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hAnsi="宋体" w:cs="宋体"/>
          <w:b/>
          <w:color w:val="000000" w:themeColor="text1"/>
          <w:spacing w:val="76"/>
          <w:sz w:val="24"/>
        </w:rPr>
      </w:pPr>
      <w:r>
        <w:rPr>
          <w:rFonts w:ascii="宋体" w:hAnsi="宋体" w:cs="宋体"/>
          <w:b/>
          <w:color w:val="000000" w:themeColor="text1"/>
          <w:spacing w:val="76"/>
          <w:sz w:val="24"/>
        </w:rPr>
      </w:r>
      <w:r>
        <w:rPr>
          <w:color w:val="000000" w:themeColor="text1"/>
        </w:rPr>
      </w:r>
      <w:r/>
    </w:p>
    <w:p>
      <w:pPr>
        <w:jc w:val="center"/>
        <w:rPr>
          <w:rFonts w:ascii="宋体" w:hAnsi="宋体" w:cs="宋体"/>
          <w:b/>
          <w:color w:val="000000" w:themeColor="text1"/>
          <w:spacing w:val="76"/>
          <w:sz w:val="24"/>
        </w:rPr>
      </w:pPr>
      <w:r>
        <w:rPr>
          <w:rFonts w:ascii="宋体" w:hAnsi="宋体" w:cs="宋体"/>
          <w:b/>
          <w:color w:val="000000" w:themeColor="text1"/>
          <w:spacing w:val="76"/>
          <w:sz w:val="24"/>
        </w:rPr>
      </w:r>
      <w:r>
        <w:rPr>
          <w:color w:val="000000" w:themeColor="text1"/>
        </w:rPr>
      </w:r>
      <w:r/>
    </w:p>
    <w:p>
      <w:pPr>
        <w:pStyle w:val="788"/>
        <w:ind w:firstLine="0"/>
        <w:rPr>
          <w:rFonts w:ascii="宋体" w:hAnsi="宋体" w:cs="宋体"/>
          <w:b/>
          <w:color w:val="000000" w:themeColor="text1"/>
          <w:spacing w:val="76"/>
          <w:sz w:val="24"/>
        </w:rPr>
      </w:pPr>
      <w:r>
        <w:rPr>
          <w:rFonts w:ascii="宋体" w:hAnsi="宋体" w:cs="宋体"/>
          <w:b/>
          <w:color w:val="000000" w:themeColor="text1"/>
          <w:spacing w:val="76"/>
          <w:sz w:val="24"/>
        </w:rPr>
      </w:r>
      <w:r>
        <w:rPr>
          <w:color w:val="000000" w:themeColor="text1"/>
        </w:rPr>
      </w:r>
      <w:r/>
    </w:p>
    <w:p>
      <w:pPr>
        <w:pStyle w:val="788"/>
        <w:rPr>
          <w:rFonts w:ascii="宋体" w:hAnsi="宋体" w:cs="宋体"/>
          <w:b/>
          <w:color w:val="000000" w:themeColor="text1"/>
          <w:spacing w:val="76"/>
          <w:sz w:val="24"/>
        </w:rPr>
      </w:pPr>
      <w:r>
        <w:rPr>
          <w:rFonts w:ascii="宋体" w:hAnsi="宋体" w:cs="宋体"/>
          <w:b/>
          <w:color w:val="000000" w:themeColor="text1"/>
          <w:spacing w:val="76"/>
          <w:sz w:val="24"/>
        </w:rPr>
      </w:r>
      <w:r>
        <w:rPr>
          <w:color w:val="000000" w:themeColor="text1"/>
        </w:rPr>
      </w:r>
      <w:r/>
    </w:p>
    <w:p>
      <w:pPr>
        <w:jc w:val="center"/>
        <w:rPr>
          <w:rFonts w:ascii="宋体" w:hAnsi="宋体" w:cs="宋体"/>
          <w:b/>
          <w:color w:val="000000" w:themeColor="text1"/>
          <w:spacing w:val="76"/>
          <w:sz w:val="156"/>
        </w:rPr>
      </w:pPr>
      <w:r>
        <w:rPr>
          <w:rFonts w:hint="eastAsia" w:ascii="宋体" w:hAnsi="宋体" w:cs="宋体"/>
          <w:b/>
          <w:color w:val="000000" w:themeColor="text1"/>
          <w:spacing w:val="76"/>
          <w:sz w:val="156"/>
        </w:rPr>
        <w:t xml:space="preserve">招标文件</w:t>
      </w:r>
      <w:r>
        <w:rPr>
          <w:color w:val="000000" w:themeColor="text1"/>
        </w:rPr>
      </w:r>
      <w:r/>
    </w:p>
    <w:p>
      <w:pPr>
        <w:rPr>
          <w:rFonts w:ascii="宋体" w:hAnsi="宋体" w:cs="宋体"/>
          <w:b/>
          <w:color w:val="000000" w:themeColor="text1"/>
          <w:sz w:val="24"/>
        </w:rPr>
      </w:pPr>
      <w:r>
        <w:rPr>
          <w:rFonts w:ascii="宋体" w:hAnsi="宋体" w:cs="宋体"/>
          <w:b/>
          <w:color w:val="000000" w:themeColor="text1"/>
          <w:sz w:val="24"/>
        </w:rPr>
      </w:r>
      <w:r>
        <w:rPr>
          <w:color w:val="000000" w:themeColor="text1"/>
        </w:rPr>
      </w:r>
      <w:r/>
    </w:p>
    <w:p>
      <w:pPr>
        <w:rPr>
          <w:rFonts w:ascii="宋体" w:hAnsi="宋体" w:cs="宋体"/>
          <w:b/>
          <w:color w:val="000000" w:themeColor="text1"/>
          <w:sz w:val="24"/>
        </w:rPr>
      </w:pPr>
      <w:r>
        <w:rPr>
          <w:rFonts w:ascii="宋体" w:hAnsi="宋体" w:cs="宋体"/>
          <w:b/>
          <w:color w:val="000000" w:themeColor="text1"/>
          <w:sz w:val="24"/>
        </w:rPr>
      </w:r>
      <w:r>
        <w:rPr>
          <w:color w:val="000000" w:themeColor="text1"/>
        </w:rPr>
      </w:r>
      <w:r/>
    </w:p>
    <w:p>
      <w:pPr>
        <w:rPr>
          <w:rFonts w:ascii="宋体" w:hAnsi="宋体" w:cs="宋体"/>
          <w:b/>
          <w:color w:val="000000" w:themeColor="text1"/>
          <w:sz w:val="24"/>
        </w:rPr>
      </w:pPr>
      <w:r>
        <w:rPr>
          <w:rFonts w:ascii="宋体" w:hAnsi="宋体" w:cs="宋体"/>
          <w:b/>
          <w:color w:val="000000" w:themeColor="text1"/>
          <w:sz w:val="24"/>
        </w:rPr>
      </w:r>
      <w:r>
        <w:rPr>
          <w:color w:val="000000" w:themeColor="text1"/>
        </w:rPr>
      </w:r>
      <w:r/>
    </w:p>
    <w:p>
      <w:pPr>
        <w:pStyle w:val="788"/>
        <w:ind w:firstLine="0"/>
        <w:rPr>
          <w:rFonts w:ascii="宋体" w:hAnsi="宋体" w:cs="宋体"/>
          <w:color w:val="000000" w:themeColor="text1"/>
          <w:sz w:val="32"/>
        </w:rPr>
      </w:pPr>
      <w:r>
        <w:rPr>
          <w:rFonts w:ascii="宋体" w:hAnsi="宋体" w:cs="宋体"/>
          <w:color w:val="000000" w:themeColor="text1"/>
          <w:sz w:val="32"/>
        </w:rPr>
      </w:r>
      <w:r>
        <w:rPr>
          <w:color w:val="000000" w:themeColor="text1"/>
        </w:rPr>
      </w:r>
      <w:r/>
    </w:p>
    <w:p>
      <w:pPr>
        <w:pStyle w:val="788"/>
        <w:rPr>
          <w:rFonts w:ascii="宋体" w:hAnsi="宋体" w:cs="宋体"/>
          <w:color w:val="000000" w:themeColor="text1"/>
          <w:sz w:val="32"/>
        </w:rPr>
      </w:pPr>
      <w:r>
        <w:rPr>
          <w:rFonts w:ascii="宋体" w:hAnsi="宋体" w:cs="宋体"/>
          <w:color w:val="000000" w:themeColor="text1"/>
          <w:sz w:val="32"/>
        </w:rPr>
      </w:r>
      <w:r>
        <w:rPr>
          <w:color w:val="000000" w:themeColor="text1"/>
        </w:rPr>
      </w:r>
      <w:r/>
    </w:p>
    <w:p>
      <w:pPr>
        <w:ind w:firstLine="640"/>
        <w:spacing w:line="600" w:lineRule="exact"/>
        <w:rPr>
          <w:rFonts w:hint="eastAsia" w:ascii="宋体" w:hAnsi="宋体" w:eastAsia="宋体" w:cs="宋体"/>
          <w:color w:val="000000" w:themeColor="text1"/>
          <w:sz w:val="32"/>
        </w:rPr>
      </w:pPr>
      <w:r>
        <w:rPr>
          <w:rFonts w:hint="eastAsia" w:ascii="宋体" w:hAnsi="宋体" w:cs="宋体"/>
          <w:color w:val="000000" w:themeColor="text1"/>
          <w:sz w:val="32"/>
        </w:rPr>
        <w:t xml:space="preserve">项目编号：</w:t>
      </w:r>
      <w:r>
        <w:rPr>
          <w:rFonts w:hint="eastAsia" w:ascii="宋体" w:hAnsi="宋体" w:cs="宋体"/>
          <w:color w:val="000000" w:themeColor="text1"/>
          <w:sz w:val="32"/>
          <w:highlight w:val="none"/>
          <w:lang w:eastAsia="zh-CN"/>
        </w:rPr>
        <w:t xml:space="preserve">JSZC-320300-HWZX-G2026-0349</w:t>
      </w:r>
      <w:r>
        <w:rPr>
          <w:color w:val="000000" w:themeColor="text1"/>
        </w:rPr>
      </w:r>
      <w:r/>
    </w:p>
    <w:p>
      <w:pPr>
        <w:spacing w:line="600" w:lineRule="exact"/>
        <w:rPr>
          <w:rFonts w:ascii="宋体" w:hAnsi="宋体" w:cs="宋体"/>
          <w:color w:val="000000" w:themeColor="text1"/>
          <w:sz w:val="32"/>
        </w:rPr>
      </w:pPr>
      <w:r>
        <w:rPr>
          <w:rFonts w:ascii="宋体" w:hAnsi="宋体" w:cs="宋体"/>
          <w:color w:val="000000" w:themeColor="text1"/>
          <w:sz w:val="32"/>
        </w:rPr>
      </w:r>
      <w:r>
        <w:rPr>
          <w:color w:val="000000" w:themeColor="text1"/>
        </w:rPr>
      </w:r>
      <w:r/>
    </w:p>
    <w:p>
      <w:pPr>
        <w:ind w:firstLine="640"/>
        <w:spacing w:line="600" w:lineRule="exact"/>
        <w:rPr>
          <w:rFonts w:ascii="宋体" w:hAnsi="宋体" w:cs="宋体"/>
          <w:color w:val="000000" w:themeColor="text1"/>
          <w:sz w:val="32"/>
        </w:rPr>
      </w:pPr>
      <w:r>
        <w:rPr>
          <w:rFonts w:hint="eastAsia" w:ascii="宋体" w:hAnsi="宋体" w:cs="宋体"/>
          <w:color w:val="000000" w:themeColor="text1"/>
          <w:sz w:val="32"/>
        </w:rPr>
        <w:t xml:space="preserve">项目名称：徐州市中心医院食堂管理服务项目</w:t>
      </w:r>
      <w:r>
        <w:rPr>
          <w:color w:val="000000" w:themeColor="text1"/>
        </w:rPr>
      </w:r>
      <w:r/>
    </w:p>
    <w:p>
      <w:pPr>
        <w:spacing w:line="600" w:lineRule="exact"/>
        <w:rPr>
          <w:rFonts w:ascii="宋体" w:hAnsi="宋体" w:cs="宋体"/>
          <w:color w:val="000000" w:themeColor="text1"/>
          <w:sz w:val="32"/>
        </w:rPr>
      </w:pPr>
      <w:r>
        <w:rPr>
          <w:rFonts w:ascii="宋体" w:hAnsi="宋体" w:cs="宋体"/>
          <w:color w:val="000000" w:themeColor="text1"/>
          <w:sz w:val="32"/>
        </w:rPr>
      </w:r>
      <w:r>
        <w:rPr>
          <w:color w:val="000000" w:themeColor="text1"/>
        </w:rPr>
      </w:r>
      <w:r/>
    </w:p>
    <w:p>
      <w:pPr>
        <w:ind w:firstLine="640"/>
        <w:spacing w:line="600" w:lineRule="exact"/>
        <w:rPr>
          <w:rFonts w:ascii="宋体" w:hAnsi="宋体" w:cs="宋体"/>
          <w:color w:val="000000" w:themeColor="text1"/>
          <w:sz w:val="32"/>
        </w:rPr>
      </w:pPr>
      <w:r>
        <w:rPr>
          <w:rFonts w:hint="eastAsia" w:ascii="宋体" w:hAnsi="宋体" w:cs="宋体"/>
          <w:color w:val="000000" w:themeColor="text1"/>
          <w:sz w:val="32"/>
        </w:rPr>
        <w:t xml:space="preserve">采 购 人：徐州市中心医院</w:t>
      </w:r>
      <w:r>
        <w:rPr>
          <w:color w:val="000000" w:themeColor="text1"/>
        </w:rPr>
      </w:r>
      <w:r/>
    </w:p>
    <w:p>
      <w:pPr>
        <w:ind w:right="-159" w:firstLine="2112"/>
        <w:spacing w:line="300" w:lineRule="auto"/>
        <w:rPr>
          <w:rFonts w:ascii="宋体" w:hAnsi="宋体" w:cs="宋体"/>
          <w:color w:val="000000" w:themeColor="text1"/>
          <w:sz w:val="44"/>
        </w:rPr>
      </w:pPr>
      <w:r>
        <w:rPr>
          <w:rFonts w:ascii="宋体" w:hAnsi="宋体" w:cs="宋体"/>
          <w:color w:val="000000" w:themeColor="text1"/>
          <w:sz w:val="44"/>
        </w:rPr>
      </w:r>
      <w:r>
        <w:rPr>
          <w:color w:val="000000" w:themeColor="text1"/>
        </w:rPr>
      </w:r>
      <w:r/>
    </w:p>
    <w:p>
      <w:pPr>
        <w:rPr>
          <w:rFonts w:ascii="宋体" w:hAnsi="宋体" w:cs="宋体"/>
          <w:color w:val="000000" w:themeColor="text1"/>
        </w:rPr>
      </w:pPr>
      <w:r>
        <w:rPr>
          <w:rFonts w:ascii="宋体" w:hAnsi="宋体" w:cs="宋体"/>
          <w:color w:val="000000" w:themeColor="text1"/>
        </w:rPr>
      </w:r>
      <w:r>
        <w:rPr>
          <w:color w:val="000000" w:themeColor="text1"/>
        </w:rPr>
      </w:r>
      <w:r/>
    </w:p>
    <w:p>
      <w:pPr>
        <w:pStyle w:val="827"/>
        <w:ind w:firstLine="0"/>
        <w:rPr>
          <w:rFonts w:hAnsi="宋体" w:cs="宋体"/>
          <w:color w:val="000000" w:themeColor="text1"/>
        </w:rPr>
      </w:pPr>
      <w:r>
        <w:rPr>
          <w:rFonts w:hAnsi="宋体" w:cs="宋体"/>
          <w:color w:val="000000" w:themeColor="text1"/>
        </w:rPr>
      </w:r>
      <w:r>
        <w:rPr>
          <w:color w:val="000000" w:themeColor="text1"/>
        </w:rPr>
      </w:r>
      <w:r/>
    </w:p>
    <w:p>
      <w:pPr>
        <w:rPr>
          <w:rFonts w:ascii="宋体" w:hAnsi="宋体" w:cs="宋体"/>
          <w:color w:val="000000" w:themeColor="text1"/>
        </w:rPr>
      </w:pPr>
      <w:r>
        <w:rPr>
          <w:rFonts w:ascii="宋体" w:hAnsi="宋体" w:cs="宋体"/>
          <w:color w:val="000000" w:themeColor="text1"/>
        </w:rPr>
      </w:r>
      <w:r>
        <w:rPr>
          <w:color w:val="000000" w:themeColor="text1"/>
        </w:rPr>
      </w:r>
      <w:r/>
    </w:p>
    <w:p>
      <w:pPr>
        <w:rPr>
          <w:rFonts w:ascii="宋体" w:hAnsi="宋体" w:cs="宋体"/>
          <w:color w:val="000000" w:themeColor="text1"/>
        </w:rPr>
      </w:pPr>
      <w:r>
        <w:rPr>
          <w:rFonts w:ascii="宋体" w:hAnsi="宋体" w:cs="宋体"/>
          <w:color w:val="000000" w:themeColor="text1"/>
        </w:rPr>
      </w:r>
      <w:r>
        <w:rPr>
          <w:color w:val="000000" w:themeColor="text1"/>
        </w:rPr>
      </w:r>
      <w:r/>
    </w:p>
    <w:p>
      <w:pPr>
        <w:pStyle w:val="793"/>
        <w:rPr>
          <w:rFonts w:ascii="宋体" w:hAnsi="宋体" w:cs="宋体"/>
          <w:color w:val="000000" w:themeColor="text1"/>
        </w:rPr>
      </w:pPr>
      <w:r>
        <w:rPr>
          <w:rFonts w:ascii="宋体" w:hAnsi="宋体" w:cs="宋体"/>
          <w:color w:val="000000" w:themeColor="text1"/>
        </w:rPr>
      </w:r>
      <w:r>
        <w:rPr>
          <w:color w:val="000000" w:themeColor="text1"/>
        </w:rPr>
      </w:r>
      <w:r/>
    </w:p>
    <w:p>
      <w:pPr>
        <w:ind w:right="-159"/>
        <w:jc w:val="center"/>
        <w:spacing w:line="300" w:lineRule="auto"/>
        <w:rPr>
          <w:rFonts w:ascii="宋体" w:hAnsi="宋体" w:cs="宋体"/>
          <w:color w:val="000000" w:themeColor="text1"/>
          <w:sz w:val="44"/>
        </w:rPr>
      </w:pPr>
      <w:r>
        <w:rPr>
          <w:rFonts w:hint="eastAsia"/>
          <w:color w:val="000000" w:themeColor="text1"/>
          <w:sz w:val="44"/>
        </w:rPr>
        <mc:AlternateContent>
          <mc:Choice Requires="wpg">
            <w:drawing>
              <wp:inline xmlns:wp="http://schemas.openxmlformats.org/drawingml/2006/wordprocessingDrawing" distT="0" distB="0" distL="0" distR="0">
                <wp:extent cx="1511935" cy="1033780"/>
                <wp:effectExtent l="0" t="0" r="12065" b="13970"/>
                <wp:docPr id="4" name="图片 1" descr="蓝色透明底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descr="蓝色透明底PNG"/>
                        <pic:cNvPicPr>
                          <a:picLocks noChangeAspect="1"/>
                        </pic:cNvPicPr>
                        <pic:nvPr/>
                      </pic:nvPicPr>
                      <pic:blipFill>
                        <a:blip r:embed="rId16"/>
                        <a:stretch/>
                      </pic:blipFill>
                      <pic:spPr bwMode="auto">
                        <a:xfrm>
                          <a:off x="0" y="0"/>
                          <a:ext cx="1511935" cy="10337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19.0pt;height:81.4pt;mso-wrap-distance-left:0.0pt;mso-wrap-distance-top:0.0pt;mso-wrap-distance-right:0.0pt;mso-wrap-distance-bottom:0.0pt;" stroked="f">
                <v:path textboxrect="0,0,0,0"/>
                <v:imagedata r:id="rId16" o:title=""/>
              </v:shape>
            </w:pict>
          </mc:Fallback>
        </mc:AlternateContent>
      </w:r>
      <w:r>
        <w:rPr>
          <w:color w:val="000000" w:themeColor="text1"/>
        </w:rPr>
      </w:r>
      <w:r/>
    </w:p>
    <w:p>
      <w:pPr>
        <w:jc w:val="center"/>
        <w:spacing w:line="360" w:lineRule="auto"/>
        <w:rPr>
          <w:rFonts w:ascii="宋体" w:hAnsi="宋体" w:cs="宋体"/>
          <w:color w:val="000000" w:themeColor="text1"/>
          <w:sz w:val="30"/>
        </w:rPr>
      </w:pPr>
      <w:r>
        <w:rPr>
          <w:rFonts w:hint="eastAsia" w:ascii="宋体" w:hAnsi="宋体" w:cs="宋体"/>
          <w:color w:val="000000" w:themeColor="text1"/>
          <w:sz w:val="30"/>
        </w:rPr>
        <w:t xml:space="preserve">采购代理机构：江苏海外集团国际工程咨询有限公司</w:t>
      </w:r>
      <w:r>
        <w:rPr>
          <w:color w:val="000000" w:themeColor="text1"/>
        </w:rPr>
      </w:r>
      <w:r/>
    </w:p>
    <w:p>
      <w:pPr>
        <w:jc w:val="center"/>
        <w:spacing w:line="360" w:lineRule="auto"/>
        <w:rPr>
          <w:rFonts w:ascii="宋体" w:hAnsi="宋体" w:cs="宋体"/>
          <w:color w:val="000000" w:themeColor="text1"/>
          <w:sz w:val="32"/>
          <w:szCs w:val="32"/>
        </w:rPr>
      </w:pPr>
      <w:r>
        <w:rPr>
          <w:rFonts w:hint="eastAsia" w:ascii="宋体" w:hAnsi="宋体" w:cs="宋体"/>
          <w:bCs/>
          <w:color w:val="000000" w:themeColor="text1"/>
          <w:sz w:val="30"/>
        </w:rPr>
        <w:t xml:space="preserve">二〇二六年七月</w:t>
      </w:r>
      <w:r>
        <w:rPr>
          <w:color w:val="000000" w:themeColor="text1"/>
        </w:rPr>
      </w:r>
      <w:r/>
    </w:p>
    <w:p>
      <w:pPr>
        <w:rPr>
          <w:rFonts w:ascii="宋体" w:hAnsi="宋体" w:cs="宋体"/>
          <w:color w:val="000000" w:themeColor="text1"/>
          <w:sz w:val="32"/>
          <w:szCs w:val="32"/>
        </w:rPr>
      </w:pPr>
      <w:r>
        <w:rPr>
          <w:rFonts w:ascii="宋体" w:hAnsi="宋体" w:cs="宋体"/>
          <w:color w:val="000000" w:themeColor="text1"/>
          <w:sz w:val="32"/>
          <w:szCs w:val="32"/>
        </w:rPr>
      </w:r>
      <w:r>
        <w:rPr>
          <w:color w:val="000000" w:themeColor="text1"/>
        </w:rPr>
      </w:r>
      <w:r/>
    </w:p>
    <w:p>
      <w:pPr>
        <w:jc w:val="center"/>
        <w:rPr>
          <w:rFonts w:ascii="宋体" w:hAnsi="宋体" w:cs="宋体"/>
          <w:b/>
          <w:color w:val="000000" w:themeColor="text1"/>
          <w:sz w:val="44"/>
        </w:rPr>
        <w:pBdr>
          <w:top w:val="none" w:color="000000" w:sz="0" w:space="0"/>
          <w:left w:val="none" w:color="000000" w:sz="0" w:space="0"/>
          <w:bottom w:val="none" w:color="000000" w:sz="0" w:space="0"/>
          <w:right w:val="none" w:color="000000" w:sz="0" w:space="0"/>
        </w:pBdr>
        <w:sectPr>
          <w:headerReference w:type="default" r:id="rId9"/>
          <w:footerReference w:type="default" r:id="rId12"/>
          <w:footnotePr/>
          <w:endnotePr/>
          <w:type w:val="nextPage"/>
          <w:pgSz w:w="11906" w:h="16838" w:orient="portrait"/>
          <w:pgMar w:top="1440" w:right="1803" w:bottom="1440" w:left="1803" w:header="851" w:footer="992" w:gutter="0"/>
          <w:pgNumType w:start="1"/>
          <w:cols w:num="1" w:sep="0" w:space="720" w:equalWidth="1"/>
          <w:docGrid w:linePitch="360"/>
        </w:sectPr>
      </w:pPr>
      <w:r>
        <w:rPr>
          <w:rFonts w:ascii="宋体" w:hAnsi="宋体" w:cs="宋体"/>
          <w:b/>
          <w:color w:val="000000" w:themeColor="text1"/>
          <w:sz w:val="44"/>
        </w:rPr>
      </w:r>
      <w:r>
        <w:rPr>
          <w:color w:val="000000" w:themeColor="text1"/>
        </w:rPr>
      </w:r>
      <w:r/>
    </w:p>
    <w:p>
      <w:pPr>
        <w:jc w:val="center"/>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44"/>
        </w:rPr>
        <w:t xml:space="preserve">目 录</w:t>
      </w:r>
      <w:r>
        <w:rPr>
          <w:color w:val="000000" w:themeColor="text1"/>
        </w:rPr>
      </w:r>
      <w:r/>
    </w:p>
    <w:p>
      <w:pPr>
        <w:jc w:val="center"/>
        <w:spacing w:line="519"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r>
      <w:r>
        <w:rPr>
          <w:color w:val="000000" w:themeColor="text1"/>
        </w:rPr>
      </w:r>
      <w:r/>
    </w:p>
    <w:p>
      <w:pPr>
        <w:jc w:val="center"/>
        <w:spacing w:line="519"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r>
      <w:r>
        <w:rPr>
          <w:color w:val="000000" w:themeColor="text1"/>
        </w:rPr>
      </w:r>
      <w:r/>
    </w:p>
    <w:p>
      <w:pPr>
        <w:ind w:firstLine="210"/>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color w:val="000000" w:themeColor="text1"/>
        </w:rPr>
        <w:fldChar w:fldCharType="begin"/>
      </w:r>
      <w:r>
        <w:rPr>
          <w:color w:val="000000" w:themeColor="text1"/>
        </w:rPr>
        <w:instrText xml:space="preserve"> HYPERLINK "http://jszfcg.jsczt.cn/jszc/onlyoffice/6.4.2-6/web-apps/apps/documenteditor/main/index.html?_dc=6.4.2-6&amp;lang=zh&amp;customer=ONLYOFFICE&amp;frameEditorId=iframePage&amp;parentO</w:instrText>
      </w:r>
      <w:r>
        <w:rPr>
          <w:color w:val="000000" w:themeColor="text1"/>
        </w:rPr>
        <w:instrText xml:space="preserve">rigin=http://jszfcg.jsczt.cn#_Toc523404695" \o "http://jszfcg.jsczt.cn/jszc/onlyoffice/6.4.2-6/web-apps/apps/documenteditor/main/index.html?_dc=6.4.2-6&amp;lang=zh&amp;customer=ONLYOFFICE&amp;frameEditorId=iframePage&amp;parentOrigin=http://jszfcg.jsczt.cn#_Toc523404695" </w:instrText>
      </w:r>
      <w:r>
        <w:rPr>
          <w:color w:val="000000" w:themeColor="text1"/>
        </w:rPr>
        <w:fldChar w:fldCharType="separate"/>
      </w:r>
      <w:r>
        <w:rPr>
          <w:rStyle w:val="815"/>
          <w:rFonts w:hint="eastAsia" w:ascii="宋体" w:hAnsi="宋体" w:cs="宋体"/>
          <w:color w:val="000000" w:themeColor="text1"/>
          <w:sz w:val="30"/>
          <w:u w:val="none"/>
        </w:rPr>
        <w:t xml:space="preserve">第一章  投标邀请</w:t>
      </w:r>
      <w:r>
        <w:rPr>
          <w:rStyle w:val="815"/>
          <w:rFonts w:hint="eastAsia" w:ascii="宋体" w:hAnsi="宋体" w:cs="宋体"/>
          <w:color w:val="000000" w:themeColor="text1"/>
          <w:sz w:val="30"/>
          <w:u w:val="none"/>
        </w:rPr>
        <w:fldChar w:fldCharType="end"/>
      </w:r>
      <w:r>
        <w:rPr>
          <w:color w:val="000000" w:themeColor="text1"/>
        </w:rPr>
      </w:r>
      <w:r/>
    </w:p>
    <w:p>
      <w:pPr>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r>
      <w:r>
        <w:rPr>
          <w:color w:val="000000" w:themeColor="text1"/>
        </w:rPr>
      </w:r>
      <w:r/>
    </w:p>
    <w:p>
      <w:pPr>
        <w:ind w:firstLine="210"/>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color w:val="000000" w:themeColor="text1"/>
        </w:rPr>
        <w:fldChar w:fldCharType="begin"/>
      </w:r>
      <w:r>
        <w:rPr>
          <w:color w:val="000000" w:themeColor="text1"/>
        </w:rPr>
        <w:instrText xml:space="preserve"> HYPERLINK "http://jszfcg.jsczt.cn/jszc/onlyoffice/6.4.2-6/web-apps/apps/documenteditor/main/index.html?_dc=6.4.2-6&amp;lang=zh&amp;customer=ONLYOFFICE&amp;frameEditorId=iframePage&amp;parentO</w:instrText>
      </w:r>
      <w:r>
        <w:rPr>
          <w:color w:val="000000" w:themeColor="text1"/>
        </w:rPr>
        <w:instrText xml:space="preserve">rigin=http://jszfcg.jsczt.cn#_Toc523404696" \o "http://jszfcg.jsczt.cn/jszc/onlyoffice/6.4.2-6/web-apps/apps/documenteditor/main/index.html?_dc=6.4.2-6&amp;lang=zh&amp;customer=ONLYOFFICE&amp;frameEditorId=iframePage&amp;parentOrigin=http://jszfcg.jsczt.cn#_Toc523404696" </w:instrText>
      </w:r>
      <w:r>
        <w:rPr>
          <w:color w:val="000000" w:themeColor="text1"/>
        </w:rPr>
        <w:fldChar w:fldCharType="separate"/>
      </w:r>
      <w:r>
        <w:rPr>
          <w:rStyle w:val="815"/>
          <w:rFonts w:hint="eastAsia" w:ascii="宋体" w:hAnsi="宋体" w:cs="宋体"/>
          <w:color w:val="000000" w:themeColor="text1"/>
          <w:sz w:val="30"/>
          <w:u w:val="none"/>
        </w:rPr>
        <w:t xml:space="preserve">第二章  投标人须知</w:t>
      </w:r>
      <w:r>
        <w:rPr>
          <w:rStyle w:val="815"/>
          <w:rFonts w:hint="eastAsia" w:ascii="宋体" w:hAnsi="宋体" w:cs="宋体"/>
          <w:color w:val="000000" w:themeColor="text1"/>
          <w:sz w:val="30"/>
          <w:u w:val="none"/>
        </w:rPr>
        <w:fldChar w:fldCharType="end"/>
      </w:r>
      <w:r>
        <w:rPr>
          <w:color w:val="000000" w:themeColor="text1"/>
        </w:rPr>
      </w:r>
      <w:r/>
    </w:p>
    <w:p>
      <w:pPr>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r>
      <w:r>
        <w:rPr>
          <w:color w:val="000000" w:themeColor="text1"/>
        </w:rPr>
      </w:r>
      <w:r/>
    </w:p>
    <w:p>
      <w:pPr>
        <w:ind w:firstLine="210"/>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color w:val="000000" w:themeColor="text1"/>
        </w:rPr>
        <w:fldChar w:fldCharType="begin"/>
      </w:r>
      <w:r>
        <w:rPr>
          <w:color w:val="000000" w:themeColor="text1"/>
        </w:rPr>
        <w:instrText xml:space="preserve"> HYPERLINK "http://jszfcg.jsczt.cn/jszc/onlyoffice/6.4.2-6/web-apps/apps/documenteditor/main/index.html?_dc=6.4.2-6&amp;lang=zh&amp;customer=ONLYOFFICE&amp;frameEditorId=iframePage&amp;parentO</w:instrText>
      </w:r>
      <w:r>
        <w:rPr>
          <w:color w:val="000000" w:themeColor="text1"/>
        </w:rPr>
        <w:instrText xml:space="preserve">rigin=http://jszfcg.jsczt.cn#_Toc523404697" \o "http://jszfcg.jsczt.cn/jszc/onlyoffice/6.4.2-6/web-apps/apps/documenteditor/main/index.html?_dc=6.4.2-6&amp;lang=zh&amp;customer=ONLYOFFICE&amp;frameEditorId=iframePage&amp;parentOrigin=http://jszfcg.jsczt.cn#_Toc523404697" </w:instrText>
      </w:r>
      <w:r>
        <w:rPr>
          <w:color w:val="000000" w:themeColor="text1"/>
        </w:rPr>
        <w:fldChar w:fldCharType="separate"/>
      </w:r>
      <w:r>
        <w:rPr>
          <w:rStyle w:val="815"/>
          <w:rFonts w:hint="eastAsia" w:ascii="宋体" w:hAnsi="宋体" w:cs="宋体"/>
          <w:color w:val="000000" w:themeColor="text1"/>
          <w:sz w:val="30"/>
          <w:u w:val="none"/>
        </w:rPr>
        <w:t xml:space="preserve">第三章  投标资料表</w:t>
      </w:r>
      <w:r>
        <w:rPr>
          <w:rStyle w:val="815"/>
          <w:rFonts w:hint="eastAsia" w:ascii="宋体" w:hAnsi="宋体" w:cs="宋体"/>
          <w:color w:val="000000" w:themeColor="text1"/>
          <w:sz w:val="30"/>
          <w:u w:val="none"/>
        </w:rPr>
        <w:fldChar w:fldCharType="end"/>
      </w:r>
      <w:r>
        <w:rPr>
          <w:color w:val="000000" w:themeColor="text1"/>
        </w:rPr>
      </w:r>
      <w:r/>
    </w:p>
    <w:p>
      <w:pPr>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r>
      <w:r>
        <w:rPr>
          <w:color w:val="000000" w:themeColor="text1"/>
        </w:rPr>
      </w:r>
      <w:r/>
    </w:p>
    <w:p>
      <w:pPr>
        <w:ind w:firstLine="210"/>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color w:val="000000" w:themeColor="text1"/>
        </w:rPr>
        <w:fldChar w:fldCharType="begin"/>
      </w:r>
      <w:r>
        <w:rPr>
          <w:color w:val="000000" w:themeColor="text1"/>
        </w:rPr>
        <w:instrText xml:space="preserve"> HYPERLINK "http://jszfcg.jsczt.cn/jszc/onlyoffice/6.4.2-6/web-apps/apps/documenteditor/main/index.html?_dc=6.4.2-6&amp;lang=zh&amp;customer=ONLYOFFICE&amp;frameEditorId=iframePage&amp;parentO</w:instrText>
      </w:r>
      <w:r>
        <w:rPr>
          <w:color w:val="000000" w:themeColor="text1"/>
        </w:rPr>
        <w:instrText xml:space="preserve">rigin=http://jszfcg.jsczt.cn#_Toc523404698" \o "http://jszfcg.jsczt.cn/jszc/onlyoffice/6.4.2-6/web-apps/apps/documenteditor/main/index.html?_dc=6.4.2-6&amp;lang=zh&amp;customer=ONLYOFFICE&amp;frameEditorId=iframePage&amp;parentOrigin=http://jszfcg.jsczt.cn#_Toc523404698" </w:instrText>
      </w:r>
      <w:r>
        <w:rPr>
          <w:color w:val="000000" w:themeColor="text1"/>
        </w:rPr>
        <w:fldChar w:fldCharType="separate"/>
      </w:r>
      <w:r>
        <w:rPr>
          <w:rStyle w:val="815"/>
          <w:rFonts w:hint="eastAsia" w:ascii="宋体" w:hAnsi="宋体" w:cs="宋体"/>
          <w:color w:val="000000" w:themeColor="text1"/>
          <w:sz w:val="30"/>
          <w:u w:val="none"/>
        </w:rPr>
        <w:t xml:space="preserve">第四章  评标标准</w:t>
      </w:r>
      <w:r>
        <w:rPr>
          <w:rStyle w:val="815"/>
          <w:rFonts w:hint="eastAsia" w:ascii="宋体" w:hAnsi="宋体" w:cs="宋体"/>
          <w:color w:val="000000" w:themeColor="text1"/>
          <w:sz w:val="30"/>
          <w:u w:val="none"/>
        </w:rPr>
        <w:fldChar w:fldCharType="end"/>
      </w:r>
      <w:r>
        <w:rPr>
          <w:color w:val="000000" w:themeColor="text1"/>
        </w:rPr>
      </w:r>
      <w:r/>
    </w:p>
    <w:p>
      <w:pPr>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r>
      <w:r>
        <w:rPr>
          <w:color w:val="000000" w:themeColor="text1"/>
        </w:rPr>
      </w:r>
      <w:r/>
    </w:p>
    <w:p>
      <w:pPr>
        <w:ind w:firstLine="210"/>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color w:val="000000" w:themeColor="text1"/>
        </w:rPr>
        <w:fldChar w:fldCharType="begin"/>
      </w:r>
      <w:r>
        <w:rPr>
          <w:color w:val="000000" w:themeColor="text1"/>
        </w:rPr>
        <w:instrText xml:space="preserve"> HYPERLINK "http://jszfcg.jsczt.cn/jszc/onlyoffice/6.4.2-6/web-apps/apps/documenteditor/main/index.html?_dc=6.4.2-6&amp;lang=zh&amp;customer=ONLYOFFICE&amp;frameEditorId=iframePage&amp;parentO</w:instrText>
      </w:r>
      <w:r>
        <w:rPr>
          <w:color w:val="000000" w:themeColor="text1"/>
        </w:rPr>
        <w:instrText xml:space="preserve">rigin=http://jszfcg.jsczt.cn#_Toc523404699" \o "http://jszfcg.jsczt.cn/jszc/onlyoffice/6.4.2-6/web-apps/apps/documenteditor/main/index.html?_dc=6.4.2-6&amp;lang=zh&amp;customer=ONLYOFFICE&amp;frameEditorId=iframePage&amp;parentOrigin=http://jszfcg.jsczt.cn#_Toc523404699" </w:instrText>
      </w:r>
      <w:r>
        <w:rPr>
          <w:color w:val="000000" w:themeColor="text1"/>
        </w:rPr>
        <w:fldChar w:fldCharType="separate"/>
      </w:r>
      <w:r>
        <w:rPr>
          <w:rStyle w:val="815"/>
          <w:rFonts w:hint="eastAsia" w:ascii="宋体" w:hAnsi="宋体" w:cs="宋体"/>
          <w:color w:val="000000" w:themeColor="text1"/>
          <w:sz w:val="30"/>
          <w:u w:val="none"/>
        </w:rPr>
        <w:t xml:space="preserve">第五章  拟签订的合同文本</w:t>
      </w:r>
      <w:r>
        <w:rPr>
          <w:rStyle w:val="815"/>
          <w:rFonts w:hint="eastAsia" w:ascii="宋体" w:hAnsi="宋体" w:cs="宋体"/>
          <w:color w:val="000000" w:themeColor="text1"/>
          <w:sz w:val="30"/>
          <w:u w:val="none"/>
        </w:rPr>
        <w:fldChar w:fldCharType="end"/>
      </w:r>
      <w:r>
        <w:rPr>
          <w:color w:val="000000" w:themeColor="text1"/>
        </w:rPr>
      </w:r>
      <w:r/>
    </w:p>
    <w:p>
      <w:pPr>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r>
      <w:r>
        <w:rPr>
          <w:color w:val="000000" w:themeColor="text1"/>
        </w:rPr>
      </w:r>
      <w:r/>
    </w:p>
    <w:p>
      <w:pPr>
        <w:ind w:firstLine="210"/>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color w:val="000000" w:themeColor="text1"/>
        </w:rPr>
        <w:fldChar w:fldCharType="begin"/>
      </w:r>
      <w:r>
        <w:rPr>
          <w:color w:val="000000" w:themeColor="text1"/>
        </w:rPr>
        <w:instrText xml:space="preserve"> HYPERLINK "http://jszfcg.jsczt.cn/jszc/onlyoffice/6.4.2-6/web-apps/apps/documenteditor/main/index.html?_dc=6.4.2-6&amp;lang=zh&amp;customer=ONLYOFFICE&amp;frameEditorId=iframePage&amp;parentO</w:instrText>
      </w:r>
      <w:r>
        <w:rPr>
          <w:color w:val="000000" w:themeColor="text1"/>
        </w:rPr>
        <w:instrText xml:space="preserve">rigin=http://jszfcg.jsczt.cn#_Toc523404700" \o "http://jszfcg.jsczt.cn/jszc/onlyoffice/6.4.2-6/web-apps/apps/documenteditor/main/index.html?_dc=6.4.2-6&amp;lang=zh&amp;customer=ONLYOFFICE&amp;frameEditorId=iframePage&amp;parentOrigin=http://jszfcg.jsczt.cn#_Toc523404700" </w:instrText>
      </w:r>
      <w:r>
        <w:rPr>
          <w:color w:val="000000" w:themeColor="text1"/>
        </w:rPr>
        <w:fldChar w:fldCharType="separate"/>
      </w:r>
      <w:r>
        <w:rPr>
          <w:rStyle w:val="815"/>
          <w:rFonts w:hint="eastAsia" w:ascii="宋体" w:hAnsi="宋体" w:cs="宋体"/>
          <w:color w:val="000000" w:themeColor="text1"/>
          <w:sz w:val="30"/>
          <w:u w:val="none"/>
        </w:rPr>
        <w:t xml:space="preserve">第六章  采购需求</w:t>
      </w:r>
      <w:r>
        <w:rPr>
          <w:rStyle w:val="815"/>
          <w:rFonts w:hint="eastAsia" w:ascii="宋体" w:hAnsi="宋体" w:cs="宋体"/>
          <w:color w:val="000000" w:themeColor="text1"/>
          <w:sz w:val="30"/>
          <w:u w:val="none"/>
        </w:rPr>
        <w:fldChar w:fldCharType="end"/>
      </w:r>
      <w:r>
        <w:rPr>
          <w:color w:val="000000" w:themeColor="text1"/>
        </w:rPr>
      </w:r>
      <w:r/>
    </w:p>
    <w:p>
      <w:pPr>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r>
      <w:r>
        <w:rPr>
          <w:color w:val="000000" w:themeColor="text1"/>
        </w:rPr>
      </w:r>
      <w:r/>
    </w:p>
    <w:p>
      <w:pPr>
        <w:ind w:firstLine="210"/>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color w:val="000000" w:themeColor="text1"/>
        </w:rPr>
        <w:fldChar w:fldCharType="begin"/>
      </w:r>
      <w:r>
        <w:rPr>
          <w:color w:val="000000" w:themeColor="text1"/>
        </w:rPr>
        <w:instrText xml:space="preserve"> HYPERLINK "http://jszfcg.jsczt.cn/jszc/onlyoffice/6.4.2-6/web-apps/apps/documenteditor/main/index.html?_dc=6.4.2-6&amp;lang=zh&amp;customer=ONLYOFFICE&amp;frameEditorId=iframePage&amp;parentO</w:instrText>
      </w:r>
      <w:r>
        <w:rPr>
          <w:color w:val="000000" w:themeColor="text1"/>
        </w:rPr>
        <w:instrText xml:space="preserve">rigin=http://jszfcg.jsczt.cn#_Toc523404701" \o "http://jszfcg.jsczt.cn/jszc/onlyoffice/6.4.2-6/web-apps/apps/documenteditor/main/index.html?_dc=6.4.2-6&amp;lang=zh&amp;customer=ONLYOFFICE&amp;frameEditorId=iframePage&amp;parentOrigin=http://jszfcg.jsczt.cn#_Toc523404701" </w:instrText>
      </w:r>
      <w:r>
        <w:rPr>
          <w:color w:val="000000" w:themeColor="text1"/>
        </w:rPr>
        <w:fldChar w:fldCharType="separate"/>
      </w:r>
      <w:r>
        <w:rPr>
          <w:rStyle w:val="815"/>
          <w:rFonts w:hint="eastAsia" w:ascii="宋体" w:hAnsi="宋体" w:cs="宋体"/>
          <w:color w:val="000000" w:themeColor="text1"/>
          <w:sz w:val="30"/>
          <w:u w:val="none"/>
        </w:rPr>
        <w:t xml:space="preserve">第七章  投标文件相关格式</w:t>
      </w:r>
      <w:r>
        <w:rPr>
          <w:rStyle w:val="815"/>
          <w:rFonts w:hint="eastAsia" w:ascii="宋体" w:hAnsi="宋体" w:cs="宋体"/>
          <w:color w:val="000000" w:themeColor="text1"/>
          <w:sz w:val="30"/>
          <w:u w:val="none"/>
        </w:rPr>
        <w:fldChar w:fldCharType="end"/>
      </w:r>
      <w:r>
        <w:rPr>
          <w:color w:val="000000" w:themeColor="text1"/>
        </w:rPr>
      </w:r>
      <w:r/>
    </w:p>
    <w:p>
      <w:pPr>
        <w:jc w:val="center"/>
        <w:spacing w:line="519"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r>
      <w:r>
        <w:rPr>
          <w:color w:val="000000" w:themeColor="text1"/>
        </w:rPr>
      </w:r>
      <w:r/>
    </w:p>
    <w:p>
      <w:pPr>
        <w:jc w:val="center"/>
        <w:spacing w:line="519" w:lineRule="atLeast"/>
        <w:rPr>
          <w:rFonts w:ascii="宋体" w:hAnsi="宋体" w:cs="宋体"/>
          <w:b/>
          <w:color w:val="000000" w:themeColor="text1"/>
          <w:sz w:val="4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ascii="宋体" w:hAnsi="宋体" w:cs="宋体"/>
          <w:b/>
          <w:color w:val="000000" w:themeColor="text1"/>
          <w:sz w:val="44"/>
        </w:rPr>
      </w:r>
      <w:r>
        <w:rPr>
          <w:color w:val="000000" w:themeColor="text1"/>
        </w:rPr>
      </w:r>
      <w:r/>
    </w:p>
    <w:p>
      <w:pPr>
        <w:jc w:val="center"/>
        <w:rPr>
          <w:rFonts w:ascii="宋体" w:hAnsi="宋体" w:cs="宋体"/>
          <w:b/>
          <w:color w:val="000000" w:themeColor="text1"/>
          <w:sz w:val="36"/>
          <w:szCs w:val="36"/>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6"/>
          <w:szCs w:val="36"/>
        </w:rPr>
        <w:t xml:space="preserve">徐州市中心医院</w:t>
      </w:r>
      <w:r>
        <w:rPr>
          <w:color w:val="000000" w:themeColor="text1"/>
        </w:rPr>
      </w:r>
      <w:r/>
    </w:p>
    <w:p>
      <w:pPr>
        <w:jc w:val="center"/>
        <w:rPr>
          <w:rFonts w:ascii="宋体" w:hAnsi="宋体" w:cs="宋体"/>
          <w:b/>
          <w:color w:val="000000" w:themeColor="text1"/>
          <w:sz w:val="36"/>
          <w:szCs w:val="36"/>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6"/>
          <w:szCs w:val="36"/>
        </w:rPr>
        <w:t xml:space="preserve">《徐州市中心医院食堂管理服务项目》</w:t>
      </w:r>
      <w:r>
        <w:rPr>
          <w:color w:val="000000" w:themeColor="text1"/>
        </w:rPr>
      </w:r>
      <w:r/>
    </w:p>
    <w:p>
      <w:pPr>
        <w:jc w:val="center"/>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6"/>
          <w:szCs w:val="36"/>
        </w:rPr>
        <w:t xml:space="preserve">招标文件</w:t>
      </w:r>
      <w:r>
        <w:rPr>
          <w:color w:val="000000" w:themeColor="text1"/>
        </w:rPr>
      </w:r>
      <w:r/>
    </w:p>
    <w:p>
      <w:pPr>
        <w:ind w:firstLine="600"/>
        <w:spacing w:line="360" w:lineRule="auto"/>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rPr>
          <w:color w:val="000000" w:themeColor="text1"/>
        </w:rPr>
      </w:r>
      <w:r/>
    </w:p>
    <w:p>
      <w:pPr>
        <w:jc w:val="center"/>
        <w:spacing w:line="360" w:lineRule="auto"/>
        <w:rPr>
          <w:rFonts w:ascii="宋体" w:hAnsi="宋体" w:cs="宋体"/>
          <w:color w:val="000000" w:themeColor="text1"/>
          <w:sz w:val="30"/>
          <w:szCs w:val="30"/>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000000" w:themeColor="text1"/>
          <w:sz w:val="30"/>
          <w:szCs w:val="30"/>
        </w:rPr>
        <w:t xml:space="preserve">第一章 投标邀请</w:t>
      </w:r>
      <w:r>
        <w:rPr>
          <w:color w:val="000000" w:themeColor="text1"/>
        </w:rPr>
      </w:r>
      <w:r/>
    </w:p>
    <w:p>
      <w:pPr>
        <w:ind w:firstLine="480"/>
        <w:spacing w:line="360" w:lineRule="auto"/>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u w:val="single"/>
        </w:rPr>
        <w:t xml:space="preserve">江苏海外集团国际工程咨询有限公司</w:t>
      </w:r>
      <w:r>
        <w:rPr>
          <w:rFonts w:hint="eastAsia" w:ascii="宋体" w:hAnsi="宋体" w:cs="宋体"/>
          <w:color w:val="000000" w:themeColor="text1"/>
          <w:sz w:val="24"/>
        </w:rPr>
        <w:t xml:space="preserve">对</w:t>
      </w:r>
      <w:r>
        <w:rPr>
          <w:rFonts w:hint="eastAsia" w:ascii="宋体" w:hAnsi="宋体" w:cs="宋体"/>
          <w:color w:val="000000" w:themeColor="text1"/>
          <w:sz w:val="24"/>
          <w:u w:val="single"/>
        </w:rPr>
        <w:t xml:space="preserve">徐州市中心医院食堂管理服务项目</w:t>
      </w:r>
      <w:r>
        <w:rPr>
          <w:rFonts w:hint="eastAsia" w:ascii="宋体" w:hAnsi="宋体" w:cs="宋体"/>
          <w:color w:val="000000" w:themeColor="text1"/>
          <w:sz w:val="24"/>
        </w:rPr>
        <w:t xml:space="preserve">进行公开招标采购，现邀请符合相关条件的供应商投标。</w:t>
      </w:r>
      <w:r>
        <w:rPr>
          <w:color w:val="000000" w:themeColor="text1"/>
        </w:rPr>
      </w:r>
      <w:r/>
    </w:p>
    <w:p>
      <w:pPr>
        <w:spacing w:line="360" w:lineRule="auto"/>
        <w:rPr>
          <w:rFonts w:ascii="宋体" w:hAnsi="宋体" w:cs="宋体"/>
          <w:b/>
          <w:bCs/>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rPr>
        <w:t xml:space="preserve">一、项目名称和项目编号</w:t>
      </w:r>
      <w:r>
        <w:rPr>
          <w:color w:val="000000" w:themeColor="text1"/>
        </w:rPr>
      </w:r>
      <w:r/>
    </w:p>
    <w:p>
      <w:pPr>
        <w:spacing w:line="360" w:lineRule="auto"/>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（一）项目名称：徐州市中心医院食堂管理服务项目。</w:t>
      </w:r>
      <w:r>
        <w:rPr>
          <w:color w:val="000000" w:themeColor="text1"/>
        </w:rPr>
      </w:r>
      <w:r/>
    </w:p>
    <w:p>
      <w:pPr>
        <w:spacing w:line="360" w:lineRule="auto"/>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（二）项目编号：</w:t>
      </w:r>
      <w:r>
        <w:rPr>
          <w:rFonts w:hint="eastAsia" w:ascii="宋体" w:hAnsi="宋体" w:cs="宋体"/>
          <w:color w:val="000000" w:themeColor="text1"/>
          <w:sz w:val="24"/>
          <w:lang w:eastAsia="zh-CN"/>
        </w:rPr>
        <w:t xml:space="preserve">JSZC-320300-HWZX-G2026-0349</w:t>
      </w:r>
      <w:r>
        <w:rPr>
          <w:rFonts w:hint="eastAsia" w:ascii="宋体" w:hAnsi="宋体" w:cs="宋体"/>
          <w:color w:val="000000" w:themeColor="text1"/>
          <w:sz w:val="24"/>
        </w:rPr>
        <w:t xml:space="preserve">。</w:t>
      </w:r>
      <w:r>
        <w:rPr>
          <w:color w:val="000000" w:themeColor="text1"/>
        </w:rPr>
      </w:r>
      <w:r/>
    </w:p>
    <w:p>
      <w:pPr>
        <w:spacing w:line="360" w:lineRule="auto"/>
        <w:rPr>
          <w:rFonts w:ascii="宋体" w:hAnsi="宋体" w:cs="宋体"/>
          <w:b/>
          <w:bCs/>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rPr>
        <w:t xml:space="preserve">二、对投标人的资格要求</w:t>
      </w:r>
      <w:r>
        <w:rPr>
          <w:color w:val="000000" w:themeColor="text1"/>
        </w:rPr>
      </w:r>
      <w:r/>
    </w:p>
    <w:p>
      <w:pPr>
        <w:spacing w:line="360" w:lineRule="auto"/>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详见本项目公开招标公告。</w:t>
      </w:r>
      <w:r>
        <w:rPr>
          <w:color w:val="000000" w:themeColor="text1"/>
        </w:rPr>
      </w:r>
      <w:r/>
    </w:p>
    <w:p>
      <w:pPr>
        <w:spacing w:line="360" w:lineRule="auto"/>
        <w:rPr>
          <w:rFonts w:ascii="宋体" w:hAnsi="宋体" w:cs="宋体"/>
          <w:b/>
          <w:bCs/>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rPr>
        <w:t xml:space="preserve">三、获取招标文件</w:t>
      </w:r>
      <w:r>
        <w:rPr>
          <w:color w:val="000000" w:themeColor="text1"/>
        </w:rPr>
      </w:r>
      <w:r/>
    </w:p>
    <w:p>
      <w:pPr>
        <w:spacing w:line="360" w:lineRule="auto"/>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（一）潜在投标人访问电子招标投标交易平台的网络地址和方法：</w:t>
      </w:r>
      <w:r>
        <w:rPr>
          <w:color w:val="000000" w:themeColor="text1"/>
        </w:rPr>
      </w:r>
      <w:r/>
    </w:p>
    <w:p>
      <w:pPr>
        <w:spacing w:line="360" w:lineRule="auto"/>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rPr>
          <w:color w:val="000000" w:themeColor="text1"/>
        </w:rPr>
      </w:r>
      <w:r/>
    </w:p>
    <w:p>
      <w:pPr>
        <w:spacing w:line="360" w:lineRule="auto"/>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2）潜在供应商访问“苏采云”系统的网络地址和方法：“苏采云”系统的网址：http://jszfcg.jsczt.cn/；或进入徐州政府采购网（网址：https://czj.xz.gov.cn/zfcg/index.html）--办事指南--供应商--供应商登录入口，点击“苏采云”进入系统。</w:t>
      </w:r>
      <w:r>
        <w:rPr>
          <w:color w:val="000000" w:themeColor="text1"/>
        </w:rPr>
      </w:r>
      <w:r/>
    </w:p>
    <w:p>
      <w:pPr>
        <w:spacing w:line="360" w:lineRule="auto"/>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（3）“CA数字证书”的获取：</w:t>
      </w:r>
      <w:r>
        <w:rPr>
          <w:color w:val="000000" w:themeColor="text1"/>
        </w:rPr>
      </w:r>
      <w:r/>
    </w:p>
    <w:p>
      <w:pPr>
        <w:spacing w:line="360" w:lineRule="auto"/>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供应商需办理CA锁，“苏采云”系统目前仅支持“苏采云”系统下的政务CA，省内各地区办理的“苏采云”系统下的政务CA全省通用。“CA数字证书”的办理材料详见“徐州政府采购网-办事指南-资料下载”中的《“苏采云”系统政务CA办理材料、操作手册及控件下载》。</w:t>
      </w:r>
      <w:r>
        <w:rPr>
          <w:color w:val="000000" w:themeColor="text1"/>
        </w:rPr>
      </w:r>
      <w:r/>
    </w:p>
    <w:p>
      <w:pPr>
        <w:spacing w:line="360" w:lineRule="auto"/>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4）采购文件（后缀名为“.kedt”）、供应商操作手册及政府采购客户端工具可通过“苏采云”系统--已报名项目--报名详情页面内相应链接进行下载；供应商操作手册及政府采购客户端工具也可通过徐州政府采购网--办事指南--资料下载，点击进入《江苏省政府采购管理交易系统（苏采云）供应商操作手册及政府采购客户端》，进行下载。</w:t>
      </w:r>
      <w:r>
        <w:rPr>
          <w:color w:val="000000" w:themeColor="text1"/>
        </w:rPr>
      </w:r>
      <w:r/>
    </w:p>
    <w:p>
      <w:pPr>
        <w:spacing w:line="360" w:lineRule="auto"/>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（二）采购代理机构将数据电文形式的招标文件加载至电子招标投标交易平台，供潜在投标人下载或者查阅。</w:t>
      </w:r>
      <w:r>
        <w:rPr>
          <w:color w:val="000000" w:themeColor="text1"/>
        </w:rPr>
      </w:r>
      <w:r/>
    </w:p>
    <w:p>
      <w:pPr>
        <w:spacing w:line="360" w:lineRule="auto"/>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（三）售价：免费。</w:t>
      </w:r>
      <w:r>
        <w:rPr>
          <w:color w:val="000000" w:themeColor="text1"/>
        </w:rPr>
      </w:r>
      <w:r/>
    </w:p>
    <w:p>
      <w:pPr>
        <w:spacing w:line="360" w:lineRule="auto"/>
        <w:rPr>
          <w:rFonts w:ascii="宋体" w:hAnsi="宋体" w:cs="宋体"/>
          <w:b/>
          <w:bCs/>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rPr>
        <w:t xml:space="preserve">四、投标有关信息</w:t>
      </w:r>
      <w:r>
        <w:rPr>
          <w:color w:val="000000" w:themeColor="text1"/>
        </w:rPr>
      </w:r>
      <w:r/>
    </w:p>
    <w:p>
      <w:pPr>
        <w:spacing w:line="360" w:lineRule="auto"/>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（一）投标截止时间：</w:t>
      </w:r>
      <w:r>
        <w:rPr>
          <w:rFonts w:hint="eastAsia" w:ascii="宋体" w:hAnsi="宋体" w:cs="宋体"/>
          <w:b/>
          <w:color w:val="000000" w:themeColor="text1"/>
          <w:sz w:val="24"/>
        </w:rPr>
        <w:t xml:space="preserve">2026年</w:t>
      </w:r>
      <w:r>
        <w:rPr>
          <w:rFonts w:hint="eastAsia" w:ascii="宋体" w:hAnsi="宋体" w:cs="宋体"/>
          <w:b/>
          <w:color w:val="000000" w:themeColor="text1"/>
          <w:sz w:val="24"/>
          <w:u w:val="single"/>
        </w:rPr>
        <w:t xml:space="preserve"> 7 </w:t>
      </w:r>
      <w:r>
        <w:rPr>
          <w:rFonts w:hint="eastAsia" w:ascii="宋体" w:hAnsi="宋体" w:cs="宋体"/>
          <w:b/>
          <w:color w:val="000000" w:themeColor="text1"/>
          <w:sz w:val="24"/>
        </w:rPr>
        <w:t xml:space="preserve">月</w:t>
      </w:r>
      <w:r>
        <w:rPr>
          <w:rFonts w:hint="eastAsia" w:ascii="宋体" w:hAnsi="宋体" w:cs="宋体"/>
          <w:b/>
          <w:color w:val="000000" w:themeColor="text1"/>
          <w:sz w:val="24"/>
          <w:u w:val="single"/>
        </w:rPr>
        <w:t xml:space="preserve"> 2</w:t>
      </w:r>
      <w:r>
        <w:rPr>
          <w:rFonts w:hint="eastAsia" w:ascii="宋体" w:hAnsi="宋体" w:cs="宋体"/>
          <w:b/>
          <w:color w:val="000000" w:themeColor="text1"/>
          <w:sz w:val="24"/>
          <w:u w:val="single"/>
          <w:lang w:val="en-US" w:eastAsia="zh-CN"/>
        </w:rPr>
        <w:t xml:space="preserve">7</w:t>
      </w:r>
      <w:r>
        <w:rPr>
          <w:rFonts w:hint="eastAsia" w:ascii="宋体" w:hAnsi="宋体" w:cs="宋体"/>
          <w:b/>
          <w:color w:val="000000" w:themeColor="text1"/>
          <w:sz w:val="24"/>
          <w:u w:val="single"/>
        </w:rPr>
        <w:t xml:space="preserve"> </w:t>
      </w:r>
      <w:r>
        <w:rPr>
          <w:rFonts w:hint="eastAsia" w:ascii="宋体" w:hAnsi="宋体" w:cs="宋体"/>
          <w:b/>
          <w:color w:val="000000" w:themeColor="text1"/>
          <w:sz w:val="24"/>
        </w:rPr>
        <w:t xml:space="preserve">日北京时间 09：30</w:t>
      </w:r>
      <w:r>
        <w:rPr>
          <w:rFonts w:hint="eastAsia" w:ascii="宋体" w:hAnsi="宋体" w:cs="宋体"/>
          <w:color w:val="000000" w:themeColor="text1"/>
          <w:sz w:val="24"/>
        </w:rPr>
        <w:t xml:space="preserve">。</w:t>
      </w:r>
      <w:r>
        <w:rPr>
          <w:color w:val="000000" w:themeColor="text1"/>
        </w:rPr>
      </w:r>
      <w:r/>
    </w:p>
    <w:p>
      <w:pPr>
        <w:spacing w:line="360" w:lineRule="auto"/>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（二）开标时间：</w:t>
      </w:r>
      <w:r>
        <w:rPr>
          <w:rFonts w:hint="eastAsia" w:ascii="宋体" w:hAnsi="宋体" w:cs="宋体"/>
          <w:b/>
          <w:color w:val="000000" w:themeColor="text1"/>
          <w:sz w:val="24"/>
        </w:rPr>
        <w:t xml:space="preserve">2026年</w:t>
      </w:r>
      <w:r>
        <w:rPr>
          <w:rFonts w:hint="eastAsia" w:ascii="宋体" w:hAnsi="宋体" w:cs="宋体"/>
          <w:b/>
          <w:color w:val="000000" w:themeColor="text1"/>
          <w:sz w:val="24"/>
          <w:u w:val="single"/>
        </w:rPr>
        <w:t xml:space="preserve"> 7 </w:t>
      </w:r>
      <w:r>
        <w:rPr>
          <w:rFonts w:hint="eastAsia" w:ascii="宋体" w:hAnsi="宋体" w:cs="宋体"/>
          <w:b/>
          <w:color w:val="000000" w:themeColor="text1"/>
          <w:sz w:val="24"/>
        </w:rPr>
        <w:t xml:space="preserve">月</w:t>
      </w:r>
      <w:r>
        <w:rPr>
          <w:rFonts w:hint="eastAsia" w:ascii="宋体" w:hAnsi="宋体" w:cs="宋体"/>
          <w:b/>
          <w:color w:val="000000" w:themeColor="text1"/>
          <w:sz w:val="24"/>
          <w:u w:val="single"/>
        </w:rPr>
        <w:t xml:space="preserve"> 2</w:t>
      </w:r>
      <w:r>
        <w:rPr>
          <w:rFonts w:hint="eastAsia" w:ascii="宋体" w:hAnsi="宋体" w:cs="宋体"/>
          <w:b/>
          <w:color w:val="000000" w:themeColor="text1"/>
          <w:sz w:val="24"/>
          <w:u w:val="single"/>
          <w:lang w:val="en-US" w:eastAsia="zh-CN"/>
        </w:rPr>
        <w:t xml:space="preserve">7</w:t>
      </w:r>
      <w:r>
        <w:rPr>
          <w:rFonts w:hint="eastAsia" w:ascii="宋体" w:hAnsi="宋体" w:cs="宋体"/>
          <w:b/>
          <w:color w:val="000000" w:themeColor="text1"/>
          <w:sz w:val="24"/>
          <w:u w:val="single"/>
        </w:rPr>
        <w:t xml:space="preserve"> </w:t>
      </w:r>
      <w:r>
        <w:rPr>
          <w:rFonts w:hint="eastAsia" w:ascii="宋体" w:hAnsi="宋体" w:cs="宋体"/>
          <w:b/>
          <w:color w:val="000000" w:themeColor="text1"/>
          <w:sz w:val="24"/>
        </w:rPr>
        <w:t xml:space="preserve">日北京时间 09：30</w:t>
      </w:r>
      <w:r>
        <w:rPr>
          <w:rFonts w:hint="eastAsia" w:ascii="宋体" w:hAnsi="宋体" w:cs="宋体"/>
          <w:color w:val="000000" w:themeColor="text1"/>
          <w:sz w:val="24"/>
        </w:rPr>
        <w:t xml:space="preserve">。</w:t>
      </w:r>
      <w:r>
        <w:rPr>
          <w:color w:val="000000" w:themeColor="text1"/>
        </w:rPr>
      </w:r>
      <w:r/>
    </w:p>
    <w:p>
      <w:pPr>
        <w:spacing w:line="360" w:lineRule="auto"/>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（三）开标地点：“苏采云”系统“开标大厅”或进入徐州政府采购网--办事指南--供应商--供应商登录入口，点击“苏采云”进入系统“开标大厅”。</w:t>
      </w:r>
      <w:r>
        <w:rPr>
          <w:color w:val="000000" w:themeColor="text1"/>
        </w:rPr>
      </w:r>
      <w:r/>
    </w:p>
    <w:p>
      <w:pPr>
        <w:spacing w:line="360" w:lineRule="auto"/>
        <w:rPr>
          <w:rFonts w:ascii="宋体" w:hAnsi="宋体" w:cs="宋体"/>
          <w:b/>
          <w:bCs/>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rPr>
        <w:t xml:space="preserve">五、采购人</w:t>
      </w:r>
      <w:r>
        <w:rPr>
          <w:color w:val="000000" w:themeColor="text1"/>
        </w:rPr>
      </w:r>
      <w:r/>
    </w:p>
    <w:p>
      <w:pPr>
        <w:spacing w:line="360" w:lineRule="auto"/>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（一）名称：徐州市中心医院</w:t>
      </w:r>
      <w:r>
        <w:rPr>
          <w:color w:val="000000" w:themeColor="text1"/>
        </w:rPr>
      </w:r>
      <w:r/>
    </w:p>
    <w:p>
      <w:pPr>
        <w:spacing w:line="360" w:lineRule="auto"/>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（二）地址：徐州市解放路199号</w:t>
      </w:r>
      <w:r>
        <w:rPr>
          <w:color w:val="000000" w:themeColor="text1"/>
        </w:rPr>
      </w:r>
      <w:r/>
    </w:p>
    <w:p>
      <w:pPr>
        <w:spacing w:line="360" w:lineRule="auto"/>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（三）采购项目联系人：马飞</w:t>
      </w:r>
      <w:r>
        <w:rPr>
          <w:color w:val="000000" w:themeColor="text1"/>
        </w:rPr>
      </w:r>
      <w:r/>
    </w:p>
    <w:p>
      <w:pPr>
        <w:spacing w:line="360" w:lineRule="auto"/>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（四）联系电话：0516-83956095</w:t>
      </w:r>
      <w:r>
        <w:rPr>
          <w:color w:val="000000" w:themeColor="text1"/>
        </w:rPr>
      </w:r>
      <w:r/>
    </w:p>
    <w:p>
      <w:pPr>
        <w:spacing w:line="360" w:lineRule="auto"/>
        <w:rPr>
          <w:rFonts w:ascii="宋体" w:hAnsi="宋体" w:cs="宋体"/>
          <w:b/>
          <w:bCs/>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rPr>
        <w:t xml:space="preserve">六、采购代理机构</w:t>
      </w:r>
      <w:r>
        <w:rPr>
          <w:color w:val="000000" w:themeColor="text1"/>
        </w:rPr>
      </w:r>
      <w:r/>
    </w:p>
    <w:p>
      <w:pPr>
        <w:spacing w:line="360" w:lineRule="auto"/>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（一）名称：江苏海外集团国际工程咨询有限公司</w:t>
      </w:r>
      <w:r>
        <w:rPr>
          <w:color w:val="000000" w:themeColor="text1"/>
        </w:rPr>
      </w:r>
      <w:r/>
    </w:p>
    <w:p>
      <w:pPr>
        <w:spacing w:line="360" w:lineRule="auto"/>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（二）地址：江苏省徐州市泉山区金山东路北侧徐州软件园C-11号楼1011室</w:t>
      </w:r>
      <w:r>
        <w:rPr>
          <w:color w:val="000000" w:themeColor="text1"/>
        </w:rPr>
      </w:r>
      <w:r/>
    </w:p>
    <w:p>
      <w:pPr>
        <w:spacing w:line="360" w:lineRule="auto"/>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（三）采购项目联系人：孙逊、丁伯瑶</w:t>
      </w:r>
      <w:r>
        <w:rPr>
          <w:color w:val="000000" w:themeColor="text1"/>
        </w:rPr>
      </w:r>
      <w:r/>
    </w:p>
    <w:p>
      <w:pPr>
        <w:spacing w:line="360" w:lineRule="auto"/>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（四）联系电话：0516-83999306</w:t>
      </w:r>
      <w:r>
        <w:rPr>
          <w:color w:val="000000" w:themeColor="text1"/>
        </w:rPr>
      </w:r>
      <w:r/>
    </w:p>
    <w:p>
      <w:pPr>
        <w:ind w:firstLine="300"/>
        <w:spacing w:line="519" w:lineRule="atLeast"/>
        <w:rPr>
          <w:rFonts w:ascii="宋体" w:hAnsi="宋体" w:cs="宋体"/>
          <w:color w:val="000000" w:themeColor="text1"/>
          <w:sz w:val="30"/>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30"/>
        </w:rPr>
      </w:r>
      <w:r>
        <w:rPr>
          <w:color w:val="000000" w:themeColor="text1"/>
        </w:rPr>
      </w:r>
      <w:r/>
    </w:p>
    <w:p>
      <w:pPr>
        <w:ind w:firstLine="600"/>
        <w:spacing w:line="360"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 </w:t>
      </w:r>
      <w:r>
        <w:rPr>
          <w:color w:val="000000" w:themeColor="text1"/>
        </w:rPr>
      </w:r>
      <w:r/>
    </w:p>
    <w:p>
      <w:pPr>
        <w:ind w:firstLine="600"/>
        <w:spacing w:line="360"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 </w:t>
      </w:r>
      <w:r>
        <w:rPr>
          <w:color w:val="000000" w:themeColor="text1"/>
        </w:rPr>
      </w:r>
      <w:r/>
    </w:p>
    <w:p>
      <w:pPr>
        <w:jc w:val="center"/>
        <w:spacing w:line="720" w:lineRule="atLeast"/>
        <w:rPr>
          <w:rFonts w:ascii="宋体" w:hAnsi="宋体" w:cs="宋体"/>
          <w:b/>
          <w:color w:val="000000" w:themeColor="text1"/>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outlineLvl w:val="0"/>
      </w:pPr>
      <w:r>
        <w:rPr>
          <w:rFonts w:ascii="宋体" w:hAnsi="宋体" w:cs="宋体"/>
          <w:b/>
          <w:color w:val="000000" w:themeColor="text1"/>
          <w:sz w:val="30"/>
        </w:rPr>
      </w:r>
      <w:r>
        <w:rPr>
          <w:color w:val="000000" w:themeColor="text1"/>
        </w:rPr>
      </w:r>
      <w:r/>
    </w:p>
    <w:p>
      <w:pPr>
        <w:jc w:val="center"/>
        <w:spacing w:line="360" w:lineRule="auto"/>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000000" w:themeColor="text1"/>
          <w:sz w:val="30"/>
          <w:szCs w:val="30"/>
        </w:rPr>
        <w:t xml:space="preserve">第二章 投标人须知</w:t>
      </w:r>
      <w:r>
        <w:rPr>
          <w:color w:val="000000" w:themeColor="text1"/>
        </w:rPr>
      </w:r>
      <w:r/>
    </w:p>
    <w:p>
      <w:pPr>
        <w:spacing w:line="360" w:lineRule="auto"/>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一、总则</w:t>
      </w:r>
      <w:r>
        <w:rPr>
          <w:color w:val="000000" w:themeColor="text1"/>
        </w:rPr>
      </w:r>
      <w:r/>
    </w:p>
    <w:p>
      <w:pPr>
        <w:ind w:firstLine="480"/>
        <w:spacing w:line="360" w:lineRule="auto"/>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（一）采购人。采购人即指依法进行政府采购的国家机关、事业单位和团体组织。</w:t>
      </w:r>
      <w:r>
        <w:rPr>
          <w:color w:val="000000" w:themeColor="text1"/>
        </w:rPr>
      </w:r>
      <w:r/>
    </w:p>
    <w:p>
      <w:pPr>
        <w:ind w:firstLine="480"/>
        <w:spacing w:line="360" w:lineRule="auto"/>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（二）政府招标采购方式。政府采购货物或服务（以下简称“货物服务”）的招标方式，分为公开招标和邀请招标。</w:t>
      </w:r>
      <w:r>
        <w:rPr>
          <w:color w:val="000000" w:themeColor="text1"/>
        </w:rPr>
      </w:r>
      <w:r/>
    </w:p>
    <w:p>
      <w:pPr>
        <w:ind w:firstLine="480"/>
        <w:spacing w:line="360" w:lineRule="auto"/>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（三）采购人在采购货物服务的招标投标活动中，应当贯彻落实“节约能源、保护环境、扶持不发达地区和少数民族地区和促进中小企业发展”等政府采购政策。</w:t>
      </w:r>
      <w:r>
        <w:rPr>
          <w:color w:val="000000" w:themeColor="text1"/>
        </w:rPr>
      </w:r>
      <w:r/>
    </w:p>
    <w:p>
      <w:pPr>
        <w:ind w:firstLine="480"/>
        <w:spacing w:line="360" w:lineRule="auto"/>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（四）采购人应当按照财政部制定的《政府采购品目分类目录》确定采购项目属性，对按照《政府采购品目分类目录》无法确定采购项目属性的，应按照有利于采购项目实施的原则确定。</w:t>
      </w:r>
      <w:r>
        <w:rPr>
          <w:color w:val="000000" w:themeColor="text1"/>
        </w:rPr>
      </w:r>
      <w:r/>
    </w:p>
    <w:p>
      <w:pPr>
        <w:ind w:firstLine="480"/>
        <w:spacing w:line="360" w:lineRule="auto"/>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（五）采购人委托采购代理机构代理招标的，采购代理机构必须在采购人委托的范围内依法开展采购活动。</w:t>
      </w:r>
      <w:r>
        <w:rPr>
          <w:color w:val="000000" w:themeColor="text1"/>
        </w:rPr>
      </w:r>
      <w:r/>
    </w:p>
    <w:p>
      <w:pPr>
        <w:ind w:firstLine="480"/>
        <w:spacing w:line="360" w:lineRule="auto"/>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（六）投标人的资格条件：</w:t>
      </w:r>
      <w:r>
        <w:rPr>
          <w:color w:val="000000" w:themeColor="text1"/>
        </w:rPr>
      </w:r>
      <w:r/>
    </w:p>
    <w:p>
      <w:pPr>
        <w:ind w:firstLine="480"/>
        <w:spacing w:line="360" w:lineRule="auto"/>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1.参加“政府采购货物服务投标活动”的供应商（以下简称投标人），应当是能够提供本国货物服务的本国供应商，但法律、行政法规规定的外国供应商可以参加货物服务招标投标活动的除外。</w:t>
      </w:r>
      <w:r>
        <w:rPr>
          <w:color w:val="000000" w:themeColor="text1"/>
        </w:rPr>
      </w:r>
      <w:r/>
    </w:p>
    <w:p>
      <w:pPr>
        <w:ind w:firstLine="480"/>
        <w:spacing w:line="360" w:lineRule="auto"/>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投标人是指响应招标、参加投标竞争的法人、其他组织或者自然人。</w:t>
      </w:r>
      <w:r>
        <w:rPr>
          <w:color w:val="000000" w:themeColor="text1"/>
        </w:rPr>
      </w:r>
      <w:r/>
    </w:p>
    <w:p>
      <w:pPr>
        <w:ind w:firstLine="480"/>
        <w:spacing w:line="360" w:lineRule="auto"/>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2.投标人授权代表系指法定代表人或受法人委托的受托人。</w:t>
      </w:r>
      <w:r>
        <w:rPr>
          <w:color w:val="000000" w:themeColor="text1"/>
        </w:rPr>
      </w:r>
      <w:r/>
    </w:p>
    <w:p>
      <w:pPr>
        <w:ind w:firstLine="480"/>
        <w:spacing w:line="360" w:lineRule="auto"/>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（七）投标费用：投标人应承担所有与准备和参加投标有关的费用。无论投标的结果如何，采购代理机构对上述费用不承担任何责任和义务。</w:t>
      </w:r>
      <w:r>
        <w:rPr>
          <w:color w:val="000000" w:themeColor="text1"/>
        </w:rPr>
      </w:r>
      <w:r/>
    </w:p>
    <w:p>
      <w:pPr>
        <w:spacing w:line="360" w:lineRule="auto"/>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二、招标</w:t>
      </w:r>
      <w:r>
        <w:rPr>
          <w:color w:val="000000" w:themeColor="text1"/>
        </w:rPr>
      </w:r>
      <w:r/>
    </w:p>
    <w:p>
      <w:pPr>
        <w:ind w:firstLine="480"/>
        <w:spacing w:line="360" w:lineRule="auto"/>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（八）招标文件应包括以下内容：</w:t>
      </w:r>
      <w:r>
        <w:rPr>
          <w:color w:val="000000" w:themeColor="text1"/>
        </w:rPr>
      </w:r>
      <w:r/>
    </w:p>
    <w:p>
      <w:pPr>
        <w:ind w:firstLine="480"/>
        <w:spacing w:line="360" w:lineRule="auto"/>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第一章，投标邀请；</w:t>
      </w:r>
      <w:r>
        <w:rPr>
          <w:color w:val="000000" w:themeColor="text1"/>
        </w:rPr>
      </w:r>
      <w:r/>
    </w:p>
    <w:p>
      <w:pPr>
        <w:ind w:firstLine="480"/>
        <w:spacing w:line="360" w:lineRule="auto"/>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第二章，投标人须知；</w:t>
      </w:r>
      <w:r>
        <w:rPr>
          <w:color w:val="000000" w:themeColor="text1"/>
        </w:rPr>
      </w:r>
      <w:r/>
    </w:p>
    <w:p>
      <w:pPr>
        <w:ind w:firstLine="480"/>
        <w:spacing w:line="360" w:lineRule="auto"/>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第三章，投标资料表；</w:t>
      </w:r>
      <w:r>
        <w:rPr>
          <w:color w:val="000000" w:themeColor="text1"/>
        </w:rPr>
      </w:r>
      <w:r/>
    </w:p>
    <w:p>
      <w:pPr>
        <w:ind w:firstLine="480"/>
        <w:spacing w:line="360" w:lineRule="auto"/>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第四章，评标标准；</w:t>
      </w:r>
      <w:r>
        <w:rPr>
          <w:color w:val="000000" w:themeColor="text1"/>
        </w:rPr>
      </w:r>
      <w:r/>
    </w:p>
    <w:p>
      <w:pPr>
        <w:ind w:firstLine="480"/>
        <w:spacing w:line="360" w:lineRule="auto"/>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第五章，拟签订的合同文本；</w:t>
      </w:r>
      <w:r>
        <w:rPr>
          <w:color w:val="000000" w:themeColor="text1"/>
        </w:rPr>
      </w:r>
      <w:r/>
    </w:p>
    <w:p>
      <w:pPr>
        <w:ind w:firstLine="480"/>
        <w:spacing w:line="360" w:lineRule="auto"/>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第六章，采购需求；</w:t>
      </w:r>
      <w:r>
        <w:rPr>
          <w:color w:val="000000" w:themeColor="text1"/>
        </w:rPr>
      </w:r>
      <w:r/>
    </w:p>
    <w:p>
      <w:pPr>
        <w:ind w:firstLine="480"/>
        <w:spacing w:line="360" w:lineRule="auto"/>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第七章，投标文件相关格式。</w:t>
      </w:r>
      <w:r>
        <w:rPr>
          <w:color w:val="000000" w:themeColor="text1"/>
        </w:rPr>
      </w:r>
      <w:r/>
    </w:p>
    <w:p>
      <w:pPr>
        <w:ind w:firstLine="480"/>
        <w:spacing w:line="360" w:lineRule="auto"/>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（九）招标文件澄清或者修改：</w:t>
      </w:r>
      <w:r>
        <w:rPr>
          <w:color w:val="000000" w:themeColor="text1"/>
        </w:rPr>
      </w:r>
      <w:r/>
    </w:p>
    <w:p>
      <w:pPr>
        <w:ind w:firstLine="480"/>
        <w:spacing w:line="360" w:lineRule="auto"/>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rPr>
          <w:color w:val="000000" w:themeColor="text1"/>
        </w:rPr>
      </w:r>
      <w:r/>
    </w:p>
    <w:p>
      <w:pPr>
        <w:ind w:firstLine="480"/>
        <w:spacing w:line="360" w:lineRule="auto"/>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rPr>
          <w:color w:val="000000" w:themeColor="text1"/>
        </w:rPr>
      </w:r>
      <w:r/>
    </w:p>
    <w:p>
      <w:pPr>
        <w:ind w:firstLine="480"/>
        <w:spacing w:line="360" w:lineRule="auto"/>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2.现场考察以本文件第三章《投标资料表》中的要求为准。</w:t>
      </w:r>
      <w:r>
        <w:rPr>
          <w:color w:val="000000" w:themeColor="text1"/>
        </w:rPr>
      </w:r>
      <w:r/>
    </w:p>
    <w:p>
      <w:pPr>
        <w:ind w:firstLine="480"/>
        <w:spacing w:line="360" w:lineRule="auto"/>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3.开标前答疑会以本文件第三章《投标资料表》中的要求为准。</w:t>
      </w:r>
      <w:r>
        <w:rPr>
          <w:color w:val="000000" w:themeColor="text1"/>
        </w:rPr>
      </w:r>
      <w:r/>
    </w:p>
    <w:p>
      <w:pPr>
        <w:spacing w:line="360" w:lineRule="auto"/>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三、投标</w:t>
      </w:r>
      <w:r>
        <w:rPr>
          <w:color w:val="000000" w:themeColor="text1"/>
        </w:rPr>
      </w:r>
      <w:r/>
    </w:p>
    <w:p>
      <w:pPr>
        <w:ind w:firstLine="480"/>
        <w:spacing w:line="360" w:lineRule="auto"/>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（十）投标人应当按照招标文件的要求编制投标文件。投标文件应对招标文件提出的要求和条件作出实质性响应。</w:t>
      </w:r>
      <w:r>
        <w:rPr>
          <w:color w:val="000000" w:themeColor="text1"/>
        </w:rPr>
      </w:r>
      <w:r/>
    </w:p>
    <w:p>
      <w:pPr>
        <w:ind w:firstLine="480"/>
        <w:spacing w:line="360" w:lineRule="auto"/>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（十一）投标文件的语言。投标文件以及投标人与采购代理机构就有关投标的往来函电均应使用本文件第三章《投标资料表》规定的语言书写，否则无效。</w:t>
      </w:r>
      <w:r>
        <w:rPr>
          <w:color w:val="000000" w:themeColor="text1"/>
        </w:rPr>
      </w:r>
      <w:r/>
    </w:p>
    <w:p>
      <w:pPr>
        <w:ind w:firstLine="480"/>
        <w:spacing w:line="360" w:lineRule="auto"/>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（十二）投标文件的构成：</w:t>
      </w:r>
      <w:r>
        <w:rPr>
          <w:color w:val="000000" w:themeColor="text1"/>
        </w:rPr>
      </w:r>
      <w:r/>
    </w:p>
    <w:p>
      <w:pPr>
        <w:ind w:firstLine="480"/>
        <w:spacing w:line="360" w:lineRule="auto"/>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1.投标文件的构成以本文件第三章《投标资料表》中的要求为准。</w:t>
      </w:r>
      <w:r>
        <w:rPr>
          <w:color w:val="000000" w:themeColor="text1"/>
        </w:rPr>
      </w:r>
      <w:r/>
    </w:p>
    <w:p>
      <w:pPr>
        <w:ind w:firstLine="480"/>
        <w:spacing w:line="360" w:lineRule="auto"/>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2.投标人应当提交的资格、资信证明文件，以本文件第三章《投标资料表》中的所提要求为准。</w:t>
      </w:r>
      <w:r>
        <w:rPr>
          <w:color w:val="000000" w:themeColor="text1"/>
        </w:rPr>
      </w:r>
      <w:r/>
    </w:p>
    <w:p>
      <w:pPr>
        <w:ind w:firstLine="480"/>
        <w:spacing w:line="360" w:lineRule="auto"/>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（十三）投标函和价格表、商务条件、交货和提供服务的时间：</w:t>
      </w:r>
      <w:r>
        <w:rPr>
          <w:color w:val="000000" w:themeColor="text1"/>
        </w:rPr>
      </w:r>
      <w:r/>
    </w:p>
    <w:p>
      <w:pPr>
        <w:ind w:firstLine="480"/>
        <w:spacing w:line="360" w:lineRule="auto"/>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1.投标函和价格表的要求见本章（十二）、（十三），格式见本文件第七章《投标文件相关格式》中《投标函》和《开标一览表》。</w:t>
      </w:r>
      <w:r>
        <w:rPr>
          <w:color w:val="000000" w:themeColor="text1"/>
        </w:rPr>
      </w:r>
      <w:r/>
    </w:p>
    <w:p>
      <w:pPr>
        <w:ind w:firstLine="480"/>
        <w:spacing w:line="360" w:lineRule="auto"/>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2.商务条件以本文件第三章《投标资料表》中的要求为准。</w:t>
      </w:r>
      <w:r>
        <w:rPr>
          <w:color w:val="000000" w:themeColor="text1"/>
        </w:rPr>
      </w:r>
      <w:r/>
    </w:p>
    <w:p>
      <w:pPr>
        <w:ind w:firstLine="480"/>
        <w:spacing w:line="360" w:lineRule="auto"/>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3.交货和提供服务的时间，以本文件第三章《投标资料表》中所提要求为准。</w:t>
      </w:r>
      <w:r>
        <w:rPr>
          <w:color w:val="000000" w:themeColor="text1"/>
        </w:rPr>
      </w:r>
      <w:r/>
    </w:p>
    <w:p>
      <w:pPr>
        <w:ind w:firstLine="480"/>
        <w:spacing w:line="360" w:lineRule="auto"/>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（十四）投标报价要求：</w:t>
      </w:r>
      <w:r>
        <w:rPr>
          <w:color w:val="000000" w:themeColor="text1"/>
        </w:rPr>
      </w:r>
      <w:r/>
    </w:p>
    <w:p>
      <w:pPr>
        <w:ind w:firstLine="480"/>
        <w:spacing w:line="360" w:lineRule="auto"/>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1.投标人应按照招标文件的要求报出分项价格和总价。</w:t>
      </w:r>
      <w:r>
        <w:rPr>
          <w:color w:val="000000" w:themeColor="text1"/>
        </w:rPr>
      </w:r>
      <w:r/>
    </w:p>
    <w:p>
      <w:pPr>
        <w:ind w:firstLine="480"/>
        <w:spacing w:line="360" w:lineRule="auto"/>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2.投标人应按照招标文件的要求进行报价，如投标人作出偏离，应在《偏离表》中列出。</w:t>
      </w:r>
      <w:r>
        <w:rPr>
          <w:color w:val="000000" w:themeColor="text1"/>
        </w:rPr>
      </w:r>
      <w:r/>
    </w:p>
    <w:p>
      <w:pPr>
        <w:ind w:firstLine="480"/>
        <w:spacing w:line="360" w:lineRule="auto"/>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3.采购人不支付报价以外的任何费用。</w:t>
      </w:r>
      <w:r>
        <w:rPr>
          <w:color w:val="000000" w:themeColor="text1"/>
        </w:rPr>
      </w:r>
      <w:r/>
    </w:p>
    <w:p>
      <w:pPr>
        <w:ind w:firstLine="480"/>
        <w:spacing w:line="360" w:lineRule="auto"/>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4.投标人所报的价格，在合同执行过程中是固定的，不得以任何理由予以变更。投标人提交滑动价格的投标文件，在资格性、符合性检查时按照无效投标处理。</w:t>
      </w:r>
      <w:r>
        <w:rPr>
          <w:color w:val="000000" w:themeColor="text1"/>
        </w:rPr>
      </w:r>
      <w:r/>
    </w:p>
    <w:p>
      <w:pPr>
        <w:ind w:firstLine="480"/>
        <w:spacing w:line="360" w:lineRule="auto"/>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5.投标人只能提交一个投标价格，投标人提交多个价格的投标文件，在资格性、符合性检查时按照无效投标处理。</w:t>
      </w:r>
      <w:r>
        <w:rPr>
          <w:color w:val="000000" w:themeColor="text1"/>
        </w:rPr>
      </w:r>
      <w:r/>
    </w:p>
    <w:p>
      <w:pPr>
        <w:ind w:firstLine="480"/>
        <w:spacing w:line="360" w:lineRule="auto"/>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（十五）投标货币。以本文件第三章《投标资料表》中所提要求为准。</w:t>
      </w:r>
      <w:r>
        <w:rPr>
          <w:color w:val="000000" w:themeColor="text1"/>
        </w:rPr>
      </w:r>
      <w:r/>
    </w:p>
    <w:p>
      <w:pPr>
        <w:ind w:firstLine="480"/>
        <w:spacing w:line="360" w:lineRule="auto"/>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（十六）投标有效期：</w:t>
      </w:r>
      <w:r>
        <w:rPr>
          <w:color w:val="000000" w:themeColor="text1"/>
        </w:rPr>
      </w:r>
      <w:r/>
    </w:p>
    <w:p>
      <w:pPr>
        <w:ind w:firstLine="480"/>
        <w:spacing w:line="360" w:lineRule="auto"/>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1.投标有效期为开标之日后90天。采购人可以要求对投标有效期延长一次，但该延长期最长不得超过30天。</w:t>
      </w:r>
      <w:r>
        <w:rPr>
          <w:color w:val="000000" w:themeColor="text1"/>
        </w:rPr>
      </w:r>
      <w:r/>
    </w:p>
    <w:p>
      <w:pPr>
        <w:ind w:firstLine="480"/>
        <w:spacing w:line="360" w:lineRule="auto"/>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2.采购人要求延长投标有效期的，必须在距投标有效期满20日之前，以书面形式通知投标人，如果有关投标人同意延长投标有效期的要求，其应在原投标有效期期满前以书面形式向采购人确认。</w:t>
      </w:r>
      <w:r>
        <w:rPr>
          <w:color w:val="000000" w:themeColor="text1"/>
        </w:rPr>
      </w:r>
      <w:r/>
    </w:p>
    <w:p>
      <w:pPr>
        <w:ind w:firstLine="480"/>
        <w:spacing w:line="360" w:lineRule="auto"/>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3.如果采购人发出要求延长投标有效期的通知，并在投标有效期届满前，没有收到投标人同意的书面通知，则视为该投标人不接受上述延期的要求。</w:t>
      </w:r>
      <w:r>
        <w:rPr>
          <w:color w:val="000000" w:themeColor="text1"/>
        </w:rPr>
      </w:r>
      <w:r/>
    </w:p>
    <w:p>
      <w:pPr>
        <w:ind w:firstLine="480"/>
        <w:spacing w:line="360" w:lineRule="auto"/>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（十七）投标文件的编制要求和签署要求：</w:t>
      </w:r>
      <w:r>
        <w:rPr>
          <w:color w:val="000000" w:themeColor="text1"/>
        </w:rPr>
      </w:r>
      <w:r/>
    </w:p>
    <w:p>
      <w:pPr>
        <w:ind w:firstLine="480"/>
        <w:spacing w:line="360" w:lineRule="auto"/>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（1）投标人应由其法定代表人或法定代表人授权代表在规定的网上投标时间，凭 CA 证书登录“苏采云”系统在线编制投标文件（电子数据），并在投标截止时间之前上传投标文件。</w:t>
      </w:r>
      <w:r>
        <w:rPr>
          <w:color w:val="000000" w:themeColor="text1"/>
        </w:rPr>
      </w:r>
      <w:r/>
    </w:p>
    <w:p>
      <w:pPr>
        <w:ind w:firstLine="480"/>
        <w:spacing w:line="360" w:lineRule="auto"/>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（2）投标人应对 CA 证书妥善保管，如被他人盗用投标，因此带来的结果均由投标人自行承担。</w:t>
      </w:r>
      <w:r>
        <w:rPr>
          <w:color w:val="000000" w:themeColor="text1"/>
        </w:rPr>
      </w:r>
      <w:r/>
    </w:p>
    <w:p>
      <w:pPr>
        <w:ind w:firstLine="480"/>
        <w:spacing w:line="360" w:lineRule="auto"/>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（3）投标人应当对招标文件提出的要求和条件作出实质性响应，并在电子投标系统逐条应答。</w:t>
      </w:r>
      <w:r>
        <w:rPr>
          <w:color w:val="000000" w:themeColor="text1"/>
        </w:rPr>
      </w:r>
      <w:r/>
    </w:p>
    <w:p>
      <w:pPr>
        <w:ind w:firstLine="480"/>
        <w:spacing w:line="360" w:lineRule="auto"/>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（4）投标人应对要求提供的资格证明文件（如资质证书、资格证书）、技术资料（如白皮书、彩页、手册、检测报告等）扫描上传至投标系统。</w:t>
      </w:r>
      <w:r>
        <w:rPr>
          <w:color w:val="000000" w:themeColor="text1"/>
        </w:rPr>
      </w:r>
      <w:r/>
    </w:p>
    <w:p>
      <w:pPr>
        <w:ind w:firstLine="480"/>
        <w:spacing w:line="360" w:lineRule="auto"/>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（十八）投标文件的盖章要求</w:t>
      </w:r>
      <w:r>
        <w:rPr>
          <w:color w:val="000000" w:themeColor="text1"/>
        </w:rPr>
      </w:r>
      <w:r/>
    </w:p>
    <w:p>
      <w:pPr>
        <w:ind w:firstLine="480"/>
        <w:spacing w:line="360" w:lineRule="auto"/>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1.投标文件的盖章要求以招标文件第三章《投标资料表》中的要求为准。</w:t>
      </w:r>
      <w:r>
        <w:rPr>
          <w:color w:val="000000" w:themeColor="text1"/>
        </w:rPr>
      </w:r>
      <w:r/>
    </w:p>
    <w:p>
      <w:pPr>
        <w:ind w:firstLine="480"/>
        <w:spacing w:line="360" w:lineRule="auto"/>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（十九）提交投标文件的截止时间和收到投标文件后注意事项。投标人应在招标文件要求的提交投标文件的截止时间前，将投标文件提交至“苏采云”系统。</w:t>
      </w:r>
      <w:r>
        <w:rPr>
          <w:color w:val="000000" w:themeColor="text1"/>
        </w:rPr>
      </w:r>
      <w:r/>
    </w:p>
    <w:p>
      <w:pPr>
        <w:ind w:firstLine="480"/>
        <w:spacing w:line="360" w:lineRule="auto"/>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（二十）凡在招标文件要求提交投标文件的截止时间之后送达的投标文件，均为无效投标文件，“苏采云”系统将自动拒收。 各投标人应在规定时间内通过 CA 证书进行网上解密。</w:t>
      </w:r>
      <w:r>
        <w:rPr>
          <w:color w:val="000000" w:themeColor="text1"/>
        </w:rPr>
      </w:r>
      <w:r/>
    </w:p>
    <w:p>
      <w:pPr>
        <w:ind w:firstLine="480"/>
        <w:spacing w:line="360" w:lineRule="auto"/>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rPr>
          <w:color w:val="000000" w:themeColor="text1"/>
        </w:rPr>
      </w:r>
      <w:r/>
    </w:p>
    <w:p>
      <w:pPr>
        <w:ind w:firstLine="480"/>
        <w:spacing w:line="360" w:lineRule="auto"/>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（二十二）本项目不允许分包。</w:t>
      </w:r>
      <w:r>
        <w:rPr>
          <w:color w:val="000000" w:themeColor="text1"/>
        </w:rPr>
      </w:r>
      <w:r/>
    </w:p>
    <w:p>
      <w:pPr>
        <w:ind w:firstLine="480"/>
        <w:spacing w:line="360" w:lineRule="auto"/>
        <w:shd w:val="clear" w:color="ffffff" w:fill="auto"/>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（二十三）投标人应当遵循公平竞争的原则，不得恶意串通，不得妨碍其他投标人的竞争行为，不得损害采购人或者其他投标人的合法权益。</w:t>
      </w:r>
      <w:r>
        <w:rPr>
          <w:color w:val="000000" w:themeColor="text1"/>
        </w:rPr>
      </w:r>
      <w:r/>
    </w:p>
    <w:p>
      <w:pPr>
        <w:ind w:firstLine="480"/>
        <w:spacing w:line="360" w:lineRule="auto"/>
        <w:shd w:val="clear" w:color="ffffff" w:fill="auto"/>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在评标过程中发现投标人有上述情形的，评标委员会应当认定其投标无效，并书面报告本级财政部门。</w:t>
      </w:r>
      <w:r>
        <w:rPr>
          <w:color w:val="000000" w:themeColor="text1"/>
        </w:rPr>
      </w:r>
      <w:r/>
    </w:p>
    <w:p>
      <w:pPr>
        <w:ind w:firstLine="480"/>
        <w:spacing w:line="360" w:lineRule="auto"/>
        <w:shd w:val="clear" w:color="ffffff" w:fill="auto"/>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（二十四）有下列情形之一的，其投标无效。</w:t>
      </w:r>
      <w:r>
        <w:rPr>
          <w:color w:val="000000" w:themeColor="text1"/>
        </w:rPr>
      </w:r>
      <w:r/>
    </w:p>
    <w:p>
      <w:pPr>
        <w:ind w:firstLine="480"/>
        <w:spacing w:line="360" w:lineRule="auto"/>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1.不同投标人的投标文件，由同一单位或者个人编制；</w:t>
      </w:r>
      <w:r>
        <w:rPr>
          <w:color w:val="000000" w:themeColor="text1"/>
        </w:rPr>
      </w:r>
      <w:r/>
    </w:p>
    <w:p>
      <w:pPr>
        <w:ind w:firstLine="480"/>
        <w:spacing w:line="360" w:lineRule="auto"/>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2.不同投标人委托同一单位或者个人办理投标事宜；</w:t>
      </w:r>
      <w:r>
        <w:rPr>
          <w:color w:val="000000" w:themeColor="text1"/>
        </w:rPr>
      </w:r>
      <w:r/>
    </w:p>
    <w:p>
      <w:pPr>
        <w:ind w:firstLine="480"/>
        <w:spacing w:line="360" w:lineRule="auto"/>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3.不同投标人的投标文件中，所载明的项目管理成员或联系人为同一人；</w:t>
      </w:r>
      <w:r>
        <w:rPr>
          <w:color w:val="000000" w:themeColor="text1"/>
        </w:rPr>
      </w:r>
      <w:r/>
    </w:p>
    <w:p>
      <w:pPr>
        <w:ind w:firstLine="480"/>
        <w:spacing w:line="360" w:lineRule="auto"/>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4.不同投标人的投标文件，异常一致或者投标报价呈规律性差异；</w:t>
      </w:r>
      <w:r>
        <w:rPr>
          <w:color w:val="000000" w:themeColor="text1"/>
        </w:rPr>
      </w:r>
      <w:r/>
    </w:p>
    <w:p>
      <w:pPr>
        <w:ind w:firstLine="480"/>
        <w:spacing w:line="360" w:lineRule="auto"/>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5.不同投标人的投标文件相互混装；</w:t>
      </w:r>
      <w:r>
        <w:rPr>
          <w:color w:val="000000" w:themeColor="text1"/>
        </w:rPr>
      </w:r>
      <w:r/>
    </w:p>
    <w:p>
      <w:pPr>
        <w:ind w:firstLine="480"/>
        <w:spacing w:line="360" w:lineRule="auto"/>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6.不同投标人投标文件内容存在非正常一致、项目组成员出现同一人、投标文件中错误（或异常）一致或雷同、电子文档信息一致或雷同的、投标报价呈规律性差异的；</w:t>
      </w:r>
      <w:r>
        <w:rPr>
          <w:color w:val="000000" w:themeColor="text1"/>
        </w:rPr>
      </w:r>
      <w:r/>
    </w:p>
    <w:p>
      <w:pPr>
        <w:ind w:firstLine="480"/>
        <w:spacing w:line="360" w:lineRule="auto"/>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7.投标文件未按规定期限投标的；</w:t>
      </w:r>
      <w:r>
        <w:rPr>
          <w:color w:val="000000" w:themeColor="text1"/>
        </w:rPr>
      </w:r>
      <w:r/>
    </w:p>
    <w:p>
      <w:pPr>
        <w:ind w:firstLine="480"/>
        <w:spacing w:line="360" w:lineRule="auto"/>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8.投标文件未按招标文件要求签署和盖章的；</w:t>
      </w:r>
      <w:r>
        <w:rPr>
          <w:color w:val="000000" w:themeColor="text1"/>
        </w:rPr>
      </w:r>
      <w:r/>
    </w:p>
    <w:p>
      <w:pPr>
        <w:ind w:firstLine="480"/>
        <w:spacing w:line="360" w:lineRule="auto"/>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9.投标人未在规定时间内解密电子投标文件的；</w:t>
      </w:r>
      <w:r>
        <w:rPr>
          <w:color w:val="000000" w:themeColor="text1"/>
        </w:rPr>
      </w:r>
      <w:r/>
    </w:p>
    <w:p>
      <w:pPr>
        <w:ind w:firstLine="480"/>
        <w:spacing w:line="360" w:lineRule="auto"/>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10.投标文件未按招标文件规定的内容和要求填写的；</w:t>
      </w:r>
      <w:r>
        <w:rPr>
          <w:color w:val="000000" w:themeColor="text1"/>
        </w:rPr>
      </w:r>
      <w:r/>
    </w:p>
    <w:p>
      <w:pPr>
        <w:ind w:firstLine="480"/>
        <w:spacing w:line="360" w:lineRule="auto"/>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11.不具备招标文件中规定的资格要求的；</w:t>
      </w:r>
      <w:r>
        <w:rPr>
          <w:color w:val="000000" w:themeColor="text1"/>
        </w:rPr>
      </w:r>
      <w:r/>
    </w:p>
    <w:p>
      <w:pPr>
        <w:ind w:firstLine="480"/>
        <w:spacing w:line="360" w:lineRule="auto"/>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12.报价超过招标文件中规定的预算金额或者最高限价的；</w:t>
      </w:r>
      <w:r>
        <w:rPr>
          <w:color w:val="000000" w:themeColor="text1"/>
        </w:rPr>
      </w:r>
      <w:r/>
    </w:p>
    <w:p>
      <w:pPr>
        <w:ind w:firstLine="480"/>
        <w:spacing w:line="360" w:lineRule="auto"/>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13.投标文件含有采购人不能接受的条件的；</w:t>
      </w:r>
      <w:r>
        <w:rPr>
          <w:color w:val="000000" w:themeColor="text1"/>
        </w:rPr>
      </w:r>
      <w:r/>
    </w:p>
    <w:p>
      <w:pPr>
        <w:ind w:firstLine="480"/>
        <w:spacing w:line="360" w:lineRule="auto"/>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14.法律、法规和招标文件规定的其他无效情形。</w:t>
      </w:r>
      <w:r>
        <w:rPr>
          <w:color w:val="000000" w:themeColor="text1"/>
        </w:rPr>
      </w:r>
      <w:r/>
    </w:p>
    <w:p>
      <w:pPr>
        <w:spacing w:line="360" w:lineRule="auto"/>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四、开标</w:t>
      </w:r>
      <w:r>
        <w:rPr>
          <w:color w:val="000000" w:themeColor="text1"/>
        </w:rPr>
      </w:r>
      <w:r/>
    </w:p>
    <w:p>
      <w:pPr>
        <w:ind w:firstLine="480"/>
        <w:spacing w:line="360" w:lineRule="auto"/>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（二十五）开标：</w:t>
      </w:r>
      <w:r>
        <w:rPr>
          <w:color w:val="000000" w:themeColor="text1"/>
        </w:rPr>
      </w:r>
      <w:r/>
    </w:p>
    <w:p>
      <w:pPr>
        <w:ind w:firstLine="480"/>
        <w:spacing w:line="360" w:lineRule="auto"/>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1.所有投标单位凭 CA 证书在到达开标时间时，解密各自投标文件，由工作人员操作系统进行开标、并宣读各投标人的《开标一览表》。</w:t>
      </w:r>
      <w:r>
        <w:rPr>
          <w:color w:val="000000" w:themeColor="text1"/>
        </w:rPr>
      </w:r>
      <w:r/>
    </w:p>
    <w:p>
      <w:pPr>
        <w:ind w:firstLine="480"/>
        <w:spacing w:line="360" w:lineRule="auto"/>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2.投标人不足3家的，不得开标。</w:t>
      </w:r>
      <w:r>
        <w:rPr>
          <w:color w:val="000000" w:themeColor="text1"/>
        </w:rPr>
      </w:r>
      <w:r/>
    </w:p>
    <w:p>
      <w:pPr>
        <w:ind w:firstLine="480"/>
        <w:spacing w:line="360" w:lineRule="auto"/>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3.开标过程由采购代理机构负责记录。</w:t>
      </w:r>
      <w:r>
        <w:rPr>
          <w:color w:val="000000" w:themeColor="text1"/>
        </w:rPr>
      </w:r>
      <w:r/>
    </w:p>
    <w:p>
      <w:pPr>
        <w:ind w:firstLine="480"/>
        <w:spacing w:line="360" w:lineRule="auto"/>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4.投标人代表对开标过程和开标记录有疑义的，或者认为采购人、采购代理机构相关工作人员有需要回避情形的，应当场提出询问或者提出回避申请。</w:t>
      </w:r>
      <w:r>
        <w:rPr>
          <w:color w:val="000000" w:themeColor="text1"/>
        </w:rPr>
      </w:r>
      <w:r/>
    </w:p>
    <w:p>
      <w:pPr>
        <w:ind w:firstLine="480"/>
        <w:spacing w:line="360" w:lineRule="auto"/>
        <w:shd w:val="clear" w:color="ffffff" w:fill="auto"/>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5.投标人未参加开标的，视同认可开标结果。</w:t>
      </w:r>
      <w:r>
        <w:rPr>
          <w:color w:val="000000" w:themeColor="text1"/>
        </w:rPr>
      </w:r>
      <w:r/>
    </w:p>
    <w:p>
      <w:pPr>
        <w:spacing w:line="360" w:lineRule="auto"/>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五、评标</w:t>
      </w:r>
      <w:r>
        <w:rPr>
          <w:color w:val="000000" w:themeColor="text1"/>
        </w:rPr>
      </w:r>
      <w:r/>
    </w:p>
    <w:p>
      <w:pPr>
        <w:ind w:firstLine="480"/>
        <w:spacing w:line="360" w:lineRule="auto"/>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（二十六）公开招标采购项目开标结束后，采购人依法对投标人的资格进行审查。合格投标人不足3家的，不得评标。</w:t>
      </w:r>
      <w:r>
        <w:rPr>
          <w:color w:val="000000" w:themeColor="text1"/>
        </w:rPr>
      </w:r>
      <w:r/>
    </w:p>
    <w:p>
      <w:pPr>
        <w:ind w:firstLine="480"/>
        <w:spacing w:line="360" w:lineRule="auto"/>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1.评标工作由采购代理机构负责组织，并履行下列职责：</w:t>
      </w:r>
      <w:r>
        <w:rPr>
          <w:color w:val="000000" w:themeColor="text1"/>
        </w:rPr>
      </w:r>
      <w:r/>
    </w:p>
    <w:p>
      <w:pPr>
        <w:ind w:firstLine="480"/>
        <w:spacing w:line="360" w:lineRule="auto"/>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（1）核对评审专家身份和采购人代表授权函，对评审专家在政府采购活动中的职责履行情况予以记录，并及时将有关违法违规行为向财政部门报告；</w:t>
      </w:r>
      <w:r>
        <w:rPr>
          <w:color w:val="000000" w:themeColor="text1"/>
        </w:rPr>
      </w:r>
      <w:r/>
    </w:p>
    <w:p>
      <w:pPr>
        <w:ind w:firstLine="480"/>
        <w:spacing w:line="360" w:lineRule="auto"/>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（2）宣布评标纪律；</w:t>
      </w:r>
      <w:r>
        <w:rPr>
          <w:color w:val="000000" w:themeColor="text1"/>
        </w:rPr>
      </w:r>
      <w:r/>
    </w:p>
    <w:p>
      <w:pPr>
        <w:ind w:firstLine="480"/>
        <w:spacing w:line="360" w:lineRule="auto"/>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（3）公布投标人名单，告知评审专家应当回避的情形；</w:t>
      </w:r>
      <w:r>
        <w:rPr>
          <w:color w:val="000000" w:themeColor="text1"/>
        </w:rPr>
      </w:r>
      <w:r/>
    </w:p>
    <w:p>
      <w:pPr>
        <w:ind w:firstLine="480"/>
        <w:spacing w:line="360" w:lineRule="auto"/>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（4）组织评标委员会推选评标组长（采购人代表不得担任组长）；</w:t>
      </w:r>
      <w:r>
        <w:rPr>
          <w:color w:val="000000" w:themeColor="text1"/>
        </w:rPr>
      </w:r>
      <w:r/>
    </w:p>
    <w:p>
      <w:pPr>
        <w:ind w:firstLine="480"/>
        <w:spacing w:line="360" w:lineRule="auto"/>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（5）在评标期间采取必要的通讯管理措施，保证评标活动不受外界干扰；</w:t>
      </w:r>
      <w:r>
        <w:rPr>
          <w:color w:val="000000" w:themeColor="text1"/>
        </w:rPr>
      </w:r>
      <w:r/>
    </w:p>
    <w:p>
      <w:pPr>
        <w:ind w:firstLine="480"/>
        <w:spacing w:line="360" w:lineRule="auto"/>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（6）根据评标委员会的要求介绍政府采购相关政策法规、招标文件；</w:t>
      </w:r>
      <w:r>
        <w:rPr>
          <w:color w:val="000000" w:themeColor="text1"/>
        </w:rPr>
      </w:r>
      <w:r/>
    </w:p>
    <w:p>
      <w:pPr>
        <w:ind w:firstLine="480"/>
        <w:spacing w:line="360" w:lineRule="auto"/>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（7）维护评标秩序，监督评标委员会依照招标文件规定的评标程序、方法和标准进行独立评审。及时制止和纠正采购人代表、评审专家的倾向性言论或者违法违规行为；</w:t>
      </w:r>
      <w:r>
        <w:rPr>
          <w:color w:val="000000" w:themeColor="text1"/>
        </w:rPr>
      </w:r>
      <w:r/>
    </w:p>
    <w:p>
      <w:pPr>
        <w:ind w:firstLine="480"/>
        <w:spacing w:line="360" w:lineRule="auto"/>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（8）核对评标结果，对有《</w:t>
      </w:r>
      <w:r>
        <w:rPr>
          <w:color w:val="000000" w:themeColor="text1"/>
        </w:rPr>
        <w:fldChar w:fldCharType="begin"/>
      </w:r>
      <w:r>
        <w:rPr>
          <w:color w:val="000000" w:themeColor="text1"/>
        </w:rPr>
        <w:instrText xml:space="preserve"> HYPERLINK "http://www.caigou2003.com/" \o "http://www.caigou2003.com/" </w:instrText>
      </w:r>
      <w:r>
        <w:rPr>
          <w:color w:val="000000" w:themeColor="text1"/>
        </w:rPr>
        <w:fldChar w:fldCharType="separate"/>
      </w:r>
      <w:r>
        <w:rPr>
          <w:rStyle w:val="1047"/>
          <w:rFonts w:hint="eastAsia" w:ascii="宋体" w:hAnsi="宋体" w:cs="宋体"/>
          <w:color w:val="000000" w:themeColor="text1"/>
          <w:sz w:val="24"/>
        </w:rPr>
        <w:t xml:space="preserve">政府采购</w:t>
      </w:r>
      <w:r>
        <w:rPr>
          <w:rStyle w:val="1047"/>
          <w:rFonts w:hint="eastAsia" w:ascii="宋体" w:hAnsi="宋体" w:cs="宋体"/>
          <w:color w:val="000000" w:themeColor="text1"/>
          <w:sz w:val="24"/>
        </w:rPr>
        <w:fldChar w:fldCharType="end"/>
      </w:r>
      <w:r>
        <w:rPr>
          <w:rFonts w:hint="eastAsia" w:ascii="宋体" w:hAnsi="宋体" w:cs="宋体"/>
          <w:color w:val="000000" w:themeColor="text1"/>
          <w:sz w:val="24"/>
        </w:rPr>
        <w:t xml:space="preserve">货物和服务招标投标管理办法》第六十四条规定情形的，应要求评标委员会复核或者书面说明理由，评标委员会拒绝的，应予记录并向本级财政部门报告；</w:t>
      </w:r>
      <w:r>
        <w:rPr>
          <w:color w:val="000000" w:themeColor="text1"/>
        </w:rPr>
      </w:r>
      <w:r/>
    </w:p>
    <w:p>
      <w:pPr>
        <w:ind w:firstLine="480"/>
        <w:spacing w:line="360" w:lineRule="auto"/>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（9）评审工作完成后，按照规定向评审专家支付劳务报酬和异地评审差旅费，不得向评审专家以外的其他人员支付评审劳务报酬； </w:t>
      </w:r>
      <w:r>
        <w:rPr>
          <w:color w:val="000000" w:themeColor="text1"/>
        </w:rPr>
      </w:r>
      <w:r/>
    </w:p>
    <w:p>
      <w:pPr>
        <w:ind w:firstLine="480"/>
        <w:spacing w:line="360" w:lineRule="auto"/>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（10）处理与评标有关的其他事项。</w:t>
      </w:r>
      <w:r>
        <w:rPr>
          <w:color w:val="000000" w:themeColor="text1"/>
        </w:rPr>
      </w:r>
      <w:r/>
    </w:p>
    <w:p>
      <w:pPr>
        <w:ind w:firstLine="480"/>
        <w:spacing w:line="360" w:lineRule="auto"/>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采购人可以在评标前说明项目背景和采购需求，说明内容不得含有歧视性、倾向性意见，不得超出招标文件所述范围。其说明应当提交书面材料，并随采购文件一并存档。</w:t>
      </w:r>
      <w:r>
        <w:rPr>
          <w:color w:val="000000" w:themeColor="text1"/>
        </w:rPr>
      </w:r>
      <w:r/>
    </w:p>
    <w:p>
      <w:pPr>
        <w:ind w:firstLine="480"/>
        <w:spacing w:line="360" w:lineRule="auto"/>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2.评标委员会负责具体评标事务，并独立履行下列职责：</w:t>
      </w:r>
      <w:r>
        <w:rPr>
          <w:color w:val="000000" w:themeColor="text1"/>
        </w:rPr>
      </w:r>
      <w:r/>
    </w:p>
    <w:p>
      <w:pPr>
        <w:ind w:firstLine="480"/>
        <w:spacing w:line="360" w:lineRule="auto"/>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（1）审查、评价投标文件是否符合招标文件的商务、技术等实质性要求；</w:t>
      </w:r>
      <w:r>
        <w:rPr>
          <w:color w:val="000000" w:themeColor="text1"/>
        </w:rPr>
      </w:r>
      <w:r/>
    </w:p>
    <w:p>
      <w:pPr>
        <w:ind w:firstLine="480"/>
        <w:spacing w:line="360" w:lineRule="auto"/>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（2）要求投标人对投标文件有关事项作出澄清或者说明；</w:t>
      </w:r>
      <w:r>
        <w:rPr>
          <w:color w:val="000000" w:themeColor="text1"/>
        </w:rPr>
      </w:r>
      <w:r/>
    </w:p>
    <w:p>
      <w:pPr>
        <w:ind w:firstLine="480"/>
        <w:spacing w:line="360" w:lineRule="auto"/>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（3）对投标文件进行比较和评价；</w:t>
      </w:r>
      <w:r>
        <w:rPr>
          <w:color w:val="000000" w:themeColor="text1"/>
        </w:rPr>
      </w:r>
      <w:r/>
    </w:p>
    <w:p>
      <w:pPr>
        <w:ind w:firstLine="480"/>
        <w:spacing w:line="360" w:lineRule="auto"/>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（4）确定中标候选人名单，以及根据采购人委托直接确定中标人；</w:t>
      </w:r>
      <w:r>
        <w:rPr>
          <w:color w:val="000000" w:themeColor="text1"/>
        </w:rPr>
      </w:r>
      <w:r/>
    </w:p>
    <w:p>
      <w:pPr>
        <w:ind w:firstLine="480"/>
        <w:spacing w:line="360" w:lineRule="auto"/>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（5）向采购人、采购代理机构或有关部门报告评标中发现的违法行为。</w:t>
      </w:r>
      <w:r>
        <w:rPr>
          <w:color w:val="000000" w:themeColor="text1"/>
        </w:rPr>
      </w:r>
      <w:r/>
    </w:p>
    <w:p>
      <w:pPr>
        <w:ind w:firstLine="480"/>
        <w:spacing w:line="360" w:lineRule="auto"/>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（二十七）评标方法分为最低评标价法和综合评分法。</w:t>
      </w:r>
      <w:r>
        <w:rPr>
          <w:color w:val="000000" w:themeColor="text1"/>
        </w:rPr>
      </w:r>
      <w:r/>
    </w:p>
    <w:p>
      <w:pPr>
        <w:ind w:firstLine="480"/>
        <w:spacing w:line="360" w:lineRule="auto"/>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（二十八）评标</w:t>
      </w:r>
      <w:r>
        <w:rPr>
          <w:color w:val="000000" w:themeColor="text1"/>
        </w:rPr>
      </w:r>
      <w:r/>
    </w:p>
    <w:p>
      <w:pPr>
        <w:ind w:firstLine="480"/>
        <w:spacing w:line="360" w:lineRule="auto"/>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1.评标工作程序：</w:t>
      </w:r>
      <w:r>
        <w:rPr>
          <w:color w:val="000000" w:themeColor="text1"/>
        </w:rPr>
      </w:r>
      <w:r/>
    </w:p>
    <w:p>
      <w:pPr>
        <w:ind w:firstLine="480"/>
        <w:spacing w:line="360" w:lineRule="auto"/>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（1）投标文件初审。</w:t>
      </w:r>
      <w:r>
        <w:rPr>
          <w:color w:val="000000" w:themeColor="text1"/>
        </w:rPr>
      </w:r>
      <w:r/>
    </w:p>
    <w:p>
      <w:pPr>
        <w:ind w:firstLine="480"/>
        <w:spacing w:line="360" w:lineRule="auto"/>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①资格审查。</w:t>
      </w:r>
      <w:r>
        <w:rPr>
          <w:color w:val="000000" w:themeColor="text1"/>
        </w:rPr>
      </w:r>
      <w:r/>
    </w:p>
    <w:p>
      <w:pPr>
        <w:ind w:firstLine="480"/>
        <w:spacing w:line="360" w:lineRule="auto"/>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②符合性审查。</w:t>
      </w:r>
      <w:r>
        <w:rPr>
          <w:color w:val="000000" w:themeColor="text1"/>
        </w:rPr>
      </w:r>
      <w:r/>
    </w:p>
    <w:p>
      <w:pPr>
        <w:ind w:firstLine="480"/>
        <w:spacing w:line="360" w:lineRule="auto"/>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（2）澄清有关问题。</w:t>
      </w:r>
      <w:r>
        <w:rPr>
          <w:color w:val="000000" w:themeColor="text1"/>
        </w:rPr>
      </w:r>
      <w:r/>
    </w:p>
    <w:p>
      <w:pPr>
        <w:ind w:firstLine="480"/>
        <w:spacing w:line="360" w:lineRule="auto"/>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（3）比较与评价。</w:t>
      </w:r>
      <w:r>
        <w:rPr>
          <w:color w:val="000000" w:themeColor="text1"/>
        </w:rPr>
      </w:r>
      <w:r/>
    </w:p>
    <w:p>
      <w:pPr>
        <w:ind w:firstLine="480"/>
        <w:spacing w:line="360" w:lineRule="auto"/>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（4）推荐中标候选供应商名单。</w:t>
      </w:r>
      <w:r>
        <w:rPr>
          <w:color w:val="000000" w:themeColor="text1"/>
        </w:rPr>
      </w:r>
      <w:r/>
    </w:p>
    <w:p>
      <w:pPr>
        <w:ind w:firstLine="480"/>
        <w:spacing w:line="360" w:lineRule="auto"/>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（5）编写评审报告（评标报告）。</w:t>
      </w:r>
      <w:r>
        <w:rPr>
          <w:color w:val="000000" w:themeColor="text1"/>
        </w:rPr>
      </w:r>
      <w:r/>
    </w:p>
    <w:p>
      <w:pPr>
        <w:ind w:firstLine="480"/>
        <w:spacing w:line="360" w:lineRule="auto"/>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2.在评标中，不得改变招标文件中规定的评标标准、方法和中标条件。评标委员会对投标文件响应性的判定，要基于投标文件本身的内容，而不得寻求外部的证据。</w:t>
      </w:r>
      <w:r>
        <w:rPr>
          <w:color w:val="000000" w:themeColor="text1"/>
        </w:rPr>
      </w:r>
      <w:r/>
    </w:p>
    <w:p>
      <w:pPr>
        <w:ind w:firstLine="480"/>
        <w:spacing w:line="360" w:lineRule="auto"/>
        <w:shd w:val="clear" w:color="ffffff" w:fill="auto"/>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3.采用</w:t>
      </w:r>
      <w:r>
        <w:rPr>
          <w:color w:val="000000" w:themeColor="text1"/>
        </w:rPr>
        <w:fldChar w:fldCharType="begin"/>
      </w:r>
      <w:r>
        <w:rPr>
          <w:color w:val="000000" w:themeColor="text1"/>
        </w:rPr>
        <w:instrText xml:space="preserve"> HYPERLINK "http://lilun.caigou2003.com/recijiedu/2365668.html" \o "http://lilun.caigou2003.com/recijiedu/2365668.html" </w:instrText>
      </w:r>
      <w:r>
        <w:rPr>
          <w:color w:val="000000" w:themeColor="text1"/>
        </w:rPr>
        <w:fldChar w:fldCharType="separate"/>
      </w:r>
      <w:r>
        <w:rPr>
          <w:rStyle w:val="1047"/>
          <w:rFonts w:hint="eastAsia" w:ascii="宋体" w:hAnsi="宋体" w:cs="宋体"/>
          <w:color w:val="000000" w:themeColor="text1"/>
          <w:sz w:val="24"/>
        </w:rPr>
        <w:t xml:space="preserve">最低评标价法</w:t>
      </w:r>
      <w:r>
        <w:rPr>
          <w:rStyle w:val="1047"/>
          <w:rFonts w:hint="eastAsia" w:ascii="宋体" w:hAnsi="宋体" w:cs="宋体"/>
          <w:color w:val="000000" w:themeColor="text1"/>
          <w:sz w:val="24"/>
        </w:rPr>
        <w:fldChar w:fldCharType="end"/>
      </w:r>
      <w:r>
        <w:rPr>
          <w:rFonts w:hint="eastAsia" w:ascii="宋体" w:hAnsi="宋体" w:cs="宋体"/>
          <w:color w:val="000000" w:themeColor="text1"/>
          <w:sz w:val="24"/>
        </w:rPr>
        <w:t xml:space="preserve">的采购项目，对提供相同品牌产品的不同投标人参加同一合同项下投标的，应以其中通过资格审查、符合性审查的，并且报价最低的参加评标；报价相同的，采取随机抽取方式确定，其他投标无效。</w:t>
      </w:r>
      <w:r>
        <w:rPr>
          <w:color w:val="000000" w:themeColor="text1"/>
        </w:rPr>
      </w:r>
      <w:r/>
    </w:p>
    <w:p>
      <w:pPr>
        <w:ind w:firstLine="480"/>
        <w:spacing w:line="360" w:lineRule="auto"/>
        <w:shd w:val="clear" w:color="ffffff" w:fill="auto"/>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采用</w:t>
      </w:r>
      <w:r>
        <w:rPr>
          <w:color w:val="000000" w:themeColor="text1"/>
        </w:rPr>
        <w:fldChar w:fldCharType="begin"/>
      </w:r>
      <w:r>
        <w:rPr>
          <w:color w:val="000000" w:themeColor="text1"/>
        </w:rPr>
        <w:instrText xml:space="preserve"> HYPERLINK "http://lilun.caigou2003.com/recijiedu/2365667.html" \o "http://lilun.caigou2003.com/recijiedu/2365667.html" </w:instrText>
      </w:r>
      <w:r>
        <w:rPr>
          <w:color w:val="000000" w:themeColor="text1"/>
        </w:rPr>
        <w:fldChar w:fldCharType="separate"/>
      </w:r>
      <w:r>
        <w:rPr>
          <w:rStyle w:val="1047"/>
          <w:rFonts w:hint="eastAsia" w:ascii="宋体" w:hAnsi="宋体" w:cs="宋体"/>
          <w:color w:val="000000" w:themeColor="text1"/>
          <w:sz w:val="24"/>
        </w:rPr>
        <w:t xml:space="preserve">综合评分法</w:t>
      </w:r>
      <w:r>
        <w:rPr>
          <w:rStyle w:val="1047"/>
          <w:rFonts w:hint="eastAsia" w:ascii="宋体" w:hAnsi="宋体" w:cs="宋体"/>
          <w:color w:val="000000" w:themeColor="text1"/>
          <w:sz w:val="24"/>
        </w:rPr>
        <w:fldChar w:fldCharType="end"/>
      </w:r>
      <w:r>
        <w:rPr>
          <w:rFonts w:hint="eastAsia" w:ascii="宋体" w:hAnsi="宋体" w:cs="宋体"/>
          <w:color w:val="000000" w:themeColor="text1"/>
          <w:sz w:val="24"/>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rPr>
          <w:color w:val="000000" w:themeColor="text1"/>
        </w:rPr>
      </w:r>
      <w:r/>
    </w:p>
    <w:p>
      <w:pPr>
        <w:ind w:firstLine="480"/>
        <w:spacing w:line="360" w:lineRule="auto"/>
        <w:shd w:val="clear" w:color="ffffff" w:fill="auto"/>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非单一产品采购项目，多家投标人提供的核心产品品牌相同的，按前两款规定处理。</w:t>
      </w:r>
      <w:r>
        <w:rPr>
          <w:color w:val="000000" w:themeColor="text1"/>
        </w:rPr>
      </w:r>
      <w:r/>
    </w:p>
    <w:p>
      <w:pPr>
        <w:ind w:firstLine="480"/>
        <w:spacing w:line="360" w:lineRule="auto"/>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（二十九）投标文件报价出现前后不一致的，按照下列规定修正：</w:t>
      </w:r>
      <w:r>
        <w:rPr>
          <w:color w:val="000000" w:themeColor="text1"/>
        </w:rPr>
      </w:r>
      <w:r/>
    </w:p>
    <w:p>
      <w:pPr>
        <w:ind w:firstLine="480"/>
        <w:spacing w:line="360" w:lineRule="auto"/>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1.投标文件中开标一览表（报价表）内容与投标文件中相应内容不一致的，以开标一览表（报价表）为准；</w:t>
      </w:r>
      <w:r>
        <w:rPr>
          <w:color w:val="000000" w:themeColor="text1"/>
        </w:rPr>
      </w:r>
      <w:r/>
    </w:p>
    <w:p>
      <w:pPr>
        <w:ind w:firstLine="480"/>
        <w:spacing w:line="360" w:lineRule="auto"/>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2.大写金额和小写金额不一致的，以大写金额为准；</w:t>
      </w:r>
      <w:r>
        <w:rPr>
          <w:color w:val="000000" w:themeColor="text1"/>
        </w:rPr>
      </w:r>
      <w:r/>
    </w:p>
    <w:p>
      <w:pPr>
        <w:ind w:firstLine="480"/>
        <w:spacing w:line="360" w:lineRule="auto"/>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3.单价金额小数点或者百分比有明显错位的，以开标一览表的总价为准，并修改单价；</w:t>
      </w:r>
      <w:r>
        <w:rPr>
          <w:color w:val="000000" w:themeColor="text1"/>
        </w:rPr>
      </w:r>
      <w:r/>
    </w:p>
    <w:p>
      <w:pPr>
        <w:ind w:firstLine="480"/>
        <w:spacing w:line="360" w:lineRule="auto"/>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4.总价金额与按单价合计金额不一致的，以单价金额计算结果为准。</w:t>
      </w:r>
      <w:r>
        <w:rPr>
          <w:color w:val="000000" w:themeColor="text1"/>
        </w:rPr>
      </w:r>
      <w:r/>
    </w:p>
    <w:p>
      <w:pPr>
        <w:ind w:firstLine="480"/>
        <w:spacing w:line="360" w:lineRule="auto"/>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同时出现两种以上不一致的，按照前款规定的顺序修正。将修正后的报价，形成投标人的澄清、说明或补正材料，经投标人确认后产生约束力。投标人不确认的，其投标无效。</w:t>
      </w:r>
      <w:r>
        <w:rPr>
          <w:color w:val="000000" w:themeColor="text1"/>
        </w:rPr>
      </w:r>
      <w:r/>
    </w:p>
    <w:p>
      <w:pPr>
        <w:ind w:firstLine="480"/>
        <w:spacing w:line="360" w:lineRule="auto"/>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投标人的澄清、说明或者补正应当采用书面形式，并加盖公章，或者由法定代表人或其授权的代表签字。投标人的澄清、说明或者补正不得超出投标文件的范围或者改变投标文件的实质性内容。</w:t>
      </w:r>
      <w:r>
        <w:rPr>
          <w:color w:val="000000" w:themeColor="text1"/>
        </w:rPr>
      </w:r>
      <w:r/>
    </w:p>
    <w:p>
      <w:pPr>
        <w:ind w:firstLine="480"/>
        <w:spacing w:line="360" w:lineRule="auto"/>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（三十）实施政府采购异常低价审查的有关要求：</w:t>
      </w:r>
      <w:r>
        <w:rPr>
          <w:color w:val="000000" w:themeColor="text1"/>
        </w:rPr>
      </w:r>
      <w:r/>
    </w:p>
    <w:p>
      <w:pPr>
        <w:ind w:firstLine="480"/>
        <w:spacing w:line="360" w:lineRule="auto"/>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（一）评审中出现下列情形之一的，评审（评标）委员会应当启动异常低价投标（响应）审查程序：</w:t>
      </w:r>
      <w:r>
        <w:rPr>
          <w:color w:val="000000" w:themeColor="text1"/>
        </w:rPr>
      </w:r>
      <w:r/>
    </w:p>
    <w:p>
      <w:pPr>
        <w:ind w:firstLine="480"/>
        <w:spacing w:line="360" w:lineRule="auto"/>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1.投标（响应）报价低于全部通过符合性审查供应商投标（响应）报价平均值</w:t>
      </w:r>
      <w:r>
        <w:rPr>
          <w:rFonts w:hint="eastAsia" w:ascii="宋体" w:hAnsi="宋体" w:cs="宋体"/>
          <w:b/>
          <w:bCs/>
          <w:color w:val="000000" w:themeColor="text1"/>
          <w:sz w:val="24"/>
        </w:rPr>
        <w:t xml:space="preserve">50%的</w:t>
      </w:r>
      <w:r>
        <w:rPr>
          <w:rFonts w:hint="eastAsia" w:ascii="宋体" w:hAnsi="宋体" w:cs="宋体"/>
          <w:color w:val="000000" w:themeColor="text1"/>
          <w:sz w:val="24"/>
        </w:rPr>
        <w:t xml:space="preserve">，即投标（响应）报价&lt;全部通过符合性审查供应商投标（响应）报价平均值</w:t>
      </w:r>
      <w:r>
        <w:rPr>
          <w:rFonts w:hint="eastAsia" w:ascii="宋体" w:hAnsi="宋体" w:cs="宋体"/>
          <w:b/>
          <w:bCs/>
          <w:color w:val="000000" w:themeColor="text1"/>
          <w:sz w:val="24"/>
        </w:rPr>
        <w:t xml:space="preserve">×50%；</w:t>
      </w:r>
      <w:r>
        <w:rPr>
          <w:color w:val="000000" w:themeColor="text1"/>
        </w:rPr>
      </w:r>
      <w:r/>
    </w:p>
    <w:p>
      <w:pPr>
        <w:ind w:firstLine="480"/>
        <w:spacing w:line="360" w:lineRule="auto"/>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2.投标（响应）报价低于通过符合性审查的次低报价供应商投标（响应）报价</w:t>
      </w:r>
      <w:r>
        <w:rPr>
          <w:rFonts w:hint="eastAsia" w:ascii="宋体" w:hAnsi="宋体" w:cs="宋体"/>
          <w:b/>
          <w:bCs/>
          <w:color w:val="000000" w:themeColor="text1"/>
          <w:sz w:val="24"/>
        </w:rPr>
        <w:t xml:space="preserve">50%的</w:t>
      </w:r>
      <w:r>
        <w:rPr>
          <w:rFonts w:hint="eastAsia" w:ascii="宋体" w:hAnsi="宋体" w:cs="宋体"/>
          <w:color w:val="000000" w:themeColor="text1"/>
          <w:sz w:val="24"/>
        </w:rPr>
        <w:t xml:space="preserve">，即投标（响应）报价&lt;通过符合性审查的次低报价供应商投标（响应）报价</w:t>
      </w:r>
      <w:r>
        <w:rPr>
          <w:rFonts w:hint="eastAsia" w:ascii="宋体" w:hAnsi="宋体" w:cs="宋体"/>
          <w:b/>
          <w:bCs/>
          <w:color w:val="000000" w:themeColor="text1"/>
          <w:sz w:val="24"/>
        </w:rPr>
        <w:t xml:space="preserve">×50%；</w:t>
      </w:r>
      <w:r>
        <w:rPr>
          <w:color w:val="000000" w:themeColor="text1"/>
        </w:rPr>
      </w:r>
      <w:r/>
    </w:p>
    <w:p>
      <w:pPr>
        <w:ind w:firstLine="480"/>
        <w:spacing w:line="360" w:lineRule="auto"/>
        <w:rPr>
          <w:rFonts w:ascii="宋体" w:hAnsi="宋体" w:cs="宋体"/>
          <w:b/>
          <w:bCs/>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3.投标（响应）报价低于采购项目最高限价（未设定最高限价的采购项目，以采购项目预算金额作为最高限价）</w:t>
      </w:r>
      <w:r>
        <w:rPr>
          <w:rFonts w:hint="eastAsia" w:ascii="宋体" w:hAnsi="宋体" w:cs="宋体"/>
          <w:b/>
          <w:bCs/>
          <w:color w:val="000000" w:themeColor="text1"/>
          <w:sz w:val="24"/>
        </w:rPr>
        <w:t xml:space="preserve">45%的，</w:t>
      </w:r>
      <w:r>
        <w:rPr>
          <w:rFonts w:hint="eastAsia" w:ascii="宋体" w:hAnsi="宋体" w:cs="宋体"/>
          <w:color w:val="000000" w:themeColor="text1"/>
          <w:sz w:val="24"/>
        </w:rPr>
        <w:t xml:space="preserve">即投标（响应）报价&lt;采购项目最高限价</w:t>
      </w:r>
      <w:r>
        <w:rPr>
          <w:rFonts w:hint="eastAsia" w:ascii="宋体" w:hAnsi="宋体" w:cs="宋体"/>
          <w:b/>
          <w:bCs/>
          <w:color w:val="000000" w:themeColor="text1"/>
          <w:sz w:val="24"/>
        </w:rPr>
        <w:t xml:space="preserve">×45%；</w:t>
      </w:r>
      <w:r>
        <w:rPr>
          <w:color w:val="000000" w:themeColor="text1"/>
        </w:rPr>
      </w:r>
      <w:r/>
    </w:p>
    <w:p>
      <w:pPr>
        <w:ind w:firstLine="480"/>
        <w:spacing w:line="360" w:lineRule="auto"/>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4.评审（评标）委员会基于专业判断，认为供应商报价过低，有可能影响产品质量或者不能诚信履约的其他情形。</w:t>
      </w:r>
      <w:r>
        <w:rPr>
          <w:color w:val="000000" w:themeColor="text1"/>
        </w:rPr>
      </w:r>
      <w:r/>
    </w:p>
    <w:p>
      <w:pPr>
        <w:ind w:firstLine="480"/>
        <w:spacing w:line="360" w:lineRule="auto"/>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相关法律法规对供应商报价有规定的，从其规定。</w:t>
      </w:r>
      <w:r>
        <w:rPr>
          <w:color w:val="000000" w:themeColor="text1"/>
        </w:rPr>
      </w:r>
      <w:r/>
    </w:p>
    <w:p>
      <w:pPr>
        <w:ind w:firstLine="480"/>
        <w:spacing w:line="360" w:lineRule="auto"/>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（二）评审（评标）委员会启动异常低价投标（响应）审查后，属于前述第1项至第4项情形的，应当要求相关供应商在评审现场合理的时间内对投标（响应）价格作出解释，</w:t>
      </w:r>
      <w:r>
        <w:rPr>
          <w:rFonts w:hint="eastAsia" w:ascii="宋体" w:hAnsi="宋体" w:cs="宋体"/>
          <w:b/>
          <w:bCs/>
          <w:color w:val="000000" w:themeColor="text1"/>
          <w:sz w:val="24"/>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cs="宋体"/>
          <w:color w:val="000000" w:themeColor="text1"/>
          <w:sz w:val="24"/>
        </w:rPr>
        <w:t xml:space="preserve">其中，属于第3项情形，供应商已随投标（响应）文件一并提交相关书面说明及必要的证明材料的，在评审现场可不再重复提交。</w:t>
      </w:r>
      <w:r>
        <w:rPr>
          <w:color w:val="000000" w:themeColor="text1"/>
        </w:rPr>
      </w:r>
      <w:r/>
    </w:p>
    <w:p>
      <w:pPr>
        <w:ind w:firstLine="480"/>
        <w:spacing w:line="360" w:lineRule="auto"/>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rPr>
          <w:color w:val="000000" w:themeColor="text1"/>
        </w:rPr>
      </w:r>
      <w:r/>
    </w:p>
    <w:p>
      <w:pPr>
        <w:ind w:firstLine="480"/>
        <w:spacing w:line="360" w:lineRule="auto"/>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异常低价投标（响应）审查的启动原因、审查意见和审查结果应当在评审报告中记录，并随供应商提供的相关书面说明及证明材料，以及评审委员会有关互联网浏览、查询历史一并归档</w:t>
      </w:r>
      <w:r>
        <w:rPr>
          <w:color w:val="000000" w:themeColor="text1"/>
        </w:rPr>
      </w:r>
      <w:r/>
    </w:p>
    <w:p>
      <w:pPr>
        <w:ind w:firstLine="480"/>
        <w:spacing w:line="360" w:lineRule="auto"/>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rPr>
          <w:color w:val="000000" w:themeColor="text1"/>
        </w:rPr>
      </w:r>
      <w:r/>
    </w:p>
    <w:p>
      <w:pPr>
        <w:ind w:firstLine="480"/>
        <w:spacing w:line="360" w:lineRule="auto"/>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（三十二）废标条款：</w:t>
      </w:r>
      <w:r>
        <w:rPr>
          <w:color w:val="000000" w:themeColor="text1"/>
        </w:rPr>
      </w:r>
      <w:r/>
    </w:p>
    <w:p>
      <w:pPr>
        <w:ind w:firstLine="480"/>
        <w:spacing w:line="360" w:lineRule="auto"/>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出现下列情形之一的，应予废标。</w:t>
      </w:r>
      <w:r>
        <w:rPr>
          <w:color w:val="000000" w:themeColor="text1"/>
        </w:rPr>
      </w:r>
      <w:r/>
    </w:p>
    <w:p>
      <w:pPr>
        <w:ind w:firstLine="480"/>
        <w:spacing w:line="360" w:lineRule="auto"/>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1.符合专业条件的供应商或者对招标文件作实质响应的供应商不足三家的；</w:t>
      </w:r>
      <w:r>
        <w:rPr>
          <w:color w:val="000000" w:themeColor="text1"/>
        </w:rPr>
      </w:r>
      <w:r/>
    </w:p>
    <w:p>
      <w:pPr>
        <w:ind w:firstLine="480"/>
        <w:spacing w:line="360" w:lineRule="auto"/>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2.出现影响采购公正的违法、违规行为的；</w:t>
      </w:r>
      <w:r>
        <w:rPr>
          <w:color w:val="000000" w:themeColor="text1"/>
        </w:rPr>
      </w:r>
      <w:r/>
    </w:p>
    <w:p>
      <w:pPr>
        <w:ind w:firstLine="480"/>
        <w:spacing w:line="360" w:lineRule="auto"/>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3.投标人的报价均超过了采购预算，采购人不能支付的；</w:t>
      </w:r>
      <w:r>
        <w:rPr>
          <w:color w:val="000000" w:themeColor="text1"/>
        </w:rPr>
      </w:r>
      <w:r/>
    </w:p>
    <w:p>
      <w:pPr>
        <w:ind w:firstLine="480"/>
        <w:spacing w:line="360" w:lineRule="auto"/>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4.因重大变故，采购任务取消的。</w:t>
      </w:r>
      <w:r>
        <w:rPr>
          <w:color w:val="000000" w:themeColor="text1"/>
        </w:rPr>
      </w:r>
      <w:r/>
    </w:p>
    <w:p>
      <w:pPr>
        <w:spacing w:line="360" w:lineRule="auto"/>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六、定标</w:t>
      </w:r>
      <w:r>
        <w:rPr>
          <w:color w:val="000000" w:themeColor="text1"/>
        </w:rPr>
      </w:r>
      <w:r/>
    </w:p>
    <w:p>
      <w:pPr>
        <w:ind w:firstLine="480"/>
        <w:spacing w:line="360" w:lineRule="auto"/>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（三十三）采购代理机构应当在评标结束后2个工作日内将评标报告送采购人。</w:t>
      </w:r>
      <w:r>
        <w:rPr>
          <w:color w:val="000000" w:themeColor="text1"/>
        </w:rPr>
      </w:r>
      <w:r/>
    </w:p>
    <w:p>
      <w:pPr>
        <w:ind w:firstLine="480"/>
        <w:spacing w:line="360" w:lineRule="auto"/>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（三十四）采购人应当自收到评标报告之日起5个工作日内，在评标报告确定的中标候选人名单中按顺序确定中标人。</w:t>
      </w:r>
      <w:r>
        <w:rPr>
          <w:color w:val="000000" w:themeColor="text1"/>
        </w:rPr>
      </w:r>
      <w:r/>
    </w:p>
    <w:p>
      <w:pPr>
        <w:ind w:firstLine="480"/>
        <w:spacing w:line="360" w:lineRule="auto"/>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（三十五）采购人有权对投标人投标文件的真实性进行核实，如果投标人不能在采购人规定的时间内向采购人提供有效的证明文件，将被采购人视为放弃中标资格。</w:t>
      </w:r>
      <w:r>
        <w:rPr>
          <w:color w:val="000000" w:themeColor="text1"/>
        </w:rPr>
      </w:r>
      <w:r/>
    </w:p>
    <w:p>
      <w:pPr>
        <w:spacing w:line="360" w:lineRule="auto"/>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七、政府采购合同</w:t>
      </w:r>
      <w:r>
        <w:rPr>
          <w:color w:val="000000" w:themeColor="text1"/>
        </w:rPr>
      </w:r>
      <w:r/>
    </w:p>
    <w:p>
      <w:pPr>
        <w:ind w:firstLine="480"/>
        <w:spacing w:line="360" w:lineRule="auto"/>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（三十六）签订政府采购合同（合同签订方式）：</w:t>
      </w:r>
      <w:r>
        <w:rPr>
          <w:color w:val="000000" w:themeColor="text1"/>
        </w:rPr>
      </w:r>
      <w:r/>
    </w:p>
    <w:p>
      <w:pPr>
        <w:ind w:firstLine="480"/>
        <w:spacing w:line="360" w:lineRule="auto"/>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1.采购人应当自中标通知书发出之日起30日内，按照招标文件和中标人投标文件的规定，与中标人签订书面合同。所签订的合同不得对招标文件确定的事项和中标人投标文件作实质性修改。</w:t>
      </w:r>
      <w:r>
        <w:rPr>
          <w:color w:val="000000" w:themeColor="text1"/>
        </w:rPr>
      </w:r>
      <w:r/>
    </w:p>
    <w:p>
      <w:pPr>
        <w:ind w:firstLine="480"/>
        <w:spacing w:line="360" w:lineRule="auto"/>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采购人不得向中标人提出任何不合理的要求作为签订合同的条件。</w:t>
      </w:r>
      <w:r>
        <w:rPr>
          <w:color w:val="000000" w:themeColor="text1"/>
        </w:rPr>
      </w:r>
      <w:r/>
    </w:p>
    <w:p>
      <w:pPr>
        <w:ind w:firstLine="480"/>
        <w:spacing w:line="360" w:lineRule="auto"/>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2.中标或者中标人拒绝与采购人签订合同的，采购人可以按照评审报告推荐的中标或者成交候选人名单排序，确定下一个候选人为中标或者中标人，也可以重新开展政府采购活动。</w:t>
      </w:r>
      <w:r>
        <w:rPr>
          <w:color w:val="000000" w:themeColor="text1"/>
        </w:rPr>
      </w:r>
      <w:r/>
    </w:p>
    <w:p>
      <w:pPr>
        <w:ind w:firstLine="480"/>
        <w:spacing w:line="360" w:lineRule="auto"/>
        <w:shd w:val="clear" w:color="ffffff" w:fill="auto"/>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3.中标人无正当理由拒签合同的，或在签订书面合同时向采购人提出修改合同或者附加条件，采购人取消其中标资格，其投标保证金(如有)不予退还；给采购人造成的损失超过投标保证金(如有)数额的，中标人还应当对超过部分予以赔偿。该损失包括但不限于重新招标费用、中标价格高于本次招标价格部分、实现赔偿的诉讼费、律师费等费用。对依法必须进行招标的项目的中标人，由有关行政监督部门责令改正。</w:t>
      </w:r>
      <w:r>
        <w:rPr>
          <w:color w:val="000000" w:themeColor="text1"/>
        </w:rPr>
      </w:r>
      <w:r/>
    </w:p>
    <w:p>
      <w:pPr>
        <w:ind w:firstLine="480"/>
        <w:spacing w:line="360" w:lineRule="auto"/>
        <w:shd w:val="clear" w:color="ffffff" w:fill="auto"/>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（三十七）采购人与中标人应当根据合同的约定依法履行合同义务。政府采购合同的履行、违约责任和解决争议的方法等，按《中华人民共和国民法典》相关条款执行。</w:t>
      </w:r>
      <w:r>
        <w:rPr>
          <w:color w:val="000000" w:themeColor="text1"/>
        </w:rPr>
      </w:r>
      <w:r/>
    </w:p>
    <w:p>
      <w:pPr>
        <w:ind w:firstLine="480"/>
        <w:spacing w:line="360" w:lineRule="auto"/>
        <w:shd w:val="clear" w:color="ffffff" w:fill="auto"/>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（三十八）履约保证金：详见《第三章 投标资料表》。</w:t>
      </w:r>
      <w:r>
        <w:rPr>
          <w:color w:val="000000" w:themeColor="text1"/>
        </w:rPr>
      </w:r>
      <w:r/>
    </w:p>
    <w:p>
      <w:pPr>
        <w:ind w:firstLine="480"/>
        <w:spacing w:line="360" w:lineRule="auto"/>
        <w:shd w:val="clear" w:color="ffffff" w:fill="auto"/>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（三十九）腐败和欺诈行为：</w:t>
      </w:r>
      <w:r>
        <w:rPr>
          <w:color w:val="000000" w:themeColor="text1"/>
        </w:rPr>
      </w:r>
      <w:r/>
    </w:p>
    <w:p>
      <w:pPr>
        <w:ind w:firstLine="480"/>
        <w:spacing w:line="360" w:lineRule="auto"/>
        <w:shd w:val="clear" w:color="ffffff" w:fill="auto"/>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1.采购代理机构、采购人、投标人等参与招投标的各方，均应在招标、采购、合同执行等过程中保持廉洁和最高的道德水准。</w:t>
      </w:r>
      <w:r>
        <w:rPr>
          <w:color w:val="000000" w:themeColor="text1"/>
        </w:rPr>
      </w:r>
      <w:r/>
    </w:p>
    <w:p>
      <w:pPr>
        <w:ind w:firstLine="480"/>
        <w:spacing w:line="360" w:lineRule="auto"/>
        <w:shd w:val="clear" w:color="ffffff" w:fill="auto"/>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（1）腐败和欺诈行为的含义：</w:t>
      </w:r>
      <w:r>
        <w:rPr>
          <w:color w:val="000000" w:themeColor="text1"/>
        </w:rPr>
      </w:r>
      <w:r/>
    </w:p>
    <w:p>
      <w:pPr>
        <w:ind w:firstLine="480"/>
        <w:spacing w:line="360" w:lineRule="auto"/>
        <w:shd w:val="clear" w:color="ffffff" w:fill="auto"/>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①“腐败行为”系指在招标、采购和合同执行等过程中，为了谋求私利，影响相关人员提供、给予、接受或索取有价物品，并导致损害买方、卖方、采购代理机构和他人利益的行为。</w:t>
      </w:r>
      <w:r>
        <w:rPr>
          <w:color w:val="000000" w:themeColor="text1"/>
        </w:rPr>
      </w:r>
      <w:r/>
    </w:p>
    <w:p>
      <w:pPr>
        <w:ind w:firstLine="480"/>
        <w:spacing w:line="360" w:lineRule="auto"/>
        <w:shd w:val="clear" w:color="ffffff" w:fill="auto"/>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②“欺诈行为”系指为了影响招标、采购和合同执行等过程，隐瞒事实真相，给买方、卖方、采购代理机构及他人造成损害的行为，其中包括投标人之间的串通行为。</w:t>
      </w:r>
      <w:r>
        <w:rPr>
          <w:color w:val="000000" w:themeColor="text1"/>
        </w:rPr>
      </w:r>
      <w:r/>
    </w:p>
    <w:p>
      <w:pPr>
        <w:ind w:firstLine="480"/>
        <w:spacing w:line="360" w:lineRule="auto"/>
        <w:shd w:val="clear" w:color="ffffff" w:fill="auto"/>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（2）如果被推荐的中标人有腐败和欺诈行为，将取消其中标资格。</w:t>
      </w:r>
      <w:r>
        <w:rPr>
          <w:color w:val="000000" w:themeColor="text1"/>
        </w:rPr>
      </w:r>
      <w:r/>
    </w:p>
    <w:p>
      <w:pPr>
        <w:ind w:firstLine="480"/>
        <w:spacing w:line="360" w:lineRule="auto"/>
        <w:shd w:val="clear" w:color="ffffff" w:fill="auto"/>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（3）如果投标人在任何时候，被法院及政府有关管理部门认定为有腐败和欺诈行为，采购代理机构有权拒绝其投标、取消其中标资格和撤销其已签署的合同。</w:t>
      </w:r>
      <w:r>
        <w:rPr>
          <w:color w:val="000000" w:themeColor="text1"/>
        </w:rPr>
      </w:r>
      <w:r/>
    </w:p>
    <w:p>
      <w:pPr>
        <w:spacing w:line="360" w:lineRule="auto"/>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八、询问和质疑</w:t>
      </w:r>
      <w:r>
        <w:rPr>
          <w:color w:val="000000" w:themeColor="text1"/>
        </w:rPr>
      </w:r>
      <w:r/>
    </w:p>
    <w:p>
      <w:pPr>
        <w:ind w:firstLine="480"/>
        <w:spacing w:line="360" w:lineRule="auto"/>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（四十）询问和质疑</w:t>
      </w:r>
      <w:r>
        <w:rPr>
          <w:color w:val="000000" w:themeColor="text1"/>
        </w:rPr>
      </w:r>
      <w:r/>
    </w:p>
    <w:p>
      <w:pPr>
        <w:ind w:firstLine="480"/>
        <w:spacing w:line="360" w:lineRule="auto"/>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cs="宋体"/>
          <w:b/>
          <w:color w:val="000000" w:themeColor="text1"/>
          <w:sz w:val="24"/>
        </w:rPr>
        <w:t xml:space="preserve"> </w:t>
      </w:r>
      <w:r>
        <w:rPr>
          <w:color w:val="000000" w:themeColor="text1"/>
        </w:rPr>
      </w:r>
      <w:r/>
    </w:p>
    <w:p>
      <w:pPr>
        <w:spacing w:line="360" w:lineRule="auto"/>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九、电子招标投标交易平台</w:t>
      </w:r>
      <w:r>
        <w:rPr>
          <w:color w:val="000000" w:themeColor="text1"/>
        </w:rPr>
      </w:r>
      <w:r/>
    </w:p>
    <w:p>
      <w:pPr>
        <w:ind w:firstLine="480"/>
        <w:spacing w:line="360"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（四十一）电子招标投标交易平台（即“苏采云”系统，网址：http://jszfcg.jsczt.cn/）相关要求是本招标文件的组成部分。</w:t>
      </w:r>
      <w:r>
        <w:rPr>
          <w:color w:val="000000" w:themeColor="text1"/>
        </w:rPr>
      </w:r>
      <w:r/>
    </w:p>
    <w:p>
      <w:pPr>
        <w:jc w:val="center"/>
        <w:spacing w:line="360" w:lineRule="auto"/>
        <w:rPr>
          <w:rFonts w:ascii="宋体" w:hAnsi="宋体" w:cs="宋体"/>
          <w:color w:val="000000" w:themeColor="text1"/>
        </w:rPr>
        <w:pBdr>
          <w:top w:val="none" w:color="000000" w:sz="0" w:space="0"/>
          <w:left w:val="none" w:color="000000" w:sz="0" w:space="0"/>
          <w:bottom w:val="none" w:color="000000" w:sz="0" w:space="0"/>
          <w:right w:val="none" w:color="000000" w:sz="0" w:space="0"/>
        </w:pBdr>
        <w:outlineLvl w:val="0"/>
      </w:pPr>
      <w:r>
        <w:rPr>
          <w:rFonts w:hint="eastAsia" w:ascii="宋体" w:hAnsi="宋体" w:cs="宋体"/>
          <w:color w:val="000000" w:themeColor="text1"/>
        </w:rPr>
        <w:br w:type="page" w:clear="all"/>
      </w:r>
      <w:r>
        <w:rPr>
          <w:rFonts w:hint="eastAsia" w:ascii="宋体" w:hAnsi="宋体" w:cs="宋体"/>
          <w:b/>
          <w:color w:val="000000" w:themeColor="text1"/>
          <w:sz w:val="30"/>
        </w:rPr>
        <w:t xml:space="preserve">第三章 投标资料表</w:t>
      </w:r>
      <w:r>
        <w:rPr>
          <w:color w:val="000000" w:themeColor="text1"/>
        </w:rPr>
      </w:r>
      <w:r/>
    </w:p>
    <w:p>
      <w:pPr>
        <w:ind w:firstLine="600"/>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该资料表的条款项号是与《投标人须知》的条款项号相对应的，若有增加的条款，是对《投标人须知》的补充、修改和完善，如果因此而造成矛盾时，应以本资料表为准。</w:t>
      </w:r>
      <w:r>
        <w:rPr>
          <w:color w:val="000000" w:themeColor="text1"/>
        </w:rPr>
      </w:r>
      <w:r/>
    </w:p>
    <w:tbl>
      <w:tblPr>
        <w:tblStyle w:val="812"/>
        <w:tblW w:w="510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15"/>
        <w:gridCol w:w="7475"/>
      </w:tblGrid>
      <w:tr>
        <w:trPr>
          <w:jc w:val="center"/>
          <w:trHeight w:val="368"/>
        </w:trPr>
        <w:tc>
          <w:tcPr>
            <w:tcMar>
              <w:left w:w="108" w:type="dxa"/>
              <w:top w:w="0" w:type="dxa"/>
              <w:right w:w="108" w:type="dxa"/>
              <w:bottom w:w="0" w:type="dxa"/>
            </w:tcMar>
            <w:tcW w:w="699" w:type="pct"/>
            <w:textDirection w:val="lrTb"/>
            <w:noWrap w:val="false"/>
          </w:tcPr>
          <w:p>
            <w:pPr>
              <w:jc w:val="center"/>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rPr>
              <w:t xml:space="preserve">条款项号</w:t>
            </w:r>
            <w:r>
              <w:rPr>
                <w:color w:val="000000" w:themeColor="text1"/>
              </w:rPr>
            </w:r>
            <w:r/>
          </w:p>
        </w:tc>
        <w:tc>
          <w:tcPr>
            <w:tcMar>
              <w:left w:w="108" w:type="dxa"/>
              <w:top w:w="0" w:type="dxa"/>
              <w:right w:w="108" w:type="dxa"/>
              <w:bottom w:w="0" w:type="dxa"/>
            </w:tcMar>
            <w:tcW w:w="4300" w:type="pct"/>
            <w:textDirection w:val="lrTb"/>
            <w:noWrap w:val="false"/>
          </w:tcPr>
          <w:p>
            <w:pPr>
              <w:jc w:val="center"/>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rPr>
              <w:t xml:space="preserve">内 容</w:t>
            </w:r>
            <w:r>
              <w:rPr>
                <w:color w:val="000000" w:themeColor="text1"/>
              </w:rPr>
            </w:r>
            <w:r/>
          </w:p>
        </w:tc>
      </w:tr>
      <w:tr>
        <w:trPr>
          <w:jc w:val="center"/>
          <w:trHeight w:val="425" w:hRule="exact"/>
        </w:trPr>
        <w:tc>
          <w:tcPr>
            <w:tcMar>
              <w:left w:w="108" w:type="dxa"/>
              <w:top w:w="0" w:type="dxa"/>
              <w:right w:w="108" w:type="dxa"/>
              <w:bottom w:w="0" w:type="dxa"/>
            </w:tcMar>
            <w:tcW w:w="699" w:type="pct"/>
            <w:vAlign w:val="center"/>
            <w:textDirection w:val="lrTb"/>
            <w:noWrap w:val="false"/>
          </w:tcPr>
          <w:p>
            <w:pPr>
              <w:jc w:val="center"/>
              <w:rPr>
                <w:rFonts w:ascii="宋体" w:hAnsi="宋体" w:cs="宋体"/>
                <w:b/>
                <w:bCs/>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rPr>
              <w:t xml:space="preserve">一</w:t>
            </w:r>
            <w:r>
              <w:rPr>
                <w:color w:val="000000" w:themeColor="text1"/>
              </w:rPr>
            </w:r>
            <w:r/>
          </w:p>
        </w:tc>
        <w:tc>
          <w:tcPr>
            <w:tcMar>
              <w:left w:w="108" w:type="dxa"/>
              <w:top w:w="0" w:type="dxa"/>
              <w:right w:w="108" w:type="dxa"/>
              <w:bottom w:w="0" w:type="dxa"/>
            </w:tcMar>
            <w:tcW w:w="4300" w:type="pct"/>
            <w:vAlign w:val="center"/>
            <w:textDirection w:val="lrTb"/>
            <w:noWrap w:val="false"/>
          </w:tcPr>
          <w:p>
            <w:pPr>
              <w:rPr>
                <w:rFonts w:ascii="宋体" w:hAnsi="宋体" w:cs="宋体"/>
                <w:b/>
                <w:bCs/>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rPr>
              <w:t xml:space="preserve">总则</w:t>
            </w:r>
            <w:r>
              <w:rPr>
                <w:color w:val="000000" w:themeColor="text1"/>
              </w:rPr>
            </w:r>
            <w:r/>
          </w:p>
        </w:tc>
      </w:tr>
      <w:tr>
        <w:trPr>
          <w:jc w:val="center"/>
          <w:trHeight w:val="425" w:hRule="exact"/>
        </w:trPr>
        <w:tc>
          <w:tcPr>
            <w:tcMar>
              <w:left w:w="108" w:type="dxa"/>
              <w:top w:w="0" w:type="dxa"/>
              <w:right w:w="108" w:type="dxa"/>
              <w:bottom w:w="0" w:type="dxa"/>
            </w:tcMar>
            <w:tcW w:w="699" w:type="pct"/>
            <w:vAlign w:val="center"/>
            <w:textDirection w:val="lrTb"/>
            <w:noWrap w:val="false"/>
          </w:tcPr>
          <w:p>
            <w:pPr>
              <w:jc w:val="center"/>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(一)</w:t>
            </w:r>
            <w:r>
              <w:rPr>
                <w:color w:val="000000" w:themeColor="text1"/>
              </w:rPr>
            </w:r>
            <w:r/>
          </w:p>
        </w:tc>
        <w:tc>
          <w:tcPr>
            <w:tcMar>
              <w:left w:w="108" w:type="dxa"/>
              <w:top w:w="0" w:type="dxa"/>
              <w:right w:w="108" w:type="dxa"/>
              <w:bottom w:w="0" w:type="dxa"/>
            </w:tcMar>
            <w:tcW w:w="4300" w:type="pct"/>
            <w:vAlign w:val="center"/>
            <w:textDirection w:val="lrTb"/>
            <w:noWrap w:val="false"/>
          </w:tcPr>
          <w:p>
            <w:pPr>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本项目采购人：徐州市中心医院</w:t>
            </w:r>
            <w:r>
              <w:rPr>
                <w:color w:val="000000" w:themeColor="text1"/>
              </w:rPr>
            </w:r>
            <w:r/>
          </w:p>
        </w:tc>
      </w:tr>
      <w:tr>
        <w:trPr>
          <w:jc w:val="center"/>
          <w:trHeight w:val="425" w:hRule="exact"/>
        </w:trPr>
        <w:tc>
          <w:tcPr>
            <w:tcMar>
              <w:left w:w="108" w:type="dxa"/>
              <w:top w:w="0" w:type="dxa"/>
              <w:right w:w="108" w:type="dxa"/>
              <w:bottom w:w="0" w:type="dxa"/>
            </w:tcMar>
            <w:tcW w:w="699" w:type="pct"/>
            <w:vAlign w:val="center"/>
            <w:textDirection w:val="lrTb"/>
            <w:noWrap w:val="false"/>
          </w:tcPr>
          <w:p>
            <w:pPr>
              <w:jc w:val="center"/>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(二)</w:t>
            </w:r>
            <w:r>
              <w:rPr>
                <w:color w:val="000000" w:themeColor="text1"/>
              </w:rPr>
            </w:r>
            <w:r/>
          </w:p>
        </w:tc>
        <w:tc>
          <w:tcPr>
            <w:tcMar>
              <w:left w:w="108" w:type="dxa"/>
              <w:top w:w="0" w:type="dxa"/>
              <w:right w:w="108" w:type="dxa"/>
              <w:bottom w:w="0" w:type="dxa"/>
            </w:tcMar>
            <w:tcW w:w="4300" w:type="pct"/>
            <w:vAlign w:val="center"/>
            <w:textDirection w:val="lrTb"/>
            <w:noWrap w:val="false"/>
          </w:tcPr>
          <w:p>
            <w:pPr>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本次采购采用的政府采购方式：公开招标</w:t>
            </w:r>
            <w:r>
              <w:rPr>
                <w:color w:val="000000" w:themeColor="text1"/>
              </w:rPr>
            </w:r>
            <w:r/>
          </w:p>
        </w:tc>
      </w:tr>
      <w:tr>
        <w:trPr>
          <w:jc w:val="center"/>
          <w:trHeight w:val="425" w:hRule="exact"/>
        </w:trPr>
        <w:tc>
          <w:tcPr>
            <w:tcMar>
              <w:left w:w="108" w:type="dxa"/>
              <w:top w:w="0" w:type="dxa"/>
              <w:right w:w="108" w:type="dxa"/>
              <w:bottom w:w="0" w:type="dxa"/>
            </w:tcMar>
            <w:tcW w:w="699" w:type="pct"/>
            <w:vAlign w:val="center"/>
            <w:textDirection w:val="lrTb"/>
            <w:noWrap w:val="false"/>
          </w:tcPr>
          <w:p>
            <w:pPr>
              <w:jc w:val="center"/>
              <w:rPr>
                <w:rFonts w:ascii="宋体" w:hAnsi="宋体" w:cs="宋体"/>
                <w:b/>
                <w:bCs/>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rPr>
              <w:t xml:space="preserve">(四)</w:t>
            </w:r>
            <w:r>
              <w:rPr>
                <w:color w:val="000000" w:themeColor="text1"/>
              </w:rPr>
            </w:r>
            <w:r/>
          </w:p>
        </w:tc>
        <w:tc>
          <w:tcPr>
            <w:tcMar>
              <w:left w:w="108" w:type="dxa"/>
              <w:top w:w="0" w:type="dxa"/>
              <w:right w:w="108" w:type="dxa"/>
              <w:bottom w:w="0" w:type="dxa"/>
            </w:tcMar>
            <w:tcW w:w="4300" w:type="pct"/>
            <w:vAlign w:val="center"/>
            <w:textDirection w:val="lrTb"/>
            <w:noWrap w:val="false"/>
          </w:tcPr>
          <w:p>
            <w:pPr>
              <w:rPr>
                <w:rFonts w:ascii="宋体" w:hAnsi="宋体" w:cs="宋体"/>
                <w:b/>
                <w:bCs/>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rPr>
              <w:t xml:space="preserve">采购人确定的采购项目属性：服务</w:t>
            </w:r>
            <w:r>
              <w:rPr>
                <w:color w:val="000000" w:themeColor="text1"/>
              </w:rPr>
            </w:r>
            <w:r/>
          </w:p>
        </w:tc>
      </w:tr>
      <w:tr>
        <w:trPr>
          <w:jc w:val="center"/>
          <w:trHeight w:val="425" w:hRule="exact"/>
        </w:trPr>
        <w:tc>
          <w:tcPr>
            <w:tcMar>
              <w:left w:w="108" w:type="dxa"/>
              <w:top w:w="0" w:type="dxa"/>
              <w:right w:w="108" w:type="dxa"/>
              <w:bottom w:w="0" w:type="dxa"/>
            </w:tcMar>
            <w:tcW w:w="699" w:type="pct"/>
            <w:vAlign w:val="center"/>
            <w:textDirection w:val="lrTb"/>
            <w:noWrap w:val="false"/>
          </w:tcPr>
          <w:p>
            <w:pPr>
              <w:jc w:val="center"/>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(五)</w:t>
            </w:r>
            <w:r>
              <w:rPr>
                <w:color w:val="000000" w:themeColor="text1"/>
              </w:rPr>
            </w:r>
            <w:r/>
          </w:p>
        </w:tc>
        <w:tc>
          <w:tcPr>
            <w:tcMar>
              <w:left w:w="108" w:type="dxa"/>
              <w:top w:w="0" w:type="dxa"/>
              <w:right w:w="108" w:type="dxa"/>
              <w:bottom w:w="0" w:type="dxa"/>
            </w:tcMar>
            <w:tcW w:w="4300" w:type="pct"/>
            <w:vAlign w:val="center"/>
            <w:textDirection w:val="lrTb"/>
            <w:noWrap w:val="false"/>
          </w:tcPr>
          <w:p>
            <w:pPr>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本项目采购代理机构：江苏海外集团国际工程咨询有限公司</w:t>
            </w:r>
            <w:r>
              <w:rPr>
                <w:color w:val="000000" w:themeColor="text1"/>
              </w:rPr>
            </w:r>
            <w:r/>
          </w:p>
        </w:tc>
      </w:tr>
      <w:tr>
        <w:trPr>
          <w:jc w:val="center"/>
          <w:trHeight w:val="8161"/>
        </w:trPr>
        <w:tc>
          <w:tcPr>
            <w:tcMar>
              <w:left w:w="108" w:type="dxa"/>
              <w:top w:w="0" w:type="dxa"/>
              <w:right w:w="108" w:type="dxa"/>
              <w:bottom w:w="0" w:type="dxa"/>
            </w:tcMar>
            <w:tcW w:w="699" w:type="pct"/>
            <w:textDirection w:val="lrTb"/>
            <w:noWrap w:val="false"/>
          </w:tcPr>
          <w:p>
            <w:pPr>
              <w:jc w:val="center"/>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(六)</w:t>
            </w:r>
            <w:r>
              <w:rPr>
                <w:color w:val="000000" w:themeColor="text1"/>
              </w:rPr>
            </w:r>
            <w:r/>
          </w:p>
        </w:tc>
        <w:tc>
          <w:tcPr>
            <w:tcMar>
              <w:left w:w="108" w:type="dxa"/>
              <w:top w:w="0" w:type="dxa"/>
              <w:right w:w="108" w:type="dxa"/>
              <w:bottom w:w="0" w:type="dxa"/>
            </w:tcMar>
            <w:tcW w:w="4300" w:type="pct"/>
            <w:textDirection w:val="lrTb"/>
            <w:noWrap w:val="false"/>
          </w:tcPr>
          <w:p>
            <w:pPr>
              <w:rPr>
                <w:rFonts w:ascii="宋体" w:hAnsi="宋体" w:cs="宋体"/>
                <w:b/>
                <w:bCs/>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rPr>
              <w:t xml:space="preserve">投标人的资格条件：</w:t>
            </w:r>
            <w:r>
              <w:rPr>
                <w:color w:val="000000" w:themeColor="text1"/>
              </w:rPr>
            </w:r>
            <w:r/>
          </w:p>
          <w:p>
            <w:pPr>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一、符合《中华人民共和国政府采购法》第二十二条的规定；</w:t>
            </w:r>
            <w:r>
              <w:rPr>
                <w:color w:val="000000" w:themeColor="text1"/>
              </w:rPr>
            </w:r>
            <w:r/>
          </w:p>
          <w:p>
            <w:pPr>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rPr>
              <w:t xml:space="preserve">二、具备有效期内的《食品经营许可证》；</w:t>
            </w:r>
            <w:r>
              <w:rPr>
                <w:color w:val="000000" w:themeColor="text1"/>
              </w:rPr>
            </w:r>
            <w:r/>
          </w:p>
          <w:p>
            <w:pPr>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rPr>
              <w:t xml:space="preserve">二、此项目属于专门面向中小微企业采购的项目，投标人应为中小微企业、监狱企业、残疾人福利性单位。</w:t>
            </w:r>
            <w:r>
              <w:rPr>
                <w:color w:val="000000" w:themeColor="text1"/>
              </w:rPr>
            </w:r>
            <w:r/>
          </w:p>
          <w:p>
            <w:pPr>
              <w:rPr>
                <w:rFonts w:ascii="宋体" w:hAnsi="宋体" w:cs="宋体"/>
                <w:b/>
                <w:bCs/>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rPr>
              <w:t xml:space="preserve">同时明确相关事项如下：</w:t>
            </w:r>
            <w:r>
              <w:rPr>
                <w:color w:val="000000" w:themeColor="text1"/>
              </w:rPr>
            </w:r>
            <w:r/>
          </w:p>
          <w:p>
            <w:pPr>
              <w:ind w:firstLine="280"/>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1、本项目不接受联合体参与采购活动。</w:t>
            </w:r>
            <w:r>
              <w:rPr>
                <w:color w:val="000000" w:themeColor="text1"/>
              </w:rPr>
            </w:r>
            <w:r/>
          </w:p>
          <w:p>
            <w:pPr>
              <w:ind w:firstLine="280"/>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2、单位负责人为同一人或者存在直接控股、管理关系的不同供应商，不得参加同一合同项下的政府采购活动。</w:t>
            </w:r>
            <w:r>
              <w:rPr>
                <w:color w:val="000000" w:themeColor="text1"/>
              </w:rPr>
            </w:r>
            <w:r/>
          </w:p>
          <w:p>
            <w:pPr>
              <w:ind w:firstLine="280"/>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3、为本采购项目提供整体设计、规范编制或者项目管理、监理、检测等服务的供应商，不得再参加本采购项目的采购活动。</w:t>
            </w:r>
            <w:r>
              <w:rPr>
                <w:color w:val="000000" w:themeColor="text1"/>
              </w:rPr>
            </w:r>
            <w:r/>
          </w:p>
          <w:p>
            <w:pPr>
              <w:rPr>
                <w:rFonts w:ascii="宋体" w:hAnsi="宋体" w:cs="宋体"/>
                <w:b/>
                <w:bCs/>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rPr>
              <w:t xml:space="preserve">三、查询及使用供应商信用记录：</w:t>
            </w:r>
            <w:r>
              <w:rPr>
                <w:color w:val="000000" w:themeColor="text1"/>
              </w:rPr>
            </w:r>
            <w:r/>
          </w:p>
          <w:p>
            <w:pPr>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(一)由采购人查询信用信息。</w:t>
            </w:r>
            <w:r>
              <w:rPr>
                <w:color w:val="000000" w:themeColor="text1"/>
              </w:rPr>
            </w:r>
            <w:r/>
          </w:p>
          <w:p>
            <w:pPr>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(二)查询渠道包括：</w:t>
            </w:r>
            <w:r>
              <w:rPr>
                <w:color w:val="000000" w:themeColor="text1"/>
              </w:rPr>
            </w:r>
            <w:r/>
          </w:p>
          <w:p>
            <w:pPr>
              <w:ind w:firstLine="280"/>
              <w:jc w:val="left"/>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1、“信用中国”网（www.creditchina.gov.cn）；</w:t>
            </w:r>
            <w:r>
              <w:rPr>
                <w:color w:val="000000" w:themeColor="text1"/>
              </w:rPr>
            </w:r>
            <w:r/>
          </w:p>
          <w:p>
            <w:pPr>
              <w:ind w:firstLine="280"/>
              <w:jc w:val="left"/>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2、中国政府采购网（www.ccgp.gov.cn）；</w:t>
            </w:r>
            <w:r>
              <w:rPr>
                <w:color w:val="000000" w:themeColor="text1"/>
              </w:rPr>
            </w:r>
            <w:r/>
          </w:p>
          <w:p>
            <w:pPr>
              <w:ind w:firstLine="280"/>
              <w:jc w:val="left"/>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3、“信用江苏”网（http://credit.jiangsu.gov.cn）；</w:t>
            </w:r>
            <w:r>
              <w:rPr>
                <w:color w:val="000000" w:themeColor="text1"/>
              </w:rPr>
            </w:r>
            <w:r/>
          </w:p>
          <w:p>
            <w:pPr>
              <w:ind w:firstLine="280"/>
              <w:jc w:val="left"/>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4、“信用中国（江苏徐州）”（http://www.xuzhoucredit.gov.cn）；</w:t>
            </w:r>
            <w:r>
              <w:rPr>
                <w:color w:val="000000" w:themeColor="text1"/>
              </w:rPr>
            </w:r>
            <w:r/>
          </w:p>
          <w:p>
            <w:pPr>
              <w:rPr>
                <w:rFonts w:ascii="宋体" w:hAnsi="宋体" w:cs="宋体"/>
                <w:b/>
                <w:bCs/>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rPr>
              <w:t xml:space="preserve">(三)截止时点（查询环节）：开标后资格审查结束前。</w:t>
            </w:r>
            <w:r>
              <w:rPr>
                <w:color w:val="000000" w:themeColor="text1"/>
              </w:rPr>
            </w:r>
            <w:r/>
          </w:p>
          <w:p>
            <w:pPr>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（四）信用信息查询记录和证据留存的具体方式：网页截屏打印，与其他采购文件一并保存。</w:t>
            </w:r>
            <w:r>
              <w:rPr>
                <w:color w:val="000000" w:themeColor="text1"/>
              </w:rPr>
            </w:r>
            <w:r/>
          </w:p>
          <w:p>
            <w:pPr>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（五）信用信息的使用规则：</w:t>
            </w:r>
            <w:r>
              <w:rPr>
                <w:color w:val="000000" w:themeColor="text1"/>
              </w:rPr>
            </w:r>
            <w:r/>
          </w:p>
          <w:p>
            <w:pPr>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rPr>
                <w:color w:val="000000" w:themeColor="text1"/>
              </w:rPr>
            </w:r>
            <w:r/>
          </w:p>
        </w:tc>
      </w:tr>
      <w:tr>
        <w:trPr>
          <w:jc w:val="center"/>
        </w:trPr>
        <w:tc>
          <w:tcPr>
            <w:tcMar>
              <w:left w:w="108" w:type="dxa"/>
              <w:top w:w="0" w:type="dxa"/>
              <w:right w:w="108" w:type="dxa"/>
              <w:bottom w:w="0" w:type="dxa"/>
            </w:tcMar>
            <w:tcW w:w="699" w:type="pct"/>
            <w:textDirection w:val="lrTb"/>
            <w:noWrap w:val="false"/>
          </w:tcPr>
          <w:p>
            <w:pPr>
              <w:jc w:val="center"/>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(七)</w:t>
            </w:r>
            <w:r>
              <w:rPr>
                <w:color w:val="000000" w:themeColor="text1"/>
              </w:rPr>
            </w:r>
            <w:r/>
          </w:p>
        </w:tc>
        <w:tc>
          <w:tcPr>
            <w:tcMar>
              <w:left w:w="108" w:type="dxa"/>
              <w:top w:w="0" w:type="dxa"/>
              <w:right w:w="108" w:type="dxa"/>
              <w:bottom w:w="0" w:type="dxa"/>
            </w:tcMar>
            <w:tcW w:w="4300" w:type="pct"/>
            <w:textDirection w:val="lrTb"/>
            <w:noWrap w:val="false"/>
          </w:tcPr>
          <w:p>
            <w:pPr>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招标代理服务费由中标人支付，按《招标代理服务收费标准》收取（见附件）。</w:t>
            </w:r>
            <w:r>
              <w:rPr>
                <w:color w:val="000000" w:themeColor="text1"/>
              </w:rPr>
            </w:r>
            <w:r/>
          </w:p>
        </w:tc>
      </w:tr>
      <w:tr>
        <w:trPr>
          <w:jc w:val="center"/>
          <w:trHeight w:val="407"/>
        </w:trPr>
        <w:tc>
          <w:tcPr>
            <w:tcMar>
              <w:left w:w="108" w:type="dxa"/>
              <w:top w:w="0" w:type="dxa"/>
              <w:right w:w="108" w:type="dxa"/>
              <w:bottom w:w="0" w:type="dxa"/>
            </w:tcMar>
            <w:tcW w:w="699" w:type="pct"/>
            <w:textDirection w:val="lrTb"/>
            <w:noWrap w:val="false"/>
          </w:tcPr>
          <w:p>
            <w:pPr>
              <w:jc w:val="center"/>
              <w:rPr>
                <w:rFonts w:ascii="宋体" w:hAnsi="宋体" w:cs="宋体"/>
                <w:b/>
                <w:bCs/>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rPr>
              <w:t xml:space="preserve">二</w:t>
            </w:r>
            <w:r>
              <w:rPr>
                <w:color w:val="000000" w:themeColor="text1"/>
              </w:rPr>
            </w:r>
            <w:r/>
          </w:p>
        </w:tc>
        <w:tc>
          <w:tcPr>
            <w:tcMar>
              <w:left w:w="108" w:type="dxa"/>
              <w:top w:w="0" w:type="dxa"/>
              <w:right w:w="108" w:type="dxa"/>
              <w:bottom w:w="0" w:type="dxa"/>
            </w:tcMar>
            <w:tcW w:w="4300" w:type="pct"/>
            <w:textDirection w:val="lrTb"/>
            <w:noWrap w:val="false"/>
          </w:tcPr>
          <w:p>
            <w:pPr>
              <w:rPr>
                <w:rFonts w:ascii="宋体" w:hAnsi="宋体" w:cs="宋体"/>
                <w:b/>
                <w:bCs/>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rPr>
              <w:t xml:space="preserve">招标</w:t>
            </w:r>
            <w:r>
              <w:rPr>
                <w:color w:val="000000" w:themeColor="text1"/>
              </w:rPr>
            </w:r>
            <w:r/>
          </w:p>
        </w:tc>
      </w:tr>
      <w:tr>
        <w:trPr>
          <w:jc w:val="center"/>
          <w:trHeight w:val="1583"/>
        </w:trPr>
        <w:tc>
          <w:tcPr>
            <w:tcMar>
              <w:left w:w="108" w:type="dxa"/>
              <w:top w:w="0" w:type="dxa"/>
              <w:right w:w="108" w:type="dxa"/>
              <w:bottom w:w="0" w:type="dxa"/>
            </w:tcMar>
            <w:tcW w:w="699" w:type="pct"/>
            <w:textDirection w:val="lrTb"/>
            <w:noWrap w:val="false"/>
          </w:tcPr>
          <w:p>
            <w:pPr>
              <w:jc w:val="center"/>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(九)1</w:t>
            </w:r>
            <w:r>
              <w:rPr>
                <w:color w:val="000000" w:themeColor="text1"/>
              </w:rPr>
            </w:r>
            <w:r/>
          </w:p>
        </w:tc>
        <w:tc>
          <w:tcPr>
            <w:tcMar>
              <w:left w:w="108" w:type="dxa"/>
              <w:top w:w="0" w:type="dxa"/>
              <w:right w:w="108" w:type="dxa"/>
              <w:bottom w:w="0" w:type="dxa"/>
            </w:tcMar>
            <w:tcW w:w="4300" w:type="pct"/>
            <w:textDirection w:val="lrTb"/>
            <w:noWrap w:val="false"/>
          </w:tcPr>
          <w:p>
            <w:pPr>
              <w:ind w:firstLine="480"/>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rPr>
                <w:color w:val="000000" w:themeColor="text1"/>
              </w:rPr>
            </w:r>
            <w:r/>
          </w:p>
        </w:tc>
      </w:tr>
      <w:tr>
        <w:trPr>
          <w:jc w:val="center"/>
        </w:trPr>
        <w:tc>
          <w:tcPr>
            <w:tcMar>
              <w:left w:w="108" w:type="dxa"/>
              <w:top w:w="0" w:type="dxa"/>
              <w:right w:w="108" w:type="dxa"/>
              <w:bottom w:w="0" w:type="dxa"/>
            </w:tcMar>
            <w:tcW w:w="699" w:type="pct"/>
            <w:textDirection w:val="lrTb"/>
            <w:noWrap w:val="false"/>
          </w:tcPr>
          <w:p>
            <w:pPr>
              <w:jc w:val="center"/>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(九)2</w:t>
            </w:r>
            <w:r>
              <w:rPr>
                <w:color w:val="000000" w:themeColor="text1"/>
              </w:rPr>
            </w:r>
            <w:r/>
          </w:p>
        </w:tc>
        <w:tc>
          <w:tcPr>
            <w:tcMar>
              <w:left w:w="108" w:type="dxa"/>
              <w:top w:w="0" w:type="dxa"/>
              <w:right w:w="108" w:type="dxa"/>
              <w:bottom w:w="0" w:type="dxa"/>
            </w:tcMar>
            <w:tcW w:w="4300" w:type="pct"/>
            <w:textDirection w:val="lrTb"/>
            <w:noWrap w:val="false"/>
          </w:tcPr>
          <w:p>
            <w:pPr>
              <w:tabs>
                <w:tab w:val="left" w:pos="5760" w:leader="none"/>
              </w:tabs>
              <w:rPr>
                <w:rFonts w:ascii="宋体" w:hAnsi="宋体" w:cs="宋体"/>
                <w:color w:val="000000" w:themeColor="text1"/>
                <w:sz w:val="24"/>
              </w:rPr>
            </w:pPr>
            <w:r>
              <w:rPr>
                <w:rFonts w:hint="eastAsia" w:ascii="宋体" w:hAnsi="宋体" w:cs="宋体"/>
                <w:color w:val="000000" w:themeColor="text1"/>
                <w:sz w:val="24"/>
              </w:rPr>
              <w:t xml:space="preserve">自行现场勘察。</w:t>
            </w:r>
            <w:r>
              <w:rPr>
                <w:color w:val="000000" w:themeColor="text1"/>
              </w:rPr>
            </w:r>
            <w:r/>
          </w:p>
        </w:tc>
      </w:tr>
      <w:tr>
        <w:trPr>
          <w:jc w:val="center"/>
        </w:trPr>
        <w:tc>
          <w:tcPr>
            <w:tcMar>
              <w:left w:w="108" w:type="dxa"/>
              <w:top w:w="0" w:type="dxa"/>
              <w:right w:w="108" w:type="dxa"/>
              <w:bottom w:w="0" w:type="dxa"/>
            </w:tcMar>
            <w:tcW w:w="699" w:type="pct"/>
            <w:textDirection w:val="lrTb"/>
            <w:noWrap w:val="false"/>
          </w:tcPr>
          <w:p>
            <w:pPr>
              <w:jc w:val="center"/>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(九)3</w:t>
            </w:r>
            <w:r>
              <w:rPr>
                <w:color w:val="000000" w:themeColor="text1"/>
              </w:rPr>
            </w:r>
            <w:r/>
          </w:p>
        </w:tc>
        <w:tc>
          <w:tcPr>
            <w:tcMar>
              <w:left w:w="108" w:type="dxa"/>
              <w:top w:w="0" w:type="dxa"/>
              <w:right w:w="108" w:type="dxa"/>
              <w:bottom w:w="0" w:type="dxa"/>
            </w:tcMar>
            <w:tcW w:w="4300" w:type="pct"/>
            <w:textDirection w:val="lrTb"/>
            <w:noWrap w:val="false"/>
          </w:tcPr>
          <w:p>
            <w:pPr>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不安排开标前答疑会。</w:t>
            </w:r>
            <w:r>
              <w:rPr>
                <w:color w:val="000000" w:themeColor="text1"/>
              </w:rPr>
            </w:r>
            <w:r/>
          </w:p>
        </w:tc>
      </w:tr>
      <w:tr>
        <w:trPr>
          <w:jc w:val="center"/>
        </w:trPr>
        <w:tc>
          <w:tcPr>
            <w:tcMar>
              <w:left w:w="108" w:type="dxa"/>
              <w:top w:w="0" w:type="dxa"/>
              <w:right w:w="108" w:type="dxa"/>
              <w:bottom w:w="0" w:type="dxa"/>
            </w:tcMar>
            <w:tcW w:w="699" w:type="pct"/>
            <w:textDirection w:val="lrTb"/>
            <w:noWrap w:val="false"/>
          </w:tcPr>
          <w:p>
            <w:pPr>
              <w:jc w:val="center"/>
              <w:rPr>
                <w:rFonts w:ascii="宋体" w:hAnsi="宋体" w:cs="宋体"/>
                <w:b/>
                <w:bCs/>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rPr>
              <w:t xml:space="preserve">三</w:t>
            </w:r>
            <w:r>
              <w:rPr>
                <w:color w:val="000000" w:themeColor="text1"/>
              </w:rPr>
            </w:r>
            <w:r/>
          </w:p>
        </w:tc>
        <w:tc>
          <w:tcPr>
            <w:tcMar>
              <w:left w:w="108" w:type="dxa"/>
              <w:top w:w="0" w:type="dxa"/>
              <w:right w:w="108" w:type="dxa"/>
              <w:bottom w:w="0" w:type="dxa"/>
            </w:tcMar>
            <w:tcW w:w="4300" w:type="pct"/>
            <w:textDirection w:val="lrTb"/>
            <w:noWrap w:val="false"/>
          </w:tcPr>
          <w:p>
            <w:pPr>
              <w:rPr>
                <w:rFonts w:ascii="宋体" w:hAnsi="宋体" w:cs="宋体"/>
                <w:b/>
                <w:bCs/>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rPr>
              <w:t xml:space="preserve">投标</w:t>
            </w:r>
            <w:r>
              <w:rPr>
                <w:color w:val="000000" w:themeColor="text1"/>
              </w:rPr>
            </w:r>
            <w:r/>
          </w:p>
        </w:tc>
      </w:tr>
      <w:tr>
        <w:trPr>
          <w:jc w:val="center"/>
          <w:trHeight w:val="90"/>
        </w:trPr>
        <w:tc>
          <w:tcPr>
            <w:tcMar>
              <w:left w:w="108" w:type="dxa"/>
              <w:top w:w="0" w:type="dxa"/>
              <w:right w:w="108" w:type="dxa"/>
              <w:bottom w:w="0" w:type="dxa"/>
            </w:tcMar>
            <w:tcW w:w="699" w:type="pct"/>
            <w:textDirection w:val="lrTb"/>
            <w:noWrap w:val="false"/>
          </w:tcPr>
          <w:p>
            <w:pPr>
              <w:jc w:val="center"/>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(十一)</w:t>
            </w:r>
            <w:r>
              <w:rPr>
                <w:color w:val="000000" w:themeColor="text1"/>
              </w:rPr>
            </w:r>
            <w:r/>
          </w:p>
        </w:tc>
        <w:tc>
          <w:tcPr>
            <w:tcMar>
              <w:left w:w="108" w:type="dxa"/>
              <w:top w:w="0" w:type="dxa"/>
              <w:right w:w="108" w:type="dxa"/>
              <w:bottom w:w="0" w:type="dxa"/>
            </w:tcMar>
            <w:tcW w:w="4300" w:type="pct"/>
            <w:textDirection w:val="lrTb"/>
            <w:noWrap w:val="false"/>
          </w:tcPr>
          <w:p>
            <w:pPr>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投标文件的语言为中文</w:t>
            </w:r>
            <w:r>
              <w:rPr>
                <w:color w:val="000000" w:themeColor="text1"/>
              </w:rPr>
            </w:r>
            <w:r/>
          </w:p>
        </w:tc>
      </w:tr>
      <w:tr>
        <w:trPr>
          <w:jc w:val="center"/>
          <w:trHeight w:val="6590"/>
        </w:trPr>
        <w:tc>
          <w:tcPr>
            <w:tcMar>
              <w:left w:w="108" w:type="dxa"/>
              <w:top w:w="0" w:type="dxa"/>
              <w:right w:w="108" w:type="dxa"/>
              <w:bottom w:w="0" w:type="dxa"/>
            </w:tcMar>
            <w:tcW w:w="699" w:type="pct"/>
            <w:textDirection w:val="lrTb"/>
            <w:noWrap w:val="false"/>
          </w:tcPr>
          <w:p>
            <w:pPr>
              <w:jc w:val="center"/>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(十二)1</w:t>
            </w:r>
            <w:r>
              <w:rPr>
                <w:color w:val="000000" w:themeColor="text1"/>
              </w:rPr>
            </w:r>
            <w:r/>
          </w:p>
          <w:p>
            <w:pPr>
              <w:jc w:val="center"/>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(十二)2</w:t>
            </w:r>
            <w:r>
              <w:rPr>
                <w:color w:val="000000" w:themeColor="text1"/>
              </w:rPr>
            </w:r>
            <w:r/>
          </w:p>
        </w:tc>
        <w:tc>
          <w:tcPr>
            <w:tcMar>
              <w:left w:w="108" w:type="dxa"/>
              <w:top w:w="0" w:type="dxa"/>
              <w:right w:w="108" w:type="dxa"/>
              <w:bottom w:w="0" w:type="dxa"/>
            </w:tcMar>
            <w:tcW w:w="4300" w:type="pct"/>
            <w:textDirection w:val="lrTb"/>
            <w:noWrap w:val="false"/>
          </w:tcPr>
          <w:p>
            <w:pPr>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rPr>
              <w:t xml:space="preserve">线上投标文件编制要求：</w:t>
            </w:r>
            <w:r>
              <w:rPr>
                <w:color w:val="000000" w:themeColor="text1"/>
              </w:rPr>
            </w:r>
            <w:r/>
          </w:p>
          <w:p>
            <w:pPr>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rPr>
              <w:t xml:space="preserve">请按照以下要求（包括但不限于以下要求）制作：</w:t>
            </w:r>
            <w:r>
              <w:rPr>
                <w:color w:val="000000" w:themeColor="text1"/>
              </w:rPr>
            </w:r>
            <w:r/>
          </w:p>
          <w:p>
            <w:pPr>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rPr>
              <w:t xml:space="preserve">一、基本目录</w:t>
            </w:r>
            <w:r>
              <w:rPr>
                <w:color w:val="000000" w:themeColor="text1"/>
              </w:rPr>
            </w:r>
            <w:r/>
          </w:p>
          <w:p>
            <w:pPr>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rPr>
              <w:t xml:space="preserve">1、《开标一览表》（加盖电子签章，政府采购客户端工具输入报价自动生成）。</w:t>
            </w:r>
            <w:r>
              <w:rPr>
                <w:color w:val="000000" w:themeColor="text1"/>
              </w:rPr>
            </w:r>
            <w:r/>
          </w:p>
          <w:p>
            <w:pPr>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rPr>
              <w:t xml:space="preserve">2、其他。</w:t>
            </w:r>
            <w:r>
              <w:rPr>
                <w:color w:val="000000" w:themeColor="text1"/>
              </w:rPr>
            </w:r>
            <w:r/>
          </w:p>
          <w:p>
            <w:pPr>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rPr>
            </w:r>
            <w:r>
              <w:rPr>
                <w:color w:val="000000" w:themeColor="text1"/>
              </w:rPr>
            </w:r>
            <w:r/>
          </w:p>
          <w:p>
            <w:pPr>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rPr>
              <w:t xml:space="preserve">二、资格条件（必须提供，否则投标将被拒绝）</w:t>
            </w:r>
            <w:r>
              <w:rPr>
                <w:color w:val="000000" w:themeColor="text1"/>
              </w:rPr>
            </w:r>
            <w:r/>
          </w:p>
          <w:p>
            <w:pPr>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（一）投标人合法有效的营业执照扫描件，或事业单位法人证书扫描件，或民办非企业单位登记证书扫描件。</w:t>
            </w:r>
            <w:r>
              <w:rPr>
                <w:color w:val="000000" w:themeColor="text1"/>
              </w:rPr>
            </w:r>
            <w:r/>
          </w:p>
          <w:p>
            <w:pPr>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（二）财务状况报告（即提供投标人的本项目开标时间（不含开标当月）前6个月内任何时间的</w:t>
            </w:r>
            <w:r>
              <w:rPr>
                <w:rFonts w:hint="eastAsia" w:ascii="宋体" w:hAnsi="宋体" w:cs="宋体"/>
                <w:b/>
                <w:color w:val="000000" w:themeColor="text1"/>
                <w:sz w:val="24"/>
              </w:rPr>
              <w:t xml:space="preserve">资产负债表、利润表扫描件各一份</w:t>
            </w:r>
            <w:r>
              <w:rPr>
                <w:rFonts w:hint="eastAsia" w:ascii="宋体" w:hAnsi="宋体" w:cs="宋体"/>
                <w:color w:val="000000" w:themeColor="text1"/>
                <w:sz w:val="24"/>
              </w:rPr>
              <w:t xml:space="preserve">；或提供投标人</w:t>
            </w:r>
            <w:r>
              <w:rPr>
                <w:rFonts w:hint="eastAsia" w:ascii="宋体" w:hAnsi="宋体" w:cs="宋体"/>
                <w:b/>
                <w:color w:val="000000" w:themeColor="text1"/>
                <w:sz w:val="24"/>
              </w:rPr>
              <w:t xml:space="preserve">2025年度经审计的财务报告扫描件</w:t>
            </w:r>
            <w:r>
              <w:rPr>
                <w:rFonts w:hint="eastAsia" w:ascii="宋体" w:hAnsi="宋体" w:cs="宋体"/>
                <w:b/>
                <w:bCs/>
                <w:color w:val="000000" w:themeColor="text1"/>
                <w:sz w:val="24"/>
              </w:rPr>
              <w:t xml:space="preserve">一份；</w:t>
            </w:r>
            <w:r>
              <w:rPr>
                <w:rFonts w:hint="eastAsia" w:ascii="宋体" w:hAnsi="宋体" w:cs="宋体"/>
                <w:color w:val="000000" w:themeColor="text1"/>
                <w:sz w:val="24"/>
              </w:rPr>
              <w:t xml:space="preserve">或投标人的本项目开标时间（不含开标当月）前6个月内银行出具的</w:t>
            </w:r>
            <w:r>
              <w:rPr>
                <w:rFonts w:hint="eastAsia" w:ascii="宋体" w:hAnsi="宋体" w:cs="宋体"/>
                <w:b/>
                <w:color w:val="000000" w:themeColor="text1"/>
                <w:sz w:val="24"/>
              </w:rPr>
              <w:t xml:space="preserve">资信证明扫描件</w:t>
            </w:r>
            <w:r>
              <w:rPr>
                <w:rFonts w:hint="eastAsia" w:ascii="宋体" w:hAnsi="宋体" w:cs="宋体"/>
                <w:b/>
                <w:bCs/>
                <w:color w:val="000000" w:themeColor="text1"/>
                <w:sz w:val="24"/>
              </w:rPr>
              <w:t xml:space="preserve">一份</w:t>
            </w:r>
            <w:r>
              <w:rPr>
                <w:rFonts w:hint="eastAsia" w:ascii="宋体" w:hAnsi="宋体" w:cs="宋体"/>
                <w:color w:val="000000" w:themeColor="text1"/>
                <w:sz w:val="24"/>
              </w:rPr>
              <w:t xml:space="preserve">）。</w:t>
            </w:r>
            <w:r>
              <w:rPr>
                <w:color w:val="000000" w:themeColor="text1"/>
              </w:rPr>
            </w:r>
            <w:r/>
          </w:p>
          <w:p>
            <w:pPr>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（三）投标人的本项目开标时间（不含开标当月）前6个月内任何1个月的</w:t>
            </w:r>
            <w:r>
              <w:rPr>
                <w:rFonts w:hint="eastAsia" w:ascii="宋体" w:hAnsi="宋体" w:cs="宋体"/>
                <w:b/>
                <w:color w:val="000000" w:themeColor="text1"/>
                <w:sz w:val="24"/>
              </w:rPr>
              <w:t xml:space="preserve">依法缴纳税收扫描件和社会保障资金扫描件</w:t>
            </w:r>
            <w:r>
              <w:rPr>
                <w:rFonts w:hint="eastAsia" w:ascii="宋体" w:hAnsi="宋体" w:cs="宋体"/>
                <w:color w:val="000000" w:themeColor="text1"/>
                <w:sz w:val="24"/>
              </w:rPr>
              <w:t xml:space="preserve">的相关材料</w:t>
            </w:r>
            <w:r>
              <w:rPr>
                <w:rFonts w:hint="eastAsia" w:ascii="宋体" w:hAnsi="宋体" w:cs="宋体"/>
                <w:b/>
                <w:color w:val="000000" w:themeColor="text1"/>
                <w:sz w:val="24"/>
              </w:rPr>
              <w:t xml:space="preserve">各一份</w:t>
            </w:r>
            <w:r>
              <w:rPr>
                <w:rFonts w:hint="eastAsia" w:ascii="宋体" w:hAnsi="宋体" w:cs="宋体"/>
                <w:color w:val="000000" w:themeColor="text1"/>
                <w:sz w:val="24"/>
              </w:rPr>
              <w:t xml:space="preserve">（依法免税或不需要缴纳社会保障资金的供应商,提供相应文件扫描件证明其依法免税或不需要缴纳社会保障资金)。</w:t>
            </w:r>
            <w:r>
              <w:rPr>
                <w:color w:val="000000" w:themeColor="text1"/>
              </w:rPr>
            </w:r>
            <w:r/>
          </w:p>
          <w:p>
            <w:pPr>
              <w:rPr>
                <w:rFonts w:ascii="宋体" w:hAnsi="宋体" w:cs="宋体"/>
                <w:b/>
                <w:bCs/>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rPr>
              <w:t xml:space="preserve">（四）具备履行合同所必需的设备和专业技术能力的证明材料。即投标文件中至少提供投标人有效期内的《食品经营许可证》扫描件。</w:t>
            </w:r>
            <w:r>
              <w:rPr>
                <w:color w:val="000000" w:themeColor="text1"/>
              </w:rPr>
            </w:r>
            <w:r/>
          </w:p>
          <w:p>
            <w:pPr>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（五）投标人参加政府采购活动前3年内在经营活动中没有重大违法记录的书面声明，加盖</w:t>
            </w:r>
            <w:r>
              <w:rPr>
                <w:rFonts w:hint="eastAsia" w:ascii="宋体" w:hAnsi="宋体" w:cs="宋体"/>
                <w:b/>
                <w:color w:val="000000" w:themeColor="text1"/>
                <w:sz w:val="24"/>
              </w:rPr>
              <w:t xml:space="preserve">电子签章</w:t>
            </w:r>
            <w:r>
              <w:rPr>
                <w:rFonts w:hint="eastAsia" w:ascii="宋体" w:hAnsi="宋体" w:cs="宋体"/>
                <w:color w:val="000000" w:themeColor="text1"/>
                <w:sz w:val="24"/>
              </w:rPr>
              <w:t xml:space="preserve">，格式见本文件第七章《投标文件相关格式》。</w:t>
            </w:r>
            <w:r>
              <w:rPr>
                <w:color w:val="000000" w:themeColor="text1"/>
              </w:rPr>
            </w:r>
            <w:r/>
          </w:p>
          <w:p>
            <w:pPr>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六）本项目为专门面向中小微企业采购的项目，投标人应为中小微企业（含中型、小型、微型企业，下同），投标文件中提供《中小企业声明函》（加盖电子签章，填写完整，格式见本文件第七章《投标文件相关格式》，如不填写完整或未按要求填写的，视为无效）。《中小企业声明函》查询渠道用微信搜索“中小企业规模类型自测小程序”。</w:t>
            </w:r>
            <w:r>
              <w:rPr>
                <w:color w:val="000000" w:themeColor="text1"/>
              </w:rPr>
            </w:r>
            <w:r/>
          </w:p>
          <w:p>
            <w:pPr>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注：</w:t>
            </w:r>
            <w:r>
              <w:rPr>
                <w:color w:val="000000" w:themeColor="text1"/>
              </w:rPr>
            </w:r>
            <w:r/>
          </w:p>
          <w:p>
            <w:pPr>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1、中小企业需满足的条件具体以《政府采购促进中小企业发展管理办法》（财库﹝2020﹞46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rPr>
                <w:color w:val="000000" w:themeColor="text1"/>
              </w:rPr>
            </w:r>
            <w:r/>
          </w:p>
          <w:p>
            <w:pPr>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2、投标人为残疾人福利性单位的，视同小微企业，提供《残疾人福利性单位声明函》（加盖电子签章，格式见招标文件第七章《投标文件相关格式》）。具体以《关于促进残疾人就业政府采购政策的通知》（财库〔2017〕141号）的规定为准。</w:t>
            </w:r>
            <w:r>
              <w:rPr>
                <w:color w:val="000000" w:themeColor="text1"/>
              </w:rPr>
            </w:r>
            <w:r/>
          </w:p>
          <w:p>
            <w:pPr>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3、投标人为监狱企业的，视同小微企业，提供省级以上监狱管理局、戒毒管理局（含新疆生产建设兵团）出具的属于监狱企业的证明文件扫描件。具体以《财政部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rPr>
                <w:color w:val="000000" w:themeColor="text1"/>
              </w:rPr>
            </w:r>
            <w:r/>
          </w:p>
          <w:p>
            <w:pPr>
              <w:rPr>
                <w:rFonts w:ascii="宋体" w:hAnsi="宋体" w:cs="宋体"/>
                <w:b/>
                <w:bCs/>
                <w:color w:val="000000" w:themeColor="text1"/>
                <w:sz w:val="24"/>
              </w:rPr>
              <w:pBdr>
                <w:top w:val="none" w:color="000000" w:sz="0" w:space="0"/>
                <w:left w:val="none" w:color="000000" w:sz="0" w:space="0"/>
                <w:bottom w:val="none" w:color="000000" w:sz="0" w:space="0"/>
                <w:right w:val="none" w:color="000000" w:sz="0" w:space="0"/>
              </w:pBdr>
            </w:pPr>
            <w:r>
              <w:rPr>
                <w:rFonts w:ascii="宋体" w:hAnsi="宋体" w:cs="宋体"/>
                <w:b/>
                <w:bCs/>
                <w:color w:val="000000" w:themeColor="text1"/>
                <w:sz w:val="24"/>
              </w:rPr>
            </w:r>
            <w:r>
              <w:rPr>
                <w:color w:val="000000" w:themeColor="text1"/>
              </w:rPr>
            </w:r>
            <w:r/>
          </w:p>
          <w:p>
            <w:pPr>
              <w:rPr>
                <w:rFonts w:ascii="宋体" w:hAnsi="宋体" w:cs="宋体"/>
                <w:b/>
                <w:bCs/>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rPr>
              <w:t xml:space="preserve">三、符合条件（必须提供，否则投标无效）</w:t>
            </w:r>
            <w:r>
              <w:rPr>
                <w:color w:val="000000" w:themeColor="text1"/>
              </w:rPr>
            </w:r>
            <w:r/>
          </w:p>
          <w:p>
            <w:pPr>
              <w:rPr>
                <w:rFonts w:ascii="宋体" w:hAnsi="宋体" w:cs="宋体"/>
                <w:b/>
                <w:bCs/>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rPr>
              <w:t xml:space="preserve">(一)报价</w:t>
            </w:r>
            <w:r>
              <w:rPr>
                <w:color w:val="000000" w:themeColor="text1"/>
              </w:rPr>
            </w:r>
            <w:r/>
          </w:p>
          <w:p>
            <w:pPr>
              <w:rPr>
                <w:rFonts w:ascii="宋体" w:hAnsi="宋体" w:cs="宋体"/>
                <w:b/>
                <w:bCs/>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rPr>
              <w:t xml:space="preserve">1、《报价符合性审查》。</w:t>
            </w:r>
            <w:r>
              <w:rPr>
                <w:rFonts w:hint="eastAsia" w:ascii="宋体" w:hAnsi="宋体" w:cs="宋体"/>
                <w:color w:val="000000" w:themeColor="text1"/>
                <w:sz w:val="24"/>
              </w:rPr>
              <w:t xml:space="preserve">属于投标（响应）报价低于采购项目最高限价45%的，即投标（响应）报价&lt;采购项目最高限价×45%，供应商可随投标（响应）文件一并提交相关书面说明及必要的证明材料。</w:t>
            </w:r>
            <w:r>
              <w:rPr>
                <w:color w:val="000000" w:themeColor="text1"/>
              </w:rPr>
            </w:r>
            <w:r/>
          </w:p>
          <w:p>
            <w:pPr>
              <w:rPr>
                <w:rFonts w:ascii="宋体" w:hAnsi="宋体" w:cs="宋体"/>
                <w:bCs/>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rPr>
              <w:t xml:space="preserve">2</w:t>
            </w:r>
            <w:r>
              <w:rPr>
                <w:rFonts w:hint="eastAsia" w:ascii="宋体" w:hAnsi="宋体" w:cs="宋体"/>
                <w:b/>
                <w:color w:val="000000" w:themeColor="text1"/>
                <w:sz w:val="24"/>
              </w:rPr>
              <w:t xml:space="preserve">、《分项价格表》。</w:t>
            </w:r>
            <w:r>
              <w:rPr>
                <w:rFonts w:hint="eastAsia" w:ascii="宋体" w:hAnsi="宋体" w:cs="宋体"/>
                <w:bCs/>
                <w:color w:val="000000" w:themeColor="text1"/>
                <w:sz w:val="24"/>
              </w:rPr>
              <w:t xml:space="preserve">要求加盖电子签章，格式见本文件第七章《投标文件相关格式》（必须提供，否则在符合性审查时按照投标无效处理）。</w:t>
            </w:r>
            <w:r>
              <w:rPr>
                <w:color w:val="000000" w:themeColor="text1"/>
              </w:rPr>
            </w:r>
            <w:r/>
          </w:p>
          <w:p>
            <w:pPr>
              <w:rPr>
                <w:rFonts w:ascii="宋体" w:hAnsi="宋体" w:cs="宋体"/>
                <w:b/>
                <w:bCs/>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rPr>
              <w:t xml:space="preserve">（二）商务资信</w:t>
            </w:r>
            <w:r>
              <w:rPr>
                <w:color w:val="000000" w:themeColor="text1"/>
              </w:rPr>
            </w:r>
            <w:r/>
          </w:p>
          <w:p>
            <w:pPr>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rPr>
              <w:t xml:space="preserve">1、《投标函》</w:t>
            </w:r>
            <w:r>
              <w:rPr>
                <w:rFonts w:hint="eastAsia" w:ascii="宋体" w:hAnsi="宋体" w:cs="宋体"/>
                <w:color w:val="000000" w:themeColor="text1"/>
                <w:sz w:val="24"/>
              </w:rPr>
              <w:t xml:space="preserve">（加盖电子签章，格式见招标文件第七章《投标文件相关格式》。）</w:t>
            </w:r>
            <w:r>
              <w:rPr>
                <w:color w:val="000000" w:themeColor="text1"/>
              </w:rPr>
            </w:r>
            <w:r/>
          </w:p>
          <w:p>
            <w:pPr>
              <w:rPr>
                <w:rFonts w:ascii="宋体" w:hAnsi="宋体" w:cs="宋体"/>
                <w:b/>
                <w:bCs/>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rPr>
              <w:t xml:space="preserve">2、</w:t>
            </w:r>
            <w:r>
              <w:rPr>
                <w:rFonts w:hint="eastAsia" w:ascii="宋体" w:hAnsi="宋体" w:cs="宋体"/>
                <w:b/>
                <w:color w:val="000000" w:themeColor="text1"/>
                <w:sz w:val="24"/>
              </w:rPr>
              <w:t xml:space="preserve">《授权委托书》</w:t>
            </w:r>
            <w:r>
              <w:rPr>
                <w:rFonts w:hint="eastAsia" w:ascii="宋体" w:hAnsi="宋体" w:cs="宋体"/>
                <w:bCs/>
                <w:color w:val="000000" w:themeColor="text1"/>
                <w:sz w:val="24"/>
              </w:rPr>
              <w:t xml:space="preserve">要求加盖电子签章，格式见本文件第七章《投标文件相关格式》（必须提供，否则在符合性审查时按照投标无效处理）（特别提醒：如公司法定代表人直接参与本项目投标的，提供法定代理人资格证明或声明（并附身份证扫描件），可不单独提供《授权委托书》）。</w:t>
            </w:r>
            <w:r>
              <w:rPr>
                <w:color w:val="000000" w:themeColor="text1"/>
              </w:rPr>
            </w:r>
            <w:r/>
          </w:p>
          <w:p>
            <w:pPr>
              <w:rPr>
                <w:rFonts w:ascii="宋体" w:hAnsi="宋体" w:cs="宋体"/>
                <w:b/>
                <w:bCs/>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rPr>
              <w:t xml:space="preserve">3、法律、法规和招标文件规定的其他投标无效情形（无内容及格式要求，投标人可自行拟定）。</w:t>
            </w:r>
            <w:r>
              <w:rPr>
                <w:color w:val="000000" w:themeColor="text1"/>
              </w:rPr>
            </w:r>
            <w:r/>
          </w:p>
          <w:p>
            <w:pPr>
              <w:rPr>
                <w:rFonts w:ascii="宋体" w:hAnsi="宋体" w:cs="宋体"/>
                <w:b/>
                <w:bCs/>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rPr>
              <w:t xml:space="preserve">（三）技术响应</w:t>
            </w:r>
            <w:r>
              <w:rPr>
                <w:color w:val="000000" w:themeColor="text1"/>
              </w:rPr>
            </w:r>
            <w:r/>
          </w:p>
          <w:p>
            <w:pPr>
              <w:rPr>
                <w:rFonts w:ascii="宋体" w:hAnsi="宋体" w:cs="宋体"/>
                <w:b/>
                <w:bCs/>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rPr>
              <w:t xml:space="preserve">1、《偏离表》</w:t>
            </w:r>
            <w:r>
              <w:rPr>
                <w:rFonts w:hint="eastAsia" w:ascii="宋体" w:hAnsi="宋体" w:cs="宋体"/>
                <w:color w:val="000000" w:themeColor="text1"/>
                <w:sz w:val="24"/>
              </w:rPr>
              <w:t xml:space="preserve">（加盖电子签章，格式见招标文件第七章《投标文件相关格式》。）</w:t>
            </w:r>
            <w:r>
              <w:rPr>
                <w:color w:val="000000" w:themeColor="text1"/>
              </w:rPr>
            </w:r>
            <w:r/>
          </w:p>
          <w:p>
            <w:pPr>
              <w:rPr>
                <w:rFonts w:ascii="宋体" w:hAnsi="宋体" w:cs="宋体"/>
                <w:b/>
                <w:bCs/>
                <w:color w:val="000000" w:themeColor="text1"/>
                <w:sz w:val="24"/>
              </w:rPr>
              <w:pBdr>
                <w:top w:val="none" w:color="000000" w:sz="0" w:space="0"/>
                <w:left w:val="none" w:color="000000" w:sz="0" w:space="0"/>
                <w:bottom w:val="none" w:color="000000" w:sz="0" w:space="0"/>
                <w:right w:val="none" w:color="000000" w:sz="0" w:space="0"/>
              </w:pBdr>
            </w:pPr>
            <w:r>
              <w:rPr>
                <w:rFonts w:ascii="宋体" w:hAnsi="宋体" w:cs="宋体"/>
                <w:b/>
                <w:bCs/>
                <w:color w:val="000000" w:themeColor="text1"/>
                <w:sz w:val="24"/>
              </w:rPr>
            </w:r>
            <w:r>
              <w:rPr>
                <w:color w:val="000000" w:themeColor="text1"/>
              </w:rPr>
            </w:r>
            <w:r/>
          </w:p>
          <w:p>
            <w:pPr>
              <w:rPr>
                <w:rFonts w:ascii="宋体" w:hAnsi="宋体" w:cs="宋体"/>
                <w:b/>
                <w:bCs/>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rPr>
              <w:t xml:space="preserve">四、综合评审评分项</w:t>
            </w:r>
            <w:r>
              <w:rPr>
                <w:color w:val="000000" w:themeColor="text1"/>
              </w:rPr>
            </w:r>
            <w:r/>
          </w:p>
          <w:p>
            <w:pPr>
              <w:rPr>
                <w:rFonts w:ascii="宋体" w:hAnsi="宋体" w:cs="宋体"/>
                <w:b/>
                <w:bCs/>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rPr>
              <w:t xml:space="preserve">（一）技术部分</w:t>
            </w:r>
            <w:r>
              <w:rPr>
                <w:color w:val="000000" w:themeColor="text1"/>
              </w:rPr>
            </w:r>
            <w:r/>
          </w:p>
          <w:p>
            <w:pPr>
              <w:rPr>
                <w:rFonts w:ascii="宋体" w:hAnsi="宋体" w:cs="宋体"/>
                <w:b/>
                <w:bCs/>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rPr>
              <w:t xml:space="preserve">1、偏离表、服务响应</w:t>
            </w:r>
            <w:r>
              <w:rPr>
                <w:rFonts w:hint="eastAsia" w:ascii="宋体" w:hAnsi="宋体" w:cs="宋体"/>
                <w:color w:val="000000" w:themeColor="text1"/>
                <w:sz w:val="24"/>
              </w:rPr>
              <w:t xml:space="preserve">（要求见招标文件第六章《采购需求》）</w:t>
            </w:r>
            <w:r>
              <w:rPr>
                <w:color w:val="000000" w:themeColor="text1"/>
              </w:rPr>
            </w:r>
            <w:r/>
          </w:p>
          <w:p>
            <w:pPr>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rPr>
              <w:t xml:space="preserve">2、服务方案</w:t>
            </w:r>
            <w:r>
              <w:rPr>
                <w:rFonts w:hint="eastAsia" w:ascii="宋体" w:hAnsi="宋体" w:cs="宋体"/>
                <w:color w:val="000000" w:themeColor="text1"/>
                <w:sz w:val="24"/>
              </w:rPr>
              <w:t xml:space="preserve">：</w:t>
            </w:r>
            <w:r>
              <w:rPr>
                <w:color w:val="000000" w:themeColor="text1"/>
              </w:rPr>
            </w:r>
            <w:r/>
          </w:p>
          <w:p>
            <w:pPr>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（1）食品质量控制方案；</w:t>
            </w:r>
            <w:r>
              <w:rPr>
                <w:color w:val="000000" w:themeColor="text1"/>
              </w:rPr>
            </w:r>
            <w:r/>
          </w:p>
          <w:p>
            <w:pPr>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（2）服务质量控制方案；</w:t>
            </w:r>
            <w:r>
              <w:rPr>
                <w:color w:val="000000" w:themeColor="text1"/>
              </w:rPr>
            </w:r>
            <w:r/>
          </w:p>
          <w:p>
            <w:pPr>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（3）食品成本控制方案；</w:t>
            </w:r>
            <w:r>
              <w:rPr>
                <w:color w:val="000000" w:themeColor="text1"/>
              </w:rPr>
            </w:r>
            <w:r/>
          </w:p>
          <w:p>
            <w:pPr>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（4）卫生管理方案（人员卫生，环境卫生，垃圾处理、餐厅环境管理方案等）；</w:t>
            </w:r>
            <w:r>
              <w:rPr>
                <w:color w:val="000000" w:themeColor="text1"/>
              </w:rPr>
            </w:r>
            <w:r/>
          </w:p>
          <w:p>
            <w:pPr>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（5）消防安全方案；</w:t>
            </w:r>
            <w:r>
              <w:rPr>
                <w:color w:val="000000" w:themeColor="text1"/>
              </w:rPr>
            </w:r>
            <w:r/>
          </w:p>
          <w:p>
            <w:pPr>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（6）应急处理方案；</w:t>
            </w:r>
            <w:r>
              <w:rPr>
                <w:color w:val="000000" w:themeColor="text1"/>
              </w:rPr>
            </w:r>
            <w:r/>
          </w:p>
          <w:p>
            <w:pPr>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（7）投诉处理方案；</w:t>
            </w:r>
            <w:r>
              <w:rPr>
                <w:color w:val="000000" w:themeColor="text1"/>
              </w:rPr>
            </w:r>
            <w:r/>
          </w:p>
          <w:p>
            <w:pPr>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（8）组织机构设置及组织管理方案；</w:t>
            </w:r>
            <w:r>
              <w:rPr>
                <w:color w:val="000000" w:themeColor="text1"/>
              </w:rPr>
            </w:r>
            <w:r/>
          </w:p>
          <w:p>
            <w:pPr>
              <w:rPr>
                <w:rFonts w:ascii="宋体" w:hAnsi="宋体" w:cs="宋体"/>
                <w:b/>
                <w:bCs/>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rPr>
              <w:t xml:space="preserve">要求见招标文件第六章《采购需求》及第四章《评标标准》中《评分细则》）；</w:t>
            </w:r>
            <w:r>
              <w:rPr>
                <w:color w:val="000000" w:themeColor="text1"/>
              </w:rPr>
            </w:r>
            <w:r/>
          </w:p>
          <w:p>
            <w:pPr>
              <w:rPr>
                <w:rFonts w:ascii="宋体" w:hAnsi="宋体" w:cs="宋体"/>
                <w:b/>
                <w:bCs/>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rPr>
              <w:t xml:space="preserve">3、评分细则中评分得分需提供的相关证明文件扫描件。</w:t>
            </w:r>
            <w:r>
              <w:rPr>
                <w:color w:val="000000" w:themeColor="text1"/>
              </w:rPr>
            </w:r>
            <w:r/>
          </w:p>
          <w:p>
            <w:pPr>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rPr>
            </w:r>
            <w:r>
              <w:rPr>
                <w:color w:val="000000" w:themeColor="text1"/>
              </w:rPr>
            </w:r>
            <w:r/>
          </w:p>
          <w:p>
            <w:pPr>
              <w:rPr>
                <w:rFonts w:ascii="宋体" w:hAnsi="宋体" w:cs="宋体"/>
                <w:b/>
                <w:bCs/>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rPr>
              <w:t xml:space="preserve">（二）</w:t>
            </w:r>
            <w:r>
              <w:rPr>
                <w:rFonts w:hint="eastAsia" w:ascii="宋体" w:hAnsi="宋体" w:cs="宋体"/>
                <w:b/>
                <w:bCs/>
                <w:color w:val="000000" w:themeColor="text1"/>
                <w:sz w:val="24"/>
              </w:rPr>
              <w:t xml:space="preserve">商务部分</w:t>
            </w:r>
            <w:r>
              <w:rPr>
                <w:color w:val="000000" w:themeColor="text1"/>
              </w:rPr>
            </w:r>
            <w:r/>
          </w:p>
          <w:p>
            <w:pPr>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rPr>
              <w:t xml:space="preserve">1、投标人业绩</w:t>
            </w:r>
            <w:r>
              <w:rPr>
                <w:rFonts w:hint="eastAsia" w:ascii="宋体" w:hAnsi="宋体" w:cs="宋体"/>
                <w:color w:val="000000" w:themeColor="text1"/>
                <w:sz w:val="24"/>
              </w:rPr>
              <w:t xml:space="preserve">（要求见本文件第四章《评标标准》中《评分细则》）；</w:t>
            </w:r>
            <w:r>
              <w:rPr>
                <w:color w:val="000000" w:themeColor="text1"/>
              </w:rPr>
            </w:r>
            <w:r/>
          </w:p>
          <w:p>
            <w:pPr>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rPr>
              <w:t xml:space="preserve">2、投标人评价</w:t>
            </w:r>
            <w:r>
              <w:rPr>
                <w:rFonts w:hint="eastAsia" w:ascii="宋体" w:hAnsi="宋体" w:cs="宋体"/>
                <w:color w:val="000000" w:themeColor="text1"/>
                <w:sz w:val="24"/>
              </w:rPr>
              <w:t xml:space="preserve">（要求见本文件第四章《评标标准》中《评分细则》）；</w:t>
            </w:r>
            <w:r>
              <w:rPr>
                <w:color w:val="000000" w:themeColor="text1"/>
              </w:rPr>
            </w:r>
            <w:r/>
          </w:p>
          <w:p>
            <w:pPr>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rPr>
              <w:t xml:space="preserve">3、风险保障</w:t>
            </w:r>
            <w:r>
              <w:rPr>
                <w:rFonts w:hint="eastAsia" w:ascii="宋体" w:hAnsi="宋体" w:cs="宋体"/>
                <w:color w:val="000000" w:themeColor="text1"/>
                <w:sz w:val="24"/>
              </w:rPr>
              <w:t xml:space="preserve">（要求见本文件第四章《评标标准》中《评分细则》）；</w:t>
            </w:r>
            <w:r>
              <w:rPr>
                <w:color w:val="000000" w:themeColor="text1"/>
              </w:rPr>
            </w:r>
            <w:r/>
          </w:p>
          <w:p>
            <w:pPr>
              <w:rPr>
                <w:rFonts w:ascii="宋体" w:hAnsi="宋体" w:cs="宋体"/>
                <w:b/>
                <w:bCs/>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rPr>
              <w:t xml:space="preserve">4、投标人其它证明文件及材料扫描件。</w:t>
            </w:r>
            <w:r>
              <w:rPr>
                <w:color w:val="000000" w:themeColor="text1"/>
              </w:rPr>
            </w:r>
            <w:r/>
          </w:p>
          <w:p>
            <w:pPr>
              <w:rPr>
                <w:rFonts w:ascii="宋体" w:hAnsi="宋体" w:cs="宋体"/>
                <w:b/>
                <w:bCs/>
                <w:color w:val="000000" w:themeColor="text1"/>
                <w:sz w:val="24"/>
              </w:rPr>
              <w:pBdr>
                <w:top w:val="none" w:color="000000" w:sz="0" w:space="0"/>
                <w:left w:val="none" w:color="000000" w:sz="0" w:space="0"/>
                <w:bottom w:val="none" w:color="000000" w:sz="0" w:space="0"/>
                <w:right w:val="none" w:color="000000" w:sz="0" w:space="0"/>
              </w:pBdr>
            </w:pPr>
            <w:r>
              <w:rPr>
                <w:rFonts w:ascii="宋体" w:hAnsi="宋体" w:cs="宋体"/>
                <w:b/>
                <w:bCs/>
                <w:color w:val="000000" w:themeColor="text1"/>
                <w:sz w:val="24"/>
              </w:rPr>
            </w:r>
            <w:r>
              <w:rPr>
                <w:color w:val="000000" w:themeColor="text1"/>
              </w:rPr>
            </w:r>
            <w:r/>
          </w:p>
          <w:p>
            <w:pPr>
              <w:rPr>
                <w:rFonts w:ascii="宋体" w:hAnsi="宋体" w:cs="宋体"/>
                <w:b/>
                <w:bCs/>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rPr>
              <w:t xml:space="preserve">五、其他部分</w:t>
            </w:r>
            <w:r>
              <w:rPr>
                <w:color w:val="000000" w:themeColor="text1"/>
              </w:rPr>
            </w:r>
            <w:r/>
          </w:p>
          <w:p>
            <w:pPr>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rPr>
              <w:t xml:space="preserve">1、价格折扣文件格式：无。</w:t>
            </w:r>
            <w:r>
              <w:rPr>
                <w:color w:val="000000" w:themeColor="text1"/>
              </w:rPr>
            </w:r>
            <w:r/>
          </w:p>
          <w:p>
            <w:pPr>
              <w:rPr>
                <w:rFonts w:ascii="宋体" w:hAnsi="宋体" w:cs="宋体"/>
                <w:color w:val="000000" w:themeColor="text1"/>
                <w:sz w:val="24"/>
              </w:rPr>
            </w:pPr>
            <w:r>
              <w:rPr>
                <w:rFonts w:hint="eastAsia" w:ascii="宋体" w:hAnsi="宋体" w:cs="宋体"/>
                <w:b/>
                <w:color w:val="000000" w:themeColor="text1"/>
                <w:sz w:val="24"/>
              </w:rPr>
              <w:t xml:space="preserve">注</w:t>
            </w:r>
            <w:r>
              <w:rPr>
                <w:rFonts w:hint="eastAsia" w:ascii="宋体" w:hAnsi="宋体" w:cs="宋体"/>
                <w:color w:val="000000" w:themeColor="text1"/>
                <w:sz w:val="24"/>
              </w:rPr>
              <w:t xml:space="preserve">：</w:t>
            </w:r>
            <w:r>
              <w:rPr>
                <w:color w:val="000000" w:themeColor="text1"/>
              </w:rPr>
            </w:r>
            <w:r/>
          </w:p>
          <w:p>
            <w:pPr>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1、投标人应对以上文件的合法性、真实性负责。</w:t>
            </w:r>
            <w:r>
              <w:rPr>
                <w:color w:val="000000" w:themeColor="text1"/>
              </w:rPr>
            </w:r>
            <w:r/>
          </w:p>
          <w:p>
            <w:pPr>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2、签订合同前，中标人必须向采购人提交其投标文件中所有扫描件的原件，采购人核查无误后，签订合同。如中标人不能在采购人规定的时间内向采购人提供原件，将被采购人视为放弃中标资格。</w:t>
            </w:r>
            <w:r>
              <w:rPr>
                <w:color w:val="000000" w:themeColor="text1"/>
              </w:rPr>
            </w:r>
            <w:r/>
          </w:p>
        </w:tc>
      </w:tr>
      <w:tr>
        <w:trPr>
          <w:jc w:val="center"/>
          <w:trHeight w:val="957"/>
        </w:trPr>
        <w:tc>
          <w:tcPr>
            <w:tcMar>
              <w:left w:w="108" w:type="dxa"/>
              <w:top w:w="0" w:type="dxa"/>
              <w:right w:w="108" w:type="dxa"/>
              <w:bottom w:w="0" w:type="dxa"/>
            </w:tcMar>
            <w:tcW w:w="699" w:type="pct"/>
            <w:textDirection w:val="lrTb"/>
            <w:noWrap w:val="false"/>
          </w:tcPr>
          <w:p>
            <w:pPr>
              <w:jc w:val="center"/>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(十三)2</w:t>
            </w:r>
            <w:r>
              <w:rPr>
                <w:color w:val="000000" w:themeColor="text1"/>
              </w:rPr>
            </w:r>
            <w:r/>
          </w:p>
        </w:tc>
        <w:tc>
          <w:tcPr>
            <w:tcMar>
              <w:left w:w="108" w:type="dxa"/>
              <w:top w:w="0" w:type="dxa"/>
              <w:right w:w="108" w:type="dxa"/>
              <w:bottom w:w="0" w:type="dxa"/>
            </w:tcMar>
            <w:tcW w:w="4300" w:type="pct"/>
            <w:textDirection w:val="lrTb"/>
            <w:noWrap w:val="false"/>
          </w:tcPr>
          <w:p>
            <w:pPr>
              <w:rPr>
                <w:rFonts w:ascii="宋体" w:hAnsi="宋体" w:cs="宋体"/>
                <w:b/>
                <w:bCs/>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rPr>
              <w:t xml:space="preserve">商务条件见：</w:t>
            </w:r>
            <w:r>
              <w:rPr>
                <w:color w:val="000000" w:themeColor="text1"/>
              </w:rPr>
            </w:r>
            <w:r/>
          </w:p>
          <w:p>
            <w:pPr>
              <w:ind w:firstLine="480"/>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一、本文件第四章《评标标准》中《评分细则》。</w:t>
            </w:r>
            <w:r>
              <w:rPr>
                <w:color w:val="000000" w:themeColor="text1"/>
              </w:rPr>
            </w:r>
            <w:r/>
          </w:p>
          <w:p>
            <w:pPr>
              <w:ind w:firstLine="480"/>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二、本文件第三章《投标资料表》中(十二)1和(十二)2。</w:t>
            </w:r>
            <w:r>
              <w:rPr>
                <w:color w:val="000000" w:themeColor="text1"/>
              </w:rPr>
            </w:r>
            <w:r/>
          </w:p>
        </w:tc>
      </w:tr>
      <w:tr>
        <w:trPr>
          <w:jc w:val="center"/>
          <w:trHeight w:val="1030"/>
        </w:trPr>
        <w:tc>
          <w:tcPr>
            <w:tcMar>
              <w:left w:w="108" w:type="dxa"/>
              <w:top w:w="0" w:type="dxa"/>
              <w:right w:w="108" w:type="dxa"/>
              <w:bottom w:w="0" w:type="dxa"/>
            </w:tcMar>
            <w:tcW w:w="699" w:type="pct"/>
            <w:textDirection w:val="lrTb"/>
            <w:noWrap w:val="false"/>
          </w:tcPr>
          <w:p>
            <w:pPr>
              <w:jc w:val="center"/>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(十三)3</w:t>
            </w:r>
            <w:r>
              <w:rPr>
                <w:color w:val="000000" w:themeColor="text1"/>
              </w:rPr>
            </w:r>
            <w:r/>
          </w:p>
        </w:tc>
        <w:tc>
          <w:tcPr>
            <w:tcMar>
              <w:left w:w="108" w:type="dxa"/>
              <w:top w:w="0" w:type="dxa"/>
              <w:right w:w="108" w:type="dxa"/>
              <w:bottom w:w="0" w:type="dxa"/>
            </w:tcMar>
            <w:tcW w:w="4300" w:type="pct"/>
            <w:vAlign w:val="center"/>
            <w:textDirection w:val="lrTb"/>
            <w:noWrap w:val="false"/>
          </w:tcPr>
          <w:p>
            <w:pPr>
              <w:rPr>
                <w:rFonts w:ascii="宋体" w:hAnsi="宋体" w:cs="宋体"/>
                <w:b/>
                <w:bCs/>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rPr>
              <w:t xml:space="preserve">交货和提供服务的时间：</w:t>
            </w:r>
            <w:r>
              <w:rPr>
                <w:color w:val="000000" w:themeColor="text1"/>
              </w:rPr>
            </w:r>
            <w:r/>
          </w:p>
          <w:p>
            <w:pPr>
              <w:ind w:firstLine="480"/>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见本文件第五章《拟签订的合同文本》及或本文件第六章《采购需求》。</w:t>
            </w:r>
            <w:r>
              <w:rPr>
                <w:color w:val="000000" w:themeColor="text1"/>
              </w:rPr>
            </w:r>
            <w:r/>
          </w:p>
        </w:tc>
      </w:tr>
      <w:tr>
        <w:trPr>
          <w:jc w:val="center"/>
          <w:trHeight w:val="90"/>
        </w:trPr>
        <w:tc>
          <w:tcPr>
            <w:tcMar>
              <w:left w:w="108" w:type="dxa"/>
              <w:top w:w="0" w:type="dxa"/>
              <w:right w:w="108" w:type="dxa"/>
              <w:bottom w:w="0" w:type="dxa"/>
            </w:tcMar>
            <w:tcW w:w="699" w:type="pct"/>
            <w:textDirection w:val="lrTb"/>
            <w:noWrap w:val="false"/>
          </w:tcPr>
          <w:p>
            <w:pPr>
              <w:jc w:val="center"/>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(十四)</w:t>
            </w:r>
            <w:r>
              <w:rPr>
                <w:color w:val="000000" w:themeColor="text1"/>
              </w:rPr>
            </w:r>
            <w:r/>
          </w:p>
        </w:tc>
        <w:tc>
          <w:tcPr>
            <w:tcMar>
              <w:left w:w="108" w:type="dxa"/>
              <w:top w:w="0" w:type="dxa"/>
              <w:right w:w="108" w:type="dxa"/>
              <w:bottom w:w="0" w:type="dxa"/>
            </w:tcMar>
            <w:tcW w:w="4300" w:type="pct"/>
            <w:textDirection w:val="lrTb"/>
            <w:noWrap w:val="false"/>
          </w:tcPr>
          <w:p>
            <w:pPr>
              <w:ind w:firstLine="482"/>
              <w:rPr>
                <w:rFonts w:ascii="宋体" w:hAnsi="宋体" w:cs="宋体"/>
                <w:b/>
                <w:bCs/>
                <w:color w:val="000000" w:themeColor="text1"/>
                <w:sz w:val="24"/>
              </w:rPr>
            </w:pPr>
            <w:r>
              <w:rPr>
                <w:rFonts w:hint="eastAsia" w:ascii="宋体" w:hAnsi="宋体" w:cs="宋体"/>
                <w:b/>
                <w:bCs/>
                <w:color w:val="000000" w:themeColor="text1"/>
                <w:sz w:val="24"/>
              </w:rPr>
              <w:t xml:space="preserve">本项目不接受超过人民币620.00万元（项目采购预算）的投标报价。</w:t>
            </w:r>
            <w:r>
              <w:rPr>
                <w:color w:val="000000" w:themeColor="text1"/>
              </w:rPr>
            </w:r>
            <w:r/>
          </w:p>
          <w:p>
            <w:pPr>
              <w:ind w:firstLine="480"/>
              <w:rPr>
                <w:rFonts w:ascii="宋体" w:hAnsi="宋体" w:cs="宋体"/>
                <w:color w:val="000000" w:themeColor="text1"/>
                <w:sz w:val="24"/>
              </w:rPr>
            </w:pPr>
            <w:r>
              <w:rPr>
                <w:rFonts w:hint="eastAsia" w:ascii="宋体" w:hAnsi="宋体" w:cs="宋体"/>
                <w:color w:val="000000" w:themeColor="text1"/>
                <w:sz w:val="24"/>
              </w:rPr>
              <w:t xml:space="preserve">投标报价包括人员薪酬、社保、人身意外险、体检、劳保、服装、加班费、各项福利、培训等全部用工成本、燃气费、厨房内厨房设备设施维修（餐厅公共设施除外，如空调、灯具、墙面、地砖等），以及</w:t>
            </w:r>
            <w:r>
              <w:rPr>
                <w:rFonts w:hint="eastAsia" w:ascii="宋体" w:hAnsi="宋体" w:cs="宋体"/>
                <w:color w:val="000000" w:themeColor="text1"/>
                <w:sz w:val="24"/>
                <w:lang w:val="en-US" w:eastAsia="zh-CN"/>
              </w:rPr>
              <w:t xml:space="preserve">部分</w:t>
            </w:r>
            <w:r>
              <w:rPr>
                <w:rFonts w:hint="eastAsia" w:ascii="宋体" w:hAnsi="宋体" w:cs="宋体"/>
                <w:color w:val="000000" w:themeColor="text1"/>
                <w:sz w:val="24"/>
              </w:rPr>
              <w:t xml:space="preserve">餐具更新、通讯、办公、利润、各类风险赔偿金等全部相关费用。采购人不另行支付任何额外费用。</w:t>
            </w:r>
            <w:r>
              <w:rPr>
                <w:color w:val="000000" w:themeColor="text1"/>
              </w:rPr>
            </w:r>
            <w:r/>
          </w:p>
        </w:tc>
      </w:tr>
      <w:tr>
        <w:trPr>
          <w:jc w:val="center"/>
          <w:trHeight w:val="417"/>
        </w:trPr>
        <w:tc>
          <w:tcPr>
            <w:tcMar>
              <w:left w:w="108" w:type="dxa"/>
              <w:top w:w="0" w:type="dxa"/>
              <w:right w:w="108" w:type="dxa"/>
              <w:bottom w:w="0" w:type="dxa"/>
            </w:tcMar>
            <w:tcW w:w="699" w:type="pct"/>
            <w:textDirection w:val="lrTb"/>
            <w:noWrap w:val="false"/>
          </w:tcPr>
          <w:p>
            <w:pPr>
              <w:jc w:val="center"/>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(十五)</w:t>
            </w:r>
            <w:r>
              <w:rPr>
                <w:color w:val="000000" w:themeColor="text1"/>
              </w:rPr>
            </w:r>
            <w:r/>
          </w:p>
        </w:tc>
        <w:tc>
          <w:tcPr>
            <w:tcMar>
              <w:left w:w="108" w:type="dxa"/>
              <w:top w:w="0" w:type="dxa"/>
              <w:right w:w="108" w:type="dxa"/>
              <w:bottom w:w="0" w:type="dxa"/>
            </w:tcMar>
            <w:tcW w:w="4300" w:type="pct"/>
            <w:vAlign w:val="center"/>
            <w:textDirection w:val="lrTb"/>
            <w:noWrap w:val="false"/>
          </w:tcPr>
          <w:p>
            <w:pPr>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以人民币报价。</w:t>
            </w:r>
            <w:r>
              <w:rPr>
                <w:color w:val="000000" w:themeColor="text1"/>
              </w:rPr>
            </w:r>
            <w:r/>
          </w:p>
        </w:tc>
      </w:tr>
      <w:tr>
        <w:trPr>
          <w:jc w:val="center"/>
          <w:trHeight w:val="3808"/>
        </w:trPr>
        <w:tc>
          <w:tcPr>
            <w:tcMar>
              <w:left w:w="108" w:type="dxa"/>
              <w:top w:w="0" w:type="dxa"/>
              <w:right w:w="108" w:type="dxa"/>
              <w:bottom w:w="0" w:type="dxa"/>
            </w:tcMar>
            <w:tcW w:w="699" w:type="pct"/>
            <w:textDirection w:val="lrTb"/>
            <w:noWrap w:val="false"/>
          </w:tcPr>
          <w:p>
            <w:pPr>
              <w:jc w:val="center"/>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（十七）</w:t>
            </w:r>
            <w:r>
              <w:rPr>
                <w:color w:val="000000" w:themeColor="text1"/>
              </w:rPr>
            </w:r>
            <w:r/>
          </w:p>
        </w:tc>
        <w:tc>
          <w:tcPr>
            <w:tcMar>
              <w:left w:w="108" w:type="dxa"/>
              <w:top w:w="0" w:type="dxa"/>
              <w:right w:w="108" w:type="dxa"/>
              <w:bottom w:w="0" w:type="dxa"/>
            </w:tcMar>
            <w:tcW w:w="4300" w:type="pct"/>
            <w:vAlign w:val="center"/>
            <w:textDirection w:val="lrTb"/>
            <w:noWrap w:val="false"/>
          </w:tcPr>
          <w:p>
            <w:pPr>
              <w:ind w:firstLine="480"/>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投标人须用政府采购客户端工具导入“苏采云”系统下载的采购文件（后缀）、供应商操作手册及政府采购客户端工具可通过“苏采云”系统（网址：</w:t>
            </w:r>
            <w:r>
              <w:rPr>
                <w:color w:val="000000" w:themeColor="text1"/>
              </w:rPr>
              <w:fldChar w:fldCharType="begin"/>
            </w:r>
            <w:r>
              <w:rPr>
                <w:color w:val="000000" w:themeColor="text1"/>
              </w:rPr>
              <w:instrText xml:space="preserve"> 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w:instrText>
            </w:r>
            <w:r>
              <w:rPr>
                <w:color w:val="000000" w:themeColor="text1"/>
              </w:rPr>
              <w:fldChar w:fldCharType="separate"/>
            </w:r>
            <w:r>
              <w:rPr>
                <w:rFonts w:hint="eastAsia" w:ascii="宋体" w:hAnsi="宋体" w:cs="宋体"/>
                <w:color w:val="000000" w:themeColor="text1"/>
                <w:sz w:val="24"/>
              </w:rPr>
              <w:t xml:space="preserve">http://jszfcg.jsczt.cn/）--已报名项目--报名详情页面内相应链接进行下载；供应商操作手册及政府采购客户端工具也可通过徐州政府采购网--办事指南--资料下载，点击进入《江苏省政府采购管理交易系统（苏采云）供应商操作手册及政府采购客户端》，进行下载。</w:t>
            </w:r>
            <w:r>
              <w:rPr>
                <w:rFonts w:hint="eastAsia" w:ascii="宋体" w:hAnsi="宋体" w:cs="宋体"/>
                <w:color w:val="000000" w:themeColor="text1"/>
                <w:sz w:val="24"/>
              </w:rPr>
              <w:fldChar w:fldCharType="end"/>
            </w:r>
            <w:r>
              <w:rPr>
                <w:color w:val="000000" w:themeColor="text1"/>
              </w:rPr>
            </w:r>
            <w:r/>
          </w:p>
          <w:p>
            <w:pPr>
              <w:ind w:firstLine="480"/>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投标人应当通过“苏采云”系统提交数据电文形式的投标文件（即电子投标）。</w:t>
            </w:r>
            <w:r>
              <w:rPr>
                <w:color w:val="000000" w:themeColor="text1"/>
              </w:rPr>
            </w:r>
            <w:r/>
          </w:p>
          <w:p>
            <w:pPr>
              <w:ind w:firstLine="480"/>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特别说明：政府采购客户端工具需要导出加密的投标文件（后缀名为</w:t>
            </w:r>
            <w:r>
              <w:rPr>
                <w:rFonts w:hint="eastAsia" w:ascii="宋体" w:hAnsi="宋体" w:cs="宋体"/>
                <w:b/>
                <w:bCs/>
                <w:color w:val="000000" w:themeColor="text1"/>
                <w:sz w:val="24"/>
              </w:rPr>
              <w:t xml:space="preserve">zip</w:t>
            </w:r>
            <w:r>
              <w:rPr>
                <w:rFonts w:hint="eastAsia" w:ascii="宋体" w:hAnsi="宋体" w:cs="宋体"/>
                <w:color w:val="000000" w:themeColor="text1"/>
                <w:sz w:val="24"/>
              </w:rPr>
              <w:t xml:space="preserve">）。（</w:t>
            </w:r>
            <w:r>
              <w:rPr>
                <w:rFonts w:hint="eastAsia" w:ascii="宋体" w:hAnsi="宋体" w:cs="宋体"/>
                <w:b/>
                <w:bCs/>
                <w:color w:val="000000" w:themeColor="text1"/>
                <w:sz w:val="24"/>
              </w:rPr>
              <w:t xml:space="preserve">投标文件不得超过150M！</w:t>
            </w:r>
            <w:r>
              <w:rPr>
                <w:rFonts w:hint="eastAsia" w:ascii="宋体" w:hAnsi="宋体" w:cs="宋体"/>
                <w:color w:val="000000" w:themeColor="text1"/>
                <w:sz w:val="24"/>
              </w:rPr>
              <w:t xml:space="preserve">名为</w:t>
            </w:r>
            <w:r>
              <w:rPr>
                <w:rFonts w:hint="eastAsia" w:ascii="宋体" w:hAnsi="宋体" w:cs="宋体"/>
                <w:b/>
                <w:bCs/>
                <w:color w:val="000000" w:themeColor="text1"/>
                <w:sz w:val="24"/>
              </w:rPr>
              <w:t xml:space="preserve">“.kedt”</w:t>
            </w:r>
            <w:r>
              <w:rPr>
                <w:rFonts w:hint="eastAsia" w:ascii="宋体" w:hAnsi="宋体" w:cs="宋体"/>
                <w:color w:val="000000" w:themeColor="text1"/>
                <w:sz w:val="24"/>
              </w:rPr>
              <w:t xml:space="preserve">）后，离线编制投标文件。采购文件（后缀名为</w:t>
            </w:r>
            <w:r>
              <w:rPr>
                <w:rFonts w:hint="eastAsia" w:ascii="宋体" w:hAnsi="宋体" w:cs="宋体"/>
                <w:b/>
                <w:bCs/>
                <w:color w:val="000000" w:themeColor="text1"/>
                <w:sz w:val="24"/>
              </w:rPr>
              <w:t xml:space="preserve">“.kedt”）。</w:t>
            </w:r>
            <w:r>
              <w:rPr>
                <w:color w:val="000000" w:themeColor="text1"/>
              </w:rPr>
            </w:r>
            <w:r/>
          </w:p>
        </w:tc>
      </w:tr>
      <w:tr>
        <w:trPr>
          <w:jc w:val="center"/>
          <w:trHeight w:val="401"/>
        </w:trPr>
        <w:tc>
          <w:tcPr>
            <w:tcMar>
              <w:left w:w="108" w:type="dxa"/>
              <w:top w:w="0" w:type="dxa"/>
              <w:right w:w="108" w:type="dxa"/>
              <w:bottom w:w="0" w:type="dxa"/>
            </w:tcMar>
            <w:tcW w:w="699" w:type="pct"/>
            <w:textDirection w:val="lrTb"/>
            <w:noWrap w:val="false"/>
          </w:tcPr>
          <w:p>
            <w:pPr>
              <w:jc w:val="center"/>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(十八)1</w:t>
            </w:r>
            <w:r>
              <w:rPr>
                <w:color w:val="000000" w:themeColor="text1"/>
              </w:rPr>
            </w:r>
            <w:r/>
          </w:p>
        </w:tc>
        <w:tc>
          <w:tcPr>
            <w:tcMar>
              <w:left w:w="108" w:type="dxa"/>
              <w:top w:w="0" w:type="dxa"/>
              <w:right w:w="108" w:type="dxa"/>
              <w:bottom w:w="0" w:type="dxa"/>
            </w:tcMar>
            <w:tcW w:w="4300" w:type="pct"/>
            <w:textDirection w:val="lrTb"/>
            <w:noWrap w:val="false"/>
          </w:tcPr>
          <w:p>
            <w:pPr>
              <w:ind w:firstLine="480"/>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见本文件第三章《投标资料表》中(十二)1和(十二)2。</w:t>
            </w:r>
            <w:r>
              <w:rPr>
                <w:color w:val="000000" w:themeColor="text1"/>
              </w:rPr>
            </w:r>
            <w:r/>
          </w:p>
        </w:tc>
      </w:tr>
      <w:tr>
        <w:trPr>
          <w:jc w:val="center"/>
          <w:trHeight w:val="1560"/>
        </w:trPr>
        <w:tc>
          <w:tcPr>
            <w:tcMar>
              <w:left w:w="108" w:type="dxa"/>
              <w:top w:w="0" w:type="dxa"/>
              <w:right w:w="108" w:type="dxa"/>
              <w:bottom w:w="0" w:type="dxa"/>
            </w:tcMar>
            <w:tcW w:w="699" w:type="pct"/>
            <w:textDirection w:val="lrTb"/>
            <w:noWrap w:val="false"/>
          </w:tcPr>
          <w:p>
            <w:pPr>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(十九)</w:t>
            </w:r>
            <w:r>
              <w:rPr>
                <w:color w:val="000000" w:themeColor="text1"/>
              </w:rPr>
            </w:r>
            <w:r/>
          </w:p>
        </w:tc>
        <w:tc>
          <w:tcPr>
            <w:tcMar>
              <w:left w:w="108" w:type="dxa"/>
              <w:top w:w="0" w:type="dxa"/>
              <w:right w:w="108" w:type="dxa"/>
              <w:bottom w:w="0" w:type="dxa"/>
            </w:tcMar>
            <w:tcW w:w="4300" w:type="pct"/>
            <w:textDirection w:val="lrTb"/>
            <w:noWrap w:val="false"/>
          </w:tcPr>
          <w:p>
            <w:pPr>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rPr>
              <w:t xml:space="preserve">投标文件的提交与接收：</w:t>
            </w:r>
            <w:r>
              <w:rPr>
                <w:rFonts w:hint="eastAsia" w:ascii="宋体" w:hAnsi="宋体" w:cs="宋体"/>
                <w:color w:val="000000" w:themeColor="text1"/>
                <w:sz w:val="24"/>
              </w:rPr>
              <w:t xml:space="preserve"> </w:t>
            </w:r>
            <w:r>
              <w:rPr>
                <w:color w:val="000000" w:themeColor="text1"/>
              </w:rPr>
            </w:r>
            <w:r/>
          </w:p>
          <w:p>
            <w:pPr>
              <w:ind w:firstLine="482"/>
              <w:rPr>
                <w:rFonts w:ascii="宋体" w:hAnsi="宋体" w:cs="宋体"/>
                <w:b/>
                <w:bCs/>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rPr>
              <w:t xml:space="preserve">1、投标文件提交与接收时间：2026年</w:t>
            </w:r>
            <w:r>
              <w:rPr>
                <w:rFonts w:hint="eastAsia" w:ascii="宋体" w:hAnsi="宋体" w:cs="宋体"/>
                <w:b/>
                <w:bCs/>
                <w:color w:val="000000" w:themeColor="text1"/>
                <w:sz w:val="24"/>
                <w:u w:val="single"/>
              </w:rPr>
              <w:t xml:space="preserve"> 7 </w:t>
            </w:r>
            <w:r>
              <w:rPr>
                <w:rFonts w:hint="eastAsia" w:ascii="宋体" w:hAnsi="宋体" w:cs="宋体"/>
                <w:b/>
                <w:bCs/>
                <w:color w:val="000000" w:themeColor="text1"/>
                <w:sz w:val="24"/>
              </w:rPr>
              <w:t xml:space="preserve">月</w:t>
            </w:r>
            <w:r>
              <w:rPr>
                <w:rFonts w:hint="eastAsia" w:ascii="宋体" w:hAnsi="宋体" w:cs="宋体"/>
                <w:b/>
                <w:bCs/>
                <w:color w:val="000000" w:themeColor="text1"/>
                <w:sz w:val="24"/>
                <w:u w:val="single"/>
              </w:rPr>
              <w:t xml:space="preserve"> 2</w:t>
            </w:r>
            <w:r>
              <w:rPr>
                <w:rFonts w:hint="eastAsia" w:ascii="宋体" w:hAnsi="宋体" w:cs="宋体"/>
                <w:b/>
                <w:bCs/>
                <w:color w:val="000000" w:themeColor="text1"/>
                <w:sz w:val="24"/>
                <w:u w:val="single"/>
                <w:lang w:val="en-US" w:eastAsia="zh-CN"/>
              </w:rPr>
              <w:t xml:space="preserve">7</w:t>
            </w:r>
            <w:r>
              <w:rPr>
                <w:rFonts w:hint="eastAsia" w:ascii="宋体" w:hAnsi="宋体" w:cs="宋体"/>
                <w:b/>
                <w:bCs/>
                <w:color w:val="000000" w:themeColor="text1"/>
                <w:sz w:val="24"/>
                <w:u w:val="single"/>
              </w:rPr>
              <w:t xml:space="preserve"> </w:t>
            </w:r>
            <w:r>
              <w:rPr>
                <w:rFonts w:hint="eastAsia" w:ascii="宋体" w:hAnsi="宋体" w:cs="宋体"/>
                <w:b/>
                <w:bCs/>
                <w:color w:val="000000" w:themeColor="text1"/>
                <w:sz w:val="24"/>
              </w:rPr>
              <w:t xml:space="preserve">日09：30前。</w:t>
            </w:r>
            <w:r>
              <w:rPr>
                <w:color w:val="000000" w:themeColor="text1"/>
              </w:rPr>
            </w:r>
            <w:r/>
          </w:p>
          <w:p>
            <w:pPr>
              <w:ind w:firstLine="480"/>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2、投标文件提交与接收地点：投标人应当通过“苏采云”系统提交数据电文形式的投标文件（即电子投标），“苏采云”系统自动接收。</w:t>
            </w:r>
            <w:r>
              <w:rPr>
                <w:color w:val="000000" w:themeColor="text1"/>
              </w:rPr>
            </w:r>
            <w:r/>
          </w:p>
        </w:tc>
      </w:tr>
      <w:tr>
        <w:trPr>
          <w:jc w:val="center"/>
          <w:trHeight w:val="1343"/>
        </w:trPr>
        <w:tc>
          <w:tcPr>
            <w:tcMar>
              <w:left w:w="108" w:type="dxa"/>
              <w:top w:w="0" w:type="dxa"/>
              <w:right w:w="108" w:type="dxa"/>
              <w:bottom w:w="0" w:type="dxa"/>
            </w:tcMar>
            <w:tcW w:w="699" w:type="pct"/>
            <w:vMerge w:val="restart"/>
            <w:textDirection w:val="lrTb"/>
            <w:noWrap w:val="false"/>
          </w:tcPr>
          <w:p>
            <w:pPr>
              <w:jc w:val="center"/>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（二十）</w:t>
            </w:r>
            <w:r>
              <w:rPr>
                <w:color w:val="000000" w:themeColor="text1"/>
              </w:rPr>
            </w:r>
            <w:r/>
          </w:p>
        </w:tc>
        <w:tc>
          <w:tcPr>
            <w:shd w:val="clear" w:color="auto" w:fill="auto"/>
            <w:tcMar>
              <w:left w:w="108" w:type="dxa"/>
              <w:top w:w="0" w:type="dxa"/>
              <w:right w:w="108" w:type="dxa"/>
              <w:bottom w:w="0" w:type="dxa"/>
            </w:tcMar>
            <w:tcW w:w="4300" w:type="pct"/>
            <w:textDirection w:val="lrTb"/>
            <w:noWrap w:val="false"/>
          </w:tcPr>
          <w:p>
            <w:pPr>
              <w:ind w:firstLine="480"/>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电子投标文件应由其法定代表人或法定代表人授权代表在规定的网上投标时间内，</w:t>
            </w:r>
            <w:r>
              <w:rPr>
                <w:rFonts w:hint="eastAsia" w:ascii="宋体" w:hAnsi="宋体" w:cs="宋体"/>
                <w:b/>
                <w:color w:val="000000" w:themeColor="text1"/>
                <w:sz w:val="24"/>
              </w:rPr>
              <w:t xml:space="preserve">凭 CA 证书登陆“苏采云”系统在线编制投标文件（电子数据），并在投标截止时间之前上传投标文件。并于开标时凭CA锁进行解密。</w:t>
            </w:r>
            <w:r>
              <w:rPr>
                <w:color w:val="000000" w:themeColor="text1"/>
              </w:rPr>
            </w:r>
            <w:r/>
          </w:p>
        </w:tc>
      </w:tr>
      <w:tr>
        <w:trPr>
          <w:jc w:val="center"/>
          <w:trHeight w:val="1412"/>
        </w:trPr>
        <w:tc>
          <w:tcPr>
            <w:tcMar>
              <w:left w:w="108" w:type="dxa"/>
              <w:top w:w="0" w:type="dxa"/>
              <w:right w:w="108" w:type="dxa"/>
              <w:bottom w:w="0" w:type="dxa"/>
            </w:tcMar>
            <w:tcW w:w="699" w:type="pct"/>
            <w:vMerge w:val="continue"/>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tc>
        <w:tc>
          <w:tcPr>
            <w:shd w:val="clear" w:color="auto" w:fill="auto"/>
            <w:tcMar>
              <w:left w:w="108" w:type="dxa"/>
              <w:top w:w="0" w:type="dxa"/>
              <w:right w:w="108" w:type="dxa"/>
              <w:bottom w:w="0" w:type="dxa"/>
            </w:tcMar>
            <w:tcW w:w="4300" w:type="pct"/>
            <w:textDirection w:val="lrTb"/>
            <w:noWrap w:val="false"/>
          </w:tcPr>
          <w:p>
            <w:pPr>
              <w:ind w:firstLine="480"/>
              <w:jc w:val="left"/>
              <w:widowControl/>
              <w:rPr>
                <w:rFonts w:ascii="宋体" w:hAnsi="宋体" w:cs="宋体"/>
                <w:color w:val="000000" w:themeColor="text1"/>
                <w:sz w:val="24"/>
              </w:rPr>
            </w:pPr>
            <w:r>
              <w:rPr>
                <w:rFonts w:hint="eastAsia" w:ascii="宋体" w:hAnsi="宋体" w:cs="宋体"/>
                <w:color w:val="000000" w:themeColor="text1"/>
                <w:sz w:val="24"/>
              </w:rPr>
              <w:t xml:space="preserve">线上开标时，“苏采云”系统自动提取所有投标文件，投标人按招标文件规定方式按时在线解密。本项目招标文件规定的投标人按时在线解密方式：</w:t>
            </w:r>
            <w:r>
              <w:rPr>
                <w:rFonts w:hint="eastAsia" w:ascii="宋体" w:hAnsi="宋体" w:cs="宋体"/>
                <w:b/>
                <w:bCs/>
                <w:color w:val="000000" w:themeColor="text1"/>
                <w:sz w:val="24"/>
              </w:rPr>
              <w:t xml:space="preserve">开标时间后</w:t>
            </w:r>
            <w:r>
              <w:rPr>
                <w:rFonts w:hint="eastAsia" w:ascii="宋体" w:hAnsi="宋体" w:cs="宋体"/>
                <w:color w:val="000000" w:themeColor="text1"/>
                <w:sz w:val="24"/>
              </w:rPr>
              <w:t xml:space="preserve">，通过“苏采云”系统（使用“CA数字证书”）解密。解密时限：进入解密环节后，</w:t>
            </w:r>
            <w:r>
              <w:rPr>
                <w:rFonts w:hint="eastAsia" w:ascii="宋体" w:hAnsi="宋体" w:cs="宋体"/>
                <w:b/>
                <w:bCs/>
                <w:color w:val="000000" w:themeColor="text1"/>
                <w:sz w:val="24"/>
              </w:rPr>
              <w:t xml:space="preserve">30分钟内。</w:t>
            </w:r>
            <w:r>
              <w:rPr>
                <w:color w:val="000000" w:themeColor="text1"/>
              </w:rPr>
            </w:r>
            <w:r/>
          </w:p>
          <w:p>
            <w:pPr>
              <w:ind w:firstLine="480"/>
              <w:jc w:val="left"/>
              <w:widowControl/>
              <w:rPr>
                <w:rFonts w:ascii="宋体" w:hAnsi="宋体" w:cs="宋体"/>
                <w:color w:val="000000" w:themeColor="text1"/>
                <w:sz w:val="24"/>
              </w:rPr>
            </w:pPr>
            <w:r>
              <w:rPr>
                <w:rFonts w:hint="eastAsia" w:ascii="宋体" w:hAnsi="宋体" w:cs="宋体"/>
                <w:color w:val="000000" w:themeColor="text1"/>
                <w:sz w:val="24"/>
              </w:rPr>
              <w:t xml:space="preserve">所有投标人解密（或解密时间）结束后，应当向所有投标人公布投标人名称、投标价格和招标文件规定的其他内容。本项目招标文件规定的需要宣布的内容：投标人名称和投标价格；本项目招标文件规定的其他内容：无。</w:t>
            </w:r>
            <w:r>
              <w:rPr>
                <w:color w:val="000000" w:themeColor="text1"/>
              </w:rPr>
            </w:r>
            <w:r/>
          </w:p>
          <w:p>
            <w:pPr>
              <w:ind w:firstLine="480"/>
              <w:jc w:val="left"/>
              <w:widowControl/>
              <w:rPr>
                <w:rFonts w:ascii="宋体" w:hAnsi="宋体" w:cs="宋体"/>
                <w:color w:val="000000" w:themeColor="text1"/>
                <w:sz w:val="24"/>
              </w:rPr>
            </w:pPr>
            <w:r>
              <w:rPr>
                <w:rFonts w:hint="eastAsia" w:ascii="宋体" w:hAnsi="宋体" w:cs="宋体"/>
                <w:bCs/>
                <w:color w:val="000000" w:themeColor="text1"/>
                <w:sz w:val="24"/>
              </w:rPr>
              <w:t xml:space="preserve">“苏采云”系统生成开标记录并向社会公众公布，但依法应当保密的除外。</w:t>
            </w:r>
            <w:r>
              <w:rPr>
                <w:color w:val="000000" w:themeColor="text1"/>
              </w:rPr>
            </w:r>
            <w:r/>
          </w:p>
        </w:tc>
      </w:tr>
      <w:tr>
        <w:trPr>
          <w:jc w:val="center"/>
          <w:trHeight w:val="1009"/>
        </w:trPr>
        <w:tc>
          <w:tcPr>
            <w:tcMar>
              <w:left w:w="108" w:type="dxa"/>
              <w:top w:w="0" w:type="dxa"/>
              <w:right w:w="108" w:type="dxa"/>
              <w:bottom w:w="0" w:type="dxa"/>
            </w:tcMar>
            <w:tcW w:w="699" w:type="pct"/>
            <w:vMerge w:val="continue"/>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tc>
        <w:tc>
          <w:tcPr>
            <w:shd w:val="clear" w:color="auto" w:fill="auto"/>
            <w:tcMar>
              <w:left w:w="108" w:type="dxa"/>
              <w:top w:w="0" w:type="dxa"/>
              <w:right w:w="108" w:type="dxa"/>
              <w:bottom w:w="0" w:type="dxa"/>
            </w:tcMar>
            <w:tcW w:w="4300" w:type="pct"/>
            <w:textDirection w:val="lrTb"/>
            <w:noWrap w:val="false"/>
          </w:tcPr>
          <w:p>
            <w:pPr>
              <w:ind w:firstLine="480"/>
              <w:jc w:val="left"/>
              <w:widowControl/>
              <w:rPr>
                <w:rFonts w:ascii="宋体" w:hAnsi="宋体" w:cs="宋体"/>
                <w:color w:val="000000" w:themeColor="text1"/>
                <w:sz w:val="24"/>
              </w:rPr>
            </w:pPr>
            <w:r>
              <w:rPr>
                <w:rFonts w:hint="eastAsia" w:ascii="宋体" w:hAnsi="宋体" w:cs="宋体"/>
                <w:color w:val="000000" w:themeColor="text1"/>
                <w:sz w:val="24"/>
              </w:rPr>
              <w:t xml:space="preserve">“苏采云”系统生成开标记录并</w:t>
            </w:r>
            <w:r>
              <w:rPr>
                <w:rFonts w:hint="eastAsia" w:ascii="宋体" w:hAnsi="宋体" w:cs="宋体"/>
                <w:b/>
                <w:bCs/>
                <w:color w:val="000000" w:themeColor="text1"/>
                <w:sz w:val="24"/>
              </w:rPr>
              <w:t xml:space="preserve">向社会公众公布后5分钟内</w:t>
            </w:r>
            <w:r>
              <w:rPr>
                <w:rFonts w:hint="eastAsia" w:ascii="宋体" w:hAnsi="宋体" w:cs="宋体"/>
                <w:color w:val="000000" w:themeColor="text1"/>
                <w:sz w:val="24"/>
              </w:rPr>
              <w:t xml:space="preserve">，投标人通过“苏采云”系统（使用“CA数字证书”）</w:t>
            </w:r>
            <w:r>
              <w:rPr>
                <w:rFonts w:hint="eastAsia" w:ascii="宋体" w:hAnsi="宋体" w:cs="宋体"/>
                <w:b/>
                <w:bCs/>
                <w:color w:val="000000" w:themeColor="text1"/>
                <w:sz w:val="24"/>
              </w:rPr>
              <w:t xml:space="preserve">确认开标过程</w:t>
            </w:r>
            <w:r>
              <w:rPr>
                <w:rFonts w:hint="eastAsia" w:ascii="宋体" w:hAnsi="宋体" w:cs="宋体"/>
                <w:color w:val="000000" w:themeColor="text1"/>
                <w:sz w:val="24"/>
              </w:rPr>
              <w:t xml:space="preserve">。在以上时间内投标人没有确认的，视同该投标人认可开标结果。</w:t>
            </w:r>
            <w:r>
              <w:rPr>
                <w:color w:val="000000" w:themeColor="text1"/>
              </w:rPr>
            </w:r>
            <w:r/>
          </w:p>
        </w:tc>
      </w:tr>
      <w:tr>
        <w:trPr>
          <w:jc w:val="center"/>
          <w:trHeight w:val="1412"/>
        </w:trPr>
        <w:tc>
          <w:tcPr>
            <w:tcMar>
              <w:left w:w="108" w:type="dxa"/>
              <w:top w:w="0" w:type="dxa"/>
              <w:right w:w="108" w:type="dxa"/>
              <w:bottom w:w="0" w:type="dxa"/>
            </w:tcMar>
            <w:tcW w:w="699" w:type="pct"/>
            <w:vMerge w:val="continue"/>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tc>
        <w:tc>
          <w:tcPr>
            <w:shd w:val="clear" w:color="auto" w:fill="auto"/>
            <w:tcMar>
              <w:left w:w="108" w:type="dxa"/>
              <w:top w:w="0" w:type="dxa"/>
              <w:right w:w="108" w:type="dxa"/>
              <w:bottom w:w="0" w:type="dxa"/>
            </w:tcMar>
            <w:tcW w:w="4300" w:type="pct"/>
            <w:textDirection w:val="lrTb"/>
            <w:noWrap w:val="false"/>
          </w:tcPr>
          <w:p>
            <w:pPr>
              <w:ind w:firstLine="480"/>
              <w:jc w:val="left"/>
              <w:widowControl/>
              <w:rPr>
                <w:rFonts w:ascii="宋体" w:hAnsi="宋体" w:cs="宋体"/>
                <w:color w:val="000000" w:themeColor="text1"/>
                <w:sz w:val="24"/>
              </w:rPr>
            </w:pPr>
            <w:r>
              <w:rPr>
                <w:rFonts w:hint="eastAsia" w:ascii="宋体" w:hAnsi="宋体" w:cs="宋体"/>
                <w:color w:val="000000" w:themeColor="text1"/>
                <w:sz w:val="24"/>
              </w:rPr>
              <w:t xml:space="preserve">因投标人原因造成投标文件未解密的，视为撤销其投标文件;因投标人之外的原因造成投标文件未解密的，视为撤回其投标文件，投标人有权要求责任方（如责任方为“苏采云”系统，“苏采云”系统免责）赔偿因此遭受的直接损失。部分投标文件未解密的，其他投标文件的开标可以继续进行。</w:t>
            </w:r>
            <w:r>
              <w:rPr>
                <w:color w:val="000000" w:themeColor="text1"/>
              </w:rPr>
            </w:r>
            <w:r/>
          </w:p>
        </w:tc>
      </w:tr>
      <w:tr>
        <w:trPr>
          <w:jc w:val="center"/>
          <w:trHeight w:val="451"/>
        </w:trPr>
        <w:tc>
          <w:tcPr>
            <w:tcMar>
              <w:left w:w="108" w:type="dxa"/>
              <w:top w:w="0" w:type="dxa"/>
              <w:right w:w="108" w:type="dxa"/>
              <w:bottom w:w="0" w:type="dxa"/>
            </w:tcMar>
            <w:tcW w:w="699" w:type="pct"/>
            <w:vMerge w:val="continue"/>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tc>
        <w:tc>
          <w:tcPr>
            <w:shd w:val="clear" w:color="auto" w:fill="auto"/>
            <w:tcMar>
              <w:left w:w="108" w:type="dxa"/>
              <w:top w:w="0" w:type="dxa"/>
              <w:right w:w="108" w:type="dxa"/>
              <w:bottom w:w="0" w:type="dxa"/>
            </w:tcMar>
            <w:tcW w:w="4300" w:type="pct"/>
            <w:textDirection w:val="lrTb"/>
            <w:noWrap w:val="false"/>
          </w:tcPr>
          <w:p>
            <w:pPr>
              <w:ind w:firstLine="480"/>
              <w:jc w:val="left"/>
              <w:shd w:val="clear" w:color="auto" w:fill="ffffff"/>
              <w:widowControl/>
              <w:rPr>
                <w:rFonts w:ascii="宋体" w:hAnsi="宋体" w:cs="宋体"/>
                <w:color w:val="000000" w:themeColor="text1"/>
                <w:sz w:val="24"/>
              </w:rPr>
            </w:pPr>
            <w:r>
              <w:rPr>
                <w:rFonts w:hint="eastAsia" w:ascii="宋体" w:hAnsi="宋体" w:cs="宋体"/>
                <w:color w:val="000000" w:themeColor="text1"/>
                <w:sz w:val="24"/>
              </w:rPr>
              <w:t xml:space="preserve">投标文件解密失败的补救方案：无。</w:t>
            </w:r>
            <w:r>
              <w:rPr>
                <w:color w:val="000000" w:themeColor="text1"/>
              </w:rPr>
            </w:r>
            <w:r/>
          </w:p>
        </w:tc>
      </w:tr>
      <w:tr>
        <w:trPr>
          <w:jc w:val="center"/>
        </w:trPr>
        <w:tc>
          <w:tcPr>
            <w:tcMar>
              <w:left w:w="108" w:type="dxa"/>
              <w:top w:w="0" w:type="dxa"/>
              <w:right w:w="108" w:type="dxa"/>
              <w:bottom w:w="0" w:type="dxa"/>
            </w:tcMar>
            <w:tcW w:w="699" w:type="pct"/>
            <w:textDirection w:val="lrTb"/>
            <w:noWrap w:val="false"/>
          </w:tcPr>
          <w:p>
            <w:pPr>
              <w:jc w:val="center"/>
              <w:rPr>
                <w:rFonts w:ascii="宋体" w:hAnsi="宋体" w:cs="宋体"/>
                <w:b/>
                <w:bCs/>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rPr>
              <w:t xml:space="preserve">四</w:t>
            </w:r>
            <w:r>
              <w:rPr>
                <w:color w:val="000000" w:themeColor="text1"/>
              </w:rPr>
            </w:r>
            <w:r/>
          </w:p>
        </w:tc>
        <w:tc>
          <w:tcPr>
            <w:tcMar>
              <w:left w:w="108" w:type="dxa"/>
              <w:top w:w="0" w:type="dxa"/>
              <w:right w:w="108" w:type="dxa"/>
              <w:bottom w:w="0" w:type="dxa"/>
            </w:tcMar>
            <w:tcW w:w="4300" w:type="pct"/>
            <w:textDirection w:val="lrTb"/>
            <w:noWrap w:val="false"/>
          </w:tcPr>
          <w:p>
            <w:pPr>
              <w:rPr>
                <w:rFonts w:ascii="宋体" w:hAnsi="宋体" w:cs="宋体"/>
                <w:b/>
                <w:bCs/>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rPr>
              <w:t xml:space="preserve">开标</w:t>
            </w:r>
            <w:r>
              <w:rPr>
                <w:color w:val="000000" w:themeColor="text1"/>
              </w:rPr>
            </w:r>
            <w:r/>
          </w:p>
        </w:tc>
      </w:tr>
      <w:tr>
        <w:trPr>
          <w:jc w:val="center"/>
          <w:trHeight w:val="278"/>
        </w:trPr>
        <w:tc>
          <w:tcPr>
            <w:tcMar>
              <w:left w:w="108" w:type="dxa"/>
              <w:top w:w="0" w:type="dxa"/>
              <w:right w:w="108" w:type="dxa"/>
              <w:bottom w:w="0" w:type="dxa"/>
            </w:tcMar>
            <w:tcW w:w="699" w:type="pct"/>
            <w:textDirection w:val="lrTb"/>
            <w:noWrap w:val="false"/>
          </w:tcPr>
          <w:p>
            <w:pPr>
              <w:jc w:val="center"/>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(二十五)1</w:t>
            </w:r>
            <w:r>
              <w:rPr>
                <w:color w:val="000000" w:themeColor="text1"/>
              </w:rPr>
            </w:r>
            <w:r/>
          </w:p>
        </w:tc>
        <w:tc>
          <w:tcPr>
            <w:tcMar>
              <w:left w:w="108" w:type="dxa"/>
              <w:top w:w="0" w:type="dxa"/>
              <w:right w:w="108" w:type="dxa"/>
              <w:bottom w:w="0" w:type="dxa"/>
            </w:tcMar>
            <w:tcW w:w="4300" w:type="pct"/>
            <w:vAlign w:val="center"/>
            <w:textDirection w:val="lrTb"/>
            <w:noWrap w:val="false"/>
          </w:tcPr>
          <w:p>
            <w:pPr>
              <w:rPr>
                <w:rFonts w:ascii="宋体" w:hAnsi="宋体" w:cs="宋体"/>
                <w:b/>
                <w:bCs/>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rPr>
              <w:t xml:space="preserve">开标时间及地点：</w:t>
            </w:r>
            <w:r>
              <w:rPr>
                <w:color w:val="000000" w:themeColor="text1"/>
              </w:rPr>
            </w:r>
            <w:r/>
          </w:p>
          <w:p>
            <w:pPr>
              <w:ind w:firstLine="482"/>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rPr>
              <w:t xml:space="preserve">1、开标时间：</w:t>
            </w:r>
            <w:r>
              <w:rPr>
                <w:rFonts w:hint="eastAsia" w:ascii="宋体" w:hAnsi="宋体" w:cs="宋体"/>
                <w:b/>
                <w:color w:val="000000" w:themeColor="text1"/>
                <w:sz w:val="24"/>
              </w:rPr>
              <w:t xml:space="preserve">2026年</w:t>
            </w:r>
            <w:r>
              <w:rPr>
                <w:rFonts w:hint="eastAsia" w:ascii="宋体" w:hAnsi="宋体" w:cs="宋体"/>
                <w:b/>
                <w:color w:val="000000" w:themeColor="text1"/>
                <w:sz w:val="24"/>
                <w:u w:val="single"/>
              </w:rPr>
              <w:t xml:space="preserve"> 7 </w:t>
            </w:r>
            <w:r>
              <w:rPr>
                <w:rFonts w:hint="eastAsia" w:ascii="宋体" w:hAnsi="宋体" w:cs="宋体"/>
                <w:b/>
                <w:color w:val="000000" w:themeColor="text1"/>
                <w:sz w:val="24"/>
              </w:rPr>
              <w:t xml:space="preserve">月</w:t>
            </w:r>
            <w:r>
              <w:rPr>
                <w:rFonts w:hint="eastAsia" w:ascii="宋体" w:hAnsi="宋体" w:cs="宋体"/>
                <w:b/>
                <w:color w:val="000000" w:themeColor="text1"/>
                <w:sz w:val="24"/>
                <w:u w:val="single"/>
              </w:rPr>
              <w:t xml:space="preserve"> 2</w:t>
            </w:r>
            <w:r>
              <w:rPr>
                <w:rFonts w:hint="eastAsia" w:ascii="宋体" w:hAnsi="宋体" w:cs="宋体"/>
                <w:b/>
                <w:color w:val="000000" w:themeColor="text1"/>
                <w:sz w:val="24"/>
                <w:u w:val="single"/>
                <w:lang w:val="en-US" w:eastAsia="zh-CN"/>
              </w:rPr>
              <w:t xml:space="preserve">7</w:t>
            </w:r>
            <w:r>
              <w:rPr>
                <w:rFonts w:hint="eastAsia" w:ascii="宋体" w:hAnsi="宋体" w:cs="宋体"/>
                <w:b/>
                <w:color w:val="000000" w:themeColor="text1"/>
                <w:sz w:val="24"/>
                <w:u w:val="single"/>
              </w:rPr>
              <w:t xml:space="preserve"> </w:t>
            </w:r>
            <w:r>
              <w:rPr>
                <w:rFonts w:hint="eastAsia" w:ascii="宋体" w:hAnsi="宋体" w:cs="宋体"/>
                <w:b/>
                <w:color w:val="000000" w:themeColor="text1"/>
                <w:sz w:val="24"/>
              </w:rPr>
              <w:t xml:space="preserve">日09：30（北京时间）。</w:t>
            </w:r>
            <w:r>
              <w:rPr>
                <w:color w:val="000000" w:themeColor="text1"/>
              </w:rPr>
            </w:r>
            <w:r/>
          </w:p>
          <w:p>
            <w:pPr>
              <w:ind w:firstLine="482"/>
              <w:jc w:val="left"/>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rPr>
              <w:t xml:space="preserve">2、开标地点：</w:t>
            </w:r>
            <w:r>
              <w:rPr>
                <w:rFonts w:hint="eastAsia" w:ascii="宋体" w:hAnsi="宋体" w:cs="宋体"/>
                <w:color w:val="000000" w:themeColor="text1"/>
                <w:sz w:val="24"/>
              </w:rPr>
              <w:t xml:space="preserve">“苏采云”系统（网址： http://jszfcg.jsczt.cn/）“开标大厅”或进入徐州政府采购网（网址：https://czj.xz.gov.cn/zfcg/index.html）--办事指南--供应商--供应商登录入口，点击“苏采云”进入系统“开标大厅”。</w:t>
            </w:r>
            <w:r>
              <w:rPr>
                <w:color w:val="000000" w:themeColor="text1"/>
              </w:rPr>
            </w:r>
            <w:r/>
          </w:p>
        </w:tc>
      </w:tr>
      <w:tr>
        <w:trPr>
          <w:jc w:val="center"/>
        </w:trPr>
        <w:tc>
          <w:tcPr>
            <w:tcMar>
              <w:left w:w="108" w:type="dxa"/>
              <w:top w:w="0" w:type="dxa"/>
              <w:right w:w="108" w:type="dxa"/>
              <w:bottom w:w="0" w:type="dxa"/>
            </w:tcMar>
            <w:tcW w:w="699" w:type="pct"/>
            <w:textDirection w:val="lrTb"/>
            <w:noWrap w:val="false"/>
          </w:tcPr>
          <w:p>
            <w:pPr>
              <w:jc w:val="center"/>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(二十五)1</w:t>
            </w:r>
            <w:r>
              <w:rPr>
                <w:color w:val="000000" w:themeColor="text1"/>
              </w:rPr>
            </w:r>
            <w:r/>
          </w:p>
        </w:tc>
        <w:tc>
          <w:tcPr>
            <w:tcMar>
              <w:left w:w="108" w:type="dxa"/>
              <w:top w:w="0" w:type="dxa"/>
              <w:right w:w="108" w:type="dxa"/>
              <w:bottom w:w="0" w:type="dxa"/>
            </w:tcMar>
            <w:tcW w:w="4300" w:type="pct"/>
            <w:vAlign w:val="center"/>
            <w:textDirection w:val="lrTb"/>
            <w:noWrap w:val="false"/>
          </w:tcPr>
          <w:p>
            <w:pPr>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招标文件规定的需要宣布的内容：宣读投标人名称、投标价格。</w:t>
            </w:r>
            <w:r>
              <w:rPr>
                <w:color w:val="000000" w:themeColor="text1"/>
              </w:rPr>
            </w:r>
            <w:r/>
          </w:p>
        </w:tc>
      </w:tr>
      <w:tr>
        <w:trPr>
          <w:jc w:val="center"/>
          <w:trHeight w:val="387"/>
        </w:trPr>
        <w:tc>
          <w:tcPr>
            <w:tcMar>
              <w:left w:w="108" w:type="dxa"/>
              <w:top w:w="0" w:type="dxa"/>
              <w:right w:w="108" w:type="dxa"/>
              <w:bottom w:w="0" w:type="dxa"/>
            </w:tcMar>
            <w:tcW w:w="699" w:type="pct"/>
            <w:textDirection w:val="lrTb"/>
            <w:noWrap w:val="false"/>
          </w:tcPr>
          <w:p>
            <w:pPr>
              <w:jc w:val="center"/>
              <w:rPr>
                <w:rFonts w:ascii="宋体" w:hAnsi="宋体" w:cs="宋体"/>
                <w:b/>
                <w:bCs/>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rPr>
              <w:t xml:space="preserve">五</w:t>
            </w:r>
            <w:r>
              <w:rPr>
                <w:color w:val="000000" w:themeColor="text1"/>
              </w:rPr>
            </w:r>
            <w:r/>
          </w:p>
        </w:tc>
        <w:tc>
          <w:tcPr>
            <w:tcMar>
              <w:left w:w="108" w:type="dxa"/>
              <w:top w:w="0" w:type="dxa"/>
              <w:right w:w="108" w:type="dxa"/>
              <w:bottom w:w="0" w:type="dxa"/>
            </w:tcMar>
            <w:tcW w:w="4300" w:type="pct"/>
            <w:textDirection w:val="lrTb"/>
            <w:noWrap w:val="false"/>
          </w:tcPr>
          <w:p>
            <w:pPr>
              <w:rPr>
                <w:rFonts w:ascii="宋体" w:hAnsi="宋体" w:cs="宋体"/>
                <w:b/>
                <w:bCs/>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rPr>
              <w:t xml:space="preserve">评标</w:t>
            </w:r>
            <w:r>
              <w:rPr>
                <w:color w:val="000000" w:themeColor="text1"/>
              </w:rPr>
            </w:r>
            <w:r/>
          </w:p>
        </w:tc>
      </w:tr>
      <w:tr>
        <w:trPr>
          <w:jc w:val="center"/>
        </w:trPr>
        <w:tc>
          <w:tcPr>
            <w:tcMar>
              <w:left w:w="108" w:type="dxa"/>
              <w:top w:w="0" w:type="dxa"/>
              <w:right w:w="108" w:type="dxa"/>
              <w:bottom w:w="0" w:type="dxa"/>
            </w:tcMar>
            <w:tcW w:w="699" w:type="pct"/>
            <w:textDirection w:val="lrTb"/>
            <w:noWrap w:val="false"/>
          </w:tcPr>
          <w:p>
            <w:pPr>
              <w:jc w:val="center"/>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(二十七)</w:t>
            </w:r>
            <w:r>
              <w:rPr>
                <w:color w:val="000000" w:themeColor="text1"/>
              </w:rPr>
            </w:r>
            <w:r/>
          </w:p>
        </w:tc>
        <w:tc>
          <w:tcPr>
            <w:tcMar>
              <w:left w:w="108" w:type="dxa"/>
              <w:top w:w="0" w:type="dxa"/>
              <w:right w:w="108" w:type="dxa"/>
              <w:bottom w:w="0" w:type="dxa"/>
            </w:tcMar>
            <w:tcW w:w="4300" w:type="pct"/>
            <w:textDirection w:val="lrTb"/>
            <w:noWrap w:val="false"/>
          </w:tcPr>
          <w:p>
            <w:pPr>
              <w:ind w:firstLine="480"/>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采用综合评分法。</w:t>
            </w:r>
            <w:bookmarkStart w:id="6" w:name="_GoBack"/>
            <w:r>
              <w:rPr>
                <w:color w:val="000000" w:themeColor="text1"/>
              </w:rPr>
            </w:r>
            <w:bookmarkEnd w:id="6"/>
            <w:r>
              <w:rPr>
                <w:color w:val="000000" w:themeColor="text1"/>
              </w:rPr>
            </w:r>
            <w:r/>
          </w:p>
        </w:tc>
      </w:tr>
      <w:tr>
        <w:trPr>
          <w:jc w:val="center"/>
          <w:trHeight w:val="90"/>
        </w:trPr>
        <w:tc>
          <w:tcPr>
            <w:tcMar>
              <w:left w:w="108" w:type="dxa"/>
              <w:top w:w="0" w:type="dxa"/>
              <w:right w:w="108" w:type="dxa"/>
              <w:bottom w:w="0" w:type="dxa"/>
            </w:tcMar>
            <w:tcW w:w="699" w:type="pct"/>
            <w:textDirection w:val="lrTb"/>
            <w:noWrap w:val="false"/>
          </w:tcPr>
          <w:p>
            <w:pPr>
              <w:jc w:val="center"/>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(二十八)</w:t>
            </w:r>
            <w:r>
              <w:rPr>
                <w:color w:val="000000" w:themeColor="text1"/>
              </w:rPr>
            </w:r>
            <w:r/>
          </w:p>
        </w:tc>
        <w:tc>
          <w:tcPr>
            <w:tcMar>
              <w:left w:w="108" w:type="dxa"/>
              <w:top w:w="0" w:type="dxa"/>
              <w:right w:w="108" w:type="dxa"/>
              <w:bottom w:w="0" w:type="dxa"/>
            </w:tcMar>
            <w:tcW w:w="4300" w:type="pct"/>
            <w:textDirection w:val="lrTb"/>
            <w:noWrap w:val="false"/>
          </w:tcPr>
          <w:p>
            <w:pPr>
              <w:ind w:firstLine="480"/>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一、推荐中标候选供应商名单。中标候选供应商数量应当根据采购需要确定，但必须按顺序排列中标候选供应商。</w:t>
            </w:r>
            <w:r>
              <w:rPr>
                <w:color w:val="000000" w:themeColor="text1"/>
              </w:rPr>
            </w:r>
            <w:r/>
          </w:p>
          <w:p>
            <w:pPr>
              <w:ind w:firstLine="480"/>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二、采用综合评分法的，按评审后得分由高到低顺序排列。得分相同的，按投标报价由低到高顺序排列。得分且投标报价相同的，按服务方案得分高低顺序排列。</w:t>
            </w:r>
            <w:r>
              <w:rPr>
                <w:color w:val="000000" w:themeColor="text1"/>
              </w:rPr>
            </w:r>
            <w:r/>
          </w:p>
          <w:p>
            <w:pPr>
              <w:ind w:firstLine="480"/>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三、采购人应当自收到评标报告之日起5个工作日内，在评标报告确定的中标候选人名单中按得分最高顺序确定一名中标人。</w:t>
            </w:r>
            <w:r>
              <w:rPr>
                <w:color w:val="000000" w:themeColor="text1"/>
              </w:rPr>
            </w:r>
            <w:r/>
          </w:p>
        </w:tc>
      </w:tr>
      <w:tr>
        <w:trPr>
          <w:jc w:val="center"/>
          <w:trHeight w:val="4084"/>
        </w:trPr>
        <w:tc>
          <w:tcPr>
            <w:tcMar>
              <w:left w:w="108" w:type="dxa"/>
              <w:top w:w="0" w:type="dxa"/>
              <w:right w:w="108" w:type="dxa"/>
              <w:bottom w:w="0" w:type="dxa"/>
            </w:tcMar>
            <w:tcW w:w="699" w:type="pct"/>
            <w:textDirection w:val="lrTb"/>
            <w:noWrap w:val="false"/>
          </w:tcPr>
          <w:p>
            <w:pPr>
              <w:jc w:val="center"/>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（二十九）</w:t>
            </w:r>
            <w:r>
              <w:rPr>
                <w:color w:val="000000" w:themeColor="text1"/>
              </w:rPr>
            </w:r>
            <w:r/>
          </w:p>
        </w:tc>
        <w:tc>
          <w:tcPr>
            <w:tcMar>
              <w:left w:w="108" w:type="dxa"/>
              <w:top w:w="0" w:type="dxa"/>
              <w:right w:w="108" w:type="dxa"/>
              <w:bottom w:w="0" w:type="dxa"/>
            </w:tcMar>
            <w:tcW w:w="4300" w:type="pct"/>
            <w:textDirection w:val="lrTb"/>
            <w:noWrap w:val="false"/>
          </w:tcPr>
          <w:p>
            <w:pPr>
              <w:ind w:firstLine="480"/>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1、评标中需要投标人对投标文件澄清或者说明的，应当通过“苏采云”系统交换数据电文。在评标期间，请投标人保持在线。</w:t>
            </w:r>
            <w:r>
              <w:rPr>
                <w:color w:val="000000" w:themeColor="text1"/>
              </w:rPr>
            </w:r>
            <w:r/>
          </w:p>
          <w:p>
            <w:pPr>
              <w:ind w:firstLine="480"/>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2、对于投标文件中含义不明确、同类问题表述不一致或者有明显文字和计算错误的内容，评标委员会通过“苏采云”系统要求投标人作出必要的澄清、说明或者补正，并规定回复时间。</w:t>
            </w:r>
            <w:r>
              <w:rPr>
                <w:color w:val="000000" w:themeColor="text1"/>
              </w:rPr>
            </w:r>
            <w:r/>
          </w:p>
          <w:p>
            <w:pPr>
              <w:ind w:firstLine="480"/>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rPr>
                <w:color w:val="000000" w:themeColor="text1"/>
              </w:rPr>
            </w:r>
            <w:r/>
          </w:p>
          <w:p>
            <w:pPr>
              <w:ind w:firstLine="480"/>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特别说明：“苏采云”系统通过“江苏省政府采购一体化不见面开标大厅”提醒投标人。投标人自行查看，投标人因自身原因不及时查看导致没收到信息，“苏采云”系统不承担任何责任。</w:t>
            </w:r>
            <w:r>
              <w:rPr>
                <w:color w:val="000000" w:themeColor="text1"/>
              </w:rPr>
            </w:r>
            <w:r/>
          </w:p>
        </w:tc>
      </w:tr>
      <w:tr>
        <w:trPr>
          <w:jc w:val="center"/>
          <w:trHeight w:val="387"/>
        </w:trPr>
        <w:tc>
          <w:tcPr>
            <w:shd w:val="clear" w:color="auto" w:fill="auto"/>
            <w:tcMar>
              <w:left w:w="108" w:type="dxa"/>
              <w:top w:w="0" w:type="dxa"/>
              <w:right w:w="108" w:type="dxa"/>
              <w:bottom w:w="0" w:type="dxa"/>
            </w:tcMar>
            <w:tcW w:w="699" w:type="pct"/>
            <w:textDirection w:val="lrTb"/>
            <w:noWrap w:val="false"/>
          </w:tcPr>
          <w:p>
            <w:pPr>
              <w:jc w:val="center"/>
              <w:rPr>
                <w:rFonts w:ascii="宋体" w:hAnsi="宋体" w:cs="宋体"/>
                <w:b/>
                <w:bCs/>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（三十）</w:t>
            </w:r>
            <w:r>
              <w:rPr>
                <w:color w:val="000000" w:themeColor="text1"/>
              </w:rPr>
            </w:r>
            <w:r/>
          </w:p>
        </w:tc>
        <w:tc>
          <w:tcPr>
            <w:shd w:val="clear" w:color="auto" w:fill="auto"/>
            <w:tcMar>
              <w:left w:w="108" w:type="dxa"/>
              <w:top w:w="0" w:type="dxa"/>
              <w:right w:w="108" w:type="dxa"/>
              <w:bottom w:w="0" w:type="dxa"/>
            </w:tcMar>
            <w:tcW w:w="4300" w:type="pct"/>
            <w:textDirection w:val="lrTb"/>
            <w:noWrap w:val="false"/>
          </w:tcPr>
          <w:p>
            <w:pPr>
              <w:ind w:firstLine="480"/>
              <w:rPr>
                <w:rFonts w:ascii="宋体" w:hAnsi="宋体" w:cs="宋体"/>
                <w:color w:val="000000" w:themeColor="text1"/>
                <w:sz w:val="24"/>
              </w:rPr>
            </w:pPr>
            <w:r>
              <w:rPr>
                <w:color w:val="000000" w:themeColor="text1"/>
              </w:rPr>
            </w:r>
            <w:bookmarkStart w:id="0" w:name="OLE_LINK4"/>
            <w:r>
              <w:rPr>
                <w:color w:val="000000" w:themeColor="text1"/>
              </w:rPr>
            </w:r>
            <w:bookmarkStart w:id="1" w:name="OLE_LINK7"/>
            <w:r>
              <w:rPr>
                <w:rFonts w:hint="eastAsia" w:ascii="宋体" w:hAnsi="宋体" w:cs="宋体"/>
                <w:color w:val="000000" w:themeColor="text1"/>
                <w:sz w:val="24"/>
              </w:rPr>
              <w:t xml:space="preserve">启动异常低价投标（响应）审查后，评审委员会应当要求相关供应商在评标现场合理的时间内，通过“苏采云”系统（使用“CA数字证书”，加盖电子签章）提供</w:t>
            </w:r>
            <w:r>
              <w:rPr>
                <w:rFonts w:hint="eastAsia" w:ascii="宋体" w:hAnsi="宋体" w:cs="宋体"/>
                <w:b/>
                <w:color w:val="000000" w:themeColor="text1"/>
                <w:sz w:val="24"/>
              </w:rPr>
              <w:t xml:space="preserve">项目具体成本测算等与报价合理性相关的书面说明及相关证明材料</w:t>
            </w:r>
            <w:r>
              <w:rPr>
                <w:rFonts w:hint="eastAsia" w:ascii="宋体" w:hAnsi="宋体" w:cs="宋体"/>
                <w:color w:val="000000" w:themeColor="text1"/>
                <w:sz w:val="24"/>
              </w:rPr>
              <w:t xml:space="preserve">，对投标（响应）价格作出解释，由评审委员会</w:t>
            </w:r>
            <w:r>
              <w:rPr>
                <w:rFonts w:hint="eastAsia" w:ascii="宋体" w:hAnsi="宋体" w:cs="宋体"/>
                <w:b/>
                <w:color w:val="000000" w:themeColor="text1"/>
                <w:sz w:val="24"/>
              </w:rPr>
              <w:t xml:space="preserve">结合同类产品在主要电商平台的价格、该行业当地薪资水平等情况</w:t>
            </w:r>
            <w:r>
              <w:rPr>
                <w:rFonts w:hint="eastAsia" w:ascii="宋体" w:hAnsi="宋体" w:cs="宋体"/>
                <w:color w:val="000000" w:themeColor="text1"/>
                <w:sz w:val="24"/>
              </w:rPr>
              <w:t xml:space="preserve">，依据专业经验对供应商报价合理性进行判断。投标（响应）供应商</w:t>
            </w:r>
            <w:r>
              <w:rPr>
                <w:rFonts w:hint="eastAsia" w:ascii="宋体" w:hAnsi="宋体" w:cs="宋体"/>
                <w:b/>
                <w:color w:val="000000" w:themeColor="text1"/>
                <w:sz w:val="24"/>
              </w:rPr>
              <w:t xml:space="preserve">不提供书面说明、证明材料，或者提供的书面说明、证明材料不能证明其报价合理性的，评审委员会应当将其作为无效投标（响应）处理。</w:t>
            </w:r>
            <w:bookmarkEnd w:id="0"/>
            <w:r>
              <w:rPr>
                <w:color w:val="000000" w:themeColor="text1"/>
              </w:rPr>
            </w:r>
            <w:bookmarkEnd w:id="1"/>
            <w:r>
              <w:rPr>
                <w:color w:val="000000" w:themeColor="text1"/>
              </w:rPr>
            </w:r>
            <w:r/>
          </w:p>
          <w:p>
            <w:pPr>
              <w:ind w:firstLine="480"/>
              <w:rPr>
                <w:rFonts w:ascii="宋体" w:hAnsi="宋体" w:cs="宋体"/>
                <w:b/>
                <w:bCs/>
                <w:color w:val="000000" w:themeColor="text1"/>
                <w:sz w:val="24"/>
              </w:rPr>
            </w:pPr>
            <w:r>
              <w:rPr>
                <w:rFonts w:hint="eastAsia" w:ascii="宋体" w:hAnsi="宋体" w:cs="宋体"/>
                <w:b/>
                <w:color w:val="000000" w:themeColor="text1"/>
                <w:sz w:val="24"/>
              </w:rPr>
              <w:t xml:space="preserve">特别说明：“苏采云”系统通过“江苏省政府采购一体化不见面开标大厅</w:t>
            </w:r>
            <w:r>
              <w:rPr>
                <w:rFonts w:hint="eastAsia" w:ascii="宋体" w:hAnsi="宋体" w:cs="宋体"/>
                <w:b/>
                <w:bCs/>
                <w:color w:val="000000" w:themeColor="text1"/>
                <w:sz w:val="24"/>
              </w:rPr>
              <w:t xml:space="preserve">”</w:t>
            </w:r>
            <w:r>
              <w:rPr>
                <w:rFonts w:hint="eastAsia" w:ascii="宋体" w:hAnsi="宋体" w:cs="宋体"/>
                <w:b/>
                <w:color w:val="000000" w:themeColor="text1"/>
                <w:sz w:val="24"/>
              </w:rPr>
              <w:t xml:space="preserve">提醒投标人，投标人自行查看。投标人未及时查看或因自身原因导致未收到信息的，责任自负。</w:t>
            </w:r>
            <w:r>
              <w:rPr>
                <w:color w:val="000000" w:themeColor="text1"/>
              </w:rPr>
            </w:r>
            <w:r/>
          </w:p>
        </w:tc>
      </w:tr>
      <w:tr>
        <w:trPr>
          <w:jc w:val="center"/>
          <w:trHeight w:val="387"/>
        </w:trPr>
        <w:tc>
          <w:tcPr>
            <w:tcMar>
              <w:left w:w="108" w:type="dxa"/>
              <w:top w:w="0" w:type="dxa"/>
              <w:right w:w="108" w:type="dxa"/>
              <w:bottom w:w="0" w:type="dxa"/>
            </w:tcMar>
            <w:tcW w:w="699" w:type="pct"/>
            <w:textDirection w:val="lrTb"/>
            <w:noWrap w:val="false"/>
          </w:tcPr>
          <w:p>
            <w:pPr>
              <w:jc w:val="center"/>
              <w:rPr>
                <w:rFonts w:ascii="宋体" w:hAnsi="宋体" w:cs="宋体"/>
                <w:b/>
                <w:bCs/>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rPr>
              <w:t xml:space="preserve">七</w:t>
            </w:r>
            <w:r>
              <w:rPr>
                <w:color w:val="000000" w:themeColor="text1"/>
              </w:rPr>
            </w:r>
            <w:r/>
          </w:p>
        </w:tc>
        <w:tc>
          <w:tcPr>
            <w:tcMar>
              <w:left w:w="108" w:type="dxa"/>
              <w:top w:w="0" w:type="dxa"/>
              <w:right w:w="108" w:type="dxa"/>
              <w:bottom w:w="0" w:type="dxa"/>
            </w:tcMar>
            <w:tcW w:w="4300" w:type="pct"/>
            <w:textDirection w:val="lrTb"/>
            <w:noWrap w:val="false"/>
          </w:tcPr>
          <w:p>
            <w:pPr>
              <w:rPr>
                <w:rFonts w:ascii="宋体" w:hAnsi="宋体" w:cs="宋体"/>
                <w:b/>
                <w:bCs/>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rPr>
              <w:t xml:space="preserve">政府采购合同</w:t>
            </w:r>
            <w:r>
              <w:rPr>
                <w:color w:val="000000" w:themeColor="text1"/>
              </w:rPr>
            </w:r>
            <w:r/>
          </w:p>
        </w:tc>
      </w:tr>
      <w:tr>
        <w:trPr>
          <w:jc w:val="center"/>
        </w:trPr>
        <w:tc>
          <w:tcPr>
            <w:tcMar>
              <w:left w:w="108" w:type="dxa"/>
              <w:top w:w="0" w:type="dxa"/>
              <w:right w:w="108" w:type="dxa"/>
              <w:bottom w:w="0" w:type="dxa"/>
            </w:tcMar>
            <w:tcW w:w="699" w:type="pct"/>
            <w:textDirection w:val="lrTb"/>
            <w:noWrap w:val="false"/>
          </w:tcPr>
          <w:p>
            <w:pPr>
              <w:jc w:val="center"/>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(三十六)</w:t>
            </w:r>
            <w:r>
              <w:rPr>
                <w:color w:val="000000" w:themeColor="text1"/>
              </w:rPr>
            </w:r>
            <w:r/>
          </w:p>
        </w:tc>
        <w:tc>
          <w:tcPr>
            <w:tcMar>
              <w:left w:w="108" w:type="dxa"/>
              <w:top w:w="0" w:type="dxa"/>
              <w:right w:w="108" w:type="dxa"/>
              <w:bottom w:w="0" w:type="dxa"/>
            </w:tcMar>
            <w:tcW w:w="4300" w:type="pct"/>
            <w:vAlign w:val="center"/>
            <w:textDirection w:val="lrTb"/>
            <w:noWrap w:val="false"/>
          </w:tcPr>
          <w:p>
            <w:pPr>
              <w:ind w:firstLine="480"/>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采购人与中标、中标人应当在中标通知书发出之日起30日内，按照采购文件确定的事项签订政府采购合同。</w:t>
            </w:r>
            <w:r>
              <w:rPr>
                <w:color w:val="000000" w:themeColor="text1"/>
              </w:rPr>
            </w:r>
            <w:r/>
          </w:p>
        </w:tc>
      </w:tr>
      <w:tr>
        <w:trPr>
          <w:jc w:val="center"/>
          <w:trHeight w:val="662"/>
        </w:trPr>
        <w:tc>
          <w:tcPr>
            <w:tcMar>
              <w:left w:w="108" w:type="dxa"/>
              <w:top w:w="0" w:type="dxa"/>
              <w:right w:w="108" w:type="dxa"/>
              <w:bottom w:w="0" w:type="dxa"/>
            </w:tcMar>
            <w:tcW w:w="699" w:type="pct"/>
            <w:textDirection w:val="lrTb"/>
            <w:noWrap w:val="false"/>
          </w:tcPr>
          <w:p>
            <w:pPr>
              <w:jc w:val="center"/>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（三十八）</w:t>
            </w:r>
            <w:r>
              <w:rPr>
                <w:color w:val="000000" w:themeColor="text1"/>
              </w:rPr>
            </w:r>
            <w:r/>
          </w:p>
        </w:tc>
        <w:tc>
          <w:tcPr>
            <w:tcMar>
              <w:left w:w="108" w:type="dxa"/>
              <w:top w:w="0" w:type="dxa"/>
              <w:right w:w="108" w:type="dxa"/>
              <w:bottom w:w="0" w:type="dxa"/>
            </w:tcMar>
            <w:tcW w:w="4300" w:type="pct"/>
            <w:vAlign w:val="center"/>
            <w:textDirection w:val="lrTb"/>
            <w:noWrap w:val="false"/>
          </w:tcPr>
          <w:p>
            <w:pPr>
              <w:ind w:firstLine="480"/>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履约保证金：人民币壹拾伍万元，</w:t>
            </w:r>
            <w:r>
              <w:rPr>
                <w:rFonts w:hint="eastAsia" w:ascii="宋体" w:hAnsi="宋体" w:cs="宋体"/>
                <w:color w:val="000000" w:themeColor="text1"/>
                <w:sz w:val="24"/>
              </w:rPr>
              <w:t xml:space="preserve">以支票、汇票、本票、电汇或者金融机构、担保机构出具的保函等非现金形式缴纳。</w:t>
            </w:r>
            <w:r>
              <w:rPr>
                <w:color w:val="000000" w:themeColor="text1"/>
              </w:rPr>
            </w:r>
            <w:r/>
          </w:p>
        </w:tc>
      </w:tr>
      <w:tr>
        <w:trPr>
          <w:jc w:val="center"/>
          <w:trHeight w:val="261"/>
        </w:trPr>
        <w:tc>
          <w:tcPr>
            <w:tcMar>
              <w:left w:w="108" w:type="dxa"/>
              <w:top w:w="0" w:type="dxa"/>
              <w:right w:w="108" w:type="dxa"/>
              <w:bottom w:w="0" w:type="dxa"/>
            </w:tcMar>
            <w:tcW w:w="699" w:type="pct"/>
            <w:textDirection w:val="lrTb"/>
            <w:noWrap w:val="false"/>
          </w:tcPr>
          <w:p>
            <w:pPr>
              <w:jc w:val="center"/>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(四十)</w:t>
            </w:r>
            <w:r>
              <w:rPr>
                <w:color w:val="000000" w:themeColor="text1"/>
              </w:rPr>
            </w:r>
            <w:r/>
          </w:p>
        </w:tc>
        <w:tc>
          <w:tcPr>
            <w:tcMar>
              <w:left w:w="108" w:type="dxa"/>
              <w:top w:w="0" w:type="dxa"/>
              <w:right w:w="108" w:type="dxa"/>
              <w:bottom w:w="0" w:type="dxa"/>
            </w:tcMar>
            <w:tcW w:w="4300" w:type="pct"/>
            <w:textDirection w:val="lrTb"/>
            <w:noWrap w:val="false"/>
          </w:tcPr>
          <w:p>
            <w:pPr>
              <w:ind w:firstLine="480"/>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rPr>
                <w:color w:val="000000" w:themeColor="text1"/>
              </w:rPr>
            </w:r>
            <w:r/>
          </w:p>
          <w:p>
            <w:pPr>
              <w:ind w:firstLine="480"/>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质疑接收人：孙逊   联系电话：0516-83999055</w:t>
            </w:r>
            <w:r>
              <w:rPr>
                <w:color w:val="000000" w:themeColor="text1"/>
              </w:rPr>
            </w:r>
            <w:r/>
          </w:p>
          <w:p>
            <w:pPr>
              <w:ind w:firstLine="480"/>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地址：江苏省徐州市泉山区金山东路北侧徐州软件园C-11号楼1011室</w:t>
            </w:r>
            <w:r>
              <w:rPr>
                <w:color w:val="000000" w:themeColor="text1"/>
              </w:rPr>
            </w:r>
            <w:r/>
          </w:p>
        </w:tc>
      </w:tr>
      <w:tr>
        <w:trPr>
          <w:jc w:val="center"/>
        </w:trPr>
        <w:tc>
          <w:tcPr>
            <w:tcMar>
              <w:left w:w="108" w:type="dxa"/>
              <w:top w:w="0" w:type="dxa"/>
              <w:right w:w="108" w:type="dxa"/>
              <w:bottom w:w="0" w:type="dxa"/>
            </w:tcMar>
            <w:tcW w:w="699" w:type="pct"/>
            <w:vMerge w:val="restart"/>
            <w:textDirection w:val="lrTb"/>
            <w:noWrap w:val="false"/>
          </w:tcPr>
          <w:p>
            <w:pPr>
              <w:jc w:val="center"/>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附加说明</w:t>
            </w:r>
            <w:r>
              <w:rPr>
                <w:color w:val="000000" w:themeColor="text1"/>
              </w:rPr>
            </w:r>
            <w:r/>
          </w:p>
        </w:tc>
        <w:tc>
          <w:tcPr>
            <w:tcMar>
              <w:left w:w="108" w:type="dxa"/>
              <w:top w:w="0" w:type="dxa"/>
              <w:right w:w="108" w:type="dxa"/>
              <w:bottom w:w="0" w:type="dxa"/>
            </w:tcMar>
            <w:tcW w:w="4300" w:type="pct"/>
            <w:textDirection w:val="lrTb"/>
            <w:noWrap w:val="false"/>
          </w:tcPr>
          <w:p>
            <w:pPr>
              <w:ind w:firstLine="480"/>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中标人在收到中标通知书时，须向采购人和采购代理机构提交《开标一览表》和《分项价格表》的数据文件（WORD格式）。</w:t>
            </w:r>
            <w:r>
              <w:rPr>
                <w:color w:val="000000" w:themeColor="text1"/>
              </w:rPr>
            </w:r>
            <w:r/>
          </w:p>
          <w:p>
            <w:pPr>
              <w:ind w:firstLine="480"/>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邮箱：jocxz03@jocite.com</w:t>
            </w:r>
            <w:r>
              <w:rPr>
                <w:color w:val="000000" w:themeColor="text1"/>
              </w:rPr>
            </w:r>
            <w:r/>
          </w:p>
        </w:tc>
      </w:tr>
      <w:tr>
        <w:trPr>
          <w:jc w:val="center"/>
          <w:trHeight w:val="3102"/>
        </w:trPr>
        <w:tc>
          <w:tcPr>
            <w:tcMar>
              <w:left w:w="108" w:type="dxa"/>
              <w:top w:w="0" w:type="dxa"/>
              <w:right w:w="108" w:type="dxa"/>
              <w:bottom w:w="0" w:type="dxa"/>
            </w:tcMar>
            <w:tcW w:w="699" w:type="pct"/>
            <w:vMerge w:val="continue"/>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tc>
        <w:tc>
          <w:tcPr>
            <w:tcMar>
              <w:left w:w="108" w:type="dxa"/>
              <w:top w:w="0" w:type="dxa"/>
              <w:right w:w="108" w:type="dxa"/>
              <w:bottom w:w="0" w:type="dxa"/>
            </w:tcMar>
            <w:tcW w:w="4300" w:type="pct"/>
            <w:textDirection w:val="lrTb"/>
            <w:noWrap w:val="false"/>
          </w:tcPr>
          <w:p>
            <w:pPr>
              <w:ind w:firstLine="480"/>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1、评标中需要投标人对投标文件澄清或者说明的，应当通过“苏采云”系统交换数据电文。在评标期间，请投标人保持在线。</w:t>
            </w:r>
            <w:r>
              <w:rPr>
                <w:color w:val="000000" w:themeColor="text1"/>
              </w:rPr>
            </w:r>
            <w:r/>
          </w:p>
          <w:p>
            <w:pPr>
              <w:ind w:firstLine="480"/>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2、对于投标文件中含义不明确、同类问题表述不一致或者有明显文字和计算错误的内容，评标委员会通过“苏采云”系统要求投标人作出必要的澄清、说明或者补正，并规定回复时间。</w:t>
            </w:r>
            <w:r>
              <w:rPr>
                <w:color w:val="000000" w:themeColor="text1"/>
              </w:rPr>
            </w:r>
            <w:r/>
          </w:p>
          <w:p>
            <w:pPr>
              <w:ind w:firstLine="480"/>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rPr>
                <w:color w:val="000000" w:themeColor="text1"/>
              </w:rPr>
            </w:r>
            <w:r/>
          </w:p>
          <w:p>
            <w:pPr>
              <w:ind w:firstLine="480"/>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4、招标文件中如需“授权代表签字或盖章”，供应商可打印成文档，签字或盖章后再扫描上传，最后再电子签章。</w:t>
            </w:r>
            <w:r>
              <w:rPr>
                <w:color w:val="000000" w:themeColor="text1"/>
              </w:rPr>
            </w:r>
            <w:r/>
          </w:p>
          <w:p>
            <w:pPr>
              <w:ind w:firstLine="480"/>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5、中标人在收到中标通知书时，须向采购人和采购代理机构提交完整纸质版的投标文件（需盖投标人公章且胶装成册，1正1副本）。  </w:t>
            </w:r>
            <w:r>
              <w:rPr>
                <w:color w:val="000000" w:themeColor="text1"/>
              </w:rPr>
            </w:r>
            <w:r/>
          </w:p>
          <w:p>
            <w:pPr>
              <w:ind w:firstLine="480"/>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6、投标人应严格按照要求在投标系统指定位置上传相应文件及材料。因未上传或上传位置有误，导致评标委员会未能检索到相关内容的，由此产生的一切不利后果均由投标人自行承担。</w:t>
            </w:r>
            <w:r>
              <w:rPr>
                <w:color w:val="000000" w:themeColor="text1"/>
              </w:rPr>
            </w:r>
            <w:r/>
          </w:p>
        </w:tc>
      </w:tr>
    </w:tbl>
    <w:p>
      <w:pPr>
        <w:ind w:firstLine="600"/>
        <w:spacing w:line="239"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 </w:t>
      </w:r>
      <w:r>
        <w:rPr>
          <w:color w:val="000000" w:themeColor="text1"/>
        </w:rPr>
      </w:r>
      <w:r/>
    </w:p>
    <w:p>
      <w:pPr>
        <w:ind w:firstLine="600"/>
        <w:spacing w:line="239"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 </w:t>
      </w:r>
      <w:r>
        <w:rPr>
          <w:color w:val="000000" w:themeColor="text1"/>
        </w:rPr>
      </w:r>
      <w:r/>
    </w:p>
    <w:p>
      <w:pPr>
        <w:ind w:firstLine="600"/>
        <w:spacing w:line="519" w:lineRule="atLeast"/>
        <w:rPr>
          <w:rFonts w:ascii="宋体" w:hAnsi="宋体" w:cs="宋体"/>
          <w:color w:val="000000" w:themeColor="text1"/>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ascii="宋体" w:hAnsi="宋体" w:cs="宋体"/>
          <w:color w:val="000000" w:themeColor="text1"/>
          <w:sz w:val="30"/>
        </w:rPr>
      </w:r>
      <w:r>
        <w:rPr>
          <w:color w:val="000000" w:themeColor="text1"/>
        </w:rPr>
      </w:r>
      <w:r/>
    </w:p>
    <w:p>
      <w:pPr>
        <w:ind w:firstLine="600"/>
        <w:spacing w:line="360" w:lineRule="auto"/>
        <w:rPr>
          <w:rFonts w:ascii="宋体" w:hAnsi="宋体" w:cs="宋体"/>
          <w:b/>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本章附件：</w:t>
      </w:r>
      <w:r>
        <w:rPr>
          <w:rFonts w:hint="eastAsia" w:ascii="宋体" w:hAnsi="宋体" w:cs="宋体"/>
          <w:b/>
          <w:color w:val="000000" w:themeColor="text1"/>
          <w:sz w:val="28"/>
          <w:szCs w:val="28"/>
        </w:rPr>
        <w:t xml:space="preserve">招标代理服务收费标准</w:t>
      </w:r>
      <w:r>
        <w:rPr>
          <w:color w:val="000000" w:themeColor="text1"/>
        </w:rPr>
      </w:r>
      <w:r/>
    </w:p>
    <w:tbl>
      <w:tblPr>
        <w:tblStyle w:val="1053"/>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215"/>
        <w:gridCol w:w="3299"/>
      </w:tblGrid>
      <w:tr>
        <w:trPr>
          <w:trHeight w:val="590"/>
        </w:trPr>
        <w:tc>
          <w:tcPr>
            <w:tcMar>
              <w:left w:w="108" w:type="dxa"/>
              <w:top w:w="0" w:type="dxa"/>
              <w:right w:w="108" w:type="dxa"/>
              <w:bottom w:w="0" w:type="dxa"/>
            </w:tcMar>
            <w:tcW w:w="3062" w:type="pct"/>
            <w:vAlign w:val="center"/>
            <w:textDirection w:val="lrTb"/>
            <w:noWrap w:val="false"/>
          </w:tcPr>
          <w:p>
            <w:pPr>
              <w:jc w:val="center"/>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中标或者成交金额</w:t>
            </w:r>
            <w:r>
              <w:rPr>
                <w:color w:val="000000" w:themeColor="text1"/>
              </w:rPr>
            </w:r>
            <w:r/>
          </w:p>
        </w:tc>
        <w:tc>
          <w:tcPr>
            <w:tcMar>
              <w:left w:w="108" w:type="dxa"/>
              <w:top w:w="0" w:type="dxa"/>
              <w:right w:w="108" w:type="dxa"/>
              <w:bottom w:w="0" w:type="dxa"/>
            </w:tcMar>
            <w:tcW w:w="1937" w:type="pct"/>
            <w:vAlign w:val="center"/>
            <w:textDirection w:val="lrTb"/>
            <w:noWrap w:val="false"/>
          </w:tcPr>
          <w:p>
            <w:pPr>
              <w:jc w:val="center"/>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费率</w:t>
            </w:r>
            <w:r>
              <w:rPr>
                <w:color w:val="000000" w:themeColor="text1"/>
              </w:rPr>
            </w:r>
            <w:r/>
          </w:p>
        </w:tc>
      </w:tr>
      <w:tr>
        <w:trPr>
          <w:trHeight w:val="590"/>
        </w:trPr>
        <w:tc>
          <w:tcPr>
            <w:tcMar>
              <w:left w:w="108" w:type="dxa"/>
              <w:top w:w="0" w:type="dxa"/>
              <w:right w:w="108" w:type="dxa"/>
              <w:bottom w:w="0" w:type="dxa"/>
            </w:tcMar>
            <w:tcW w:w="3062" w:type="pct"/>
            <w:vAlign w:val="center"/>
            <w:textDirection w:val="lrTb"/>
            <w:noWrap w:val="false"/>
          </w:tcPr>
          <w:p>
            <w:pPr>
              <w:jc w:val="center"/>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最低收费金额(每个委托项目)</w:t>
            </w:r>
            <w:r>
              <w:rPr>
                <w:color w:val="000000" w:themeColor="text1"/>
              </w:rPr>
            </w:r>
            <w:r/>
          </w:p>
        </w:tc>
        <w:tc>
          <w:tcPr>
            <w:tcMar>
              <w:left w:w="108" w:type="dxa"/>
              <w:top w:w="0" w:type="dxa"/>
              <w:right w:w="108" w:type="dxa"/>
              <w:bottom w:w="0" w:type="dxa"/>
            </w:tcMar>
            <w:tcW w:w="1937" w:type="pct"/>
            <w:vAlign w:val="center"/>
            <w:textDirection w:val="lrTb"/>
            <w:noWrap w:val="false"/>
          </w:tcPr>
          <w:p>
            <w:pPr>
              <w:jc w:val="center"/>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5000元</w:t>
            </w:r>
            <w:r>
              <w:rPr>
                <w:color w:val="000000" w:themeColor="text1"/>
              </w:rPr>
            </w:r>
            <w:r/>
          </w:p>
        </w:tc>
      </w:tr>
      <w:tr>
        <w:trPr>
          <w:trHeight w:val="590"/>
        </w:trPr>
        <w:tc>
          <w:tcPr>
            <w:tcMar>
              <w:left w:w="108" w:type="dxa"/>
              <w:top w:w="0" w:type="dxa"/>
              <w:right w:w="108" w:type="dxa"/>
              <w:bottom w:w="0" w:type="dxa"/>
            </w:tcMar>
            <w:tcW w:w="3062" w:type="pct"/>
            <w:vAlign w:val="center"/>
            <w:textDirection w:val="lrTb"/>
            <w:noWrap w:val="false"/>
          </w:tcPr>
          <w:p>
            <w:pPr>
              <w:jc w:val="center"/>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50万元以下(含50万元)</w:t>
            </w:r>
            <w:r>
              <w:rPr>
                <w:color w:val="000000" w:themeColor="text1"/>
              </w:rPr>
            </w:r>
            <w:r/>
          </w:p>
        </w:tc>
        <w:tc>
          <w:tcPr>
            <w:tcMar>
              <w:left w:w="108" w:type="dxa"/>
              <w:top w:w="0" w:type="dxa"/>
              <w:right w:w="108" w:type="dxa"/>
              <w:bottom w:w="0" w:type="dxa"/>
            </w:tcMar>
            <w:tcW w:w="1937" w:type="pct"/>
            <w:vAlign w:val="center"/>
            <w:textDirection w:val="lrTb"/>
            <w:noWrap w:val="false"/>
          </w:tcPr>
          <w:p>
            <w:pPr>
              <w:jc w:val="center"/>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1.6%</w:t>
            </w:r>
            <w:r>
              <w:rPr>
                <w:color w:val="000000" w:themeColor="text1"/>
              </w:rPr>
            </w:r>
            <w:r/>
          </w:p>
        </w:tc>
      </w:tr>
      <w:tr>
        <w:trPr>
          <w:trHeight w:val="590"/>
        </w:trPr>
        <w:tc>
          <w:tcPr>
            <w:tcMar>
              <w:left w:w="108" w:type="dxa"/>
              <w:top w:w="0" w:type="dxa"/>
              <w:right w:w="108" w:type="dxa"/>
              <w:bottom w:w="0" w:type="dxa"/>
            </w:tcMar>
            <w:tcW w:w="3062" w:type="pct"/>
            <w:vAlign w:val="center"/>
            <w:textDirection w:val="lrTb"/>
            <w:noWrap w:val="false"/>
          </w:tcPr>
          <w:p>
            <w:pPr>
              <w:jc w:val="center"/>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50-400万元(含400万元)</w:t>
            </w:r>
            <w:r>
              <w:rPr>
                <w:color w:val="000000" w:themeColor="text1"/>
              </w:rPr>
            </w:r>
            <w:r/>
          </w:p>
        </w:tc>
        <w:tc>
          <w:tcPr>
            <w:tcMar>
              <w:left w:w="108" w:type="dxa"/>
              <w:top w:w="0" w:type="dxa"/>
              <w:right w:w="108" w:type="dxa"/>
              <w:bottom w:w="0" w:type="dxa"/>
            </w:tcMar>
            <w:tcW w:w="1937" w:type="pct"/>
            <w:vAlign w:val="center"/>
            <w:textDirection w:val="lrTb"/>
            <w:noWrap w:val="false"/>
          </w:tcPr>
          <w:p>
            <w:pPr>
              <w:jc w:val="center"/>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1.5%</w:t>
            </w:r>
            <w:r>
              <w:rPr>
                <w:color w:val="000000" w:themeColor="text1"/>
              </w:rPr>
            </w:r>
            <w:r/>
          </w:p>
        </w:tc>
      </w:tr>
      <w:tr>
        <w:trPr>
          <w:trHeight w:val="590"/>
        </w:trPr>
        <w:tc>
          <w:tcPr>
            <w:tcMar>
              <w:left w:w="108" w:type="dxa"/>
              <w:top w:w="0" w:type="dxa"/>
              <w:right w:w="108" w:type="dxa"/>
              <w:bottom w:w="0" w:type="dxa"/>
            </w:tcMar>
            <w:tcW w:w="3062" w:type="pct"/>
            <w:vAlign w:val="center"/>
            <w:textDirection w:val="lrTb"/>
            <w:noWrap w:val="false"/>
          </w:tcPr>
          <w:p>
            <w:pPr>
              <w:jc w:val="center"/>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400-1000万元(含1000万元)</w:t>
            </w:r>
            <w:r>
              <w:rPr>
                <w:color w:val="000000" w:themeColor="text1"/>
              </w:rPr>
            </w:r>
            <w:r/>
          </w:p>
        </w:tc>
        <w:tc>
          <w:tcPr>
            <w:tcMar>
              <w:left w:w="108" w:type="dxa"/>
              <w:top w:w="0" w:type="dxa"/>
              <w:right w:w="108" w:type="dxa"/>
              <w:bottom w:w="0" w:type="dxa"/>
            </w:tcMar>
            <w:tcW w:w="1937" w:type="pct"/>
            <w:vAlign w:val="center"/>
            <w:textDirection w:val="lrTb"/>
            <w:noWrap w:val="false"/>
          </w:tcPr>
          <w:p>
            <w:pPr>
              <w:jc w:val="center"/>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1.1%</w:t>
            </w:r>
            <w:r>
              <w:rPr>
                <w:color w:val="000000" w:themeColor="text1"/>
              </w:rPr>
            </w:r>
            <w:r/>
          </w:p>
        </w:tc>
      </w:tr>
      <w:tr>
        <w:trPr>
          <w:trHeight w:val="590"/>
        </w:trPr>
        <w:tc>
          <w:tcPr>
            <w:tcMar>
              <w:left w:w="108" w:type="dxa"/>
              <w:top w:w="0" w:type="dxa"/>
              <w:right w:w="108" w:type="dxa"/>
              <w:bottom w:w="0" w:type="dxa"/>
            </w:tcMar>
            <w:tcW w:w="3062" w:type="pct"/>
            <w:vAlign w:val="center"/>
            <w:textDirection w:val="lrTb"/>
            <w:noWrap w:val="false"/>
          </w:tcPr>
          <w:p>
            <w:pPr>
              <w:jc w:val="center"/>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1000-5000万元(含5000万元)</w:t>
            </w:r>
            <w:r>
              <w:rPr>
                <w:color w:val="000000" w:themeColor="text1"/>
              </w:rPr>
            </w:r>
            <w:r/>
          </w:p>
        </w:tc>
        <w:tc>
          <w:tcPr>
            <w:tcMar>
              <w:left w:w="108" w:type="dxa"/>
              <w:top w:w="0" w:type="dxa"/>
              <w:right w:w="108" w:type="dxa"/>
              <w:bottom w:w="0" w:type="dxa"/>
            </w:tcMar>
            <w:tcW w:w="1937" w:type="pct"/>
            <w:vAlign w:val="center"/>
            <w:textDirection w:val="lrTb"/>
            <w:noWrap w:val="false"/>
          </w:tcPr>
          <w:p>
            <w:pPr>
              <w:jc w:val="center"/>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0.8%</w:t>
            </w:r>
            <w:r>
              <w:rPr>
                <w:color w:val="000000" w:themeColor="text1"/>
              </w:rPr>
            </w:r>
            <w:r/>
          </w:p>
        </w:tc>
      </w:tr>
      <w:tr>
        <w:trPr>
          <w:trHeight w:val="590"/>
        </w:trPr>
        <w:tc>
          <w:tcPr>
            <w:tcMar>
              <w:left w:w="108" w:type="dxa"/>
              <w:top w:w="0" w:type="dxa"/>
              <w:right w:w="108" w:type="dxa"/>
              <w:bottom w:w="0" w:type="dxa"/>
            </w:tcMar>
            <w:tcW w:w="3062" w:type="pct"/>
            <w:vAlign w:val="center"/>
            <w:textDirection w:val="lrTb"/>
            <w:noWrap w:val="false"/>
          </w:tcPr>
          <w:p>
            <w:pPr>
              <w:jc w:val="center"/>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5000-1亿元(含1亿元)</w:t>
            </w:r>
            <w:r>
              <w:rPr>
                <w:color w:val="000000" w:themeColor="text1"/>
              </w:rPr>
            </w:r>
            <w:r/>
          </w:p>
        </w:tc>
        <w:tc>
          <w:tcPr>
            <w:tcMar>
              <w:left w:w="108" w:type="dxa"/>
              <w:top w:w="0" w:type="dxa"/>
              <w:right w:w="108" w:type="dxa"/>
              <w:bottom w:w="0" w:type="dxa"/>
            </w:tcMar>
            <w:tcW w:w="1937" w:type="pct"/>
            <w:vAlign w:val="center"/>
            <w:textDirection w:val="lrTb"/>
            <w:noWrap w:val="false"/>
          </w:tcPr>
          <w:p>
            <w:pPr>
              <w:jc w:val="center"/>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0.25%</w:t>
            </w:r>
            <w:r>
              <w:rPr>
                <w:color w:val="000000" w:themeColor="text1"/>
              </w:rPr>
            </w:r>
            <w:r/>
          </w:p>
        </w:tc>
      </w:tr>
      <w:tr>
        <w:trPr>
          <w:trHeight w:val="590"/>
        </w:trPr>
        <w:tc>
          <w:tcPr>
            <w:tcMar>
              <w:left w:w="108" w:type="dxa"/>
              <w:top w:w="0" w:type="dxa"/>
              <w:right w:w="108" w:type="dxa"/>
              <w:bottom w:w="0" w:type="dxa"/>
            </w:tcMar>
            <w:tcW w:w="3062" w:type="pct"/>
            <w:vAlign w:val="center"/>
            <w:textDirection w:val="lrTb"/>
            <w:noWrap w:val="false"/>
          </w:tcPr>
          <w:p>
            <w:pPr>
              <w:jc w:val="center"/>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1-10亿元(含10亿元)</w:t>
            </w:r>
            <w:r>
              <w:rPr>
                <w:color w:val="000000" w:themeColor="text1"/>
              </w:rPr>
            </w:r>
            <w:r/>
          </w:p>
        </w:tc>
        <w:tc>
          <w:tcPr>
            <w:tcMar>
              <w:left w:w="108" w:type="dxa"/>
              <w:top w:w="0" w:type="dxa"/>
              <w:right w:w="108" w:type="dxa"/>
              <w:bottom w:w="0" w:type="dxa"/>
            </w:tcMar>
            <w:tcW w:w="1937" w:type="pct"/>
            <w:vAlign w:val="center"/>
            <w:textDirection w:val="lrTb"/>
            <w:noWrap w:val="false"/>
          </w:tcPr>
          <w:p>
            <w:pPr>
              <w:jc w:val="center"/>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0.05%</w:t>
            </w:r>
            <w:r>
              <w:rPr>
                <w:color w:val="000000" w:themeColor="text1"/>
              </w:rPr>
            </w:r>
            <w:r/>
          </w:p>
        </w:tc>
      </w:tr>
      <w:tr>
        <w:trPr>
          <w:trHeight w:val="547"/>
        </w:trPr>
        <w:tc>
          <w:tcPr>
            <w:tcMar>
              <w:left w:w="108" w:type="dxa"/>
              <w:top w:w="0" w:type="dxa"/>
              <w:right w:w="108" w:type="dxa"/>
              <w:bottom w:w="0" w:type="dxa"/>
            </w:tcMar>
            <w:tcW w:w="3062" w:type="pct"/>
            <w:vAlign w:val="center"/>
            <w:textDirection w:val="lrTb"/>
            <w:noWrap w:val="false"/>
          </w:tcPr>
          <w:p>
            <w:pPr>
              <w:jc w:val="center"/>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10-50亿元(含50亿元)</w:t>
            </w:r>
            <w:r>
              <w:rPr>
                <w:color w:val="000000" w:themeColor="text1"/>
              </w:rPr>
            </w:r>
            <w:r/>
          </w:p>
        </w:tc>
        <w:tc>
          <w:tcPr>
            <w:tcMar>
              <w:left w:w="108" w:type="dxa"/>
              <w:top w:w="0" w:type="dxa"/>
              <w:right w:w="108" w:type="dxa"/>
              <w:bottom w:w="0" w:type="dxa"/>
            </w:tcMar>
            <w:tcW w:w="1937" w:type="pct"/>
            <w:vAlign w:val="center"/>
            <w:textDirection w:val="lrTb"/>
            <w:noWrap w:val="false"/>
          </w:tcPr>
          <w:p>
            <w:pPr>
              <w:jc w:val="center"/>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0.01%</w:t>
            </w:r>
            <w:r>
              <w:rPr>
                <w:color w:val="000000" w:themeColor="text1"/>
              </w:rPr>
            </w:r>
            <w:r/>
          </w:p>
        </w:tc>
      </w:tr>
      <w:tr>
        <w:trPr>
          <w:trHeight w:val="547"/>
        </w:trPr>
        <w:tc>
          <w:tcPr>
            <w:tcMar>
              <w:left w:w="108" w:type="dxa"/>
              <w:top w:w="0" w:type="dxa"/>
              <w:right w:w="108" w:type="dxa"/>
              <w:bottom w:w="0" w:type="dxa"/>
            </w:tcMar>
            <w:tcW w:w="3062" w:type="pct"/>
            <w:vAlign w:val="center"/>
            <w:textDirection w:val="lrTb"/>
            <w:noWrap w:val="false"/>
          </w:tcPr>
          <w:p>
            <w:pPr>
              <w:jc w:val="center"/>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50亿元以上</w:t>
            </w:r>
            <w:r>
              <w:rPr>
                <w:color w:val="000000" w:themeColor="text1"/>
              </w:rPr>
            </w:r>
            <w:r/>
          </w:p>
        </w:tc>
        <w:tc>
          <w:tcPr>
            <w:tcMar>
              <w:left w:w="108" w:type="dxa"/>
              <w:top w:w="0" w:type="dxa"/>
              <w:right w:w="108" w:type="dxa"/>
              <w:bottom w:w="0" w:type="dxa"/>
            </w:tcMar>
            <w:tcW w:w="1937" w:type="pct"/>
            <w:vAlign w:val="center"/>
            <w:textDirection w:val="lrTb"/>
            <w:noWrap w:val="false"/>
          </w:tcPr>
          <w:p>
            <w:pPr>
              <w:jc w:val="center"/>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0.005%</w:t>
            </w:r>
            <w:r>
              <w:rPr>
                <w:color w:val="000000" w:themeColor="text1"/>
              </w:rPr>
            </w:r>
            <w:r/>
          </w:p>
        </w:tc>
      </w:tr>
    </w:tbl>
    <w:p>
      <w:pPr>
        <w:spacing w:line="288" w:lineRule="auto"/>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说明：</w:t>
      </w:r>
      <w:r>
        <w:rPr>
          <w:color w:val="000000" w:themeColor="text1"/>
        </w:rPr>
      </w:r>
      <w:r/>
    </w:p>
    <w:p>
      <w:pPr>
        <w:spacing w:line="288" w:lineRule="auto"/>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1、按上表计算的收费为代理服务全过程的收费金额。各社会代理机构不再收取采购文件制作售卖费用。</w:t>
      </w:r>
      <w:r>
        <w:rPr>
          <w:color w:val="000000" w:themeColor="text1"/>
        </w:rPr>
      </w:r>
      <w:r/>
    </w:p>
    <w:p>
      <w:pPr>
        <w:spacing w:line="288" w:lineRule="auto"/>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2、代理服务费按差额定率累进法计算。</w:t>
      </w:r>
      <w:r>
        <w:rPr>
          <w:color w:val="000000" w:themeColor="text1"/>
        </w:rPr>
      </w:r>
      <w:r/>
    </w:p>
    <w:p>
      <w:pPr>
        <w:spacing w:line="288" w:lineRule="auto"/>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3、代理服务费基准金额（按差额定率累进法计算的）=中标金额（按差额定率累进法计算的）*费率（%）。</w:t>
      </w:r>
      <w:r>
        <w:rPr>
          <w:color w:val="000000" w:themeColor="text1"/>
        </w:rPr>
      </w:r>
      <w:r/>
    </w:p>
    <w:p>
      <w:pPr>
        <w:spacing w:line="288" w:lineRule="auto"/>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4、代理服务费应收取金额=代理服务费基准金额（按差额定率累进法计算的）的合计数。</w:t>
      </w:r>
      <w:r>
        <w:rPr>
          <w:color w:val="000000" w:themeColor="text1"/>
        </w:rPr>
      </w:r>
      <w:r/>
    </w:p>
    <w:p>
      <w:pPr>
        <w:spacing w:line="288" w:lineRule="auto"/>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5、定点类等无金额或事先不能计算出价格总额的项目，按中标（成交）金额100万元计算。</w:t>
      </w:r>
      <w:r>
        <w:rPr>
          <w:color w:val="000000" w:themeColor="text1"/>
        </w:rPr>
      </w:r>
      <w:r/>
    </w:p>
    <w:p>
      <w:pPr>
        <w:spacing w:line="288" w:lineRule="auto"/>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6、有分包（分标段）项目按采购包收费。</w:t>
      </w:r>
      <w:r>
        <w:rPr>
          <w:color w:val="000000" w:themeColor="text1"/>
        </w:rPr>
      </w:r>
      <w:r/>
    </w:p>
    <w:p>
      <w:pPr>
        <w:spacing w:line="288" w:lineRule="auto"/>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7、根据苏财规[2026]1号文件有关规定，本项目代理服务费由中标人支付，各投标人在投标报价时应充分考虑在内。</w:t>
      </w:r>
      <w:r>
        <w:rPr>
          <w:color w:val="000000" w:themeColor="text1"/>
        </w:rPr>
      </w:r>
      <w:r/>
    </w:p>
    <w:p>
      <w:pPr>
        <w:spacing w:line="288" w:lineRule="auto"/>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8、上该表为自行约定的代理服务费标准。</w:t>
      </w:r>
      <w:r>
        <w:rPr>
          <w:color w:val="000000" w:themeColor="text1"/>
        </w:rPr>
      </w:r>
      <w:r/>
    </w:p>
    <w:p>
      <w:pPr>
        <w:spacing w:line="288" w:lineRule="auto"/>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9、账户信息：</w:t>
      </w:r>
      <w:r>
        <w:rPr>
          <w:color w:val="000000" w:themeColor="text1"/>
        </w:rPr>
      </w:r>
      <w:r/>
    </w:p>
    <w:p>
      <w:pPr>
        <w:spacing w:line="288" w:lineRule="auto"/>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账户名：江苏海外集团国际工程咨询有限公司徐州分公司</w:t>
      </w:r>
      <w:r>
        <w:rPr>
          <w:color w:val="000000" w:themeColor="text1"/>
        </w:rPr>
      </w:r>
      <w:r/>
    </w:p>
    <w:p>
      <w:pPr>
        <w:spacing w:line="288" w:lineRule="auto"/>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开户银行：上海浦东发展银行股份有限公司徐州分行</w:t>
      </w:r>
      <w:r>
        <w:rPr>
          <w:color w:val="000000" w:themeColor="text1"/>
        </w:rPr>
      </w:r>
      <w:r/>
    </w:p>
    <w:p>
      <w:pPr>
        <w:spacing w:line="288" w:lineRule="auto"/>
        <w:rPr>
          <w:rFonts w:ascii="宋体" w:hAnsi="宋体" w:cs="宋体"/>
          <w:b/>
          <w:color w:val="000000" w:themeColor="text1"/>
          <w:sz w:val="28"/>
          <w:szCs w:val="28"/>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color w:val="000000" w:themeColor="text1"/>
          <w:sz w:val="24"/>
        </w:rPr>
        <w:t xml:space="preserve">账号：11110154740005866</w:t>
      </w:r>
      <w:r>
        <w:rPr>
          <w:color w:val="000000" w:themeColor="text1"/>
        </w:rPr>
      </w:r>
      <w:r/>
    </w:p>
    <w:p>
      <w:pPr>
        <w:jc w:val="center"/>
        <w:spacing w:line="360" w:lineRule="auto"/>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0"/>
        </w:rPr>
        <w:t xml:space="preserve">第四章 评标标准</w:t>
      </w:r>
      <w:r>
        <w:rPr>
          <w:rFonts w:hint="eastAsia" w:ascii="宋体" w:hAnsi="宋体" w:cs="宋体"/>
          <w:color w:val="000000" w:themeColor="text1"/>
          <w:sz w:val="18"/>
        </w:rPr>
        <w:t xml:space="preserve"> </w:t>
      </w:r>
      <w:r>
        <w:rPr>
          <w:color w:val="000000" w:themeColor="text1"/>
        </w:rPr>
      </w:r>
      <w:r/>
    </w:p>
    <w:tbl>
      <w:tblPr>
        <w:tblStyle w:val="786"/>
        <w:tblW w:w="522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15" w:type="dxa"/>
        </w:tblCellMar>
        <w:tblLook w:val="04A0" w:firstRow="1" w:lastRow="0" w:firstColumn="1" w:lastColumn="0" w:noHBand="0" w:noVBand="1"/>
      </w:tblPr>
      <w:tblGrid>
        <w:gridCol w:w="1211"/>
        <w:gridCol w:w="1350"/>
        <w:gridCol w:w="6149"/>
      </w:tblGrid>
      <w:tr>
        <w:trPr>
          <w:jc w:val="center"/>
          <w:trHeight w:val="520"/>
        </w:trPr>
        <w:tc>
          <w:tcPr>
            <w:tcW w:w="695" w:type="pct"/>
            <w:vAlign w:val="center"/>
            <w:textDirection w:val="lrTb"/>
            <w:noWrap w:val="false"/>
          </w:tcPr>
          <w:p>
            <w:pPr>
              <w:pStyle w:val="1048"/>
              <w:jc w:val="center"/>
              <w:rPr>
                <w:rFonts w:ascii="宋体" w:hAnsi="宋体" w:cs="宋体"/>
                <w:b/>
                <w:bCs/>
                <w:color w:val="000000" w:themeColor="text1"/>
                <w:sz w:val="24"/>
              </w:rPr>
            </w:pPr>
            <w:r>
              <w:rPr>
                <w:rFonts w:hint="eastAsia" w:ascii="宋体" w:hAnsi="宋体" w:cs="宋体"/>
                <w:b/>
                <w:bCs/>
                <w:color w:val="000000" w:themeColor="text1"/>
                <w:sz w:val="24"/>
              </w:rPr>
              <w:t xml:space="preserve">评审因素</w:t>
            </w:r>
            <w:r>
              <w:rPr>
                <w:color w:val="000000" w:themeColor="text1"/>
              </w:rPr>
            </w:r>
            <w:r/>
          </w:p>
        </w:tc>
        <w:tc>
          <w:tcPr>
            <w:gridSpan w:val="2"/>
            <w:tcW w:w="4304" w:type="pct"/>
            <w:vAlign w:val="center"/>
            <w:textDirection w:val="lrTb"/>
            <w:noWrap w:val="false"/>
          </w:tcPr>
          <w:p>
            <w:pPr>
              <w:pStyle w:val="1048"/>
              <w:jc w:val="center"/>
              <w:rPr>
                <w:rFonts w:ascii="宋体" w:hAnsi="宋体" w:cs="宋体"/>
                <w:b/>
                <w:bCs/>
                <w:color w:val="000000" w:themeColor="text1"/>
                <w:sz w:val="24"/>
              </w:rPr>
            </w:pPr>
            <w:r>
              <w:rPr>
                <w:rFonts w:hint="eastAsia" w:ascii="宋体" w:hAnsi="宋体" w:cs="宋体"/>
                <w:b/>
                <w:bCs/>
                <w:color w:val="000000" w:themeColor="text1"/>
                <w:sz w:val="24"/>
              </w:rPr>
              <w:t xml:space="preserve">评审因素细化和量化</w:t>
            </w:r>
            <w:r>
              <w:rPr>
                <w:color w:val="000000" w:themeColor="text1"/>
              </w:rPr>
            </w:r>
            <w:r/>
          </w:p>
        </w:tc>
      </w:tr>
      <w:tr>
        <w:trPr>
          <w:jc w:val="center"/>
          <w:trHeight w:val="725"/>
        </w:trPr>
        <w:tc>
          <w:tcPr>
            <w:tcW w:w="695" w:type="pct"/>
            <w:vAlign w:val="center"/>
            <w:textDirection w:val="lrTb"/>
            <w:noWrap w:val="false"/>
          </w:tcPr>
          <w:p>
            <w:pPr>
              <w:jc w:val="center"/>
              <w:rPr>
                <w:rFonts w:ascii="宋体" w:hAnsi="宋体" w:cs="宋体"/>
                <w:color w:val="000000" w:themeColor="text1"/>
                <w:sz w:val="24"/>
              </w:rPr>
            </w:pPr>
            <w:r>
              <w:rPr>
                <w:rFonts w:hint="eastAsia" w:ascii="宋体" w:hAnsi="宋体" w:cs="宋体"/>
                <w:color w:val="000000" w:themeColor="text1"/>
                <w:sz w:val="24"/>
              </w:rPr>
              <w:t xml:space="preserve">投标报价</w:t>
            </w:r>
            <w:r>
              <w:rPr>
                <w:color w:val="000000" w:themeColor="text1"/>
              </w:rPr>
            </w:r>
            <w:r/>
          </w:p>
          <w:p>
            <w:pPr>
              <w:jc w:val="center"/>
              <w:rPr>
                <w:rFonts w:ascii="宋体" w:hAnsi="宋体" w:cs="宋体"/>
                <w:color w:val="000000" w:themeColor="text1"/>
                <w:sz w:val="24"/>
              </w:rPr>
            </w:pPr>
            <w:r>
              <w:rPr>
                <w:rFonts w:hint="eastAsia" w:ascii="宋体" w:hAnsi="宋体" w:cs="宋体"/>
                <w:color w:val="000000" w:themeColor="text1"/>
                <w:sz w:val="24"/>
              </w:rPr>
              <w:t xml:space="preserve">（10分）</w:t>
            </w:r>
            <w:r>
              <w:rPr>
                <w:color w:val="000000" w:themeColor="text1"/>
              </w:rPr>
            </w:r>
            <w:r/>
          </w:p>
        </w:tc>
        <w:tc>
          <w:tcPr>
            <w:gridSpan w:val="2"/>
            <w:tcW w:w="4304" w:type="pct"/>
            <w:vAlign w:val="center"/>
            <w:textDirection w:val="lrTb"/>
            <w:noWrap w:val="false"/>
          </w:tcPr>
          <w:p>
            <w:pPr>
              <w:rPr>
                <w:rFonts w:ascii="宋体" w:hAnsi="宋体" w:cs="宋体"/>
                <w:color w:val="000000" w:themeColor="text1"/>
                <w:sz w:val="24"/>
              </w:rPr>
            </w:pPr>
            <w:r>
              <w:rPr>
                <w:rFonts w:hint="eastAsia" w:ascii="宋体" w:hAnsi="宋体" w:cs="宋体"/>
                <w:color w:val="000000" w:themeColor="text1"/>
                <w:sz w:val="24"/>
              </w:rPr>
              <w:t xml:space="preserve">各投标人价格得分=最低报价（投标人的最低评审价格）÷各投标人评审价格×10</w:t>
            </w:r>
            <w:r>
              <w:rPr>
                <w:color w:val="000000" w:themeColor="text1"/>
              </w:rPr>
            </w:r>
            <w:r/>
          </w:p>
        </w:tc>
      </w:tr>
      <w:tr>
        <w:trPr>
          <w:jc w:val="center"/>
          <w:trHeight w:val="90"/>
        </w:trPr>
        <w:tc>
          <w:tcPr>
            <w:tcW w:w="695" w:type="pct"/>
            <w:vAlign w:val="center"/>
            <w:textDirection w:val="lrTb"/>
            <w:noWrap w:val="false"/>
          </w:tcPr>
          <w:p>
            <w:pPr>
              <w:jc w:val="center"/>
              <w:tabs>
                <w:tab w:val="left" w:pos="600" w:leader="none"/>
              </w:tabs>
              <w:rPr>
                <w:rFonts w:ascii="宋体" w:hAnsi="宋体" w:cs="宋体"/>
                <w:color w:val="000000" w:themeColor="text1"/>
                <w:sz w:val="24"/>
              </w:rPr>
            </w:pPr>
            <w:r>
              <w:rPr>
                <w:rFonts w:hint="eastAsia" w:ascii="宋体" w:hAnsi="宋体" w:cs="宋体"/>
                <w:color w:val="000000" w:themeColor="text1"/>
                <w:sz w:val="24"/>
              </w:rPr>
              <w:t xml:space="preserve">投标人业绩（4分）</w:t>
            </w:r>
            <w:r>
              <w:rPr>
                <w:color w:val="000000" w:themeColor="text1"/>
              </w:rPr>
            </w:r>
            <w:r/>
          </w:p>
        </w:tc>
        <w:tc>
          <w:tcPr>
            <w:gridSpan w:val="2"/>
            <w:tcW w:w="4304" w:type="pct"/>
            <w:vAlign w:val="center"/>
            <w:textDirection w:val="lrTb"/>
            <w:noWrap w:val="false"/>
          </w:tcPr>
          <w:p>
            <w:pPr>
              <w:pStyle w:val="1050"/>
              <w:ind w:left="0"/>
              <w:spacing w:after="0"/>
              <w:rPr>
                <w:rFonts w:ascii="宋体" w:hAnsi="宋体" w:cs="宋体"/>
                <w:color w:val="000000" w:themeColor="text1"/>
                <w:sz w:val="24"/>
              </w:rPr>
            </w:pPr>
            <w:r>
              <w:rPr>
                <w:rFonts w:hint="eastAsia" w:ascii="宋体" w:hAnsi="宋体" w:cs="宋体"/>
                <w:color w:val="000000" w:themeColor="text1"/>
                <w:sz w:val="24"/>
              </w:rPr>
              <w:t xml:space="preserve">投标人为乙方，自2023年1月1日以来具有与本项目采购标的相同或类似项目业绩的，投标文件中提供业绩合同扫描件、对应任意时期的银行收款进账凭证（或发票），每份得2分，本项最高得4分。</w:t>
            </w:r>
            <w:r>
              <w:rPr>
                <w:color w:val="000000" w:themeColor="text1"/>
              </w:rPr>
            </w:r>
            <w:r/>
          </w:p>
          <w:p>
            <w:pPr>
              <w:pStyle w:val="1050"/>
              <w:ind w:left="0"/>
              <w:spacing w:after="0"/>
              <w:rPr>
                <w:rFonts w:ascii="宋体" w:hAnsi="宋体" w:cs="宋体"/>
                <w:color w:val="000000" w:themeColor="text1"/>
                <w:sz w:val="24"/>
              </w:rPr>
            </w:pPr>
            <w:r>
              <w:rPr>
                <w:rFonts w:hint="eastAsia" w:ascii="宋体" w:hAnsi="宋体" w:cs="宋体"/>
                <w:color w:val="000000" w:themeColor="text1"/>
                <w:sz w:val="24"/>
              </w:rPr>
              <w:t xml:space="preserve">注：时间以合同签订时间为准，投标文件中须同时提供业绩合同扫描件、对应银行收款进账凭证（或发票）并加盖投标人电子签章方为有效，未提供或内容模糊不清或提供不全的均不得分。</w:t>
            </w:r>
            <w:r>
              <w:rPr>
                <w:color w:val="000000" w:themeColor="text1"/>
              </w:rPr>
            </w:r>
            <w:r/>
          </w:p>
        </w:tc>
      </w:tr>
      <w:tr>
        <w:trPr>
          <w:jc w:val="center"/>
          <w:trHeight w:val="2241"/>
        </w:trPr>
        <w:tc>
          <w:tcPr>
            <w:tcW w:w="695" w:type="pct"/>
            <w:vAlign w:val="center"/>
            <w:textDirection w:val="lrTb"/>
            <w:noWrap w:val="false"/>
          </w:tcPr>
          <w:p>
            <w:pPr>
              <w:jc w:val="center"/>
              <w:tabs>
                <w:tab w:val="left" w:pos="600" w:leader="none"/>
              </w:tabs>
              <w:rPr>
                <w:rFonts w:ascii="宋体" w:hAnsi="宋体" w:cs="宋体"/>
                <w:color w:val="000000" w:themeColor="text1"/>
                <w:sz w:val="24"/>
              </w:rPr>
            </w:pPr>
            <w:r>
              <w:rPr>
                <w:rFonts w:hint="eastAsia" w:ascii="宋体" w:hAnsi="宋体" w:cs="宋体"/>
                <w:color w:val="000000" w:themeColor="text1"/>
                <w:sz w:val="24"/>
              </w:rPr>
              <w:t xml:space="preserve">投标人评价（4分）</w:t>
            </w:r>
            <w:r>
              <w:rPr>
                <w:color w:val="000000" w:themeColor="text1"/>
              </w:rPr>
            </w:r>
            <w:r/>
          </w:p>
        </w:tc>
        <w:tc>
          <w:tcPr>
            <w:gridSpan w:val="2"/>
            <w:tcW w:w="4304" w:type="pct"/>
            <w:vAlign w:val="center"/>
            <w:textDirection w:val="lrTb"/>
            <w:noWrap w:val="false"/>
          </w:tcPr>
          <w:p>
            <w:pPr>
              <w:rPr>
                <w:rFonts w:ascii="宋体" w:hAnsi="宋体" w:cs="宋体"/>
                <w:color w:val="000000" w:themeColor="text1"/>
                <w:sz w:val="24"/>
              </w:rPr>
            </w:pPr>
            <w:r>
              <w:rPr>
                <w:rFonts w:hint="eastAsia" w:ascii="宋体" w:hAnsi="宋体" w:cs="宋体"/>
                <w:color w:val="000000" w:themeColor="text1"/>
                <w:sz w:val="24"/>
              </w:rPr>
              <w:t xml:space="preserve">投标人具备有效的质量管理体系认证证书、职业健康安全管理体系认证证书、食品安全管理体系认证证书、危害分析与关键控制点（HACCP）体系认证证书的，每个证书得1分，本项最高得4分，最低得0分。</w:t>
            </w:r>
            <w:r>
              <w:rPr>
                <w:color w:val="000000" w:themeColor="text1"/>
              </w:rPr>
            </w:r>
            <w:r/>
          </w:p>
          <w:p>
            <w:pPr>
              <w:rPr>
                <w:rFonts w:ascii="宋体" w:hAnsi="宋体" w:cs="宋体"/>
                <w:color w:val="000000" w:themeColor="text1"/>
                <w:sz w:val="24"/>
              </w:rPr>
            </w:pPr>
            <w:r>
              <w:rPr>
                <w:rFonts w:hint="eastAsia" w:ascii="宋体" w:hAnsi="宋体" w:cs="宋体"/>
                <w:color w:val="000000" w:themeColor="text1"/>
                <w:sz w:val="24"/>
              </w:rPr>
              <w:t xml:space="preserve">注：投标文件中提供上述认证证书扫描件以及国家市场监督管理总局全国认证认可信息公共服务平台(网址： http://cx.cnca.cn/CertECloud/result/skipResultList)查询证书状态为有效的截图证明材料方为有效（须同时具备），未提供或提供不全的不得分。</w:t>
            </w:r>
            <w:r>
              <w:rPr>
                <w:color w:val="000000" w:themeColor="text1"/>
              </w:rPr>
            </w:r>
            <w:r/>
          </w:p>
        </w:tc>
      </w:tr>
      <w:tr>
        <w:trPr>
          <w:jc w:val="center"/>
          <w:trHeight w:val="1930"/>
        </w:trPr>
        <w:tc>
          <w:tcPr>
            <w:tcW w:w="695" w:type="pct"/>
            <w:vAlign w:val="center"/>
            <w:textDirection w:val="lrTb"/>
            <w:noWrap w:val="false"/>
          </w:tcPr>
          <w:p>
            <w:pPr>
              <w:pStyle w:val="822"/>
              <w:jc w:val="center"/>
              <w:rPr>
                <w:rFonts w:ascii="宋体" w:hAnsi="宋体" w:cs="宋体"/>
                <w:color w:val="000000" w:themeColor="text1"/>
                <w:sz w:val="24"/>
              </w:rPr>
            </w:pPr>
            <w:r>
              <w:rPr>
                <w:rFonts w:hint="eastAsia" w:ascii="宋体" w:hAnsi="宋体" w:cs="宋体"/>
                <w:color w:val="000000" w:themeColor="text1"/>
                <w:sz w:val="24"/>
              </w:rPr>
              <w:t xml:space="preserve">风险保障（4分）</w:t>
            </w:r>
            <w:r>
              <w:rPr>
                <w:color w:val="000000" w:themeColor="text1"/>
              </w:rPr>
            </w:r>
            <w:r/>
          </w:p>
        </w:tc>
        <w:tc>
          <w:tcPr>
            <w:gridSpan w:val="2"/>
            <w:tcW w:w="4304" w:type="pct"/>
            <w:vAlign w:val="center"/>
            <w:textDirection w:val="lrTb"/>
            <w:noWrap w:val="false"/>
          </w:tcPr>
          <w:p>
            <w:pPr>
              <w:pStyle w:val="822"/>
              <w:rPr>
                <w:rFonts w:ascii="宋体" w:hAnsi="宋体" w:cs="宋体"/>
                <w:color w:val="000000" w:themeColor="text1"/>
                <w:sz w:val="24"/>
              </w:rPr>
            </w:pPr>
            <w:r>
              <w:rPr>
                <w:rFonts w:hint="eastAsia" w:ascii="宋体" w:hAnsi="宋体" w:cs="宋体"/>
                <w:color w:val="000000" w:themeColor="text1"/>
                <w:sz w:val="24"/>
              </w:rPr>
              <w:t xml:space="preserve">1、投标人承诺为医院食堂购买食品安全险总保额不低于500万人民币的得2分。</w:t>
            </w:r>
            <w:r>
              <w:rPr>
                <w:color w:val="000000" w:themeColor="text1"/>
              </w:rPr>
            </w:r>
            <w:r/>
          </w:p>
          <w:p>
            <w:pPr>
              <w:pStyle w:val="822"/>
              <w:rPr>
                <w:rFonts w:ascii="宋体" w:hAnsi="宋体" w:cs="宋体"/>
                <w:color w:val="000000" w:themeColor="text1"/>
                <w:sz w:val="24"/>
              </w:rPr>
            </w:pPr>
            <w:r>
              <w:rPr>
                <w:rFonts w:hint="eastAsia" w:ascii="宋体" w:hAnsi="宋体" w:cs="宋体"/>
                <w:color w:val="000000" w:themeColor="text1"/>
                <w:sz w:val="24"/>
              </w:rPr>
              <w:t xml:space="preserve">2、投标人承诺为医院食堂购买公众责任险累计赔偿限额在不低于500万人民币的得2分。</w:t>
            </w:r>
            <w:r>
              <w:rPr>
                <w:color w:val="000000" w:themeColor="text1"/>
              </w:rPr>
            </w:r>
            <w:r/>
          </w:p>
          <w:p>
            <w:pPr>
              <w:pStyle w:val="822"/>
              <w:rPr>
                <w:rFonts w:ascii="宋体" w:hAnsi="宋体" w:cs="宋体"/>
                <w:color w:val="000000" w:themeColor="text1"/>
                <w:sz w:val="24"/>
              </w:rPr>
            </w:pPr>
            <w:r>
              <w:rPr>
                <w:rFonts w:hint="eastAsia" w:ascii="宋体" w:hAnsi="宋体" w:cs="宋体"/>
                <w:color w:val="000000" w:themeColor="text1"/>
                <w:sz w:val="24"/>
              </w:rPr>
              <w:t xml:space="preserve">注：投标文件中提供承诺书方为有效，未提供承诺的不得分（承诺书格式自拟）。</w:t>
            </w:r>
            <w:r>
              <w:rPr>
                <w:color w:val="000000" w:themeColor="text1"/>
              </w:rPr>
            </w:r>
            <w:r/>
          </w:p>
        </w:tc>
      </w:tr>
      <w:tr>
        <w:trPr>
          <w:jc w:val="center"/>
          <w:trHeight w:val="985"/>
        </w:trPr>
        <w:tc>
          <w:tcPr>
            <w:tcW w:w="695" w:type="pct"/>
            <w:vAlign w:val="center"/>
            <w:textDirection w:val="lrTb"/>
            <w:noWrap w:val="false"/>
          </w:tcPr>
          <w:p>
            <w:pPr>
              <w:pStyle w:val="1048"/>
              <w:jc w:val="center"/>
              <w:rPr>
                <w:rFonts w:ascii="宋体" w:hAnsi="宋体" w:cs="宋体"/>
                <w:color w:val="000000" w:themeColor="text1"/>
                <w:sz w:val="24"/>
              </w:rPr>
            </w:pPr>
            <w:r>
              <w:rPr>
                <w:rFonts w:hint="eastAsia" w:ascii="宋体" w:hAnsi="宋体" w:cs="宋体"/>
                <w:color w:val="000000" w:themeColor="text1"/>
                <w:sz w:val="24"/>
                <w:lang w:eastAsia="en-US"/>
              </w:rPr>
              <w:t xml:space="preserve">服务响应（</w:t>
            </w:r>
            <w:r>
              <w:rPr>
                <w:rFonts w:hint="eastAsia" w:ascii="宋体" w:hAnsi="宋体" w:cs="宋体"/>
                <w:color w:val="000000" w:themeColor="text1"/>
                <w:sz w:val="24"/>
              </w:rPr>
              <w:t xml:space="preserve">15</w:t>
            </w:r>
            <w:r>
              <w:rPr>
                <w:rFonts w:hint="eastAsia" w:ascii="宋体" w:hAnsi="宋体" w:cs="宋体"/>
                <w:color w:val="000000" w:themeColor="text1"/>
                <w:sz w:val="24"/>
                <w:lang w:eastAsia="en-US"/>
              </w:rPr>
              <w:t xml:space="preserve">分）</w:t>
            </w:r>
            <w:r>
              <w:rPr>
                <w:color w:val="000000" w:themeColor="text1"/>
              </w:rPr>
            </w:r>
            <w:r/>
          </w:p>
        </w:tc>
        <w:tc>
          <w:tcPr>
            <w:gridSpan w:val="2"/>
            <w:tcW w:w="4304" w:type="pct"/>
            <w:vAlign w:val="center"/>
            <w:textDirection w:val="lrTb"/>
            <w:noWrap w:val="false"/>
          </w:tcPr>
          <w:p>
            <w:pPr>
              <w:pStyle w:val="822"/>
              <w:rPr>
                <w:rFonts w:ascii="宋体" w:hAnsi="宋体" w:cs="宋体"/>
                <w:color w:val="000000" w:themeColor="text1"/>
                <w:sz w:val="24"/>
              </w:rPr>
            </w:pPr>
            <w:r>
              <w:rPr>
                <w:rFonts w:hint="eastAsia" w:ascii="宋体" w:hAnsi="宋体" w:cs="宋体"/>
                <w:color w:val="000000" w:themeColor="text1"/>
                <w:sz w:val="24"/>
              </w:rPr>
              <w:t xml:space="preserve">依据投标人投标文件中的偏离表内容，完全满足招标文件第六章《采购需求》要求的得15分，有一项不满足或负偏离的扣1.5分，扣完为止。本项最高得15分，最低得0分。</w:t>
            </w:r>
            <w:r>
              <w:rPr>
                <w:color w:val="000000" w:themeColor="text1"/>
              </w:rPr>
            </w:r>
            <w:r/>
          </w:p>
        </w:tc>
      </w:tr>
      <w:tr>
        <w:trPr>
          <w:jc w:val="center"/>
          <w:trHeight w:val="1807"/>
        </w:trPr>
        <w:tc>
          <w:tcPr>
            <w:tcW w:w="695" w:type="pct"/>
            <w:vAlign w:val="center"/>
            <w:vMerge w:val="restart"/>
            <w:textDirection w:val="lrTb"/>
            <w:noWrap w:val="false"/>
          </w:tcPr>
          <w:p>
            <w:pPr>
              <w:pStyle w:val="1048"/>
              <w:jc w:val="center"/>
              <w:rPr>
                <w:rFonts w:ascii="宋体" w:hAnsi="宋体" w:cs="宋体"/>
                <w:color w:val="000000" w:themeColor="text1"/>
                <w:sz w:val="24"/>
              </w:rPr>
            </w:pPr>
            <w:r>
              <w:rPr>
                <w:rFonts w:hint="eastAsia" w:ascii="宋体" w:hAnsi="宋体" w:cs="宋体"/>
                <w:color w:val="000000" w:themeColor="text1"/>
                <w:sz w:val="24"/>
              </w:rPr>
              <w:t xml:space="preserve">服务方案（63分）</w:t>
            </w:r>
            <w:r>
              <w:rPr>
                <w:color w:val="000000" w:themeColor="text1"/>
              </w:rPr>
            </w:r>
            <w:r/>
          </w:p>
        </w:tc>
        <w:tc>
          <w:tcPr>
            <w:tcW w:w="775" w:type="pct"/>
            <w:vAlign w:val="center"/>
            <w:textDirection w:val="lrTb"/>
            <w:noWrap w:val="false"/>
          </w:tcPr>
          <w:p>
            <w:pPr>
              <w:jc w:val="center"/>
              <w:rPr>
                <w:rFonts w:ascii="宋体" w:hAnsi="宋体" w:cs="宋体"/>
                <w:color w:val="000000" w:themeColor="text1"/>
                <w:sz w:val="24"/>
              </w:rPr>
            </w:pPr>
            <w:r>
              <w:rPr>
                <w:rFonts w:hint="eastAsia" w:ascii="宋体" w:hAnsi="宋体" w:cs="宋体"/>
                <w:color w:val="000000" w:themeColor="text1"/>
                <w:sz w:val="24"/>
              </w:rPr>
              <w:t xml:space="preserve">食品质量控制方案（10分）</w:t>
            </w:r>
            <w:r>
              <w:rPr>
                <w:color w:val="000000" w:themeColor="text1"/>
              </w:rPr>
            </w:r>
            <w:r/>
          </w:p>
        </w:tc>
        <w:tc>
          <w:tcPr>
            <w:tcW w:w="3529" w:type="pct"/>
            <w:vAlign w:val="center"/>
            <w:textDirection w:val="lrTb"/>
            <w:noWrap w:val="false"/>
          </w:tcPr>
          <w:p>
            <w:pPr>
              <w:pStyle w:val="1051"/>
              <w:ind w:firstLine="0"/>
              <w:rPr>
                <w:rFonts w:ascii="宋体" w:hAnsi="宋体" w:eastAsia="宋体" w:cs="宋体"/>
                <w:color w:val="000000" w:themeColor="text1"/>
                <w:sz w:val="24"/>
              </w:rPr>
            </w:pPr>
            <w:r>
              <w:rPr>
                <w:rFonts w:hint="eastAsia" w:ascii="宋体" w:hAnsi="宋体" w:eastAsia="宋体" w:cs="宋体"/>
                <w:color w:val="000000" w:themeColor="text1"/>
                <w:sz w:val="24"/>
              </w:rPr>
              <w:t xml:space="preserve">对方案内容的全面性、可行性、针对性进行评价。</w:t>
            </w:r>
            <w:r>
              <w:rPr>
                <w:color w:val="000000" w:themeColor="text1"/>
              </w:rPr>
            </w:r>
            <w:r/>
          </w:p>
          <w:p>
            <w:pPr>
              <w:pStyle w:val="1051"/>
              <w:ind w:firstLine="0"/>
              <w:rPr>
                <w:rFonts w:ascii="宋体" w:hAnsi="宋体" w:eastAsia="宋体" w:cs="宋体"/>
                <w:color w:val="000000" w:themeColor="text1"/>
                <w:sz w:val="24"/>
              </w:rPr>
            </w:pPr>
            <w:r>
              <w:rPr>
                <w:rFonts w:hint="eastAsia" w:ascii="宋体" w:hAnsi="宋体" w:eastAsia="宋体" w:cs="宋体"/>
                <w:color w:val="000000" w:themeColor="text1"/>
                <w:sz w:val="24"/>
              </w:rPr>
              <w:t xml:space="preserve">内容的全面性（4分）：全面具体详实的得4分；较全面的得3分；仅满足基础需求的得2分；不太全面的得1分。</w:t>
            </w:r>
            <w:r>
              <w:rPr>
                <w:color w:val="000000" w:themeColor="text1"/>
              </w:rPr>
            </w:r>
            <w:r/>
          </w:p>
          <w:p>
            <w:pPr>
              <w:pStyle w:val="1051"/>
              <w:ind w:firstLine="0"/>
              <w:rPr>
                <w:rFonts w:ascii="宋体" w:hAnsi="宋体" w:eastAsia="宋体" w:cs="宋体"/>
                <w:color w:val="000000" w:themeColor="text1"/>
                <w:sz w:val="24"/>
              </w:rPr>
            </w:pPr>
            <w:r>
              <w:rPr>
                <w:rFonts w:hint="eastAsia" w:ascii="宋体" w:hAnsi="宋体" w:eastAsia="宋体" w:cs="宋体"/>
                <w:color w:val="000000" w:themeColor="text1"/>
                <w:sz w:val="24"/>
              </w:rPr>
              <w:t xml:space="preserve">可行性（3分）：切实可行的得3分；较切实可行的得2分；可行性欠缺的得1分。</w:t>
            </w:r>
            <w:r>
              <w:rPr>
                <w:color w:val="000000" w:themeColor="text1"/>
              </w:rPr>
            </w:r>
            <w:r/>
          </w:p>
          <w:p>
            <w:pPr>
              <w:pStyle w:val="1051"/>
              <w:ind w:firstLine="0"/>
              <w:rPr>
                <w:rFonts w:ascii="宋体" w:hAnsi="宋体" w:eastAsia="宋体" w:cs="宋体"/>
                <w:color w:val="000000" w:themeColor="text1"/>
                <w:sz w:val="24"/>
              </w:rPr>
            </w:pPr>
            <w:r>
              <w:rPr>
                <w:rFonts w:hint="eastAsia" w:ascii="宋体" w:hAnsi="宋体" w:eastAsia="宋体" w:cs="宋体"/>
                <w:color w:val="000000" w:themeColor="text1"/>
                <w:sz w:val="24"/>
              </w:rPr>
              <w:t xml:space="preserve">针对性（3分）：针对性强的得3分；针对性较强的得2分；欠缺针对性的得1分。</w:t>
            </w:r>
            <w:r>
              <w:rPr>
                <w:color w:val="000000" w:themeColor="text1"/>
              </w:rPr>
            </w:r>
            <w:r/>
          </w:p>
          <w:p>
            <w:pPr>
              <w:rPr>
                <w:rFonts w:ascii="宋体" w:hAnsi="宋体" w:cs="宋体"/>
                <w:color w:val="000000" w:themeColor="text1"/>
                <w:sz w:val="24"/>
              </w:rPr>
            </w:pPr>
            <w:r>
              <w:rPr>
                <w:rFonts w:hint="eastAsia" w:ascii="宋体" w:hAnsi="宋体" w:cs="宋体"/>
                <w:color w:val="000000" w:themeColor="text1"/>
                <w:sz w:val="24"/>
                <w:lang w:eastAsia="en-US"/>
              </w:rPr>
              <w:t xml:space="preserve">未提供的得0分，最高得</w:t>
            </w:r>
            <w:r>
              <w:rPr>
                <w:rFonts w:hint="eastAsia" w:ascii="宋体" w:hAnsi="宋体" w:cs="宋体"/>
                <w:color w:val="000000" w:themeColor="text1"/>
                <w:sz w:val="24"/>
              </w:rPr>
              <w:t xml:space="preserve">10</w:t>
            </w:r>
            <w:r>
              <w:rPr>
                <w:rFonts w:hint="eastAsia" w:ascii="宋体" w:hAnsi="宋体" w:cs="宋体"/>
                <w:color w:val="000000" w:themeColor="text1"/>
                <w:sz w:val="24"/>
                <w:lang w:eastAsia="en-US"/>
              </w:rPr>
              <w:t xml:space="preserve">分，最低得0分。</w:t>
            </w:r>
            <w:r>
              <w:rPr>
                <w:color w:val="000000" w:themeColor="text1"/>
              </w:rPr>
            </w:r>
            <w:r/>
          </w:p>
        </w:tc>
      </w:tr>
      <w:tr>
        <w:trPr>
          <w:jc w:val="center"/>
          <w:trHeight w:val="2934"/>
        </w:trPr>
        <w:tc>
          <w:tcPr>
            <w:tcW w:w="695" w:type="pct"/>
            <w:vAlign w:val="center"/>
            <w:vMerge w:val="continue"/>
            <w:textDirection w:val="lrTb"/>
            <w:noWrap w:val="false"/>
          </w:tcPr>
          <w:p>
            <w:pPr>
              <w:pStyle w:val="1048"/>
              <w:jc w:val="center"/>
              <w:rPr>
                <w:rFonts w:ascii="宋体" w:hAnsi="宋体" w:cs="宋体"/>
                <w:sz w:val="24"/>
              </w:rPr>
            </w:pPr>
            <w:r>
              <w:rPr>
                <w:rFonts w:ascii="宋体" w:hAnsi="宋体" w:cs="宋体"/>
                <w:sz w:val="24"/>
              </w:rPr>
            </w:r>
            <w:r/>
          </w:p>
        </w:tc>
        <w:tc>
          <w:tcPr>
            <w:tcW w:w="775" w:type="pct"/>
            <w:vAlign w:val="center"/>
            <w:textDirection w:val="lrTb"/>
            <w:noWrap w:val="false"/>
          </w:tcPr>
          <w:p>
            <w:pPr>
              <w:jc w:val="center"/>
              <w:rPr>
                <w:rFonts w:ascii="宋体" w:hAnsi="宋体" w:cs="宋体"/>
                <w:color w:val="000000" w:themeColor="text1"/>
                <w:sz w:val="24"/>
              </w:rPr>
            </w:pPr>
            <w:r>
              <w:rPr>
                <w:rFonts w:hint="eastAsia" w:ascii="宋体" w:hAnsi="宋体" w:cs="宋体"/>
                <w:color w:val="000000" w:themeColor="text1"/>
                <w:sz w:val="24"/>
              </w:rPr>
              <w:t xml:space="preserve">服务质量控制方案（10分）</w:t>
            </w:r>
            <w:r>
              <w:rPr>
                <w:color w:val="000000" w:themeColor="text1"/>
              </w:rPr>
            </w:r>
            <w:r/>
          </w:p>
        </w:tc>
        <w:tc>
          <w:tcPr>
            <w:tcW w:w="3529" w:type="pct"/>
            <w:vAlign w:val="center"/>
            <w:textDirection w:val="lrTb"/>
            <w:noWrap w:val="false"/>
          </w:tcPr>
          <w:p>
            <w:pPr>
              <w:pStyle w:val="1051"/>
              <w:ind w:firstLine="0"/>
              <w:rPr>
                <w:rFonts w:ascii="宋体" w:hAnsi="宋体" w:eastAsia="宋体" w:cs="宋体"/>
                <w:color w:val="000000" w:themeColor="text1"/>
                <w:sz w:val="24"/>
              </w:rPr>
            </w:pPr>
            <w:r>
              <w:rPr>
                <w:rFonts w:hint="eastAsia" w:ascii="宋体" w:hAnsi="宋体" w:eastAsia="宋体" w:cs="宋体"/>
                <w:color w:val="000000" w:themeColor="text1"/>
                <w:sz w:val="24"/>
              </w:rPr>
              <w:t xml:space="preserve">对方案内容的全面性、可行性、针对性进行评价。</w:t>
            </w:r>
            <w:r>
              <w:rPr>
                <w:color w:val="000000" w:themeColor="text1"/>
              </w:rPr>
            </w:r>
            <w:r/>
          </w:p>
          <w:p>
            <w:pPr>
              <w:pStyle w:val="1051"/>
              <w:ind w:firstLine="0"/>
              <w:rPr>
                <w:rFonts w:ascii="宋体" w:hAnsi="宋体" w:eastAsia="宋体" w:cs="宋体"/>
                <w:color w:val="000000" w:themeColor="text1"/>
                <w:sz w:val="24"/>
              </w:rPr>
            </w:pPr>
            <w:r>
              <w:rPr>
                <w:rFonts w:hint="eastAsia" w:ascii="宋体" w:hAnsi="宋体" w:eastAsia="宋体" w:cs="宋体"/>
                <w:color w:val="000000" w:themeColor="text1"/>
                <w:sz w:val="24"/>
              </w:rPr>
              <w:t xml:space="preserve">内容的全面性（4分）：全面具体详实的得4分；较全面的得3分；仅满足基础需求的得2分；不太全面的得1分。</w:t>
            </w:r>
            <w:r>
              <w:rPr>
                <w:color w:val="000000" w:themeColor="text1"/>
              </w:rPr>
            </w:r>
            <w:r/>
          </w:p>
          <w:p>
            <w:pPr>
              <w:pStyle w:val="1051"/>
              <w:ind w:firstLine="0"/>
              <w:rPr>
                <w:rFonts w:ascii="宋体" w:hAnsi="宋体" w:eastAsia="宋体" w:cs="宋体"/>
                <w:color w:val="000000" w:themeColor="text1"/>
                <w:sz w:val="24"/>
              </w:rPr>
            </w:pPr>
            <w:r>
              <w:rPr>
                <w:rFonts w:hint="eastAsia" w:ascii="宋体" w:hAnsi="宋体" w:eastAsia="宋体" w:cs="宋体"/>
                <w:color w:val="000000" w:themeColor="text1"/>
                <w:sz w:val="24"/>
              </w:rPr>
              <w:t xml:space="preserve">可行性（3分）：切实可行的得3分；较切实可行的得2分；可行性欠缺的得1分。</w:t>
            </w:r>
            <w:r>
              <w:rPr>
                <w:color w:val="000000" w:themeColor="text1"/>
              </w:rPr>
            </w:r>
            <w:r/>
          </w:p>
          <w:p>
            <w:pPr>
              <w:pStyle w:val="1051"/>
              <w:ind w:firstLine="0"/>
              <w:rPr>
                <w:rFonts w:ascii="宋体" w:hAnsi="宋体" w:eastAsia="宋体" w:cs="宋体"/>
                <w:color w:val="000000" w:themeColor="text1"/>
                <w:sz w:val="24"/>
              </w:rPr>
            </w:pPr>
            <w:r>
              <w:rPr>
                <w:rFonts w:hint="eastAsia" w:ascii="宋体" w:hAnsi="宋体" w:eastAsia="宋体" w:cs="宋体"/>
                <w:color w:val="000000" w:themeColor="text1"/>
                <w:sz w:val="24"/>
              </w:rPr>
              <w:t xml:space="preserve">针对性（3分）：针对性强的得3分；针对性较强的得2分；欠缺针对性的得1分。</w:t>
            </w:r>
            <w:r>
              <w:rPr>
                <w:color w:val="000000" w:themeColor="text1"/>
              </w:rPr>
            </w:r>
            <w:r/>
          </w:p>
          <w:p>
            <w:pPr>
              <w:rPr>
                <w:rFonts w:ascii="宋体" w:hAnsi="宋体" w:cs="宋体"/>
                <w:color w:val="000000" w:themeColor="text1"/>
                <w:sz w:val="24"/>
              </w:rPr>
            </w:pPr>
            <w:r>
              <w:rPr>
                <w:rFonts w:hint="eastAsia" w:ascii="宋体" w:hAnsi="宋体" w:cs="宋体"/>
                <w:color w:val="000000" w:themeColor="text1"/>
                <w:sz w:val="24"/>
                <w:lang w:eastAsia="en-US"/>
              </w:rPr>
              <w:t xml:space="preserve">未提供的得0分，最高得</w:t>
            </w:r>
            <w:r>
              <w:rPr>
                <w:rFonts w:hint="eastAsia" w:ascii="宋体" w:hAnsi="宋体" w:cs="宋体"/>
                <w:color w:val="000000" w:themeColor="text1"/>
                <w:sz w:val="24"/>
              </w:rPr>
              <w:t xml:space="preserve">10</w:t>
            </w:r>
            <w:r>
              <w:rPr>
                <w:rFonts w:hint="eastAsia" w:ascii="宋体" w:hAnsi="宋体" w:cs="宋体"/>
                <w:color w:val="000000" w:themeColor="text1"/>
                <w:sz w:val="24"/>
                <w:lang w:eastAsia="en-US"/>
              </w:rPr>
              <w:t xml:space="preserve">分，最低得0分。</w:t>
            </w:r>
            <w:r>
              <w:rPr>
                <w:color w:val="000000" w:themeColor="text1"/>
              </w:rPr>
            </w:r>
            <w:r/>
          </w:p>
        </w:tc>
      </w:tr>
      <w:tr>
        <w:trPr>
          <w:jc w:val="center"/>
          <w:trHeight w:val="90"/>
        </w:trPr>
        <w:tc>
          <w:tcPr>
            <w:tcW w:w="695" w:type="pct"/>
            <w:vAlign w:val="center"/>
            <w:vMerge w:val="continue"/>
            <w:textDirection w:val="lrTb"/>
            <w:noWrap w:val="false"/>
          </w:tcPr>
          <w:p>
            <w:pPr>
              <w:pStyle w:val="1048"/>
              <w:jc w:val="center"/>
              <w:rPr>
                <w:rFonts w:ascii="宋体" w:hAnsi="宋体" w:cs="宋体"/>
                <w:sz w:val="24"/>
              </w:rPr>
            </w:pPr>
            <w:r>
              <w:rPr>
                <w:rFonts w:ascii="宋体" w:hAnsi="宋体" w:cs="宋体"/>
                <w:sz w:val="24"/>
              </w:rPr>
            </w:r>
            <w:r/>
          </w:p>
        </w:tc>
        <w:tc>
          <w:tcPr>
            <w:tcW w:w="775" w:type="pct"/>
            <w:vAlign w:val="center"/>
            <w:textDirection w:val="lrTb"/>
            <w:noWrap w:val="false"/>
          </w:tcPr>
          <w:p>
            <w:pPr>
              <w:pStyle w:val="1048"/>
              <w:jc w:val="center"/>
              <w:rPr>
                <w:rFonts w:ascii="宋体" w:hAnsi="宋体" w:cs="宋体"/>
                <w:color w:val="000000" w:themeColor="text1"/>
                <w:sz w:val="24"/>
              </w:rPr>
            </w:pPr>
            <w:r>
              <w:rPr>
                <w:rFonts w:hint="eastAsia" w:ascii="宋体" w:hAnsi="宋体" w:cs="宋体"/>
                <w:color w:val="000000" w:themeColor="text1"/>
                <w:sz w:val="24"/>
              </w:rPr>
              <w:t xml:space="preserve">食品成本控制方案</w:t>
            </w:r>
            <w:r>
              <w:rPr>
                <w:color w:val="000000" w:themeColor="text1"/>
              </w:rPr>
            </w:r>
            <w:r/>
          </w:p>
          <w:p>
            <w:pPr>
              <w:pStyle w:val="1048"/>
              <w:jc w:val="center"/>
              <w:rPr>
                <w:rFonts w:ascii="宋体" w:hAnsi="宋体" w:cs="宋体"/>
                <w:color w:val="000000" w:themeColor="text1"/>
                <w:sz w:val="24"/>
              </w:rPr>
            </w:pPr>
            <w:r>
              <w:rPr>
                <w:rFonts w:hint="eastAsia" w:ascii="宋体" w:hAnsi="宋体" w:cs="宋体"/>
                <w:color w:val="000000" w:themeColor="text1"/>
                <w:sz w:val="24"/>
              </w:rPr>
              <w:t xml:space="preserve">（5分）</w:t>
            </w:r>
            <w:r>
              <w:rPr>
                <w:color w:val="000000" w:themeColor="text1"/>
              </w:rPr>
            </w:r>
            <w:r/>
          </w:p>
        </w:tc>
        <w:tc>
          <w:tcPr>
            <w:tcW w:w="3529" w:type="pct"/>
            <w:vAlign w:val="center"/>
            <w:textDirection w:val="lrTb"/>
            <w:noWrap w:val="false"/>
          </w:tcPr>
          <w:p>
            <w:pPr>
              <w:pStyle w:val="1048"/>
              <w:rPr>
                <w:rFonts w:ascii="宋体" w:hAnsi="宋体" w:cs="宋体"/>
                <w:color w:val="000000" w:themeColor="text1"/>
                <w:sz w:val="24"/>
              </w:rPr>
            </w:pPr>
            <w:r>
              <w:rPr>
                <w:rFonts w:hint="eastAsia" w:ascii="宋体" w:hAnsi="宋体" w:cs="宋体"/>
                <w:color w:val="000000" w:themeColor="text1"/>
                <w:sz w:val="24"/>
              </w:rPr>
              <w:t xml:space="preserve">对方案内容的可行性、针对性进行评价。</w:t>
            </w:r>
            <w:r>
              <w:rPr>
                <w:color w:val="000000" w:themeColor="text1"/>
              </w:rPr>
            </w:r>
            <w:r/>
          </w:p>
          <w:p>
            <w:pPr>
              <w:pStyle w:val="1048"/>
              <w:rPr>
                <w:rFonts w:ascii="宋体" w:hAnsi="宋体" w:cs="宋体"/>
                <w:color w:val="000000" w:themeColor="text1"/>
                <w:sz w:val="24"/>
              </w:rPr>
            </w:pPr>
            <w:r>
              <w:rPr>
                <w:rFonts w:hint="eastAsia" w:ascii="宋体" w:hAnsi="宋体" w:cs="宋体"/>
                <w:color w:val="000000" w:themeColor="text1"/>
                <w:sz w:val="24"/>
              </w:rPr>
              <w:t xml:space="preserve">可行性（3分）：切实可行的得3分；较切实可行的得2分；可行性欠缺的得1分。</w:t>
            </w:r>
            <w:r>
              <w:rPr>
                <w:color w:val="000000" w:themeColor="text1"/>
              </w:rPr>
            </w:r>
            <w:r/>
          </w:p>
          <w:p>
            <w:pPr>
              <w:pStyle w:val="1048"/>
              <w:rPr>
                <w:rFonts w:ascii="宋体" w:hAnsi="宋体" w:cs="宋体"/>
                <w:color w:val="000000" w:themeColor="text1"/>
                <w:sz w:val="24"/>
              </w:rPr>
            </w:pPr>
            <w:r>
              <w:rPr>
                <w:rFonts w:hint="eastAsia" w:ascii="宋体" w:hAnsi="宋体" w:cs="宋体"/>
                <w:color w:val="000000" w:themeColor="text1"/>
                <w:sz w:val="24"/>
              </w:rPr>
              <w:t xml:space="preserve">针对性（2分）：针对性强的得2分；针对性较强的得1分；欠缺针对性的得0.5分。</w:t>
            </w:r>
            <w:r>
              <w:rPr>
                <w:color w:val="000000" w:themeColor="text1"/>
              </w:rPr>
            </w:r>
            <w:r/>
          </w:p>
          <w:p>
            <w:pPr>
              <w:pStyle w:val="1048"/>
              <w:rPr>
                <w:rFonts w:ascii="宋体" w:hAnsi="宋体" w:cs="宋体"/>
                <w:color w:val="000000" w:themeColor="text1"/>
                <w:sz w:val="24"/>
              </w:rPr>
            </w:pPr>
            <w:r>
              <w:rPr>
                <w:rFonts w:hint="eastAsia" w:ascii="宋体" w:hAnsi="宋体" w:cs="宋体"/>
                <w:color w:val="000000" w:themeColor="text1"/>
                <w:sz w:val="24"/>
              </w:rPr>
              <w:t xml:space="preserve">未提供的得0分，最高得5分，最低得0分。</w:t>
            </w:r>
            <w:r>
              <w:rPr>
                <w:color w:val="000000" w:themeColor="text1"/>
              </w:rPr>
            </w:r>
            <w:r/>
          </w:p>
        </w:tc>
      </w:tr>
      <w:tr>
        <w:trPr>
          <w:jc w:val="center"/>
          <w:trHeight w:val="90"/>
        </w:trPr>
        <w:tc>
          <w:tcPr>
            <w:tcW w:w="695" w:type="pct"/>
            <w:vAlign w:val="center"/>
            <w:vMerge w:val="continue"/>
            <w:textDirection w:val="lrTb"/>
            <w:noWrap w:val="false"/>
          </w:tcPr>
          <w:p>
            <w:pPr>
              <w:pStyle w:val="1048"/>
              <w:jc w:val="center"/>
              <w:rPr>
                <w:rFonts w:ascii="宋体" w:hAnsi="宋体" w:cs="宋体"/>
                <w:sz w:val="24"/>
              </w:rPr>
            </w:pPr>
            <w:r>
              <w:rPr>
                <w:rFonts w:ascii="宋体" w:hAnsi="宋体" w:cs="宋体"/>
                <w:sz w:val="24"/>
              </w:rPr>
            </w:r>
            <w:r/>
          </w:p>
        </w:tc>
        <w:tc>
          <w:tcPr>
            <w:tcW w:w="775" w:type="pct"/>
            <w:vAlign w:val="center"/>
            <w:textDirection w:val="lrTb"/>
            <w:noWrap w:val="false"/>
          </w:tcPr>
          <w:p>
            <w:pPr>
              <w:pStyle w:val="1048"/>
              <w:jc w:val="center"/>
              <w:rPr>
                <w:rFonts w:ascii="宋体" w:hAnsi="宋体" w:cs="宋体"/>
                <w:color w:val="000000" w:themeColor="text1"/>
                <w:sz w:val="24"/>
              </w:rPr>
            </w:pPr>
            <w:r>
              <w:rPr>
                <w:rFonts w:hint="eastAsia" w:ascii="宋体" w:hAnsi="宋体" w:cs="宋体"/>
                <w:color w:val="000000" w:themeColor="text1"/>
                <w:sz w:val="24"/>
              </w:rPr>
              <w:t xml:space="preserve">卫生管理方案（人员卫生，环境卫生，垃圾处理、餐厅环境管理方案等）（8分）</w:t>
            </w:r>
            <w:r>
              <w:rPr>
                <w:color w:val="000000" w:themeColor="text1"/>
              </w:rPr>
            </w:r>
            <w:r/>
          </w:p>
        </w:tc>
        <w:tc>
          <w:tcPr>
            <w:tcW w:w="3529" w:type="pct"/>
            <w:vAlign w:val="center"/>
            <w:textDirection w:val="lrTb"/>
            <w:noWrap w:val="false"/>
          </w:tcPr>
          <w:p>
            <w:pPr>
              <w:pStyle w:val="1048"/>
              <w:rPr>
                <w:rFonts w:ascii="宋体" w:hAnsi="宋体" w:cs="宋体"/>
                <w:color w:val="000000" w:themeColor="text1"/>
                <w:sz w:val="24"/>
              </w:rPr>
            </w:pPr>
            <w:r>
              <w:rPr>
                <w:rFonts w:hint="eastAsia" w:ascii="宋体" w:hAnsi="宋体" w:cs="宋体"/>
                <w:color w:val="000000" w:themeColor="text1"/>
                <w:sz w:val="24"/>
              </w:rPr>
              <w:t xml:space="preserve">对方案内容的可行性、针对性进行评价。</w:t>
            </w:r>
            <w:r>
              <w:rPr>
                <w:color w:val="000000" w:themeColor="text1"/>
              </w:rPr>
            </w:r>
            <w:r/>
          </w:p>
          <w:p>
            <w:pPr>
              <w:pStyle w:val="1048"/>
              <w:rPr>
                <w:rFonts w:ascii="宋体" w:hAnsi="宋体" w:cs="宋体"/>
                <w:color w:val="000000" w:themeColor="text1"/>
                <w:sz w:val="24"/>
              </w:rPr>
            </w:pPr>
            <w:r>
              <w:rPr>
                <w:rFonts w:hint="eastAsia" w:ascii="宋体" w:hAnsi="宋体" w:cs="宋体"/>
                <w:color w:val="000000" w:themeColor="text1"/>
                <w:sz w:val="24"/>
              </w:rPr>
              <w:t xml:space="preserve">可行性（4分）：切实可行的得4分；较切实可行的得2分；可行性欠缺的得1分。</w:t>
            </w:r>
            <w:r>
              <w:rPr>
                <w:color w:val="000000" w:themeColor="text1"/>
              </w:rPr>
            </w:r>
            <w:r/>
          </w:p>
          <w:p>
            <w:pPr>
              <w:pStyle w:val="1048"/>
              <w:rPr>
                <w:rFonts w:ascii="宋体" w:hAnsi="宋体" w:cs="宋体"/>
                <w:color w:val="000000" w:themeColor="text1"/>
                <w:sz w:val="24"/>
              </w:rPr>
            </w:pPr>
            <w:r>
              <w:rPr>
                <w:rFonts w:hint="eastAsia" w:ascii="宋体" w:hAnsi="宋体" w:cs="宋体"/>
                <w:color w:val="000000" w:themeColor="text1"/>
                <w:sz w:val="24"/>
              </w:rPr>
              <w:t xml:space="preserve">针对性（4分）：针对性强的得4分；针对性较强的得2分；欠缺针对性的得1分。</w:t>
            </w:r>
            <w:r>
              <w:rPr>
                <w:color w:val="000000" w:themeColor="text1"/>
              </w:rPr>
            </w:r>
            <w:r/>
          </w:p>
          <w:p>
            <w:pPr>
              <w:pStyle w:val="1048"/>
              <w:rPr>
                <w:rFonts w:ascii="宋体" w:hAnsi="宋体" w:cs="宋体"/>
                <w:color w:val="000000" w:themeColor="text1"/>
                <w:sz w:val="24"/>
              </w:rPr>
            </w:pPr>
            <w:r>
              <w:rPr>
                <w:rFonts w:hint="eastAsia" w:ascii="宋体" w:hAnsi="宋体" w:cs="宋体"/>
                <w:color w:val="000000" w:themeColor="text1"/>
                <w:sz w:val="24"/>
              </w:rPr>
              <w:t xml:space="preserve">未提供的得0分，最高得8分，最低得0分。</w:t>
            </w:r>
            <w:r>
              <w:rPr>
                <w:color w:val="000000" w:themeColor="text1"/>
              </w:rPr>
            </w:r>
            <w:r/>
          </w:p>
        </w:tc>
      </w:tr>
      <w:tr>
        <w:trPr>
          <w:jc w:val="center"/>
          <w:trHeight w:val="90"/>
        </w:trPr>
        <w:tc>
          <w:tcPr>
            <w:tcW w:w="695" w:type="pct"/>
            <w:vAlign w:val="center"/>
            <w:vMerge w:val="continue"/>
            <w:textDirection w:val="lrTb"/>
            <w:noWrap w:val="false"/>
          </w:tcPr>
          <w:p>
            <w:pPr>
              <w:pStyle w:val="1048"/>
              <w:jc w:val="center"/>
              <w:rPr>
                <w:rFonts w:ascii="宋体" w:hAnsi="宋体" w:cs="宋体"/>
                <w:sz w:val="24"/>
              </w:rPr>
            </w:pPr>
            <w:r>
              <w:rPr>
                <w:rFonts w:ascii="宋体" w:hAnsi="宋体" w:cs="宋体"/>
                <w:sz w:val="24"/>
              </w:rPr>
            </w:r>
            <w:r/>
          </w:p>
        </w:tc>
        <w:tc>
          <w:tcPr>
            <w:tcW w:w="775" w:type="pct"/>
            <w:vAlign w:val="center"/>
            <w:textDirection w:val="lrTb"/>
            <w:noWrap w:val="false"/>
          </w:tcPr>
          <w:p>
            <w:pPr>
              <w:pStyle w:val="1048"/>
              <w:jc w:val="center"/>
              <w:rPr>
                <w:rFonts w:ascii="宋体" w:hAnsi="宋体" w:cs="宋体"/>
                <w:color w:val="000000" w:themeColor="text1"/>
                <w:sz w:val="24"/>
              </w:rPr>
            </w:pPr>
            <w:r>
              <w:rPr>
                <w:rFonts w:hint="eastAsia" w:ascii="宋体" w:hAnsi="宋体" w:cs="宋体"/>
                <w:color w:val="000000" w:themeColor="text1"/>
                <w:sz w:val="24"/>
              </w:rPr>
              <w:t xml:space="preserve">消防安全方案（6分）</w:t>
            </w:r>
            <w:r>
              <w:rPr>
                <w:color w:val="000000" w:themeColor="text1"/>
              </w:rPr>
            </w:r>
            <w:r/>
          </w:p>
        </w:tc>
        <w:tc>
          <w:tcPr>
            <w:tcW w:w="3529" w:type="pct"/>
            <w:vAlign w:val="center"/>
            <w:textDirection w:val="lrTb"/>
            <w:noWrap w:val="false"/>
          </w:tcPr>
          <w:p>
            <w:pPr>
              <w:rPr>
                <w:rFonts w:ascii="宋体" w:hAnsi="宋体" w:cs="宋体"/>
                <w:color w:val="000000" w:themeColor="text1"/>
                <w:sz w:val="24"/>
              </w:rPr>
            </w:pPr>
            <w:r>
              <w:rPr>
                <w:rFonts w:hint="eastAsia" w:ascii="宋体" w:hAnsi="宋体" w:cs="宋体"/>
                <w:color w:val="000000" w:themeColor="text1"/>
                <w:sz w:val="24"/>
              </w:rPr>
              <w:t xml:space="preserve">对用火、用电、用水、燃气使用安全控制方案内容的可行性、针对性进行评价。</w:t>
            </w:r>
            <w:r>
              <w:rPr>
                <w:color w:val="000000" w:themeColor="text1"/>
              </w:rPr>
            </w:r>
            <w:r/>
          </w:p>
          <w:p>
            <w:pPr>
              <w:pStyle w:val="1048"/>
              <w:rPr>
                <w:rFonts w:ascii="宋体" w:hAnsi="宋体" w:cs="宋体"/>
                <w:color w:val="000000" w:themeColor="text1"/>
                <w:sz w:val="24"/>
              </w:rPr>
            </w:pPr>
            <w:r>
              <w:rPr>
                <w:rFonts w:hint="eastAsia" w:ascii="宋体" w:hAnsi="宋体" w:cs="宋体"/>
                <w:color w:val="000000" w:themeColor="text1"/>
                <w:sz w:val="24"/>
              </w:rPr>
              <w:t xml:space="preserve">可行性（3分）：切实可行的得3分；较切实可行的得2分；可行性欠缺的得1分。</w:t>
            </w:r>
            <w:r>
              <w:rPr>
                <w:color w:val="000000" w:themeColor="text1"/>
              </w:rPr>
            </w:r>
            <w:r/>
          </w:p>
          <w:p>
            <w:pPr>
              <w:pStyle w:val="1048"/>
              <w:rPr>
                <w:rFonts w:ascii="宋体" w:hAnsi="宋体" w:cs="宋体"/>
                <w:color w:val="000000" w:themeColor="text1"/>
                <w:sz w:val="24"/>
              </w:rPr>
            </w:pPr>
            <w:r>
              <w:rPr>
                <w:rFonts w:hint="eastAsia" w:ascii="宋体" w:hAnsi="宋体" w:cs="宋体"/>
                <w:color w:val="000000" w:themeColor="text1"/>
                <w:sz w:val="24"/>
              </w:rPr>
              <w:t xml:space="preserve">针对性（3分）：针对性强的得3分；针对性较强的得2分；欠缺针对性的得1分。</w:t>
            </w:r>
            <w:r>
              <w:rPr>
                <w:color w:val="000000" w:themeColor="text1"/>
              </w:rPr>
            </w:r>
            <w:r/>
          </w:p>
          <w:p>
            <w:pPr>
              <w:pStyle w:val="1048"/>
              <w:rPr>
                <w:rFonts w:ascii="宋体" w:hAnsi="宋体" w:cs="宋体"/>
                <w:color w:val="000000" w:themeColor="text1"/>
                <w:sz w:val="24"/>
              </w:rPr>
            </w:pPr>
            <w:r>
              <w:rPr>
                <w:rFonts w:hint="eastAsia" w:ascii="宋体" w:hAnsi="宋体" w:cs="宋体"/>
                <w:color w:val="000000" w:themeColor="text1"/>
                <w:sz w:val="24"/>
              </w:rPr>
              <w:t xml:space="preserve">未提供的得0分，最高得6分，最低得0分。</w:t>
            </w:r>
            <w:r>
              <w:rPr>
                <w:color w:val="000000" w:themeColor="text1"/>
              </w:rPr>
            </w:r>
            <w:r/>
          </w:p>
        </w:tc>
      </w:tr>
      <w:tr>
        <w:trPr>
          <w:jc w:val="center"/>
          <w:trHeight w:val="1705"/>
        </w:trPr>
        <w:tc>
          <w:tcPr>
            <w:tcW w:w="695" w:type="pct"/>
            <w:vAlign w:val="center"/>
            <w:vMerge w:val="continue"/>
            <w:textDirection w:val="lrTb"/>
            <w:noWrap w:val="false"/>
          </w:tcPr>
          <w:p>
            <w:pPr>
              <w:pStyle w:val="1048"/>
              <w:jc w:val="center"/>
              <w:rPr>
                <w:rFonts w:ascii="宋体" w:hAnsi="宋体" w:cs="宋体"/>
                <w:sz w:val="24"/>
              </w:rPr>
            </w:pPr>
            <w:r>
              <w:rPr>
                <w:rFonts w:ascii="宋体" w:hAnsi="宋体" w:cs="宋体"/>
                <w:sz w:val="24"/>
              </w:rPr>
            </w:r>
            <w:r/>
          </w:p>
        </w:tc>
        <w:tc>
          <w:tcPr>
            <w:tcW w:w="775" w:type="pct"/>
            <w:vAlign w:val="center"/>
            <w:textDirection w:val="lrTb"/>
            <w:noWrap w:val="false"/>
          </w:tcPr>
          <w:p>
            <w:pPr>
              <w:pStyle w:val="1048"/>
              <w:jc w:val="center"/>
              <w:rPr>
                <w:rFonts w:ascii="宋体" w:hAnsi="宋体" w:cs="宋体"/>
                <w:color w:val="000000" w:themeColor="text1"/>
                <w:sz w:val="24"/>
              </w:rPr>
            </w:pPr>
            <w:r>
              <w:rPr>
                <w:rFonts w:hint="eastAsia" w:ascii="宋体" w:hAnsi="宋体" w:cs="宋体"/>
                <w:color w:val="000000" w:themeColor="text1"/>
                <w:sz w:val="24"/>
              </w:rPr>
              <w:t xml:space="preserve">应急处理方案（8分）</w:t>
            </w:r>
            <w:r>
              <w:rPr>
                <w:color w:val="000000" w:themeColor="text1"/>
              </w:rPr>
            </w:r>
            <w:r/>
          </w:p>
        </w:tc>
        <w:tc>
          <w:tcPr>
            <w:tcW w:w="3529" w:type="pct"/>
            <w:vAlign w:val="center"/>
            <w:textDirection w:val="lrTb"/>
            <w:noWrap w:val="false"/>
          </w:tcPr>
          <w:p>
            <w:pPr>
              <w:pStyle w:val="1048"/>
              <w:rPr>
                <w:rFonts w:ascii="宋体" w:hAnsi="宋体" w:cs="宋体"/>
                <w:color w:val="000000" w:themeColor="text1"/>
                <w:sz w:val="24"/>
              </w:rPr>
            </w:pPr>
            <w:r>
              <w:rPr>
                <w:rFonts w:hint="eastAsia" w:ascii="宋体" w:hAnsi="宋体" w:cs="宋体"/>
                <w:color w:val="000000" w:themeColor="text1"/>
                <w:sz w:val="24"/>
              </w:rPr>
              <w:t xml:space="preserve">对应急处理方案（含防范食物中毒以及食物中毒应急预案等）内容的可行性、针对性进行评价。</w:t>
            </w:r>
            <w:r>
              <w:rPr>
                <w:color w:val="000000" w:themeColor="text1"/>
              </w:rPr>
            </w:r>
            <w:r/>
          </w:p>
          <w:p>
            <w:pPr>
              <w:pStyle w:val="1048"/>
              <w:rPr>
                <w:rFonts w:ascii="宋体" w:hAnsi="宋体" w:cs="宋体"/>
                <w:color w:val="000000" w:themeColor="text1"/>
                <w:sz w:val="24"/>
              </w:rPr>
            </w:pPr>
            <w:r>
              <w:rPr>
                <w:rFonts w:hint="eastAsia" w:ascii="宋体" w:hAnsi="宋体" w:cs="宋体"/>
                <w:color w:val="000000" w:themeColor="text1"/>
                <w:sz w:val="24"/>
              </w:rPr>
              <w:t xml:space="preserve">可行性（4分）：切实可行的得4分；较切实可行的得2分；可行性欠缺的得1分。</w:t>
            </w:r>
            <w:r>
              <w:rPr>
                <w:color w:val="000000" w:themeColor="text1"/>
              </w:rPr>
            </w:r>
            <w:r/>
          </w:p>
          <w:p>
            <w:pPr>
              <w:pStyle w:val="1048"/>
              <w:rPr>
                <w:rFonts w:ascii="宋体" w:hAnsi="宋体" w:cs="宋体"/>
                <w:color w:val="000000" w:themeColor="text1"/>
                <w:sz w:val="24"/>
              </w:rPr>
            </w:pPr>
            <w:r>
              <w:rPr>
                <w:rFonts w:hint="eastAsia" w:ascii="宋体" w:hAnsi="宋体" w:cs="宋体"/>
                <w:color w:val="000000" w:themeColor="text1"/>
                <w:sz w:val="24"/>
              </w:rPr>
              <w:t xml:space="preserve">针对性（4分）：针对性强的得4分；针对性较强的得2分；欠缺针对性的得1分。</w:t>
            </w:r>
            <w:r>
              <w:rPr>
                <w:color w:val="000000" w:themeColor="text1"/>
              </w:rPr>
            </w:r>
            <w:r/>
          </w:p>
          <w:p>
            <w:pPr>
              <w:pStyle w:val="1048"/>
              <w:rPr>
                <w:rFonts w:ascii="宋体" w:hAnsi="宋体" w:cs="宋体"/>
                <w:color w:val="000000" w:themeColor="text1"/>
                <w:sz w:val="24"/>
              </w:rPr>
            </w:pPr>
            <w:r>
              <w:rPr>
                <w:rFonts w:hint="eastAsia" w:ascii="宋体" w:hAnsi="宋体" w:cs="宋体"/>
                <w:color w:val="000000" w:themeColor="text1"/>
                <w:sz w:val="24"/>
              </w:rPr>
              <w:t xml:space="preserve">未提供的得0分，最高得8分，最低得0分。</w:t>
            </w:r>
            <w:r>
              <w:rPr>
                <w:color w:val="000000" w:themeColor="text1"/>
              </w:rPr>
            </w:r>
            <w:r/>
          </w:p>
        </w:tc>
      </w:tr>
      <w:tr>
        <w:trPr>
          <w:jc w:val="center"/>
          <w:trHeight w:val="90"/>
        </w:trPr>
        <w:tc>
          <w:tcPr>
            <w:tcW w:w="695" w:type="pct"/>
            <w:vAlign w:val="center"/>
            <w:vMerge w:val="continue"/>
            <w:textDirection w:val="lrTb"/>
            <w:noWrap w:val="false"/>
          </w:tcPr>
          <w:p>
            <w:pPr>
              <w:pStyle w:val="1048"/>
              <w:jc w:val="center"/>
              <w:rPr>
                <w:rFonts w:ascii="宋体" w:hAnsi="宋体" w:cs="宋体"/>
                <w:sz w:val="24"/>
              </w:rPr>
            </w:pPr>
            <w:r>
              <w:rPr>
                <w:rFonts w:ascii="宋体" w:hAnsi="宋体" w:cs="宋体"/>
                <w:sz w:val="24"/>
              </w:rPr>
            </w:r>
            <w:r/>
          </w:p>
        </w:tc>
        <w:tc>
          <w:tcPr>
            <w:tcW w:w="775" w:type="pct"/>
            <w:vAlign w:val="center"/>
            <w:textDirection w:val="lrTb"/>
            <w:noWrap w:val="false"/>
          </w:tcPr>
          <w:p>
            <w:pPr>
              <w:pStyle w:val="1048"/>
              <w:jc w:val="center"/>
              <w:rPr>
                <w:rFonts w:ascii="宋体" w:hAnsi="宋体" w:cs="宋体"/>
                <w:color w:val="000000" w:themeColor="text1"/>
                <w:sz w:val="24"/>
              </w:rPr>
            </w:pPr>
            <w:r>
              <w:rPr>
                <w:rFonts w:hint="eastAsia" w:ascii="宋体" w:hAnsi="宋体" w:cs="宋体"/>
                <w:color w:val="000000" w:themeColor="text1"/>
                <w:sz w:val="24"/>
              </w:rPr>
              <w:t xml:space="preserve">投诉处理方案（3分）</w:t>
            </w:r>
            <w:r>
              <w:rPr>
                <w:color w:val="000000" w:themeColor="text1"/>
              </w:rPr>
            </w:r>
            <w:r/>
          </w:p>
        </w:tc>
        <w:tc>
          <w:tcPr>
            <w:tcW w:w="3529" w:type="pct"/>
            <w:vAlign w:val="center"/>
            <w:textDirection w:val="lrTb"/>
            <w:noWrap w:val="false"/>
          </w:tcPr>
          <w:p>
            <w:pPr>
              <w:pStyle w:val="1048"/>
              <w:rPr>
                <w:rFonts w:ascii="宋体" w:hAnsi="宋体" w:cs="宋体"/>
                <w:color w:val="000000" w:themeColor="text1"/>
                <w:sz w:val="24"/>
              </w:rPr>
            </w:pPr>
            <w:r>
              <w:rPr>
                <w:rFonts w:hint="eastAsia" w:ascii="宋体" w:hAnsi="宋体" w:cs="宋体"/>
                <w:color w:val="000000" w:themeColor="text1"/>
                <w:sz w:val="24"/>
              </w:rPr>
              <w:t xml:space="preserve">对方案内容的可行性、针对性进行评价。</w:t>
            </w:r>
            <w:r>
              <w:rPr>
                <w:color w:val="000000" w:themeColor="text1"/>
              </w:rPr>
            </w:r>
            <w:r/>
          </w:p>
          <w:p>
            <w:pPr>
              <w:pStyle w:val="1048"/>
              <w:rPr>
                <w:rFonts w:ascii="宋体" w:hAnsi="宋体" w:cs="宋体"/>
                <w:color w:val="000000" w:themeColor="text1"/>
                <w:sz w:val="24"/>
              </w:rPr>
            </w:pPr>
            <w:r>
              <w:rPr>
                <w:rFonts w:hint="eastAsia" w:ascii="宋体" w:hAnsi="宋体" w:cs="宋体"/>
                <w:color w:val="000000" w:themeColor="text1"/>
                <w:sz w:val="24"/>
              </w:rPr>
              <w:t xml:space="preserve">针对性强、符合实际切实可行的得3分；针对性一般、较可行的得2分；欠缺针对性和可行性的得1分。</w:t>
            </w:r>
            <w:r>
              <w:rPr>
                <w:color w:val="000000" w:themeColor="text1"/>
              </w:rPr>
            </w:r>
            <w:r/>
          </w:p>
          <w:p>
            <w:pPr>
              <w:pStyle w:val="1048"/>
              <w:rPr>
                <w:rFonts w:ascii="宋体" w:hAnsi="宋体" w:cs="宋体"/>
                <w:color w:val="000000" w:themeColor="text1"/>
                <w:sz w:val="24"/>
              </w:rPr>
            </w:pPr>
            <w:r>
              <w:rPr>
                <w:rFonts w:hint="eastAsia" w:ascii="宋体" w:hAnsi="宋体" w:cs="宋体"/>
                <w:color w:val="000000" w:themeColor="text1"/>
                <w:sz w:val="24"/>
              </w:rPr>
              <w:t xml:space="preserve">未提供的不得分，最高得3分，最低不得分。</w:t>
            </w:r>
            <w:r>
              <w:rPr>
                <w:color w:val="000000" w:themeColor="text1"/>
              </w:rPr>
            </w:r>
            <w:r/>
          </w:p>
        </w:tc>
      </w:tr>
      <w:tr>
        <w:trPr>
          <w:jc w:val="center"/>
          <w:trHeight w:val="2566"/>
        </w:trPr>
        <w:tc>
          <w:tcPr>
            <w:tcW w:w="695" w:type="pct"/>
            <w:vAlign w:val="center"/>
            <w:vMerge w:val="continue"/>
            <w:textDirection w:val="lrTb"/>
            <w:noWrap w:val="false"/>
          </w:tcPr>
          <w:p>
            <w:pPr>
              <w:pStyle w:val="1048"/>
              <w:jc w:val="center"/>
              <w:rPr>
                <w:rFonts w:ascii="宋体" w:hAnsi="宋体" w:cs="宋体"/>
                <w:sz w:val="24"/>
              </w:rPr>
            </w:pPr>
            <w:r>
              <w:rPr>
                <w:rFonts w:ascii="宋体" w:hAnsi="宋体" w:cs="宋体"/>
                <w:sz w:val="24"/>
              </w:rPr>
            </w:r>
            <w:r/>
          </w:p>
        </w:tc>
        <w:tc>
          <w:tcPr>
            <w:tcW w:w="775" w:type="pct"/>
            <w:vAlign w:val="center"/>
            <w:vMerge w:val="restart"/>
            <w:textDirection w:val="lrTb"/>
            <w:noWrap w:val="false"/>
          </w:tcPr>
          <w:p>
            <w:pPr>
              <w:jc w:val="center"/>
              <w:rPr>
                <w:rFonts w:ascii="宋体" w:hAnsi="宋体" w:cs="宋体"/>
                <w:color w:val="000000" w:themeColor="text1"/>
                <w:sz w:val="24"/>
              </w:rPr>
            </w:pPr>
            <w:r>
              <w:rPr>
                <w:rFonts w:hint="eastAsia" w:ascii="宋体" w:hAnsi="宋体" w:cs="宋体"/>
                <w:color w:val="000000" w:themeColor="text1"/>
                <w:sz w:val="24"/>
              </w:rPr>
              <w:t xml:space="preserve">组织机构设置及组织管理方案（13分）</w:t>
            </w:r>
            <w:r>
              <w:rPr>
                <w:color w:val="000000" w:themeColor="text1"/>
              </w:rPr>
            </w:r>
            <w:r/>
          </w:p>
        </w:tc>
        <w:tc>
          <w:tcPr>
            <w:tcW w:w="3529" w:type="pct"/>
            <w:vAlign w:val="center"/>
            <w:textDirection w:val="lrTb"/>
            <w:noWrap w:val="false"/>
          </w:tcPr>
          <w:p>
            <w:pPr>
              <w:pStyle w:val="820"/>
              <w:rPr>
                <w:rFonts w:ascii="宋体" w:hAnsi="宋体" w:cs="宋体"/>
                <w:color w:val="000000" w:themeColor="text1"/>
                <w:sz w:val="24"/>
              </w:rPr>
            </w:pPr>
            <w:r>
              <w:rPr>
                <w:rFonts w:hint="eastAsia" w:ascii="宋体" w:hAnsi="宋体" w:cs="宋体"/>
                <w:color w:val="000000" w:themeColor="text1"/>
                <w:sz w:val="24"/>
              </w:rPr>
              <w:t xml:space="preserve">1、人员配备（4分）：</w:t>
            </w:r>
            <w:r>
              <w:rPr>
                <w:color w:val="000000" w:themeColor="text1"/>
              </w:rPr>
            </w:r>
            <w:r/>
          </w:p>
          <w:p>
            <w:pPr>
              <w:pStyle w:val="820"/>
              <w:rPr>
                <w:rFonts w:ascii="宋体" w:hAnsi="宋体" w:cs="宋体"/>
                <w:color w:val="000000" w:themeColor="text1"/>
                <w:sz w:val="24"/>
              </w:rPr>
            </w:pPr>
            <w:r>
              <w:rPr>
                <w:rFonts w:hint="eastAsia" w:ascii="宋体" w:hAnsi="宋体" w:cs="宋体"/>
                <w:color w:val="000000" w:themeColor="text1"/>
                <w:sz w:val="24"/>
              </w:rPr>
              <w:t xml:space="preserve">（1）投标人拟选派项目经理（2人）均具有餐饮高级职业经理人证书的得3分。</w:t>
            </w:r>
            <w:r>
              <w:rPr>
                <w:color w:val="000000" w:themeColor="text1"/>
              </w:rPr>
            </w:r>
            <w:r/>
          </w:p>
          <w:p>
            <w:pPr>
              <w:pStyle w:val="820"/>
              <w:rPr>
                <w:rFonts w:ascii="宋体" w:hAnsi="宋体" w:cs="宋体"/>
                <w:color w:val="000000" w:themeColor="text1"/>
                <w:sz w:val="24"/>
              </w:rPr>
            </w:pPr>
            <w:r>
              <w:rPr>
                <w:rFonts w:hint="eastAsia" w:ascii="宋体" w:hAnsi="宋体" w:cs="宋体"/>
                <w:color w:val="000000" w:themeColor="text1"/>
                <w:sz w:val="24"/>
              </w:rPr>
              <w:t xml:space="preserve">（2）投标人拟选派项目组成员中配备专职食品安全员的得1分。</w:t>
            </w:r>
            <w:r>
              <w:rPr>
                <w:color w:val="000000" w:themeColor="text1"/>
              </w:rPr>
            </w:r>
            <w:r/>
          </w:p>
          <w:p>
            <w:pPr>
              <w:pStyle w:val="820"/>
              <w:rPr>
                <w:rFonts w:ascii="宋体" w:hAnsi="宋体" w:cs="宋体"/>
                <w:color w:val="000000" w:themeColor="text1"/>
                <w:sz w:val="24"/>
              </w:rPr>
            </w:pPr>
            <w:r>
              <w:rPr>
                <w:rFonts w:hint="eastAsia" w:ascii="宋体" w:hAnsi="宋体" w:cs="宋体"/>
                <w:color w:val="000000" w:themeColor="text1"/>
                <w:sz w:val="24"/>
              </w:rPr>
              <w:t xml:space="preserve">本项最高得4分，最低得0分。</w:t>
            </w:r>
            <w:r>
              <w:rPr>
                <w:color w:val="000000" w:themeColor="text1"/>
              </w:rPr>
            </w:r>
            <w:r/>
          </w:p>
          <w:p>
            <w:pPr>
              <w:pStyle w:val="820"/>
              <w:rPr>
                <w:rFonts w:ascii="宋体" w:hAnsi="宋体" w:cs="宋体"/>
                <w:color w:val="000000" w:themeColor="text1"/>
                <w:sz w:val="24"/>
              </w:rPr>
            </w:pPr>
            <w:r>
              <w:rPr>
                <w:rFonts w:hint="eastAsia" w:ascii="宋体" w:hAnsi="宋体" w:cs="宋体"/>
                <w:color w:val="000000" w:themeColor="text1"/>
                <w:sz w:val="24"/>
              </w:rPr>
              <w:t xml:space="preserve">注：一人有多个证书的不得重复计分，投标文件中提供上述人员相关证书扫描件以及投标人为其缴纳的社保证明材料复印件（须同时具备），未提供或提供不全的不得分。</w:t>
            </w:r>
            <w:r>
              <w:rPr>
                <w:color w:val="000000" w:themeColor="text1"/>
              </w:rPr>
            </w:r>
            <w:r/>
          </w:p>
        </w:tc>
      </w:tr>
      <w:tr>
        <w:trPr>
          <w:jc w:val="center"/>
          <w:trHeight w:val="2567"/>
        </w:trPr>
        <w:tc>
          <w:tcPr>
            <w:tcW w:w="695" w:type="pct"/>
            <w:vAlign w:val="center"/>
            <w:vMerge w:val="continue"/>
            <w:textDirection w:val="lrTb"/>
            <w:noWrap w:val="false"/>
          </w:tcPr>
          <w:p>
            <w:pPr>
              <w:pStyle w:val="1048"/>
              <w:jc w:val="center"/>
              <w:rPr>
                <w:rFonts w:ascii="宋体" w:hAnsi="宋体" w:cs="宋体"/>
                <w:sz w:val="24"/>
              </w:rPr>
            </w:pPr>
            <w:r>
              <w:rPr>
                <w:rFonts w:ascii="宋体" w:hAnsi="宋体" w:cs="宋体"/>
                <w:sz w:val="24"/>
              </w:rPr>
            </w:r>
            <w:r/>
          </w:p>
        </w:tc>
        <w:tc>
          <w:tcPr>
            <w:tcW w:w="775" w:type="pct"/>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3529" w:type="pct"/>
            <w:vAlign w:val="center"/>
            <w:textDirection w:val="lrTb"/>
            <w:noWrap w:val="false"/>
          </w:tcPr>
          <w:p>
            <w:pPr>
              <w:pStyle w:val="820"/>
              <w:numPr>
                <w:ilvl w:val="0"/>
                <w:numId w:val="1"/>
              </w:numPr>
              <w:rPr>
                <w:rFonts w:ascii="宋体" w:hAnsi="宋体" w:cs="宋体"/>
                <w:color w:val="000000" w:themeColor="text1"/>
                <w:sz w:val="24"/>
              </w:rPr>
            </w:pPr>
            <w:r>
              <w:rPr>
                <w:rFonts w:hint="eastAsia" w:ascii="宋体" w:hAnsi="宋体" w:cs="宋体"/>
                <w:color w:val="000000" w:themeColor="text1"/>
                <w:sz w:val="24"/>
              </w:rPr>
              <w:t xml:space="preserve">根据投标人投标文件中提供的组织架构及组织管理方案等（6分）：</w:t>
            </w:r>
            <w:r>
              <w:rPr>
                <w:color w:val="000000" w:themeColor="text1"/>
              </w:rPr>
            </w:r>
            <w:r/>
          </w:p>
          <w:p>
            <w:pPr>
              <w:pStyle w:val="820"/>
              <w:rPr>
                <w:rFonts w:ascii="宋体" w:hAnsi="宋体" w:cs="宋体"/>
                <w:color w:val="000000" w:themeColor="text1"/>
                <w:sz w:val="24"/>
              </w:rPr>
            </w:pPr>
            <w:r>
              <w:rPr>
                <w:rFonts w:hint="eastAsia" w:ascii="宋体" w:hAnsi="宋体" w:cs="宋体"/>
                <w:color w:val="000000" w:themeColor="text1"/>
                <w:sz w:val="24"/>
              </w:rPr>
              <w:t xml:space="preserve">对方案内容的可行性、针对性进行评价。</w:t>
            </w:r>
            <w:r>
              <w:rPr>
                <w:color w:val="000000" w:themeColor="text1"/>
              </w:rPr>
            </w:r>
            <w:r/>
          </w:p>
          <w:p>
            <w:pPr>
              <w:pStyle w:val="820"/>
              <w:rPr>
                <w:rFonts w:ascii="宋体" w:hAnsi="宋体" w:cs="宋体"/>
                <w:color w:val="000000" w:themeColor="text1"/>
                <w:sz w:val="24"/>
              </w:rPr>
            </w:pPr>
            <w:r>
              <w:rPr>
                <w:rFonts w:hint="eastAsia" w:ascii="宋体" w:hAnsi="宋体" w:cs="宋体"/>
                <w:color w:val="000000" w:themeColor="text1"/>
                <w:sz w:val="24"/>
              </w:rPr>
              <w:t xml:space="preserve">可行性（3分）：切实可行的得3分；较切实可行的得2分；可行性欠缺的得1分。</w:t>
            </w:r>
            <w:r>
              <w:rPr>
                <w:color w:val="000000" w:themeColor="text1"/>
              </w:rPr>
            </w:r>
            <w:r/>
          </w:p>
          <w:p>
            <w:pPr>
              <w:pStyle w:val="820"/>
              <w:rPr>
                <w:rFonts w:ascii="宋体" w:hAnsi="宋体" w:cs="宋体"/>
                <w:color w:val="000000" w:themeColor="text1"/>
                <w:sz w:val="24"/>
              </w:rPr>
            </w:pPr>
            <w:r>
              <w:rPr>
                <w:rFonts w:hint="eastAsia" w:ascii="宋体" w:hAnsi="宋体" w:cs="宋体"/>
                <w:color w:val="000000" w:themeColor="text1"/>
                <w:sz w:val="24"/>
              </w:rPr>
              <w:t xml:space="preserve">针对性（3分）：针对性强的得2分；针对性较强的得1分；欠缺针对性的得1分。</w:t>
            </w:r>
            <w:r>
              <w:rPr>
                <w:color w:val="000000" w:themeColor="text1"/>
              </w:rPr>
            </w:r>
            <w:r/>
          </w:p>
          <w:p>
            <w:pPr>
              <w:pStyle w:val="820"/>
              <w:rPr>
                <w:rFonts w:ascii="宋体" w:hAnsi="宋体" w:cs="宋体"/>
                <w:color w:val="000000" w:themeColor="text1"/>
                <w:sz w:val="24"/>
              </w:rPr>
            </w:pPr>
            <w:r>
              <w:rPr>
                <w:rFonts w:hint="eastAsia" w:ascii="宋体" w:hAnsi="宋体" w:cs="宋体"/>
                <w:color w:val="000000" w:themeColor="text1"/>
                <w:sz w:val="24"/>
              </w:rPr>
              <w:t xml:space="preserve">未提供的得0分，最高得6分，最低得0分。</w:t>
            </w:r>
            <w:r>
              <w:rPr>
                <w:color w:val="000000" w:themeColor="text1"/>
              </w:rPr>
            </w:r>
            <w:r/>
          </w:p>
        </w:tc>
      </w:tr>
      <w:tr>
        <w:trPr>
          <w:jc w:val="center"/>
          <w:trHeight w:val="1539"/>
        </w:trPr>
        <w:tc>
          <w:tcPr>
            <w:tcW w:w="695" w:type="pct"/>
            <w:vAlign w:val="center"/>
            <w:vMerge w:val="continue"/>
            <w:textDirection w:val="lrTb"/>
            <w:noWrap w:val="false"/>
          </w:tcPr>
          <w:p>
            <w:pPr>
              <w:pStyle w:val="1048"/>
              <w:jc w:val="center"/>
              <w:rPr>
                <w:rFonts w:ascii="宋体" w:hAnsi="宋体" w:cs="宋体"/>
                <w:sz w:val="24"/>
              </w:rPr>
            </w:pPr>
            <w:r>
              <w:rPr>
                <w:rFonts w:ascii="宋体" w:hAnsi="宋体" w:cs="宋体"/>
                <w:sz w:val="24"/>
              </w:rPr>
            </w:r>
            <w:r/>
          </w:p>
        </w:tc>
        <w:tc>
          <w:tcPr>
            <w:tcW w:w="775" w:type="pct"/>
            <w:vAlign w:val="center"/>
            <w:vMerge w:val="continue"/>
            <w:textDirection w:val="lrTb"/>
            <w:noWrap w:val="false"/>
          </w:tcPr>
          <w:p>
            <w:pPr>
              <w:pStyle w:val="820"/>
              <w:jc w:val="center"/>
              <w:rPr>
                <w:rFonts w:ascii="宋体" w:hAnsi="宋体" w:cs="宋体"/>
                <w:sz w:val="24"/>
              </w:rPr>
            </w:pPr>
            <w:r>
              <w:rPr>
                <w:rFonts w:ascii="宋体" w:hAnsi="宋体" w:cs="宋体"/>
                <w:sz w:val="24"/>
              </w:rPr>
            </w:r>
            <w:r/>
          </w:p>
        </w:tc>
        <w:tc>
          <w:tcPr>
            <w:tcW w:w="3529" w:type="pct"/>
            <w:vAlign w:val="center"/>
            <w:textDirection w:val="lrTb"/>
            <w:noWrap w:val="false"/>
          </w:tcPr>
          <w:p>
            <w:pPr>
              <w:numPr>
                <w:ilvl w:val="0"/>
                <w:numId w:val="1"/>
              </w:numPr>
              <w:jc w:val="left"/>
              <w:widowControl/>
              <w:rPr>
                <w:rFonts w:ascii="宋体" w:hAnsi="宋体" w:cs="宋体"/>
                <w:caps/>
                <w:color w:val="000000" w:themeColor="text1"/>
                <w:sz w:val="24"/>
              </w:rPr>
            </w:pPr>
            <w:r>
              <w:rPr>
                <w:rFonts w:hint="eastAsia" w:ascii="宋体" w:hAnsi="宋体" w:cs="宋体"/>
                <w:caps/>
                <w:color w:val="000000" w:themeColor="text1"/>
                <w:sz w:val="24"/>
              </w:rPr>
              <w:t xml:space="preserve">人员流失控制及人员及时补充方案（3分）：</w:t>
            </w:r>
            <w:r>
              <w:rPr>
                <w:color w:val="000000" w:themeColor="text1"/>
              </w:rPr>
            </w:r>
            <w:r/>
          </w:p>
          <w:p>
            <w:pPr>
              <w:jc w:val="left"/>
              <w:widowControl/>
              <w:rPr>
                <w:rFonts w:ascii="宋体" w:hAnsi="宋体" w:cs="宋体"/>
                <w:caps/>
                <w:color w:val="000000" w:themeColor="text1"/>
                <w:sz w:val="24"/>
              </w:rPr>
            </w:pPr>
            <w:r>
              <w:rPr>
                <w:rFonts w:hint="eastAsia" w:ascii="宋体" w:hAnsi="宋体" w:cs="宋体"/>
                <w:caps/>
                <w:color w:val="000000" w:themeColor="text1"/>
                <w:sz w:val="24"/>
              </w:rPr>
              <w:t xml:space="preserve">对方案内容的可行性、针对性进行评价。</w:t>
            </w:r>
            <w:r>
              <w:rPr>
                <w:color w:val="000000" w:themeColor="text1"/>
              </w:rPr>
            </w:r>
            <w:r/>
          </w:p>
          <w:p>
            <w:pPr>
              <w:jc w:val="left"/>
              <w:widowControl/>
              <w:rPr>
                <w:rFonts w:ascii="宋体" w:hAnsi="宋体" w:cs="宋体"/>
                <w:caps/>
                <w:color w:val="000000" w:themeColor="text1"/>
                <w:sz w:val="24"/>
              </w:rPr>
            </w:pPr>
            <w:r>
              <w:rPr>
                <w:rFonts w:hint="eastAsia" w:ascii="宋体" w:hAnsi="宋体" w:cs="宋体"/>
                <w:caps/>
                <w:color w:val="000000" w:themeColor="text1"/>
                <w:sz w:val="24"/>
              </w:rPr>
              <w:t xml:space="preserve">针对性强、符合实际切实可行的得3分；针对性一般、较可行的得2分；欠缺针对性和可行性的得1分。</w:t>
            </w:r>
            <w:r>
              <w:rPr>
                <w:color w:val="000000" w:themeColor="text1"/>
              </w:rPr>
            </w:r>
            <w:r/>
          </w:p>
          <w:p>
            <w:pPr>
              <w:jc w:val="left"/>
              <w:widowControl/>
              <w:rPr>
                <w:rFonts w:ascii="宋体" w:hAnsi="宋体" w:cs="宋体"/>
                <w:b/>
                <w:bCs/>
                <w:caps/>
                <w:color w:val="000000" w:themeColor="text1"/>
                <w:sz w:val="24"/>
              </w:rPr>
            </w:pPr>
            <w:r>
              <w:rPr>
                <w:rFonts w:hint="eastAsia" w:ascii="宋体" w:hAnsi="宋体" w:cs="宋体"/>
                <w:caps/>
                <w:color w:val="000000" w:themeColor="text1"/>
                <w:sz w:val="24"/>
              </w:rPr>
              <w:t xml:space="preserve">未提供的不得分，最高得3分，最低不得分。</w:t>
            </w:r>
            <w:r>
              <w:rPr>
                <w:color w:val="000000" w:themeColor="text1"/>
              </w:rPr>
            </w:r>
            <w:r/>
          </w:p>
        </w:tc>
      </w:tr>
    </w:tbl>
    <w:p>
      <w:pPr>
        <w:spacing w:line="519" w:lineRule="atLeast"/>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本章说明：本项目采用综合评分法，结果保留2位小数。</w:t>
      </w:r>
      <w:r>
        <w:rPr>
          <w:color w:val="000000" w:themeColor="text1"/>
        </w:rPr>
      </w:r>
      <w:r/>
    </w:p>
    <w:p>
      <w:pPr>
        <w:jc w:val="center"/>
        <w:rPr>
          <w:rFonts w:ascii="宋体" w:hAnsi="宋体" w:cs="宋体"/>
          <w:b/>
          <w:bCs/>
          <w:color w:val="000000" w:themeColor="text1"/>
          <w:sz w:val="30"/>
          <w:szCs w:val="30"/>
        </w:rPr>
        <w:sectPr>
          <w:footnotePr/>
          <w:endnotePr/>
          <w:type w:val="nextPage"/>
          <w:pgSz w:w="11906" w:h="16838" w:orient="portrait"/>
          <w:pgMar w:top="1440" w:right="1803" w:bottom="1440" w:left="1803" w:header="851" w:footer="992" w:gutter="0"/>
          <w:cols w:num="1" w:sep="0" w:space="720" w:equalWidth="1"/>
          <w:docGrid w:linePitch="360"/>
        </w:sectPr>
      </w:pPr>
      <w:r>
        <w:rPr>
          <w:rFonts w:ascii="宋体" w:hAnsi="宋体" w:cs="宋体"/>
          <w:b/>
          <w:bCs/>
          <w:color w:val="000000" w:themeColor="text1"/>
          <w:sz w:val="30"/>
          <w:szCs w:val="30"/>
        </w:rPr>
      </w:r>
      <w:r>
        <w:rPr>
          <w:color w:val="000000" w:themeColor="text1"/>
        </w:rPr>
      </w:r>
      <w:r/>
    </w:p>
    <w:p>
      <w:pPr>
        <w:jc w:val="center"/>
        <w:rPr>
          <w:rFonts w:ascii="宋体" w:hAnsi="宋体" w:cs="宋体"/>
          <w:b/>
          <w:bCs/>
          <w:color w:val="000000" w:themeColor="text1"/>
          <w:sz w:val="30"/>
          <w:szCs w:val="30"/>
        </w:rPr>
      </w:pPr>
      <w:r>
        <w:rPr>
          <w:rFonts w:hint="eastAsia" w:ascii="宋体" w:hAnsi="宋体" w:cs="宋体"/>
          <w:b/>
          <w:bCs/>
          <w:color w:val="000000" w:themeColor="text1"/>
          <w:sz w:val="30"/>
          <w:szCs w:val="30"/>
        </w:rPr>
        <w:t xml:space="preserve">第五章 拟签订的合同文本</w:t>
      </w:r>
      <w:r>
        <w:rPr>
          <w:color w:val="000000" w:themeColor="text1"/>
        </w:rPr>
      </w:r>
      <w:r/>
    </w:p>
    <w:p>
      <w:pPr>
        <w:rPr>
          <w:rFonts w:ascii="宋体" w:hAnsi="宋体" w:cs="宋体"/>
          <w:b/>
          <w:color w:val="000000" w:themeColor="text1"/>
          <w:sz w:val="52"/>
          <w:szCs w:val="36"/>
        </w:rPr>
      </w:pPr>
      <w:r>
        <w:rPr>
          <w:rFonts w:ascii="宋体" w:hAnsi="宋体" w:cs="宋体"/>
          <w:b/>
          <w:color w:val="000000" w:themeColor="text1"/>
          <w:sz w:val="52"/>
          <w:szCs w:val="36"/>
        </w:rPr>
      </w:r>
      <w:r>
        <w:rPr>
          <w:color w:val="000000" w:themeColor="text1"/>
        </w:rPr>
      </w:r>
      <w:r/>
    </w:p>
    <w:p>
      <w:pPr>
        <w:pStyle w:val="818"/>
        <w:ind w:firstLine="0"/>
        <w:rPr>
          <w:color w:val="000000" w:themeColor="text1"/>
        </w:rPr>
      </w:pPr>
      <w:r>
        <w:rPr>
          <w:color w:val="000000" w:themeColor="text1"/>
        </w:rPr>
      </w:r>
      <w:r>
        <w:rPr>
          <w:color w:val="000000" w:themeColor="text1"/>
        </w:rPr>
      </w:r>
      <w:r/>
    </w:p>
    <w:p>
      <w:pPr>
        <w:jc w:val="center"/>
        <w:rPr>
          <w:rFonts w:ascii="宋体" w:hAnsi="宋体" w:cs="宋体"/>
          <w:b/>
          <w:color w:val="000000" w:themeColor="text1"/>
          <w:sz w:val="72"/>
          <w:szCs w:val="72"/>
        </w:rPr>
      </w:pPr>
      <w:r>
        <w:rPr>
          <w:rFonts w:hint="eastAsia" w:ascii="宋体" w:hAnsi="宋体" w:cs="宋体"/>
          <w:b/>
          <w:color w:val="000000" w:themeColor="text1"/>
          <w:sz w:val="72"/>
          <w:szCs w:val="72"/>
        </w:rPr>
        <w:t xml:space="preserve">政 府 采 购 合 同</w:t>
      </w:r>
      <w:r>
        <w:rPr>
          <w:color w:val="000000" w:themeColor="text1"/>
        </w:rPr>
      </w:r>
      <w:r/>
    </w:p>
    <w:p>
      <w:pPr>
        <w:jc w:val="left"/>
        <w:rPr>
          <w:rFonts w:ascii="宋体" w:hAnsi="宋体" w:cs="宋体"/>
          <w:b/>
          <w:color w:val="000000" w:themeColor="text1"/>
          <w:sz w:val="36"/>
          <w:szCs w:val="36"/>
        </w:rPr>
      </w:pPr>
      <w:r>
        <w:rPr>
          <w:rFonts w:ascii="宋体" w:hAnsi="宋体" w:cs="宋体"/>
          <w:b/>
          <w:color w:val="000000" w:themeColor="text1"/>
          <w:sz w:val="36"/>
          <w:szCs w:val="36"/>
        </w:rPr>
      </w:r>
      <w:r>
        <w:rPr>
          <w:color w:val="000000" w:themeColor="text1"/>
        </w:rPr>
      </w:r>
      <w:r/>
    </w:p>
    <w:p>
      <w:pPr>
        <w:jc w:val="left"/>
        <w:rPr>
          <w:rFonts w:ascii="宋体" w:hAnsi="宋体" w:cs="宋体"/>
          <w:b/>
          <w:color w:val="000000" w:themeColor="text1"/>
          <w:sz w:val="36"/>
          <w:szCs w:val="36"/>
        </w:rPr>
      </w:pPr>
      <w:r>
        <w:rPr>
          <w:rFonts w:ascii="宋体" w:hAnsi="宋体" w:cs="宋体"/>
          <w:b/>
          <w:color w:val="000000" w:themeColor="text1"/>
          <w:sz w:val="36"/>
          <w:szCs w:val="36"/>
        </w:rPr>
      </w:r>
      <w:r>
        <w:rPr>
          <w:color w:val="000000" w:themeColor="text1"/>
        </w:rPr>
      </w:r>
      <w:r/>
    </w:p>
    <w:p>
      <w:pPr>
        <w:jc w:val="left"/>
        <w:rPr>
          <w:rFonts w:ascii="宋体" w:hAnsi="宋体" w:cs="宋体"/>
          <w:b/>
          <w:color w:val="000000" w:themeColor="text1"/>
          <w:sz w:val="32"/>
          <w:szCs w:val="32"/>
        </w:rPr>
      </w:pPr>
      <w:r>
        <w:rPr>
          <w:rFonts w:ascii="宋体" w:hAnsi="宋体" w:cs="宋体"/>
          <w:b/>
          <w:color w:val="000000" w:themeColor="text1"/>
          <w:sz w:val="32"/>
          <w:szCs w:val="32"/>
        </w:rPr>
      </w:r>
      <w:r>
        <w:rPr>
          <w:color w:val="000000" w:themeColor="text1"/>
        </w:rPr>
      </w:r>
      <w:r/>
    </w:p>
    <w:p>
      <w:pPr>
        <w:jc w:val="left"/>
        <w:rPr>
          <w:rFonts w:ascii="宋体" w:hAnsi="宋体" w:cs="宋体"/>
          <w:b/>
          <w:color w:val="000000" w:themeColor="text1"/>
          <w:sz w:val="30"/>
          <w:szCs w:val="30"/>
        </w:rPr>
      </w:pPr>
      <w:r>
        <w:rPr>
          <w:rFonts w:ascii="宋体" w:hAnsi="宋体" w:cs="宋体"/>
          <w:b/>
          <w:color w:val="000000" w:themeColor="text1"/>
          <w:sz w:val="30"/>
          <w:szCs w:val="30"/>
        </w:rPr>
      </w:r>
      <w:r>
        <w:rPr>
          <w:color w:val="000000" w:themeColor="text1"/>
        </w:rPr>
      </w:r>
      <w:r/>
    </w:p>
    <w:p>
      <w:pPr>
        <w:jc w:val="left"/>
        <w:rPr>
          <w:rFonts w:hint="eastAsia" w:ascii="宋体" w:hAnsi="宋体" w:eastAsia="宋体" w:cs="宋体"/>
          <w:b/>
          <w:color w:val="000000" w:themeColor="text1"/>
          <w:sz w:val="30"/>
          <w:szCs w:val="30"/>
        </w:rPr>
      </w:pPr>
      <w:r>
        <w:rPr>
          <w:rFonts w:hint="eastAsia" w:ascii="宋体" w:hAnsi="宋体" w:cs="宋体"/>
          <w:b/>
          <w:color w:val="000000" w:themeColor="text1"/>
          <w:sz w:val="30"/>
          <w:szCs w:val="30"/>
        </w:rPr>
        <w:t xml:space="preserve">项目编号：</w:t>
      </w:r>
      <w:r>
        <w:rPr>
          <w:rFonts w:hint="eastAsia" w:ascii="宋体" w:hAnsi="宋体" w:cs="宋体"/>
          <w:b/>
          <w:color w:val="000000" w:themeColor="text1"/>
          <w:sz w:val="30"/>
          <w:szCs w:val="30"/>
          <w:lang w:eastAsia="zh-CN"/>
        </w:rPr>
        <w:t xml:space="preserve">JSZC-320300-HWZX-G2026-0349</w:t>
      </w:r>
      <w:r>
        <w:rPr>
          <w:color w:val="000000" w:themeColor="text1"/>
        </w:rPr>
      </w:r>
      <w:r/>
    </w:p>
    <w:p>
      <w:pPr>
        <w:jc w:val="left"/>
        <w:rPr>
          <w:rFonts w:ascii="宋体" w:hAnsi="宋体" w:cs="宋体"/>
          <w:b/>
          <w:color w:val="000000" w:themeColor="text1"/>
          <w:sz w:val="30"/>
          <w:szCs w:val="30"/>
        </w:rPr>
      </w:pPr>
      <w:r>
        <w:rPr>
          <w:rFonts w:ascii="宋体" w:hAnsi="宋体" w:cs="宋体"/>
          <w:b/>
          <w:color w:val="000000" w:themeColor="text1"/>
          <w:sz w:val="30"/>
          <w:szCs w:val="30"/>
        </w:rPr>
      </w:r>
      <w:r>
        <w:rPr>
          <w:color w:val="000000" w:themeColor="text1"/>
        </w:rPr>
      </w:r>
      <w:r/>
    </w:p>
    <w:p>
      <w:pPr>
        <w:jc w:val="left"/>
        <w:rPr>
          <w:rFonts w:ascii="宋体" w:hAnsi="宋体" w:cs="宋体"/>
          <w:b/>
          <w:color w:val="000000" w:themeColor="text1"/>
          <w:sz w:val="30"/>
          <w:szCs w:val="30"/>
        </w:rPr>
      </w:pPr>
      <w:r>
        <w:rPr>
          <w:rFonts w:ascii="宋体" w:hAnsi="宋体" w:cs="宋体"/>
          <w:b/>
          <w:color w:val="000000" w:themeColor="text1"/>
          <w:sz w:val="30"/>
          <w:szCs w:val="30"/>
        </w:rPr>
      </w:r>
      <w:r>
        <w:rPr>
          <w:color w:val="000000" w:themeColor="text1"/>
        </w:rPr>
      </w:r>
      <w:r/>
    </w:p>
    <w:p>
      <w:pPr>
        <w:jc w:val="left"/>
        <w:rPr>
          <w:rFonts w:ascii="宋体" w:hAnsi="宋体" w:cs="宋体"/>
          <w:b/>
          <w:color w:val="000000" w:themeColor="text1"/>
          <w:sz w:val="30"/>
          <w:szCs w:val="30"/>
        </w:rPr>
      </w:pPr>
      <w:r>
        <w:rPr>
          <w:rFonts w:hint="eastAsia" w:ascii="宋体" w:hAnsi="宋体" w:cs="宋体"/>
          <w:b/>
          <w:color w:val="000000" w:themeColor="text1"/>
          <w:sz w:val="30"/>
          <w:szCs w:val="30"/>
        </w:rPr>
        <w:t xml:space="preserve">项目名称：徐州市中心医院食堂管理服务项目</w:t>
      </w:r>
      <w:r>
        <w:rPr>
          <w:color w:val="000000" w:themeColor="text1"/>
        </w:rPr>
      </w:r>
      <w:r/>
    </w:p>
    <w:p>
      <w:pPr>
        <w:jc w:val="left"/>
        <w:rPr>
          <w:rFonts w:ascii="宋体" w:hAnsi="宋体" w:cs="宋体"/>
          <w:b/>
          <w:color w:val="000000" w:themeColor="text1"/>
          <w:sz w:val="30"/>
          <w:szCs w:val="30"/>
        </w:rPr>
      </w:pPr>
      <w:r>
        <w:rPr>
          <w:rFonts w:ascii="宋体" w:hAnsi="宋体" w:cs="宋体"/>
          <w:b/>
          <w:color w:val="000000" w:themeColor="text1"/>
          <w:sz w:val="30"/>
          <w:szCs w:val="30"/>
        </w:rPr>
      </w:r>
      <w:r>
        <w:rPr>
          <w:color w:val="000000" w:themeColor="text1"/>
        </w:rPr>
      </w:r>
      <w:r/>
    </w:p>
    <w:p>
      <w:pPr>
        <w:jc w:val="left"/>
        <w:rPr>
          <w:rFonts w:ascii="宋体" w:hAnsi="宋体" w:cs="宋体"/>
          <w:b/>
          <w:color w:val="000000" w:themeColor="text1"/>
          <w:sz w:val="30"/>
          <w:szCs w:val="30"/>
        </w:rPr>
      </w:pPr>
      <w:r>
        <w:rPr>
          <w:rFonts w:ascii="宋体" w:hAnsi="宋体" w:cs="宋体"/>
          <w:b/>
          <w:color w:val="000000" w:themeColor="text1"/>
          <w:sz w:val="30"/>
          <w:szCs w:val="30"/>
        </w:rPr>
      </w:r>
      <w:r>
        <w:rPr>
          <w:color w:val="000000" w:themeColor="text1"/>
        </w:rPr>
      </w:r>
      <w:r/>
    </w:p>
    <w:p>
      <w:pPr>
        <w:jc w:val="left"/>
        <w:rPr>
          <w:rFonts w:ascii="宋体" w:hAnsi="宋体" w:cs="宋体"/>
          <w:b/>
          <w:color w:val="000000" w:themeColor="text1"/>
          <w:sz w:val="30"/>
          <w:szCs w:val="30"/>
        </w:rPr>
      </w:pPr>
      <w:r>
        <w:rPr>
          <w:rFonts w:hint="eastAsia" w:ascii="宋体" w:hAnsi="宋体" w:cs="宋体"/>
          <w:b/>
          <w:color w:val="000000" w:themeColor="text1"/>
          <w:sz w:val="30"/>
          <w:szCs w:val="30"/>
        </w:rPr>
        <w:t xml:space="preserve">采购单位（甲方）：徐州市中心医院</w:t>
      </w:r>
      <w:r>
        <w:rPr>
          <w:color w:val="000000" w:themeColor="text1"/>
        </w:rPr>
      </w:r>
      <w:r/>
    </w:p>
    <w:p>
      <w:pPr>
        <w:ind w:firstLine="630"/>
        <w:jc w:val="left"/>
        <w:rPr>
          <w:rFonts w:ascii="宋体" w:hAnsi="宋体" w:cs="宋体"/>
          <w:b/>
          <w:color w:val="000000" w:themeColor="text1"/>
          <w:sz w:val="30"/>
          <w:szCs w:val="30"/>
        </w:rPr>
      </w:pPr>
      <w:r>
        <w:rPr>
          <w:rFonts w:ascii="宋体" w:hAnsi="宋体" w:cs="宋体"/>
          <w:b/>
          <w:color w:val="000000" w:themeColor="text1"/>
          <w:sz w:val="30"/>
          <w:szCs w:val="30"/>
        </w:rPr>
      </w:r>
      <w:r>
        <w:rPr>
          <w:color w:val="000000" w:themeColor="text1"/>
        </w:rPr>
      </w:r>
      <w:r/>
    </w:p>
    <w:p>
      <w:pPr>
        <w:jc w:val="left"/>
        <w:rPr>
          <w:rFonts w:ascii="宋体" w:hAnsi="宋体" w:cs="宋体"/>
          <w:b/>
          <w:color w:val="000000" w:themeColor="text1"/>
          <w:sz w:val="30"/>
          <w:szCs w:val="30"/>
        </w:rPr>
      </w:pPr>
      <w:r>
        <w:rPr>
          <w:rFonts w:ascii="宋体" w:hAnsi="宋体" w:cs="宋体"/>
          <w:b/>
          <w:color w:val="000000" w:themeColor="text1"/>
          <w:sz w:val="30"/>
          <w:szCs w:val="30"/>
        </w:rPr>
      </w:r>
      <w:r>
        <w:rPr>
          <w:color w:val="000000" w:themeColor="text1"/>
        </w:rPr>
      </w:r>
      <w:r/>
    </w:p>
    <w:p>
      <w:pPr>
        <w:jc w:val="left"/>
        <w:rPr>
          <w:rFonts w:ascii="宋体" w:hAnsi="宋体" w:cs="宋体"/>
          <w:b/>
          <w:color w:val="000000" w:themeColor="text1"/>
          <w:sz w:val="30"/>
          <w:szCs w:val="30"/>
        </w:rPr>
      </w:pPr>
      <w:r>
        <w:rPr>
          <w:rFonts w:hint="eastAsia" w:ascii="宋体" w:hAnsi="宋体" w:cs="宋体"/>
          <w:b/>
          <w:color w:val="000000" w:themeColor="text1"/>
          <w:sz w:val="30"/>
          <w:szCs w:val="30"/>
        </w:rPr>
        <w:t xml:space="preserve">中标供应商（乙方）：</w:t>
      </w:r>
      <w:r>
        <w:rPr>
          <w:color w:val="000000" w:themeColor="text1"/>
        </w:rPr>
      </w:r>
      <w:r/>
    </w:p>
    <w:p>
      <w:pPr>
        <w:ind w:firstLine="630"/>
        <w:jc w:val="left"/>
        <w:rPr>
          <w:rFonts w:ascii="宋体" w:hAnsi="宋体" w:cs="宋体"/>
          <w:b/>
          <w:color w:val="000000" w:themeColor="text1"/>
          <w:sz w:val="30"/>
          <w:szCs w:val="30"/>
        </w:rPr>
      </w:pPr>
      <w:r>
        <w:rPr>
          <w:rFonts w:ascii="宋体" w:hAnsi="宋体" w:cs="宋体"/>
          <w:b/>
          <w:color w:val="000000" w:themeColor="text1"/>
          <w:sz w:val="30"/>
          <w:szCs w:val="30"/>
        </w:rPr>
      </w:r>
      <w:r>
        <w:rPr>
          <w:color w:val="000000" w:themeColor="text1"/>
        </w:rPr>
      </w:r>
      <w:r/>
    </w:p>
    <w:p>
      <w:pPr>
        <w:jc w:val="left"/>
        <w:rPr>
          <w:rFonts w:ascii="宋体" w:hAnsi="宋体" w:cs="宋体"/>
          <w:b/>
          <w:color w:val="000000" w:themeColor="text1"/>
          <w:sz w:val="30"/>
          <w:szCs w:val="30"/>
        </w:rPr>
      </w:pPr>
      <w:r>
        <w:rPr>
          <w:rFonts w:ascii="宋体" w:hAnsi="宋体" w:cs="宋体"/>
          <w:b/>
          <w:color w:val="000000" w:themeColor="text1"/>
          <w:sz w:val="30"/>
          <w:szCs w:val="30"/>
        </w:rPr>
      </w:r>
      <w:r>
        <w:rPr>
          <w:color w:val="000000" w:themeColor="text1"/>
        </w:rPr>
      </w:r>
      <w:r/>
    </w:p>
    <w:p>
      <w:pPr>
        <w:jc w:val="left"/>
        <w:rPr>
          <w:rFonts w:ascii="宋体" w:hAnsi="宋体" w:cs="宋体"/>
          <w:b/>
          <w:color w:val="000000" w:themeColor="text1"/>
          <w:sz w:val="30"/>
          <w:szCs w:val="30"/>
        </w:rPr>
      </w:pPr>
      <w:r>
        <w:rPr>
          <w:rFonts w:hint="eastAsia" w:ascii="宋体" w:hAnsi="宋体" w:cs="宋体"/>
          <w:b/>
          <w:color w:val="000000" w:themeColor="text1"/>
          <w:sz w:val="30"/>
          <w:szCs w:val="30"/>
        </w:rPr>
        <w:t xml:space="preserve">签订日期：    年  月  日</w:t>
      </w:r>
      <w:r>
        <w:rPr>
          <w:color w:val="000000" w:themeColor="text1"/>
        </w:rPr>
      </w:r>
      <w:r/>
    </w:p>
    <w:p>
      <w:pPr>
        <w:rPr>
          <w:rFonts w:ascii="宋体" w:hAnsi="宋体" w:cs="宋体"/>
          <w:b/>
          <w:bCs/>
          <w:color w:val="000000" w:themeColor="text1"/>
          <w:sz w:val="24"/>
        </w:rPr>
      </w:pPr>
      <w:r>
        <w:rPr>
          <w:rFonts w:ascii="宋体" w:hAnsi="宋体" w:cs="宋体"/>
          <w:b/>
          <w:bCs/>
          <w:color w:val="000000" w:themeColor="text1"/>
          <w:sz w:val="24"/>
        </w:rPr>
      </w:r>
      <w:r>
        <w:rPr>
          <w:color w:val="000000" w:themeColor="text1"/>
        </w:rPr>
      </w:r>
      <w:r/>
    </w:p>
    <w:p>
      <w:pPr>
        <w:pStyle w:val="793"/>
        <w:ind w:left="0"/>
        <w:rPr>
          <w:rFonts w:ascii="宋体" w:hAnsi="宋体" w:cs="宋体"/>
          <w:color w:val="000000" w:themeColor="text1"/>
          <w:sz w:val="24"/>
        </w:rPr>
      </w:pPr>
      <w:r>
        <w:rPr>
          <w:rFonts w:ascii="宋体" w:hAnsi="宋体" w:cs="宋体"/>
          <w:color w:val="000000" w:themeColor="text1"/>
          <w:sz w:val="24"/>
        </w:rPr>
      </w:r>
      <w:r>
        <w:rPr>
          <w:color w:val="000000" w:themeColor="text1"/>
        </w:rPr>
      </w:r>
      <w:r/>
    </w:p>
    <w:p>
      <w:pPr>
        <w:pStyle w:val="793"/>
        <w:ind w:left="0" w:right="0"/>
        <w:spacing w:after="0"/>
        <w:rPr>
          <w:rFonts w:ascii="宋体" w:hAnsi="宋体" w:cs="宋体"/>
          <w:b/>
          <w:color w:val="000000" w:themeColor="text1"/>
          <w:sz w:val="24"/>
        </w:rPr>
      </w:pPr>
      <w:r>
        <w:rPr>
          <w:rFonts w:ascii="宋体" w:hAnsi="宋体" w:cs="宋体"/>
          <w:b/>
          <w:color w:val="000000" w:themeColor="text1"/>
          <w:sz w:val="24"/>
        </w:rPr>
      </w:r>
      <w:r>
        <w:rPr>
          <w:color w:val="000000" w:themeColor="text1"/>
        </w:rPr>
      </w:r>
      <w:r/>
    </w:p>
    <w:p>
      <w:pPr>
        <w:pStyle w:val="793"/>
        <w:ind w:left="0" w:right="0"/>
        <w:spacing w:after="0"/>
        <w:rPr>
          <w:rFonts w:ascii="宋体" w:hAnsi="宋体" w:cs="宋体"/>
          <w:b/>
          <w:color w:val="000000" w:themeColor="text1"/>
          <w:sz w:val="24"/>
        </w:rPr>
      </w:pPr>
      <w:r>
        <w:rPr>
          <w:rFonts w:ascii="宋体" w:hAnsi="宋体" w:cs="宋体"/>
          <w:b/>
          <w:color w:val="000000" w:themeColor="text1"/>
          <w:sz w:val="24"/>
        </w:rPr>
      </w:r>
      <w:r>
        <w:rPr>
          <w:color w:val="000000" w:themeColor="text1"/>
        </w:rPr>
      </w:r>
      <w:r/>
    </w:p>
    <w:p>
      <w:pPr>
        <w:pStyle w:val="793"/>
        <w:ind w:left="0" w:right="0"/>
        <w:spacing w:after="0"/>
        <w:rPr>
          <w:rFonts w:ascii="宋体" w:hAnsi="宋体" w:cs="宋体"/>
          <w:b/>
          <w:color w:val="000000" w:themeColor="text1"/>
          <w:sz w:val="24"/>
        </w:rPr>
      </w:pPr>
      <w:r>
        <w:rPr>
          <w:rFonts w:ascii="宋体" w:hAnsi="宋体" w:cs="宋体"/>
          <w:b/>
          <w:color w:val="000000" w:themeColor="text1"/>
          <w:sz w:val="24"/>
        </w:rPr>
      </w:r>
      <w:r>
        <w:rPr>
          <w:color w:val="000000" w:themeColor="text1"/>
        </w:rPr>
      </w:r>
      <w:r/>
    </w:p>
    <w:p>
      <w:pPr>
        <w:pStyle w:val="793"/>
        <w:ind w:left="0" w:right="0"/>
        <w:spacing w:after="0"/>
        <w:rPr>
          <w:rFonts w:ascii="宋体" w:hAnsi="宋体" w:cs="宋体"/>
          <w:b/>
          <w:color w:val="000000" w:themeColor="text1"/>
          <w:sz w:val="24"/>
        </w:rPr>
      </w:pPr>
      <w:r>
        <w:rPr>
          <w:rFonts w:ascii="宋体" w:hAnsi="宋体" w:cs="宋体"/>
          <w:b/>
          <w:color w:val="000000" w:themeColor="text1"/>
          <w:sz w:val="24"/>
        </w:rPr>
      </w:r>
      <w:r>
        <w:rPr>
          <w:color w:val="000000" w:themeColor="text1"/>
        </w:rPr>
      </w:r>
      <w:r/>
    </w:p>
    <w:p>
      <w:pPr>
        <w:pStyle w:val="793"/>
        <w:ind w:left="0" w:right="0"/>
        <w:spacing w:after="0"/>
        <w:rPr>
          <w:rFonts w:ascii="宋体" w:hAnsi="宋体" w:cs="宋体"/>
          <w:b/>
          <w:color w:val="000000" w:themeColor="text1"/>
          <w:sz w:val="24"/>
        </w:rPr>
      </w:pPr>
      <w:r>
        <w:rPr>
          <w:rFonts w:hint="eastAsia" w:ascii="宋体" w:hAnsi="宋体" w:cs="宋体"/>
          <w:b/>
          <w:color w:val="000000" w:themeColor="text1"/>
          <w:sz w:val="24"/>
        </w:rPr>
        <w:t xml:space="preserve">友情提醒：采购人与中标人应当在中标通知书发出之日起三十日内，按照采购文件确定的事项签订政府采购合同。</w:t>
      </w:r>
      <w:r>
        <w:rPr>
          <w:color w:val="000000" w:themeColor="text1"/>
        </w:rPr>
      </w:r>
      <w:r/>
    </w:p>
    <w:p>
      <w:pPr>
        <w:pStyle w:val="793"/>
        <w:ind w:left="0" w:right="0"/>
        <w:spacing w:after="0"/>
        <w:rPr>
          <w:rFonts w:ascii="宋体" w:hAnsi="宋体" w:cs="宋体"/>
          <w:b/>
          <w:color w:val="000000" w:themeColor="text1"/>
          <w:sz w:val="24"/>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b/>
          <w:color w:val="000000" w:themeColor="text1"/>
          <w:sz w:val="24"/>
        </w:rPr>
        <w:t xml:space="preserve">采购人应当自政府采购合同签订之日起2个工作日内，将政府采购合同在省级以上人民政府财政部门指定的媒体上公告，但政府采购合同中涉及国家秘密、商业秘密的内容除外。</w:t>
      </w:r>
      <w:r>
        <w:rPr>
          <w:color w:val="000000" w:themeColor="text1"/>
        </w:rPr>
      </w:r>
      <w:r/>
    </w:p>
    <w:p>
      <w:pPr>
        <w:jc w:val="center"/>
        <w:spacing w:line="360" w:lineRule="auto"/>
        <w:rPr>
          <w:rFonts w:ascii="Calibri" w:hAnsi="Calibri" w:cs="宋体"/>
          <w:b/>
          <w:color w:val="000000" w:themeColor="text1"/>
          <w:sz w:val="32"/>
          <w:szCs w:val="32"/>
        </w:rPr>
      </w:pPr>
      <w:r>
        <w:rPr>
          <w:rFonts w:hint="eastAsia" w:ascii="Calibri" w:hAnsi="Calibri" w:cs="宋体"/>
          <w:b/>
          <w:color w:val="000000" w:themeColor="text1"/>
          <w:sz w:val="32"/>
          <w:szCs w:val="32"/>
        </w:rPr>
        <w:t xml:space="preserve">徐州市中心医院食堂管理服务项目合同</w:t>
      </w:r>
      <w:r>
        <w:rPr>
          <w:color w:val="000000" w:themeColor="text1"/>
        </w:rPr>
      </w:r>
      <w:r/>
    </w:p>
    <w:p>
      <w:pPr>
        <w:spacing w:line="360" w:lineRule="auto"/>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r>
      <w:r>
        <w:rPr>
          <w:color w:val="000000" w:themeColor="text1"/>
        </w:rPr>
      </w:r>
      <w:r/>
    </w:p>
    <w:p>
      <w:pPr>
        <w:jc w:val="left"/>
        <w:spacing w:line="360" w:lineRule="auto"/>
        <w:rPr>
          <w:rFonts w:ascii="Calibri" w:hAnsi="Calibri"/>
          <w:color w:val="000000" w:themeColor="text1"/>
          <w:sz w:val="24"/>
          <w:u w:val="single"/>
        </w:rPr>
      </w:pPr>
      <w:r>
        <w:rPr>
          <w:rFonts w:ascii="Calibri" w:hAnsi="Calibri"/>
          <w:color w:val="000000" w:themeColor="text1"/>
          <w:sz w:val="24"/>
          <w:lang w:val="zh-CN"/>
        </w:rPr>
        <w:t xml:space="preserve">甲方</w:t>
      </w:r>
      <w:r>
        <w:rPr>
          <w:rFonts w:ascii="Calibri" w:hAnsi="Calibri"/>
          <w:color w:val="000000" w:themeColor="text1"/>
          <w:sz w:val="24"/>
        </w:rPr>
        <w:t xml:space="preserve">：</w:t>
      </w:r>
      <w:r>
        <w:rPr>
          <w:rFonts w:hint="eastAsia" w:ascii="Calibri" w:hAnsi="Calibri"/>
          <w:color w:val="000000" w:themeColor="text1"/>
          <w:sz w:val="24"/>
          <w:u w:val="single"/>
        </w:rPr>
        <w:t xml:space="preserve">徐州市中心医院</w:t>
      </w:r>
      <w:r>
        <w:rPr>
          <w:color w:val="000000" w:themeColor="text1"/>
        </w:rPr>
      </w:r>
      <w:r/>
    </w:p>
    <w:p>
      <w:pPr>
        <w:jc w:val="left"/>
        <w:spacing w:line="360" w:lineRule="auto"/>
        <w:rPr>
          <w:rFonts w:ascii="Calibri" w:hAnsi="Calibri"/>
          <w:color w:val="000000" w:themeColor="text1"/>
          <w:sz w:val="24"/>
          <w:u w:val="single"/>
        </w:rPr>
      </w:pPr>
      <w:r>
        <w:rPr>
          <w:rFonts w:ascii="Calibri" w:hAnsi="Calibri"/>
          <w:color w:val="000000" w:themeColor="text1"/>
          <w:sz w:val="24"/>
          <w:lang w:val="zh-CN"/>
        </w:rPr>
        <w:t xml:space="preserve">乙方</w:t>
      </w:r>
      <w:r>
        <w:rPr>
          <w:rFonts w:ascii="Calibri" w:hAnsi="Calibri"/>
          <w:color w:val="000000" w:themeColor="text1"/>
          <w:sz w:val="24"/>
        </w:rPr>
        <w:t xml:space="preserve">：</w:t>
      </w:r>
      <w:r>
        <w:rPr>
          <w:rFonts w:hint="eastAsia" w:ascii="Calibri" w:hAnsi="Calibri"/>
          <w:color w:val="000000" w:themeColor="text1"/>
          <w:sz w:val="24"/>
          <w:u w:val="single"/>
        </w:rPr>
        <w:t xml:space="preserve">              </w:t>
      </w:r>
      <w:r>
        <w:rPr>
          <w:color w:val="000000" w:themeColor="text1"/>
        </w:rPr>
      </w:r>
      <w:r/>
    </w:p>
    <w:p>
      <w:pPr>
        <w:ind w:firstLine="480"/>
        <w:jc w:val="left"/>
        <w:spacing w:line="360" w:lineRule="auto"/>
        <w:rPr>
          <w:rFonts w:ascii="Calibri" w:hAnsi="Calibri"/>
          <w:color w:val="000000" w:themeColor="text1"/>
          <w:sz w:val="24"/>
        </w:rPr>
      </w:pPr>
      <w:r>
        <w:rPr>
          <w:rFonts w:hint="eastAsia" w:ascii="Calibri" w:hAnsi="Calibri"/>
          <w:color w:val="000000" w:themeColor="text1"/>
          <w:sz w:val="24"/>
        </w:rPr>
        <w:t xml:space="preserve">根据《中华人民共和国政府采购法》、《中华人民共和国民法典》及其他相关法律法规，本着平等、自愿、公平互利的原则，甲乙双方就</w:t>
      </w:r>
      <w:r>
        <w:rPr>
          <w:rFonts w:hint="eastAsia" w:ascii="Calibri" w:hAnsi="Calibri"/>
          <w:bCs/>
          <w:color w:val="000000" w:themeColor="text1"/>
          <w:sz w:val="24"/>
          <w:u w:val="single"/>
        </w:rPr>
        <w:t xml:space="preserve">徐州市中心医院食堂管理服务项目</w:t>
      </w:r>
      <w:r>
        <w:rPr>
          <w:rFonts w:hint="eastAsia" w:ascii="Calibri" w:hAnsi="Calibri"/>
          <w:color w:val="000000" w:themeColor="text1"/>
          <w:sz w:val="24"/>
        </w:rPr>
        <w:t xml:space="preserve">相关事宜，经协商一致，签订本合同。</w:t>
      </w:r>
      <w:r>
        <w:rPr>
          <w:color w:val="000000" w:themeColor="text1"/>
        </w:rPr>
      </w:r>
      <w:r/>
    </w:p>
    <w:p>
      <w:pPr>
        <w:jc w:val="left"/>
        <w:spacing w:line="360" w:lineRule="auto"/>
        <w:rPr>
          <w:rFonts w:ascii="Calibri" w:hAnsi="Calibri"/>
          <w:b/>
          <w:color w:val="000000" w:themeColor="text1"/>
          <w:sz w:val="24"/>
        </w:rPr>
      </w:pPr>
      <w:r>
        <w:rPr>
          <w:rFonts w:hint="eastAsia" w:ascii="Calibri" w:hAnsi="Calibri"/>
          <w:b/>
          <w:color w:val="000000" w:themeColor="text1"/>
          <w:sz w:val="24"/>
          <w:lang w:val="zh-CN"/>
        </w:rPr>
        <w:t xml:space="preserve">一、基本情况</w:t>
      </w:r>
      <w:r>
        <w:rPr>
          <w:color w:val="000000" w:themeColor="text1"/>
        </w:rPr>
      </w:r>
      <w:r/>
    </w:p>
    <w:p>
      <w:pPr>
        <w:ind w:firstLine="480"/>
        <w:jc w:val="left"/>
        <w:spacing w:line="360" w:lineRule="auto"/>
        <w:rPr>
          <w:rFonts w:ascii="Calibri" w:hAnsi="Calibri"/>
          <w:bCs/>
          <w:color w:val="000000" w:themeColor="text1"/>
          <w:sz w:val="24"/>
        </w:rPr>
      </w:pPr>
      <w:r>
        <w:rPr>
          <w:rFonts w:hint="eastAsia" w:ascii="Calibri" w:hAnsi="Calibri"/>
          <w:bCs/>
          <w:color w:val="000000" w:themeColor="text1"/>
          <w:sz w:val="24"/>
          <w:lang w:val="zh-CN"/>
        </w:rPr>
        <w:t xml:space="preserve">1、项目名称：徐州市中心医院食堂管理服务项目。</w:t>
      </w:r>
      <w:r>
        <w:rPr>
          <w:color w:val="000000" w:themeColor="text1"/>
        </w:rPr>
      </w:r>
      <w:r/>
    </w:p>
    <w:p>
      <w:pPr>
        <w:ind w:firstLine="480"/>
        <w:jc w:val="left"/>
        <w:spacing w:line="360" w:lineRule="auto"/>
        <w:rPr>
          <w:rFonts w:ascii="Calibri" w:hAnsi="Calibri"/>
          <w:bCs/>
          <w:color w:val="000000" w:themeColor="text1"/>
          <w:sz w:val="24"/>
        </w:rPr>
      </w:pPr>
      <w:r>
        <w:rPr>
          <w:rFonts w:hint="eastAsia" w:ascii="Calibri" w:hAnsi="Calibri"/>
          <w:bCs/>
          <w:color w:val="000000" w:themeColor="text1"/>
          <w:sz w:val="24"/>
          <w:lang w:val="zh-CN"/>
        </w:rPr>
        <w:t xml:space="preserve">2、服务地点：包含病员餐厅、职工餐厅、康复餐厅、体检餐厅、新城区餐厅</w:t>
      </w:r>
      <w:r>
        <w:rPr>
          <w:rFonts w:hint="eastAsia" w:ascii="Calibri" w:hAnsi="Calibri"/>
          <w:bCs/>
          <w:color w:val="000000" w:themeColor="text1"/>
          <w:sz w:val="24"/>
        </w:rPr>
        <w:t xml:space="preserve">五</w:t>
      </w:r>
      <w:r>
        <w:rPr>
          <w:rFonts w:hint="eastAsia" w:ascii="Calibri" w:hAnsi="Calibri"/>
          <w:bCs/>
          <w:color w:val="000000" w:themeColor="text1"/>
          <w:sz w:val="24"/>
          <w:lang w:val="zh-CN"/>
        </w:rPr>
        <w:t xml:space="preserve">个厨房及售餐设施</w:t>
      </w:r>
      <w:r>
        <w:rPr>
          <w:rFonts w:hint="eastAsia" w:ascii="Calibri" w:hAnsi="Calibri"/>
          <w:bCs/>
          <w:color w:val="000000" w:themeColor="text1"/>
          <w:sz w:val="24"/>
        </w:rPr>
        <w:t xml:space="preserve">区域</w:t>
      </w:r>
      <w:r>
        <w:rPr>
          <w:rFonts w:hint="eastAsia" w:ascii="Calibri" w:hAnsi="Calibri"/>
          <w:bCs/>
          <w:color w:val="000000" w:themeColor="text1"/>
          <w:sz w:val="24"/>
          <w:lang w:val="zh-CN"/>
        </w:rPr>
        <w:t xml:space="preserve">。</w:t>
      </w:r>
      <w:r>
        <w:rPr>
          <w:color w:val="000000" w:themeColor="text1"/>
        </w:rPr>
      </w:r>
      <w:r/>
    </w:p>
    <w:p>
      <w:pPr>
        <w:jc w:val="left"/>
        <w:spacing w:line="360" w:lineRule="auto"/>
        <w:rPr>
          <w:rFonts w:ascii="Calibri" w:hAnsi="Calibri"/>
          <w:b/>
          <w:color w:val="000000" w:themeColor="text1"/>
          <w:sz w:val="24"/>
        </w:rPr>
      </w:pPr>
      <w:r>
        <w:rPr>
          <w:rFonts w:ascii="Calibri" w:hAnsi="Calibri"/>
          <w:b/>
          <w:color w:val="000000" w:themeColor="text1"/>
          <w:sz w:val="24"/>
          <w:lang w:val="zh-CN"/>
        </w:rPr>
        <w:t xml:space="preserve">二、</w:t>
      </w:r>
      <w:r>
        <w:rPr>
          <w:rFonts w:ascii="Calibri" w:hAnsi="Calibri"/>
          <w:b/>
          <w:color w:val="000000" w:themeColor="text1"/>
          <w:sz w:val="24"/>
        </w:rPr>
        <w:t xml:space="preserve">合同内容</w:t>
      </w:r>
      <w:r>
        <w:rPr>
          <w:color w:val="000000" w:themeColor="text1"/>
        </w:rPr>
      </w:r>
      <w:r/>
    </w:p>
    <w:p>
      <w:pPr>
        <w:ind w:firstLine="480"/>
        <w:jc w:val="left"/>
        <w:spacing w:line="360" w:lineRule="auto"/>
        <w:rPr>
          <w:rFonts w:ascii="Calibri" w:hAnsi="Calibri"/>
          <w:bCs/>
          <w:color w:val="000000" w:themeColor="text1"/>
          <w:sz w:val="24"/>
        </w:rPr>
      </w:pPr>
      <w:r>
        <w:rPr>
          <w:rFonts w:hint="eastAsia" w:ascii="Calibri" w:hAnsi="Calibri"/>
          <w:bCs/>
          <w:color w:val="000000" w:themeColor="text1"/>
          <w:sz w:val="24"/>
        </w:rPr>
        <w:t xml:space="preserve">1、</w:t>
      </w:r>
      <w:r>
        <w:rPr>
          <w:rFonts w:ascii="Calibri" w:hAnsi="Calibri"/>
          <w:bCs/>
          <w:color w:val="000000" w:themeColor="text1"/>
          <w:sz w:val="24"/>
        </w:rPr>
        <w:t xml:space="preserve">乙方提供</w:t>
      </w:r>
      <w:r>
        <w:rPr>
          <w:rFonts w:hint="eastAsia" w:ascii="Calibri" w:hAnsi="Calibri"/>
          <w:bCs/>
          <w:color w:val="000000" w:themeColor="text1"/>
          <w:sz w:val="24"/>
        </w:rPr>
        <w:t xml:space="preserve">不少于</w:t>
      </w:r>
      <w:r>
        <w:rPr>
          <w:rFonts w:hint="eastAsia" w:ascii="Calibri" w:hAnsi="Calibri"/>
          <w:bCs/>
          <w:color w:val="000000" w:themeColor="text1"/>
          <w:sz w:val="24"/>
          <w:u w:val="single"/>
        </w:rPr>
        <w:t xml:space="preserve">   </w:t>
      </w:r>
      <w:r>
        <w:rPr>
          <w:rFonts w:ascii="Calibri" w:hAnsi="Calibri"/>
          <w:bCs/>
          <w:color w:val="000000" w:themeColor="text1"/>
          <w:sz w:val="24"/>
        </w:rPr>
        <w:t xml:space="preserve">名服务人员，按照甲方工作标准完成</w:t>
      </w:r>
      <w:r>
        <w:rPr>
          <w:rFonts w:hint="eastAsia" w:ascii="Calibri" w:hAnsi="Calibri"/>
          <w:bCs/>
          <w:color w:val="000000" w:themeColor="text1"/>
          <w:sz w:val="24"/>
        </w:rPr>
        <w:t xml:space="preserve">徐州市中心医院食堂管理服务，人员配置详见合同附件2：《项目人员配置表》</w:t>
      </w:r>
      <w:r>
        <w:rPr>
          <w:rFonts w:ascii="Calibri" w:hAnsi="Calibri"/>
          <w:bCs/>
          <w:color w:val="000000" w:themeColor="text1"/>
          <w:sz w:val="24"/>
        </w:rPr>
        <w:t xml:space="preserve">。</w:t>
      </w:r>
      <w:r>
        <w:rPr>
          <w:color w:val="000000" w:themeColor="text1"/>
        </w:rPr>
      </w:r>
      <w:r/>
    </w:p>
    <w:p>
      <w:pPr>
        <w:ind w:firstLine="480"/>
        <w:jc w:val="left"/>
        <w:spacing w:line="360" w:lineRule="auto"/>
        <w:rPr>
          <w:rFonts w:ascii="Calibri" w:hAnsi="Calibri"/>
          <w:bCs/>
          <w:color w:val="000000" w:themeColor="text1"/>
          <w:sz w:val="24"/>
        </w:rPr>
      </w:pPr>
      <w:r>
        <w:rPr>
          <w:rFonts w:hint="eastAsia" w:ascii="Calibri" w:hAnsi="Calibri"/>
          <w:bCs/>
          <w:color w:val="000000" w:themeColor="text1"/>
          <w:sz w:val="24"/>
        </w:rPr>
        <w:t xml:space="preserve">2、</w:t>
      </w:r>
      <w:r>
        <w:rPr>
          <w:rFonts w:ascii="Calibri" w:hAnsi="Calibri"/>
          <w:bCs/>
          <w:color w:val="000000" w:themeColor="text1"/>
          <w:sz w:val="24"/>
        </w:rPr>
        <w:t xml:space="preserve">乙方应当于合同签订之日起</w:t>
      </w:r>
      <w:r>
        <w:rPr>
          <w:rFonts w:hint="eastAsia" w:ascii="Calibri" w:hAnsi="Calibri"/>
          <w:bCs/>
          <w:color w:val="000000" w:themeColor="text1"/>
          <w:sz w:val="24"/>
          <w:u w:val="single"/>
        </w:rPr>
        <w:t xml:space="preserve">   </w:t>
      </w:r>
      <w:r>
        <w:rPr>
          <w:rFonts w:ascii="Calibri" w:hAnsi="Calibri"/>
          <w:bCs/>
          <w:color w:val="000000" w:themeColor="text1"/>
          <w:sz w:val="24"/>
        </w:rPr>
        <w:t xml:space="preserve">日内将服务人员配备到位。</w:t>
      </w:r>
      <w:r>
        <w:rPr>
          <w:color w:val="000000" w:themeColor="text1"/>
        </w:rPr>
      </w:r>
      <w:r/>
    </w:p>
    <w:p>
      <w:pPr>
        <w:ind w:firstLine="480"/>
        <w:jc w:val="left"/>
        <w:spacing w:line="360" w:lineRule="auto"/>
        <w:rPr>
          <w:rFonts w:ascii="Calibri" w:hAnsi="Calibri"/>
          <w:bCs/>
          <w:color w:val="000000" w:themeColor="text1"/>
          <w:sz w:val="24"/>
        </w:rPr>
      </w:pPr>
      <w:r>
        <w:rPr>
          <w:rFonts w:hint="eastAsia" w:ascii="Calibri" w:hAnsi="Calibri"/>
          <w:bCs/>
          <w:color w:val="000000" w:themeColor="text1"/>
          <w:sz w:val="24"/>
        </w:rPr>
        <w:t xml:space="preserve">3、本项目合同履行期限为一年。</w:t>
      </w:r>
      <w:r>
        <w:rPr>
          <w:rFonts w:ascii="Calibri" w:hAnsi="Calibri"/>
          <w:bCs/>
          <w:color w:val="000000" w:themeColor="text1"/>
          <w:sz w:val="24"/>
        </w:rPr>
        <w:t xml:space="preserve">（从</w:t>
      </w:r>
      <w:r>
        <w:rPr>
          <w:rFonts w:ascii="Calibri" w:hAnsi="Calibri"/>
          <w:bCs/>
          <w:color w:val="000000" w:themeColor="text1"/>
          <w:sz w:val="24"/>
          <w:u w:val="single"/>
        </w:rPr>
        <w:t xml:space="preserve">202</w:t>
      </w:r>
      <w:r>
        <w:rPr>
          <w:rFonts w:hint="eastAsia" w:ascii="Calibri" w:hAnsi="Calibri"/>
          <w:bCs/>
          <w:color w:val="000000" w:themeColor="text1"/>
          <w:sz w:val="24"/>
          <w:u w:val="single"/>
        </w:rPr>
        <w:t xml:space="preserve">6</w:t>
      </w:r>
      <w:r>
        <w:rPr>
          <w:rFonts w:ascii="Calibri" w:hAnsi="Calibri"/>
          <w:bCs/>
          <w:color w:val="000000" w:themeColor="text1"/>
          <w:sz w:val="24"/>
        </w:rPr>
        <w:t xml:space="preserve">年</w:t>
      </w:r>
      <w:r>
        <w:rPr>
          <w:rFonts w:hint="eastAsia" w:ascii="Calibri" w:hAnsi="Calibri"/>
          <w:bCs/>
          <w:color w:val="000000" w:themeColor="text1"/>
          <w:sz w:val="24"/>
          <w:u w:val="single"/>
        </w:rPr>
        <w:t xml:space="preserve">  </w:t>
      </w:r>
      <w:r>
        <w:rPr>
          <w:rFonts w:ascii="Calibri" w:hAnsi="Calibri"/>
          <w:bCs/>
          <w:color w:val="000000" w:themeColor="text1"/>
          <w:sz w:val="24"/>
        </w:rPr>
        <w:t xml:space="preserve">月</w:t>
      </w:r>
      <w:r>
        <w:rPr>
          <w:rFonts w:hint="eastAsia" w:ascii="Calibri" w:hAnsi="Calibri"/>
          <w:bCs/>
          <w:color w:val="000000" w:themeColor="text1"/>
          <w:sz w:val="24"/>
          <w:u w:val="single"/>
        </w:rPr>
        <w:t xml:space="preserve">  </w:t>
      </w:r>
      <w:r>
        <w:rPr>
          <w:rFonts w:ascii="Calibri" w:hAnsi="Calibri"/>
          <w:bCs/>
          <w:color w:val="000000" w:themeColor="text1"/>
          <w:sz w:val="24"/>
        </w:rPr>
        <w:t xml:space="preserve">日起至</w:t>
      </w:r>
      <w:r>
        <w:rPr>
          <w:rFonts w:hint="eastAsia" w:ascii="Calibri" w:hAnsi="Calibri"/>
          <w:bCs/>
          <w:color w:val="000000" w:themeColor="text1"/>
          <w:sz w:val="24"/>
          <w:u w:val="single"/>
        </w:rPr>
        <w:t xml:space="preserve">2027</w:t>
      </w:r>
      <w:r>
        <w:rPr>
          <w:rFonts w:ascii="Calibri" w:hAnsi="Calibri"/>
          <w:bCs/>
          <w:color w:val="000000" w:themeColor="text1"/>
          <w:sz w:val="24"/>
        </w:rPr>
        <w:t xml:space="preserve">年</w:t>
      </w:r>
      <w:r>
        <w:rPr>
          <w:rFonts w:hint="eastAsia" w:ascii="Calibri" w:hAnsi="Calibri"/>
          <w:bCs/>
          <w:color w:val="000000" w:themeColor="text1"/>
          <w:sz w:val="24"/>
          <w:u w:val="single"/>
        </w:rPr>
        <w:t xml:space="preserve">  </w:t>
      </w:r>
      <w:r>
        <w:rPr>
          <w:rFonts w:ascii="Calibri" w:hAnsi="Calibri"/>
          <w:bCs/>
          <w:color w:val="000000" w:themeColor="text1"/>
          <w:sz w:val="24"/>
        </w:rPr>
        <w:t xml:space="preserve">月</w:t>
      </w:r>
      <w:r>
        <w:rPr>
          <w:rFonts w:hint="eastAsia" w:ascii="Calibri" w:hAnsi="Calibri"/>
          <w:bCs/>
          <w:color w:val="000000" w:themeColor="text1"/>
          <w:sz w:val="24"/>
          <w:u w:val="single"/>
        </w:rPr>
        <w:t xml:space="preserve">  </w:t>
      </w:r>
      <w:r>
        <w:rPr>
          <w:rFonts w:ascii="Calibri" w:hAnsi="Calibri"/>
          <w:bCs/>
          <w:color w:val="000000" w:themeColor="text1"/>
          <w:sz w:val="24"/>
        </w:rPr>
        <w:t xml:space="preserve">日止）</w:t>
      </w:r>
      <w:r>
        <w:rPr>
          <w:color w:val="000000" w:themeColor="text1"/>
        </w:rPr>
        <w:t xml:space="preserve">。</w:t>
      </w:r>
      <w:r>
        <w:rPr>
          <w:color w:val="000000" w:themeColor="text1"/>
        </w:rPr>
      </w:r>
      <w:r/>
    </w:p>
    <w:p>
      <w:pPr>
        <w:jc w:val="left"/>
        <w:spacing w:line="360" w:lineRule="auto"/>
        <w:rPr>
          <w:rFonts w:ascii="Calibri" w:hAnsi="Calibri"/>
          <w:b/>
          <w:bCs/>
          <w:color w:val="000000" w:themeColor="text1"/>
          <w:sz w:val="24"/>
        </w:rPr>
      </w:pPr>
      <w:r>
        <w:rPr>
          <w:rFonts w:ascii="Calibri" w:hAnsi="Calibri"/>
          <w:b/>
          <w:bCs/>
          <w:color w:val="000000" w:themeColor="text1"/>
          <w:sz w:val="24"/>
          <w:lang w:val="zh-CN"/>
        </w:rPr>
        <w:t xml:space="preserve">三、合同价款及付款方式</w:t>
      </w:r>
      <w:r>
        <w:rPr>
          <w:color w:val="000000" w:themeColor="text1"/>
        </w:rPr>
      </w:r>
      <w:r/>
    </w:p>
    <w:p>
      <w:pPr>
        <w:ind w:firstLine="480"/>
        <w:jc w:val="left"/>
        <w:spacing w:line="360" w:lineRule="auto"/>
        <w:rPr>
          <w:rFonts w:ascii="Calibri" w:hAnsi="Calibri"/>
          <w:color w:val="000000" w:themeColor="text1"/>
          <w:sz w:val="24"/>
        </w:rPr>
      </w:pPr>
      <w:r>
        <w:rPr>
          <w:rFonts w:ascii="Calibri" w:hAnsi="Calibri"/>
          <w:color w:val="000000" w:themeColor="text1"/>
          <w:sz w:val="24"/>
        </w:rPr>
        <w:t xml:space="preserve">合同总价</w:t>
      </w:r>
      <w:r>
        <w:rPr>
          <w:rFonts w:hint="eastAsia" w:ascii="Calibri" w:hAnsi="Calibri"/>
          <w:color w:val="000000" w:themeColor="text1"/>
          <w:sz w:val="24"/>
        </w:rPr>
        <w:t xml:space="preserve">（含税）</w:t>
      </w:r>
      <w:r>
        <w:rPr>
          <w:rFonts w:ascii="Calibri" w:hAnsi="Calibri"/>
          <w:color w:val="000000" w:themeColor="text1"/>
          <w:sz w:val="24"/>
        </w:rPr>
        <w:t xml:space="preserve">为人民币小</w:t>
      </w:r>
      <w:r>
        <w:rPr>
          <w:rFonts w:ascii="Calibri" w:hAnsi="Calibri"/>
          <w:color w:val="000000" w:themeColor="text1"/>
          <w:sz w:val="24"/>
          <w:u w:val="single"/>
        </w:rPr>
        <w:t xml:space="preserve">写￥        元</w:t>
      </w:r>
      <w:r>
        <w:rPr>
          <w:rFonts w:hint="eastAsia" w:ascii="Calibri" w:hAnsi="Calibri"/>
          <w:color w:val="000000" w:themeColor="text1"/>
          <w:sz w:val="24"/>
        </w:rPr>
        <w:t xml:space="preserve">，</w:t>
      </w:r>
      <w:r>
        <w:rPr>
          <w:rFonts w:ascii="Calibri" w:hAnsi="Calibri"/>
          <w:color w:val="000000" w:themeColor="text1"/>
          <w:sz w:val="24"/>
          <w:u w:val="single"/>
        </w:rPr>
        <w:t xml:space="preserve">大写：人民币   元整。</w:t>
      </w:r>
      <w:r>
        <w:rPr>
          <w:color w:val="000000" w:themeColor="text1"/>
        </w:rPr>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报价须投标报价包括人员薪酬、社保、人身意外险、体检、劳保、服装、加班费、各项福利、培训等全部用工成本、燃气费、厨房内厨房设备设施维修（餐厅公共设施除外，如空调、灯具、墙面、地砖等），以及部分餐具更新、通讯、办公、利润、各类风险赔偿金等全部相关费用</w:t>
      </w:r>
      <w:r>
        <w:rPr>
          <w:rFonts w:hint="eastAsia" w:ascii="宋体" w:hAnsi="宋体" w:cs="宋体"/>
          <w:color w:val="000000" w:themeColor="text1"/>
          <w:sz w:val="24"/>
        </w:rPr>
        <w:t xml:space="preserve">。</w:t>
      </w:r>
      <w:r>
        <w:rPr>
          <w:color w:val="000000" w:themeColor="text1"/>
        </w:rPr>
      </w:r>
      <w:r/>
    </w:p>
    <w:p>
      <w:pPr>
        <w:ind w:firstLine="560"/>
        <w:spacing w:line="360" w:lineRule="auto"/>
        <w:rPr>
          <w:rFonts w:ascii="宋体" w:hAnsi="宋体" w:cs="宋体"/>
          <w:b/>
          <w:bCs/>
          <w:color w:val="000000" w:themeColor="text1"/>
          <w:sz w:val="24"/>
        </w:rPr>
      </w:pPr>
      <w:r>
        <w:rPr>
          <w:rFonts w:hint="eastAsia" w:ascii="宋体" w:hAnsi="宋体" w:cs="宋体"/>
          <w:b/>
          <w:bCs/>
          <w:color w:val="000000" w:themeColor="text1"/>
          <w:sz w:val="24"/>
        </w:rPr>
        <w:t xml:space="preserve">付款条件一：提交预付款保函的</w:t>
      </w:r>
      <w:r>
        <w:rPr>
          <w:color w:val="000000" w:themeColor="text1"/>
        </w:rPr>
      </w:r>
      <w:r/>
    </w:p>
    <w:p>
      <w:pPr>
        <w:ind w:firstLine="420"/>
        <w:spacing w:line="360" w:lineRule="auto"/>
        <w:rPr>
          <w:rFonts w:ascii="宋体" w:hAnsi="宋体" w:cs="宋体"/>
          <w:color w:val="000000" w:themeColor="text1"/>
          <w:sz w:val="24"/>
        </w:rPr>
      </w:pPr>
      <w:r>
        <w:rPr>
          <w:rFonts w:hint="eastAsia" w:ascii="宋体" w:hAnsi="宋体" w:cs="宋体"/>
          <w:color w:val="000000" w:themeColor="text1"/>
          <w:sz w:val="24"/>
        </w:rPr>
        <w:t xml:space="preserve"> 合同签订且乙方向甲方出具预付款保函后10个工作日内，甲方应支付合同价款的百分之十(10%)即￥</w:t>
      </w:r>
      <w:r>
        <w:rPr>
          <w:rFonts w:hint="eastAsia" w:ascii="宋体" w:hAnsi="宋体" w:cs="宋体"/>
          <w:color w:val="000000" w:themeColor="text1"/>
          <w:sz w:val="24"/>
          <w:u w:val="single"/>
        </w:rPr>
        <w:t xml:space="preserve">     </w:t>
      </w:r>
      <w:r>
        <w:rPr>
          <w:rFonts w:hint="eastAsia" w:ascii="宋体" w:hAnsi="宋体" w:cs="宋体"/>
          <w:color w:val="000000" w:themeColor="text1"/>
          <w:sz w:val="24"/>
        </w:rPr>
        <w:t xml:space="preserve">，大写：人民币</w:t>
      </w:r>
      <w:r>
        <w:rPr>
          <w:rFonts w:hint="eastAsia" w:ascii="宋体" w:hAnsi="宋体" w:cs="宋体"/>
          <w:color w:val="000000" w:themeColor="text1"/>
          <w:sz w:val="24"/>
          <w:u w:val="single"/>
        </w:rPr>
        <w:t xml:space="preserve">     </w:t>
      </w:r>
      <w:r>
        <w:rPr>
          <w:rFonts w:hint="eastAsia" w:ascii="宋体" w:hAnsi="宋体" w:cs="宋体"/>
          <w:color w:val="000000" w:themeColor="text1"/>
          <w:sz w:val="24"/>
        </w:rPr>
        <w:t xml:space="preserve">元整，乙方提供对应金额的发票后，由甲方办理政府采购资金结算手续，经审核后支付给乙方。</w:t>
      </w:r>
      <w:r>
        <w:rPr>
          <w:color w:val="000000" w:themeColor="text1"/>
        </w:rPr>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自乙方正式进场开展服务之日起第一个月至第三个月为服务适应期，适应期内按中标合同金额正常结算服务费，不执行月度考核标准（含考核奖惩条款）；适应期满后，正式启动月度考核标准（月度综合考核机制），严格执行本合同约定的奖惩制度。甲方按月支付，每月服务费=合同金额*90%/12。乙方在次月15日前提供对应金额的发票后10个工作日内，由甲方办理政府采购资金结算手续，经审核后支付给乙方。</w:t>
      </w:r>
      <w:r>
        <w:rPr>
          <w:color w:val="000000" w:themeColor="text1"/>
        </w:rPr>
      </w:r>
      <w:r/>
    </w:p>
    <w:p>
      <w:pPr>
        <w:ind w:firstLine="420"/>
        <w:spacing w:line="360" w:lineRule="auto"/>
        <w:rPr>
          <w:rFonts w:ascii="宋体" w:hAnsi="宋体" w:cs="宋体"/>
          <w:color w:val="000000" w:themeColor="text1"/>
          <w:sz w:val="24"/>
        </w:rPr>
      </w:pPr>
      <w:r>
        <w:rPr>
          <w:rFonts w:hint="eastAsia" w:ascii="宋体" w:hAnsi="宋体" w:cs="宋体"/>
          <w:color w:val="000000" w:themeColor="text1"/>
          <w:sz w:val="24"/>
        </w:rPr>
        <w:t xml:space="preserve">自乙方正式进场开展服务之日起第四个月至第十二个月为正式运营及考核期，甲方凭月考核结果按月支付，每月服务费（不含考核奖惩和月度考核费用）=合同金额*90%/12。乙方在次月15日前提供对应金额的发票后10个工作日内，由甲方办理政府采购资金结算手续，经审核后支付给乙方。</w:t>
      </w:r>
      <w:r>
        <w:rPr>
          <w:color w:val="000000" w:themeColor="text1"/>
        </w:rPr>
      </w:r>
      <w:r/>
    </w:p>
    <w:p>
      <w:pPr>
        <w:ind w:firstLine="420"/>
        <w:spacing w:line="360" w:lineRule="auto"/>
        <w:rPr>
          <w:rFonts w:ascii="宋体" w:hAnsi="宋体" w:cs="宋体"/>
          <w:color w:val="000000" w:themeColor="text1"/>
          <w:sz w:val="24"/>
        </w:rPr>
      </w:pPr>
      <w:r>
        <w:rPr>
          <w:rFonts w:hint="eastAsia" w:ascii="宋体" w:hAnsi="宋体" w:cs="宋体"/>
          <w:color w:val="000000" w:themeColor="text1"/>
          <w:sz w:val="24"/>
        </w:rPr>
        <w:t xml:space="preserve">乙方需提交的支付文件包括：乙方出具的符合甲方财务管理要求的发票。</w:t>
      </w:r>
      <w:r>
        <w:rPr>
          <w:color w:val="000000" w:themeColor="text1"/>
        </w:rPr>
      </w:r>
      <w:r/>
    </w:p>
    <w:p>
      <w:pPr>
        <w:ind w:firstLine="420"/>
        <w:spacing w:line="360" w:lineRule="auto"/>
        <w:rPr>
          <w:rFonts w:ascii="宋体" w:hAnsi="宋体" w:cs="宋体"/>
          <w:b/>
          <w:bCs/>
          <w:color w:val="000000" w:themeColor="text1"/>
          <w:sz w:val="24"/>
        </w:rPr>
      </w:pPr>
      <w:r>
        <w:rPr>
          <w:rFonts w:hint="eastAsia" w:ascii="宋体" w:hAnsi="宋体" w:cs="宋体"/>
          <w:b/>
          <w:bCs/>
          <w:color w:val="000000" w:themeColor="text1"/>
          <w:sz w:val="24"/>
        </w:rPr>
        <w:t xml:space="preserve">付款方式二（不提交预付款保函的）</w:t>
      </w:r>
      <w:r>
        <w:rPr>
          <w:color w:val="000000" w:themeColor="text1"/>
        </w:rPr>
      </w:r>
      <w:r/>
    </w:p>
    <w:p>
      <w:pPr>
        <w:ind w:firstLine="420"/>
        <w:spacing w:line="360" w:lineRule="auto"/>
        <w:rPr>
          <w:rFonts w:ascii="宋体" w:hAnsi="宋体" w:cs="宋体"/>
          <w:color w:val="000000" w:themeColor="text1"/>
          <w:sz w:val="24"/>
        </w:rPr>
      </w:pPr>
      <w:r>
        <w:rPr>
          <w:rFonts w:hint="eastAsia" w:ascii="宋体" w:hAnsi="宋体" w:cs="宋体"/>
          <w:color w:val="000000" w:themeColor="text1"/>
          <w:sz w:val="24"/>
        </w:rPr>
        <w:t xml:space="preserve">合同签订后10个工作日内，甲方应支付合同价款的百分之十（10%)￥</w:t>
      </w:r>
      <w:r>
        <w:rPr>
          <w:rFonts w:hint="eastAsia" w:ascii="宋体" w:hAnsi="宋体" w:cs="宋体"/>
          <w:color w:val="000000" w:themeColor="text1"/>
          <w:sz w:val="24"/>
          <w:u w:val="single"/>
        </w:rPr>
        <w:t xml:space="preserve">     </w:t>
      </w:r>
      <w:r>
        <w:rPr>
          <w:rFonts w:hint="eastAsia" w:ascii="宋体" w:hAnsi="宋体" w:cs="宋体"/>
          <w:color w:val="000000" w:themeColor="text1"/>
          <w:sz w:val="24"/>
        </w:rPr>
        <w:t xml:space="preserve">元，大写：人民币</w:t>
      </w:r>
      <w:r>
        <w:rPr>
          <w:rFonts w:hint="eastAsia" w:ascii="宋体" w:hAnsi="宋体" w:cs="宋体"/>
          <w:color w:val="000000" w:themeColor="text1"/>
          <w:sz w:val="24"/>
          <w:u w:val="single"/>
        </w:rPr>
        <w:t xml:space="preserve">     </w:t>
      </w:r>
      <w:r>
        <w:rPr>
          <w:rFonts w:hint="eastAsia" w:ascii="宋体" w:hAnsi="宋体" w:cs="宋体"/>
          <w:color w:val="000000" w:themeColor="text1"/>
          <w:sz w:val="24"/>
        </w:rPr>
        <w:t xml:space="preserve">元整，乙方提供对应金额的发票后，由甲方办理政府采购资金结算手续，经审核后支付给乙方。</w:t>
      </w:r>
      <w:r>
        <w:rPr>
          <w:color w:val="000000" w:themeColor="text1"/>
        </w:rPr>
      </w:r>
      <w:r/>
    </w:p>
    <w:p>
      <w:pPr>
        <w:ind w:firstLine="420"/>
        <w:spacing w:line="360" w:lineRule="auto"/>
        <w:rPr>
          <w:rFonts w:ascii="宋体" w:hAnsi="宋体" w:cs="宋体"/>
          <w:color w:val="000000" w:themeColor="text1"/>
          <w:sz w:val="24"/>
        </w:rPr>
      </w:pPr>
      <w:r>
        <w:rPr>
          <w:rFonts w:hint="eastAsia" w:ascii="宋体" w:hAnsi="宋体" w:cs="宋体"/>
          <w:color w:val="000000" w:themeColor="text1"/>
          <w:sz w:val="24"/>
        </w:rPr>
        <w:t xml:space="preserve">自乙方正式进场开展服务之日起第一个月至第三个月为服务适应期，适应期内按中标合同金额正常结算服务费，不执行月度考核标准（含考核奖惩条款）；适应期满后，正式启动月度考核标准（月度综合考核机制），严格执行本合同约定的奖惩制度。甲方按月支付，每月服务费=合同金额*90%/12。乙方在次月15日前提供对应金额的发票后10个工作日内，由甲方办理政府采购资金结算手续，经审核后支付给乙方。</w:t>
      </w:r>
      <w:r>
        <w:rPr>
          <w:color w:val="000000" w:themeColor="text1"/>
        </w:rPr>
      </w:r>
      <w:r/>
    </w:p>
    <w:p>
      <w:pPr>
        <w:ind w:firstLine="420"/>
        <w:spacing w:line="360" w:lineRule="auto"/>
        <w:rPr>
          <w:rFonts w:ascii="宋体" w:hAnsi="宋体" w:cs="宋体"/>
          <w:color w:val="000000" w:themeColor="text1"/>
          <w:sz w:val="24"/>
        </w:rPr>
      </w:pPr>
      <w:r>
        <w:rPr>
          <w:rFonts w:hint="eastAsia" w:ascii="宋体" w:hAnsi="宋体" w:cs="宋体"/>
          <w:color w:val="000000" w:themeColor="text1"/>
          <w:sz w:val="24"/>
        </w:rPr>
        <w:t xml:space="preserve">自乙方正式进场开展服务之日起第四个月至第十二个月为正式运营及考核期，甲方凭月考核结果按月支付，每月服务费（不含考核奖惩和月度考核费用）=合同金额*90%/12。乙方在次月15日前提供对应金额的发票后10个工作日内，由甲方办理政府采购资金结算手续，经审核后支付给乙方。</w:t>
      </w:r>
      <w:r>
        <w:rPr>
          <w:color w:val="000000" w:themeColor="text1"/>
        </w:rPr>
      </w:r>
      <w:r/>
    </w:p>
    <w:p>
      <w:pPr>
        <w:ind w:firstLine="420"/>
        <w:spacing w:line="360" w:lineRule="auto"/>
        <w:rPr>
          <w:rFonts w:ascii="宋体" w:hAnsi="宋体" w:cs="宋体"/>
          <w:color w:val="000000" w:themeColor="text1"/>
          <w:sz w:val="24"/>
        </w:rPr>
      </w:pPr>
      <w:r>
        <w:rPr>
          <w:rFonts w:hint="eastAsia" w:ascii="宋体" w:hAnsi="宋体" w:cs="宋体"/>
          <w:color w:val="000000" w:themeColor="text1"/>
          <w:sz w:val="24"/>
        </w:rPr>
        <w:t xml:space="preserve">乙方需提交的支付文件包括：乙方出具的符合甲方财务管理要求的发票。</w:t>
      </w:r>
      <w:r>
        <w:rPr>
          <w:color w:val="000000" w:themeColor="text1"/>
        </w:rPr>
      </w:r>
      <w:r/>
    </w:p>
    <w:p>
      <w:pPr>
        <w:ind w:firstLine="420"/>
        <w:spacing w:line="360" w:lineRule="auto"/>
        <w:rPr>
          <w:rFonts w:ascii="宋体" w:hAnsi="宋体" w:cs="宋体"/>
          <w:b/>
          <w:bCs/>
          <w:color w:val="000000" w:themeColor="text1"/>
          <w:sz w:val="24"/>
        </w:rPr>
      </w:pPr>
      <w:r>
        <w:rPr>
          <w:rFonts w:hint="eastAsia" w:ascii="宋体" w:hAnsi="宋体" w:cs="宋体"/>
          <w:b/>
          <w:bCs/>
          <w:color w:val="000000" w:themeColor="text1"/>
          <w:sz w:val="24"/>
        </w:rPr>
        <w:t xml:space="preserve">付款方式三（在签订合同时，乙方明确表示无需预付款的，注：此条符合苏财购 (2020) 52号文件要求）</w:t>
      </w:r>
      <w:r>
        <w:rPr>
          <w:color w:val="000000" w:themeColor="text1"/>
        </w:rPr>
      </w:r>
      <w:r/>
    </w:p>
    <w:p>
      <w:pPr>
        <w:ind w:firstLine="420"/>
        <w:spacing w:line="360" w:lineRule="auto"/>
        <w:rPr>
          <w:rFonts w:ascii="宋体" w:hAnsi="宋体" w:cs="宋体"/>
          <w:color w:val="000000" w:themeColor="text1"/>
          <w:sz w:val="24"/>
        </w:rPr>
      </w:pPr>
      <w:r>
        <w:rPr>
          <w:rFonts w:hint="eastAsia" w:ascii="宋体" w:hAnsi="宋体" w:cs="宋体"/>
          <w:color w:val="000000" w:themeColor="text1"/>
          <w:sz w:val="24"/>
        </w:rPr>
        <w:t xml:space="preserve">自乙方正式进场开展服务之日起第一个月至第三个月为服务适应期，适应期内按中标合同金额正常结算服务费，不执行月度考核标准（含考核奖惩条款）；适应期满后，正式启动月度考核标准（月度综合考核机制），严格执行本合同约定的奖惩制度。甲方按月支付，每月服务费=合同金额/12。乙方在次月15日前提供对应金额的发票后10个工作日内，由甲方办理政府采购资金结算手续，经审核后支付给乙方。</w:t>
      </w:r>
      <w:r>
        <w:rPr>
          <w:color w:val="000000" w:themeColor="text1"/>
        </w:rPr>
      </w:r>
      <w:r/>
    </w:p>
    <w:p>
      <w:pPr>
        <w:ind w:firstLine="420"/>
        <w:spacing w:line="360" w:lineRule="auto"/>
        <w:rPr>
          <w:rFonts w:ascii="宋体" w:hAnsi="宋体" w:cs="宋体"/>
          <w:color w:val="000000" w:themeColor="text1"/>
          <w:sz w:val="24"/>
        </w:rPr>
      </w:pPr>
      <w:r>
        <w:rPr>
          <w:rFonts w:hint="eastAsia" w:ascii="宋体" w:hAnsi="宋体" w:cs="宋体"/>
          <w:color w:val="000000" w:themeColor="text1"/>
          <w:sz w:val="24"/>
        </w:rPr>
        <w:t xml:space="preserve">自乙方正式进场开展服务之日起第四个月至第十二个月为正式运营及考核期，甲方凭月考核结果按月支付，每月服务费（不含考核奖惩和月度考核费用）=合同金额/12。乙方在次月15日前提供对应金额的发票后10个工作日内，由甲方办理政府采购资金结算手续，经审核后支付给乙方。</w:t>
      </w:r>
      <w:r>
        <w:rPr>
          <w:color w:val="000000" w:themeColor="text1"/>
        </w:rPr>
      </w:r>
      <w:r/>
    </w:p>
    <w:p>
      <w:pPr>
        <w:ind w:firstLine="420"/>
        <w:spacing w:line="360" w:lineRule="auto"/>
        <w:rPr>
          <w:rFonts w:ascii="宋体" w:hAnsi="宋体" w:cs="宋体"/>
          <w:color w:val="000000" w:themeColor="text1"/>
          <w:sz w:val="24"/>
        </w:rPr>
      </w:pPr>
      <w:r>
        <w:rPr>
          <w:rFonts w:hint="eastAsia" w:ascii="宋体" w:hAnsi="宋体" w:cs="宋体"/>
          <w:color w:val="000000" w:themeColor="text1"/>
          <w:sz w:val="24"/>
        </w:rPr>
        <w:t xml:space="preserve">乙方需提交的支付文件包括：乙方出具的符合甲方财务管理要求的发票。</w:t>
      </w:r>
      <w:r>
        <w:rPr>
          <w:color w:val="000000" w:themeColor="text1"/>
        </w:rPr>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注：正式运营及考核期期间，甲方按考核结果（月考核结果得分以当月月度巡查检查考核结果为准，甲方负责以书面形式将每月考核结果通知乙方），收到乙方开具发票之日起10个工作日内支付上一月服务费用，由甲方办理政府采购资金结算手续，经审核后支付给乙方。乙方每月应进行自查，形成自查报告。</w:t>
      </w:r>
      <w:r>
        <w:rPr>
          <w:color w:val="000000" w:themeColor="text1"/>
        </w:rPr>
      </w:r>
      <w:r/>
    </w:p>
    <w:p>
      <w:pPr>
        <w:jc w:val="left"/>
        <w:spacing w:line="360" w:lineRule="auto"/>
        <w:rPr>
          <w:rFonts w:ascii="Calibri" w:hAnsi="Calibri"/>
          <w:b/>
          <w:bCs/>
          <w:color w:val="000000" w:themeColor="text1"/>
          <w:sz w:val="24"/>
        </w:rPr>
      </w:pPr>
      <w:r>
        <w:rPr>
          <w:rFonts w:hint="eastAsia" w:ascii="Calibri" w:hAnsi="Calibri"/>
          <w:b/>
          <w:bCs/>
          <w:color w:val="000000" w:themeColor="text1"/>
          <w:sz w:val="24"/>
        </w:rPr>
        <w:t xml:space="preserve">四</w:t>
      </w:r>
      <w:r>
        <w:rPr>
          <w:rFonts w:hint="eastAsia" w:ascii="Calibri" w:hAnsi="Calibri"/>
          <w:b/>
          <w:bCs/>
          <w:color w:val="000000" w:themeColor="text1"/>
          <w:sz w:val="24"/>
          <w:lang w:val="zh-CN"/>
        </w:rPr>
        <w:t xml:space="preserve">、服务要求：</w:t>
      </w:r>
      <w:r>
        <w:rPr>
          <w:color w:val="000000" w:themeColor="text1"/>
        </w:rPr>
      </w:r>
      <w:r/>
    </w:p>
    <w:p>
      <w:pPr>
        <w:ind w:firstLine="480"/>
        <w:keepLines/>
        <w:keepNext/>
        <w:spacing w:line="360" w:lineRule="auto"/>
        <w:tabs>
          <w:tab w:val="left" w:pos="720" w:leader="none"/>
        </w:tabs>
        <w:rPr>
          <w:rFonts w:ascii="Calibri" w:hAnsi="Calibri" w:cs="宋体"/>
          <w:color w:val="000000" w:themeColor="text1"/>
          <w:sz w:val="24"/>
        </w:rPr>
        <w:outlineLvl w:val="1"/>
      </w:pPr>
      <w:r>
        <w:rPr>
          <w:rFonts w:hint="eastAsia" w:ascii="Calibri" w:hAnsi="Calibri" w:cs="宋体"/>
          <w:color w:val="000000" w:themeColor="text1"/>
          <w:sz w:val="24"/>
        </w:rPr>
        <w:t xml:space="preserve">1、遵守《食品安全法》、《食品安全法实施条例》、《餐饮服务食品安全监督管理办法》、《饭馆（餐厅）卫生标准》（GB16153）等国家和江苏省的法律法规规定；</w:t>
      </w:r>
      <w:r>
        <w:rPr>
          <w:color w:val="000000" w:themeColor="text1"/>
        </w:rPr>
      </w:r>
      <w:r/>
    </w:p>
    <w:p>
      <w:pPr>
        <w:ind w:firstLine="480"/>
        <w:keepLines/>
        <w:keepNext/>
        <w:spacing w:line="360" w:lineRule="auto"/>
        <w:tabs>
          <w:tab w:val="left" w:pos="720" w:leader="none"/>
        </w:tabs>
        <w:rPr>
          <w:rFonts w:ascii="Calibri" w:hAnsi="Calibri" w:cs="宋体"/>
          <w:color w:val="000000" w:themeColor="text1"/>
          <w:sz w:val="24"/>
        </w:rPr>
        <w:outlineLvl w:val="1"/>
      </w:pPr>
      <w:r>
        <w:rPr>
          <w:rFonts w:hint="eastAsia" w:ascii="Calibri" w:hAnsi="Calibri" w:cs="宋体"/>
          <w:color w:val="000000" w:themeColor="text1"/>
          <w:sz w:val="24"/>
        </w:rPr>
        <w:t xml:space="preserve">2、经营早中晚餐，普餐及小吃，餐饮需具备特色以满足住院患者、陪护以及职工需求。</w:t>
      </w:r>
      <w:r>
        <w:rPr>
          <w:color w:val="000000" w:themeColor="text1"/>
        </w:rPr>
      </w:r>
      <w:r/>
    </w:p>
    <w:p>
      <w:pPr>
        <w:spacing w:line="360" w:lineRule="auto"/>
        <w:rPr>
          <w:rFonts w:ascii="Calibri" w:hAnsi="Calibri" w:cs="宋体"/>
          <w:b/>
          <w:bCs/>
          <w:color w:val="000000" w:themeColor="text1"/>
          <w:sz w:val="24"/>
          <w:szCs w:val="22"/>
        </w:rPr>
      </w:pPr>
      <w:r>
        <w:rPr>
          <w:rFonts w:hint="eastAsia" w:ascii="Calibri" w:hAnsi="Calibri" w:cs="宋体"/>
          <w:b/>
          <w:bCs/>
          <w:color w:val="000000" w:themeColor="text1"/>
          <w:sz w:val="24"/>
          <w:szCs w:val="22"/>
        </w:rPr>
        <w:t xml:space="preserve">五、用工要求：</w:t>
      </w:r>
      <w:r>
        <w:rPr>
          <w:color w:val="000000" w:themeColor="text1"/>
        </w:rPr>
      </w:r>
      <w:r/>
    </w:p>
    <w:p>
      <w:pPr>
        <w:ind w:firstLine="480"/>
        <w:spacing w:line="360" w:lineRule="auto"/>
        <w:rPr>
          <w:rFonts w:ascii="Calibri" w:hAnsi="Calibri" w:cs="宋体"/>
          <w:color w:val="000000" w:themeColor="text1"/>
          <w:sz w:val="24"/>
        </w:rPr>
      </w:pPr>
      <w:r>
        <w:rPr>
          <w:rFonts w:hint="eastAsia" w:ascii="Calibri" w:hAnsi="Calibri" w:cs="宋体"/>
          <w:color w:val="000000" w:themeColor="text1"/>
          <w:sz w:val="24"/>
        </w:rPr>
        <w:t xml:space="preserve">1、乙方服务所需用工必须符合《劳动法》和《中华人民共和国民法典》等法律法规的要求，依法用工。如发生用工纠纷，由乙方自行负责，甲方不承担连带责任，用工调整须报甲方备案。食堂内的工作人员属于乙方的职工，与甲方不存在任何雇佣、委托等劳动关系，同时食堂工作人员在工作过程中的安全责任由乙方负责。如用工、用电、用水等不注意安全引起生产事故，或发生意外伤亡事故，乙方承担全部责任和经济补偿，甲方概不承担任何责任。</w:t>
      </w:r>
      <w:r>
        <w:rPr>
          <w:color w:val="000000" w:themeColor="text1"/>
        </w:rPr>
      </w:r>
      <w:r/>
    </w:p>
    <w:p>
      <w:pPr>
        <w:ind w:firstLine="480"/>
        <w:spacing w:line="360" w:lineRule="auto"/>
        <w:rPr>
          <w:rFonts w:ascii="Calibri" w:hAnsi="Calibri" w:cs="宋体"/>
          <w:color w:val="000000" w:themeColor="text1"/>
          <w:sz w:val="24"/>
        </w:rPr>
      </w:pPr>
      <w:r>
        <w:rPr>
          <w:rFonts w:hint="eastAsia" w:ascii="Calibri" w:hAnsi="Calibri" w:cs="宋体"/>
          <w:color w:val="000000" w:themeColor="text1"/>
          <w:sz w:val="24"/>
        </w:rPr>
        <w:t xml:space="preserve">2、乙方应在合同签订后提供服务前，向甲方提供所有驻场服务人员的身份证、健康证等相关材料，甲方有权对食堂用工情况进行监督和检查。</w:t>
      </w:r>
      <w:r>
        <w:rPr>
          <w:color w:val="000000" w:themeColor="text1"/>
        </w:rPr>
      </w:r>
      <w:r/>
    </w:p>
    <w:p>
      <w:pPr>
        <w:spacing w:line="360" w:lineRule="auto"/>
        <w:rPr>
          <w:rFonts w:ascii="Calibri" w:hAnsi="Calibri" w:cs="宋体"/>
          <w:b/>
          <w:bCs/>
          <w:color w:val="000000" w:themeColor="text1"/>
          <w:sz w:val="24"/>
        </w:rPr>
      </w:pPr>
      <w:r>
        <w:rPr>
          <w:rFonts w:hint="eastAsia" w:ascii="Calibri" w:hAnsi="Calibri" w:cs="宋体"/>
          <w:b/>
          <w:bCs/>
          <w:color w:val="000000" w:themeColor="text1"/>
          <w:sz w:val="24"/>
        </w:rPr>
        <w:t xml:space="preserve">六：安全要求：</w:t>
      </w:r>
      <w:r>
        <w:rPr>
          <w:color w:val="000000" w:themeColor="text1"/>
        </w:rPr>
      </w:r>
      <w:r/>
    </w:p>
    <w:p>
      <w:pPr>
        <w:ind w:firstLine="480"/>
        <w:spacing w:line="360" w:lineRule="auto"/>
        <w:rPr>
          <w:rFonts w:ascii="Calibri" w:hAnsi="Calibri" w:cs="宋体"/>
          <w:color w:val="000000" w:themeColor="text1"/>
          <w:sz w:val="24"/>
        </w:rPr>
      </w:pPr>
      <w:r>
        <w:rPr>
          <w:rFonts w:hint="eastAsia" w:ascii="Calibri" w:hAnsi="Calibri" w:cs="宋体"/>
          <w:color w:val="000000" w:themeColor="text1"/>
          <w:sz w:val="24"/>
        </w:rPr>
        <w:t xml:space="preserve">乙方必须自行做好安全、防火和食品卫生等工作；划分消防责任区、指定消防责任人，负责食堂经营范围内的防火安全，负责培训员工熟练掌握消防设施、器材的使用方法。服从甲方职能部门的统一管理，确保安全无事故。如乙方派驻人员人为造成食品安全、水电、燃气、消防安全等方面的安全事故，由乙方承担全部责任，甲方概不负责。</w:t>
      </w:r>
      <w:r>
        <w:rPr>
          <w:color w:val="000000" w:themeColor="text1"/>
        </w:rPr>
      </w:r>
      <w:r/>
    </w:p>
    <w:p>
      <w:pPr>
        <w:spacing w:line="360" w:lineRule="auto"/>
        <w:rPr>
          <w:rFonts w:ascii="Calibri" w:hAnsi="Calibri" w:cs="宋体"/>
          <w:color w:val="000000" w:themeColor="text1"/>
          <w:sz w:val="24"/>
        </w:rPr>
      </w:pPr>
      <w:r>
        <w:rPr>
          <w:rFonts w:hint="eastAsia" w:ascii="Calibri" w:hAnsi="Calibri" w:cs="宋体"/>
          <w:b/>
          <w:bCs/>
          <w:color w:val="000000" w:themeColor="text1"/>
          <w:sz w:val="24"/>
        </w:rPr>
        <w:t xml:space="preserve">七、卫生要求：</w:t>
      </w:r>
      <w:r>
        <w:rPr>
          <w:color w:val="000000" w:themeColor="text1"/>
        </w:rPr>
      </w:r>
      <w:r/>
    </w:p>
    <w:p>
      <w:pPr>
        <w:ind w:firstLine="480"/>
        <w:spacing w:line="360" w:lineRule="auto"/>
        <w:rPr>
          <w:rFonts w:ascii="Calibri" w:hAnsi="Calibri" w:cs="宋体"/>
          <w:color w:val="000000" w:themeColor="text1"/>
          <w:sz w:val="24"/>
        </w:rPr>
      </w:pPr>
      <w:r>
        <w:rPr>
          <w:rFonts w:hint="eastAsia" w:ascii="Calibri" w:hAnsi="Calibri" w:cs="宋体"/>
          <w:color w:val="000000" w:themeColor="text1"/>
          <w:sz w:val="24"/>
        </w:rPr>
        <w:t xml:space="preserve">1、食品卫生</w:t>
      </w:r>
      <w:r>
        <w:rPr>
          <w:color w:val="000000" w:themeColor="text1"/>
        </w:rPr>
      </w:r>
      <w:r/>
    </w:p>
    <w:p>
      <w:pPr>
        <w:ind w:firstLine="480"/>
        <w:spacing w:line="360" w:lineRule="auto"/>
        <w:rPr>
          <w:rFonts w:ascii="Calibri" w:hAnsi="Calibri" w:cs="宋体"/>
          <w:color w:val="000000" w:themeColor="text1"/>
          <w:sz w:val="24"/>
        </w:rPr>
      </w:pPr>
      <w:r>
        <w:rPr>
          <w:rFonts w:hint="eastAsia" w:ascii="Calibri" w:hAnsi="Calibri" w:cs="宋体"/>
          <w:color w:val="000000" w:themeColor="text1"/>
          <w:sz w:val="24"/>
        </w:rPr>
        <w:t xml:space="preserve">①生、熟、半成品分开存放，生、熟食品工具、容器分开使用，水池、水箱标识齐全；</w:t>
      </w:r>
      <w:r>
        <w:rPr>
          <w:color w:val="000000" w:themeColor="text1"/>
        </w:rPr>
      </w:r>
      <w:r/>
    </w:p>
    <w:p>
      <w:pPr>
        <w:ind w:firstLine="480"/>
        <w:spacing w:line="360" w:lineRule="auto"/>
        <w:rPr>
          <w:rFonts w:ascii="Calibri" w:hAnsi="Calibri" w:cs="宋体"/>
          <w:color w:val="000000" w:themeColor="text1"/>
          <w:sz w:val="24"/>
        </w:rPr>
      </w:pPr>
      <w:r>
        <w:rPr>
          <w:rFonts w:hint="eastAsia" w:ascii="Calibri" w:hAnsi="Calibri" w:cs="宋体"/>
          <w:color w:val="000000" w:themeColor="text1"/>
          <w:sz w:val="24"/>
        </w:rPr>
        <w:t xml:space="preserve">②冷荤部必须做到“五专”（专人、专室、专工具、专冷藏、专消毒）；</w:t>
      </w:r>
      <w:r>
        <w:rPr>
          <w:color w:val="000000" w:themeColor="text1"/>
        </w:rPr>
      </w:r>
      <w:r/>
    </w:p>
    <w:p>
      <w:pPr>
        <w:ind w:firstLine="480"/>
        <w:spacing w:line="360" w:lineRule="auto"/>
        <w:rPr>
          <w:rFonts w:ascii="Calibri" w:hAnsi="Calibri" w:cs="宋体"/>
          <w:color w:val="000000" w:themeColor="text1"/>
          <w:sz w:val="24"/>
        </w:rPr>
      </w:pPr>
      <w:r>
        <w:rPr>
          <w:rFonts w:hint="eastAsia" w:ascii="Calibri" w:hAnsi="Calibri" w:cs="宋体"/>
          <w:color w:val="000000" w:themeColor="text1"/>
          <w:sz w:val="24"/>
        </w:rPr>
        <w:t xml:space="preserve">③净料、成品、半成品的存放要离地上架；</w:t>
      </w:r>
      <w:r>
        <w:rPr>
          <w:color w:val="000000" w:themeColor="text1"/>
        </w:rPr>
      </w:r>
      <w:r/>
    </w:p>
    <w:p>
      <w:pPr>
        <w:ind w:firstLine="480"/>
        <w:spacing w:line="360" w:lineRule="auto"/>
        <w:rPr>
          <w:rFonts w:ascii="Calibri" w:hAnsi="Calibri" w:cs="宋体"/>
          <w:color w:val="000000" w:themeColor="text1"/>
          <w:sz w:val="24"/>
        </w:rPr>
      </w:pPr>
      <w:r>
        <w:rPr>
          <w:rFonts w:hint="eastAsia" w:ascii="Calibri" w:hAnsi="Calibri" w:cs="宋体"/>
          <w:color w:val="000000" w:themeColor="text1"/>
          <w:sz w:val="24"/>
        </w:rPr>
        <w:t xml:space="preserve">④剩饭、剩菜、处理得当，充分加热后使用；</w:t>
      </w:r>
      <w:r>
        <w:rPr>
          <w:color w:val="000000" w:themeColor="text1"/>
        </w:rPr>
      </w:r>
      <w:r/>
    </w:p>
    <w:p>
      <w:pPr>
        <w:ind w:firstLine="480"/>
        <w:spacing w:line="360" w:lineRule="auto"/>
        <w:rPr>
          <w:rFonts w:ascii="Calibri" w:hAnsi="Calibri" w:cs="宋体"/>
          <w:color w:val="000000" w:themeColor="text1"/>
          <w:sz w:val="24"/>
        </w:rPr>
      </w:pPr>
      <w:r>
        <w:rPr>
          <w:rFonts w:hint="eastAsia" w:ascii="Calibri" w:hAnsi="Calibri" w:cs="宋体"/>
          <w:color w:val="000000" w:themeColor="text1"/>
          <w:sz w:val="24"/>
        </w:rPr>
        <w:t xml:space="preserve">⑤食品防尘、防蝇、无变质；</w:t>
      </w:r>
      <w:r>
        <w:rPr>
          <w:color w:val="000000" w:themeColor="text1"/>
        </w:rPr>
      </w:r>
      <w:r/>
    </w:p>
    <w:p>
      <w:pPr>
        <w:ind w:firstLine="480"/>
        <w:spacing w:line="360" w:lineRule="auto"/>
        <w:rPr>
          <w:rFonts w:ascii="Calibri" w:hAnsi="Calibri" w:cs="宋体"/>
          <w:color w:val="000000" w:themeColor="text1"/>
          <w:sz w:val="24"/>
        </w:rPr>
      </w:pPr>
      <w:r>
        <w:rPr>
          <w:rFonts w:hint="eastAsia" w:ascii="Calibri" w:hAnsi="Calibri" w:cs="宋体"/>
          <w:color w:val="000000" w:themeColor="text1"/>
          <w:sz w:val="24"/>
        </w:rPr>
        <w:t xml:space="preserve">2、环境卫生</w:t>
      </w:r>
      <w:r>
        <w:rPr>
          <w:color w:val="000000" w:themeColor="text1"/>
        </w:rPr>
      </w:r>
      <w:r/>
    </w:p>
    <w:p>
      <w:pPr>
        <w:ind w:firstLine="480"/>
        <w:spacing w:line="360" w:lineRule="auto"/>
        <w:rPr>
          <w:rFonts w:ascii="Calibri" w:hAnsi="Calibri" w:cs="宋体"/>
          <w:color w:val="000000" w:themeColor="text1"/>
          <w:sz w:val="24"/>
        </w:rPr>
      </w:pPr>
      <w:r>
        <w:rPr>
          <w:rFonts w:hint="eastAsia" w:ascii="Calibri" w:hAnsi="Calibri" w:cs="宋体"/>
          <w:color w:val="000000" w:themeColor="text1"/>
          <w:sz w:val="24"/>
        </w:rPr>
        <w:t xml:space="preserve">①饭厅、饭道的门窗及桌椅、地面、墙面整齐清洁，洗碗无残渣油垢，用餐后及时清扫餐桌和地面；</w:t>
      </w:r>
      <w:r>
        <w:rPr>
          <w:color w:val="000000" w:themeColor="text1"/>
        </w:rPr>
      </w:r>
      <w:r/>
    </w:p>
    <w:p>
      <w:pPr>
        <w:ind w:firstLine="480"/>
        <w:spacing w:line="360" w:lineRule="auto"/>
        <w:rPr>
          <w:rFonts w:ascii="Calibri" w:hAnsi="Calibri" w:cs="宋体"/>
          <w:color w:val="000000" w:themeColor="text1"/>
          <w:sz w:val="24"/>
        </w:rPr>
      </w:pPr>
      <w:r>
        <w:rPr>
          <w:rFonts w:hint="eastAsia" w:ascii="Calibri" w:hAnsi="Calibri" w:cs="宋体"/>
          <w:color w:val="000000" w:themeColor="text1"/>
          <w:sz w:val="24"/>
        </w:rPr>
        <w:t xml:space="preserve">②库房物品码放整齐，货架分类，隔地离墙，通风换气，有防灭鼠措施，冰箱生熟及半成品分开，无变质食品；</w:t>
      </w:r>
      <w:r>
        <w:rPr>
          <w:color w:val="000000" w:themeColor="text1"/>
        </w:rPr>
      </w:r>
      <w:r/>
    </w:p>
    <w:p>
      <w:pPr>
        <w:ind w:firstLine="480"/>
        <w:spacing w:line="360" w:lineRule="auto"/>
        <w:rPr>
          <w:rFonts w:ascii="Calibri" w:hAnsi="Calibri" w:cs="宋体"/>
          <w:color w:val="000000" w:themeColor="text1"/>
          <w:sz w:val="24"/>
        </w:rPr>
      </w:pPr>
      <w:r>
        <w:rPr>
          <w:rFonts w:hint="eastAsia" w:ascii="Calibri" w:hAnsi="Calibri" w:cs="宋体"/>
          <w:color w:val="000000" w:themeColor="text1"/>
          <w:sz w:val="24"/>
        </w:rPr>
        <w:t xml:space="preserve">③食堂沟、池畅通，地面整洁无垃圾，消灭蚊、蝇孳生地；</w:t>
      </w:r>
      <w:r>
        <w:rPr>
          <w:color w:val="000000" w:themeColor="text1"/>
        </w:rPr>
      </w:r>
      <w:r/>
    </w:p>
    <w:p>
      <w:pPr>
        <w:ind w:firstLine="480"/>
        <w:spacing w:line="360" w:lineRule="auto"/>
        <w:rPr>
          <w:rFonts w:ascii="Calibri" w:hAnsi="Calibri" w:cs="宋体"/>
          <w:color w:val="000000" w:themeColor="text1"/>
          <w:sz w:val="24"/>
        </w:rPr>
      </w:pPr>
      <w:r>
        <w:rPr>
          <w:rFonts w:hint="eastAsia" w:ascii="Calibri" w:hAnsi="Calibri" w:cs="宋体"/>
          <w:color w:val="000000" w:themeColor="text1"/>
          <w:sz w:val="24"/>
        </w:rPr>
        <w:t xml:space="preserve">④食堂内外划分责任区并责任到人，做到活完脚下清。每周大扫除，坚持月末卫生日活动；</w:t>
      </w:r>
      <w:r>
        <w:rPr>
          <w:color w:val="000000" w:themeColor="text1"/>
        </w:rPr>
      </w:r>
      <w:r/>
    </w:p>
    <w:p>
      <w:pPr>
        <w:ind w:firstLine="480"/>
        <w:spacing w:line="360" w:lineRule="auto"/>
        <w:rPr>
          <w:rFonts w:ascii="Calibri" w:hAnsi="Calibri" w:cs="宋体"/>
          <w:color w:val="000000" w:themeColor="text1"/>
          <w:sz w:val="24"/>
        </w:rPr>
      </w:pPr>
      <w:r>
        <w:rPr>
          <w:rFonts w:hint="eastAsia" w:ascii="Calibri" w:hAnsi="Calibri" w:cs="宋体"/>
          <w:color w:val="000000" w:themeColor="text1"/>
          <w:sz w:val="24"/>
        </w:rPr>
        <w:t xml:space="preserve">⑤食堂内无烟尘、烟头、痰迹、油垢、杂物，无老鼠、蟑螂等虫害。</w:t>
      </w:r>
      <w:r>
        <w:rPr>
          <w:color w:val="000000" w:themeColor="text1"/>
        </w:rPr>
      </w:r>
      <w:r/>
    </w:p>
    <w:p>
      <w:pPr>
        <w:ind w:firstLine="480"/>
        <w:spacing w:line="360" w:lineRule="auto"/>
        <w:rPr>
          <w:rFonts w:ascii="Calibri" w:hAnsi="Calibri" w:cs="宋体"/>
          <w:color w:val="000000" w:themeColor="text1"/>
          <w:sz w:val="24"/>
        </w:rPr>
      </w:pPr>
      <w:r>
        <w:rPr>
          <w:rFonts w:hint="eastAsia" w:ascii="Calibri" w:hAnsi="Calibri" w:cs="宋体"/>
          <w:color w:val="000000" w:themeColor="text1"/>
          <w:sz w:val="24"/>
        </w:rPr>
        <w:t xml:space="preserve">3、个人卫生</w:t>
      </w:r>
      <w:r>
        <w:rPr>
          <w:color w:val="000000" w:themeColor="text1"/>
        </w:rPr>
      </w:r>
      <w:r/>
    </w:p>
    <w:p>
      <w:pPr>
        <w:ind w:firstLine="480"/>
        <w:spacing w:line="360" w:lineRule="auto"/>
        <w:rPr>
          <w:rFonts w:ascii="Calibri" w:hAnsi="Calibri" w:cs="宋体"/>
          <w:color w:val="000000" w:themeColor="text1"/>
          <w:sz w:val="24"/>
        </w:rPr>
      </w:pPr>
      <w:r>
        <w:rPr>
          <w:rFonts w:hint="eastAsia" w:ascii="Calibri" w:hAnsi="Calibri" w:cs="宋体"/>
          <w:color w:val="000000" w:themeColor="text1"/>
          <w:sz w:val="24"/>
        </w:rPr>
        <w:t xml:space="preserve">①持证上岗（健康证）；</w:t>
      </w:r>
      <w:r>
        <w:rPr>
          <w:color w:val="000000" w:themeColor="text1"/>
        </w:rPr>
      </w:r>
      <w:r/>
    </w:p>
    <w:p>
      <w:pPr>
        <w:ind w:firstLine="480"/>
        <w:spacing w:line="360" w:lineRule="auto"/>
        <w:rPr>
          <w:rFonts w:ascii="Calibri" w:hAnsi="Calibri" w:cs="宋体"/>
          <w:color w:val="000000" w:themeColor="text1"/>
          <w:sz w:val="24"/>
        </w:rPr>
      </w:pPr>
      <w:r>
        <w:rPr>
          <w:rFonts w:hint="eastAsia" w:ascii="Calibri" w:hAnsi="Calibri" w:cs="宋体"/>
          <w:color w:val="000000" w:themeColor="text1"/>
          <w:sz w:val="24"/>
        </w:rPr>
        <w:t xml:space="preserve">②做到勤洗手剪指甲、勤洗澡理发、勤换工作服；</w:t>
      </w:r>
      <w:r>
        <w:rPr>
          <w:color w:val="000000" w:themeColor="text1"/>
        </w:rPr>
      </w:r>
      <w:r/>
    </w:p>
    <w:p>
      <w:pPr>
        <w:ind w:firstLine="480"/>
        <w:spacing w:line="360" w:lineRule="auto"/>
        <w:rPr>
          <w:rFonts w:ascii="Calibri" w:hAnsi="Calibri" w:cs="宋体"/>
          <w:color w:val="000000" w:themeColor="text1"/>
          <w:sz w:val="24"/>
        </w:rPr>
      </w:pPr>
      <w:r>
        <w:rPr>
          <w:rFonts w:hint="eastAsia" w:ascii="Calibri" w:hAnsi="Calibri" w:cs="宋体"/>
          <w:color w:val="000000" w:themeColor="text1"/>
          <w:sz w:val="24"/>
        </w:rPr>
        <w:t xml:space="preserve">③穿戴好工作服、工作帽，不随地吐痰、不吸烟、不穿拖鞋、不戴首饰，操作前后及大小便后必须洗净双手；</w:t>
      </w:r>
      <w:r>
        <w:rPr>
          <w:color w:val="000000" w:themeColor="text1"/>
        </w:rPr>
      </w:r>
      <w:r/>
    </w:p>
    <w:p>
      <w:pPr>
        <w:ind w:firstLine="480"/>
        <w:spacing w:line="360" w:lineRule="auto"/>
        <w:rPr>
          <w:rFonts w:ascii="Calibri" w:hAnsi="Calibri" w:cs="宋体"/>
          <w:color w:val="000000" w:themeColor="text1"/>
          <w:sz w:val="24"/>
        </w:rPr>
      </w:pPr>
      <w:r>
        <w:rPr>
          <w:rFonts w:hint="eastAsia" w:ascii="Calibri" w:hAnsi="Calibri" w:cs="宋体"/>
          <w:color w:val="000000" w:themeColor="text1"/>
          <w:sz w:val="24"/>
        </w:rPr>
        <w:t xml:space="preserve">④不准穿工作服上厕所，更衣柜内只能存放个人衣物；</w:t>
      </w:r>
      <w:r>
        <w:rPr>
          <w:color w:val="000000" w:themeColor="text1"/>
        </w:rPr>
      </w:r>
      <w:r/>
    </w:p>
    <w:p>
      <w:pPr>
        <w:ind w:firstLine="480"/>
        <w:spacing w:line="360" w:lineRule="auto"/>
        <w:rPr>
          <w:rFonts w:ascii="Calibri" w:hAnsi="Calibri" w:cs="宋体"/>
          <w:color w:val="000000" w:themeColor="text1"/>
          <w:sz w:val="24"/>
        </w:rPr>
      </w:pPr>
      <w:r>
        <w:rPr>
          <w:rFonts w:hint="eastAsia" w:ascii="Calibri" w:hAnsi="Calibri" w:cs="宋体"/>
          <w:color w:val="000000" w:themeColor="text1"/>
          <w:sz w:val="24"/>
        </w:rPr>
        <w:t xml:space="preserve">4、设备、炊具、餐酒茶具卫生</w:t>
      </w:r>
      <w:r>
        <w:rPr>
          <w:color w:val="000000" w:themeColor="text1"/>
        </w:rPr>
      </w:r>
      <w:r/>
    </w:p>
    <w:p>
      <w:pPr>
        <w:ind w:firstLine="480"/>
        <w:spacing w:line="360" w:lineRule="auto"/>
        <w:rPr>
          <w:rFonts w:ascii="Calibri" w:hAnsi="Calibri" w:cs="宋体"/>
          <w:color w:val="000000" w:themeColor="text1"/>
          <w:sz w:val="24"/>
        </w:rPr>
      </w:pPr>
      <w:r>
        <w:rPr>
          <w:rFonts w:hint="eastAsia" w:ascii="Calibri" w:hAnsi="Calibri" w:cs="宋体"/>
          <w:color w:val="000000" w:themeColor="text1"/>
          <w:sz w:val="24"/>
        </w:rPr>
        <w:t xml:space="preserve">①炊事机械设备使用中生熟分开，使用后必须刷洗干净保持清洁，做到无锈、无油渍、无腐物，定位整齐，防止污染；</w:t>
      </w:r>
      <w:r>
        <w:rPr>
          <w:color w:val="000000" w:themeColor="text1"/>
        </w:rPr>
      </w:r>
      <w:r/>
    </w:p>
    <w:p>
      <w:pPr>
        <w:ind w:firstLine="480"/>
        <w:spacing w:line="360" w:lineRule="auto"/>
        <w:rPr>
          <w:rFonts w:ascii="Calibri" w:hAnsi="Calibri" w:cs="宋体"/>
          <w:color w:val="000000" w:themeColor="text1"/>
          <w:sz w:val="24"/>
        </w:rPr>
      </w:pPr>
      <w:r>
        <w:rPr>
          <w:rFonts w:hint="eastAsia" w:ascii="Calibri" w:hAnsi="Calibri" w:cs="宋体"/>
          <w:color w:val="000000" w:themeColor="text1"/>
          <w:sz w:val="24"/>
        </w:rPr>
        <w:t xml:space="preserve">②炊用具使用前必须清洗，使用中生熟分开，使用后洗净保持清洁，定位、盖布存放，每周进行消毒，消毒次数随季节增减；</w:t>
      </w:r>
      <w:r>
        <w:rPr>
          <w:color w:val="000000" w:themeColor="text1"/>
        </w:rPr>
      </w:r>
      <w:r/>
    </w:p>
    <w:p>
      <w:pPr>
        <w:ind w:firstLine="480"/>
        <w:spacing w:line="360" w:lineRule="auto"/>
        <w:rPr>
          <w:rFonts w:ascii="Calibri" w:hAnsi="Calibri" w:cs="宋体"/>
          <w:color w:val="000000" w:themeColor="text1"/>
          <w:sz w:val="24"/>
        </w:rPr>
      </w:pPr>
      <w:r>
        <w:rPr>
          <w:rFonts w:hint="eastAsia" w:ascii="Calibri" w:hAnsi="Calibri" w:cs="宋体"/>
          <w:color w:val="000000" w:themeColor="text1"/>
          <w:sz w:val="24"/>
        </w:rPr>
        <w:t xml:space="preserve">③餐酒茶具要到达光、洁、涩、干，每餐消毒并达到检验标准，密闭储存；</w:t>
      </w:r>
      <w:r>
        <w:rPr>
          <w:color w:val="000000" w:themeColor="text1"/>
        </w:rPr>
      </w:r>
      <w:r/>
    </w:p>
    <w:p>
      <w:pPr>
        <w:ind w:firstLine="480"/>
        <w:spacing w:line="360" w:lineRule="auto"/>
        <w:rPr>
          <w:rFonts w:ascii="Calibri" w:hAnsi="Calibri" w:cs="宋体"/>
          <w:color w:val="000000" w:themeColor="text1"/>
          <w:sz w:val="24"/>
        </w:rPr>
      </w:pPr>
      <w:r>
        <w:rPr>
          <w:rFonts w:hint="eastAsia" w:ascii="Calibri" w:hAnsi="Calibri" w:cs="宋体"/>
          <w:color w:val="000000" w:themeColor="text1"/>
          <w:sz w:val="24"/>
        </w:rPr>
        <w:t xml:space="preserve">④成品，半成品和净料容器（盆、盘、筐）定位存放，每周消毒，消毒次数随季节增减；</w:t>
      </w:r>
      <w:r>
        <w:rPr>
          <w:color w:val="000000" w:themeColor="text1"/>
        </w:rPr>
      </w:r>
      <w:r/>
    </w:p>
    <w:p>
      <w:pPr>
        <w:ind w:firstLine="480"/>
        <w:spacing w:line="360" w:lineRule="auto"/>
        <w:rPr>
          <w:rFonts w:ascii="Calibri" w:hAnsi="Calibri" w:cs="宋体"/>
          <w:color w:val="000000" w:themeColor="text1"/>
          <w:sz w:val="24"/>
        </w:rPr>
      </w:pPr>
      <w:r>
        <w:rPr>
          <w:rFonts w:hint="eastAsia" w:ascii="Calibri" w:hAnsi="Calibri" w:cs="宋体"/>
          <w:color w:val="000000" w:themeColor="text1"/>
          <w:sz w:val="24"/>
        </w:rPr>
        <w:t xml:space="preserve">整个食堂的卫生防疫、就餐环境卫生等级必须达到市卫生监督部门要求的卫生标准，甲方有权监督，并定时检查。</w:t>
      </w:r>
      <w:r>
        <w:rPr>
          <w:color w:val="000000" w:themeColor="text1"/>
        </w:rPr>
      </w:r>
      <w:r/>
    </w:p>
    <w:p>
      <w:pPr>
        <w:ind w:firstLine="480"/>
        <w:spacing w:line="360" w:lineRule="auto"/>
        <w:rPr>
          <w:rFonts w:ascii="Calibri" w:hAnsi="Calibri" w:cs="宋体"/>
          <w:color w:val="000000" w:themeColor="text1"/>
          <w:sz w:val="24"/>
        </w:rPr>
      </w:pPr>
      <w:r>
        <w:rPr>
          <w:rFonts w:hint="eastAsia" w:ascii="Calibri" w:hAnsi="Calibri" w:cs="宋体"/>
          <w:color w:val="000000" w:themeColor="text1"/>
          <w:sz w:val="24"/>
        </w:rPr>
        <w:t xml:space="preserve">为确保饮食安全，甲方有权对乙方的供货渠道进行检查并对其服务质量进行考察、监督和提出改善意见。服务外包单位必须健全餐厅逐日消耗制度、食品留样制度、索证登记制度，并积极协助配合甲方搞好成本核算和膳食管理。甲方有权对外包单位每天菜品的份量、质量、品质色味进行监督、验收。</w:t>
      </w:r>
      <w:r>
        <w:rPr>
          <w:color w:val="000000" w:themeColor="text1"/>
        </w:rPr>
      </w:r>
      <w:r/>
    </w:p>
    <w:p>
      <w:pPr>
        <w:jc w:val="left"/>
        <w:spacing w:line="360" w:lineRule="auto"/>
        <w:widowControl/>
        <w:rPr>
          <w:rFonts w:ascii="Calibri" w:hAnsi="Calibri" w:cs="宋体"/>
          <w:b/>
          <w:bCs/>
          <w:color w:val="000000" w:themeColor="text1"/>
          <w:sz w:val="24"/>
          <w:szCs w:val="22"/>
        </w:rPr>
      </w:pPr>
      <w:r>
        <w:rPr>
          <w:rFonts w:hint="eastAsia" w:ascii="Calibri" w:hAnsi="Calibri" w:cs="宋体"/>
          <w:b/>
          <w:bCs/>
          <w:color w:val="000000" w:themeColor="text1"/>
          <w:sz w:val="24"/>
          <w:szCs w:val="22"/>
        </w:rPr>
        <w:t xml:space="preserve">八、设施设备管理要求：</w:t>
      </w:r>
      <w:r>
        <w:rPr>
          <w:color w:val="000000" w:themeColor="text1"/>
        </w:rPr>
      </w:r>
      <w:r/>
    </w:p>
    <w:p>
      <w:pPr>
        <w:numPr>
          <w:ilvl w:val="255"/>
          <w:numId w:val="0"/>
        </w:numPr>
        <w:ind w:firstLine="480"/>
        <w:jc w:val="left"/>
        <w:spacing w:line="360" w:lineRule="auto"/>
        <w:rPr>
          <w:rFonts w:ascii="Calibri" w:hAnsi="Calibri" w:cs="宋体"/>
          <w:color w:val="000000" w:themeColor="text1"/>
          <w:sz w:val="24"/>
        </w:rPr>
      </w:pPr>
      <w:r>
        <w:rPr>
          <w:rFonts w:hint="eastAsia" w:ascii="Calibri" w:hAnsi="Calibri" w:cs="宋体"/>
          <w:color w:val="000000" w:themeColor="text1"/>
          <w:sz w:val="24"/>
        </w:rPr>
        <w:t xml:space="preserve">1.乙方负责操作间及后厨所有设施设备的正常使用。</w:t>
      </w:r>
      <w:r>
        <w:rPr>
          <w:color w:val="000000" w:themeColor="text1"/>
        </w:rPr>
      </w:r>
      <w:r/>
    </w:p>
    <w:p>
      <w:pPr>
        <w:numPr>
          <w:ilvl w:val="255"/>
          <w:numId w:val="0"/>
        </w:numPr>
        <w:ind w:firstLine="480"/>
        <w:jc w:val="left"/>
        <w:spacing w:line="360" w:lineRule="auto"/>
        <w:rPr>
          <w:rFonts w:ascii="Calibri" w:hAnsi="Calibri" w:cs="宋体"/>
          <w:color w:val="000000" w:themeColor="text1"/>
          <w:sz w:val="24"/>
        </w:rPr>
      </w:pPr>
      <w:r>
        <w:rPr>
          <w:rFonts w:hint="eastAsia" w:ascii="Calibri" w:hAnsi="Calibri" w:cs="宋体"/>
          <w:color w:val="000000" w:themeColor="text1"/>
          <w:sz w:val="24"/>
        </w:rPr>
        <w:t xml:space="preserve">2.乙方负责对和面机、压面机、烤箱等安全隐患较大的机械设备操作人员，应进行岗前培训，专人操作。</w:t>
      </w:r>
      <w:r>
        <w:rPr>
          <w:color w:val="000000" w:themeColor="text1"/>
        </w:rPr>
      </w:r>
      <w:r/>
    </w:p>
    <w:p>
      <w:pPr>
        <w:numPr>
          <w:ilvl w:val="255"/>
          <w:numId w:val="0"/>
        </w:numPr>
        <w:ind w:firstLine="480"/>
        <w:jc w:val="left"/>
        <w:spacing w:line="360" w:lineRule="auto"/>
        <w:rPr>
          <w:rFonts w:ascii="Calibri" w:hAnsi="Calibri" w:cs="宋体"/>
          <w:color w:val="000000" w:themeColor="text1"/>
          <w:sz w:val="24"/>
        </w:rPr>
      </w:pPr>
      <w:r>
        <w:rPr>
          <w:rFonts w:hint="eastAsia" w:ascii="Calibri" w:hAnsi="Calibri" w:cs="宋体"/>
          <w:color w:val="000000" w:themeColor="text1"/>
          <w:sz w:val="24"/>
        </w:rPr>
        <w:t xml:space="preserve">3、餐具等低值易耗品在使用过程中，如发生损耗，乙方应及时告知甲方，并做好台账记录。</w:t>
      </w:r>
      <w:r>
        <w:rPr>
          <w:color w:val="000000" w:themeColor="text1"/>
        </w:rPr>
      </w:r>
      <w:r/>
    </w:p>
    <w:p>
      <w:pPr>
        <w:numPr>
          <w:ilvl w:val="255"/>
          <w:numId w:val="0"/>
        </w:numPr>
        <w:ind w:firstLine="480"/>
        <w:jc w:val="left"/>
        <w:spacing w:line="360" w:lineRule="auto"/>
        <w:rPr>
          <w:rFonts w:ascii="Calibri" w:hAnsi="Calibri" w:cs="宋体"/>
          <w:color w:val="000000" w:themeColor="text1"/>
          <w:sz w:val="24"/>
        </w:rPr>
      </w:pPr>
      <w:r>
        <w:rPr>
          <w:rFonts w:hint="eastAsia" w:ascii="Calibri" w:hAnsi="Calibri" w:cs="宋体"/>
          <w:color w:val="000000" w:themeColor="text1"/>
          <w:sz w:val="24"/>
        </w:rPr>
        <w:t xml:space="preserve">4、乙方应加强节能管理，及时关水、关电、关气，杜绝长明灯长流水等现象。</w:t>
      </w:r>
      <w:r>
        <w:rPr>
          <w:color w:val="000000" w:themeColor="text1"/>
        </w:rPr>
      </w:r>
      <w:r/>
    </w:p>
    <w:p>
      <w:pPr>
        <w:numPr>
          <w:ilvl w:val="255"/>
          <w:numId w:val="0"/>
        </w:numPr>
        <w:ind w:firstLine="480"/>
        <w:jc w:val="left"/>
        <w:spacing w:line="360" w:lineRule="auto"/>
        <w:rPr>
          <w:rFonts w:ascii="Calibri" w:hAnsi="Calibri" w:cs="宋体"/>
          <w:color w:val="000000" w:themeColor="text1"/>
          <w:sz w:val="24"/>
        </w:rPr>
      </w:pPr>
      <w:r>
        <w:rPr>
          <w:rFonts w:hint="eastAsia" w:ascii="Calibri" w:hAnsi="Calibri" w:cs="宋体"/>
          <w:color w:val="000000" w:themeColor="text1"/>
          <w:sz w:val="24"/>
        </w:rPr>
        <w:t xml:space="preserve">5、乙方违反本条规定违规操作，造成设施设备毁损或水电燃气浪费的，应当承担全部赔偿责任。</w:t>
      </w:r>
      <w:r>
        <w:rPr>
          <w:color w:val="000000" w:themeColor="text1"/>
        </w:rPr>
      </w:r>
      <w:r/>
    </w:p>
    <w:p>
      <w:pPr>
        <w:numPr>
          <w:ilvl w:val="255"/>
          <w:numId w:val="0"/>
        </w:numPr>
        <w:ind w:firstLine="480"/>
        <w:jc w:val="left"/>
        <w:spacing w:line="360" w:lineRule="auto"/>
        <w:rPr>
          <w:rFonts w:ascii="Calibri" w:hAnsi="Calibri" w:cs="宋体"/>
          <w:color w:val="000000" w:themeColor="text1"/>
          <w:sz w:val="24"/>
        </w:rPr>
      </w:pPr>
      <w:r>
        <w:rPr>
          <w:rFonts w:hint="eastAsia" w:ascii="Calibri" w:hAnsi="Calibri" w:cs="宋体"/>
          <w:color w:val="000000" w:themeColor="text1"/>
          <w:sz w:val="24"/>
        </w:rPr>
        <w:t xml:space="preserve">6、餐厅内公共设施（空调、灯如空调、灯具、墙面、地砖等具等）如发生故障或损坏，乙方应及时告知甲方，由甲方负责维修。厨房内的厨房设备设施（如空调、灯具、墙面、地砖等）如发生故障或损坏，由乙方负责维修（费用包含在投标总价中）。</w:t>
      </w:r>
      <w:r>
        <w:rPr>
          <w:color w:val="000000" w:themeColor="text1"/>
        </w:rPr>
      </w:r>
      <w:r/>
    </w:p>
    <w:p>
      <w:pPr>
        <w:jc w:val="left"/>
        <w:spacing w:line="360" w:lineRule="auto"/>
        <w:widowControl/>
        <w:rPr>
          <w:rFonts w:ascii="Calibri" w:hAnsi="Calibri" w:cs="宋体"/>
          <w:b/>
          <w:bCs/>
          <w:color w:val="000000" w:themeColor="text1"/>
          <w:sz w:val="24"/>
          <w:szCs w:val="22"/>
        </w:rPr>
      </w:pPr>
      <w:r>
        <w:rPr>
          <w:rFonts w:hint="eastAsia" w:ascii="Calibri" w:hAnsi="Calibri" w:cs="宋体"/>
          <w:b/>
          <w:bCs/>
          <w:color w:val="000000" w:themeColor="text1"/>
          <w:sz w:val="24"/>
          <w:szCs w:val="22"/>
        </w:rPr>
        <w:t xml:space="preserve">九、应急处理要求</w:t>
      </w:r>
      <w:r>
        <w:rPr>
          <w:color w:val="000000" w:themeColor="text1"/>
        </w:rPr>
      </w:r>
      <w:r/>
    </w:p>
    <w:p>
      <w:pPr>
        <w:ind w:firstLine="480"/>
        <w:spacing w:line="360" w:lineRule="auto"/>
        <w:rPr>
          <w:rFonts w:ascii="Calibri" w:hAnsi="Calibri" w:cs="宋体"/>
          <w:color w:val="000000" w:themeColor="text1"/>
          <w:sz w:val="24"/>
        </w:rPr>
      </w:pPr>
      <w:r>
        <w:rPr>
          <w:rFonts w:hint="eastAsia" w:ascii="Calibri" w:hAnsi="Calibri" w:cs="宋体"/>
          <w:color w:val="000000" w:themeColor="text1"/>
          <w:sz w:val="24"/>
        </w:rPr>
        <w:t xml:space="preserve">1、乙方应配合甲方做好重大应急活动的就餐保障工作。</w:t>
      </w:r>
      <w:r>
        <w:rPr>
          <w:color w:val="000000" w:themeColor="text1"/>
        </w:rPr>
      </w:r>
      <w:r/>
    </w:p>
    <w:p>
      <w:pPr>
        <w:ind w:firstLine="480"/>
        <w:spacing w:line="360" w:lineRule="auto"/>
        <w:rPr>
          <w:rFonts w:ascii="Calibri" w:hAnsi="Calibri" w:cs="宋体"/>
          <w:color w:val="000000" w:themeColor="text1"/>
          <w:sz w:val="24"/>
        </w:rPr>
      </w:pPr>
      <w:r>
        <w:rPr>
          <w:rFonts w:hint="eastAsia" w:ascii="Calibri" w:hAnsi="Calibri" w:cs="宋体"/>
          <w:color w:val="000000" w:themeColor="text1"/>
          <w:sz w:val="24"/>
        </w:rPr>
        <w:t xml:space="preserve">2、乙方应制定食物中毒应急预案。食物中毒应急预案至少应包括：及时救治食物中毒人员、及时逐级报告、保护现场保留样品、如实反映状况、对中毒食物处理、对中毒场所采取相应的消毒处理等几项内容。</w:t>
      </w:r>
      <w:r>
        <w:rPr>
          <w:color w:val="000000" w:themeColor="text1"/>
        </w:rPr>
      </w:r>
      <w:r/>
    </w:p>
    <w:p>
      <w:pPr>
        <w:ind w:firstLine="480"/>
        <w:spacing w:line="360" w:lineRule="auto"/>
        <w:rPr>
          <w:rFonts w:ascii="Calibri" w:hAnsi="Calibri" w:cs="宋体"/>
          <w:color w:val="000000" w:themeColor="text1"/>
          <w:sz w:val="24"/>
        </w:rPr>
      </w:pPr>
      <w:r>
        <w:rPr>
          <w:rFonts w:hint="eastAsia" w:ascii="Calibri" w:hAnsi="Calibri" w:cs="宋体"/>
          <w:color w:val="000000" w:themeColor="text1"/>
          <w:sz w:val="24"/>
        </w:rPr>
        <w:t xml:space="preserve">3、乙方应制定防范食物中毒方案。防范食物中毒方案应包括以下内容：　</w:t>
      </w:r>
      <w:r>
        <w:rPr>
          <w:color w:val="000000" w:themeColor="text1"/>
        </w:rPr>
      </w:r>
      <w:r/>
    </w:p>
    <w:p>
      <w:pPr>
        <w:ind w:firstLine="480"/>
        <w:spacing w:line="360" w:lineRule="auto"/>
        <w:rPr>
          <w:rFonts w:ascii="Calibri" w:hAnsi="Calibri" w:cs="宋体"/>
          <w:color w:val="000000" w:themeColor="text1"/>
          <w:sz w:val="24"/>
        </w:rPr>
      </w:pPr>
      <w:r>
        <w:rPr>
          <w:rFonts w:hint="eastAsia" w:ascii="Calibri" w:hAnsi="Calibri" w:cs="宋体"/>
          <w:color w:val="000000" w:themeColor="text1"/>
          <w:sz w:val="24"/>
        </w:rPr>
        <w:t xml:space="preserve">（1）严把食品原料进货关。乙方要严格把关，确保所采购的原料贴合有关的规定，从源头上把好食品卫生关。</w:t>
      </w:r>
      <w:r>
        <w:rPr>
          <w:color w:val="000000" w:themeColor="text1"/>
        </w:rPr>
      </w:r>
      <w:r/>
    </w:p>
    <w:p>
      <w:pPr>
        <w:ind w:firstLine="480"/>
        <w:spacing w:line="360" w:lineRule="auto"/>
        <w:rPr>
          <w:rFonts w:ascii="Calibri" w:hAnsi="Calibri" w:cs="宋体"/>
          <w:color w:val="000000" w:themeColor="text1"/>
          <w:sz w:val="24"/>
        </w:rPr>
      </w:pPr>
      <w:r>
        <w:rPr>
          <w:rFonts w:hint="eastAsia" w:ascii="Calibri" w:hAnsi="Calibri" w:cs="宋体"/>
          <w:color w:val="000000" w:themeColor="text1"/>
          <w:sz w:val="24"/>
        </w:rPr>
        <w:t xml:space="preserve">（2）严把食堂仓库关。食堂仓库的钥匙由专人保管，职责落实到人，库房门口有明显标记，规定非食堂工作人员不准进入食堂库房。定期对库房里的原料进行检查，发现变质原料，及时处理，坚决杜绝变质的原料流入餐桌。</w:t>
      </w:r>
      <w:r>
        <w:rPr>
          <w:color w:val="000000" w:themeColor="text1"/>
        </w:rPr>
      </w:r>
      <w:r/>
    </w:p>
    <w:p>
      <w:pPr>
        <w:ind w:firstLine="480"/>
        <w:spacing w:line="360" w:lineRule="auto"/>
        <w:rPr>
          <w:rFonts w:ascii="Calibri" w:hAnsi="Calibri" w:cs="宋体"/>
          <w:color w:val="000000" w:themeColor="text1"/>
          <w:sz w:val="24"/>
        </w:rPr>
      </w:pPr>
      <w:r>
        <w:rPr>
          <w:rFonts w:hint="eastAsia" w:ascii="Calibri" w:hAnsi="Calibri" w:cs="宋体"/>
          <w:color w:val="000000" w:themeColor="text1"/>
          <w:sz w:val="24"/>
        </w:rPr>
        <w:t xml:space="preserve">（3）对每餐每种的饭菜要做好留样，取每餐每种的饭菜250克密封好在冷藏箱内保存48小时。</w:t>
      </w:r>
      <w:r>
        <w:rPr>
          <w:color w:val="000000" w:themeColor="text1"/>
        </w:rPr>
      </w:r>
      <w:r/>
    </w:p>
    <w:p>
      <w:pPr>
        <w:ind w:firstLine="480"/>
        <w:spacing w:line="360" w:lineRule="auto"/>
        <w:rPr>
          <w:rFonts w:ascii="Calibri" w:hAnsi="Calibri" w:cs="宋体"/>
          <w:strike/>
          <w:color w:val="000000" w:themeColor="text1"/>
          <w:sz w:val="24"/>
        </w:rPr>
      </w:pPr>
      <w:r>
        <w:rPr>
          <w:rFonts w:hint="eastAsia" w:ascii="Calibri" w:hAnsi="Calibri" w:cs="宋体"/>
          <w:color w:val="000000" w:themeColor="text1"/>
          <w:sz w:val="24"/>
        </w:rPr>
        <w:t xml:space="preserve">（4）甲方负责提供每周每餐就餐的大约人数，一旦有较大人员变动时立即通知乙方。乙方应在收到甲方通知后立即响应并有计划的实施。</w:t>
      </w:r>
      <w:r>
        <w:rPr>
          <w:color w:val="000000" w:themeColor="text1"/>
        </w:rPr>
      </w:r>
      <w:r/>
    </w:p>
    <w:p>
      <w:pPr>
        <w:ind w:firstLine="480"/>
        <w:spacing w:line="360" w:lineRule="auto"/>
        <w:rPr>
          <w:rFonts w:ascii="Calibri" w:hAnsi="Calibri" w:cs="宋体"/>
          <w:color w:val="000000" w:themeColor="text1"/>
          <w:sz w:val="24"/>
        </w:rPr>
      </w:pPr>
      <w:r>
        <w:rPr>
          <w:rFonts w:hint="eastAsia" w:ascii="Calibri" w:hAnsi="Calibri" w:cs="宋体"/>
          <w:color w:val="000000" w:themeColor="text1"/>
          <w:sz w:val="24"/>
        </w:rPr>
        <w:t xml:space="preserve">（5）乙方应按照消防部门的要求，制定消防应急预案。</w:t>
      </w:r>
      <w:r>
        <w:rPr>
          <w:color w:val="000000" w:themeColor="text1"/>
        </w:rPr>
      </w:r>
      <w:r/>
    </w:p>
    <w:p>
      <w:pPr>
        <w:jc w:val="left"/>
        <w:spacing w:line="360" w:lineRule="auto"/>
        <w:widowControl/>
        <w:tabs>
          <w:tab w:val="left" w:pos="540" w:leader="none"/>
        </w:tabs>
        <w:rPr>
          <w:rFonts w:ascii="Calibri" w:hAnsi="Calibri"/>
          <w:b/>
          <w:bCs/>
          <w:color w:val="000000" w:themeColor="text1"/>
          <w:sz w:val="24"/>
        </w:rPr>
      </w:pPr>
      <w:r>
        <w:rPr>
          <w:rFonts w:hint="eastAsia" w:ascii="Calibri" w:hAnsi="Calibri"/>
          <w:b/>
          <w:bCs/>
          <w:color w:val="000000" w:themeColor="text1"/>
          <w:sz w:val="24"/>
        </w:rPr>
        <w:t xml:space="preserve">十、双</w:t>
      </w:r>
      <w:r>
        <w:rPr>
          <w:rFonts w:hint="eastAsia" w:ascii="Calibri" w:hAnsi="Calibri"/>
          <w:b/>
          <w:bCs/>
          <w:color w:val="000000" w:themeColor="text1"/>
          <w:sz w:val="24"/>
          <w:lang w:eastAsia="en-US"/>
        </w:rPr>
        <w:t xml:space="preserve">方权利和义务</w:t>
      </w:r>
      <w:r>
        <w:rPr>
          <w:color w:val="000000" w:themeColor="text1"/>
        </w:rPr>
      </w:r>
      <w:r/>
    </w:p>
    <w:p>
      <w:pPr>
        <w:numPr>
          <w:ilvl w:val="0"/>
          <w:numId w:val="2"/>
        </w:numPr>
        <w:ind w:firstLine="482"/>
        <w:jc w:val="left"/>
        <w:spacing w:line="360" w:lineRule="auto"/>
        <w:widowControl/>
        <w:tabs>
          <w:tab w:val="left" w:pos="540" w:leader="none"/>
        </w:tabs>
        <w:rPr>
          <w:rFonts w:ascii="Calibri" w:hAnsi="Calibri" w:cs="宋体"/>
          <w:b/>
          <w:color w:val="000000" w:themeColor="text1"/>
          <w:sz w:val="24"/>
        </w:rPr>
      </w:pPr>
      <w:r>
        <w:rPr>
          <w:rFonts w:hint="eastAsia" w:ascii="Calibri" w:hAnsi="Calibri" w:cs="宋体"/>
          <w:b/>
          <w:color w:val="000000" w:themeColor="text1"/>
          <w:sz w:val="24"/>
        </w:rPr>
        <w:t xml:space="preserve">甲方的权利和义务</w:t>
      </w:r>
      <w:r>
        <w:rPr>
          <w:color w:val="000000" w:themeColor="text1"/>
        </w:rPr>
      </w:r>
      <w:r/>
    </w:p>
    <w:p>
      <w:pPr>
        <w:ind w:firstLine="480"/>
        <w:jc w:val="left"/>
        <w:spacing w:line="360" w:lineRule="auto"/>
        <w:widowControl/>
        <w:tabs>
          <w:tab w:val="left" w:pos="540" w:leader="none"/>
        </w:tabs>
        <w:rPr>
          <w:rFonts w:ascii="Calibri" w:hAnsi="Calibri"/>
          <w:color w:val="000000" w:themeColor="text1"/>
          <w:sz w:val="24"/>
        </w:rPr>
      </w:pPr>
      <w:r>
        <w:rPr>
          <w:rFonts w:hint="eastAsia" w:ascii="Calibri" w:hAnsi="Calibri"/>
          <w:color w:val="000000" w:themeColor="text1"/>
          <w:sz w:val="24"/>
        </w:rPr>
        <w:t xml:space="preserve">1、负责制定确保食堂正常就餐秩序应急预案及就餐人员共同遵守的准则。</w:t>
      </w:r>
      <w:r>
        <w:rPr>
          <w:color w:val="000000" w:themeColor="text1"/>
        </w:rPr>
      </w:r>
      <w:r/>
    </w:p>
    <w:p>
      <w:pPr>
        <w:ind w:firstLine="480"/>
        <w:jc w:val="left"/>
        <w:spacing w:line="360" w:lineRule="auto"/>
        <w:widowControl/>
        <w:tabs>
          <w:tab w:val="left" w:pos="540" w:leader="none"/>
        </w:tabs>
        <w:rPr>
          <w:rFonts w:ascii="Calibri" w:hAnsi="Calibri"/>
          <w:color w:val="000000" w:themeColor="text1"/>
          <w:sz w:val="24"/>
        </w:rPr>
      </w:pPr>
      <w:r>
        <w:rPr>
          <w:rFonts w:hint="eastAsia" w:ascii="Calibri" w:hAnsi="Calibri"/>
          <w:color w:val="000000" w:themeColor="text1"/>
          <w:sz w:val="24"/>
        </w:rPr>
        <w:t xml:space="preserve">2、负责审核乙方的食堂管理制度及规范操作流程。</w:t>
      </w:r>
      <w:r>
        <w:rPr>
          <w:color w:val="000000" w:themeColor="text1"/>
        </w:rPr>
      </w:r>
      <w:r/>
    </w:p>
    <w:p>
      <w:pPr>
        <w:ind w:firstLine="480"/>
        <w:jc w:val="left"/>
        <w:spacing w:line="360" w:lineRule="auto"/>
        <w:widowControl/>
        <w:tabs>
          <w:tab w:val="left" w:pos="540" w:leader="none"/>
        </w:tabs>
        <w:rPr>
          <w:rFonts w:ascii="Calibri" w:hAnsi="Calibri"/>
          <w:color w:val="000000" w:themeColor="text1"/>
          <w:sz w:val="24"/>
        </w:rPr>
      </w:pPr>
      <w:r>
        <w:rPr>
          <w:rFonts w:hint="eastAsia" w:ascii="Calibri" w:hAnsi="Calibri"/>
          <w:color w:val="000000" w:themeColor="text1"/>
          <w:sz w:val="24"/>
        </w:rPr>
        <w:t xml:space="preserve">3、检查监督食堂正常运行、制度执行。</w:t>
      </w:r>
      <w:r>
        <w:rPr>
          <w:color w:val="000000" w:themeColor="text1"/>
        </w:rPr>
      </w:r>
      <w:r/>
    </w:p>
    <w:p>
      <w:pPr>
        <w:ind w:firstLine="480"/>
        <w:jc w:val="left"/>
        <w:spacing w:line="360" w:lineRule="auto"/>
        <w:widowControl/>
        <w:tabs>
          <w:tab w:val="left" w:pos="540" w:leader="none"/>
        </w:tabs>
        <w:rPr>
          <w:rFonts w:ascii="Calibri" w:hAnsi="Calibri"/>
          <w:color w:val="000000" w:themeColor="text1"/>
          <w:sz w:val="24"/>
        </w:rPr>
      </w:pPr>
      <w:r>
        <w:rPr>
          <w:rFonts w:hint="eastAsia" w:ascii="Calibri" w:hAnsi="Calibri"/>
          <w:color w:val="000000" w:themeColor="text1"/>
          <w:sz w:val="24"/>
        </w:rPr>
        <w:t xml:space="preserve">4、负责按照合同约定</w:t>
      </w:r>
      <w:r>
        <w:rPr>
          <w:rFonts w:ascii="Calibri" w:hAnsi="Calibri"/>
          <w:color w:val="000000" w:themeColor="text1"/>
          <w:sz w:val="24"/>
        </w:rPr>
        <w:t xml:space="preserve">核算</w:t>
      </w:r>
      <w:r>
        <w:rPr>
          <w:rFonts w:hint="eastAsia" w:ascii="Calibri" w:hAnsi="Calibri"/>
          <w:color w:val="000000" w:themeColor="text1"/>
          <w:sz w:val="24"/>
        </w:rPr>
        <w:t xml:space="preserve">支付</w:t>
      </w:r>
      <w:r>
        <w:rPr>
          <w:rFonts w:ascii="Calibri" w:hAnsi="Calibri"/>
          <w:color w:val="000000" w:themeColor="text1"/>
          <w:sz w:val="24"/>
        </w:rPr>
        <w:t xml:space="preserve">食堂外包服务费。由于乙方责任造成的损失，甲方从外包</w:t>
      </w:r>
      <w:r>
        <w:rPr>
          <w:rFonts w:hint="eastAsia" w:ascii="Calibri" w:hAnsi="Calibri"/>
          <w:color w:val="000000" w:themeColor="text1"/>
          <w:sz w:val="24"/>
        </w:rPr>
        <w:t xml:space="preserve">服务</w:t>
      </w:r>
      <w:r>
        <w:rPr>
          <w:rFonts w:ascii="Calibri" w:hAnsi="Calibri"/>
          <w:color w:val="000000" w:themeColor="text1"/>
          <w:sz w:val="24"/>
        </w:rPr>
        <w:t xml:space="preserve">费用中直接扣除。</w:t>
      </w:r>
      <w:r>
        <w:rPr>
          <w:color w:val="000000" w:themeColor="text1"/>
        </w:rPr>
      </w:r>
      <w:r/>
    </w:p>
    <w:p>
      <w:pPr>
        <w:ind w:firstLine="480"/>
        <w:jc w:val="left"/>
        <w:spacing w:line="360" w:lineRule="auto"/>
        <w:widowControl/>
        <w:tabs>
          <w:tab w:val="left" w:pos="540" w:leader="none"/>
        </w:tabs>
        <w:rPr>
          <w:rFonts w:hint="eastAsia" w:ascii="Calibri" w:hAnsi="Calibri"/>
          <w:color w:val="000000" w:themeColor="text1"/>
          <w:sz w:val="24"/>
          <w:highlight w:val="yellow"/>
        </w:rPr>
      </w:pPr>
      <w:r>
        <w:rPr>
          <w:rFonts w:hint="eastAsia" w:ascii="Calibri" w:hAnsi="Calibri"/>
          <w:color w:val="000000" w:themeColor="text1"/>
          <w:sz w:val="24"/>
        </w:rPr>
        <w:t xml:space="preserve">5、</w:t>
      </w:r>
      <w:r>
        <w:rPr>
          <w:rFonts w:hint="eastAsia" w:ascii="Calibri" w:hAnsi="Calibri"/>
          <w:color w:val="000000" w:themeColor="text1"/>
          <w:sz w:val="24"/>
          <w:lang w:val="zh-CN"/>
        </w:rPr>
        <w:t xml:space="preserve">甲方提供以成交后进场为准的厨房、餐厅专用设施设备供乙方使用。</w:t>
      </w:r>
      <w:r>
        <w:rPr>
          <w:rFonts w:hint="eastAsia" w:ascii="Calibri" w:hAnsi="Calibri"/>
          <w:color w:val="000000" w:themeColor="text1"/>
          <w:sz w:val="24"/>
          <w:highlight w:val="none"/>
          <w:lang w:val="zh-CN"/>
        </w:rPr>
        <w:t xml:space="preserve">乙方承担厨房设施设备的维修维护费用。</w:t>
      </w:r>
      <w:r>
        <w:rPr>
          <w:color w:val="000000" w:themeColor="text1"/>
        </w:rPr>
      </w:r>
      <w:r/>
    </w:p>
    <w:p>
      <w:pPr>
        <w:ind w:firstLine="480"/>
        <w:jc w:val="left"/>
        <w:spacing w:line="360" w:lineRule="auto"/>
        <w:widowControl/>
        <w:tabs>
          <w:tab w:val="left" w:pos="540" w:leader="none"/>
        </w:tabs>
        <w:rPr>
          <w:rFonts w:ascii="Calibri" w:hAnsi="Calibri"/>
          <w:color w:val="000000" w:themeColor="text1"/>
          <w:sz w:val="24"/>
        </w:rPr>
      </w:pPr>
      <w:r>
        <w:rPr>
          <w:rFonts w:hint="eastAsia" w:ascii="Calibri" w:hAnsi="Calibri"/>
          <w:color w:val="000000" w:themeColor="text1"/>
          <w:sz w:val="24"/>
        </w:rPr>
        <w:t xml:space="preserve">6、甲方有权对乙方按合同派遣的工作人员的品质、身体健康状况、专业业务水平、综合素质等进行面试审核，如甲方审核不合格，甲方有权拒绝使用此工作人员，并要求乙方重新提供符合甲方要求的工作人员，直到达到甲方要求为止。但提供工作人员和更换工作人员必须按甲方规定时间提供（按合同拟派的工作人员在合同生效当天到位，因甲方要求更换的工作人员在三天内到位），否则，造成的后果损失由乙方负全责，甲方有权扣除缺位工作人员的费用，追究乙方违约责任，并有权单方面终止合同。</w:t>
      </w:r>
      <w:r>
        <w:rPr>
          <w:color w:val="000000" w:themeColor="text1"/>
        </w:rPr>
      </w:r>
      <w:r/>
    </w:p>
    <w:p>
      <w:pPr>
        <w:ind w:firstLine="480"/>
        <w:jc w:val="left"/>
        <w:spacing w:line="360" w:lineRule="auto"/>
        <w:widowControl/>
        <w:tabs>
          <w:tab w:val="left" w:pos="540" w:leader="none"/>
        </w:tabs>
        <w:rPr>
          <w:rFonts w:ascii="Calibri" w:hAnsi="Calibri"/>
          <w:color w:val="000000" w:themeColor="text1"/>
          <w:sz w:val="24"/>
        </w:rPr>
      </w:pPr>
      <w:r>
        <w:rPr>
          <w:rFonts w:hint="eastAsia" w:ascii="Calibri" w:hAnsi="Calibri"/>
          <w:color w:val="000000" w:themeColor="text1"/>
          <w:sz w:val="24"/>
        </w:rPr>
        <w:t xml:space="preserve">7、甲方有权定期对乙方提供的工作餐种类、数量和质量进行考核，乙方应及时根据意见建议做出相应调整。每月由甲方组织相关人员对其服务进行评估。</w:t>
      </w:r>
      <w:r>
        <w:rPr>
          <w:color w:val="000000" w:themeColor="text1"/>
        </w:rPr>
      </w:r>
      <w:r/>
    </w:p>
    <w:p>
      <w:pPr>
        <w:ind w:firstLine="480"/>
        <w:jc w:val="left"/>
        <w:spacing w:line="360" w:lineRule="auto"/>
        <w:widowControl/>
        <w:tabs>
          <w:tab w:val="left" w:pos="540" w:leader="none"/>
        </w:tabs>
        <w:rPr>
          <w:rFonts w:ascii="Calibri" w:hAnsi="Calibri"/>
          <w:color w:val="000000" w:themeColor="text1"/>
          <w:sz w:val="24"/>
        </w:rPr>
      </w:pPr>
      <w:r>
        <w:rPr>
          <w:rFonts w:hint="eastAsia" w:ascii="Calibri" w:hAnsi="Calibri"/>
          <w:color w:val="000000" w:themeColor="text1"/>
          <w:sz w:val="24"/>
        </w:rPr>
        <w:t xml:space="preserve">8、负责检查和监督乙方所有进场人员有效的卫生健康证明和所采购原材料供应商的有效证件。</w:t>
      </w:r>
      <w:r>
        <w:rPr>
          <w:color w:val="000000" w:themeColor="text1"/>
        </w:rPr>
      </w:r>
      <w:r/>
    </w:p>
    <w:p>
      <w:pPr>
        <w:ind w:firstLine="480"/>
        <w:jc w:val="left"/>
        <w:spacing w:line="360" w:lineRule="auto"/>
        <w:widowControl/>
        <w:tabs>
          <w:tab w:val="left" w:pos="540" w:leader="none"/>
        </w:tabs>
        <w:rPr>
          <w:rFonts w:ascii="Calibri" w:hAnsi="Calibri"/>
          <w:color w:val="000000" w:themeColor="text1"/>
          <w:sz w:val="24"/>
        </w:rPr>
      </w:pPr>
      <w:r>
        <w:rPr>
          <w:rFonts w:hint="eastAsia" w:ascii="Calibri" w:hAnsi="Calibri"/>
          <w:color w:val="000000" w:themeColor="text1"/>
          <w:sz w:val="24"/>
        </w:rPr>
        <w:t xml:space="preserve">9、负责组织相关人员不定期检查食堂食品卫生、环境卫生、应急预案的落实情况。</w:t>
      </w:r>
      <w:r>
        <w:rPr>
          <w:color w:val="000000" w:themeColor="text1"/>
        </w:rPr>
      </w:r>
      <w:r/>
    </w:p>
    <w:p>
      <w:pPr>
        <w:numPr>
          <w:ilvl w:val="0"/>
          <w:numId w:val="2"/>
        </w:numPr>
        <w:ind w:firstLine="482"/>
        <w:jc w:val="left"/>
        <w:spacing w:line="360" w:lineRule="auto"/>
        <w:widowControl/>
        <w:tabs>
          <w:tab w:val="left" w:pos="540" w:leader="none"/>
        </w:tabs>
        <w:rPr>
          <w:rFonts w:ascii="Calibri" w:hAnsi="Calibri" w:cs="宋体"/>
          <w:b/>
          <w:color w:val="000000" w:themeColor="text1"/>
          <w:sz w:val="24"/>
        </w:rPr>
      </w:pPr>
      <w:r>
        <w:rPr>
          <w:rFonts w:hint="eastAsia" w:ascii="Calibri" w:hAnsi="Calibri" w:cs="宋体"/>
          <w:b/>
          <w:color w:val="000000" w:themeColor="text1"/>
          <w:sz w:val="24"/>
        </w:rPr>
        <w:t xml:space="preserve">乙方的权利和义务</w:t>
      </w:r>
      <w:r>
        <w:rPr>
          <w:color w:val="000000" w:themeColor="text1"/>
        </w:rPr>
      </w:r>
      <w:r/>
    </w:p>
    <w:p>
      <w:pPr>
        <w:ind w:firstLine="480"/>
        <w:jc w:val="left"/>
        <w:spacing w:line="360" w:lineRule="auto"/>
        <w:widowControl/>
        <w:tabs>
          <w:tab w:val="left" w:pos="540" w:leader="none"/>
        </w:tabs>
        <w:rPr>
          <w:rFonts w:ascii="Calibri" w:hAnsi="Calibri" w:cs="宋体"/>
          <w:bCs/>
          <w:color w:val="000000" w:themeColor="text1"/>
          <w:sz w:val="24"/>
        </w:rPr>
      </w:pPr>
      <w:r>
        <w:rPr>
          <w:rFonts w:ascii="Calibri" w:hAnsi="Calibri" w:cs="宋体"/>
          <w:bCs/>
          <w:color w:val="000000" w:themeColor="text1"/>
          <w:sz w:val="24"/>
        </w:rPr>
        <w:t xml:space="preserve">1、乙方在接受甲方食堂监督管理的同时</w:t>
      </w:r>
      <w:r>
        <w:rPr>
          <w:rFonts w:hint="eastAsia" w:ascii="Calibri" w:hAnsi="Calibri" w:cs="宋体"/>
          <w:bCs/>
          <w:color w:val="000000" w:themeColor="text1"/>
          <w:sz w:val="24"/>
        </w:rPr>
        <w:t xml:space="preserve">，</w:t>
      </w:r>
      <w:r>
        <w:rPr>
          <w:rFonts w:ascii="Calibri" w:hAnsi="Calibri" w:cs="宋体"/>
          <w:bCs/>
          <w:color w:val="000000" w:themeColor="text1"/>
          <w:sz w:val="24"/>
        </w:rPr>
        <w:t xml:space="preserve">负责向甲方收取食堂经营的应由甲方支付的各项费用。</w:t>
      </w:r>
      <w:r>
        <w:rPr>
          <w:color w:val="000000" w:themeColor="text1"/>
        </w:rPr>
      </w:r>
      <w:r/>
    </w:p>
    <w:p>
      <w:pPr>
        <w:ind w:firstLine="480"/>
        <w:jc w:val="left"/>
        <w:spacing w:line="360" w:lineRule="auto"/>
        <w:widowControl/>
        <w:tabs>
          <w:tab w:val="left" w:pos="540" w:leader="none"/>
        </w:tabs>
        <w:rPr>
          <w:rFonts w:ascii="Calibri" w:hAnsi="Calibri" w:cs="宋体"/>
          <w:bCs/>
          <w:color w:val="000000" w:themeColor="text1"/>
          <w:sz w:val="24"/>
        </w:rPr>
      </w:pPr>
      <w:r>
        <w:rPr>
          <w:rFonts w:hint="eastAsia" w:ascii="Calibri" w:hAnsi="Calibri" w:cs="宋体"/>
          <w:bCs/>
          <w:color w:val="000000" w:themeColor="text1"/>
          <w:sz w:val="24"/>
        </w:rPr>
        <w:t xml:space="preserve">2</w:t>
      </w:r>
      <w:r>
        <w:rPr>
          <w:rFonts w:ascii="Calibri" w:hAnsi="Calibri" w:cs="宋体"/>
          <w:bCs/>
          <w:color w:val="000000" w:themeColor="text1"/>
          <w:sz w:val="24"/>
        </w:rPr>
        <w:t xml:space="preserve">、乙方应满足双方商定的菜肴种类等满足核算要求的菜肴质量和数量。</w:t>
      </w:r>
      <w:r>
        <w:rPr>
          <w:color w:val="000000" w:themeColor="text1"/>
        </w:rPr>
      </w:r>
      <w:r/>
    </w:p>
    <w:p>
      <w:pPr>
        <w:ind w:firstLine="480"/>
        <w:jc w:val="left"/>
        <w:spacing w:line="360" w:lineRule="auto"/>
        <w:widowControl/>
        <w:tabs>
          <w:tab w:val="left" w:pos="540" w:leader="none"/>
        </w:tabs>
        <w:rPr>
          <w:rFonts w:ascii="Calibri" w:hAnsi="Calibri" w:cs="宋体"/>
          <w:bCs/>
          <w:color w:val="000000" w:themeColor="text1"/>
          <w:sz w:val="24"/>
        </w:rPr>
      </w:pPr>
      <w:r>
        <w:rPr>
          <w:rFonts w:hint="eastAsia" w:ascii="Calibri" w:hAnsi="Calibri" w:cs="宋体"/>
          <w:bCs/>
          <w:color w:val="000000" w:themeColor="text1"/>
          <w:sz w:val="24"/>
        </w:rPr>
        <w:t xml:space="preserve">3</w:t>
      </w:r>
      <w:r>
        <w:rPr>
          <w:rFonts w:ascii="Calibri" w:hAnsi="Calibri" w:cs="宋体"/>
          <w:bCs/>
          <w:color w:val="000000" w:themeColor="text1"/>
          <w:sz w:val="24"/>
        </w:rPr>
        <w:t xml:space="preserve">、乙方须具有履行采购需求的条件和资质，并向甲方提供每位员工的无犯罪记录证明、体检证明、相关技能证书、劳动合同、健康证及本人身份证复印证等证件资料，经甲方审核同意后，方可安排至甲方处工作。在项目执行过程中乙方未经甲方许可，不得变更服务人员。</w:t>
      </w:r>
      <w:r>
        <w:rPr>
          <w:color w:val="000000" w:themeColor="text1"/>
        </w:rPr>
      </w:r>
      <w:r/>
    </w:p>
    <w:p>
      <w:pPr>
        <w:ind w:firstLine="480"/>
        <w:jc w:val="left"/>
        <w:spacing w:line="360" w:lineRule="auto"/>
        <w:widowControl/>
        <w:tabs>
          <w:tab w:val="left" w:pos="540" w:leader="none"/>
        </w:tabs>
        <w:rPr>
          <w:rFonts w:ascii="Calibri" w:hAnsi="Calibri" w:cs="宋体"/>
          <w:bCs/>
          <w:color w:val="000000" w:themeColor="text1"/>
          <w:sz w:val="24"/>
        </w:rPr>
      </w:pPr>
      <w:r>
        <w:rPr>
          <w:rFonts w:hint="eastAsia" w:ascii="Calibri" w:hAnsi="Calibri" w:cs="宋体"/>
          <w:bCs/>
          <w:color w:val="000000" w:themeColor="text1"/>
          <w:sz w:val="24"/>
        </w:rPr>
        <w:t xml:space="preserve">4</w:t>
      </w:r>
      <w:r>
        <w:rPr>
          <w:rFonts w:ascii="Calibri" w:hAnsi="Calibri" w:cs="宋体"/>
          <w:bCs/>
          <w:color w:val="000000" w:themeColor="text1"/>
          <w:sz w:val="24"/>
        </w:rPr>
        <w:t xml:space="preserve">、乙方须按照合同约定的岗位和条件配齐工作人员提供食堂服务，按照甲方的要求及时做好工作人员的调整、更换和补充工作。服务人员请、休假，乙方应提前安排经甲方认可的同等条件、资质的人员补岗。未及时补岗的，按照缺岗天数双倍扣除当月应付服务费（扣除数额=缺岗天数/当月工作日×当月应付服务费×2）。能区分岗位工资的，按照岗位工资标准计算，不能核清的，按照外包服务平均人员费用计算。</w:t>
      </w:r>
      <w:r>
        <w:rPr>
          <w:color w:val="000000" w:themeColor="text1"/>
        </w:rPr>
      </w:r>
      <w:r/>
    </w:p>
    <w:p>
      <w:pPr>
        <w:ind w:firstLine="480"/>
        <w:jc w:val="left"/>
        <w:spacing w:line="360" w:lineRule="auto"/>
        <w:widowControl/>
        <w:tabs>
          <w:tab w:val="left" w:pos="540" w:leader="none"/>
        </w:tabs>
        <w:rPr>
          <w:rFonts w:ascii="Calibri" w:hAnsi="Calibri" w:cs="宋体"/>
          <w:bCs/>
          <w:color w:val="000000" w:themeColor="text1"/>
          <w:sz w:val="24"/>
        </w:rPr>
      </w:pPr>
      <w:r>
        <w:rPr>
          <w:rFonts w:hint="eastAsia" w:ascii="Calibri" w:hAnsi="Calibri" w:cs="宋体"/>
          <w:bCs/>
          <w:color w:val="000000" w:themeColor="text1"/>
          <w:sz w:val="24"/>
        </w:rPr>
        <w:t xml:space="preserve">5、</w:t>
      </w:r>
      <w:r>
        <w:rPr>
          <w:rFonts w:ascii="Calibri" w:hAnsi="Calibri" w:cs="宋体"/>
          <w:bCs/>
          <w:color w:val="000000" w:themeColor="text1"/>
          <w:sz w:val="24"/>
        </w:rPr>
        <w:t xml:space="preserve">乙方负责食堂的安全卫生并在甲方监督指导下工作。</w:t>
      </w:r>
      <w:r>
        <w:rPr>
          <w:color w:val="000000" w:themeColor="text1"/>
        </w:rPr>
      </w:r>
      <w:r/>
    </w:p>
    <w:p>
      <w:pPr>
        <w:ind w:firstLine="480"/>
        <w:jc w:val="left"/>
        <w:spacing w:line="360" w:lineRule="auto"/>
        <w:widowControl/>
        <w:tabs>
          <w:tab w:val="left" w:pos="540" w:leader="none"/>
        </w:tabs>
        <w:rPr>
          <w:rFonts w:ascii="Calibri" w:hAnsi="Calibri" w:cs="宋体"/>
          <w:bCs/>
          <w:color w:val="000000" w:themeColor="text1"/>
          <w:sz w:val="24"/>
        </w:rPr>
      </w:pPr>
      <w:r>
        <w:rPr>
          <w:rFonts w:hint="eastAsia" w:ascii="Calibri" w:hAnsi="Calibri" w:cs="宋体"/>
          <w:bCs/>
          <w:color w:val="000000" w:themeColor="text1"/>
          <w:sz w:val="24"/>
        </w:rPr>
        <w:t xml:space="preserve">6</w:t>
      </w:r>
      <w:r>
        <w:rPr>
          <w:rFonts w:ascii="Calibri" w:hAnsi="Calibri" w:cs="宋体"/>
          <w:bCs/>
          <w:color w:val="000000" w:themeColor="text1"/>
          <w:sz w:val="24"/>
        </w:rPr>
        <w:t xml:space="preserve">、服务人员上班时间需统一着装、佩戴口罩、帽子等。</w:t>
      </w:r>
      <w:r>
        <w:rPr>
          <w:color w:val="000000" w:themeColor="text1"/>
        </w:rPr>
      </w:r>
      <w:r/>
    </w:p>
    <w:p>
      <w:pPr>
        <w:ind w:firstLine="480"/>
        <w:jc w:val="left"/>
        <w:spacing w:line="360" w:lineRule="auto"/>
        <w:widowControl/>
        <w:tabs>
          <w:tab w:val="left" w:pos="540" w:leader="none"/>
        </w:tabs>
        <w:rPr>
          <w:rFonts w:ascii="Calibri" w:hAnsi="Calibri" w:cs="宋体"/>
          <w:bCs/>
          <w:color w:val="000000" w:themeColor="text1"/>
          <w:sz w:val="24"/>
        </w:rPr>
      </w:pPr>
      <w:r>
        <w:rPr>
          <w:rFonts w:hint="eastAsia" w:ascii="Calibri" w:hAnsi="Calibri" w:cs="宋体"/>
          <w:bCs/>
          <w:color w:val="000000" w:themeColor="text1"/>
          <w:sz w:val="24"/>
        </w:rPr>
        <w:t xml:space="preserve">7、</w:t>
      </w:r>
      <w:r>
        <w:rPr>
          <w:rFonts w:ascii="Calibri" w:hAnsi="Calibri" w:cs="宋体"/>
          <w:bCs/>
          <w:color w:val="000000" w:themeColor="text1"/>
          <w:sz w:val="24"/>
        </w:rPr>
        <w:t xml:space="preserve">乙方在运营过程中发现工作场所存在安全隐患的，应及时</w:t>
      </w:r>
      <w:r>
        <w:rPr>
          <w:rFonts w:hint="eastAsia" w:ascii="Calibri" w:hAnsi="Calibri" w:cs="宋体"/>
          <w:bCs/>
          <w:color w:val="000000" w:themeColor="text1"/>
          <w:sz w:val="24"/>
        </w:rPr>
        <w:t xml:space="preserve">上报甲方</w:t>
      </w:r>
      <w:r>
        <w:rPr>
          <w:rFonts w:ascii="Calibri" w:hAnsi="Calibri" w:cs="宋体"/>
          <w:bCs/>
          <w:color w:val="000000" w:themeColor="text1"/>
          <w:sz w:val="24"/>
        </w:rPr>
        <w:t xml:space="preserve">进行评估整改。乙方人员应及时制定食堂的各项管理制度并组织落实，同时认真执行确保食堂正常就餐秩序的应急预案，杜绝各种事故发生。</w:t>
      </w:r>
      <w:r>
        <w:rPr>
          <w:color w:val="000000" w:themeColor="text1"/>
        </w:rPr>
      </w:r>
      <w:r/>
    </w:p>
    <w:p>
      <w:pPr>
        <w:ind w:firstLine="480"/>
        <w:jc w:val="left"/>
        <w:spacing w:line="360" w:lineRule="auto"/>
        <w:widowControl/>
        <w:tabs>
          <w:tab w:val="left" w:pos="540" w:leader="none"/>
        </w:tabs>
        <w:rPr>
          <w:rFonts w:ascii="Calibri" w:hAnsi="Calibri" w:cs="宋体"/>
          <w:bCs/>
          <w:color w:val="000000" w:themeColor="text1"/>
          <w:sz w:val="24"/>
        </w:rPr>
      </w:pPr>
      <w:r>
        <w:rPr>
          <w:rFonts w:hint="eastAsia" w:ascii="Calibri" w:hAnsi="Calibri" w:cs="宋体"/>
          <w:bCs/>
          <w:color w:val="000000" w:themeColor="text1"/>
          <w:sz w:val="24"/>
        </w:rPr>
        <w:t xml:space="preserve">8、派驻食堂从业人员如在甲方食堂就餐，费用按人民币100.00元/人/月计取。</w:t>
      </w:r>
      <w:r>
        <w:rPr>
          <w:color w:val="000000" w:themeColor="text1"/>
        </w:rPr>
      </w:r>
      <w:r/>
    </w:p>
    <w:p>
      <w:pPr>
        <w:ind w:firstLine="480"/>
        <w:jc w:val="left"/>
        <w:spacing w:line="360" w:lineRule="auto"/>
        <w:widowControl/>
        <w:tabs>
          <w:tab w:val="left" w:pos="540" w:leader="none"/>
        </w:tabs>
        <w:rPr>
          <w:rFonts w:ascii="Calibri" w:hAnsi="Calibri" w:cs="宋体"/>
          <w:bCs/>
          <w:color w:val="000000" w:themeColor="text1"/>
          <w:sz w:val="24"/>
        </w:rPr>
      </w:pPr>
      <w:r>
        <w:rPr>
          <w:rFonts w:hint="eastAsia" w:ascii="Calibri" w:hAnsi="Calibri" w:cs="宋体"/>
          <w:bCs/>
          <w:color w:val="000000" w:themeColor="text1"/>
          <w:sz w:val="24"/>
        </w:rPr>
        <w:t xml:space="preserve">9</w:t>
      </w:r>
      <w:r>
        <w:rPr>
          <w:rFonts w:ascii="Calibri" w:hAnsi="Calibri" w:cs="宋体"/>
          <w:bCs/>
          <w:color w:val="000000" w:themeColor="text1"/>
          <w:sz w:val="24"/>
        </w:rPr>
        <w:t xml:space="preserve">、乙方全面负责食堂服务人员的安全事故防范和处理工作。乙方应严格遵守安全生产规定，规范工作程序，杜绝和防止各类事故发生。乙方人员上下班途中及工作期间发生的各类事故，全部由乙方自行承担。</w:t>
      </w:r>
      <w:r>
        <w:rPr>
          <w:color w:val="000000" w:themeColor="text1"/>
        </w:rPr>
      </w:r>
      <w:r/>
    </w:p>
    <w:p>
      <w:pPr>
        <w:ind w:firstLine="480"/>
        <w:jc w:val="left"/>
        <w:spacing w:line="360" w:lineRule="auto"/>
        <w:widowControl/>
        <w:tabs>
          <w:tab w:val="left" w:pos="540" w:leader="none"/>
        </w:tabs>
        <w:rPr>
          <w:rFonts w:ascii="Calibri" w:hAnsi="Calibri" w:cs="宋体"/>
          <w:bCs/>
          <w:color w:val="000000" w:themeColor="text1"/>
          <w:sz w:val="24"/>
        </w:rPr>
      </w:pPr>
      <w:r>
        <w:rPr>
          <w:rFonts w:hint="eastAsia" w:ascii="Calibri" w:hAnsi="Calibri" w:cs="宋体"/>
          <w:bCs/>
          <w:color w:val="000000" w:themeColor="text1"/>
          <w:sz w:val="24"/>
        </w:rPr>
        <w:t xml:space="preserve">10</w:t>
      </w:r>
      <w:r>
        <w:rPr>
          <w:rFonts w:ascii="Calibri" w:hAnsi="Calibri" w:cs="宋体"/>
          <w:bCs/>
          <w:color w:val="000000" w:themeColor="text1"/>
          <w:sz w:val="24"/>
        </w:rPr>
        <w:t xml:space="preserve">、检查</w:t>
      </w:r>
      <w:r>
        <w:rPr>
          <w:rFonts w:hint="eastAsia" w:ascii="Calibri" w:hAnsi="Calibri" w:cs="宋体"/>
          <w:bCs/>
          <w:color w:val="000000" w:themeColor="text1"/>
          <w:sz w:val="24"/>
        </w:rPr>
        <w:t xml:space="preserve">食堂</w:t>
      </w:r>
      <w:r>
        <w:rPr>
          <w:rFonts w:ascii="Calibri" w:hAnsi="Calibri" w:cs="宋体"/>
          <w:bCs/>
          <w:color w:val="000000" w:themeColor="text1"/>
          <w:sz w:val="24"/>
        </w:rPr>
        <w:t xml:space="preserve">各项设备设施及餐具完好</w:t>
      </w:r>
      <w:r>
        <w:rPr>
          <w:rFonts w:hint="eastAsia" w:ascii="Calibri" w:hAnsi="Calibri" w:cs="宋体"/>
          <w:bCs/>
          <w:color w:val="000000" w:themeColor="text1"/>
          <w:sz w:val="24"/>
        </w:rPr>
        <w:t xml:space="preserve">情况</w:t>
      </w:r>
      <w:r>
        <w:rPr>
          <w:rFonts w:ascii="Calibri" w:hAnsi="Calibri" w:cs="宋体"/>
          <w:bCs/>
          <w:color w:val="000000" w:themeColor="text1"/>
          <w:sz w:val="24"/>
        </w:rPr>
        <w:t xml:space="preserve">，发现质量问题及时通报甲方进行维修或更换。因乙方保养和使用不当而造成各项设施设备及餐具损坏，由乙方维修或更换。</w:t>
      </w:r>
      <w:r>
        <w:rPr>
          <w:color w:val="000000" w:themeColor="text1"/>
        </w:rPr>
      </w:r>
      <w:r/>
    </w:p>
    <w:p>
      <w:pPr>
        <w:ind w:firstLine="480"/>
        <w:jc w:val="left"/>
        <w:spacing w:line="360" w:lineRule="auto"/>
        <w:widowControl/>
        <w:tabs>
          <w:tab w:val="left" w:pos="540" w:leader="none"/>
        </w:tabs>
        <w:rPr>
          <w:rFonts w:ascii="Calibri" w:hAnsi="Calibri" w:cs="宋体"/>
          <w:bCs/>
          <w:color w:val="000000" w:themeColor="text1"/>
          <w:sz w:val="24"/>
        </w:rPr>
      </w:pPr>
      <w:r>
        <w:rPr>
          <w:rFonts w:ascii="Calibri" w:hAnsi="Calibri" w:cs="宋体"/>
          <w:bCs/>
          <w:color w:val="000000" w:themeColor="text1"/>
          <w:sz w:val="24"/>
        </w:rPr>
        <w:t xml:space="preserve">1</w:t>
      </w:r>
      <w:r>
        <w:rPr>
          <w:rFonts w:hint="eastAsia" w:ascii="Calibri" w:hAnsi="Calibri" w:cs="宋体"/>
          <w:bCs/>
          <w:color w:val="000000" w:themeColor="text1"/>
          <w:sz w:val="24"/>
        </w:rPr>
        <w:t xml:space="preserve">1</w:t>
      </w:r>
      <w:r>
        <w:rPr>
          <w:rFonts w:ascii="Calibri" w:hAnsi="Calibri" w:cs="宋体"/>
          <w:bCs/>
          <w:color w:val="000000" w:themeColor="text1"/>
          <w:sz w:val="24"/>
        </w:rPr>
        <w:t xml:space="preserve">、乙方必须按甲方确定的食谱和要求进行保障，不得私自调整菜谱，订购食材的品种和数量要提前一天书面上报甲方。乙方人员必须严格按照甲方确定的价格标准向就餐人员收取费用，严禁多收、少收、不收、漏收等。</w:t>
      </w:r>
      <w:r>
        <w:rPr>
          <w:color w:val="000000" w:themeColor="text1"/>
        </w:rPr>
      </w:r>
      <w:r/>
    </w:p>
    <w:p>
      <w:pPr>
        <w:ind w:firstLine="480"/>
        <w:jc w:val="left"/>
        <w:spacing w:line="360" w:lineRule="auto"/>
        <w:widowControl/>
        <w:tabs>
          <w:tab w:val="left" w:pos="540" w:leader="none"/>
        </w:tabs>
        <w:rPr>
          <w:rFonts w:ascii="Calibri" w:hAnsi="Calibri" w:cs="宋体"/>
          <w:bCs/>
          <w:color w:val="000000" w:themeColor="text1"/>
          <w:sz w:val="24"/>
        </w:rPr>
      </w:pPr>
      <w:r>
        <w:rPr>
          <w:rFonts w:hint="eastAsia" w:ascii="Calibri" w:hAnsi="Calibri" w:cs="宋体"/>
          <w:bCs/>
          <w:color w:val="000000" w:themeColor="text1"/>
          <w:sz w:val="24"/>
        </w:rPr>
        <w:t xml:space="preserve">12</w:t>
      </w:r>
      <w:r>
        <w:rPr>
          <w:rFonts w:ascii="Calibri" w:hAnsi="Calibri" w:cs="宋体"/>
          <w:bCs/>
          <w:color w:val="000000" w:themeColor="text1"/>
          <w:sz w:val="24"/>
        </w:rPr>
        <w:t xml:space="preserve">、</w:t>
      </w:r>
      <w:r>
        <w:rPr>
          <w:rFonts w:ascii="Calibri" w:hAnsi="Calibri" w:cs="宋体"/>
          <w:bCs/>
          <w:color w:val="000000" w:themeColor="text1"/>
          <w:sz w:val="24"/>
          <w:lang w:val="zh-CN"/>
        </w:rPr>
        <w:t xml:space="preserve">乙方必须加强第所有工作人员的管理，如发现乙方人员私自拿、带、偷、卖甲方的任何物品或食品的，</w:t>
      </w:r>
      <w:r>
        <w:rPr>
          <w:rFonts w:hint="eastAsia" w:ascii="Calibri" w:hAnsi="Calibri" w:cs="宋体"/>
          <w:bCs/>
          <w:color w:val="000000" w:themeColor="text1"/>
          <w:sz w:val="24"/>
          <w:lang w:val="zh-CN"/>
        </w:rPr>
        <w:t xml:space="preserve">每发现一次，乙方按照实物价值的3倍赔偿甲方损失，涉及金额过大的，交由警方处理。</w:t>
      </w:r>
      <w:r>
        <w:rPr>
          <w:rFonts w:ascii="Calibri" w:hAnsi="Calibri" w:cs="宋体"/>
          <w:bCs/>
          <w:color w:val="000000" w:themeColor="text1"/>
          <w:sz w:val="24"/>
          <w:lang w:val="zh-CN"/>
        </w:rPr>
        <w:t xml:space="preserve">甲方有权单方终止合同，且不承担任何违约责任。</w:t>
      </w:r>
      <w:r>
        <w:rPr>
          <w:color w:val="000000" w:themeColor="text1"/>
        </w:rPr>
      </w:r>
      <w:r/>
    </w:p>
    <w:p>
      <w:pPr>
        <w:ind w:firstLine="480"/>
        <w:jc w:val="left"/>
        <w:spacing w:line="360" w:lineRule="auto"/>
        <w:widowControl/>
        <w:tabs>
          <w:tab w:val="left" w:pos="540" w:leader="none"/>
        </w:tabs>
        <w:rPr>
          <w:rFonts w:ascii="Calibri" w:hAnsi="Calibri" w:cs="宋体"/>
          <w:bCs/>
          <w:color w:val="000000" w:themeColor="text1"/>
          <w:sz w:val="24"/>
        </w:rPr>
      </w:pPr>
      <w:r>
        <w:rPr>
          <w:rFonts w:hint="eastAsia" w:ascii="Calibri" w:hAnsi="Calibri" w:cs="宋体"/>
          <w:bCs/>
          <w:color w:val="000000" w:themeColor="text1"/>
          <w:sz w:val="24"/>
        </w:rPr>
        <w:t xml:space="preserve">13、</w:t>
      </w:r>
      <w:r>
        <w:rPr>
          <w:rFonts w:ascii="Calibri" w:hAnsi="Calibri" w:cs="宋体"/>
          <w:bCs/>
          <w:color w:val="000000" w:themeColor="text1"/>
          <w:sz w:val="24"/>
        </w:rPr>
        <w:t xml:space="preserve">持续改进工作，定期与甲方保持沟通协调，积极主动与甲方协调需配合解决的管理问题。</w:t>
      </w:r>
      <w:r>
        <w:rPr>
          <w:color w:val="000000" w:themeColor="text1"/>
        </w:rPr>
      </w:r>
      <w:r/>
    </w:p>
    <w:p>
      <w:pPr>
        <w:ind w:firstLine="480"/>
        <w:jc w:val="left"/>
        <w:spacing w:line="360" w:lineRule="auto"/>
        <w:widowControl/>
        <w:tabs>
          <w:tab w:val="left" w:pos="540" w:leader="none"/>
        </w:tabs>
        <w:rPr>
          <w:rFonts w:ascii="Calibri" w:hAnsi="Calibri" w:cs="宋体"/>
          <w:bCs/>
          <w:color w:val="000000" w:themeColor="text1"/>
          <w:sz w:val="24"/>
        </w:rPr>
      </w:pPr>
      <w:r>
        <w:rPr>
          <w:rFonts w:ascii="Calibri" w:hAnsi="Calibri" w:cs="宋体"/>
          <w:bCs/>
          <w:color w:val="000000" w:themeColor="text1"/>
          <w:sz w:val="24"/>
        </w:rPr>
        <w:t xml:space="preserve">1</w:t>
      </w:r>
      <w:r>
        <w:rPr>
          <w:rFonts w:hint="eastAsia" w:ascii="Calibri" w:hAnsi="Calibri" w:cs="宋体"/>
          <w:bCs/>
          <w:color w:val="000000" w:themeColor="text1"/>
          <w:sz w:val="24"/>
        </w:rPr>
        <w:t xml:space="preserve">4</w:t>
      </w:r>
      <w:r>
        <w:rPr>
          <w:rFonts w:ascii="Calibri" w:hAnsi="Calibri" w:cs="宋体"/>
          <w:bCs/>
          <w:color w:val="000000" w:themeColor="text1"/>
          <w:sz w:val="24"/>
        </w:rPr>
        <w:t xml:space="preserve">、对甲方提供的财产及各项设备设施乙方应妥善保管使用，无处置权。</w:t>
      </w:r>
      <w:r>
        <w:rPr>
          <w:color w:val="000000" w:themeColor="text1"/>
        </w:rPr>
      </w:r>
      <w:r/>
    </w:p>
    <w:p>
      <w:pPr>
        <w:jc w:val="left"/>
        <w:spacing w:line="360" w:lineRule="auto"/>
        <w:widowControl/>
        <w:tabs>
          <w:tab w:val="left" w:pos="540" w:leader="none"/>
        </w:tabs>
        <w:rPr>
          <w:rFonts w:ascii="Calibri" w:hAnsi="Calibri" w:cs="宋体"/>
          <w:b/>
          <w:color w:val="000000" w:themeColor="text1"/>
          <w:sz w:val="24"/>
        </w:rPr>
      </w:pPr>
      <w:r>
        <w:rPr>
          <w:rFonts w:hint="eastAsia" w:ascii="Calibri" w:hAnsi="Calibri" w:cs="宋体"/>
          <w:b/>
          <w:color w:val="000000" w:themeColor="text1"/>
          <w:sz w:val="24"/>
        </w:rPr>
        <w:t xml:space="preserve">十一</w:t>
      </w:r>
      <w:r>
        <w:rPr>
          <w:rFonts w:ascii="Calibri" w:hAnsi="Calibri" w:cs="宋体"/>
          <w:b/>
          <w:color w:val="000000" w:themeColor="text1"/>
          <w:sz w:val="24"/>
        </w:rPr>
        <w:t xml:space="preserve">、违约责任</w:t>
      </w:r>
      <w:r>
        <w:rPr>
          <w:color w:val="000000" w:themeColor="text1"/>
        </w:rPr>
      </w:r>
      <w:r/>
    </w:p>
    <w:p>
      <w:pPr>
        <w:ind w:firstLine="480"/>
        <w:jc w:val="left"/>
        <w:spacing w:line="360" w:lineRule="auto"/>
        <w:widowControl/>
        <w:tabs>
          <w:tab w:val="left" w:pos="540" w:leader="none"/>
        </w:tabs>
        <w:rPr>
          <w:rFonts w:ascii="Calibri" w:hAnsi="Calibri" w:cs="宋体"/>
          <w:bCs/>
          <w:color w:val="000000" w:themeColor="text1"/>
          <w:sz w:val="24"/>
        </w:rPr>
      </w:pPr>
      <w:r>
        <w:rPr>
          <w:rFonts w:ascii="Calibri" w:hAnsi="Calibri" w:cs="宋体"/>
          <w:bCs/>
          <w:color w:val="000000" w:themeColor="text1"/>
          <w:sz w:val="24"/>
        </w:rPr>
        <w:t xml:space="preserve">1、合同一方不履行合同义务或者履行合同义务不符合约定的，应当承担继续履行、采取补救措施或者赔偿损失等违约责任。</w:t>
      </w:r>
      <w:r>
        <w:rPr>
          <w:color w:val="000000" w:themeColor="text1"/>
        </w:rPr>
      </w:r>
      <w:r/>
    </w:p>
    <w:p>
      <w:pPr>
        <w:ind w:firstLine="480"/>
        <w:jc w:val="left"/>
        <w:spacing w:line="360" w:lineRule="auto"/>
        <w:widowControl/>
        <w:tabs>
          <w:tab w:val="left" w:pos="540" w:leader="none"/>
        </w:tabs>
        <w:rPr>
          <w:rFonts w:ascii="Calibri" w:hAnsi="Calibri" w:cs="宋体"/>
          <w:bCs/>
          <w:color w:val="000000" w:themeColor="text1"/>
          <w:sz w:val="24"/>
        </w:rPr>
      </w:pPr>
      <w:r>
        <w:rPr>
          <w:rFonts w:ascii="Calibri" w:hAnsi="Calibri" w:cs="宋体"/>
          <w:bCs/>
          <w:color w:val="000000" w:themeColor="text1"/>
          <w:sz w:val="24"/>
        </w:rPr>
        <w:t xml:space="preserve">2、乙方未能达到约定的管理目标，就餐人员月满意率达不到甲方要求的，限期一个月进行整改，整改后仍达不到要求的，甲方有权单方解除合同，停止支付乙方一切费用，造成损失由乙方负担，甲方不承担任何违约责任，乙方应立即无条件按照甲方规定时间退场。</w:t>
      </w:r>
      <w:r>
        <w:rPr>
          <w:color w:val="000000" w:themeColor="text1"/>
        </w:rPr>
      </w:r>
      <w:r/>
    </w:p>
    <w:p>
      <w:pPr>
        <w:ind w:firstLine="480"/>
        <w:jc w:val="left"/>
        <w:spacing w:line="360" w:lineRule="auto"/>
        <w:widowControl/>
        <w:tabs>
          <w:tab w:val="left" w:pos="540" w:leader="none"/>
        </w:tabs>
        <w:rPr>
          <w:rFonts w:ascii="Calibri" w:hAnsi="Calibri" w:cs="宋体"/>
          <w:bCs/>
          <w:color w:val="000000" w:themeColor="text1"/>
          <w:sz w:val="24"/>
        </w:rPr>
      </w:pPr>
      <w:r>
        <w:rPr>
          <w:rFonts w:ascii="Calibri" w:hAnsi="Calibri" w:cs="宋体"/>
          <w:bCs/>
          <w:color w:val="000000" w:themeColor="text1"/>
          <w:sz w:val="24"/>
        </w:rPr>
        <w:t xml:space="preserve">3、如发生食物中毒事件，乙方应赔偿由此给甲方造成的全部损失。甲方还有权解除合同，且不承担任何违约责任，乙方应在甲方规定的时间内无条件退场。</w:t>
      </w:r>
      <w:r>
        <w:rPr>
          <w:color w:val="000000" w:themeColor="text1"/>
        </w:rPr>
      </w:r>
      <w:r/>
    </w:p>
    <w:p>
      <w:pPr>
        <w:jc w:val="left"/>
        <w:spacing w:line="360" w:lineRule="auto"/>
        <w:widowControl/>
        <w:tabs>
          <w:tab w:val="left" w:pos="540" w:leader="none"/>
        </w:tabs>
        <w:rPr>
          <w:rFonts w:ascii="Calibri" w:hAnsi="Calibri"/>
          <w:b/>
          <w:bCs/>
          <w:color w:val="000000" w:themeColor="text1"/>
          <w:sz w:val="24"/>
        </w:rPr>
      </w:pPr>
      <w:r>
        <w:rPr>
          <w:rFonts w:hint="eastAsia" w:ascii="Calibri" w:hAnsi="Calibri"/>
          <w:b/>
          <w:bCs/>
          <w:color w:val="000000" w:themeColor="text1"/>
          <w:sz w:val="24"/>
        </w:rPr>
        <w:t xml:space="preserve">十二、</w:t>
      </w:r>
      <w:r>
        <w:rPr>
          <w:rFonts w:ascii="Calibri" w:hAnsi="Calibri"/>
          <w:b/>
          <w:bCs/>
          <w:color w:val="000000" w:themeColor="text1"/>
          <w:sz w:val="24"/>
          <w:lang w:val="zh-CN"/>
        </w:rPr>
        <w:t xml:space="preserve">违约解决途径</w:t>
      </w:r>
      <w:r>
        <w:rPr>
          <w:color w:val="000000" w:themeColor="text1"/>
        </w:rPr>
      </w:r>
      <w:r/>
    </w:p>
    <w:p>
      <w:pPr>
        <w:ind w:firstLine="480"/>
        <w:jc w:val="left"/>
        <w:spacing w:line="360" w:lineRule="auto"/>
        <w:widowControl/>
        <w:tabs>
          <w:tab w:val="left" w:pos="540" w:leader="none"/>
        </w:tabs>
        <w:rPr>
          <w:rFonts w:ascii="Calibri" w:hAnsi="Calibri"/>
          <w:color w:val="000000" w:themeColor="text1"/>
          <w:sz w:val="24"/>
        </w:rPr>
      </w:pPr>
      <w:r>
        <w:rPr>
          <w:rFonts w:ascii="Calibri" w:hAnsi="Calibri"/>
          <w:color w:val="000000" w:themeColor="text1"/>
          <w:sz w:val="24"/>
          <w:lang w:val="zh-CN"/>
        </w:rPr>
        <w:t xml:space="preserve">本合同的变更、解除和终止。</w:t>
      </w:r>
      <w:r>
        <w:rPr>
          <w:color w:val="000000" w:themeColor="text1"/>
        </w:rPr>
      </w:r>
      <w:r/>
    </w:p>
    <w:p>
      <w:pPr>
        <w:ind w:firstLine="480"/>
        <w:jc w:val="left"/>
        <w:spacing w:line="360" w:lineRule="auto"/>
        <w:widowControl/>
        <w:tabs>
          <w:tab w:val="left" w:pos="540" w:leader="none"/>
        </w:tabs>
        <w:rPr>
          <w:rFonts w:ascii="Calibri" w:hAnsi="Calibri"/>
          <w:color w:val="000000" w:themeColor="text1"/>
          <w:sz w:val="24"/>
        </w:rPr>
      </w:pPr>
      <w:r>
        <w:rPr>
          <w:rFonts w:ascii="Calibri" w:hAnsi="Calibri"/>
          <w:color w:val="000000" w:themeColor="text1"/>
          <w:sz w:val="24"/>
          <w:lang w:val="zh-CN"/>
        </w:rPr>
        <w:t xml:space="preserve">1、经双方当事人协商一致，合同内容可以变更，并签订变更合同。</w:t>
      </w:r>
      <w:r>
        <w:rPr>
          <w:color w:val="000000" w:themeColor="text1"/>
        </w:rPr>
      </w:r>
      <w:r/>
    </w:p>
    <w:p>
      <w:pPr>
        <w:ind w:firstLine="480"/>
        <w:jc w:val="left"/>
        <w:spacing w:line="360" w:lineRule="auto"/>
        <w:widowControl/>
        <w:tabs>
          <w:tab w:val="left" w:pos="540" w:leader="none"/>
        </w:tabs>
        <w:rPr>
          <w:rFonts w:ascii="Calibri" w:hAnsi="Calibri"/>
          <w:color w:val="000000" w:themeColor="text1"/>
          <w:sz w:val="24"/>
        </w:rPr>
      </w:pPr>
      <w:r>
        <w:rPr>
          <w:rFonts w:ascii="Calibri" w:hAnsi="Calibri"/>
          <w:color w:val="000000" w:themeColor="text1"/>
          <w:sz w:val="24"/>
          <w:lang w:val="zh-CN"/>
        </w:rPr>
        <w:t xml:space="preserve">2、甲乙双方解除本合同时，必须依照法律法规进行。</w:t>
      </w:r>
      <w:r>
        <w:rPr>
          <w:color w:val="000000" w:themeColor="text1"/>
        </w:rPr>
      </w:r>
      <w:r/>
    </w:p>
    <w:p>
      <w:pPr>
        <w:ind w:firstLine="480"/>
        <w:jc w:val="left"/>
        <w:spacing w:line="360" w:lineRule="auto"/>
        <w:widowControl/>
        <w:tabs>
          <w:tab w:val="left" w:pos="540" w:leader="none"/>
        </w:tabs>
        <w:rPr>
          <w:rFonts w:ascii="Calibri" w:hAnsi="Calibri"/>
          <w:color w:val="000000" w:themeColor="text1"/>
          <w:sz w:val="24"/>
        </w:rPr>
      </w:pPr>
      <w:r>
        <w:rPr>
          <w:rFonts w:ascii="Calibri" w:hAnsi="Calibri"/>
          <w:color w:val="000000" w:themeColor="text1"/>
          <w:sz w:val="24"/>
          <w:lang w:val="zh-CN"/>
        </w:rPr>
        <w:t xml:space="preserve">3、服务期内，甲方监督餐厅运作，乙方如不按本合同规定事项办理，甲方有权终止本合同。</w:t>
      </w:r>
      <w:r>
        <w:rPr>
          <w:color w:val="000000" w:themeColor="text1"/>
        </w:rPr>
      </w:r>
      <w:r/>
    </w:p>
    <w:p>
      <w:pPr>
        <w:ind w:firstLine="480"/>
        <w:jc w:val="left"/>
        <w:spacing w:line="360" w:lineRule="auto"/>
        <w:widowControl/>
        <w:tabs>
          <w:tab w:val="left" w:pos="540" w:leader="none"/>
        </w:tabs>
        <w:rPr>
          <w:rFonts w:ascii="Calibri" w:hAnsi="Calibri"/>
          <w:color w:val="000000" w:themeColor="text1"/>
          <w:sz w:val="24"/>
        </w:rPr>
      </w:pPr>
      <w:r>
        <w:rPr>
          <w:rFonts w:ascii="Calibri" w:hAnsi="Calibri"/>
          <w:color w:val="000000" w:themeColor="text1"/>
          <w:sz w:val="24"/>
          <w:lang w:val="zh-CN"/>
        </w:rPr>
        <w:t xml:space="preserve">4、如双方在履约过程中发生纠纷，双方协商解决不了的，向甲方所在地人民法院起诉解决。</w:t>
      </w:r>
      <w:r>
        <w:rPr>
          <w:color w:val="000000" w:themeColor="text1"/>
        </w:rPr>
      </w:r>
      <w:r/>
    </w:p>
    <w:p>
      <w:pPr>
        <w:jc w:val="left"/>
        <w:spacing w:line="360" w:lineRule="auto"/>
        <w:widowControl/>
        <w:tabs>
          <w:tab w:val="left" w:pos="540" w:leader="none"/>
        </w:tabs>
        <w:rPr>
          <w:rFonts w:ascii="Calibri" w:hAnsi="Calibri"/>
          <w:b/>
          <w:bCs/>
          <w:color w:val="000000" w:themeColor="text1"/>
          <w:sz w:val="24"/>
        </w:rPr>
      </w:pPr>
      <w:r>
        <w:rPr>
          <w:rFonts w:hint="eastAsia" w:ascii="Calibri" w:hAnsi="Calibri"/>
          <w:b/>
          <w:bCs/>
          <w:color w:val="000000" w:themeColor="text1"/>
          <w:sz w:val="24"/>
        </w:rPr>
        <w:t xml:space="preserve">十三、</w:t>
      </w:r>
      <w:r>
        <w:rPr>
          <w:rFonts w:ascii="Calibri" w:hAnsi="Calibri"/>
          <w:b/>
          <w:bCs/>
          <w:color w:val="000000" w:themeColor="text1"/>
          <w:sz w:val="24"/>
          <w:lang w:val="zh-CN"/>
        </w:rPr>
        <w:t xml:space="preserve">其他事项</w:t>
      </w:r>
      <w:r>
        <w:rPr>
          <w:color w:val="000000" w:themeColor="text1"/>
        </w:rPr>
      </w:r>
      <w:r/>
    </w:p>
    <w:p>
      <w:pPr>
        <w:ind w:firstLine="480"/>
        <w:jc w:val="left"/>
        <w:spacing w:line="360" w:lineRule="auto"/>
        <w:widowControl/>
        <w:tabs>
          <w:tab w:val="left" w:pos="540" w:leader="none"/>
        </w:tabs>
        <w:rPr>
          <w:rFonts w:ascii="Calibri" w:hAnsi="Calibri"/>
          <w:color w:val="000000" w:themeColor="text1"/>
          <w:sz w:val="24"/>
        </w:rPr>
      </w:pPr>
      <w:r>
        <w:rPr>
          <w:rFonts w:ascii="Calibri" w:hAnsi="Calibri"/>
          <w:color w:val="000000" w:themeColor="text1"/>
          <w:sz w:val="24"/>
          <w:lang w:val="zh-CN"/>
        </w:rPr>
        <w:t xml:space="preserve">1、服务结束后，乙方应将甲方提供的场地、设施、设备、工具等全部清还甲方，并配合甲方完成清算工作。</w:t>
      </w:r>
      <w:r>
        <w:rPr>
          <w:color w:val="000000" w:themeColor="text1"/>
        </w:rPr>
      </w:r>
      <w:r/>
    </w:p>
    <w:p>
      <w:pPr>
        <w:ind w:firstLine="480"/>
        <w:jc w:val="left"/>
        <w:spacing w:line="360" w:lineRule="auto"/>
        <w:widowControl/>
        <w:tabs>
          <w:tab w:val="left" w:pos="540" w:leader="none"/>
        </w:tabs>
        <w:rPr>
          <w:rFonts w:ascii="Calibri" w:hAnsi="Calibri"/>
          <w:color w:val="000000" w:themeColor="text1"/>
          <w:sz w:val="24"/>
        </w:rPr>
      </w:pPr>
      <w:r>
        <w:rPr>
          <w:rFonts w:ascii="Calibri" w:hAnsi="Calibri"/>
          <w:color w:val="000000" w:themeColor="text1"/>
          <w:sz w:val="24"/>
          <w:lang w:val="zh-CN"/>
        </w:rPr>
        <w:t xml:space="preserve">2、本合同若有未尽事宜，由双方代表协商处理。</w:t>
      </w:r>
      <w:r>
        <w:rPr>
          <w:color w:val="000000" w:themeColor="text1"/>
        </w:rPr>
      </w:r>
      <w:r/>
    </w:p>
    <w:p>
      <w:pPr>
        <w:ind w:firstLine="480"/>
        <w:jc w:val="left"/>
        <w:spacing w:line="360" w:lineRule="auto"/>
        <w:widowControl/>
        <w:tabs>
          <w:tab w:val="left" w:pos="540" w:leader="none"/>
        </w:tabs>
        <w:rPr>
          <w:rFonts w:ascii="Calibri" w:hAnsi="Calibri"/>
          <w:color w:val="000000" w:themeColor="text1"/>
          <w:sz w:val="24"/>
        </w:rPr>
      </w:pPr>
      <w:r>
        <w:rPr>
          <w:rFonts w:ascii="Calibri" w:hAnsi="Calibri"/>
          <w:color w:val="000000" w:themeColor="text1"/>
          <w:sz w:val="24"/>
          <w:lang w:val="zh-CN"/>
        </w:rPr>
        <w:t xml:space="preserve">3、本合同一式</w:t>
      </w:r>
      <w:r>
        <w:rPr>
          <w:rFonts w:hint="eastAsia" w:ascii="Calibri" w:hAnsi="Calibri"/>
          <w:color w:val="000000" w:themeColor="text1"/>
          <w:sz w:val="24"/>
          <w:u w:val="single"/>
        </w:rPr>
        <w:t xml:space="preserve">   </w:t>
      </w:r>
      <w:r>
        <w:rPr>
          <w:rFonts w:ascii="Calibri" w:hAnsi="Calibri"/>
          <w:color w:val="000000" w:themeColor="text1"/>
          <w:sz w:val="24"/>
          <w:lang w:val="zh-CN"/>
        </w:rPr>
        <w:t xml:space="preserve">份，具有同等法律效力，甲方</w:t>
      </w:r>
      <w:r>
        <w:rPr>
          <w:rFonts w:hint="eastAsia" w:ascii="Calibri" w:hAnsi="Calibri"/>
          <w:color w:val="000000" w:themeColor="text1"/>
          <w:sz w:val="24"/>
          <w:u w:val="single"/>
        </w:rPr>
        <w:t xml:space="preserve">   </w:t>
      </w:r>
      <w:r>
        <w:rPr>
          <w:rFonts w:ascii="Calibri" w:hAnsi="Calibri"/>
          <w:color w:val="000000" w:themeColor="text1"/>
          <w:sz w:val="24"/>
          <w:lang w:val="zh-CN"/>
        </w:rPr>
        <w:t xml:space="preserve">份，乙方</w:t>
      </w:r>
      <w:r>
        <w:rPr>
          <w:rFonts w:hint="eastAsia" w:ascii="Calibri" w:hAnsi="Calibri"/>
          <w:color w:val="000000" w:themeColor="text1"/>
          <w:sz w:val="24"/>
          <w:u w:val="single"/>
        </w:rPr>
        <w:t xml:space="preserve">   </w:t>
      </w:r>
      <w:r>
        <w:rPr>
          <w:rFonts w:ascii="Calibri" w:hAnsi="Calibri"/>
          <w:color w:val="000000" w:themeColor="text1"/>
          <w:sz w:val="24"/>
          <w:lang w:val="zh-CN"/>
        </w:rPr>
        <w:t xml:space="preserve">份。</w:t>
      </w:r>
      <w:r>
        <w:rPr>
          <w:color w:val="000000" w:themeColor="text1"/>
        </w:rPr>
      </w:r>
      <w:r/>
    </w:p>
    <w:p>
      <w:pPr>
        <w:ind w:firstLine="480"/>
        <w:jc w:val="left"/>
        <w:spacing w:line="360" w:lineRule="auto"/>
        <w:widowControl/>
        <w:tabs>
          <w:tab w:val="left" w:pos="540" w:leader="none"/>
        </w:tabs>
        <w:rPr>
          <w:rFonts w:ascii="Calibri" w:hAnsi="Calibri"/>
          <w:color w:val="000000" w:themeColor="text1"/>
          <w:sz w:val="24"/>
        </w:rPr>
      </w:pPr>
      <w:r>
        <w:rPr>
          <w:rFonts w:ascii="Calibri" w:hAnsi="Calibri"/>
          <w:color w:val="000000" w:themeColor="text1"/>
          <w:sz w:val="24"/>
          <w:lang w:val="zh-CN"/>
        </w:rPr>
        <w:t xml:space="preserve">4、本合同自双方加盖公章或合同专用章后生效。</w:t>
      </w:r>
      <w:r>
        <w:rPr>
          <w:color w:val="000000" w:themeColor="text1"/>
        </w:rPr>
      </w:r>
      <w:r/>
    </w:p>
    <w:p>
      <w:pPr>
        <w:ind w:firstLine="480"/>
        <w:jc w:val="left"/>
        <w:spacing w:line="360" w:lineRule="auto"/>
        <w:widowControl/>
        <w:tabs>
          <w:tab w:val="left" w:pos="540" w:leader="none"/>
        </w:tabs>
        <w:rPr>
          <w:rFonts w:ascii="Calibri" w:hAnsi="Calibri"/>
          <w:color w:val="000000" w:themeColor="text1"/>
          <w:sz w:val="24"/>
        </w:rPr>
      </w:pPr>
      <w:r>
        <w:rPr>
          <w:rFonts w:ascii="Calibri" w:hAnsi="Calibri"/>
          <w:color w:val="000000" w:themeColor="text1"/>
          <w:sz w:val="24"/>
          <w:lang w:val="zh-CN"/>
        </w:rPr>
      </w:r>
      <w:r>
        <w:rPr>
          <w:color w:val="000000" w:themeColor="text1"/>
        </w:rPr>
      </w:r>
      <w:r/>
    </w:p>
    <w:p>
      <w:pPr>
        <w:jc w:val="left"/>
        <w:spacing w:line="360" w:lineRule="auto"/>
        <w:widowControl/>
        <w:tabs>
          <w:tab w:val="left" w:pos="540" w:leader="none"/>
        </w:tabs>
        <w:rPr>
          <w:rFonts w:ascii="Calibri" w:hAnsi="Calibri"/>
          <w:color w:val="000000" w:themeColor="text1"/>
          <w:sz w:val="24"/>
        </w:rPr>
      </w:pPr>
      <w:r>
        <w:rPr>
          <w:rFonts w:ascii="Calibri" w:hAnsi="Calibri"/>
          <w:color w:val="000000" w:themeColor="text1"/>
          <w:sz w:val="24"/>
          <w:lang w:val="zh-CN"/>
        </w:rPr>
        <w:t xml:space="preserve">（以下无正文）</w:t>
      </w:r>
      <w:r>
        <w:rPr>
          <w:color w:val="000000" w:themeColor="text1"/>
        </w:rPr>
      </w:r>
      <w:r/>
    </w:p>
    <w:p>
      <w:pPr>
        <w:ind w:firstLine="480"/>
        <w:jc w:val="left"/>
        <w:spacing w:line="360" w:lineRule="auto"/>
        <w:widowControl/>
        <w:tabs>
          <w:tab w:val="left" w:pos="540" w:leader="none"/>
        </w:tabs>
        <w:rPr>
          <w:rFonts w:ascii="Calibri" w:hAnsi="Calibri"/>
          <w:color w:val="000000" w:themeColor="text1"/>
          <w:sz w:val="24"/>
        </w:rPr>
      </w:pPr>
      <w:r>
        <w:rPr>
          <w:rFonts w:ascii="Calibri" w:hAnsi="Calibri"/>
          <w:color w:val="000000" w:themeColor="text1"/>
          <w:sz w:val="24"/>
          <w:lang w:val="zh-CN"/>
        </w:rPr>
      </w:r>
      <w:r>
        <w:rPr>
          <w:color w:val="000000" w:themeColor="text1"/>
        </w:rPr>
      </w:r>
      <w:r/>
    </w:p>
    <w:p>
      <w:pPr>
        <w:ind w:firstLine="480"/>
        <w:spacing w:line="360" w:lineRule="auto"/>
        <w:rPr>
          <w:rFonts w:ascii="Calibri" w:hAnsi="Calibri"/>
          <w:color w:val="000000" w:themeColor="text1"/>
          <w:sz w:val="24"/>
        </w:rPr>
      </w:pPr>
      <w:r>
        <w:rPr>
          <w:rFonts w:hint="eastAsia" w:ascii="Calibri" w:hAnsi="Calibri"/>
          <w:color w:val="000000" w:themeColor="text1"/>
          <w:sz w:val="24"/>
        </w:rPr>
        <w:t xml:space="preserve">甲方（签章）：____________________________</w:t>
      </w:r>
      <w:r>
        <w:rPr>
          <w:color w:val="000000" w:themeColor="text1"/>
        </w:rPr>
      </w:r>
      <w:r/>
    </w:p>
    <w:p>
      <w:pPr>
        <w:ind w:firstLine="480"/>
        <w:spacing w:line="360" w:lineRule="auto"/>
        <w:rPr>
          <w:rFonts w:ascii="Calibri" w:hAnsi="Calibri"/>
          <w:color w:val="000000" w:themeColor="text1"/>
          <w:sz w:val="24"/>
        </w:rPr>
      </w:pPr>
      <w:r>
        <w:rPr>
          <w:rFonts w:hint="eastAsia" w:ascii="Calibri" w:hAnsi="Calibri"/>
          <w:color w:val="000000" w:themeColor="text1"/>
          <w:sz w:val="24"/>
        </w:rPr>
        <w:t xml:space="preserve">地址：____________________________________</w:t>
      </w:r>
      <w:r>
        <w:rPr>
          <w:color w:val="000000" w:themeColor="text1"/>
        </w:rPr>
      </w:r>
      <w:r/>
    </w:p>
    <w:p>
      <w:pPr>
        <w:ind w:firstLine="480"/>
        <w:spacing w:line="360" w:lineRule="auto"/>
        <w:rPr>
          <w:rFonts w:ascii="Calibri" w:hAnsi="Calibri"/>
          <w:color w:val="000000" w:themeColor="text1"/>
          <w:sz w:val="24"/>
        </w:rPr>
      </w:pPr>
      <w:r>
        <w:rPr>
          <w:rFonts w:hint="eastAsia" w:ascii="Calibri" w:hAnsi="Calibri"/>
          <w:color w:val="000000" w:themeColor="text1"/>
          <w:sz w:val="24"/>
        </w:rPr>
        <w:t xml:space="preserve">邮编：____________________________________</w:t>
      </w:r>
      <w:r>
        <w:rPr>
          <w:color w:val="000000" w:themeColor="text1"/>
        </w:rPr>
      </w:r>
      <w:r/>
    </w:p>
    <w:p>
      <w:pPr>
        <w:ind w:firstLine="480"/>
        <w:spacing w:line="360" w:lineRule="auto"/>
        <w:rPr>
          <w:rFonts w:ascii="Calibri" w:hAnsi="Calibri"/>
          <w:color w:val="000000" w:themeColor="text1"/>
          <w:sz w:val="24"/>
        </w:rPr>
      </w:pPr>
      <w:r>
        <w:rPr>
          <w:rFonts w:hint="eastAsia" w:ascii="Calibri" w:hAnsi="Calibri"/>
          <w:color w:val="000000" w:themeColor="text1"/>
          <w:sz w:val="24"/>
        </w:rPr>
        <w:t xml:space="preserve">电话：____________________________________</w:t>
      </w:r>
      <w:r>
        <w:rPr>
          <w:color w:val="000000" w:themeColor="text1"/>
        </w:rPr>
      </w:r>
      <w:r/>
    </w:p>
    <w:p>
      <w:pPr>
        <w:ind w:firstLine="480"/>
        <w:spacing w:line="360" w:lineRule="auto"/>
        <w:rPr>
          <w:rFonts w:ascii="Calibri" w:hAnsi="Calibri"/>
          <w:color w:val="000000" w:themeColor="text1"/>
          <w:sz w:val="24"/>
        </w:rPr>
      </w:pPr>
      <w:r>
        <w:rPr>
          <w:rFonts w:hint="eastAsia" w:ascii="Calibri" w:hAnsi="Calibri"/>
          <w:color w:val="000000" w:themeColor="text1"/>
          <w:sz w:val="24"/>
        </w:rPr>
        <w:t xml:space="preserve">法定代表人或授权代表(签名)：____________________</w:t>
      </w:r>
      <w:r>
        <w:rPr>
          <w:color w:val="000000" w:themeColor="text1"/>
        </w:rPr>
      </w:r>
      <w:r/>
    </w:p>
    <w:p>
      <w:pPr>
        <w:ind w:firstLine="480"/>
        <w:spacing w:line="360" w:lineRule="auto"/>
        <w:rPr>
          <w:rFonts w:ascii="Calibri" w:hAnsi="Calibri"/>
          <w:color w:val="000000" w:themeColor="text1"/>
          <w:sz w:val="24"/>
        </w:rPr>
      </w:pPr>
      <w:r>
        <w:rPr>
          <w:rFonts w:hint="eastAsia" w:ascii="Calibri" w:hAnsi="Calibri"/>
          <w:color w:val="000000" w:themeColor="text1"/>
          <w:sz w:val="24"/>
        </w:rPr>
        <w:t xml:space="preserve">签订时间：___________________________</w:t>
      </w:r>
      <w:r>
        <w:rPr>
          <w:color w:val="000000" w:themeColor="text1"/>
        </w:rPr>
      </w:r>
      <w:r/>
    </w:p>
    <w:p>
      <w:pPr>
        <w:ind w:firstLine="480"/>
        <w:spacing w:line="360" w:lineRule="auto"/>
        <w:rPr>
          <w:rFonts w:ascii="Calibri" w:hAnsi="Calibri"/>
          <w:color w:val="000000" w:themeColor="text1"/>
          <w:sz w:val="24"/>
        </w:rPr>
      </w:pPr>
      <w:r>
        <w:rPr>
          <w:rFonts w:ascii="Calibri" w:hAnsi="Calibri"/>
          <w:color w:val="000000" w:themeColor="text1"/>
          <w:sz w:val="24"/>
        </w:rPr>
      </w:r>
      <w:r>
        <w:rPr>
          <w:color w:val="000000" w:themeColor="text1"/>
        </w:rPr>
      </w:r>
      <w:r/>
    </w:p>
    <w:p>
      <w:pPr>
        <w:ind w:firstLine="480"/>
        <w:spacing w:line="360" w:lineRule="auto"/>
        <w:rPr>
          <w:rFonts w:ascii="Calibri" w:hAnsi="Calibri"/>
          <w:color w:val="000000" w:themeColor="text1"/>
          <w:sz w:val="24"/>
        </w:rPr>
      </w:pPr>
      <w:r>
        <w:rPr>
          <w:rFonts w:hint="eastAsia" w:ascii="Calibri" w:hAnsi="Calibri"/>
          <w:color w:val="000000" w:themeColor="text1"/>
          <w:sz w:val="24"/>
        </w:rPr>
        <w:t xml:space="preserve">乙方（签章）：___________________________</w:t>
      </w:r>
      <w:r>
        <w:rPr>
          <w:color w:val="000000" w:themeColor="text1"/>
        </w:rPr>
      </w:r>
      <w:r/>
    </w:p>
    <w:p>
      <w:pPr>
        <w:ind w:firstLine="480"/>
        <w:spacing w:line="360" w:lineRule="auto"/>
        <w:rPr>
          <w:rFonts w:ascii="Calibri" w:hAnsi="Calibri"/>
          <w:color w:val="000000" w:themeColor="text1"/>
          <w:sz w:val="24"/>
        </w:rPr>
      </w:pPr>
      <w:r>
        <w:rPr>
          <w:rFonts w:hint="eastAsia" w:ascii="Calibri" w:hAnsi="Calibri"/>
          <w:color w:val="000000" w:themeColor="text1"/>
          <w:sz w:val="24"/>
        </w:rPr>
        <w:t xml:space="preserve">地址：____________________________________</w:t>
      </w:r>
      <w:r>
        <w:rPr>
          <w:color w:val="000000" w:themeColor="text1"/>
        </w:rPr>
      </w:r>
      <w:r/>
    </w:p>
    <w:p>
      <w:pPr>
        <w:ind w:firstLine="480"/>
        <w:spacing w:line="360" w:lineRule="auto"/>
        <w:rPr>
          <w:rFonts w:ascii="Calibri" w:hAnsi="Calibri"/>
          <w:color w:val="000000" w:themeColor="text1"/>
          <w:sz w:val="24"/>
        </w:rPr>
      </w:pPr>
      <w:r>
        <w:rPr>
          <w:rFonts w:hint="eastAsia" w:ascii="Calibri" w:hAnsi="Calibri"/>
          <w:color w:val="000000" w:themeColor="text1"/>
          <w:sz w:val="24"/>
        </w:rPr>
        <w:t xml:space="preserve">邮编：___________________________________</w:t>
      </w:r>
      <w:r>
        <w:rPr>
          <w:color w:val="000000" w:themeColor="text1"/>
        </w:rPr>
      </w:r>
      <w:r/>
    </w:p>
    <w:p>
      <w:pPr>
        <w:ind w:firstLine="480"/>
        <w:spacing w:line="360" w:lineRule="auto"/>
        <w:rPr>
          <w:rFonts w:ascii="Calibri" w:hAnsi="Calibri"/>
          <w:color w:val="000000" w:themeColor="text1"/>
          <w:sz w:val="24"/>
        </w:rPr>
      </w:pPr>
      <w:r>
        <w:rPr>
          <w:rFonts w:hint="eastAsia" w:ascii="Calibri" w:hAnsi="Calibri"/>
          <w:color w:val="000000" w:themeColor="text1"/>
          <w:sz w:val="24"/>
        </w:rPr>
        <w:t xml:space="preserve">电话：___________________________________</w:t>
      </w:r>
      <w:r>
        <w:rPr>
          <w:color w:val="000000" w:themeColor="text1"/>
        </w:rPr>
      </w:r>
      <w:r/>
    </w:p>
    <w:p>
      <w:pPr>
        <w:ind w:firstLine="480"/>
        <w:spacing w:line="360" w:lineRule="auto"/>
        <w:rPr>
          <w:rFonts w:ascii="Calibri" w:hAnsi="Calibri"/>
          <w:color w:val="000000" w:themeColor="text1"/>
          <w:sz w:val="24"/>
        </w:rPr>
      </w:pPr>
      <w:r>
        <w:rPr>
          <w:rFonts w:hint="eastAsia" w:ascii="Calibri" w:hAnsi="Calibri"/>
          <w:color w:val="000000" w:themeColor="text1"/>
          <w:sz w:val="24"/>
        </w:rPr>
        <w:t xml:space="preserve">开户银行：______________________________</w:t>
      </w:r>
      <w:r>
        <w:rPr>
          <w:color w:val="000000" w:themeColor="text1"/>
        </w:rPr>
      </w:r>
      <w:r/>
    </w:p>
    <w:p>
      <w:pPr>
        <w:ind w:firstLine="480"/>
        <w:spacing w:line="360" w:lineRule="auto"/>
        <w:rPr>
          <w:rFonts w:ascii="Calibri" w:hAnsi="Calibri"/>
          <w:color w:val="000000" w:themeColor="text1"/>
          <w:sz w:val="24"/>
        </w:rPr>
      </w:pPr>
      <w:r>
        <w:rPr>
          <w:rFonts w:hint="eastAsia" w:ascii="Calibri" w:hAnsi="Calibri"/>
          <w:color w:val="000000" w:themeColor="text1"/>
          <w:sz w:val="24"/>
        </w:rPr>
        <w:t xml:space="preserve">银行帐号：_______________________________</w:t>
      </w:r>
      <w:r>
        <w:rPr>
          <w:color w:val="000000" w:themeColor="text1"/>
        </w:rPr>
      </w:r>
      <w:r/>
    </w:p>
    <w:p>
      <w:pPr>
        <w:ind w:firstLine="480"/>
        <w:spacing w:line="360" w:lineRule="auto"/>
        <w:rPr>
          <w:rFonts w:ascii="Calibri" w:hAnsi="Calibri"/>
          <w:color w:val="000000" w:themeColor="text1"/>
          <w:sz w:val="24"/>
        </w:rPr>
      </w:pPr>
      <w:r>
        <w:rPr>
          <w:rFonts w:hint="eastAsia" w:ascii="Calibri" w:hAnsi="Calibri"/>
          <w:color w:val="000000" w:themeColor="text1"/>
          <w:sz w:val="24"/>
        </w:rPr>
        <w:t xml:space="preserve">法定代表人或授权代表(签名)：______________</w:t>
      </w:r>
      <w:r>
        <w:rPr>
          <w:color w:val="000000" w:themeColor="text1"/>
        </w:rPr>
      </w:r>
      <w:r/>
    </w:p>
    <w:p>
      <w:pPr>
        <w:ind w:firstLine="480"/>
        <w:jc w:val="left"/>
        <w:spacing w:line="360" w:lineRule="auto"/>
        <w:widowControl/>
        <w:tabs>
          <w:tab w:val="left" w:pos="540" w:leader="none"/>
        </w:tabs>
        <w:rPr>
          <w:rFonts w:ascii="Calibri" w:hAnsi="Calibri"/>
          <w:color w:val="000000" w:themeColor="text1"/>
          <w:sz w:val="24"/>
          <w:szCs w:val="28"/>
        </w:rPr>
      </w:pPr>
      <w:r>
        <w:rPr>
          <w:rFonts w:hint="eastAsia" w:ascii="Calibri" w:hAnsi="Calibri"/>
          <w:color w:val="000000" w:themeColor="text1"/>
          <w:sz w:val="24"/>
        </w:rPr>
        <w:t xml:space="preserve">签订时间：___________________________</w:t>
      </w:r>
      <w:r>
        <w:rPr>
          <w:color w:val="000000" w:themeColor="text1"/>
        </w:rPr>
      </w:r>
      <w:r/>
    </w:p>
    <w:p>
      <w:pPr>
        <w:ind w:firstLine="480"/>
        <w:spacing w:line="360" w:lineRule="auto"/>
        <w:rPr>
          <w:rFonts w:ascii="Calibri" w:hAnsi="Calibri" w:cs="宋体"/>
          <w:color w:val="000000" w:themeColor="text1"/>
          <w:sz w:val="24"/>
        </w:rPr>
      </w:pPr>
      <w:r>
        <w:rPr>
          <w:rFonts w:ascii="Calibri" w:hAnsi="Calibri" w:cs="宋体"/>
          <w:color w:val="000000" w:themeColor="text1"/>
          <w:sz w:val="24"/>
        </w:rPr>
      </w:r>
      <w:r>
        <w:rPr>
          <w:color w:val="000000" w:themeColor="text1"/>
        </w:rPr>
      </w:r>
      <w:r/>
    </w:p>
    <w:p>
      <w:pPr>
        <w:jc w:val="center"/>
        <w:spacing w:line="360" w:lineRule="auto"/>
        <w:rPr>
          <w:rFonts w:ascii="Calibri" w:hAnsi="Calibri" w:cs="宋体"/>
          <w:b/>
          <w:bCs/>
          <w:color w:val="000000" w:themeColor="text1"/>
          <w:sz w:val="24"/>
        </w:rPr>
        <w:sectPr>
          <w:footnotePr/>
          <w:endnotePr/>
          <w:type w:val="nextPage"/>
          <w:pgSz w:w="11906" w:h="16838" w:orient="portrait"/>
          <w:pgMar w:top="1440" w:right="1800" w:bottom="1440" w:left="1800" w:header="851" w:footer="992" w:gutter="0"/>
          <w:cols w:num="1" w:sep="0" w:space="425" w:equalWidth="1"/>
          <w:docGrid w:linePitch="360"/>
        </w:sectPr>
      </w:pPr>
      <w:r>
        <w:rPr>
          <w:rFonts w:ascii="Calibri" w:hAnsi="Calibri" w:cs="宋体"/>
          <w:b/>
          <w:bCs/>
          <w:color w:val="000000" w:themeColor="text1"/>
          <w:sz w:val="24"/>
        </w:rPr>
      </w:r>
      <w:r>
        <w:rPr>
          <w:color w:val="000000" w:themeColor="text1"/>
        </w:rPr>
      </w:r>
      <w:r/>
    </w:p>
    <w:p>
      <w:pPr>
        <w:jc w:val="center"/>
        <w:spacing w:line="360" w:lineRule="auto"/>
        <w:rPr>
          <w:rFonts w:ascii="Calibri" w:hAnsi="Calibri" w:cs="宋体"/>
          <w:b/>
          <w:bCs/>
          <w:color w:val="000000" w:themeColor="text1"/>
          <w:sz w:val="24"/>
        </w:rPr>
      </w:pPr>
      <w:r>
        <w:rPr>
          <w:rFonts w:hint="eastAsia" w:ascii="Calibri" w:hAnsi="Calibri" w:cs="宋体"/>
          <w:b/>
          <w:bCs/>
          <w:color w:val="000000" w:themeColor="text1"/>
          <w:sz w:val="24"/>
        </w:rPr>
        <w:t xml:space="preserve">合同附件</w:t>
      </w:r>
      <w:r>
        <w:rPr>
          <w:color w:val="000000" w:themeColor="text1"/>
        </w:rPr>
      </w:r>
      <w:r/>
    </w:p>
    <w:p>
      <w:pPr>
        <w:spacing w:line="360" w:lineRule="auto"/>
        <w:rPr>
          <w:rFonts w:ascii="Calibri" w:hAnsi="Calibri" w:cs="宋体"/>
          <w:b/>
          <w:bCs/>
          <w:color w:val="000000" w:themeColor="text1"/>
          <w:sz w:val="24"/>
        </w:rPr>
      </w:pPr>
      <w:r>
        <w:rPr>
          <w:rFonts w:ascii="Calibri" w:hAnsi="Calibri" w:cs="宋体"/>
          <w:b/>
          <w:bCs/>
          <w:color w:val="000000" w:themeColor="text1"/>
          <w:sz w:val="24"/>
        </w:rPr>
      </w:r>
      <w:r>
        <w:rPr>
          <w:color w:val="000000" w:themeColor="text1"/>
        </w:rPr>
      </w:r>
      <w:r/>
    </w:p>
    <w:p>
      <w:pPr>
        <w:spacing w:line="360" w:lineRule="auto"/>
        <w:rPr>
          <w:rFonts w:ascii="Calibri" w:hAnsi="Calibri" w:cs="宋体"/>
          <w:b/>
          <w:bCs/>
          <w:color w:val="000000" w:themeColor="text1"/>
          <w:sz w:val="24"/>
        </w:rPr>
      </w:pPr>
      <w:r>
        <w:rPr>
          <w:rFonts w:hint="eastAsia" w:ascii="Calibri" w:hAnsi="Calibri" w:cs="宋体"/>
          <w:b/>
          <w:bCs/>
          <w:color w:val="000000" w:themeColor="text1"/>
          <w:sz w:val="24"/>
        </w:rPr>
        <w:t xml:space="preserve">合同附件1：食堂管理服务月度考核表</w:t>
      </w:r>
      <w:r>
        <w:rPr>
          <w:color w:val="000000" w:themeColor="text1"/>
        </w:rPr>
      </w:r>
      <w:r/>
    </w:p>
    <w:p>
      <w:pPr>
        <w:spacing w:line="360" w:lineRule="auto"/>
        <w:rPr>
          <w:rFonts w:ascii="Calibri" w:hAnsi="Calibri" w:cs="宋体"/>
          <w:b/>
          <w:bCs/>
          <w:color w:val="000000" w:themeColor="text1"/>
          <w:sz w:val="24"/>
        </w:rPr>
      </w:pPr>
      <w:r>
        <w:rPr>
          <w:rFonts w:hint="eastAsia" w:ascii="Calibri" w:hAnsi="Calibri" w:cs="宋体"/>
          <w:b/>
          <w:bCs/>
          <w:color w:val="000000" w:themeColor="text1"/>
          <w:sz w:val="24"/>
        </w:rPr>
        <w:t xml:space="preserve">合同附件2：项目人员配置表</w:t>
      </w:r>
      <w:r>
        <w:rPr>
          <w:color w:val="000000" w:themeColor="text1"/>
        </w:rPr>
      </w:r>
      <w:r/>
    </w:p>
    <w:p>
      <w:pPr>
        <w:spacing w:line="360" w:lineRule="auto"/>
        <w:rPr>
          <w:rFonts w:ascii="Calibri" w:hAnsi="Calibri" w:cs="宋体"/>
          <w:b/>
          <w:bCs/>
          <w:color w:val="000000" w:themeColor="text1"/>
          <w:sz w:val="24"/>
        </w:rPr>
        <w:sectPr>
          <w:footnotePr/>
          <w:endnotePr/>
          <w:type w:val="nextPage"/>
          <w:pgSz w:w="11906" w:h="16838" w:orient="portrait"/>
          <w:pgMar w:top="1440" w:right="1800" w:bottom="1440" w:left="1800" w:header="851" w:footer="992" w:gutter="0"/>
          <w:cols w:num="1" w:sep="0" w:space="425" w:equalWidth="1"/>
          <w:docGrid w:linePitch="360"/>
        </w:sectPr>
      </w:pPr>
      <w:r>
        <w:rPr>
          <w:rFonts w:ascii="Calibri" w:hAnsi="Calibri" w:cs="宋体"/>
          <w:b/>
          <w:bCs/>
          <w:color w:val="000000" w:themeColor="text1"/>
          <w:sz w:val="24"/>
        </w:rPr>
      </w:r>
      <w:r>
        <w:rPr>
          <w:color w:val="000000" w:themeColor="text1"/>
        </w:rPr>
      </w:r>
      <w:r/>
    </w:p>
    <w:p>
      <w:pPr>
        <w:spacing w:line="360" w:lineRule="auto"/>
        <w:rPr>
          <w:rFonts w:ascii="Calibri" w:hAnsi="Calibri" w:cs="宋体"/>
          <w:b/>
          <w:bCs/>
          <w:color w:val="000000" w:themeColor="text1"/>
          <w:sz w:val="24"/>
        </w:rPr>
      </w:pPr>
      <w:r>
        <w:rPr>
          <w:rFonts w:hint="eastAsia" w:ascii="Calibri" w:hAnsi="Calibri" w:cs="宋体"/>
          <w:b/>
          <w:bCs/>
          <w:color w:val="000000" w:themeColor="text1"/>
          <w:sz w:val="24"/>
        </w:rPr>
        <w:t xml:space="preserve">合同附件1：食堂管理服务月度考核表</w:t>
      </w:r>
      <w:r>
        <w:rPr>
          <w:color w:val="000000" w:themeColor="text1"/>
        </w:rPr>
      </w:r>
      <w:r/>
    </w:p>
    <w:p>
      <w:pPr>
        <w:ind w:firstLine="482"/>
        <w:spacing w:line="360" w:lineRule="auto"/>
        <w:widowControl/>
        <w:rPr>
          <w:rFonts w:ascii="宋体" w:hAnsi="宋体" w:cs="宋体"/>
          <w:b/>
          <w:bCs/>
          <w:color w:val="000000" w:themeColor="text1"/>
          <w:sz w:val="24"/>
        </w:rPr>
      </w:pPr>
      <w:r>
        <w:rPr>
          <w:rFonts w:hint="eastAsia" w:ascii="宋体" w:hAnsi="宋体" w:cs="宋体"/>
          <w:b/>
          <w:bCs/>
          <w:color w:val="000000" w:themeColor="text1"/>
          <w:sz w:val="24"/>
        </w:rPr>
        <w:t xml:space="preserve">徐州市中心医院食堂管理服务项目，服务地点包含徐州市中心医院本部、新城区及康复区域，共设5个厨房及售餐设施区域，经营早餐、午餐及晚餐，提供普通餐食与特色小吃；餐饮需具备特色以满足住院患者、陪护以及职工需求。</w:t>
      </w:r>
      <w:r>
        <w:rPr>
          <w:color w:val="000000" w:themeColor="text1"/>
        </w:rPr>
      </w:r>
      <w:r/>
    </w:p>
    <w:p>
      <w:pPr>
        <w:spacing w:line="360" w:lineRule="auto"/>
        <w:widowControl/>
        <w:rPr>
          <w:rFonts w:ascii="宋体" w:hAnsi="宋体" w:cs="宋体"/>
          <w:b/>
          <w:bCs/>
          <w:color w:val="000000" w:themeColor="text1"/>
          <w:sz w:val="24"/>
        </w:rPr>
      </w:pPr>
      <w:r>
        <w:rPr>
          <w:rFonts w:hint="eastAsia" w:ascii="宋体" w:hAnsi="宋体" w:cs="宋体"/>
          <w:b/>
          <w:bCs/>
          <w:color w:val="000000" w:themeColor="text1"/>
          <w:sz w:val="24"/>
        </w:rPr>
        <w:t xml:space="preserve">一、考核内容包含但不限于食品安全、服务质量、院感防控、满意度、履约管理等，总分100分。</w:t>
      </w:r>
      <w:r>
        <w:rPr>
          <w:color w:val="000000" w:themeColor="text1"/>
        </w:rPr>
      </w:r>
      <w:r/>
    </w:p>
    <w:p>
      <w:pPr>
        <w:ind w:firstLine="482"/>
        <w:spacing w:line="360" w:lineRule="auto"/>
        <w:widowControl/>
        <w:rPr>
          <w:rFonts w:ascii="宋体" w:hAnsi="宋体" w:cs="宋体"/>
          <w:b/>
          <w:bCs/>
          <w:color w:val="000000" w:themeColor="text1"/>
          <w:sz w:val="24"/>
        </w:rPr>
      </w:pPr>
      <w:r>
        <w:rPr>
          <w:rFonts w:hint="eastAsia" w:ascii="宋体" w:hAnsi="宋体" w:cs="宋体"/>
          <w:b/>
          <w:bCs/>
          <w:color w:val="000000" w:themeColor="text1"/>
          <w:sz w:val="24"/>
        </w:rPr>
        <w:t xml:space="preserve">考核周期：</w:t>
      </w:r>
      <w:r>
        <w:rPr>
          <w:rFonts w:hint="eastAsia" w:ascii="宋体" w:hAnsi="宋体" w:cs="宋体"/>
          <w:b/>
          <w:bCs/>
          <w:color w:val="000000" w:themeColor="text1"/>
          <w:sz w:val="24"/>
          <w:u w:val="single"/>
        </w:rPr>
        <w:t xml:space="preserve">   </w:t>
      </w:r>
      <w:r>
        <w:rPr>
          <w:rFonts w:hint="eastAsia" w:ascii="宋体" w:hAnsi="宋体" w:cs="宋体"/>
          <w:b/>
          <w:bCs/>
          <w:color w:val="000000" w:themeColor="text1"/>
          <w:sz w:val="24"/>
        </w:rPr>
        <w:t xml:space="preserve">年__月</w:t>
      </w:r>
      <w:r>
        <w:rPr>
          <w:color w:val="000000" w:themeColor="text1"/>
        </w:rPr>
      </w:r>
      <w:r/>
    </w:p>
    <w:p>
      <w:pPr>
        <w:ind w:firstLine="482"/>
        <w:spacing w:line="360" w:lineRule="auto"/>
        <w:widowControl/>
        <w:rPr>
          <w:rFonts w:ascii="宋体" w:hAnsi="宋体" w:cs="宋体"/>
          <w:b/>
          <w:bCs/>
          <w:color w:val="000000" w:themeColor="text1"/>
          <w:sz w:val="24"/>
        </w:rPr>
      </w:pPr>
      <w:r>
        <w:rPr>
          <w:rFonts w:hint="eastAsia" w:ascii="宋体" w:hAnsi="宋体" w:cs="宋体"/>
          <w:b/>
          <w:bCs/>
          <w:color w:val="000000" w:themeColor="text1"/>
          <w:sz w:val="24"/>
        </w:rPr>
        <w:t xml:space="preserve">食堂管理服务单位：________ 食堂负责人：_______</w:t>
      </w:r>
      <w:r>
        <w:rPr>
          <w:color w:val="000000" w:themeColor="text1"/>
        </w:rPr>
      </w:r>
      <w:r/>
    </w:p>
    <w:p>
      <w:pPr>
        <w:ind w:firstLine="482"/>
        <w:spacing w:line="360" w:lineRule="auto"/>
        <w:widowControl/>
        <w:rPr>
          <w:rFonts w:ascii="宋体" w:hAnsi="宋体" w:cs="宋体"/>
          <w:b/>
          <w:bCs/>
          <w:color w:val="000000" w:themeColor="text1"/>
          <w:sz w:val="24"/>
        </w:rPr>
      </w:pPr>
      <w:r>
        <w:rPr>
          <w:rFonts w:hint="eastAsia" w:ascii="宋体" w:hAnsi="宋体" w:cs="宋体"/>
          <w:b/>
          <w:bCs/>
          <w:color w:val="000000" w:themeColor="text1"/>
          <w:sz w:val="24"/>
        </w:rPr>
        <w:t xml:space="preserve">考核部门：后勤保障科/总务科、院感科、工会、医务科联合考核</w:t>
      </w:r>
      <w:r>
        <w:rPr>
          <w:color w:val="000000" w:themeColor="text1"/>
        </w:rPr>
      </w:r>
      <w:r/>
    </w:p>
    <w:p>
      <w:pPr>
        <w:ind w:firstLine="482"/>
        <w:spacing w:line="360" w:lineRule="auto"/>
        <w:widowControl/>
        <w:rPr>
          <w:rFonts w:ascii="宋体" w:hAnsi="宋体" w:cs="宋体"/>
          <w:b/>
          <w:bCs/>
          <w:color w:val="000000" w:themeColor="text1"/>
          <w:sz w:val="24"/>
        </w:rPr>
      </w:pPr>
      <w:r>
        <w:rPr>
          <w:rFonts w:hint="eastAsia" w:ascii="宋体" w:hAnsi="宋体" w:cs="宋体"/>
          <w:b/>
          <w:bCs/>
          <w:color w:val="000000" w:themeColor="text1"/>
          <w:sz w:val="24"/>
        </w:rPr>
        <w:t xml:space="preserve">考核人：_________考核日期：________</w:t>
      </w:r>
      <w:r>
        <w:rPr>
          <w:color w:val="000000" w:themeColor="text1"/>
        </w:rPr>
      </w:r>
      <w:r/>
    </w:p>
    <w:tbl>
      <w:tblPr>
        <w:tblStyle w:val="786"/>
        <w:tblW w:w="9517" w:type="dxa"/>
        <w:tblInd w:w="-471" w:type="dxa"/>
        <w:tblLayout w:type="autofit"/>
        <w:tblCellMar>
          <w:left w:w="108" w:type="dxa"/>
          <w:top w:w="0" w:type="dxa"/>
          <w:right w:w="108" w:type="dxa"/>
          <w:bottom w:w="0" w:type="dxa"/>
        </w:tblCellMar>
        <w:tblLook w:val="04A0" w:firstRow="1" w:lastRow="0" w:firstColumn="1" w:lastColumn="0" w:noHBand="0" w:noVBand="1"/>
      </w:tblPr>
      <w:tblGrid>
        <w:gridCol w:w="767"/>
        <w:gridCol w:w="1267"/>
        <w:gridCol w:w="716"/>
        <w:gridCol w:w="4952"/>
        <w:gridCol w:w="948"/>
        <w:gridCol w:w="867"/>
      </w:tblGrid>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widowControl/>
              <w:rPr>
                <w:rFonts w:ascii="宋体" w:hAnsi="宋体" w:cs="宋体"/>
                <w:b/>
                <w:bCs/>
                <w:color w:val="000000" w:themeColor="text1"/>
                <w:sz w:val="24"/>
              </w:rPr>
            </w:pPr>
            <w:r>
              <w:rPr>
                <w:rFonts w:hint="eastAsia" w:ascii="宋体" w:hAnsi="宋体" w:cs="宋体"/>
                <w:b/>
                <w:bCs/>
                <w:color w:val="000000" w:themeColor="text1"/>
                <w:sz w:val="24"/>
              </w:rPr>
              <w:t xml:space="preserve">序号</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宋体" w:hAnsi="宋体" w:cs="宋体"/>
                <w:b/>
                <w:bCs/>
                <w:color w:val="000000" w:themeColor="text1"/>
                <w:sz w:val="24"/>
              </w:rPr>
            </w:pPr>
            <w:r>
              <w:rPr>
                <w:rFonts w:hint="eastAsia" w:ascii="宋体" w:hAnsi="宋体" w:cs="宋体"/>
                <w:b/>
                <w:bCs/>
                <w:color w:val="000000" w:themeColor="text1"/>
                <w:sz w:val="24"/>
              </w:rPr>
              <w:t xml:space="preserve">考核大类</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b/>
                <w:bCs/>
                <w:color w:val="000000" w:themeColor="text1"/>
                <w:sz w:val="24"/>
              </w:rPr>
            </w:pPr>
            <w:r>
              <w:rPr>
                <w:rFonts w:hint="eastAsia" w:ascii="宋体" w:hAnsi="宋体" w:cs="宋体"/>
                <w:b/>
                <w:bCs/>
                <w:color w:val="000000" w:themeColor="text1"/>
                <w:sz w:val="24"/>
              </w:rPr>
              <w:t xml:space="preserve">分值</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952" w:type="dxa"/>
            <w:vAlign w:val="center"/>
            <w:textDirection w:val="lrTb"/>
            <w:noWrap w:val="false"/>
          </w:tcPr>
          <w:p>
            <w:pPr>
              <w:jc w:val="center"/>
              <w:widowControl/>
              <w:rPr>
                <w:rFonts w:ascii="宋体" w:hAnsi="宋体" w:cs="宋体"/>
                <w:b/>
                <w:bCs/>
                <w:color w:val="000000" w:themeColor="text1"/>
                <w:sz w:val="24"/>
              </w:rPr>
            </w:pPr>
            <w:r>
              <w:rPr>
                <w:rFonts w:hint="eastAsia" w:ascii="宋体" w:hAnsi="宋体" w:cs="宋体"/>
                <w:b/>
                <w:bCs/>
                <w:color w:val="000000" w:themeColor="text1"/>
                <w:sz w:val="24"/>
              </w:rPr>
              <w:t xml:space="preserve">考核内容及扣分标准</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widowControl/>
              <w:rPr>
                <w:rFonts w:ascii="宋体" w:hAnsi="宋体" w:cs="宋体"/>
                <w:b/>
                <w:bCs/>
                <w:color w:val="000000" w:themeColor="text1"/>
                <w:sz w:val="24"/>
              </w:rPr>
            </w:pPr>
            <w:r>
              <w:rPr>
                <w:rFonts w:hint="eastAsia" w:ascii="宋体" w:hAnsi="宋体" w:cs="宋体"/>
                <w:b/>
                <w:bCs/>
                <w:color w:val="000000" w:themeColor="text1"/>
                <w:sz w:val="24"/>
              </w:rPr>
              <w:t xml:space="preserve">实得分</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widowControl/>
              <w:rPr>
                <w:rFonts w:ascii="宋体" w:hAnsi="宋体" w:cs="宋体"/>
                <w:b/>
                <w:bCs/>
                <w:color w:val="000000" w:themeColor="text1"/>
                <w:sz w:val="24"/>
              </w:rPr>
            </w:pPr>
            <w:r>
              <w:rPr>
                <w:rFonts w:hint="eastAsia" w:ascii="宋体" w:hAnsi="宋体" w:cs="宋体"/>
                <w:b/>
                <w:bCs/>
                <w:color w:val="000000" w:themeColor="text1"/>
                <w:sz w:val="24"/>
              </w:rPr>
              <w:t xml:space="preserve">扣分原因</w:t>
            </w:r>
            <w:r>
              <w:rPr>
                <w:color w:val="000000" w:themeColor="text1"/>
              </w:rPr>
            </w:r>
            <w:r/>
          </w:p>
        </w:tc>
      </w:tr>
      <w:tr>
        <w:trPr>
          <w:trHeight w:val="680" w:hRule="exact"/>
        </w:trPr>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vMerge w:val="restart"/>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vMerge w:val="restart"/>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食品安全管理</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vMerge w:val="restart"/>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30</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952" w:type="dxa"/>
            <w:vAlign w:val="center"/>
            <w:textDirection w:val="lrTb"/>
            <w:noWrap w:val="false"/>
          </w:tcPr>
          <w:p>
            <w:pPr>
              <w:jc w:val="left"/>
              <w:widowControl/>
              <w:rPr>
                <w:rFonts w:ascii="宋体" w:hAnsi="宋体" w:cs="宋体"/>
                <w:color w:val="000000" w:themeColor="text1"/>
                <w:sz w:val="24"/>
              </w:rPr>
            </w:pPr>
            <w:r>
              <w:rPr>
                <w:rFonts w:hint="eastAsia" w:ascii="宋体" w:hAnsi="宋体" w:cs="宋体"/>
                <w:color w:val="000000" w:themeColor="text1"/>
                <w:sz w:val="24"/>
              </w:rPr>
              <w:t xml:space="preserve">1.食材采购索证索票、进货台账齐全，缺一次扣2分。</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widowControl/>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widowControl/>
              <w:rPr>
                <w:rFonts w:ascii="宋体" w:hAnsi="宋体" w:cs="宋体"/>
                <w:color w:val="000000" w:themeColor="text1"/>
                <w:sz w:val="24"/>
              </w:rPr>
            </w:pPr>
            <w:r>
              <w:rPr>
                <w:rFonts w:ascii="宋体" w:hAnsi="宋体" w:cs="宋体"/>
                <w:color w:val="000000" w:themeColor="text1"/>
                <w:sz w:val="24"/>
              </w:rPr>
            </w:r>
            <w:r>
              <w:rPr>
                <w:color w:val="000000" w:themeColor="text1"/>
              </w:rPr>
            </w:r>
            <w:r/>
          </w:p>
        </w:tc>
      </w:tr>
      <w:tr>
        <w:trPr>
          <w:trHeight w:val="680" w:hRule="exact"/>
        </w:trPr>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val="false"/>
          </w:tcPr>
          <w:p>
            <w:pPr>
              <w:jc w:val="center"/>
              <w:widowControl/>
              <w:rPr>
                <w:rFonts w:ascii="宋体" w:hAnsi="宋体" w:cs="宋体"/>
                <w:color w:val="1f2329"/>
                <w:sz w:val="24"/>
              </w:rPr>
            </w:pPr>
            <w:r>
              <w:rPr>
                <w:rFonts w:ascii="宋体" w:hAnsi="宋体" w:cs="宋体"/>
                <w:color w:val="1f2329"/>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vMerge w:val="continue"/>
            <w:textDirection w:val="lrTb"/>
            <w:noWrap w:val="false"/>
          </w:tcPr>
          <w:p>
            <w:pPr>
              <w:jc w:val="center"/>
              <w:widowControl/>
              <w:rPr>
                <w:rFonts w:ascii="宋体" w:hAnsi="宋体" w:cs="宋体"/>
                <w:color w:val="1f2329"/>
                <w:sz w:val="24"/>
              </w:rPr>
            </w:pPr>
            <w:r>
              <w:rPr>
                <w:rFonts w:ascii="宋体" w:hAnsi="宋体" w:cs="宋体"/>
                <w:color w:val="1f2329"/>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vMerge w:val="continue"/>
            <w:textDirection w:val="lrTb"/>
            <w:noWrap w:val="false"/>
          </w:tcPr>
          <w:p>
            <w:pPr>
              <w:jc w:val="center"/>
              <w:widowControl/>
              <w:rPr>
                <w:rFonts w:ascii="宋体" w:hAnsi="宋体" w:cs="宋体"/>
                <w:color w:val="1f2329"/>
                <w:sz w:val="24"/>
              </w:rPr>
            </w:pPr>
            <w:r>
              <w:rPr>
                <w:rFonts w:ascii="宋体" w:hAnsi="宋体" w:cs="宋体"/>
                <w:color w:val="1f2329"/>
                <w:sz w:val="24"/>
              </w:rPr>
            </w:r>
            <w:r/>
          </w:p>
        </w:tc>
        <w:tc>
          <w:tcPr>
            <w:shd w:val="clear" w:color="auto" w:fill="auto"/>
            <w:tcBorders>
              <w:top w:val="single" w:color="000000" w:sz="4" w:space="0"/>
              <w:left w:val="single" w:color="000000" w:sz="4" w:space="0"/>
              <w:bottom w:val="single" w:color="000000" w:sz="4" w:space="0"/>
              <w:right w:val="single" w:color="000000" w:sz="4" w:space="0"/>
            </w:tcBorders>
            <w:tcW w:w="4952" w:type="dxa"/>
            <w:vAlign w:val="center"/>
            <w:textDirection w:val="lrTb"/>
            <w:noWrap w:val="false"/>
          </w:tcPr>
          <w:p>
            <w:pPr>
              <w:jc w:val="left"/>
              <w:widowControl/>
              <w:rPr>
                <w:rFonts w:ascii="宋体" w:hAnsi="宋体" w:cs="宋体"/>
                <w:color w:val="000000" w:themeColor="text1"/>
                <w:sz w:val="24"/>
              </w:rPr>
            </w:pPr>
            <w:r>
              <w:rPr>
                <w:rFonts w:hint="eastAsia" w:ascii="宋体" w:hAnsi="宋体" w:cs="宋体"/>
                <w:color w:val="000000" w:themeColor="text1"/>
                <w:sz w:val="24"/>
              </w:rPr>
              <w:t xml:space="preserve">2.食品留样规范，每餐每样≥125g，冷藏存放48小时，无留样、留样不足每次扣4分。</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widowControl/>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widowControl/>
              <w:rPr>
                <w:rFonts w:ascii="宋体" w:hAnsi="宋体" w:cs="宋体"/>
                <w:color w:val="000000" w:themeColor="text1"/>
                <w:sz w:val="24"/>
              </w:rPr>
            </w:pPr>
            <w:r>
              <w:rPr>
                <w:rFonts w:ascii="宋体" w:hAnsi="宋体" w:cs="宋体"/>
                <w:color w:val="000000" w:themeColor="text1"/>
                <w:sz w:val="24"/>
              </w:rPr>
            </w:r>
            <w:r>
              <w:rPr>
                <w:color w:val="000000" w:themeColor="text1"/>
              </w:rPr>
            </w:r>
            <w:r/>
          </w:p>
        </w:tc>
      </w:tr>
      <w:tr>
        <w:trPr>
          <w:trHeight w:val="610" w:hRule="exact"/>
        </w:trPr>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val="false"/>
          </w:tcPr>
          <w:p>
            <w:pPr>
              <w:jc w:val="center"/>
              <w:widowControl/>
              <w:rPr>
                <w:rFonts w:ascii="宋体" w:hAnsi="宋体" w:cs="宋体"/>
                <w:color w:val="1f2329"/>
                <w:sz w:val="24"/>
              </w:rPr>
            </w:pPr>
            <w:r>
              <w:rPr>
                <w:rFonts w:ascii="宋体" w:hAnsi="宋体" w:cs="宋体"/>
                <w:color w:val="1f2329"/>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vMerge w:val="continue"/>
            <w:textDirection w:val="lrTb"/>
            <w:noWrap w:val="false"/>
          </w:tcPr>
          <w:p>
            <w:pPr>
              <w:jc w:val="center"/>
              <w:widowControl/>
              <w:rPr>
                <w:rFonts w:ascii="宋体" w:hAnsi="宋体" w:cs="宋体"/>
                <w:color w:val="1f2329"/>
                <w:sz w:val="24"/>
              </w:rPr>
            </w:pPr>
            <w:r>
              <w:rPr>
                <w:rFonts w:ascii="宋体" w:hAnsi="宋体" w:cs="宋体"/>
                <w:color w:val="1f2329"/>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vMerge w:val="continue"/>
            <w:textDirection w:val="lrTb"/>
            <w:noWrap w:val="false"/>
          </w:tcPr>
          <w:p>
            <w:pPr>
              <w:jc w:val="center"/>
              <w:widowControl/>
              <w:rPr>
                <w:rFonts w:ascii="宋体" w:hAnsi="宋体" w:cs="宋体"/>
                <w:color w:val="1f2329"/>
                <w:sz w:val="24"/>
              </w:rPr>
            </w:pPr>
            <w:r>
              <w:rPr>
                <w:rFonts w:ascii="宋体" w:hAnsi="宋体" w:cs="宋体"/>
                <w:color w:val="1f2329"/>
                <w:sz w:val="24"/>
              </w:rPr>
            </w:r>
            <w:r/>
          </w:p>
        </w:tc>
        <w:tc>
          <w:tcPr>
            <w:shd w:val="clear" w:color="auto" w:fill="auto"/>
            <w:tcBorders>
              <w:top w:val="single" w:color="000000" w:sz="4" w:space="0"/>
              <w:left w:val="single" w:color="000000" w:sz="4" w:space="0"/>
              <w:bottom w:val="single" w:color="000000" w:sz="4" w:space="0"/>
              <w:right w:val="single" w:color="000000" w:sz="4" w:space="0"/>
            </w:tcBorders>
            <w:tcW w:w="4952" w:type="dxa"/>
            <w:vAlign w:val="center"/>
            <w:textDirection w:val="lrTb"/>
            <w:noWrap w:val="false"/>
          </w:tcPr>
          <w:p>
            <w:pPr>
              <w:jc w:val="left"/>
              <w:widowControl/>
              <w:rPr>
                <w:rFonts w:ascii="宋体" w:hAnsi="宋体" w:cs="宋体"/>
                <w:color w:val="000000" w:themeColor="text1"/>
                <w:sz w:val="24"/>
              </w:rPr>
            </w:pPr>
            <w:r>
              <w:rPr>
                <w:rFonts w:hint="eastAsia" w:ascii="宋体" w:hAnsi="宋体" w:cs="宋体"/>
                <w:color w:val="000000" w:themeColor="text1"/>
                <w:sz w:val="24"/>
              </w:rPr>
              <w:t xml:space="preserve">3.生熟砧板、刀具、容器色标区分清晰，混用一次扣3分。</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widowControl/>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widowControl/>
              <w:rPr>
                <w:rFonts w:ascii="宋体" w:hAnsi="宋体" w:cs="宋体"/>
                <w:color w:val="000000" w:themeColor="text1"/>
                <w:sz w:val="24"/>
              </w:rPr>
            </w:pPr>
            <w:r>
              <w:rPr>
                <w:rFonts w:ascii="宋体" w:hAnsi="宋体" w:cs="宋体"/>
                <w:color w:val="000000" w:themeColor="text1"/>
                <w:sz w:val="24"/>
              </w:rPr>
            </w:r>
            <w:r>
              <w:rPr>
                <w:color w:val="000000" w:themeColor="text1"/>
              </w:rPr>
            </w:r>
            <w:r/>
          </w:p>
        </w:tc>
      </w:tr>
      <w:tr>
        <w:trPr>
          <w:trHeight w:val="672" w:hRule="exact"/>
        </w:trPr>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val="false"/>
          </w:tcPr>
          <w:p>
            <w:pPr>
              <w:jc w:val="center"/>
              <w:widowControl/>
              <w:rPr>
                <w:rFonts w:ascii="宋体" w:hAnsi="宋体" w:cs="宋体"/>
                <w:color w:val="1f2329"/>
                <w:sz w:val="24"/>
              </w:rPr>
            </w:pPr>
            <w:r>
              <w:rPr>
                <w:rFonts w:ascii="宋体" w:hAnsi="宋体" w:cs="宋体"/>
                <w:color w:val="1f2329"/>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vMerge w:val="continue"/>
            <w:textDirection w:val="lrTb"/>
            <w:noWrap w:val="false"/>
          </w:tcPr>
          <w:p>
            <w:pPr>
              <w:jc w:val="center"/>
              <w:widowControl/>
              <w:rPr>
                <w:rFonts w:ascii="宋体" w:hAnsi="宋体" w:cs="宋体"/>
                <w:color w:val="1f2329"/>
                <w:sz w:val="24"/>
              </w:rPr>
            </w:pPr>
            <w:r>
              <w:rPr>
                <w:rFonts w:ascii="宋体" w:hAnsi="宋体" w:cs="宋体"/>
                <w:color w:val="1f2329"/>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vMerge w:val="continue"/>
            <w:textDirection w:val="lrTb"/>
            <w:noWrap w:val="false"/>
          </w:tcPr>
          <w:p>
            <w:pPr>
              <w:jc w:val="center"/>
              <w:widowControl/>
              <w:rPr>
                <w:rFonts w:ascii="宋体" w:hAnsi="宋体" w:cs="宋体"/>
                <w:color w:val="1f2329"/>
                <w:sz w:val="24"/>
              </w:rPr>
            </w:pPr>
            <w:r>
              <w:rPr>
                <w:rFonts w:ascii="宋体" w:hAnsi="宋体" w:cs="宋体"/>
                <w:color w:val="1f2329"/>
                <w:sz w:val="24"/>
              </w:rPr>
            </w:r>
            <w:r/>
          </w:p>
        </w:tc>
        <w:tc>
          <w:tcPr>
            <w:shd w:val="clear" w:color="auto" w:fill="auto"/>
            <w:tcBorders>
              <w:top w:val="single" w:color="000000" w:sz="4" w:space="0"/>
              <w:left w:val="single" w:color="000000" w:sz="4" w:space="0"/>
              <w:bottom w:val="single" w:color="000000" w:sz="4" w:space="0"/>
              <w:right w:val="single" w:color="000000" w:sz="4" w:space="0"/>
            </w:tcBorders>
            <w:tcW w:w="4952" w:type="dxa"/>
            <w:vAlign w:val="center"/>
            <w:textDirection w:val="lrTb"/>
            <w:noWrap w:val="false"/>
          </w:tcPr>
          <w:p>
            <w:pPr>
              <w:jc w:val="left"/>
              <w:widowControl/>
              <w:rPr>
                <w:rFonts w:ascii="宋体" w:hAnsi="宋体" w:cs="宋体"/>
                <w:color w:val="000000" w:themeColor="text1"/>
                <w:sz w:val="24"/>
              </w:rPr>
            </w:pPr>
            <w:r>
              <w:rPr>
                <w:rFonts w:hint="eastAsia" w:ascii="宋体" w:hAnsi="宋体" w:cs="宋体"/>
                <w:color w:val="000000" w:themeColor="text1"/>
                <w:sz w:val="24"/>
              </w:rPr>
              <w:t xml:space="preserve">4.严禁使用过期、变质、霉变、三无食材，发现一次扣10分。</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widowControl/>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widowControl/>
              <w:rPr>
                <w:rFonts w:ascii="宋体" w:hAnsi="宋体" w:cs="宋体"/>
                <w:color w:val="000000" w:themeColor="text1"/>
                <w:sz w:val="24"/>
              </w:rPr>
            </w:pPr>
            <w:r>
              <w:rPr>
                <w:rFonts w:ascii="宋体" w:hAnsi="宋体" w:cs="宋体"/>
                <w:color w:val="000000" w:themeColor="text1"/>
                <w:sz w:val="24"/>
              </w:rPr>
            </w:r>
            <w:r>
              <w:rPr>
                <w:color w:val="000000" w:themeColor="text1"/>
              </w:rPr>
            </w:r>
            <w:r/>
          </w:p>
        </w:tc>
      </w:tr>
      <w:tr>
        <w:trPr>
          <w:trHeight w:val="680" w:hRule="exact"/>
        </w:trPr>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val="false"/>
          </w:tcPr>
          <w:p>
            <w:pPr>
              <w:jc w:val="center"/>
              <w:widowControl/>
              <w:rPr>
                <w:rFonts w:ascii="宋体" w:hAnsi="宋体" w:cs="宋体"/>
                <w:color w:val="1f2329"/>
                <w:sz w:val="24"/>
              </w:rPr>
            </w:pPr>
            <w:r>
              <w:rPr>
                <w:rFonts w:ascii="宋体" w:hAnsi="宋体" w:cs="宋体"/>
                <w:color w:val="1f2329"/>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vMerge w:val="continue"/>
            <w:textDirection w:val="lrTb"/>
            <w:noWrap w:val="false"/>
          </w:tcPr>
          <w:p>
            <w:pPr>
              <w:jc w:val="center"/>
              <w:widowControl/>
              <w:rPr>
                <w:rFonts w:ascii="宋体" w:hAnsi="宋体" w:cs="宋体"/>
                <w:color w:val="1f2329"/>
                <w:sz w:val="24"/>
              </w:rPr>
            </w:pPr>
            <w:r>
              <w:rPr>
                <w:rFonts w:ascii="宋体" w:hAnsi="宋体" w:cs="宋体"/>
                <w:color w:val="1f2329"/>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vMerge w:val="continue"/>
            <w:textDirection w:val="lrTb"/>
            <w:noWrap w:val="false"/>
          </w:tcPr>
          <w:p>
            <w:pPr>
              <w:jc w:val="center"/>
              <w:widowControl/>
              <w:rPr>
                <w:rFonts w:ascii="宋体" w:hAnsi="宋体" w:cs="宋体"/>
                <w:color w:val="1f2329"/>
                <w:sz w:val="24"/>
              </w:rPr>
            </w:pPr>
            <w:r>
              <w:rPr>
                <w:rFonts w:ascii="宋体" w:hAnsi="宋体" w:cs="宋体"/>
                <w:color w:val="1f2329"/>
                <w:sz w:val="24"/>
              </w:rPr>
            </w:r>
            <w:r/>
          </w:p>
        </w:tc>
        <w:tc>
          <w:tcPr>
            <w:shd w:val="clear" w:color="auto" w:fill="auto"/>
            <w:tcBorders>
              <w:top w:val="single" w:color="000000" w:sz="4" w:space="0"/>
              <w:left w:val="single" w:color="000000" w:sz="4" w:space="0"/>
              <w:bottom w:val="single" w:color="000000" w:sz="4" w:space="0"/>
              <w:right w:val="single" w:color="000000" w:sz="4" w:space="0"/>
            </w:tcBorders>
            <w:tcW w:w="4952" w:type="dxa"/>
            <w:vAlign w:val="center"/>
            <w:textDirection w:val="lrTb"/>
            <w:noWrap w:val="false"/>
          </w:tcPr>
          <w:p>
            <w:pPr>
              <w:jc w:val="left"/>
              <w:widowControl/>
              <w:rPr>
                <w:rFonts w:ascii="宋体" w:hAnsi="宋体" w:cs="宋体"/>
                <w:color w:val="000000" w:themeColor="text1"/>
                <w:sz w:val="24"/>
              </w:rPr>
            </w:pPr>
            <w:r>
              <w:rPr>
                <w:rFonts w:hint="eastAsia" w:ascii="宋体" w:hAnsi="宋体" w:cs="宋体"/>
                <w:color w:val="000000" w:themeColor="text1"/>
                <w:sz w:val="24"/>
              </w:rPr>
              <w:t xml:space="preserve">5.餐具清洗、消毒、保洁流程规范，消毒记录完整，无记录扣3分。</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widowControl/>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widowControl/>
              <w:rPr>
                <w:rFonts w:ascii="宋体" w:hAnsi="宋体" w:cs="宋体"/>
                <w:color w:val="000000" w:themeColor="text1"/>
                <w:sz w:val="24"/>
              </w:rPr>
            </w:pPr>
            <w:r>
              <w:rPr>
                <w:rFonts w:ascii="宋体" w:hAnsi="宋体" w:cs="宋体"/>
                <w:color w:val="000000" w:themeColor="text1"/>
                <w:sz w:val="24"/>
              </w:rPr>
            </w:r>
            <w:r>
              <w:rPr>
                <w:color w:val="000000" w:themeColor="text1"/>
              </w:rPr>
            </w:r>
            <w:r/>
          </w:p>
        </w:tc>
      </w:tr>
      <w:tr>
        <w:trPr>
          <w:trHeight w:val="680" w:hRule="exact"/>
        </w:trPr>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val="false"/>
          </w:tcPr>
          <w:p>
            <w:pPr>
              <w:jc w:val="center"/>
              <w:widowControl/>
              <w:rPr>
                <w:rFonts w:ascii="宋体" w:hAnsi="宋体" w:cs="宋体"/>
                <w:color w:val="1f2329"/>
                <w:sz w:val="24"/>
              </w:rPr>
            </w:pPr>
            <w:r>
              <w:rPr>
                <w:rFonts w:ascii="宋体" w:hAnsi="宋体" w:cs="宋体"/>
                <w:color w:val="1f2329"/>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vMerge w:val="continue"/>
            <w:textDirection w:val="lrTb"/>
            <w:noWrap w:val="false"/>
          </w:tcPr>
          <w:p>
            <w:pPr>
              <w:jc w:val="center"/>
              <w:widowControl/>
              <w:rPr>
                <w:rFonts w:ascii="宋体" w:hAnsi="宋体" w:cs="宋体"/>
                <w:color w:val="1f2329"/>
                <w:sz w:val="24"/>
              </w:rPr>
            </w:pPr>
            <w:r>
              <w:rPr>
                <w:rFonts w:ascii="宋体" w:hAnsi="宋体" w:cs="宋体"/>
                <w:color w:val="1f2329"/>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vMerge w:val="continue"/>
            <w:textDirection w:val="lrTb"/>
            <w:noWrap w:val="false"/>
          </w:tcPr>
          <w:p>
            <w:pPr>
              <w:jc w:val="center"/>
              <w:widowControl/>
              <w:rPr>
                <w:rFonts w:ascii="宋体" w:hAnsi="宋体" w:cs="宋体"/>
                <w:color w:val="1f2329"/>
                <w:sz w:val="24"/>
              </w:rPr>
            </w:pPr>
            <w:r>
              <w:rPr>
                <w:rFonts w:ascii="宋体" w:hAnsi="宋体" w:cs="宋体"/>
                <w:color w:val="1f2329"/>
                <w:sz w:val="24"/>
              </w:rPr>
            </w:r>
            <w:r/>
          </w:p>
        </w:tc>
        <w:tc>
          <w:tcPr>
            <w:shd w:val="clear" w:color="auto" w:fill="auto"/>
            <w:tcBorders>
              <w:top w:val="single" w:color="000000" w:sz="4" w:space="0"/>
              <w:left w:val="single" w:color="000000" w:sz="4" w:space="0"/>
              <w:bottom w:val="single" w:color="000000" w:sz="4" w:space="0"/>
              <w:right w:val="single" w:color="000000" w:sz="4" w:space="0"/>
            </w:tcBorders>
            <w:tcW w:w="4952" w:type="dxa"/>
            <w:vAlign w:val="center"/>
            <w:textDirection w:val="lrTb"/>
            <w:noWrap w:val="false"/>
          </w:tcPr>
          <w:p>
            <w:pPr>
              <w:jc w:val="left"/>
              <w:widowControl/>
              <w:rPr>
                <w:rFonts w:ascii="宋体" w:hAnsi="宋体" w:cs="宋体"/>
                <w:color w:val="000000" w:themeColor="text1"/>
                <w:sz w:val="24"/>
              </w:rPr>
            </w:pPr>
            <w:r>
              <w:rPr>
                <w:rFonts w:hint="eastAsia" w:ascii="宋体" w:hAnsi="宋体" w:cs="宋体"/>
                <w:color w:val="000000" w:themeColor="text1"/>
                <w:sz w:val="24"/>
              </w:rPr>
              <w:t xml:space="preserve">6.禁止加工售卖凉拌菜、野生菌类、四季豆等高风险食品，违规一次扣5分。</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widowControl/>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widowControl/>
              <w:rPr>
                <w:rFonts w:ascii="宋体" w:hAnsi="宋体" w:cs="宋体"/>
                <w:color w:val="000000" w:themeColor="text1"/>
                <w:sz w:val="24"/>
              </w:rPr>
            </w:pPr>
            <w:r>
              <w:rPr>
                <w:rFonts w:ascii="宋体" w:hAnsi="宋体" w:cs="宋体"/>
                <w:color w:val="000000" w:themeColor="text1"/>
                <w:sz w:val="24"/>
              </w:rPr>
            </w:r>
            <w:r>
              <w:rPr>
                <w:color w:val="000000" w:themeColor="text1"/>
              </w:rPr>
            </w:r>
            <w:r/>
          </w:p>
        </w:tc>
      </w:tr>
      <w:tr>
        <w:trPr>
          <w:trHeight w:val="680" w:hRule="exact"/>
        </w:trPr>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vMerge w:val="restart"/>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vMerge w:val="restart"/>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院感防控管理</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vMerge w:val="restart"/>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18</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952" w:type="dxa"/>
            <w:vAlign w:val="center"/>
            <w:textDirection w:val="lrTb"/>
            <w:noWrap w:val="false"/>
          </w:tcPr>
          <w:p>
            <w:pPr>
              <w:jc w:val="left"/>
              <w:widowControl/>
              <w:rPr>
                <w:rFonts w:ascii="宋体" w:hAnsi="宋体" w:cs="宋体"/>
                <w:color w:val="000000" w:themeColor="text1"/>
                <w:sz w:val="24"/>
              </w:rPr>
            </w:pPr>
            <w:r>
              <w:rPr>
                <w:rFonts w:hint="eastAsia" w:ascii="宋体" w:hAnsi="宋体" w:cs="宋体"/>
                <w:color w:val="000000" w:themeColor="text1"/>
                <w:sz w:val="24"/>
              </w:rPr>
              <w:t xml:space="preserve">1.工作人员持有效健康证上岗，无证上岗1人扣5分。</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vMerge w:val="restart"/>
            <w:textDirection w:val="lrTb"/>
            <w:noWrap w:val="false"/>
          </w:tcPr>
          <w:p>
            <w:pPr>
              <w:widowControl/>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vMerge w:val="restart"/>
            <w:textDirection w:val="lrTb"/>
            <w:noWrap w:val="false"/>
          </w:tcPr>
          <w:p>
            <w:pPr>
              <w:widowControl/>
              <w:rPr>
                <w:rFonts w:ascii="宋体" w:hAnsi="宋体" w:cs="宋体"/>
                <w:color w:val="000000" w:themeColor="text1"/>
                <w:sz w:val="24"/>
              </w:rPr>
            </w:pPr>
            <w:r>
              <w:rPr>
                <w:rFonts w:ascii="宋体" w:hAnsi="宋体" w:cs="宋体"/>
                <w:color w:val="000000" w:themeColor="text1"/>
                <w:sz w:val="24"/>
              </w:rPr>
            </w:r>
            <w:r>
              <w:rPr>
                <w:color w:val="000000" w:themeColor="text1"/>
              </w:rPr>
            </w:r>
            <w:r/>
          </w:p>
        </w:tc>
      </w:tr>
      <w:tr>
        <w:trPr>
          <w:trHeight w:val="680" w:hRule="exact"/>
        </w:trPr>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val="false"/>
          </w:tcPr>
          <w:p>
            <w:pPr>
              <w:jc w:val="center"/>
              <w:widowControl/>
              <w:rPr>
                <w:rFonts w:ascii="宋体" w:hAnsi="宋体" w:cs="宋体"/>
                <w:color w:val="1f2329"/>
                <w:sz w:val="24"/>
              </w:rPr>
            </w:pPr>
            <w:r>
              <w:rPr>
                <w:rFonts w:ascii="宋体" w:hAnsi="宋体" w:cs="宋体"/>
                <w:color w:val="1f2329"/>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vMerge w:val="continue"/>
            <w:textDirection w:val="lrTb"/>
            <w:noWrap w:val="false"/>
          </w:tcPr>
          <w:p>
            <w:pPr>
              <w:jc w:val="center"/>
              <w:widowControl/>
              <w:rPr>
                <w:rFonts w:ascii="宋体" w:hAnsi="宋体" w:cs="宋体"/>
                <w:color w:val="1f2329"/>
                <w:sz w:val="24"/>
              </w:rPr>
            </w:pPr>
            <w:r>
              <w:rPr>
                <w:rFonts w:ascii="宋体" w:hAnsi="宋体" w:cs="宋体"/>
                <w:color w:val="1f2329"/>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vMerge w:val="continue"/>
            <w:textDirection w:val="lrTb"/>
            <w:noWrap w:val="false"/>
          </w:tcPr>
          <w:p>
            <w:pPr>
              <w:jc w:val="center"/>
              <w:widowControl/>
              <w:rPr>
                <w:rFonts w:ascii="宋体" w:hAnsi="宋体" w:cs="宋体"/>
                <w:color w:val="1f2329"/>
                <w:sz w:val="24"/>
              </w:rPr>
            </w:pPr>
            <w:r>
              <w:rPr>
                <w:rFonts w:ascii="宋体" w:hAnsi="宋体" w:cs="宋体"/>
                <w:color w:val="1f2329"/>
                <w:sz w:val="24"/>
              </w:rPr>
            </w:r>
            <w:r/>
          </w:p>
        </w:tc>
        <w:tc>
          <w:tcPr>
            <w:shd w:val="clear" w:color="auto" w:fill="auto"/>
            <w:tcBorders>
              <w:top w:val="single" w:color="000000" w:sz="4" w:space="0"/>
              <w:left w:val="single" w:color="000000" w:sz="4" w:space="0"/>
              <w:bottom w:val="single" w:color="000000" w:sz="4" w:space="0"/>
              <w:right w:val="single" w:color="000000" w:sz="4" w:space="0"/>
            </w:tcBorders>
            <w:tcW w:w="4952" w:type="dxa"/>
            <w:vAlign w:val="center"/>
            <w:textDirection w:val="lrTb"/>
            <w:noWrap w:val="false"/>
          </w:tcPr>
          <w:p>
            <w:pPr>
              <w:jc w:val="left"/>
              <w:widowControl/>
              <w:rPr>
                <w:rFonts w:ascii="宋体" w:hAnsi="宋体" w:cs="宋体"/>
                <w:color w:val="000000" w:themeColor="text1"/>
                <w:sz w:val="24"/>
              </w:rPr>
            </w:pPr>
            <w:r>
              <w:rPr>
                <w:rFonts w:hint="eastAsia" w:ascii="宋体" w:hAnsi="宋体" w:cs="宋体"/>
                <w:color w:val="000000" w:themeColor="text1"/>
                <w:sz w:val="24"/>
              </w:rPr>
              <w:t xml:space="preserve">2.上岗按要求穿戴工作服、工作帽、口罩，严禁佩戴首饰、留长指甲，违规一次扣2分。</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vMerge w:val="continue"/>
            <w:textDirection w:val="lrTb"/>
            <w:noWrap w:val="false"/>
          </w:tcPr>
          <w:p>
            <w:pPr>
              <w:widowControl/>
              <w:rPr>
                <w:rFonts w:ascii="宋体" w:hAnsi="宋体" w:cs="宋体"/>
                <w:color w:val="1f2329"/>
                <w:sz w:val="24"/>
              </w:rPr>
            </w:pPr>
            <w:r>
              <w:rPr>
                <w:rFonts w:ascii="宋体" w:hAnsi="宋体" w:cs="宋体"/>
                <w:color w:val="1f2329"/>
                <w:sz w:val="24"/>
              </w:rPr>
            </w: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widowControl/>
              <w:rPr>
                <w:rFonts w:ascii="宋体" w:hAnsi="宋体" w:cs="宋体"/>
                <w:color w:val="1f2329"/>
                <w:sz w:val="24"/>
              </w:rPr>
            </w:pPr>
            <w:r>
              <w:rPr>
                <w:rFonts w:ascii="宋体" w:hAnsi="宋体" w:cs="宋体"/>
                <w:color w:val="1f2329"/>
                <w:sz w:val="24"/>
              </w:rPr>
            </w:r>
            <w:r/>
          </w:p>
        </w:tc>
      </w:tr>
      <w:tr>
        <w:trPr>
          <w:trHeight w:val="680" w:hRule="exact"/>
        </w:trPr>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val="false"/>
          </w:tcPr>
          <w:p>
            <w:pPr>
              <w:jc w:val="center"/>
              <w:widowControl/>
              <w:rPr>
                <w:rFonts w:ascii="宋体" w:hAnsi="宋体" w:cs="宋体"/>
                <w:color w:val="1f2329"/>
                <w:sz w:val="24"/>
              </w:rPr>
            </w:pPr>
            <w:r>
              <w:rPr>
                <w:rFonts w:ascii="宋体" w:hAnsi="宋体" w:cs="宋体"/>
                <w:color w:val="1f2329"/>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vMerge w:val="continue"/>
            <w:textDirection w:val="lrTb"/>
            <w:noWrap w:val="false"/>
          </w:tcPr>
          <w:p>
            <w:pPr>
              <w:jc w:val="center"/>
              <w:widowControl/>
              <w:rPr>
                <w:rFonts w:ascii="宋体" w:hAnsi="宋体" w:cs="宋体"/>
                <w:color w:val="1f2329"/>
                <w:sz w:val="24"/>
              </w:rPr>
            </w:pPr>
            <w:r>
              <w:rPr>
                <w:rFonts w:ascii="宋体" w:hAnsi="宋体" w:cs="宋体"/>
                <w:color w:val="1f2329"/>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vMerge w:val="continue"/>
            <w:textDirection w:val="lrTb"/>
            <w:noWrap w:val="false"/>
          </w:tcPr>
          <w:p>
            <w:pPr>
              <w:jc w:val="center"/>
              <w:widowControl/>
              <w:rPr>
                <w:rFonts w:ascii="宋体" w:hAnsi="宋体" w:cs="宋体"/>
                <w:color w:val="1f2329"/>
                <w:sz w:val="24"/>
              </w:rPr>
            </w:pPr>
            <w:r>
              <w:rPr>
                <w:rFonts w:ascii="宋体" w:hAnsi="宋体" w:cs="宋体"/>
                <w:color w:val="1f2329"/>
                <w:sz w:val="24"/>
              </w:rPr>
            </w:r>
            <w:r/>
          </w:p>
        </w:tc>
        <w:tc>
          <w:tcPr>
            <w:shd w:val="clear" w:color="auto" w:fill="auto"/>
            <w:tcBorders>
              <w:top w:val="single" w:color="000000" w:sz="4" w:space="0"/>
              <w:left w:val="single" w:color="000000" w:sz="4" w:space="0"/>
              <w:bottom w:val="single" w:color="000000" w:sz="4" w:space="0"/>
              <w:right w:val="single" w:color="000000" w:sz="4" w:space="0"/>
            </w:tcBorders>
            <w:tcW w:w="4952" w:type="dxa"/>
            <w:vAlign w:val="center"/>
            <w:textDirection w:val="lrTb"/>
            <w:noWrap w:val="false"/>
          </w:tcPr>
          <w:p>
            <w:pPr>
              <w:jc w:val="left"/>
              <w:widowControl/>
              <w:rPr>
                <w:rFonts w:ascii="宋体" w:hAnsi="宋体" w:cs="宋体"/>
                <w:color w:val="000000" w:themeColor="text1"/>
                <w:sz w:val="24"/>
              </w:rPr>
            </w:pPr>
            <w:r>
              <w:rPr>
                <w:rFonts w:hint="eastAsia" w:ascii="宋体" w:hAnsi="宋体" w:cs="宋体"/>
                <w:color w:val="000000" w:themeColor="text1"/>
                <w:sz w:val="24"/>
              </w:rPr>
              <w:t xml:space="preserve">3.操作间、备餐间、通道不得堆放杂物，不得私人物品随意摆放，脏乱扣3分。</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vMerge w:val="continue"/>
            <w:textDirection w:val="lrTb"/>
            <w:noWrap w:val="false"/>
          </w:tcPr>
          <w:p>
            <w:pPr>
              <w:widowControl/>
              <w:rPr>
                <w:rFonts w:ascii="宋体" w:hAnsi="宋体" w:cs="宋体"/>
                <w:color w:val="1f2329"/>
                <w:sz w:val="24"/>
              </w:rPr>
            </w:pPr>
            <w:r>
              <w:rPr>
                <w:rFonts w:ascii="宋体" w:hAnsi="宋体" w:cs="宋体"/>
                <w:color w:val="1f2329"/>
                <w:sz w:val="24"/>
              </w:rPr>
            </w: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widowControl/>
              <w:rPr>
                <w:rFonts w:ascii="宋体" w:hAnsi="宋体" w:cs="宋体"/>
                <w:color w:val="1f2329"/>
                <w:sz w:val="24"/>
              </w:rPr>
            </w:pPr>
            <w:r>
              <w:rPr>
                <w:rFonts w:ascii="宋体" w:hAnsi="宋体" w:cs="宋体"/>
                <w:color w:val="1f2329"/>
                <w:sz w:val="24"/>
              </w:rPr>
            </w:r>
            <w:r/>
          </w:p>
        </w:tc>
      </w:tr>
      <w:tr>
        <w:trPr>
          <w:trHeight w:val="680" w:hRule="exact"/>
        </w:trPr>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val="false"/>
          </w:tcPr>
          <w:p>
            <w:pPr>
              <w:jc w:val="center"/>
              <w:widowControl/>
              <w:rPr>
                <w:rFonts w:ascii="宋体" w:hAnsi="宋体" w:cs="宋体"/>
                <w:color w:val="1f2329"/>
                <w:sz w:val="24"/>
              </w:rPr>
            </w:pPr>
            <w:r>
              <w:rPr>
                <w:rFonts w:ascii="宋体" w:hAnsi="宋体" w:cs="宋体"/>
                <w:color w:val="1f2329"/>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vMerge w:val="continue"/>
            <w:textDirection w:val="lrTb"/>
            <w:noWrap w:val="false"/>
          </w:tcPr>
          <w:p>
            <w:pPr>
              <w:jc w:val="center"/>
              <w:widowControl/>
              <w:rPr>
                <w:rFonts w:ascii="宋体" w:hAnsi="宋体" w:cs="宋体"/>
                <w:color w:val="1f2329"/>
                <w:sz w:val="24"/>
              </w:rPr>
            </w:pPr>
            <w:r>
              <w:rPr>
                <w:rFonts w:ascii="宋体" w:hAnsi="宋体" w:cs="宋体"/>
                <w:color w:val="1f2329"/>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vMerge w:val="continue"/>
            <w:textDirection w:val="lrTb"/>
            <w:noWrap w:val="false"/>
          </w:tcPr>
          <w:p>
            <w:pPr>
              <w:jc w:val="center"/>
              <w:widowControl/>
              <w:rPr>
                <w:rFonts w:ascii="宋体" w:hAnsi="宋体" w:cs="宋体"/>
                <w:color w:val="1f2329"/>
                <w:sz w:val="24"/>
              </w:rPr>
            </w:pPr>
            <w:r>
              <w:rPr>
                <w:rFonts w:ascii="宋体" w:hAnsi="宋体" w:cs="宋体"/>
                <w:color w:val="1f2329"/>
                <w:sz w:val="24"/>
              </w:rPr>
            </w:r>
            <w:r/>
          </w:p>
        </w:tc>
        <w:tc>
          <w:tcPr>
            <w:shd w:val="clear" w:color="auto" w:fill="auto"/>
            <w:tcBorders>
              <w:top w:val="single" w:color="000000" w:sz="4" w:space="0"/>
              <w:left w:val="single" w:color="000000" w:sz="4" w:space="0"/>
              <w:bottom w:val="single" w:color="000000" w:sz="4" w:space="0"/>
              <w:right w:val="single" w:color="000000" w:sz="4" w:space="0"/>
            </w:tcBorders>
            <w:tcW w:w="4952" w:type="dxa"/>
            <w:vAlign w:val="center"/>
            <w:textDirection w:val="lrTb"/>
            <w:noWrap w:val="false"/>
          </w:tcPr>
          <w:p>
            <w:pPr>
              <w:jc w:val="left"/>
              <w:widowControl/>
              <w:rPr>
                <w:rFonts w:ascii="宋体" w:hAnsi="宋体" w:cs="宋体"/>
                <w:color w:val="000000" w:themeColor="text1"/>
                <w:sz w:val="24"/>
              </w:rPr>
            </w:pPr>
            <w:r>
              <w:rPr>
                <w:rFonts w:hint="eastAsia" w:ascii="宋体" w:hAnsi="宋体" w:cs="宋体"/>
                <w:color w:val="000000" w:themeColor="text1"/>
                <w:sz w:val="24"/>
              </w:rPr>
              <w:t xml:space="preserve">4.垃圾密闭存放、日产日清，无蚊虫滋生、无鼠患，三防设施缺失扣3分。</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vMerge w:val="continue"/>
            <w:textDirection w:val="lrTb"/>
            <w:noWrap w:val="false"/>
          </w:tcPr>
          <w:p>
            <w:pPr>
              <w:widowControl/>
              <w:rPr>
                <w:rFonts w:ascii="宋体" w:hAnsi="宋体" w:cs="宋体"/>
                <w:color w:val="1f2329"/>
                <w:sz w:val="24"/>
              </w:rPr>
            </w:pPr>
            <w:r>
              <w:rPr>
                <w:rFonts w:ascii="宋体" w:hAnsi="宋体" w:cs="宋体"/>
                <w:color w:val="1f2329"/>
                <w:sz w:val="24"/>
              </w:rPr>
            </w: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widowControl/>
              <w:rPr>
                <w:rFonts w:ascii="宋体" w:hAnsi="宋体" w:cs="宋体"/>
                <w:color w:val="1f2329"/>
                <w:sz w:val="24"/>
              </w:rPr>
            </w:pPr>
            <w:r>
              <w:rPr>
                <w:rFonts w:ascii="宋体" w:hAnsi="宋体" w:cs="宋体"/>
                <w:color w:val="1f2329"/>
                <w:sz w:val="24"/>
              </w:rPr>
            </w:r>
            <w:r/>
          </w:p>
        </w:tc>
      </w:tr>
      <w:tr>
        <w:trPr>
          <w:trHeight w:val="680" w:hRule="exact"/>
        </w:trPr>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val="false"/>
          </w:tcPr>
          <w:p>
            <w:pPr>
              <w:jc w:val="center"/>
              <w:widowControl/>
              <w:rPr>
                <w:rFonts w:ascii="宋体" w:hAnsi="宋体" w:cs="宋体"/>
                <w:color w:val="1f2329"/>
                <w:sz w:val="24"/>
              </w:rPr>
            </w:pPr>
            <w:r>
              <w:rPr>
                <w:rFonts w:ascii="宋体" w:hAnsi="宋体" w:cs="宋体"/>
                <w:color w:val="1f2329"/>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vMerge w:val="continue"/>
            <w:textDirection w:val="lrTb"/>
            <w:noWrap w:val="false"/>
          </w:tcPr>
          <w:p>
            <w:pPr>
              <w:jc w:val="center"/>
              <w:widowControl/>
              <w:rPr>
                <w:rFonts w:ascii="宋体" w:hAnsi="宋体" w:cs="宋体"/>
                <w:color w:val="1f2329"/>
                <w:sz w:val="24"/>
              </w:rPr>
            </w:pPr>
            <w:r>
              <w:rPr>
                <w:rFonts w:ascii="宋体" w:hAnsi="宋体" w:cs="宋体"/>
                <w:color w:val="1f2329"/>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vMerge w:val="continue"/>
            <w:textDirection w:val="lrTb"/>
            <w:noWrap w:val="false"/>
          </w:tcPr>
          <w:p>
            <w:pPr>
              <w:jc w:val="center"/>
              <w:widowControl/>
              <w:rPr>
                <w:rFonts w:ascii="宋体" w:hAnsi="宋体" w:cs="宋体"/>
                <w:color w:val="1f2329"/>
                <w:sz w:val="24"/>
              </w:rPr>
            </w:pPr>
            <w:r>
              <w:rPr>
                <w:rFonts w:ascii="宋体" w:hAnsi="宋体" w:cs="宋体"/>
                <w:color w:val="1f2329"/>
                <w:sz w:val="24"/>
              </w:rPr>
            </w:r>
            <w:r/>
          </w:p>
        </w:tc>
        <w:tc>
          <w:tcPr>
            <w:shd w:val="clear" w:color="auto" w:fill="auto"/>
            <w:tcBorders>
              <w:top w:val="single" w:color="000000" w:sz="4" w:space="0"/>
              <w:left w:val="single" w:color="000000" w:sz="4" w:space="0"/>
              <w:bottom w:val="single" w:color="000000" w:sz="4" w:space="0"/>
              <w:right w:val="single" w:color="000000" w:sz="4" w:space="0"/>
            </w:tcBorders>
            <w:tcW w:w="4952" w:type="dxa"/>
            <w:vAlign w:val="center"/>
            <w:textDirection w:val="lrTb"/>
            <w:noWrap w:val="false"/>
          </w:tcPr>
          <w:p>
            <w:pPr>
              <w:jc w:val="left"/>
              <w:widowControl/>
              <w:rPr>
                <w:rFonts w:ascii="宋体" w:hAnsi="宋体" w:cs="宋体"/>
                <w:color w:val="000000" w:themeColor="text1"/>
                <w:sz w:val="24"/>
              </w:rPr>
            </w:pPr>
            <w:r>
              <w:rPr>
                <w:rFonts w:hint="eastAsia" w:ascii="宋体" w:hAnsi="宋体" w:cs="宋体"/>
                <w:color w:val="000000" w:themeColor="text1"/>
                <w:sz w:val="24"/>
              </w:rPr>
              <w:t xml:space="preserve">5.餐厨废弃物规范处置，台账齐全，随意倾倒扣2分。</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vMerge w:val="continue"/>
            <w:textDirection w:val="lrTb"/>
            <w:noWrap w:val="false"/>
          </w:tcPr>
          <w:p>
            <w:pPr>
              <w:widowControl/>
              <w:rPr>
                <w:rFonts w:ascii="宋体" w:hAnsi="宋体" w:cs="宋体"/>
                <w:color w:val="1f2329"/>
                <w:sz w:val="24"/>
              </w:rPr>
            </w:pPr>
            <w:r>
              <w:rPr>
                <w:rFonts w:ascii="宋体" w:hAnsi="宋体" w:cs="宋体"/>
                <w:color w:val="1f2329"/>
                <w:sz w:val="24"/>
              </w:rPr>
            </w: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widowControl/>
              <w:rPr>
                <w:rFonts w:ascii="宋体" w:hAnsi="宋体" w:cs="宋体"/>
                <w:color w:val="1f2329"/>
                <w:sz w:val="24"/>
              </w:rPr>
            </w:pPr>
            <w:r>
              <w:rPr>
                <w:rFonts w:ascii="宋体" w:hAnsi="宋体" w:cs="宋体"/>
                <w:color w:val="1f2329"/>
                <w:sz w:val="24"/>
              </w:rPr>
            </w:r>
            <w:r/>
          </w:p>
        </w:tc>
      </w:tr>
      <w:tr>
        <w:trPr>
          <w:trHeight w:val="680" w:hRule="exact"/>
        </w:trPr>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val="false"/>
          </w:tcPr>
          <w:p>
            <w:pPr>
              <w:jc w:val="center"/>
              <w:widowControl/>
              <w:rPr>
                <w:rFonts w:ascii="宋体" w:hAnsi="宋体" w:cs="宋体"/>
                <w:color w:val="1f2329"/>
                <w:sz w:val="24"/>
              </w:rPr>
            </w:pPr>
            <w:r>
              <w:rPr>
                <w:rFonts w:ascii="宋体" w:hAnsi="宋体" w:cs="宋体"/>
                <w:color w:val="1f2329"/>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vMerge w:val="continue"/>
            <w:textDirection w:val="lrTb"/>
            <w:noWrap w:val="false"/>
          </w:tcPr>
          <w:p>
            <w:pPr>
              <w:jc w:val="center"/>
              <w:widowControl/>
              <w:rPr>
                <w:rFonts w:ascii="宋体" w:hAnsi="宋体" w:cs="宋体"/>
                <w:color w:val="1f2329"/>
                <w:sz w:val="24"/>
              </w:rPr>
            </w:pPr>
            <w:r>
              <w:rPr>
                <w:rFonts w:ascii="宋体" w:hAnsi="宋体" w:cs="宋体"/>
                <w:color w:val="1f2329"/>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vMerge w:val="continue"/>
            <w:textDirection w:val="lrTb"/>
            <w:noWrap w:val="false"/>
          </w:tcPr>
          <w:p>
            <w:pPr>
              <w:jc w:val="center"/>
              <w:widowControl/>
              <w:rPr>
                <w:rFonts w:ascii="宋体" w:hAnsi="宋体" w:cs="宋体"/>
                <w:color w:val="1f2329"/>
                <w:sz w:val="24"/>
              </w:rPr>
            </w:pPr>
            <w:r>
              <w:rPr>
                <w:rFonts w:ascii="宋体" w:hAnsi="宋体" w:cs="宋体"/>
                <w:color w:val="1f2329"/>
                <w:sz w:val="24"/>
              </w:rPr>
            </w:r>
            <w:r/>
          </w:p>
        </w:tc>
        <w:tc>
          <w:tcPr>
            <w:shd w:val="clear" w:color="auto" w:fill="auto"/>
            <w:tcBorders>
              <w:top w:val="single" w:color="000000" w:sz="4" w:space="0"/>
              <w:left w:val="single" w:color="000000" w:sz="4" w:space="0"/>
              <w:bottom w:val="single" w:color="000000" w:sz="4" w:space="0"/>
              <w:right w:val="single" w:color="000000" w:sz="4" w:space="0"/>
            </w:tcBorders>
            <w:tcW w:w="4952" w:type="dxa"/>
            <w:vAlign w:val="center"/>
            <w:textDirection w:val="lrTb"/>
            <w:noWrap w:val="false"/>
          </w:tcPr>
          <w:p>
            <w:pPr>
              <w:jc w:val="left"/>
              <w:widowControl/>
              <w:rPr>
                <w:rFonts w:ascii="宋体" w:hAnsi="宋体" w:cs="宋体"/>
                <w:color w:val="000000" w:themeColor="text1"/>
                <w:sz w:val="24"/>
              </w:rPr>
            </w:pPr>
            <w:r>
              <w:rPr>
                <w:rFonts w:hint="eastAsia" w:ascii="宋体" w:hAnsi="宋体" w:cs="宋体"/>
                <w:color w:val="000000" w:themeColor="text1"/>
                <w:sz w:val="24"/>
              </w:rPr>
              <w:t xml:space="preserve">6.工作人员出现发热、腹泻、皮肤病未及时离岗，一次扣5分。</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vMerge w:val="continue"/>
            <w:textDirection w:val="lrTb"/>
            <w:noWrap w:val="false"/>
          </w:tcPr>
          <w:p>
            <w:pPr>
              <w:widowControl/>
              <w:rPr>
                <w:rFonts w:ascii="宋体" w:hAnsi="宋体" w:cs="宋体"/>
                <w:color w:val="1f2329"/>
                <w:sz w:val="24"/>
              </w:rPr>
            </w:pPr>
            <w:r>
              <w:rPr>
                <w:rFonts w:ascii="宋体" w:hAnsi="宋体" w:cs="宋体"/>
                <w:color w:val="1f2329"/>
                <w:sz w:val="24"/>
              </w:rPr>
            </w: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widowControl/>
              <w:rPr>
                <w:rFonts w:ascii="宋体" w:hAnsi="宋体" w:cs="宋体"/>
                <w:color w:val="1f2329"/>
                <w:sz w:val="24"/>
              </w:rPr>
            </w:pPr>
            <w:r>
              <w:rPr>
                <w:rFonts w:ascii="宋体" w:hAnsi="宋体" w:cs="宋体"/>
                <w:color w:val="1f2329"/>
                <w:sz w:val="24"/>
              </w:rPr>
            </w:r>
            <w:r/>
          </w:p>
        </w:tc>
      </w:tr>
      <w:tr>
        <w:trPr>
          <w:trHeight w:val="680" w:hRule="exact"/>
        </w:trPr>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vMerge w:val="restart"/>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vMerge w:val="restart"/>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环境卫生管理</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vMerge w:val="restart"/>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15</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952" w:type="dxa"/>
            <w:vAlign w:val="center"/>
            <w:textDirection w:val="lrTb"/>
            <w:noWrap w:val="false"/>
          </w:tcPr>
          <w:p>
            <w:pPr>
              <w:jc w:val="left"/>
              <w:widowControl/>
              <w:rPr>
                <w:rFonts w:ascii="宋体" w:hAnsi="宋体" w:cs="宋体"/>
                <w:color w:val="000000" w:themeColor="text1"/>
                <w:sz w:val="24"/>
              </w:rPr>
            </w:pPr>
            <w:r>
              <w:rPr>
                <w:rFonts w:hint="eastAsia" w:ascii="宋体" w:hAnsi="宋体" w:cs="宋体"/>
                <w:color w:val="000000" w:themeColor="text1"/>
                <w:sz w:val="24"/>
              </w:rPr>
              <w:t xml:space="preserve">1.后厨操作间地面、台面无积水、油污、残渣，保洁不到位扣3分。</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vMerge w:val="restart"/>
            <w:textDirection w:val="lrTb"/>
            <w:noWrap w:val="false"/>
          </w:tcPr>
          <w:p>
            <w:pPr>
              <w:widowControl/>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vMerge w:val="restart"/>
            <w:textDirection w:val="lrTb"/>
            <w:noWrap w:val="false"/>
          </w:tcPr>
          <w:p>
            <w:pPr>
              <w:widowControl/>
              <w:rPr>
                <w:rFonts w:ascii="宋体" w:hAnsi="宋体" w:cs="宋体"/>
                <w:color w:val="000000" w:themeColor="text1"/>
                <w:sz w:val="24"/>
              </w:rPr>
            </w:pPr>
            <w:r>
              <w:rPr>
                <w:rFonts w:ascii="宋体" w:hAnsi="宋体" w:cs="宋体"/>
                <w:color w:val="000000" w:themeColor="text1"/>
                <w:sz w:val="24"/>
              </w:rPr>
            </w:r>
            <w:r>
              <w:rPr>
                <w:color w:val="000000" w:themeColor="text1"/>
              </w:rPr>
            </w:r>
            <w:r/>
          </w:p>
        </w:tc>
      </w:tr>
      <w:tr>
        <w:trPr>
          <w:trHeight w:val="680" w:hRule="exact"/>
        </w:trPr>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val="false"/>
          </w:tcPr>
          <w:p>
            <w:pPr>
              <w:jc w:val="center"/>
              <w:widowControl/>
              <w:rPr>
                <w:rFonts w:ascii="宋体" w:hAnsi="宋体" w:cs="宋体"/>
                <w:color w:val="1f2329"/>
                <w:sz w:val="24"/>
              </w:rPr>
            </w:pPr>
            <w:r>
              <w:rPr>
                <w:rFonts w:ascii="宋体" w:hAnsi="宋体" w:cs="宋体"/>
                <w:color w:val="1f2329"/>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vMerge w:val="continue"/>
            <w:textDirection w:val="lrTb"/>
            <w:noWrap w:val="false"/>
          </w:tcPr>
          <w:p>
            <w:pPr>
              <w:jc w:val="center"/>
              <w:widowControl/>
              <w:rPr>
                <w:rFonts w:ascii="宋体" w:hAnsi="宋体" w:cs="宋体"/>
                <w:color w:val="1f2329"/>
                <w:sz w:val="24"/>
              </w:rPr>
            </w:pPr>
            <w:r>
              <w:rPr>
                <w:rFonts w:ascii="宋体" w:hAnsi="宋体" w:cs="宋体"/>
                <w:color w:val="1f2329"/>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vMerge w:val="continue"/>
            <w:textDirection w:val="lrTb"/>
            <w:noWrap w:val="false"/>
          </w:tcPr>
          <w:p>
            <w:pPr>
              <w:jc w:val="center"/>
              <w:widowControl/>
              <w:rPr>
                <w:rFonts w:ascii="宋体" w:hAnsi="宋体" w:cs="宋体"/>
                <w:color w:val="1f2329"/>
                <w:sz w:val="24"/>
              </w:rPr>
            </w:pPr>
            <w:r>
              <w:rPr>
                <w:rFonts w:ascii="宋体" w:hAnsi="宋体" w:cs="宋体"/>
                <w:color w:val="1f2329"/>
                <w:sz w:val="24"/>
              </w:rPr>
            </w:r>
            <w:r/>
          </w:p>
        </w:tc>
        <w:tc>
          <w:tcPr>
            <w:shd w:val="clear" w:color="auto" w:fill="auto"/>
            <w:tcBorders>
              <w:top w:val="single" w:color="000000" w:sz="4" w:space="0"/>
              <w:left w:val="single" w:color="000000" w:sz="4" w:space="0"/>
              <w:bottom w:val="single" w:color="000000" w:sz="4" w:space="0"/>
              <w:right w:val="single" w:color="000000" w:sz="4" w:space="0"/>
            </w:tcBorders>
            <w:tcW w:w="4952" w:type="dxa"/>
            <w:vAlign w:val="center"/>
            <w:textDirection w:val="lrTb"/>
            <w:noWrap w:val="false"/>
          </w:tcPr>
          <w:p>
            <w:pPr>
              <w:jc w:val="left"/>
              <w:widowControl/>
              <w:rPr>
                <w:rFonts w:ascii="宋体" w:hAnsi="宋体" w:cs="宋体"/>
                <w:color w:val="000000" w:themeColor="text1"/>
                <w:sz w:val="24"/>
              </w:rPr>
            </w:pPr>
            <w:r>
              <w:rPr>
                <w:rFonts w:hint="eastAsia" w:ascii="宋体" w:hAnsi="宋体" w:cs="宋体"/>
                <w:color w:val="000000" w:themeColor="text1"/>
                <w:sz w:val="24"/>
              </w:rPr>
              <w:t xml:space="preserve">2.就餐大厅餐桌及时回收清理，地面无剩饭、油污，保洁滞后扣2分。</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vMerge w:val="continue"/>
            <w:textDirection w:val="lrTb"/>
            <w:noWrap w:val="false"/>
          </w:tcPr>
          <w:p>
            <w:pPr>
              <w:widowControl/>
              <w:rPr>
                <w:rFonts w:ascii="宋体" w:hAnsi="宋体" w:cs="宋体"/>
                <w:color w:val="1f2329"/>
                <w:sz w:val="24"/>
              </w:rPr>
            </w:pPr>
            <w:r>
              <w:rPr>
                <w:rFonts w:ascii="宋体" w:hAnsi="宋体" w:cs="宋体"/>
                <w:color w:val="1f2329"/>
                <w:sz w:val="24"/>
              </w:rPr>
            </w: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widowControl/>
              <w:rPr>
                <w:rFonts w:ascii="宋体" w:hAnsi="宋体" w:cs="宋体"/>
                <w:color w:val="1f2329"/>
                <w:sz w:val="24"/>
              </w:rPr>
            </w:pPr>
            <w:r>
              <w:rPr>
                <w:rFonts w:ascii="宋体" w:hAnsi="宋体" w:cs="宋体"/>
                <w:color w:val="1f2329"/>
                <w:sz w:val="24"/>
              </w:rPr>
            </w:r>
            <w:r/>
          </w:p>
        </w:tc>
      </w:tr>
      <w:tr>
        <w:trPr>
          <w:trHeight w:val="680" w:hRule="exact"/>
        </w:trPr>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val="false"/>
          </w:tcPr>
          <w:p>
            <w:pPr>
              <w:jc w:val="center"/>
              <w:widowControl/>
              <w:rPr>
                <w:rFonts w:ascii="宋体" w:hAnsi="宋体" w:cs="宋体"/>
                <w:color w:val="1f2329"/>
                <w:sz w:val="24"/>
              </w:rPr>
            </w:pPr>
            <w:r>
              <w:rPr>
                <w:rFonts w:ascii="宋体" w:hAnsi="宋体" w:cs="宋体"/>
                <w:color w:val="1f2329"/>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vMerge w:val="continue"/>
            <w:textDirection w:val="lrTb"/>
            <w:noWrap w:val="false"/>
          </w:tcPr>
          <w:p>
            <w:pPr>
              <w:jc w:val="center"/>
              <w:widowControl/>
              <w:rPr>
                <w:rFonts w:ascii="宋体" w:hAnsi="宋体" w:cs="宋体"/>
                <w:color w:val="1f2329"/>
                <w:sz w:val="24"/>
              </w:rPr>
            </w:pPr>
            <w:r>
              <w:rPr>
                <w:rFonts w:ascii="宋体" w:hAnsi="宋体" w:cs="宋体"/>
                <w:color w:val="1f2329"/>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vMerge w:val="continue"/>
            <w:textDirection w:val="lrTb"/>
            <w:noWrap w:val="false"/>
          </w:tcPr>
          <w:p>
            <w:pPr>
              <w:jc w:val="center"/>
              <w:widowControl/>
              <w:rPr>
                <w:rFonts w:ascii="宋体" w:hAnsi="宋体" w:cs="宋体"/>
                <w:color w:val="1f2329"/>
                <w:sz w:val="24"/>
              </w:rPr>
            </w:pPr>
            <w:r>
              <w:rPr>
                <w:rFonts w:ascii="宋体" w:hAnsi="宋体" w:cs="宋体"/>
                <w:color w:val="1f2329"/>
                <w:sz w:val="24"/>
              </w:rPr>
            </w:r>
            <w:r/>
          </w:p>
        </w:tc>
        <w:tc>
          <w:tcPr>
            <w:shd w:val="clear" w:color="auto" w:fill="auto"/>
            <w:tcBorders>
              <w:top w:val="single" w:color="000000" w:sz="4" w:space="0"/>
              <w:left w:val="single" w:color="000000" w:sz="4" w:space="0"/>
              <w:bottom w:val="single" w:color="000000" w:sz="4" w:space="0"/>
              <w:right w:val="single" w:color="000000" w:sz="4" w:space="0"/>
            </w:tcBorders>
            <w:tcW w:w="4952" w:type="dxa"/>
            <w:vAlign w:val="center"/>
            <w:textDirection w:val="lrTb"/>
            <w:noWrap w:val="false"/>
          </w:tcPr>
          <w:p>
            <w:pPr>
              <w:jc w:val="left"/>
              <w:widowControl/>
              <w:rPr>
                <w:rFonts w:ascii="宋体" w:hAnsi="宋体" w:cs="宋体"/>
                <w:color w:val="000000" w:themeColor="text1"/>
                <w:sz w:val="24"/>
              </w:rPr>
            </w:pPr>
            <w:r>
              <w:rPr>
                <w:rFonts w:hint="eastAsia" w:ascii="宋体" w:hAnsi="宋体" w:cs="宋体"/>
                <w:color w:val="000000" w:themeColor="text1"/>
                <w:sz w:val="24"/>
              </w:rPr>
              <w:t xml:space="preserve">3.库房食材离地离墙分类存放，堆放杂乱扣2分。</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vMerge w:val="continue"/>
            <w:textDirection w:val="lrTb"/>
            <w:noWrap w:val="false"/>
          </w:tcPr>
          <w:p>
            <w:pPr>
              <w:widowControl/>
              <w:rPr>
                <w:rFonts w:ascii="宋体" w:hAnsi="宋体" w:cs="宋体"/>
                <w:color w:val="1f2329"/>
                <w:sz w:val="24"/>
              </w:rPr>
            </w:pPr>
            <w:r>
              <w:rPr>
                <w:rFonts w:ascii="宋体" w:hAnsi="宋体" w:cs="宋体"/>
                <w:color w:val="1f2329"/>
                <w:sz w:val="24"/>
              </w:rPr>
            </w: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widowControl/>
              <w:rPr>
                <w:rFonts w:ascii="宋体" w:hAnsi="宋体" w:cs="宋体"/>
                <w:color w:val="1f2329"/>
                <w:sz w:val="24"/>
              </w:rPr>
            </w:pPr>
            <w:r>
              <w:rPr>
                <w:rFonts w:ascii="宋体" w:hAnsi="宋体" w:cs="宋体"/>
                <w:color w:val="1f2329"/>
                <w:sz w:val="24"/>
              </w:rPr>
            </w:r>
            <w:r/>
          </w:p>
        </w:tc>
      </w:tr>
      <w:tr>
        <w:trPr>
          <w:trHeight w:val="680" w:hRule="exact"/>
        </w:trPr>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val="false"/>
          </w:tcPr>
          <w:p>
            <w:pPr>
              <w:jc w:val="center"/>
              <w:widowControl/>
              <w:rPr>
                <w:rFonts w:ascii="宋体" w:hAnsi="宋体" w:cs="宋体"/>
                <w:color w:val="1f2329"/>
                <w:sz w:val="24"/>
              </w:rPr>
            </w:pPr>
            <w:r>
              <w:rPr>
                <w:rFonts w:ascii="宋体" w:hAnsi="宋体" w:cs="宋体"/>
                <w:color w:val="1f2329"/>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vMerge w:val="continue"/>
            <w:textDirection w:val="lrTb"/>
            <w:noWrap w:val="false"/>
          </w:tcPr>
          <w:p>
            <w:pPr>
              <w:jc w:val="center"/>
              <w:widowControl/>
              <w:rPr>
                <w:rFonts w:ascii="宋体" w:hAnsi="宋体" w:cs="宋体"/>
                <w:color w:val="1f2329"/>
                <w:sz w:val="24"/>
              </w:rPr>
            </w:pPr>
            <w:r>
              <w:rPr>
                <w:rFonts w:ascii="宋体" w:hAnsi="宋体" w:cs="宋体"/>
                <w:color w:val="1f2329"/>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vMerge w:val="continue"/>
            <w:textDirection w:val="lrTb"/>
            <w:noWrap w:val="false"/>
          </w:tcPr>
          <w:p>
            <w:pPr>
              <w:jc w:val="center"/>
              <w:widowControl/>
              <w:rPr>
                <w:rFonts w:ascii="宋体" w:hAnsi="宋体" w:cs="宋体"/>
                <w:color w:val="1f2329"/>
                <w:sz w:val="24"/>
              </w:rPr>
            </w:pPr>
            <w:r>
              <w:rPr>
                <w:rFonts w:ascii="宋体" w:hAnsi="宋体" w:cs="宋体"/>
                <w:color w:val="1f2329"/>
                <w:sz w:val="24"/>
              </w:rPr>
            </w:r>
            <w:r/>
          </w:p>
        </w:tc>
        <w:tc>
          <w:tcPr>
            <w:shd w:val="clear" w:color="auto" w:fill="auto"/>
            <w:tcBorders>
              <w:top w:val="single" w:color="000000" w:sz="4" w:space="0"/>
              <w:left w:val="single" w:color="000000" w:sz="4" w:space="0"/>
              <w:bottom w:val="single" w:color="000000" w:sz="4" w:space="0"/>
              <w:right w:val="single" w:color="000000" w:sz="4" w:space="0"/>
            </w:tcBorders>
            <w:tcW w:w="4952" w:type="dxa"/>
            <w:vAlign w:val="center"/>
            <w:textDirection w:val="lrTb"/>
            <w:noWrap w:val="false"/>
          </w:tcPr>
          <w:p>
            <w:pPr>
              <w:jc w:val="left"/>
              <w:widowControl/>
              <w:rPr>
                <w:rFonts w:ascii="宋体" w:hAnsi="宋体" w:cs="宋体"/>
                <w:color w:val="000000" w:themeColor="text1"/>
                <w:sz w:val="24"/>
              </w:rPr>
            </w:pPr>
            <w:r>
              <w:rPr>
                <w:rFonts w:hint="eastAsia" w:ascii="宋体" w:hAnsi="宋体" w:cs="宋体"/>
                <w:color w:val="000000" w:themeColor="text1"/>
                <w:sz w:val="24"/>
              </w:rPr>
              <w:t xml:space="preserve">4.灶台、排烟管道定期清洗，油污堆积严重扣3分。</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vMerge w:val="continue"/>
            <w:textDirection w:val="lrTb"/>
            <w:noWrap w:val="false"/>
          </w:tcPr>
          <w:p>
            <w:pPr>
              <w:widowControl/>
              <w:rPr>
                <w:rFonts w:ascii="宋体" w:hAnsi="宋体" w:cs="宋体"/>
                <w:color w:val="1f2329"/>
                <w:sz w:val="24"/>
              </w:rPr>
            </w:pPr>
            <w:r>
              <w:rPr>
                <w:rFonts w:ascii="宋体" w:hAnsi="宋体" w:cs="宋体"/>
                <w:color w:val="1f2329"/>
                <w:sz w:val="24"/>
              </w:rPr>
            </w: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widowControl/>
              <w:rPr>
                <w:rFonts w:ascii="宋体" w:hAnsi="宋体" w:cs="宋体"/>
                <w:color w:val="1f2329"/>
                <w:sz w:val="24"/>
              </w:rPr>
            </w:pPr>
            <w:r>
              <w:rPr>
                <w:rFonts w:ascii="宋体" w:hAnsi="宋体" w:cs="宋体"/>
                <w:color w:val="1f2329"/>
                <w:sz w:val="24"/>
              </w:rPr>
            </w:r>
            <w:r/>
          </w:p>
        </w:tc>
      </w:tr>
      <w:tr>
        <w:trPr>
          <w:trHeight w:val="680" w:hRule="exact"/>
        </w:trPr>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val="false"/>
          </w:tcPr>
          <w:p>
            <w:pPr>
              <w:jc w:val="center"/>
              <w:widowControl/>
              <w:rPr>
                <w:rFonts w:ascii="宋体" w:hAnsi="宋体" w:cs="宋体"/>
                <w:color w:val="1f2329"/>
                <w:sz w:val="24"/>
              </w:rPr>
            </w:pPr>
            <w:r>
              <w:rPr>
                <w:rFonts w:ascii="宋体" w:hAnsi="宋体" w:cs="宋体"/>
                <w:color w:val="1f2329"/>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vMerge w:val="continue"/>
            <w:textDirection w:val="lrTb"/>
            <w:noWrap w:val="false"/>
          </w:tcPr>
          <w:p>
            <w:pPr>
              <w:jc w:val="center"/>
              <w:widowControl/>
              <w:rPr>
                <w:rFonts w:ascii="宋体" w:hAnsi="宋体" w:cs="宋体"/>
                <w:color w:val="1f2329"/>
                <w:sz w:val="24"/>
              </w:rPr>
            </w:pPr>
            <w:r>
              <w:rPr>
                <w:rFonts w:ascii="宋体" w:hAnsi="宋体" w:cs="宋体"/>
                <w:color w:val="1f2329"/>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vMerge w:val="continue"/>
            <w:textDirection w:val="lrTb"/>
            <w:noWrap w:val="false"/>
          </w:tcPr>
          <w:p>
            <w:pPr>
              <w:jc w:val="center"/>
              <w:widowControl/>
              <w:rPr>
                <w:rFonts w:ascii="宋体" w:hAnsi="宋体" w:cs="宋体"/>
                <w:color w:val="1f2329"/>
                <w:sz w:val="24"/>
              </w:rPr>
            </w:pPr>
            <w:r>
              <w:rPr>
                <w:rFonts w:ascii="宋体" w:hAnsi="宋体" w:cs="宋体"/>
                <w:color w:val="1f2329"/>
                <w:sz w:val="24"/>
              </w:rPr>
            </w:r>
            <w:r/>
          </w:p>
        </w:tc>
        <w:tc>
          <w:tcPr>
            <w:shd w:val="clear" w:color="auto" w:fill="auto"/>
            <w:tcBorders>
              <w:top w:val="single" w:color="000000" w:sz="4" w:space="0"/>
              <w:left w:val="single" w:color="000000" w:sz="4" w:space="0"/>
              <w:bottom w:val="single" w:color="000000" w:sz="4" w:space="0"/>
              <w:right w:val="single" w:color="000000" w:sz="4" w:space="0"/>
            </w:tcBorders>
            <w:tcW w:w="4952" w:type="dxa"/>
            <w:vAlign w:val="center"/>
            <w:textDirection w:val="lrTb"/>
            <w:noWrap w:val="false"/>
          </w:tcPr>
          <w:p>
            <w:pPr>
              <w:jc w:val="left"/>
              <w:widowControl/>
              <w:rPr>
                <w:rFonts w:ascii="宋体" w:hAnsi="宋体" w:cs="宋体"/>
                <w:color w:val="000000" w:themeColor="text1"/>
                <w:sz w:val="24"/>
              </w:rPr>
            </w:pPr>
            <w:r>
              <w:rPr>
                <w:rFonts w:hint="eastAsia" w:ascii="宋体" w:hAnsi="宋体" w:cs="宋体"/>
                <w:color w:val="000000" w:themeColor="text1"/>
                <w:sz w:val="24"/>
              </w:rPr>
              <w:t xml:space="preserve">5.卫生间无异味、无积水，排污通畅，脏乱扣2分。</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vMerge w:val="continue"/>
            <w:textDirection w:val="lrTb"/>
            <w:noWrap w:val="false"/>
          </w:tcPr>
          <w:p>
            <w:pPr>
              <w:widowControl/>
              <w:rPr>
                <w:rFonts w:ascii="宋体" w:hAnsi="宋体" w:cs="宋体"/>
                <w:color w:val="1f2329"/>
                <w:sz w:val="24"/>
              </w:rPr>
            </w:pPr>
            <w:r>
              <w:rPr>
                <w:rFonts w:ascii="宋体" w:hAnsi="宋体" w:cs="宋体"/>
                <w:color w:val="1f2329"/>
                <w:sz w:val="24"/>
              </w:rPr>
            </w: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widowControl/>
              <w:rPr>
                <w:rFonts w:ascii="宋体" w:hAnsi="宋体" w:cs="宋体"/>
                <w:color w:val="1f2329"/>
                <w:sz w:val="24"/>
              </w:rPr>
            </w:pPr>
            <w:r>
              <w:rPr>
                <w:rFonts w:ascii="宋体" w:hAnsi="宋体" w:cs="宋体"/>
                <w:color w:val="1f2329"/>
                <w:sz w:val="24"/>
              </w:rPr>
            </w:r>
            <w:r/>
          </w:p>
        </w:tc>
      </w:tr>
      <w:tr>
        <w:trPr>
          <w:trHeight w:val="680" w:hRule="exact"/>
        </w:trPr>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val="false"/>
          </w:tcPr>
          <w:p>
            <w:pPr>
              <w:jc w:val="center"/>
              <w:widowControl/>
              <w:rPr>
                <w:rFonts w:ascii="宋体" w:hAnsi="宋体" w:cs="宋体"/>
                <w:color w:val="1f2329"/>
                <w:sz w:val="24"/>
              </w:rPr>
            </w:pPr>
            <w:r>
              <w:rPr>
                <w:rFonts w:ascii="宋体" w:hAnsi="宋体" w:cs="宋体"/>
                <w:color w:val="1f2329"/>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vMerge w:val="continue"/>
            <w:textDirection w:val="lrTb"/>
            <w:noWrap w:val="false"/>
          </w:tcPr>
          <w:p>
            <w:pPr>
              <w:jc w:val="center"/>
              <w:widowControl/>
              <w:rPr>
                <w:rFonts w:ascii="宋体" w:hAnsi="宋体" w:cs="宋体"/>
                <w:color w:val="1f2329"/>
                <w:sz w:val="24"/>
              </w:rPr>
            </w:pPr>
            <w:r>
              <w:rPr>
                <w:rFonts w:ascii="宋体" w:hAnsi="宋体" w:cs="宋体"/>
                <w:color w:val="1f2329"/>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vMerge w:val="continue"/>
            <w:textDirection w:val="lrTb"/>
            <w:noWrap w:val="false"/>
          </w:tcPr>
          <w:p>
            <w:pPr>
              <w:jc w:val="center"/>
              <w:widowControl/>
              <w:rPr>
                <w:rFonts w:ascii="宋体" w:hAnsi="宋体" w:cs="宋体"/>
                <w:color w:val="1f2329"/>
                <w:sz w:val="24"/>
              </w:rPr>
            </w:pPr>
            <w:r>
              <w:rPr>
                <w:rFonts w:ascii="宋体" w:hAnsi="宋体" w:cs="宋体"/>
                <w:color w:val="1f2329"/>
                <w:sz w:val="24"/>
              </w:rPr>
            </w:r>
            <w:r/>
          </w:p>
        </w:tc>
        <w:tc>
          <w:tcPr>
            <w:shd w:val="clear" w:color="auto" w:fill="auto"/>
            <w:tcBorders>
              <w:top w:val="single" w:color="000000" w:sz="4" w:space="0"/>
              <w:left w:val="single" w:color="000000" w:sz="4" w:space="0"/>
              <w:bottom w:val="single" w:color="000000" w:sz="4" w:space="0"/>
              <w:right w:val="single" w:color="000000" w:sz="4" w:space="0"/>
            </w:tcBorders>
            <w:tcW w:w="4952" w:type="dxa"/>
            <w:vAlign w:val="center"/>
            <w:textDirection w:val="lrTb"/>
            <w:noWrap w:val="false"/>
          </w:tcPr>
          <w:p>
            <w:pPr>
              <w:jc w:val="left"/>
              <w:widowControl/>
              <w:rPr>
                <w:rFonts w:ascii="宋体" w:hAnsi="宋体" w:cs="宋体"/>
                <w:color w:val="000000" w:themeColor="text1"/>
                <w:sz w:val="24"/>
              </w:rPr>
            </w:pPr>
            <w:r>
              <w:rPr>
                <w:rFonts w:hint="eastAsia" w:ascii="宋体" w:hAnsi="宋体" w:cs="宋体"/>
                <w:color w:val="000000" w:themeColor="text1"/>
                <w:sz w:val="24"/>
              </w:rPr>
              <w:t xml:space="preserve">6.整体区域无异味、无蛛网、无杂物堆积，环境差酌情扣分。</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vMerge w:val="continue"/>
            <w:textDirection w:val="lrTb"/>
            <w:noWrap w:val="false"/>
          </w:tcPr>
          <w:p>
            <w:pPr>
              <w:widowControl/>
              <w:rPr>
                <w:rFonts w:ascii="宋体" w:hAnsi="宋体" w:cs="宋体"/>
                <w:color w:val="1f2329"/>
                <w:sz w:val="24"/>
              </w:rPr>
            </w:pPr>
            <w:r>
              <w:rPr>
                <w:rFonts w:ascii="宋体" w:hAnsi="宋体" w:cs="宋体"/>
                <w:color w:val="1f2329"/>
                <w:sz w:val="24"/>
              </w:rPr>
            </w: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widowControl/>
              <w:rPr>
                <w:rFonts w:ascii="宋体" w:hAnsi="宋体" w:cs="宋体"/>
                <w:color w:val="1f2329"/>
                <w:sz w:val="24"/>
              </w:rPr>
            </w:pPr>
            <w:r>
              <w:rPr>
                <w:rFonts w:ascii="宋体" w:hAnsi="宋体" w:cs="宋体"/>
                <w:color w:val="1f2329"/>
                <w:sz w:val="24"/>
              </w:rPr>
            </w:r>
            <w:r/>
          </w:p>
        </w:tc>
      </w:tr>
      <w:tr>
        <w:trPr>
          <w:trHeight w:val="680" w:hRule="exact"/>
        </w:trPr>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vMerge w:val="restart"/>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4</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vMerge w:val="restart"/>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菜品供应与质量</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vMerge w:val="restart"/>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952" w:type="dxa"/>
            <w:vAlign w:val="center"/>
            <w:textDirection w:val="lrTb"/>
            <w:noWrap w:val="false"/>
          </w:tcPr>
          <w:p>
            <w:pPr>
              <w:jc w:val="left"/>
              <w:widowControl/>
              <w:rPr>
                <w:rFonts w:ascii="宋体" w:hAnsi="宋体" w:cs="宋体"/>
                <w:color w:val="000000" w:themeColor="text1"/>
                <w:sz w:val="24"/>
              </w:rPr>
            </w:pPr>
            <w:r>
              <w:rPr>
                <w:rFonts w:hint="eastAsia" w:ascii="宋体" w:hAnsi="宋体" w:cs="宋体"/>
                <w:color w:val="000000" w:themeColor="text1"/>
                <w:sz w:val="24"/>
              </w:rPr>
              <w:t xml:space="preserve">1.正餐菜品荤素搭配合理，每日菜品数量达标，品种偏少扣2分。</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vMerge w:val="restart"/>
            <w:textDirection w:val="lrTb"/>
            <w:noWrap w:val="false"/>
          </w:tcPr>
          <w:p>
            <w:pPr>
              <w:widowControl/>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vMerge w:val="restart"/>
            <w:textDirection w:val="lrTb"/>
            <w:noWrap w:val="false"/>
          </w:tcPr>
          <w:p>
            <w:pPr>
              <w:widowControl/>
              <w:rPr>
                <w:rFonts w:ascii="宋体" w:hAnsi="宋体" w:cs="宋体"/>
                <w:color w:val="000000" w:themeColor="text1"/>
                <w:sz w:val="24"/>
              </w:rPr>
            </w:pPr>
            <w:r>
              <w:rPr>
                <w:rFonts w:ascii="宋体" w:hAnsi="宋体" w:cs="宋体"/>
                <w:color w:val="000000" w:themeColor="text1"/>
                <w:sz w:val="24"/>
              </w:rPr>
            </w:r>
            <w:r>
              <w:rPr>
                <w:color w:val="000000" w:themeColor="text1"/>
              </w:rPr>
            </w:r>
            <w:r/>
          </w:p>
        </w:tc>
      </w:tr>
      <w:tr>
        <w:trPr>
          <w:trHeight w:val="680" w:hRule="exact"/>
        </w:trPr>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val="false"/>
          </w:tcPr>
          <w:p>
            <w:pPr>
              <w:jc w:val="center"/>
              <w:widowControl/>
              <w:rPr>
                <w:rFonts w:ascii="宋体" w:hAnsi="宋体" w:cs="宋体"/>
                <w:color w:val="1f2329"/>
                <w:sz w:val="24"/>
              </w:rPr>
            </w:pPr>
            <w:r>
              <w:rPr>
                <w:rFonts w:ascii="宋体" w:hAnsi="宋体" w:cs="宋体"/>
                <w:color w:val="1f2329"/>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vMerge w:val="continue"/>
            <w:textDirection w:val="lrTb"/>
            <w:noWrap w:val="false"/>
          </w:tcPr>
          <w:p>
            <w:pPr>
              <w:jc w:val="center"/>
              <w:widowControl/>
              <w:rPr>
                <w:rFonts w:ascii="宋体" w:hAnsi="宋体" w:cs="宋体"/>
                <w:color w:val="1f2329"/>
                <w:sz w:val="24"/>
              </w:rPr>
            </w:pPr>
            <w:r>
              <w:rPr>
                <w:rFonts w:ascii="宋体" w:hAnsi="宋体" w:cs="宋体"/>
                <w:color w:val="1f2329"/>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vMerge w:val="continue"/>
            <w:textDirection w:val="lrTb"/>
            <w:noWrap w:val="false"/>
          </w:tcPr>
          <w:p>
            <w:pPr>
              <w:jc w:val="center"/>
              <w:widowControl/>
              <w:rPr>
                <w:rFonts w:ascii="宋体" w:hAnsi="宋体" w:cs="宋体"/>
                <w:color w:val="1f2329"/>
                <w:sz w:val="24"/>
              </w:rPr>
            </w:pPr>
            <w:r>
              <w:rPr>
                <w:rFonts w:ascii="宋体" w:hAnsi="宋体" w:cs="宋体"/>
                <w:color w:val="1f2329"/>
                <w:sz w:val="24"/>
              </w:rPr>
            </w:r>
            <w:r/>
          </w:p>
        </w:tc>
        <w:tc>
          <w:tcPr>
            <w:shd w:val="clear" w:color="auto" w:fill="auto"/>
            <w:tcBorders>
              <w:top w:val="single" w:color="000000" w:sz="4" w:space="0"/>
              <w:left w:val="single" w:color="000000" w:sz="4" w:space="0"/>
              <w:bottom w:val="single" w:color="000000" w:sz="4" w:space="0"/>
              <w:right w:val="single" w:color="000000" w:sz="4" w:space="0"/>
            </w:tcBorders>
            <w:tcW w:w="4952" w:type="dxa"/>
            <w:vAlign w:val="center"/>
            <w:textDirection w:val="lrTb"/>
            <w:noWrap w:val="false"/>
          </w:tcPr>
          <w:p>
            <w:pPr>
              <w:jc w:val="left"/>
              <w:widowControl/>
              <w:rPr>
                <w:rFonts w:ascii="宋体" w:hAnsi="宋体" w:cs="宋体"/>
                <w:color w:val="000000" w:themeColor="text1"/>
                <w:sz w:val="24"/>
              </w:rPr>
            </w:pPr>
            <w:r>
              <w:rPr>
                <w:rFonts w:hint="eastAsia" w:ascii="宋体" w:hAnsi="宋体" w:cs="宋体"/>
                <w:color w:val="000000" w:themeColor="text1"/>
                <w:sz w:val="24"/>
              </w:rPr>
              <w:t xml:space="preserve">2.饭菜无夹生、异味、变质、异物，出现异物投诉查实一次扣4分。</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vMerge w:val="continue"/>
            <w:textDirection w:val="lrTb"/>
            <w:noWrap w:val="false"/>
          </w:tcPr>
          <w:p>
            <w:pPr>
              <w:widowControl/>
              <w:rPr>
                <w:rFonts w:ascii="宋体" w:hAnsi="宋体" w:cs="宋体"/>
                <w:color w:val="1f2329"/>
                <w:sz w:val="24"/>
              </w:rPr>
            </w:pPr>
            <w:r>
              <w:rPr>
                <w:rFonts w:ascii="宋体" w:hAnsi="宋体" w:cs="宋体"/>
                <w:color w:val="1f2329"/>
                <w:sz w:val="24"/>
              </w:rPr>
            </w: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widowControl/>
              <w:rPr>
                <w:rFonts w:ascii="宋体" w:hAnsi="宋体" w:cs="宋体"/>
                <w:color w:val="1f2329"/>
                <w:sz w:val="24"/>
              </w:rPr>
            </w:pPr>
            <w:r>
              <w:rPr>
                <w:rFonts w:ascii="宋体" w:hAnsi="宋体" w:cs="宋体"/>
                <w:color w:val="1f2329"/>
                <w:sz w:val="24"/>
              </w:rPr>
            </w:r>
            <w:r/>
          </w:p>
        </w:tc>
      </w:tr>
      <w:tr>
        <w:trPr>
          <w:trHeight w:val="527" w:hRule="exact"/>
        </w:trPr>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val="false"/>
          </w:tcPr>
          <w:p>
            <w:pPr>
              <w:jc w:val="center"/>
              <w:widowControl/>
              <w:rPr>
                <w:rFonts w:ascii="宋体" w:hAnsi="宋体" w:cs="宋体"/>
                <w:color w:val="1f2329"/>
                <w:sz w:val="24"/>
              </w:rPr>
            </w:pPr>
            <w:r>
              <w:rPr>
                <w:rFonts w:ascii="宋体" w:hAnsi="宋体" w:cs="宋体"/>
                <w:color w:val="1f2329"/>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vMerge w:val="continue"/>
            <w:textDirection w:val="lrTb"/>
            <w:noWrap w:val="false"/>
          </w:tcPr>
          <w:p>
            <w:pPr>
              <w:jc w:val="center"/>
              <w:widowControl/>
              <w:rPr>
                <w:rFonts w:ascii="宋体" w:hAnsi="宋体" w:cs="宋体"/>
                <w:color w:val="1f2329"/>
                <w:sz w:val="24"/>
              </w:rPr>
            </w:pPr>
            <w:r>
              <w:rPr>
                <w:rFonts w:ascii="宋体" w:hAnsi="宋体" w:cs="宋体"/>
                <w:color w:val="1f2329"/>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vMerge w:val="continue"/>
            <w:textDirection w:val="lrTb"/>
            <w:noWrap w:val="false"/>
          </w:tcPr>
          <w:p>
            <w:pPr>
              <w:jc w:val="center"/>
              <w:widowControl/>
              <w:rPr>
                <w:rFonts w:ascii="宋体" w:hAnsi="宋体" w:cs="宋体"/>
                <w:color w:val="1f2329"/>
                <w:sz w:val="24"/>
              </w:rPr>
            </w:pPr>
            <w:r>
              <w:rPr>
                <w:rFonts w:ascii="宋体" w:hAnsi="宋体" w:cs="宋体"/>
                <w:color w:val="1f2329"/>
                <w:sz w:val="24"/>
              </w:rPr>
            </w:r>
            <w:r/>
          </w:p>
        </w:tc>
        <w:tc>
          <w:tcPr>
            <w:shd w:val="clear" w:color="auto" w:fill="auto"/>
            <w:tcBorders>
              <w:top w:val="single" w:color="000000" w:sz="4" w:space="0"/>
              <w:left w:val="single" w:color="000000" w:sz="4" w:space="0"/>
              <w:bottom w:val="single" w:color="000000" w:sz="4" w:space="0"/>
              <w:right w:val="single" w:color="000000" w:sz="4" w:space="0"/>
            </w:tcBorders>
            <w:tcW w:w="4952" w:type="dxa"/>
            <w:vAlign w:val="center"/>
            <w:textDirection w:val="lrTb"/>
            <w:noWrap w:val="false"/>
          </w:tcPr>
          <w:p>
            <w:pPr>
              <w:jc w:val="left"/>
              <w:widowControl/>
              <w:rPr>
                <w:rFonts w:ascii="宋体" w:hAnsi="宋体" w:cs="宋体"/>
                <w:color w:val="000000" w:themeColor="text1"/>
                <w:sz w:val="24"/>
              </w:rPr>
            </w:pPr>
            <w:r>
              <w:rPr>
                <w:rFonts w:hint="eastAsia" w:ascii="宋体" w:hAnsi="宋体" w:cs="宋体"/>
                <w:color w:val="000000" w:themeColor="text1"/>
                <w:sz w:val="24"/>
              </w:rPr>
              <w:t xml:space="preserve">3.保证热餐供应，冷饭冷菜较多扣2分。</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vMerge w:val="continue"/>
            <w:textDirection w:val="lrTb"/>
            <w:noWrap w:val="false"/>
          </w:tcPr>
          <w:p>
            <w:pPr>
              <w:widowControl/>
              <w:rPr>
                <w:rFonts w:ascii="宋体" w:hAnsi="宋体" w:cs="宋体"/>
                <w:color w:val="1f2329"/>
                <w:sz w:val="24"/>
              </w:rPr>
            </w:pPr>
            <w:r>
              <w:rPr>
                <w:rFonts w:ascii="宋体" w:hAnsi="宋体" w:cs="宋体"/>
                <w:color w:val="1f2329"/>
                <w:sz w:val="24"/>
              </w:rPr>
            </w: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widowControl/>
              <w:rPr>
                <w:rFonts w:ascii="宋体" w:hAnsi="宋体" w:cs="宋体"/>
                <w:color w:val="1f2329"/>
                <w:sz w:val="24"/>
              </w:rPr>
            </w:pPr>
            <w:r>
              <w:rPr>
                <w:rFonts w:ascii="宋体" w:hAnsi="宋体" w:cs="宋体"/>
                <w:color w:val="1f2329"/>
                <w:sz w:val="24"/>
              </w:rPr>
            </w:r>
            <w:r/>
          </w:p>
        </w:tc>
      </w:tr>
      <w:tr>
        <w:trPr>
          <w:trHeight w:val="680" w:hRule="exact"/>
        </w:trPr>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val="false"/>
          </w:tcPr>
          <w:p>
            <w:pPr>
              <w:jc w:val="center"/>
              <w:widowControl/>
              <w:rPr>
                <w:rFonts w:ascii="宋体" w:hAnsi="宋体" w:cs="宋体"/>
                <w:color w:val="1f2329"/>
                <w:sz w:val="24"/>
              </w:rPr>
            </w:pPr>
            <w:r>
              <w:rPr>
                <w:rFonts w:ascii="宋体" w:hAnsi="宋体" w:cs="宋体"/>
                <w:color w:val="1f2329"/>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vMerge w:val="continue"/>
            <w:textDirection w:val="lrTb"/>
            <w:noWrap w:val="false"/>
          </w:tcPr>
          <w:p>
            <w:pPr>
              <w:jc w:val="center"/>
              <w:widowControl/>
              <w:rPr>
                <w:rFonts w:ascii="宋体" w:hAnsi="宋体" w:cs="宋体"/>
                <w:color w:val="1f2329"/>
                <w:sz w:val="24"/>
              </w:rPr>
            </w:pPr>
            <w:r>
              <w:rPr>
                <w:rFonts w:ascii="宋体" w:hAnsi="宋体" w:cs="宋体"/>
                <w:color w:val="1f2329"/>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vMerge w:val="continue"/>
            <w:textDirection w:val="lrTb"/>
            <w:noWrap w:val="false"/>
          </w:tcPr>
          <w:p>
            <w:pPr>
              <w:jc w:val="center"/>
              <w:widowControl/>
              <w:rPr>
                <w:rFonts w:ascii="宋体" w:hAnsi="宋体" w:cs="宋体"/>
                <w:color w:val="1f2329"/>
                <w:sz w:val="24"/>
              </w:rPr>
            </w:pPr>
            <w:r>
              <w:rPr>
                <w:rFonts w:ascii="宋体" w:hAnsi="宋体" w:cs="宋体"/>
                <w:color w:val="1f2329"/>
                <w:sz w:val="24"/>
              </w:rPr>
            </w:r>
            <w:r/>
          </w:p>
        </w:tc>
        <w:tc>
          <w:tcPr>
            <w:shd w:val="clear" w:color="auto" w:fill="auto"/>
            <w:tcBorders>
              <w:top w:val="single" w:color="000000" w:sz="4" w:space="0"/>
              <w:left w:val="single" w:color="000000" w:sz="4" w:space="0"/>
              <w:bottom w:val="single" w:color="000000" w:sz="4" w:space="0"/>
              <w:right w:val="single" w:color="000000" w:sz="4" w:space="0"/>
            </w:tcBorders>
            <w:tcW w:w="4952" w:type="dxa"/>
            <w:vAlign w:val="center"/>
            <w:textDirection w:val="lrTb"/>
            <w:noWrap w:val="false"/>
          </w:tcPr>
          <w:p>
            <w:pPr>
              <w:jc w:val="left"/>
              <w:widowControl/>
              <w:rPr>
                <w:rFonts w:ascii="宋体" w:hAnsi="宋体" w:cs="宋体"/>
                <w:color w:val="000000" w:themeColor="text1"/>
                <w:sz w:val="24"/>
              </w:rPr>
            </w:pPr>
            <w:r>
              <w:rPr>
                <w:rFonts w:hint="eastAsia" w:ascii="宋体" w:hAnsi="宋体" w:cs="宋体"/>
                <w:color w:val="000000" w:themeColor="text1"/>
                <w:sz w:val="24"/>
              </w:rPr>
              <w:t xml:space="preserve">4.患者营养餐、订餐按时配送，延误、错餐一次扣3分。</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vMerge w:val="continue"/>
            <w:textDirection w:val="lrTb"/>
            <w:noWrap w:val="false"/>
          </w:tcPr>
          <w:p>
            <w:pPr>
              <w:widowControl/>
              <w:rPr>
                <w:rFonts w:ascii="宋体" w:hAnsi="宋体" w:cs="宋体"/>
                <w:color w:val="1f2329"/>
                <w:sz w:val="24"/>
              </w:rPr>
            </w:pPr>
            <w:r>
              <w:rPr>
                <w:rFonts w:ascii="宋体" w:hAnsi="宋体" w:cs="宋体"/>
                <w:color w:val="1f2329"/>
                <w:sz w:val="24"/>
              </w:rPr>
            </w: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widowControl/>
              <w:rPr>
                <w:rFonts w:ascii="宋体" w:hAnsi="宋体" w:cs="宋体"/>
                <w:color w:val="1f2329"/>
                <w:sz w:val="24"/>
              </w:rPr>
            </w:pPr>
            <w:r>
              <w:rPr>
                <w:rFonts w:ascii="宋体" w:hAnsi="宋体" w:cs="宋体"/>
                <w:color w:val="1f2329"/>
                <w:sz w:val="24"/>
              </w:rPr>
            </w:r>
            <w:r/>
          </w:p>
        </w:tc>
      </w:tr>
      <w:tr>
        <w:trPr>
          <w:trHeight w:val="680" w:hRule="exact"/>
        </w:trPr>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val="false"/>
          </w:tcPr>
          <w:p>
            <w:pPr>
              <w:jc w:val="center"/>
              <w:widowControl/>
              <w:rPr>
                <w:rFonts w:ascii="宋体" w:hAnsi="宋体" w:cs="宋体"/>
                <w:color w:val="1f2329"/>
                <w:sz w:val="24"/>
              </w:rPr>
            </w:pPr>
            <w:r>
              <w:rPr>
                <w:rFonts w:ascii="宋体" w:hAnsi="宋体" w:cs="宋体"/>
                <w:color w:val="1f2329"/>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vMerge w:val="continue"/>
            <w:textDirection w:val="lrTb"/>
            <w:noWrap w:val="false"/>
          </w:tcPr>
          <w:p>
            <w:pPr>
              <w:jc w:val="center"/>
              <w:widowControl/>
              <w:rPr>
                <w:rFonts w:ascii="宋体" w:hAnsi="宋体" w:cs="宋体"/>
                <w:color w:val="1f2329"/>
                <w:sz w:val="24"/>
              </w:rPr>
            </w:pPr>
            <w:r>
              <w:rPr>
                <w:rFonts w:ascii="宋体" w:hAnsi="宋体" w:cs="宋体"/>
                <w:color w:val="1f2329"/>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vMerge w:val="continue"/>
            <w:textDirection w:val="lrTb"/>
            <w:noWrap w:val="false"/>
          </w:tcPr>
          <w:p>
            <w:pPr>
              <w:jc w:val="center"/>
              <w:widowControl/>
              <w:rPr>
                <w:rFonts w:ascii="宋体" w:hAnsi="宋体" w:cs="宋体"/>
                <w:color w:val="1f2329"/>
                <w:sz w:val="24"/>
              </w:rPr>
            </w:pPr>
            <w:r>
              <w:rPr>
                <w:rFonts w:ascii="宋体" w:hAnsi="宋体" w:cs="宋体"/>
                <w:color w:val="1f2329"/>
                <w:sz w:val="24"/>
              </w:rPr>
            </w:r>
            <w:r/>
          </w:p>
        </w:tc>
        <w:tc>
          <w:tcPr>
            <w:shd w:val="clear" w:color="auto" w:fill="auto"/>
            <w:tcBorders>
              <w:top w:val="single" w:color="000000" w:sz="4" w:space="0"/>
              <w:left w:val="single" w:color="000000" w:sz="4" w:space="0"/>
              <w:bottom w:val="single" w:color="000000" w:sz="4" w:space="0"/>
              <w:right w:val="single" w:color="000000" w:sz="4" w:space="0"/>
            </w:tcBorders>
            <w:tcW w:w="4952" w:type="dxa"/>
            <w:vAlign w:val="center"/>
            <w:textDirection w:val="lrTb"/>
            <w:noWrap w:val="false"/>
          </w:tcPr>
          <w:p>
            <w:pPr>
              <w:jc w:val="left"/>
              <w:widowControl/>
              <w:rPr>
                <w:rFonts w:ascii="宋体" w:hAnsi="宋体" w:cs="宋体"/>
                <w:color w:val="000000" w:themeColor="text1"/>
                <w:sz w:val="24"/>
              </w:rPr>
            </w:pPr>
            <w:r>
              <w:rPr>
                <w:rFonts w:hint="eastAsia" w:ascii="宋体" w:hAnsi="宋体" w:cs="宋体"/>
                <w:color w:val="000000" w:themeColor="text1"/>
                <w:sz w:val="24"/>
              </w:rPr>
              <w:t xml:space="preserve">5.饭菜分量充足，无克扣分量、缺斤少两现象，投诉查实扣分。</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vMerge w:val="continue"/>
            <w:textDirection w:val="lrTb"/>
            <w:noWrap w:val="false"/>
          </w:tcPr>
          <w:p>
            <w:pPr>
              <w:widowControl/>
              <w:rPr>
                <w:rFonts w:ascii="宋体" w:hAnsi="宋体" w:cs="宋体"/>
                <w:color w:val="1f2329"/>
                <w:sz w:val="24"/>
              </w:rPr>
            </w:pPr>
            <w:r>
              <w:rPr>
                <w:rFonts w:ascii="宋体" w:hAnsi="宋体" w:cs="宋体"/>
                <w:color w:val="1f2329"/>
                <w:sz w:val="24"/>
              </w:rPr>
            </w: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widowControl/>
              <w:rPr>
                <w:rFonts w:ascii="宋体" w:hAnsi="宋体" w:cs="宋体"/>
                <w:color w:val="1f2329"/>
                <w:sz w:val="24"/>
              </w:rPr>
            </w:pPr>
            <w:r>
              <w:rPr>
                <w:rFonts w:ascii="宋体" w:hAnsi="宋体" w:cs="宋体"/>
                <w:color w:val="1f2329"/>
                <w:sz w:val="24"/>
              </w:rPr>
            </w:r>
            <w:r/>
          </w:p>
        </w:tc>
      </w:tr>
      <w:tr>
        <w:trPr>
          <w:trHeight w:val="680" w:hRule="exact"/>
        </w:trPr>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vMerge w:val="restart"/>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vMerge w:val="restart"/>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服务规范与态度</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vMerge w:val="restart"/>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10</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952" w:type="dxa"/>
            <w:vAlign w:val="center"/>
            <w:textDirection w:val="lrTb"/>
            <w:noWrap w:val="false"/>
          </w:tcPr>
          <w:p>
            <w:pPr>
              <w:jc w:val="left"/>
              <w:widowControl/>
              <w:rPr>
                <w:rFonts w:ascii="宋体" w:hAnsi="宋体" w:cs="宋体"/>
                <w:color w:val="000000" w:themeColor="text1"/>
                <w:sz w:val="24"/>
              </w:rPr>
            </w:pPr>
            <w:r>
              <w:rPr>
                <w:rFonts w:hint="eastAsia" w:ascii="宋体" w:hAnsi="宋体" w:cs="宋体"/>
                <w:color w:val="000000" w:themeColor="text1"/>
                <w:sz w:val="24"/>
              </w:rPr>
              <w:t xml:space="preserve">1.窗口人员文明服务，使用文明用语，态度生硬、推诿一次扣2分。</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vMerge w:val="restart"/>
            <w:textDirection w:val="lrTb"/>
            <w:noWrap w:val="false"/>
          </w:tcPr>
          <w:p>
            <w:pPr>
              <w:widowControl/>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vMerge w:val="restart"/>
            <w:textDirection w:val="lrTb"/>
            <w:noWrap w:val="false"/>
          </w:tcPr>
          <w:p>
            <w:pPr>
              <w:widowControl/>
              <w:rPr>
                <w:rFonts w:ascii="宋体" w:hAnsi="宋体" w:cs="宋体"/>
                <w:color w:val="000000" w:themeColor="text1"/>
                <w:sz w:val="24"/>
              </w:rPr>
            </w:pPr>
            <w:r>
              <w:rPr>
                <w:rFonts w:ascii="宋体" w:hAnsi="宋体" w:cs="宋体"/>
                <w:color w:val="000000" w:themeColor="text1"/>
                <w:sz w:val="24"/>
              </w:rPr>
            </w:r>
            <w:r>
              <w:rPr>
                <w:color w:val="000000" w:themeColor="text1"/>
              </w:rPr>
            </w:r>
            <w:r/>
          </w:p>
        </w:tc>
      </w:tr>
      <w:tr>
        <w:trPr>
          <w:trHeight w:val="680" w:hRule="exact"/>
        </w:trPr>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val="false"/>
          </w:tcPr>
          <w:p>
            <w:pPr>
              <w:jc w:val="right"/>
              <w:widowControl/>
              <w:rPr>
                <w:rFonts w:ascii="宋体" w:hAnsi="宋体" w:cs="宋体"/>
                <w:color w:val="1f2329"/>
                <w:sz w:val="24"/>
              </w:rPr>
            </w:pPr>
            <w:r>
              <w:rPr>
                <w:rFonts w:ascii="宋体" w:hAnsi="宋体" w:cs="宋体"/>
                <w:color w:val="1f2329"/>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vMerge w:val="continue"/>
            <w:textDirection w:val="lrTb"/>
            <w:noWrap w:val="false"/>
          </w:tcPr>
          <w:p>
            <w:pPr>
              <w:jc w:val="center"/>
              <w:widowControl/>
              <w:rPr>
                <w:rFonts w:ascii="宋体" w:hAnsi="宋体" w:cs="宋体"/>
                <w:color w:val="1f2329"/>
                <w:sz w:val="24"/>
              </w:rPr>
            </w:pPr>
            <w:r>
              <w:rPr>
                <w:rFonts w:ascii="宋体" w:hAnsi="宋体" w:cs="宋体"/>
                <w:color w:val="1f2329"/>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vMerge w:val="continue"/>
            <w:textDirection w:val="lrTb"/>
            <w:noWrap w:val="false"/>
          </w:tcPr>
          <w:p>
            <w:pPr>
              <w:jc w:val="right"/>
              <w:widowControl/>
              <w:rPr>
                <w:rFonts w:ascii="宋体" w:hAnsi="宋体" w:cs="宋体"/>
                <w:color w:val="1f2329"/>
                <w:sz w:val="24"/>
              </w:rPr>
            </w:pPr>
            <w:r>
              <w:rPr>
                <w:rFonts w:ascii="宋体" w:hAnsi="宋体" w:cs="宋体"/>
                <w:color w:val="1f2329"/>
                <w:sz w:val="24"/>
              </w:rPr>
            </w:r>
            <w:r/>
          </w:p>
        </w:tc>
        <w:tc>
          <w:tcPr>
            <w:shd w:val="clear" w:color="auto" w:fill="auto"/>
            <w:tcBorders>
              <w:top w:val="single" w:color="000000" w:sz="4" w:space="0"/>
              <w:left w:val="single" w:color="000000" w:sz="4" w:space="0"/>
              <w:bottom w:val="single" w:color="000000" w:sz="4" w:space="0"/>
              <w:right w:val="single" w:color="000000" w:sz="4" w:space="0"/>
            </w:tcBorders>
            <w:tcW w:w="4952" w:type="dxa"/>
            <w:vAlign w:val="center"/>
            <w:textDirection w:val="lrTb"/>
            <w:noWrap w:val="false"/>
          </w:tcPr>
          <w:p>
            <w:pPr>
              <w:jc w:val="left"/>
              <w:widowControl/>
              <w:rPr>
                <w:rFonts w:ascii="宋体" w:hAnsi="宋体" w:cs="宋体"/>
                <w:color w:val="000000" w:themeColor="text1"/>
                <w:sz w:val="24"/>
              </w:rPr>
            </w:pPr>
            <w:r>
              <w:rPr>
                <w:rFonts w:hint="eastAsia" w:ascii="宋体" w:hAnsi="宋体" w:cs="宋体"/>
                <w:color w:val="000000" w:themeColor="text1"/>
                <w:sz w:val="24"/>
              </w:rPr>
              <w:t xml:space="preserve">2.严禁与职工、患者、陪护人员发生争吵争执，发生口角一次扣5分。</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vMerge w:val="continue"/>
            <w:textDirection w:val="lrTb"/>
            <w:noWrap w:val="false"/>
          </w:tcPr>
          <w:p>
            <w:pPr>
              <w:widowControl/>
              <w:rPr>
                <w:rFonts w:ascii="宋体" w:hAnsi="宋体" w:cs="宋体"/>
                <w:color w:val="1f2329"/>
                <w:sz w:val="24"/>
              </w:rPr>
            </w:pPr>
            <w:r>
              <w:rPr>
                <w:rFonts w:ascii="宋体" w:hAnsi="宋体" w:cs="宋体"/>
                <w:color w:val="1f2329"/>
                <w:sz w:val="24"/>
              </w:rPr>
            </w: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widowControl/>
              <w:rPr>
                <w:rFonts w:ascii="宋体" w:hAnsi="宋体" w:cs="宋体"/>
                <w:color w:val="1f2329"/>
                <w:sz w:val="24"/>
              </w:rPr>
            </w:pPr>
            <w:r>
              <w:rPr>
                <w:rFonts w:ascii="宋体" w:hAnsi="宋体" w:cs="宋体"/>
                <w:color w:val="1f2329"/>
                <w:sz w:val="24"/>
              </w:rPr>
            </w:r>
            <w:r/>
          </w:p>
        </w:tc>
      </w:tr>
      <w:tr>
        <w:trPr>
          <w:trHeight w:val="680" w:hRule="exact"/>
        </w:trPr>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val="false"/>
          </w:tcPr>
          <w:p>
            <w:pPr>
              <w:jc w:val="right"/>
              <w:widowControl/>
              <w:rPr>
                <w:rFonts w:ascii="宋体" w:hAnsi="宋体" w:cs="宋体"/>
                <w:color w:val="1f2329"/>
                <w:sz w:val="24"/>
              </w:rPr>
            </w:pPr>
            <w:r>
              <w:rPr>
                <w:rFonts w:ascii="宋体" w:hAnsi="宋体" w:cs="宋体"/>
                <w:color w:val="1f2329"/>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vMerge w:val="continue"/>
            <w:textDirection w:val="lrTb"/>
            <w:noWrap w:val="false"/>
          </w:tcPr>
          <w:p>
            <w:pPr>
              <w:jc w:val="center"/>
              <w:widowControl/>
              <w:rPr>
                <w:rFonts w:ascii="宋体" w:hAnsi="宋体" w:cs="宋体"/>
                <w:color w:val="1f2329"/>
                <w:sz w:val="24"/>
              </w:rPr>
            </w:pPr>
            <w:r>
              <w:rPr>
                <w:rFonts w:ascii="宋体" w:hAnsi="宋体" w:cs="宋体"/>
                <w:color w:val="1f2329"/>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vMerge w:val="continue"/>
            <w:textDirection w:val="lrTb"/>
            <w:noWrap w:val="false"/>
          </w:tcPr>
          <w:p>
            <w:pPr>
              <w:jc w:val="right"/>
              <w:widowControl/>
              <w:rPr>
                <w:rFonts w:ascii="宋体" w:hAnsi="宋体" w:cs="宋体"/>
                <w:color w:val="1f2329"/>
                <w:sz w:val="24"/>
              </w:rPr>
            </w:pPr>
            <w:r>
              <w:rPr>
                <w:rFonts w:ascii="宋体" w:hAnsi="宋体" w:cs="宋体"/>
                <w:color w:val="1f2329"/>
                <w:sz w:val="24"/>
              </w:rPr>
            </w:r>
            <w:r/>
          </w:p>
        </w:tc>
        <w:tc>
          <w:tcPr>
            <w:shd w:val="clear" w:color="auto" w:fill="auto"/>
            <w:tcBorders>
              <w:top w:val="single" w:color="000000" w:sz="4" w:space="0"/>
              <w:left w:val="single" w:color="000000" w:sz="4" w:space="0"/>
              <w:bottom w:val="single" w:color="000000" w:sz="4" w:space="0"/>
              <w:right w:val="single" w:color="000000" w:sz="4" w:space="0"/>
            </w:tcBorders>
            <w:tcW w:w="4952" w:type="dxa"/>
            <w:vAlign w:val="center"/>
            <w:textDirection w:val="lrTb"/>
            <w:noWrap w:val="false"/>
          </w:tcPr>
          <w:p>
            <w:pPr>
              <w:jc w:val="left"/>
              <w:widowControl/>
              <w:rPr>
                <w:rFonts w:ascii="宋体" w:hAnsi="宋体" w:cs="宋体"/>
                <w:color w:val="000000" w:themeColor="text1"/>
                <w:sz w:val="24"/>
              </w:rPr>
            </w:pPr>
            <w:r>
              <w:rPr>
                <w:rFonts w:hint="eastAsia" w:ascii="宋体" w:hAnsi="宋体" w:cs="宋体"/>
                <w:color w:val="000000" w:themeColor="text1"/>
                <w:sz w:val="24"/>
              </w:rPr>
              <w:t xml:space="preserve">3.打餐秩序维护到位，不拖沓、不闲聊、不玩手机，在岗玩手机一次扣2分。</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vMerge w:val="continue"/>
            <w:textDirection w:val="lrTb"/>
            <w:noWrap w:val="false"/>
          </w:tcPr>
          <w:p>
            <w:pPr>
              <w:widowControl/>
              <w:rPr>
                <w:rFonts w:ascii="宋体" w:hAnsi="宋体" w:cs="宋体"/>
                <w:color w:val="1f2329"/>
                <w:sz w:val="24"/>
              </w:rPr>
            </w:pPr>
            <w:r>
              <w:rPr>
                <w:rFonts w:ascii="宋体" w:hAnsi="宋体" w:cs="宋体"/>
                <w:color w:val="1f2329"/>
                <w:sz w:val="24"/>
              </w:rPr>
            </w: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widowControl/>
              <w:rPr>
                <w:rFonts w:ascii="宋体" w:hAnsi="宋体" w:cs="宋体"/>
                <w:color w:val="1f2329"/>
                <w:sz w:val="24"/>
              </w:rPr>
            </w:pPr>
            <w:r>
              <w:rPr>
                <w:rFonts w:ascii="宋体" w:hAnsi="宋体" w:cs="宋体"/>
                <w:color w:val="1f2329"/>
                <w:sz w:val="24"/>
              </w:rPr>
            </w:r>
            <w:r/>
          </w:p>
        </w:tc>
      </w:tr>
      <w:tr>
        <w:trPr>
          <w:trHeight w:val="680" w:hRule="exact"/>
        </w:trPr>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val="false"/>
          </w:tcPr>
          <w:p>
            <w:pPr>
              <w:jc w:val="right"/>
              <w:widowControl/>
              <w:rPr>
                <w:rFonts w:ascii="宋体" w:hAnsi="宋体" w:cs="宋体"/>
                <w:color w:val="1f2329"/>
                <w:sz w:val="24"/>
              </w:rPr>
            </w:pPr>
            <w:r>
              <w:rPr>
                <w:rFonts w:ascii="宋体" w:hAnsi="宋体" w:cs="宋体"/>
                <w:color w:val="1f2329"/>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vMerge w:val="continue"/>
            <w:textDirection w:val="lrTb"/>
            <w:noWrap w:val="false"/>
          </w:tcPr>
          <w:p>
            <w:pPr>
              <w:jc w:val="center"/>
              <w:widowControl/>
              <w:rPr>
                <w:rFonts w:ascii="宋体" w:hAnsi="宋体" w:cs="宋体"/>
                <w:color w:val="1f2329"/>
                <w:sz w:val="24"/>
              </w:rPr>
            </w:pPr>
            <w:r>
              <w:rPr>
                <w:rFonts w:ascii="宋体" w:hAnsi="宋体" w:cs="宋体"/>
                <w:color w:val="1f2329"/>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vMerge w:val="continue"/>
            <w:textDirection w:val="lrTb"/>
            <w:noWrap w:val="false"/>
          </w:tcPr>
          <w:p>
            <w:pPr>
              <w:jc w:val="right"/>
              <w:widowControl/>
              <w:rPr>
                <w:rFonts w:ascii="宋体" w:hAnsi="宋体" w:cs="宋体"/>
                <w:color w:val="1f2329"/>
                <w:sz w:val="24"/>
              </w:rPr>
            </w:pPr>
            <w:r>
              <w:rPr>
                <w:rFonts w:ascii="宋体" w:hAnsi="宋体" w:cs="宋体"/>
                <w:color w:val="1f2329"/>
                <w:sz w:val="24"/>
              </w:rPr>
            </w:r>
            <w:r/>
          </w:p>
        </w:tc>
        <w:tc>
          <w:tcPr>
            <w:shd w:val="clear" w:color="auto" w:fill="auto"/>
            <w:tcBorders>
              <w:top w:val="single" w:color="000000" w:sz="4" w:space="0"/>
              <w:left w:val="single" w:color="000000" w:sz="4" w:space="0"/>
              <w:bottom w:val="single" w:color="000000" w:sz="4" w:space="0"/>
              <w:right w:val="single" w:color="000000" w:sz="4" w:space="0"/>
            </w:tcBorders>
            <w:tcW w:w="4952" w:type="dxa"/>
            <w:vAlign w:val="center"/>
            <w:textDirection w:val="lrTb"/>
            <w:noWrap w:val="false"/>
          </w:tcPr>
          <w:p>
            <w:pPr>
              <w:jc w:val="left"/>
              <w:widowControl/>
              <w:rPr>
                <w:rFonts w:ascii="宋体" w:hAnsi="宋体" w:cs="宋体"/>
                <w:color w:val="000000" w:themeColor="text1"/>
                <w:sz w:val="24"/>
              </w:rPr>
            </w:pPr>
            <w:r>
              <w:rPr>
                <w:rFonts w:hint="eastAsia" w:ascii="宋体" w:hAnsi="宋体" w:cs="宋体"/>
                <w:color w:val="000000" w:themeColor="text1"/>
                <w:sz w:val="24"/>
              </w:rPr>
              <w:t xml:space="preserve">4.主动接受就餐人员问询，耐心解释，服务投诉一次扣3分。</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vMerge w:val="continue"/>
            <w:textDirection w:val="lrTb"/>
            <w:noWrap w:val="false"/>
          </w:tcPr>
          <w:p>
            <w:pPr>
              <w:widowControl/>
              <w:rPr>
                <w:rFonts w:ascii="宋体" w:hAnsi="宋体" w:cs="宋体"/>
                <w:color w:val="1f2329"/>
                <w:sz w:val="24"/>
              </w:rPr>
            </w:pPr>
            <w:r>
              <w:rPr>
                <w:rFonts w:ascii="宋体" w:hAnsi="宋体" w:cs="宋体"/>
                <w:color w:val="1f2329"/>
                <w:sz w:val="24"/>
              </w:rPr>
            </w: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widowControl/>
              <w:rPr>
                <w:rFonts w:ascii="宋体" w:hAnsi="宋体" w:cs="宋体"/>
                <w:color w:val="1f2329"/>
                <w:sz w:val="24"/>
              </w:rPr>
            </w:pPr>
            <w:r>
              <w:rPr>
                <w:rFonts w:ascii="宋体" w:hAnsi="宋体" w:cs="宋体"/>
                <w:color w:val="1f2329"/>
                <w:sz w:val="24"/>
              </w:rPr>
            </w:r>
            <w:r/>
          </w:p>
        </w:tc>
      </w:tr>
      <w:tr>
        <w:trPr>
          <w:trHeight w:val="680" w:hRule="exact"/>
        </w:trPr>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vMerge w:val="restart"/>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6</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vMerge w:val="restart"/>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价格公示与经营管理</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vMerge w:val="restart"/>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7</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952" w:type="dxa"/>
            <w:vAlign w:val="center"/>
            <w:textDirection w:val="lrTb"/>
            <w:noWrap w:val="false"/>
          </w:tcPr>
          <w:p>
            <w:pPr>
              <w:jc w:val="left"/>
              <w:widowControl/>
              <w:rPr>
                <w:rFonts w:ascii="宋体" w:hAnsi="宋体" w:cs="宋体"/>
                <w:color w:val="000000" w:themeColor="text1"/>
                <w:sz w:val="24"/>
              </w:rPr>
            </w:pPr>
            <w:r>
              <w:rPr>
                <w:rFonts w:hint="eastAsia" w:ascii="宋体" w:hAnsi="宋体" w:cs="宋体"/>
                <w:color w:val="000000" w:themeColor="text1"/>
                <w:sz w:val="24"/>
              </w:rPr>
              <w:t xml:space="preserve">1.菜品价格明码标价并上墙公示，无标价扣2分。</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vMerge w:val="restart"/>
            <w:textDirection w:val="lrTb"/>
            <w:noWrap w:val="false"/>
          </w:tcPr>
          <w:p>
            <w:pPr>
              <w:widowControl/>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vMerge w:val="restart"/>
            <w:textDirection w:val="lrTb"/>
            <w:noWrap w:val="false"/>
          </w:tcPr>
          <w:p>
            <w:pPr>
              <w:widowControl/>
              <w:rPr>
                <w:rFonts w:ascii="宋体" w:hAnsi="宋体" w:cs="宋体"/>
                <w:color w:val="000000" w:themeColor="text1"/>
                <w:sz w:val="24"/>
              </w:rPr>
            </w:pPr>
            <w:r>
              <w:rPr>
                <w:rFonts w:ascii="宋体" w:hAnsi="宋体" w:cs="宋体"/>
                <w:color w:val="000000" w:themeColor="text1"/>
                <w:sz w:val="24"/>
              </w:rPr>
            </w:r>
            <w:r>
              <w:rPr>
                <w:color w:val="000000" w:themeColor="text1"/>
              </w:rPr>
            </w:r>
            <w:r/>
          </w:p>
        </w:tc>
      </w:tr>
      <w:tr>
        <w:trPr>
          <w:trHeight w:val="680" w:hRule="exact"/>
        </w:trPr>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val="false"/>
          </w:tcPr>
          <w:p>
            <w:pPr>
              <w:jc w:val="center"/>
              <w:widowControl/>
              <w:rPr>
                <w:rFonts w:ascii="宋体" w:hAnsi="宋体" w:cs="宋体"/>
                <w:color w:val="1f2329"/>
                <w:sz w:val="24"/>
              </w:rPr>
            </w:pPr>
            <w:r>
              <w:rPr>
                <w:rFonts w:ascii="宋体" w:hAnsi="宋体" w:cs="宋体"/>
                <w:color w:val="1f2329"/>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vMerge w:val="continue"/>
            <w:textDirection w:val="lrTb"/>
            <w:noWrap w:val="false"/>
          </w:tcPr>
          <w:p>
            <w:pPr>
              <w:jc w:val="center"/>
              <w:widowControl/>
              <w:rPr>
                <w:rFonts w:ascii="宋体" w:hAnsi="宋体" w:cs="宋体"/>
                <w:color w:val="1f2329"/>
                <w:sz w:val="24"/>
              </w:rPr>
            </w:pPr>
            <w:r>
              <w:rPr>
                <w:rFonts w:ascii="宋体" w:hAnsi="宋体" w:cs="宋体"/>
                <w:color w:val="1f2329"/>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vMerge w:val="continue"/>
            <w:textDirection w:val="lrTb"/>
            <w:noWrap w:val="false"/>
          </w:tcPr>
          <w:p>
            <w:pPr>
              <w:jc w:val="center"/>
              <w:widowControl/>
              <w:rPr>
                <w:rFonts w:ascii="宋体" w:hAnsi="宋体" w:cs="宋体"/>
                <w:color w:val="1f2329"/>
                <w:sz w:val="24"/>
              </w:rPr>
            </w:pPr>
            <w:r>
              <w:rPr>
                <w:rFonts w:ascii="宋体" w:hAnsi="宋体" w:cs="宋体"/>
                <w:color w:val="1f2329"/>
                <w:sz w:val="24"/>
              </w:rPr>
            </w:r>
            <w:r/>
          </w:p>
        </w:tc>
        <w:tc>
          <w:tcPr>
            <w:shd w:val="clear" w:color="auto" w:fill="auto"/>
            <w:tcBorders>
              <w:top w:val="single" w:color="000000" w:sz="4" w:space="0"/>
              <w:left w:val="single" w:color="000000" w:sz="4" w:space="0"/>
              <w:bottom w:val="single" w:color="000000" w:sz="4" w:space="0"/>
              <w:right w:val="single" w:color="000000" w:sz="4" w:space="0"/>
            </w:tcBorders>
            <w:tcW w:w="4952" w:type="dxa"/>
            <w:vAlign w:val="center"/>
            <w:textDirection w:val="lrTb"/>
            <w:noWrap w:val="false"/>
          </w:tcPr>
          <w:p>
            <w:pPr>
              <w:jc w:val="left"/>
              <w:widowControl/>
              <w:rPr>
                <w:rFonts w:ascii="宋体" w:hAnsi="宋体" w:cs="宋体"/>
                <w:color w:val="000000" w:themeColor="text1"/>
                <w:sz w:val="24"/>
              </w:rPr>
            </w:pPr>
            <w:r>
              <w:rPr>
                <w:rFonts w:hint="eastAsia" w:ascii="宋体" w:hAnsi="宋体" w:cs="宋体"/>
                <w:color w:val="000000" w:themeColor="text1"/>
                <w:sz w:val="24"/>
              </w:rPr>
              <w:t xml:space="preserve">2.不得私自随意涨价，调价须报备医院后勤科，擅自涨价一次扣3分。</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vMerge w:val="continue"/>
            <w:textDirection w:val="lrTb"/>
            <w:noWrap w:val="false"/>
          </w:tcPr>
          <w:p>
            <w:pPr>
              <w:widowControl/>
              <w:rPr>
                <w:rFonts w:ascii="宋体" w:hAnsi="宋体" w:cs="宋体"/>
                <w:color w:val="1f2329"/>
                <w:sz w:val="24"/>
              </w:rPr>
            </w:pPr>
            <w:r>
              <w:rPr>
                <w:rFonts w:ascii="宋体" w:hAnsi="宋体" w:cs="宋体"/>
                <w:color w:val="1f2329"/>
                <w:sz w:val="24"/>
              </w:rPr>
            </w: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widowControl/>
              <w:rPr>
                <w:rFonts w:ascii="宋体" w:hAnsi="宋体" w:cs="宋体"/>
                <w:color w:val="1f2329"/>
                <w:sz w:val="24"/>
              </w:rPr>
            </w:pPr>
            <w:r>
              <w:rPr>
                <w:rFonts w:ascii="宋体" w:hAnsi="宋体" w:cs="宋体"/>
                <w:color w:val="1f2329"/>
                <w:sz w:val="24"/>
              </w:rPr>
            </w:r>
            <w:r/>
          </w:p>
        </w:tc>
      </w:tr>
      <w:tr>
        <w:trPr>
          <w:trHeight w:val="680" w:hRule="exact"/>
        </w:trPr>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val="false"/>
          </w:tcPr>
          <w:p>
            <w:pPr>
              <w:jc w:val="center"/>
              <w:widowControl/>
              <w:rPr>
                <w:rFonts w:ascii="宋体" w:hAnsi="宋体" w:cs="宋体"/>
                <w:color w:val="1f2329"/>
                <w:sz w:val="24"/>
              </w:rPr>
            </w:pPr>
            <w:r>
              <w:rPr>
                <w:rFonts w:ascii="宋体" w:hAnsi="宋体" w:cs="宋体"/>
                <w:color w:val="1f2329"/>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vMerge w:val="continue"/>
            <w:textDirection w:val="lrTb"/>
            <w:noWrap w:val="false"/>
          </w:tcPr>
          <w:p>
            <w:pPr>
              <w:jc w:val="center"/>
              <w:widowControl/>
              <w:rPr>
                <w:rFonts w:ascii="宋体" w:hAnsi="宋体" w:cs="宋体"/>
                <w:color w:val="1f2329"/>
                <w:sz w:val="24"/>
              </w:rPr>
            </w:pPr>
            <w:r>
              <w:rPr>
                <w:rFonts w:ascii="宋体" w:hAnsi="宋体" w:cs="宋体"/>
                <w:color w:val="1f2329"/>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vMerge w:val="continue"/>
            <w:textDirection w:val="lrTb"/>
            <w:noWrap w:val="false"/>
          </w:tcPr>
          <w:p>
            <w:pPr>
              <w:jc w:val="center"/>
              <w:widowControl/>
              <w:rPr>
                <w:rFonts w:ascii="宋体" w:hAnsi="宋体" w:cs="宋体"/>
                <w:color w:val="1f2329"/>
                <w:sz w:val="24"/>
              </w:rPr>
            </w:pPr>
            <w:r>
              <w:rPr>
                <w:rFonts w:ascii="宋体" w:hAnsi="宋体" w:cs="宋体"/>
                <w:color w:val="1f2329"/>
                <w:sz w:val="24"/>
              </w:rPr>
            </w:r>
            <w:r/>
          </w:p>
        </w:tc>
        <w:tc>
          <w:tcPr>
            <w:shd w:val="clear" w:color="auto" w:fill="auto"/>
            <w:tcBorders>
              <w:top w:val="single" w:color="000000" w:sz="4" w:space="0"/>
              <w:left w:val="single" w:color="000000" w:sz="4" w:space="0"/>
              <w:bottom w:val="single" w:color="000000" w:sz="4" w:space="0"/>
              <w:right w:val="single" w:color="000000" w:sz="4" w:space="0"/>
            </w:tcBorders>
            <w:tcW w:w="4952" w:type="dxa"/>
            <w:vAlign w:val="center"/>
            <w:textDirection w:val="lrTb"/>
            <w:noWrap w:val="false"/>
          </w:tcPr>
          <w:p>
            <w:pPr>
              <w:jc w:val="left"/>
              <w:widowControl/>
              <w:rPr>
                <w:rFonts w:ascii="宋体" w:hAnsi="宋体" w:cs="宋体"/>
                <w:color w:val="000000" w:themeColor="text1"/>
                <w:sz w:val="24"/>
              </w:rPr>
            </w:pPr>
            <w:r>
              <w:rPr>
                <w:rFonts w:hint="eastAsia" w:ascii="宋体" w:hAnsi="宋体" w:cs="宋体"/>
                <w:color w:val="000000" w:themeColor="text1"/>
                <w:sz w:val="24"/>
              </w:rPr>
              <w:t xml:space="preserve">3.售卖商品明码实价，不得哄抬物价、变相涨价。</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vMerge w:val="continue"/>
            <w:textDirection w:val="lrTb"/>
            <w:noWrap w:val="false"/>
          </w:tcPr>
          <w:p>
            <w:pPr>
              <w:widowControl/>
              <w:rPr>
                <w:rFonts w:ascii="宋体" w:hAnsi="宋体" w:cs="宋体"/>
                <w:color w:val="1f2329"/>
                <w:sz w:val="24"/>
              </w:rPr>
            </w:pPr>
            <w:r>
              <w:rPr>
                <w:rFonts w:ascii="宋体" w:hAnsi="宋体" w:cs="宋体"/>
                <w:color w:val="1f2329"/>
                <w:sz w:val="24"/>
              </w:rPr>
            </w: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widowControl/>
              <w:rPr>
                <w:rFonts w:ascii="宋体" w:hAnsi="宋体" w:cs="宋体"/>
                <w:color w:val="1f2329"/>
                <w:sz w:val="24"/>
              </w:rPr>
            </w:pPr>
            <w:r>
              <w:rPr>
                <w:rFonts w:ascii="宋体" w:hAnsi="宋体" w:cs="宋体"/>
                <w:color w:val="1f2329"/>
                <w:sz w:val="24"/>
              </w:rPr>
            </w:r>
            <w:r/>
          </w:p>
        </w:tc>
      </w:tr>
      <w:tr>
        <w:trPr>
          <w:trHeight w:val="680" w:hRule="exact"/>
        </w:trPr>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vMerge w:val="restart"/>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7</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vMerge w:val="restart"/>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能耗、安全及履约</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vMerge w:val="restart"/>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8</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952" w:type="dxa"/>
            <w:vAlign w:val="center"/>
            <w:textDirection w:val="lrTb"/>
            <w:noWrap w:val="false"/>
          </w:tcPr>
          <w:p>
            <w:pPr>
              <w:jc w:val="left"/>
              <w:widowControl/>
              <w:rPr>
                <w:rFonts w:ascii="宋体" w:hAnsi="宋体" w:cs="宋体"/>
                <w:color w:val="000000" w:themeColor="text1"/>
                <w:sz w:val="24"/>
              </w:rPr>
            </w:pPr>
            <w:r>
              <w:rPr>
                <w:rFonts w:hint="eastAsia" w:ascii="宋体" w:hAnsi="宋体" w:cs="宋体"/>
                <w:color w:val="000000" w:themeColor="text1"/>
                <w:sz w:val="24"/>
              </w:rPr>
              <w:t xml:space="preserve">1.下班及时关闭水电燃气，杜绝长流水、空烧浪费，发现一次扣2分。</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vMerge w:val="restart"/>
            <w:textDirection w:val="lrTb"/>
            <w:noWrap w:val="false"/>
          </w:tcPr>
          <w:p>
            <w:pPr>
              <w:widowControl/>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vMerge w:val="restart"/>
            <w:textDirection w:val="lrTb"/>
            <w:noWrap w:val="false"/>
          </w:tcPr>
          <w:p>
            <w:pPr>
              <w:widowControl/>
              <w:rPr>
                <w:rFonts w:ascii="宋体" w:hAnsi="宋体" w:cs="宋体"/>
                <w:color w:val="000000" w:themeColor="text1"/>
                <w:sz w:val="24"/>
              </w:rPr>
            </w:pPr>
            <w:r>
              <w:rPr>
                <w:rFonts w:ascii="宋体" w:hAnsi="宋体" w:cs="宋体"/>
                <w:color w:val="000000" w:themeColor="text1"/>
                <w:sz w:val="24"/>
              </w:rPr>
            </w:r>
            <w:r>
              <w:rPr>
                <w:color w:val="000000" w:themeColor="text1"/>
              </w:rPr>
            </w:r>
            <w:r/>
          </w:p>
        </w:tc>
      </w:tr>
      <w:tr>
        <w:trPr>
          <w:trHeight w:val="680" w:hRule="exact"/>
        </w:trPr>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val="false"/>
          </w:tcPr>
          <w:p>
            <w:pPr>
              <w:jc w:val="center"/>
              <w:widowControl/>
              <w:rPr>
                <w:rFonts w:ascii="宋体" w:hAnsi="宋体" w:cs="宋体"/>
                <w:color w:val="1f2329"/>
                <w:sz w:val="24"/>
              </w:rPr>
            </w:pPr>
            <w:r>
              <w:rPr>
                <w:rFonts w:ascii="宋体" w:hAnsi="宋体" w:cs="宋体"/>
                <w:color w:val="1f2329"/>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vMerge w:val="continue"/>
            <w:textDirection w:val="lrTb"/>
            <w:noWrap w:val="false"/>
          </w:tcPr>
          <w:p>
            <w:pPr>
              <w:jc w:val="center"/>
              <w:widowControl/>
              <w:rPr>
                <w:rFonts w:ascii="宋体" w:hAnsi="宋体" w:cs="宋体"/>
                <w:color w:val="1f2329"/>
                <w:sz w:val="24"/>
              </w:rPr>
            </w:pPr>
            <w:r>
              <w:rPr>
                <w:rFonts w:ascii="宋体" w:hAnsi="宋体" w:cs="宋体"/>
                <w:color w:val="1f2329"/>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vMerge w:val="continue"/>
            <w:textDirection w:val="lrTb"/>
            <w:noWrap w:val="false"/>
          </w:tcPr>
          <w:p>
            <w:pPr>
              <w:jc w:val="center"/>
              <w:widowControl/>
              <w:rPr>
                <w:rFonts w:ascii="宋体" w:hAnsi="宋体" w:cs="宋体"/>
                <w:color w:val="1f2329"/>
                <w:sz w:val="24"/>
              </w:rPr>
            </w:pPr>
            <w:r>
              <w:rPr>
                <w:rFonts w:ascii="宋体" w:hAnsi="宋体" w:cs="宋体"/>
                <w:color w:val="1f2329"/>
                <w:sz w:val="24"/>
              </w:rPr>
            </w:r>
            <w:r/>
          </w:p>
        </w:tc>
        <w:tc>
          <w:tcPr>
            <w:shd w:val="clear" w:color="auto" w:fill="auto"/>
            <w:tcBorders>
              <w:top w:val="single" w:color="000000" w:sz="4" w:space="0"/>
              <w:left w:val="single" w:color="000000" w:sz="4" w:space="0"/>
              <w:bottom w:val="single" w:color="000000" w:sz="4" w:space="0"/>
              <w:right w:val="single" w:color="000000" w:sz="4" w:space="0"/>
            </w:tcBorders>
            <w:tcW w:w="4952" w:type="dxa"/>
            <w:vAlign w:val="center"/>
            <w:textDirection w:val="lrTb"/>
            <w:noWrap w:val="false"/>
          </w:tcPr>
          <w:p>
            <w:pPr>
              <w:jc w:val="left"/>
              <w:widowControl/>
              <w:rPr>
                <w:rFonts w:ascii="宋体" w:hAnsi="宋体" w:cs="宋体"/>
                <w:color w:val="000000" w:themeColor="text1"/>
                <w:sz w:val="24"/>
              </w:rPr>
            </w:pPr>
            <w:r>
              <w:rPr>
                <w:rFonts w:hint="eastAsia" w:ascii="宋体" w:hAnsi="宋体" w:cs="宋体"/>
                <w:color w:val="000000" w:themeColor="text1"/>
                <w:sz w:val="24"/>
              </w:rPr>
              <w:t xml:space="preserve">2.消防器材完好，燃气使用规范，违规操作扣2分。</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vMerge w:val="continue"/>
            <w:textDirection w:val="lrTb"/>
            <w:noWrap w:val="false"/>
          </w:tcPr>
          <w:p>
            <w:pPr>
              <w:widowControl/>
              <w:rPr>
                <w:rFonts w:ascii="宋体" w:hAnsi="宋体" w:cs="宋体"/>
                <w:color w:val="1f2329"/>
                <w:sz w:val="24"/>
              </w:rPr>
            </w:pPr>
            <w:r>
              <w:rPr>
                <w:rFonts w:ascii="宋体" w:hAnsi="宋体" w:cs="宋体"/>
                <w:color w:val="1f2329"/>
                <w:sz w:val="24"/>
              </w:rPr>
            </w: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widowControl/>
              <w:rPr>
                <w:rFonts w:ascii="宋体" w:hAnsi="宋体" w:cs="宋体"/>
                <w:color w:val="1f2329"/>
                <w:sz w:val="24"/>
              </w:rPr>
            </w:pPr>
            <w:r>
              <w:rPr>
                <w:rFonts w:ascii="宋体" w:hAnsi="宋体" w:cs="宋体"/>
                <w:color w:val="1f2329"/>
                <w:sz w:val="24"/>
              </w:rPr>
            </w:r>
            <w:r/>
          </w:p>
        </w:tc>
      </w:tr>
      <w:tr>
        <w:trPr>
          <w:trHeight w:val="680" w:hRule="exact"/>
        </w:trPr>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val="false"/>
          </w:tcPr>
          <w:p>
            <w:pPr>
              <w:jc w:val="center"/>
              <w:widowControl/>
              <w:rPr>
                <w:rFonts w:ascii="宋体" w:hAnsi="宋体" w:cs="宋体"/>
                <w:color w:val="1f2329"/>
                <w:sz w:val="24"/>
              </w:rPr>
            </w:pPr>
            <w:r>
              <w:rPr>
                <w:rFonts w:ascii="宋体" w:hAnsi="宋体" w:cs="宋体"/>
                <w:color w:val="1f2329"/>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vMerge w:val="continue"/>
            <w:textDirection w:val="lrTb"/>
            <w:noWrap w:val="false"/>
          </w:tcPr>
          <w:p>
            <w:pPr>
              <w:jc w:val="center"/>
              <w:widowControl/>
              <w:rPr>
                <w:rFonts w:ascii="宋体" w:hAnsi="宋体" w:cs="宋体"/>
                <w:color w:val="1f2329"/>
                <w:sz w:val="24"/>
              </w:rPr>
            </w:pPr>
            <w:r>
              <w:rPr>
                <w:rFonts w:ascii="宋体" w:hAnsi="宋体" w:cs="宋体"/>
                <w:color w:val="1f2329"/>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vMerge w:val="continue"/>
            <w:textDirection w:val="lrTb"/>
            <w:noWrap w:val="false"/>
          </w:tcPr>
          <w:p>
            <w:pPr>
              <w:jc w:val="center"/>
              <w:widowControl/>
              <w:rPr>
                <w:rFonts w:ascii="宋体" w:hAnsi="宋体" w:cs="宋体"/>
                <w:color w:val="1f2329"/>
                <w:sz w:val="24"/>
              </w:rPr>
            </w:pPr>
            <w:r>
              <w:rPr>
                <w:rFonts w:ascii="宋体" w:hAnsi="宋体" w:cs="宋体"/>
                <w:color w:val="1f2329"/>
                <w:sz w:val="24"/>
              </w:rPr>
            </w:r>
            <w:r/>
          </w:p>
        </w:tc>
        <w:tc>
          <w:tcPr>
            <w:shd w:val="clear" w:color="auto" w:fill="auto"/>
            <w:tcBorders>
              <w:top w:val="single" w:color="000000" w:sz="4" w:space="0"/>
              <w:left w:val="single" w:color="000000" w:sz="4" w:space="0"/>
              <w:bottom w:val="single" w:color="000000" w:sz="4" w:space="0"/>
              <w:right w:val="single" w:color="000000" w:sz="4" w:space="0"/>
            </w:tcBorders>
            <w:tcW w:w="4952" w:type="dxa"/>
            <w:vAlign w:val="center"/>
            <w:textDirection w:val="lrTb"/>
            <w:noWrap w:val="false"/>
          </w:tcPr>
          <w:p>
            <w:pPr>
              <w:jc w:val="left"/>
              <w:widowControl/>
              <w:rPr>
                <w:rFonts w:ascii="宋体" w:hAnsi="宋体" w:cs="宋体"/>
                <w:color w:val="000000" w:themeColor="text1"/>
                <w:sz w:val="24"/>
              </w:rPr>
            </w:pPr>
            <w:r>
              <w:rPr>
                <w:rFonts w:hint="eastAsia" w:ascii="宋体" w:hAnsi="宋体" w:cs="宋体"/>
                <w:color w:val="000000" w:themeColor="text1"/>
                <w:sz w:val="24"/>
              </w:rPr>
              <w:t xml:space="preserve">3.服从医院统一管理，配合检查、整改不推诿，拒不整改一次扣4分。</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vMerge w:val="continue"/>
            <w:textDirection w:val="lrTb"/>
            <w:noWrap w:val="false"/>
          </w:tcPr>
          <w:p>
            <w:pPr>
              <w:widowControl/>
              <w:rPr>
                <w:rFonts w:ascii="宋体" w:hAnsi="宋体" w:cs="宋体"/>
                <w:color w:val="1f2329"/>
                <w:sz w:val="24"/>
              </w:rPr>
            </w:pPr>
            <w:r>
              <w:rPr>
                <w:rFonts w:ascii="宋体" w:hAnsi="宋体" w:cs="宋体"/>
                <w:color w:val="1f2329"/>
                <w:sz w:val="24"/>
              </w:rPr>
            </w: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widowControl/>
              <w:rPr>
                <w:rFonts w:ascii="宋体" w:hAnsi="宋体" w:cs="宋体"/>
                <w:color w:val="1f2329"/>
                <w:sz w:val="24"/>
              </w:rPr>
            </w:pPr>
            <w:r>
              <w:rPr>
                <w:rFonts w:ascii="宋体" w:hAnsi="宋体" w:cs="宋体"/>
                <w:color w:val="1f2329"/>
                <w:sz w:val="24"/>
              </w:rPr>
            </w:r>
            <w:r/>
          </w:p>
        </w:tc>
      </w:tr>
      <w:tr>
        <w:trPr>
          <w:trHeight w:val="680" w:hRule="exact"/>
        </w:trPr>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val="false"/>
          </w:tcPr>
          <w:p>
            <w:pPr>
              <w:jc w:val="center"/>
              <w:widowControl/>
              <w:rPr>
                <w:rFonts w:ascii="宋体" w:hAnsi="宋体" w:cs="宋体"/>
                <w:color w:val="1f2329"/>
                <w:sz w:val="24"/>
              </w:rPr>
            </w:pPr>
            <w:r>
              <w:rPr>
                <w:rFonts w:ascii="宋体" w:hAnsi="宋体" w:cs="宋体"/>
                <w:color w:val="1f2329"/>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vMerge w:val="continue"/>
            <w:textDirection w:val="lrTb"/>
            <w:noWrap w:val="false"/>
          </w:tcPr>
          <w:p>
            <w:pPr>
              <w:jc w:val="center"/>
              <w:widowControl/>
              <w:rPr>
                <w:rFonts w:ascii="宋体" w:hAnsi="宋体" w:cs="宋体"/>
                <w:color w:val="1f2329"/>
                <w:sz w:val="24"/>
              </w:rPr>
            </w:pPr>
            <w:r>
              <w:rPr>
                <w:rFonts w:ascii="宋体" w:hAnsi="宋体" w:cs="宋体"/>
                <w:color w:val="1f2329"/>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vMerge w:val="continue"/>
            <w:textDirection w:val="lrTb"/>
            <w:noWrap w:val="false"/>
          </w:tcPr>
          <w:p>
            <w:pPr>
              <w:jc w:val="center"/>
              <w:widowControl/>
              <w:rPr>
                <w:rFonts w:ascii="宋体" w:hAnsi="宋体" w:cs="宋体"/>
                <w:color w:val="1f2329"/>
                <w:sz w:val="24"/>
              </w:rPr>
            </w:pPr>
            <w:r>
              <w:rPr>
                <w:rFonts w:ascii="宋体" w:hAnsi="宋体" w:cs="宋体"/>
                <w:color w:val="1f2329"/>
                <w:sz w:val="24"/>
              </w:rPr>
            </w:r>
            <w:r/>
          </w:p>
        </w:tc>
        <w:tc>
          <w:tcPr>
            <w:shd w:val="clear" w:color="auto" w:fill="auto"/>
            <w:tcBorders>
              <w:top w:val="single" w:color="000000" w:sz="4" w:space="0"/>
              <w:left w:val="single" w:color="000000" w:sz="4" w:space="0"/>
              <w:bottom w:val="single" w:color="000000" w:sz="4" w:space="0"/>
              <w:right w:val="single" w:color="000000" w:sz="4" w:space="0"/>
            </w:tcBorders>
            <w:tcW w:w="4952" w:type="dxa"/>
            <w:vAlign w:val="center"/>
            <w:textDirection w:val="lrTb"/>
            <w:noWrap w:val="false"/>
          </w:tcPr>
          <w:p>
            <w:pPr>
              <w:jc w:val="left"/>
              <w:widowControl/>
              <w:rPr>
                <w:rFonts w:ascii="宋体" w:hAnsi="宋体" w:cs="宋体"/>
                <w:color w:val="000000" w:themeColor="text1"/>
                <w:sz w:val="24"/>
              </w:rPr>
            </w:pPr>
            <w:r>
              <w:rPr>
                <w:rFonts w:hint="eastAsia" w:ascii="宋体" w:hAnsi="宋体" w:cs="宋体"/>
                <w:color w:val="000000" w:themeColor="text1"/>
                <w:sz w:val="24"/>
              </w:rPr>
              <w:t xml:space="preserve">4.外包人员服从排班管理，缺岗、脱岗无人值守酌情扣分。</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vMerge w:val="continue"/>
            <w:textDirection w:val="lrTb"/>
            <w:noWrap w:val="false"/>
          </w:tcPr>
          <w:p>
            <w:pPr>
              <w:widowControl/>
              <w:rPr>
                <w:rFonts w:ascii="宋体" w:hAnsi="宋体" w:cs="宋体"/>
                <w:color w:val="1f2329"/>
                <w:sz w:val="24"/>
              </w:rPr>
            </w:pPr>
            <w:r>
              <w:rPr>
                <w:rFonts w:ascii="宋体" w:hAnsi="宋体" w:cs="宋体"/>
                <w:color w:val="1f2329"/>
                <w:sz w:val="24"/>
              </w:rPr>
            </w: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widowControl/>
              <w:rPr>
                <w:rFonts w:ascii="宋体" w:hAnsi="宋体" w:cs="宋体"/>
                <w:color w:val="1f2329"/>
                <w:sz w:val="24"/>
              </w:rPr>
            </w:pPr>
            <w:r>
              <w:rPr>
                <w:rFonts w:ascii="宋体" w:hAnsi="宋体" w:cs="宋体"/>
                <w:color w:val="1f2329"/>
                <w:sz w:val="24"/>
              </w:rPr>
            </w:r>
            <w:r/>
          </w:p>
        </w:tc>
      </w:tr>
      <w:tr>
        <w:trPr>
          <w:trHeight w:val="680" w:hRule="exact"/>
        </w:trPr>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合计</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总分</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100</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952" w:type="dxa"/>
            <w:vAlign w:val="center"/>
            <w:textDirection w:val="lrTb"/>
            <w:noWrap w:val="false"/>
          </w:tcPr>
          <w:p>
            <w:pPr>
              <w:widowControl/>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widowControl/>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widowControl/>
              <w:rPr>
                <w:rFonts w:ascii="宋体" w:hAnsi="宋体" w:cs="宋体"/>
                <w:color w:val="000000" w:themeColor="text1"/>
                <w:sz w:val="24"/>
              </w:rPr>
            </w:pPr>
            <w:r>
              <w:rPr>
                <w:rFonts w:ascii="宋体" w:hAnsi="宋体" w:cs="宋体"/>
                <w:color w:val="000000" w:themeColor="text1"/>
                <w:sz w:val="24"/>
              </w:rPr>
            </w:r>
            <w:r>
              <w:rPr>
                <w:color w:val="000000" w:themeColor="text1"/>
              </w:rPr>
            </w:r>
            <w:r/>
          </w:p>
        </w:tc>
      </w:tr>
    </w:tbl>
    <w:p>
      <w:pPr>
        <w:spacing w:line="360" w:lineRule="auto"/>
        <w:widowControl/>
        <w:rPr>
          <w:rFonts w:ascii="宋体" w:hAnsi="宋体" w:cs="宋体"/>
          <w:b/>
          <w:bCs/>
          <w:color w:val="000000" w:themeColor="text1"/>
          <w:sz w:val="24"/>
        </w:rPr>
      </w:pPr>
      <w:r>
        <w:rPr>
          <w:rFonts w:hint="eastAsia" w:ascii="宋体" w:hAnsi="宋体" w:cs="宋体"/>
          <w:b/>
          <w:bCs/>
          <w:color w:val="000000" w:themeColor="text1"/>
          <w:sz w:val="24"/>
        </w:rPr>
        <w:t xml:space="preserve">二、满意度测评（附加20分，作为履约考核依据）</w:t>
      </w:r>
      <w:r>
        <w:rPr>
          <w:rFonts w:hint="eastAsia" w:ascii="宋体" w:hAnsi="宋体" w:cs="宋体"/>
          <w:b/>
          <w:bCs/>
          <w:color w:val="000000" w:themeColor="text1"/>
          <w:sz w:val="24"/>
        </w:rPr>
        <w:tab/>
      </w:r>
      <w:r>
        <w:rPr>
          <w:rFonts w:hint="eastAsia" w:ascii="宋体" w:hAnsi="宋体" w:cs="宋体"/>
          <w:b/>
          <w:bCs/>
          <w:color w:val="000000" w:themeColor="text1"/>
          <w:sz w:val="24"/>
        </w:rPr>
        <w:tab/>
      </w:r>
      <w:r>
        <w:rPr>
          <w:rFonts w:hint="eastAsia" w:ascii="宋体" w:hAnsi="宋体" w:cs="宋体"/>
          <w:b/>
          <w:bCs/>
          <w:color w:val="000000" w:themeColor="text1"/>
          <w:sz w:val="24"/>
        </w:rPr>
        <w:tab/>
      </w:r>
      <w:r>
        <w:rPr>
          <w:rFonts w:hint="eastAsia" w:ascii="宋体" w:hAnsi="宋体" w:cs="宋体"/>
          <w:b/>
          <w:bCs/>
          <w:color w:val="000000" w:themeColor="text1"/>
          <w:sz w:val="24"/>
        </w:rPr>
        <w:tab/>
      </w:r>
      <w:r>
        <w:rPr>
          <w:color w:val="000000" w:themeColor="text1"/>
        </w:rPr>
      </w:r>
      <w:r/>
    </w:p>
    <w:p>
      <w:pPr>
        <w:spacing w:line="360" w:lineRule="auto"/>
        <w:widowControl/>
        <w:rPr>
          <w:rFonts w:ascii="宋体" w:hAnsi="宋体" w:cs="宋体"/>
          <w:b/>
          <w:bCs/>
          <w:color w:val="000000" w:themeColor="text1"/>
          <w:sz w:val="24"/>
        </w:rPr>
      </w:pPr>
      <w:r>
        <w:rPr>
          <w:rFonts w:hint="eastAsia" w:ascii="宋体" w:hAnsi="宋体" w:cs="宋体"/>
          <w:color w:val="000000" w:themeColor="text1"/>
          <w:sz w:val="24"/>
        </w:rPr>
        <w:t xml:space="preserve">医院职工满意度（10分）：□90% 以上、□80%-89%、□70%-79%、□70%以下。住院患者及陪护满意度（10分）：□90%以上、□80%-89%、□70%-79%、□70%以下。</w:t>
      </w:r>
      <w:r>
        <w:rPr>
          <w:rFonts w:hint="eastAsia" w:ascii="宋体" w:hAnsi="宋体" w:cs="宋体"/>
          <w:color w:val="000000" w:themeColor="text1"/>
          <w:sz w:val="24"/>
        </w:rPr>
        <w:tab/>
      </w:r>
      <w:r>
        <w:rPr>
          <w:rFonts w:hint="eastAsia" w:ascii="宋体" w:hAnsi="宋体" w:cs="宋体"/>
          <w:b/>
          <w:bCs/>
          <w:color w:val="000000" w:themeColor="text1"/>
          <w:sz w:val="24"/>
        </w:rPr>
        <w:tab/>
      </w:r>
      <w:r>
        <w:rPr>
          <w:rFonts w:hint="eastAsia" w:ascii="宋体" w:hAnsi="宋体" w:cs="宋体"/>
          <w:b/>
          <w:bCs/>
          <w:color w:val="000000" w:themeColor="text1"/>
          <w:sz w:val="24"/>
        </w:rPr>
        <w:tab/>
      </w:r>
      <w:r>
        <w:rPr>
          <w:color w:val="000000" w:themeColor="text1"/>
        </w:rPr>
      </w:r>
      <w:r/>
    </w:p>
    <w:p>
      <w:pPr>
        <w:spacing w:line="360" w:lineRule="auto"/>
        <w:widowControl/>
        <w:rPr>
          <w:rFonts w:ascii="宋体" w:hAnsi="宋体" w:cs="宋体"/>
          <w:b/>
          <w:bCs/>
          <w:color w:val="000000" w:themeColor="text1"/>
          <w:sz w:val="24"/>
        </w:rPr>
      </w:pPr>
      <w:r>
        <w:rPr>
          <w:rFonts w:hint="eastAsia" w:ascii="宋体" w:hAnsi="宋体" w:cs="宋体"/>
          <w:b/>
          <w:bCs/>
          <w:color w:val="000000" w:themeColor="text1"/>
          <w:sz w:val="24"/>
        </w:rPr>
        <w:t xml:space="preserve">三、考核等级评定</w:t>
      </w:r>
      <w:r>
        <w:rPr>
          <w:rFonts w:hint="eastAsia" w:ascii="宋体" w:hAnsi="宋体" w:cs="宋体"/>
          <w:b/>
          <w:bCs/>
          <w:color w:val="000000" w:themeColor="text1"/>
          <w:sz w:val="24"/>
        </w:rPr>
        <w:tab/>
      </w:r>
      <w:r>
        <w:rPr>
          <w:rFonts w:hint="eastAsia" w:ascii="宋体" w:hAnsi="宋体" w:cs="宋体"/>
          <w:b/>
          <w:bCs/>
          <w:color w:val="000000" w:themeColor="text1"/>
          <w:sz w:val="24"/>
        </w:rPr>
        <w:tab/>
      </w:r>
      <w:r>
        <w:rPr>
          <w:rFonts w:hint="eastAsia" w:ascii="宋体" w:hAnsi="宋体" w:cs="宋体"/>
          <w:b/>
          <w:bCs/>
          <w:color w:val="000000" w:themeColor="text1"/>
          <w:sz w:val="24"/>
        </w:rPr>
        <w:tab/>
      </w:r>
      <w:r>
        <w:rPr>
          <w:rFonts w:hint="eastAsia" w:ascii="宋体" w:hAnsi="宋体" w:cs="宋体"/>
          <w:b/>
          <w:bCs/>
          <w:color w:val="000000" w:themeColor="text1"/>
          <w:sz w:val="24"/>
        </w:rPr>
        <w:tab/>
      </w:r>
      <w:r>
        <w:rPr>
          <w:color w:val="000000" w:themeColor="text1"/>
        </w:rPr>
      </w:r>
      <w:r/>
    </w:p>
    <w:p>
      <w:pPr>
        <w:spacing w:line="360" w:lineRule="auto"/>
        <w:widowControl/>
        <w:rPr>
          <w:rFonts w:ascii="宋体" w:hAnsi="宋体" w:cs="宋体"/>
          <w:color w:val="000000" w:themeColor="text1"/>
          <w:sz w:val="24"/>
        </w:rPr>
      </w:pPr>
      <w:r>
        <w:rPr>
          <w:rFonts w:hint="eastAsia" w:ascii="宋体" w:hAnsi="宋体" w:cs="宋体"/>
          <w:color w:val="000000" w:themeColor="text1"/>
          <w:sz w:val="24"/>
        </w:rPr>
        <w:t xml:space="preserve">□ 90分及以上：优秀，全额拨付当月服务费并给予人民币10000元作为奖励。</w:t>
      </w:r>
      <w:r>
        <w:rPr>
          <w:color w:val="000000" w:themeColor="text1"/>
        </w:rPr>
      </w:r>
      <w:r/>
    </w:p>
    <w:p>
      <w:pPr>
        <w:spacing w:line="360" w:lineRule="auto"/>
        <w:widowControl/>
        <w:rPr>
          <w:rFonts w:ascii="宋体" w:hAnsi="宋体" w:cs="宋体"/>
          <w:color w:val="000000" w:themeColor="text1"/>
          <w:sz w:val="24"/>
        </w:rPr>
      </w:pPr>
      <w:r>
        <w:rPr>
          <w:rFonts w:hint="eastAsia" w:ascii="宋体" w:hAnsi="宋体" w:cs="宋体"/>
          <w:color w:val="000000" w:themeColor="text1"/>
          <w:sz w:val="24"/>
        </w:rPr>
        <w:t xml:space="preserve">□ 80～89分：合格，全额拨付当月服务费。</w:t>
      </w:r>
      <w:r>
        <w:rPr>
          <w:color w:val="000000" w:themeColor="text1"/>
        </w:rPr>
      </w:r>
      <w:r/>
    </w:p>
    <w:p>
      <w:pPr>
        <w:spacing w:line="360" w:lineRule="auto"/>
        <w:widowControl/>
        <w:rPr>
          <w:rFonts w:ascii="宋体" w:hAnsi="宋体" w:cs="宋体"/>
          <w:color w:val="000000" w:themeColor="text1"/>
          <w:sz w:val="24"/>
        </w:rPr>
      </w:pPr>
      <w:r>
        <w:rPr>
          <w:rFonts w:hint="eastAsia" w:ascii="宋体" w:hAnsi="宋体" w:cs="宋体"/>
          <w:color w:val="000000" w:themeColor="text1"/>
          <w:sz w:val="24"/>
        </w:rPr>
        <w:t xml:space="preserve">□ 70～79分：限期整改，扣除当月服务费10000元。</w:t>
      </w:r>
      <w:r>
        <w:rPr>
          <w:color w:val="000000" w:themeColor="text1"/>
        </w:rPr>
      </w:r>
      <w:r/>
    </w:p>
    <w:p>
      <w:pPr>
        <w:spacing w:line="360" w:lineRule="auto"/>
        <w:widowControl/>
        <w:rPr>
          <w:rFonts w:ascii="宋体" w:hAnsi="宋体" w:cs="宋体"/>
          <w:color w:val="000000" w:themeColor="text1"/>
          <w:sz w:val="24"/>
        </w:rPr>
      </w:pPr>
      <w:r>
        <w:rPr>
          <w:rFonts w:hint="eastAsia" w:ascii="宋体" w:hAnsi="宋体" w:cs="宋体"/>
          <w:color w:val="000000" w:themeColor="text1"/>
          <w:sz w:val="24"/>
        </w:rPr>
        <w:t xml:space="preserve">□ 60～69分：较差，约谈项目经理，扣除当月服务费20000元。</w:t>
      </w:r>
      <w:r>
        <w:rPr>
          <w:color w:val="000000" w:themeColor="text1"/>
        </w:rPr>
      </w:r>
      <w:r/>
    </w:p>
    <w:p>
      <w:pPr>
        <w:spacing w:line="360" w:lineRule="auto"/>
        <w:widowControl/>
        <w:rPr>
          <w:rFonts w:ascii="宋体" w:hAnsi="宋体" w:cs="宋体"/>
          <w:b/>
          <w:bCs/>
          <w:color w:val="000000" w:themeColor="text1"/>
          <w:sz w:val="24"/>
        </w:rPr>
      </w:pPr>
      <w:r>
        <w:rPr>
          <w:rFonts w:hint="eastAsia" w:ascii="宋体" w:hAnsi="宋体" w:cs="宋体"/>
          <w:color w:val="000000" w:themeColor="text1"/>
          <w:sz w:val="24"/>
        </w:rPr>
        <w:t xml:space="preserve">□ 60分以下：不合格，暂停结算费用，限期整改，连续两个月不合格，或累计三个月不合格的启动清退程序</w:t>
      </w:r>
      <w:r>
        <w:rPr>
          <w:rFonts w:hint="eastAsia" w:ascii="宋体" w:hAnsi="宋体" w:cs="宋体"/>
          <w:b/>
          <w:bCs/>
          <w:color w:val="000000" w:themeColor="text1"/>
          <w:sz w:val="24"/>
        </w:rPr>
        <w:t xml:space="preserve">。</w:t>
      </w:r>
      <w:r>
        <w:rPr>
          <w:rFonts w:hint="eastAsia" w:ascii="宋体" w:hAnsi="宋体" w:cs="宋体"/>
          <w:b/>
          <w:bCs/>
          <w:color w:val="000000" w:themeColor="text1"/>
          <w:sz w:val="24"/>
        </w:rPr>
        <w:tab/>
      </w:r>
      <w:r>
        <w:rPr>
          <w:color w:val="000000" w:themeColor="text1"/>
        </w:rPr>
      </w:r>
      <w:r/>
    </w:p>
    <w:p>
      <w:pPr>
        <w:spacing w:line="360" w:lineRule="auto"/>
        <w:widowControl/>
        <w:rPr>
          <w:rFonts w:ascii="宋体" w:hAnsi="宋体" w:cs="宋体"/>
          <w:b/>
          <w:bCs/>
          <w:color w:val="000000" w:themeColor="text1"/>
          <w:sz w:val="24"/>
        </w:rPr>
      </w:pPr>
      <w:r>
        <w:rPr>
          <w:rFonts w:hint="eastAsia" w:ascii="宋体" w:hAnsi="宋体" w:cs="宋体"/>
          <w:b/>
          <w:bCs/>
          <w:color w:val="000000" w:themeColor="text1"/>
          <w:sz w:val="24"/>
        </w:rPr>
        <w:t xml:space="preserve">四、营业额考核：</w:t>
      </w:r>
      <w:r>
        <w:rPr>
          <w:color w:val="000000" w:themeColor="text1"/>
        </w:rPr>
      </w:r>
      <w:r/>
    </w:p>
    <w:p>
      <w:pPr>
        <w:spacing w:line="360" w:lineRule="auto"/>
        <w:widowControl/>
        <w:rPr>
          <w:rFonts w:ascii="宋体" w:hAnsi="宋体" w:cs="宋体"/>
          <w:color w:val="000000" w:themeColor="text1"/>
          <w:sz w:val="24"/>
        </w:rPr>
      </w:pPr>
      <w:r>
        <w:rPr>
          <w:rFonts w:hint="eastAsia" w:ascii="宋体" w:hAnsi="宋体" w:cs="宋体"/>
          <w:color w:val="000000" w:themeColor="text1"/>
          <w:sz w:val="24"/>
        </w:rPr>
        <w:t xml:space="preserve">以月度营业额130万元为考核基准（核算口径：扣除</w:t>
      </w:r>
      <w:r>
        <w:rPr>
          <w:rFonts w:hint="eastAsia" w:ascii="宋体" w:hAnsi="宋体" w:cs="宋体"/>
          <w:color w:val="000000" w:themeColor="text1"/>
          <w:sz w:val="24"/>
          <w:highlight w:val="yellow"/>
        </w:rPr>
        <w:t xml:space="preserve">水费、电费及</w:t>
      </w:r>
      <w:r>
        <w:rPr>
          <w:rFonts w:hint="eastAsia" w:ascii="宋体" w:hAnsi="宋体" w:cs="宋体"/>
          <w:color w:val="000000" w:themeColor="text1"/>
          <w:sz w:val="24"/>
        </w:rPr>
        <w:t xml:space="preserve">燃气费等各项金额），且综合毛利率须维持在40%至50%。满足上述条件后，按以下营业额区间计取奖励：</w:t>
      </w:r>
      <w:r>
        <w:rPr>
          <w:color w:val="000000" w:themeColor="text1"/>
        </w:rPr>
      </w:r>
      <w:r/>
    </w:p>
    <w:p>
      <w:pPr>
        <w:spacing w:line="360" w:lineRule="auto"/>
        <w:widowControl/>
        <w:rPr>
          <w:rFonts w:ascii="宋体" w:hAnsi="宋体" w:cs="宋体"/>
          <w:color w:val="000000" w:themeColor="text1"/>
          <w:sz w:val="24"/>
        </w:rPr>
      </w:pPr>
      <w:r>
        <w:rPr>
          <w:rFonts w:hint="eastAsia" w:ascii="宋体" w:hAnsi="宋体" w:cs="宋体"/>
          <w:color w:val="000000" w:themeColor="text1"/>
          <w:sz w:val="24"/>
        </w:rPr>
        <w:t xml:space="preserve">月度营业额130万元（含）至135万元（不含）：奖励比例为营业额的0.2%；</w:t>
      </w:r>
      <w:r>
        <w:rPr>
          <w:color w:val="000000" w:themeColor="text1"/>
        </w:rPr>
      </w:r>
      <w:r/>
    </w:p>
    <w:p>
      <w:pPr>
        <w:spacing w:line="360" w:lineRule="auto"/>
        <w:widowControl/>
        <w:rPr>
          <w:rFonts w:ascii="宋体" w:hAnsi="宋体" w:cs="宋体"/>
          <w:color w:val="000000" w:themeColor="text1"/>
          <w:sz w:val="24"/>
        </w:rPr>
      </w:pPr>
      <w:r>
        <w:rPr>
          <w:rFonts w:hint="eastAsia" w:ascii="宋体" w:hAnsi="宋体" w:cs="宋体"/>
          <w:color w:val="000000" w:themeColor="text1"/>
          <w:sz w:val="24"/>
        </w:rPr>
        <w:t xml:space="preserve">月度营业额130万元（含）至140万元（不含）：奖励比例为营业额的0.4%；</w:t>
      </w:r>
      <w:r>
        <w:rPr>
          <w:color w:val="000000" w:themeColor="text1"/>
        </w:rPr>
      </w:r>
      <w:r/>
    </w:p>
    <w:p>
      <w:pPr>
        <w:spacing w:line="360" w:lineRule="auto"/>
        <w:widowControl/>
        <w:rPr>
          <w:rFonts w:ascii="宋体" w:hAnsi="宋体" w:cs="宋体"/>
          <w:color w:val="000000" w:themeColor="text1"/>
          <w:sz w:val="24"/>
        </w:rPr>
      </w:pPr>
      <w:r>
        <w:rPr>
          <w:rFonts w:hint="eastAsia" w:ascii="宋体" w:hAnsi="宋体" w:cs="宋体"/>
          <w:color w:val="000000" w:themeColor="text1"/>
          <w:sz w:val="24"/>
        </w:rPr>
        <w:t xml:space="preserve">月度营业额140万元（含）至145万元（不含）：奖励比例为营业额的0.6%；</w:t>
      </w:r>
      <w:r>
        <w:rPr>
          <w:color w:val="000000" w:themeColor="text1"/>
        </w:rPr>
      </w:r>
      <w:r/>
    </w:p>
    <w:p>
      <w:pPr>
        <w:spacing w:line="360" w:lineRule="auto"/>
        <w:widowControl/>
        <w:rPr>
          <w:rFonts w:ascii="宋体" w:hAnsi="宋体" w:cs="宋体"/>
          <w:color w:val="000000" w:themeColor="text1"/>
          <w:sz w:val="24"/>
        </w:rPr>
      </w:pPr>
      <w:r>
        <w:rPr>
          <w:rFonts w:hint="eastAsia" w:ascii="宋体" w:hAnsi="宋体" w:cs="宋体"/>
          <w:color w:val="000000" w:themeColor="text1"/>
          <w:sz w:val="24"/>
        </w:rPr>
        <w:t xml:space="preserve">月度营业额145万元（含）至150万元（不含）：奖励比例为营业额的0.8%；</w:t>
      </w:r>
      <w:r>
        <w:rPr>
          <w:color w:val="000000" w:themeColor="text1"/>
        </w:rPr>
      </w:r>
      <w:r/>
    </w:p>
    <w:p>
      <w:pPr>
        <w:spacing w:line="360" w:lineRule="auto"/>
        <w:widowControl/>
        <w:rPr>
          <w:rFonts w:ascii="宋体" w:hAnsi="宋体" w:cs="宋体"/>
          <w:color w:val="000000" w:themeColor="text1"/>
          <w:sz w:val="24"/>
        </w:rPr>
      </w:pPr>
      <w:r>
        <w:rPr>
          <w:rFonts w:hint="eastAsia" w:ascii="宋体" w:hAnsi="宋体" w:cs="宋体"/>
          <w:color w:val="000000" w:themeColor="text1"/>
          <w:sz w:val="24"/>
        </w:rPr>
        <w:t xml:space="preserve">月度营业额150万元（含）至155万元（不含）：奖励比例为营业额的1.0%；</w:t>
      </w:r>
      <w:r>
        <w:rPr>
          <w:color w:val="000000" w:themeColor="text1"/>
        </w:rPr>
      </w:r>
      <w:r/>
    </w:p>
    <w:p>
      <w:pPr>
        <w:spacing w:line="360" w:lineRule="auto"/>
        <w:widowControl/>
        <w:rPr>
          <w:rFonts w:ascii="宋体" w:hAnsi="宋体" w:cs="宋体"/>
          <w:color w:val="000000" w:themeColor="text1"/>
          <w:sz w:val="24"/>
        </w:rPr>
      </w:pPr>
      <w:r>
        <w:rPr>
          <w:rFonts w:hint="eastAsia" w:ascii="宋体" w:hAnsi="宋体" w:cs="宋体"/>
          <w:color w:val="000000" w:themeColor="text1"/>
          <w:sz w:val="24"/>
        </w:rPr>
        <w:t xml:space="preserve">月度营业额155万元（含）至160万元（不含）：奖励比例为营业额的1.2%；</w:t>
      </w:r>
      <w:r>
        <w:rPr>
          <w:color w:val="000000" w:themeColor="text1"/>
        </w:rPr>
      </w:r>
      <w:r/>
    </w:p>
    <w:p>
      <w:pPr>
        <w:spacing w:line="360" w:lineRule="auto"/>
        <w:widowControl/>
        <w:rPr>
          <w:rFonts w:ascii="宋体" w:hAnsi="宋体" w:cs="宋体"/>
          <w:color w:val="000000" w:themeColor="text1"/>
          <w:sz w:val="24"/>
        </w:rPr>
      </w:pPr>
      <w:r>
        <w:rPr>
          <w:rFonts w:hint="eastAsia" w:ascii="宋体" w:hAnsi="宋体" w:cs="宋体"/>
          <w:color w:val="000000" w:themeColor="text1"/>
          <w:sz w:val="24"/>
        </w:rPr>
        <w:t xml:space="preserve">月度营业额160万元（含）至165万元（不含）：奖励比例为营业额的1.4%；</w:t>
      </w:r>
      <w:r>
        <w:rPr>
          <w:color w:val="000000" w:themeColor="text1"/>
        </w:rPr>
      </w:r>
      <w:r/>
    </w:p>
    <w:p>
      <w:pPr>
        <w:spacing w:line="360" w:lineRule="auto"/>
        <w:widowControl/>
        <w:rPr>
          <w:rFonts w:ascii="宋体" w:hAnsi="宋体" w:cs="宋体"/>
          <w:color w:val="000000" w:themeColor="text1"/>
          <w:sz w:val="24"/>
        </w:rPr>
      </w:pPr>
      <w:r>
        <w:rPr>
          <w:rFonts w:hint="eastAsia" w:ascii="宋体" w:hAnsi="宋体" w:cs="宋体"/>
          <w:color w:val="000000" w:themeColor="text1"/>
          <w:sz w:val="24"/>
        </w:rPr>
        <w:t xml:space="preserve">月度营业额165万元（含）至170万元（不含）：奖励比例为营业额的1.6%；</w:t>
      </w:r>
      <w:r>
        <w:rPr>
          <w:color w:val="000000" w:themeColor="text1"/>
        </w:rPr>
      </w:r>
      <w:r/>
    </w:p>
    <w:p>
      <w:pPr>
        <w:spacing w:line="360" w:lineRule="auto"/>
        <w:widowControl/>
        <w:rPr>
          <w:rFonts w:ascii="宋体" w:hAnsi="宋体" w:cs="宋体"/>
          <w:color w:val="000000" w:themeColor="text1"/>
          <w:sz w:val="24"/>
        </w:rPr>
      </w:pPr>
      <w:r>
        <w:rPr>
          <w:rFonts w:hint="eastAsia" w:ascii="宋体" w:hAnsi="宋体" w:cs="宋体"/>
          <w:color w:val="000000" w:themeColor="text1"/>
          <w:sz w:val="24"/>
        </w:rPr>
        <w:t xml:space="preserve">月度营业额170万元（含）至175万元（不含）：奖励比例为营业额的1.8%；</w:t>
      </w:r>
      <w:r>
        <w:rPr>
          <w:color w:val="000000" w:themeColor="text1"/>
        </w:rPr>
      </w:r>
      <w:r/>
    </w:p>
    <w:p>
      <w:pPr>
        <w:spacing w:line="360" w:lineRule="auto"/>
        <w:widowControl/>
        <w:rPr>
          <w:rFonts w:ascii="宋体" w:hAnsi="宋体" w:cs="宋体"/>
          <w:color w:val="000000" w:themeColor="text1"/>
          <w:sz w:val="24"/>
        </w:rPr>
      </w:pPr>
      <w:r>
        <w:rPr>
          <w:rFonts w:hint="eastAsia" w:ascii="宋体" w:hAnsi="宋体" w:cs="宋体"/>
          <w:color w:val="000000" w:themeColor="text1"/>
          <w:sz w:val="24"/>
        </w:rPr>
        <w:t xml:space="preserve">月度营业额175万元（含）至180万元（不含）：奖励比例为营业额的2.0%；</w:t>
      </w:r>
      <w:r>
        <w:rPr>
          <w:color w:val="000000" w:themeColor="text1"/>
        </w:rPr>
      </w:r>
      <w:r/>
    </w:p>
    <w:p>
      <w:pPr>
        <w:spacing w:line="360" w:lineRule="auto"/>
        <w:widowControl/>
        <w:rPr>
          <w:rFonts w:ascii="宋体" w:hAnsi="宋体" w:cs="宋体"/>
          <w:color w:val="000000" w:themeColor="text1"/>
          <w:sz w:val="24"/>
        </w:rPr>
      </w:pPr>
      <w:r>
        <w:rPr>
          <w:rFonts w:hint="eastAsia" w:ascii="宋体" w:hAnsi="宋体" w:cs="宋体"/>
          <w:color w:val="000000" w:themeColor="text1"/>
          <w:sz w:val="24"/>
        </w:rPr>
        <w:t xml:space="preserve">月度营业额180万元（含）至185万元（不含）：奖励比例为营业额的2.2%；</w:t>
      </w:r>
      <w:r>
        <w:rPr>
          <w:color w:val="000000" w:themeColor="text1"/>
        </w:rPr>
      </w:r>
      <w:r/>
    </w:p>
    <w:p>
      <w:pPr>
        <w:spacing w:line="360" w:lineRule="auto"/>
        <w:widowControl/>
        <w:rPr>
          <w:rFonts w:ascii="宋体" w:hAnsi="宋体" w:cs="宋体"/>
          <w:color w:val="000000" w:themeColor="text1"/>
          <w:sz w:val="24"/>
        </w:rPr>
      </w:pPr>
      <w:r>
        <w:rPr>
          <w:rFonts w:hint="eastAsia" w:ascii="宋体" w:hAnsi="宋体" w:cs="宋体"/>
          <w:color w:val="000000" w:themeColor="text1"/>
          <w:sz w:val="24"/>
        </w:rPr>
        <w:t xml:space="preserve">月度营业额185万元（含）至190万元（不含）：奖励比例为营业额的2.4%；</w:t>
      </w:r>
      <w:r>
        <w:rPr>
          <w:color w:val="000000" w:themeColor="text1"/>
        </w:rPr>
      </w:r>
      <w:r/>
    </w:p>
    <w:p>
      <w:pPr>
        <w:spacing w:line="360" w:lineRule="auto"/>
        <w:widowControl/>
        <w:rPr>
          <w:rFonts w:ascii="宋体" w:hAnsi="宋体" w:cs="宋体"/>
          <w:color w:val="000000" w:themeColor="text1"/>
          <w:sz w:val="24"/>
        </w:rPr>
      </w:pPr>
      <w:r>
        <w:rPr>
          <w:rFonts w:hint="eastAsia" w:ascii="宋体" w:hAnsi="宋体" w:cs="宋体"/>
          <w:color w:val="000000" w:themeColor="text1"/>
          <w:sz w:val="24"/>
        </w:rPr>
        <w:t xml:space="preserve">月度营业额190万元（含）至195万元（不含）：奖励比例为营业额的2.6%；</w:t>
      </w:r>
      <w:r>
        <w:rPr>
          <w:color w:val="000000" w:themeColor="text1"/>
        </w:rPr>
      </w:r>
      <w:r/>
    </w:p>
    <w:p>
      <w:pPr>
        <w:spacing w:line="360" w:lineRule="auto"/>
        <w:widowControl/>
        <w:rPr>
          <w:rFonts w:ascii="宋体" w:hAnsi="宋体" w:cs="宋体"/>
          <w:color w:val="000000" w:themeColor="text1"/>
          <w:sz w:val="24"/>
        </w:rPr>
      </w:pPr>
      <w:r>
        <w:rPr>
          <w:rFonts w:hint="eastAsia" w:ascii="宋体" w:hAnsi="宋体" w:cs="宋体"/>
          <w:color w:val="000000" w:themeColor="text1"/>
          <w:sz w:val="24"/>
        </w:rPr>
        <w:t xml:space="preserve">月度营业额195万元（含）至200万元（不含）：奖励比例为营业额的2.8%。</w:t>
      </w:r>
      <w:r>
        <w:rPr>
          <w:color w:val="000000" w:themeColor="text1"/>
        </w:rPr>
      </w:r>
      <w:r/>
    </w:p>
    <w:p>
      <w:pPr>
        <w:spacing w:line="360" w:lineRule="auto"/>
        <w:widowControl/>
        <w:rPr>
          <w:rFonts w:ascii="宋体" w:hAnsi="宋体" w:cs="宋体"/>
          <w:color w:val="000000" w:themeColor="text1"/>
          <w:sz w:val="24"/>
        </w:rPr>
      </w:pPr>
      <w:r>
        <w:rPr>
          <w:rFonts w:hint="eastAsia" w:ascii="宋体" w:hAnsi="宋体" w:cs="宋体"/>
          <w:color w:val="000000" w:themeColor="text1"/>
          <w:sz w:val="24"/>
        </w:rPr>
        <w:t xml:space="preserve">营业额每递增5万元，奖励比例同步上浮营业额的0.2%，奖励总额上限为人民币60000元/月。</w:t>
      </w:r>
      <w:r>
        <w:rPr>
          <w:color w:val="000000" w:themeColor="text1"/>
        </w:rPr>
      </w:r>
      <w:r/>
    </w:p>
    <w:p>
      <w:pPr>
        <w:spacing w:line="360" w:lineRule="auto"/>
        <w:widowControl/>
        <w:rPr>
          <w:rFonts w:ascii="宋体" w:hAnsi="宋体" w:cs="宋体"/>
          <w:b/>
          <w:bCs/>
          <w:color w:val="000000" w:themeColor="text1"/>
          <w:sz w:val="24"/>
        </w:rPr>
      </w:pPr>
      <w:r>
        <w:rPr>
          <w:rFonts w:ascii="宋体" w:hAnsi="宋体" w:cs="宋体"/>
          <w:b/>
          <w:bCs/>
          <w:color w:val="000000" w:themeColor="text1"/>
          <w:sz w:val="24"/>
        </w:rPr>
      </w:r>
      <w:r>
        <w:rPr>
          <w:color w:val="000000" w:themeColor="text1"/>
        </w:rPr>
      </w:r>
      <w:r/>
    </w:p>
    <w:p>
      <w:pPr>
        <w:spacing w:line="360" w:lineRule="auto"/>
        <w:widowControl/>
        <w:rPr>
          <w:rFonts w:ascii="宋体" w:hAnsi="宋体" w:cs="宋体"/>
          <w:b/>
          <w:bCs/>
          <w:color w:val="000000" w:themeColor="text1"/>
          <w:sz w:val="24"/>
        </w:rPr>
      </w:pPr>
      <w:r>
        <w:rPr>
          <w:rFonts w:hint="eastAsia" w:ascii="宋体" w:hAnsi="宋体" w:cs="宋体"/>
          <w:b/>
          <w:bCs/>
          <w:color w:val="000000" w:themeColor="text1"/>
          <w:sz w:val="24"/>
        </w:rPr>
        <w:t xml:space="preserve">五、整改要求及意见</w:t>
      </w:r>
      <w:r>
        <w:rPr>
          <w:rFonts w:hint="eastAsia" w:ascii="宋体" w:hAnsi="宋体" w:cs="宋体"/>
          <w:b/>
          <w:bCs/>
          <w:color w:val="000000" w:themeColor="text1"/>
          <w:sz w:val="24"/>
        </w:rPr>
        <w:tab/>
      </w:r>
      <w:r>
        <w:rPr>
          <w:rFonts w:hint="eastAsia" w:ascii="宋体" w:hAnsi="宋体" w:cs="宋体"/>
          <w:b/>
          <w:bCs/>
          <w:color w:val="000000" w:themeColor="text1"/>
          <w:sz w:val="24"/>
        </w:rPr>
        <w:tab/>
      </w:r>
      <w:r>
        <w:rPr>
          <w:rFonts w:hint="eastAsia" w:ascii="宋体" w:hAnsi="宋体" w:cs="宋体"/>
          <w:b/>
          <w:bCs/>
          <w:color w:val="000000" w:themeColor="text1"/>
          <w:sz w:val="24"/>
        </w:rPr>
        <w:tab/>
      </w:r>
      <w:r>
        <w:rPr>
          <w:rFonts w:hint="eastAsia" w:ascii="宋体" w:hAnsi="宋体" w:cs="宋体"/>
          <w:b/>
          <w:bCs/>
          <w:color w:val="000000" w:themeColor="text1"/>
          <w:sz w:val="24"/>
        </w:rPr>
        <w:tab/>
      </w:r>
      <w:r>
        <w:rPr>
          <w:color w:val="000000" w:themeColor="text1"/>
        </w:rPr>
      </w:r>
      <w:r/>
    </w:p>
    <w:p>
      <w:pPr>
        <w:spacing w:line="360" w:lineRule="auto"/>
        <w:widowControl/>
        <w:rPr>
          <w:rFonts w:ascii="宋体" w:hAnsi="宋体" w:cs="宋体"/>
          <w:b/>
          <w:bCs/>
          <w:color w:val="000000" w:themeColor="text1"/>
          <w:sz w:val="24"/>
        </w:rPr>
      </w:pPr>
      <w:r>
        <w:rPr>
          <w:rFonts w:hint="eastAsia" w:ascii="宋体" w:hAnsi="宋体" w:cs="宋体"/>
          <w:b/>
          <w:bCs/>
          <w:color w:val="000000" w:themeColor="text1"/>
          <w:sz w:val="24"/>
        </w:rPr>
        <w:t xml:space="preserve">存在问题：</w:t>
      </w:r>
      <w:r>
        <w:rPr>
          <w:color w:val="000000" w:themeColor="text1"/>
        </w:rPr>
      </w:r>
      <w:r/>
    </w:p>
    <w:p>
      <w:pPr>
        <w:spacing w:line="360" w:lineRule="auto"/>
        <w:widowControl/>
        <w:rPr>
          <w:rFonts w:ascii="宋体" w:hAnsi="宋体" w:cs="宋体"/>
          <w:color w:val="000000" w:themeColor="text1"/>
          <w:sz w:val="24"/>
        </w:rPr>
      </w:pPr>
      <w:r>
        <w:rPr>
          <w:rFonts w:ascii="宋体" w:hAnsi="宋体" w:cs="宋体"/>
          <w:color w:val="000000" w:themeColor="text1"/>
          <w:sz w:val="24"/>
        </w:rPr>
      </w:r>
      <w:r>
        <w:rPr>
          <w:color w:val="000000" w:themeColor="text1"/>
        </w:rPr>
      </w:r>
      <w:r/>
    </w:p>
    <w:p>
      <w:pPr>
        <w:spacing w:line="360" w:lineRule="auto"/>
        <w:widowControl/>
        <w:rPr>
          <w:rFonts w:ascii="宋体" w:hAnsi="宋体" w:cs="宋体"/>
          <w:color w:val="000000" w:themeColor="text1"/>
          <w:sz w:val="24"/>
        </w:rPr>
      </w:pPr>
      <w:r>
        <w:rPr>
          <w:rFonts w:hint="eastAsia" w:ascii="宋体" w:hAnsi="宋体" w:cs="宋体"/>
          <w:color w:val="000000" w:themeColor="text1"/>
          <w:sz w:val="24"/>
        </w:rPr>
        <w:t xml:space="preserve">整改时限：____年____月____日前完成整改。</w:t>
      </w:r>
      <w:r>
        <w:rPr>
          <w:rFonts w:hint="eastAsia" w:ascii="宋体" w:hAnsi="宋体" w:cs="宋体"/>
          <w:color w:val="000000" w:themeColor="text1"/>
          <w:sz w:val="24"/>
        </w:rPr>
        <w:tab/>
      </w:r>
      <w:r>
        <w:rPr>
          <w:rFonts w:hint="eastAsia" w:ascii="宋体" w:hAnsi="宋体" w:cs="宋体"/>
          <w:color w:val="000000" w:themeColor="text1"/>
          <w:sz w:val="24"/>
        </w:rPr>
        <w:tab/>
      </w:r>
      <w:r>
        <w:rPr>
          <w:rFonts w:hint="eastAsia" w:ascii="宋体" w:hAnsi="宋体" w:cs="宋体"/>
          <w:color w:val="000000" w:themeColor="text1"/>
          <w:sz w:val="24"/>
        </w:rPr>
        <w:tab/>
      </w:r>
      <w:r>
        <w:rPr>
          <w:color w:val="000000" w:themeColor="text1"/>
        </w:rPr>
      </w:r>
      <w:r/>
    </w:p>
    <w:p>
      <w:pPr>
        <w:spacing w:line="360" w:lineRule="auto"/>
        <w:widowControl/>
        <w:rPr>
          <w:rFonts w:ascii="宋体" w:hAnsi="宋体" w:cs="宋体"/>
          <w:color w:val="000000" w:themeColor="text1"/>
          <w:sz w:val="24"/>
        </w:rPr>
      </w:pPr>
      <w:r>
        <w:rPr>
          <w:rFonts w:hint="eastAsia" w:ascii="宋体" w:hAnsi="宋体" w:cs="宋体"/>
          <w:color w:val="000000" w:themeColor="text1"/>
          <w:sz w:val="24"/>
        </w:rPr>
        <w:t xml:space="preserve">复查结果：□已整改、□未整改、□部分整改。</w:t>
      </w:r>
      <w:r>
        <w:rPr>
          <w:rFonts w:hint="eastAsia" w:ascii="宋体" w:hAnsi="宋体" w:cs="宋体"/>
          <w:color w:val="000000" w:themeColor="text1"/>
          <w:sz w:val="24"/>
        </w:rPr>
        <w:tab/>
      </w:r>
      <w:r>
        <w:rPr>
          <w:rFonts w:hint="eastAsia" w:ascii="宋体" w:hAnsi="宋体" w:cs="宋体"/>
          <w:color w:val="000000" w:themeColor="text1"/>
          <w:sz w:val="24"/>
        </w:rPr>
        <w:tab/>
      </w:r>
      <w:r>
        <w:rPr>
          <w:color w:val="000000" w:themeColor="text1"/>
        </w:rPr>
      </w:r>
      <w:r/>
    </w:p>
    <w:p>
      <w:pPr>
        <w:spacing w:line="360" w:lineRule="auto"/>
        <w:widowControl/>
        <w:rPr>
          <w:rFonts w:ascii="宋体" w:hAnsi="宋体" w:cs="宋体"/>
          <w:color w:val="000000" w:themeColor="text1"/>
          <w:sz w:val="24"/>
        </w:rPr>
      </w:pPr>
      <w:r>
        <w:rPr>
          <w:rFonts w:ascii="宋体" w:hAnsi="宋体" w:cs="宋体"/>
          <w:color w:val="000000" w:themeColor="text1"/>
          <w:sz w:val="24"/>
        </w:rPr>
      </w:r>
      <w:r>
        <w:rPr>
          <w:color w:val="000000" w:themeColor="text1"/>
        </w:rPr>
      </w:r>
      <w:r/>
    </w:p>
    <w:p>
      <w:pPr>
        <w:spacing w:line="360" w:lineRule="auto"/>
        <w:widowControl/>
        <w:rPr>
          <w:rFonts w:ascii="宋体" w:hAnsi="宋体" w:cs="宋体"/>
          <w:color w:val="000000" w:themeColor="text1"/>
          <w:sz w:val="24"/>
        </w:rPr>
      </w:pPr>
      <w:r>
        <w:rPr>
          <w:rFonts w:hint="eastAsia" w:ascii="宋体" w:hAnsi="宋体" w:cs="宋体"/>
          <w:color w:val="000000" w:themeColor="text1"/>
          <w:sz w:val="24"/>
        </w:rPr>
        <w:t xml:space="preserve">食堂管理服务单位负责人签字：</w:t>
      </w:r>
      <w:r>
        <w:rPr>
          <w:rFonts w:hint="eastAsia" w:ascii="宋体" w:hAnsi="宋体" w:cs="宋体"/>
          <w:color w:val="000000" w:themeColor="text1"/>
          <w:sz w:val="24"/>
          <w:u w:val="single"/>
        </w:rPr>
        <w:t xml:space="preserve">           </w:t>
      </w:r>
      <w:r>
        <w:rPr>
          <w:rFonts w:hint="eastAsia" w:ascii="宋体" w:hAnsi="宋体" w:cs="宋体"/>
          <w:color w:val="000000" w:themeColor="text1"/>
          <w:sz w:val="24"/>
        </w:rPr>
        <w:tab/>
      </w:r>
      <w:r>
        <w:rPr>
          <w:rFonts w:hint="eastAsia" w:ascii="宋体" w:hAnsi="宋体" w:cs="宋体"/>
          <w:color w:val="000000" w:themeColor="text1"/>
          <w:sz w:val="24"/>
        </w:rPr>
        <w:tab/>
      </w:r>
      <w:r>
        <w:rPr>
          <w:color w:val="000000" w:themeColor="text1"/>
        </w:rPr>
      </w:r>
      <w:r/>
    </w:p>
    <w:p>
      <w:pPr>
        <w:spacing w:line="360" w:lineRule="auto"/>
        <w:widowControl/>
        <w:rPr>
          <w:rFonts w:ascii="宋体" w:hAnsi="宋体" w:cs="宋体"/>
          <w:color w:val="000000" w:themeColor="text1"/>
          <w:sz w:val="24"/>
        </w:rPr>
      </w:pPr>
      <w:r>
        <w:rPr>
          <w:rFonts w:hint="eastAsia" w:ascii="宋体" w:hAnsi="宋体" w:cs="宋体"/>
          <w:color w:val="000000" w:themeColor="text1"/>
          <w:sz w:val="24"/>
        </w:rPr>
        <w:t xml:space="preserve">考核小组签字：</w:t>
      </w:r>
      <w:r>
        <w:rPr>
          <w:rFonts w:hint="eastAsia" w:ascii="宋体" w:hAnsi="宋体" w:cs="宋体"/>
          <w:color w:val="000000" w:themeColor="text1"/>
          <w:sz w:val="24"/>
          <w:u w:val="single"/>
        </w:rPr>
        <w:t xml:space="preserve">           </w:t>
      </w:r>
      <w:r>
        <w:rPr>
          <w:rFonts w:hint="eastAsia" w:ascii="宋体" w:hAnsi="宋体" w:cs="宋体"/>
          <w:color w:val="000000" w:themeColor="text1"/>
          <w:sz w:val="24"/>
        </w:rPr>
        <w:tab/>
      </w:r>
      <w:r>
        <w:rPr>
          <w:rFonts w:hint="eastAsia" w:ascii="宋体" w:hAnsi="宋体" w:cs="宋体"/>
          <w:color w:val="000000" w:themeColor="text1"/>
          <w:sz w:val="24"/>
        </w:rPr>
        <w:tab/>
      </w:r>
      <w:r>
        <w:rPr>
          <w:color w:val="000000" w:themeColor="text1"/>
        </w:rPr>
      </w:r>
      <w:r/>
    </w:p>
    <w:p>
      <w:pPr>
        <w:spacing w:line="360" w:lineRule="auto"/>
        <w:widowControl/>
        <w:rPr>
          <w:rFonts w:ascii="宋体" w:hAnsi="宋体" w:cs="宋体"/>
          <w:color w:val="000000" w:themeColor="text1"/>
          <w:sz w:val="24"/>
        </w:rPr>
      </w:pPr>
      <w:r>
        <w:rPr>
          <w:rFonts w:hint="eastAsia" w:ascii="宋体" w:hAnsi="宋体" w:cs="宋体"/>
          <w:color w:val="000000" w:themeColor="text1"/>
          <w:sz w:val="24"/>
        </w:rPr>
        <w:t xml:space="preserve">后勤科负责人签字：</w:t>
      </w:r>
      <w:r>
        <w:rPr>
          <w:rFonts w:hint="eastAsia" w:ascii="宋体" w:hAnsi="宋体" w:cs="宋体"/>
          <w:color w:val="000000" w:themeColor="text1"/>
          <w:sz w:val="24"/>
          <w:u w:val="single"/>
        </w:rPr>
        <w:t xml:space="preserve">           </w:t>
      </w:r>
      <w:r>
        <w:rPr>
          <w:rFonts w:hint="eastAsia" w:ascii="宋体" w:hAnsi="宋体" w:cs="宋体"/>
          <w:color w:val="000000" w:themeColor="text1"/>
          <w:sz w:val="24"/>
        </w:rPr>
        <w:tab/>
      </w:r>
      <w:r>
        <w:rPr>
          <w:rFonts w:hint="eastAsia" w:ascii="宋体" w:hAnsi="宋体" w:cs="宋体"/>
          <w:color w:val="000000" w:themeColor="text1"/>
          <w:sz w:val="24"/>
        </w:rPr>
        <w:tab/>
      </w:r>
      <w:r>
        <w:rPr>
          <w:color w:val="000000" w:themeColor="text1"/>
        </w:rPr>
      </w:r>
      <w:r/>
    </w:p>
    <w:p>
      <w:pPr>
        <w:spacing w:line="360" w:lineRule="auto"/>
        <w:widowControl/>
        <w:rPr>
          <w:rFonts w:ascii="宋体" w:hAnsi="宋体" w:cs="宋体"/>
          <w:b/>
          <w:bCs/>
          <w:color w:val="000000" w:themeColor="text1"/>
          <w:sz w:val="24"/>
        </w:rPr>
      </w:pPr>
      <w:r>
        <w:rPr>
          <w:rFonts w:hint="eastAsia" w:ascii="宋体" w:hAnsi="宋体" w:cs="宋体"/>
          <w:color w:val="000000" w:themeColor="text1"/>
          <w:sz w:val="24"/>
        </w:rPr>
        <w:t xml:space="preserve">院感科签字：</w:t>
      </w:r>
      <w:r>
        <w:rPr>
          <w:rFonts w:hint="eastAsia" w:ascii="宋体" w:hAnsi="宋体" w:cs="宋体"/>
          <w:color w:val="000000" w:themeColor="text1"/>
          <w:sz w:val="24"/>
          <w:u w:val="single"/>
        </w:rPr>
        <w:t xml:space="preserve">           </w:t>
      </w:r>
      <w:r>
        <w:rPr>
          <w:rFonts w:hint="eastAsia" w:ascii="宋体" w:hAnsi="宋体" w:cs="宋体"/>
          <w:b/>
          <w:bCs/>
          <w:color w:val="000000" w:themeColor="text1"/>
          <w:sz w:val="24"/>
        </w:rPr>
        <w:tab/>
      </w:r>
      <w:r>
        <w:rPr>
          <w:rFonts w:hint="eastAsia" w:ascii="宋体" w:hAnsi="宋体" w:cs="宋体"/>
          <w:b/>
          <w:bCs/>
          <w:color w:val="000000" w:themeColor="text1"/>
          <w:sz w:val="24"/>
        </w:rPr>
        <w:tab/>
      </w:r>
      <w:r>
        <w:rPr>
          <w:color w:val="000000" w:themeColor="text1"/>
        </w:rPr>
      </w:r>
      <w:r/>
    </w:p>
    <w:p>
      <w:pPr>
        <w:spacing w:line="360" w:lineRule="auto"/>
        <w:widowControl/>
        <w:rPr>
          <w:rFonts w:ascii="宋体" w:hAnsi="宋体" w:cs="宋体"/>
          <w:b/>
          <w:bCs/>
          <w:color w:val="000000" w:themeColor="text1"/>
          <w:sz w:val="24"/>
        </w:rPr>
      </w:pPr>
      <w:r>
        <w:rPr>
          <w:rFonts w:ascii="宋体" w:hAnsi="宋体" w:cs="宋体"/>
          <w:b/>
          <w:bCs/>
          <w:color w:val="000000" w:themeColor="text1"/>
          <w:sz w:val="24"/>
        </w:rPr>
      </w:r>
      <w:r>
        <w:rPr>
          <w:color w:val="000000" w:themeColor="text1"/>
        </w:rPr>
      </w:r>
      <w:r/>
    </w:p>
    <w:p>
      <w:pPr>
        <w:spacing w:line="360" w:lineRule="auto"/>
        <w:rPr>
          <w:rFonts w:ascii="Calibri" w:hAnsi="Calibri" w:cs="宋体"/>
          <w:b/>
          <w:color w:val="000000" w:themeColor="text1"/>
          <w:sz w:val="24"/>
        </w:rPr>
      </w:pPr>
      <w:r>
        <w:rPr>
          <w:rFonts w:ascii="Calibri" w:hAnsi="Calibri" w:cs="宋体"/>
          <w:b/>
          <w:color w:val="000000" w:themeColor="text1"/>
          <w:sz w:val="24"/>
        </w:rPr>
      </w:r>
      <w:r>
        <w:rPr>
          <w:color w:val="000000" w:themeColor="text1"/>
        </w:rPr>
      </w:r>
      <w:r/>
    </w:p>
    <w:p>
      <w:pPr>
        <w:spacing w:line="360" w:lineRule="auto"/>
        <w:rPr>
          <w:rFonts w:ascii="Calibri" w:hAnsi="Calibri" w:cs="宋体"/>
          <w:b/>
          <w:color w:val="000000" w:themeColor="text1"/>
          <w:sz w:val="24"/>
        </w:rPr>
      </w:pPr>
      <w:r>
        <w:rPr>
          <w:rFonts w:ascii="Calibri" w:hAnsi="Calibri" w:cs="宋体"/>
          <w:b/>
          <w:color w:val="000000" w:themeColor="text1"/>
          <w:sz w:val="24"/>
        </w:rPr>
      </w:r>
      <w:r>
        <w:rPr>
          <w:color w:val="000000" w:themeColor="text1"/>
        </w:rPr>
      </w:r>
      <w:r/>
    </w:p>
    <w:p>
      <w:pPr>
        <w:spacing w:line="360" w:lineRule="auto"/>
        <w:rPr>
          <w:rFonts w:ascii="Calibri" w:hAnsi="Calibri" w:cs="宋体"/>
          <w:b/>
          <w:color w:val="000000" w:themeColor="text1"/>
          <w:sz w:val="24"/>
        </w:rPr>
      </w:pPr>
      <w:r>
        <w:rPr>
          <w:rFonts w:ascii="Calibri" w:hAnsi="Calibri" w:cs="宋体"/>
          <w:b/>
          <w:color w:val="000000" w:themeColor="text1"/>
          <w:sz w:val="24"/>
        </w:rPr>
      </w:r>
      <w:r>
        <w:rPr>
          <w:color w:val="000000" w:themeColor="text1"/>
        </w:rPr>
      </w:r>
      <w:r/>
    </w:p>
    <w:p>
      <w:pPr>
        <w:spacing w:line="360" w:lineRule="auto"/>
        <w:rPr>
          <w:rFonts w:ascii="Calibri" w:hAnsi="Calibri" w:cs="宋体"/>
          <w:b/>
          <w:color w:val="000000" w:themeColor="text1"/>
          <w:sz w:val="24"/>
        </w:rPr>
      </w:pPr>
      <w:r>
        <w:rPr>
          <w:rFonts w:ascii="Calibri" w:hAnsi="Calibri" w:cs="宋体"/>
          <w:b/>
          <w:color w:val="000000" w:themeColor="text1"/>
          <w:sz w:val="24"/>
        </w:rPr>
      </w:r>
      <w:r>
        <w:rPr>
          <w:color w:val="000000" w:themeColor="text1"/>
        </w:rPr>
      </w:r>
      <w:r/>
    </w:p>
    <w:p>
      <w:pPr>
        <w:jc w:val="center"/>
        <w:spacing w:line="288" w:lineRule="auto"/>
        <w:rPr>
          <w:rFonts w:ascii="宋体" w:hAnsi="宋体" w:cs="宋体"/>
          <w:b/>
          <w:color w:val="000000" w:themeColor="text1"/>
          <w:sz w:val="32"/>
          <w:szCs w:val="32"/>
        </w:rPr>
        <w:sectPr>
          <w:headerReference w:type="default" r:id="rId10"/>
          <w:footerReference w:type="default" r:id="rId13"/>
          <w:footnotePr/>
          <w:endnotePr/>
          <w:type w:val="nextPage"/>
          <w:pgSz w:w="11906" w:h="16838" w:orient="portrait"/>
          <w:pgMar w:top="1440" w:right="1803" w:bottom="1440" w:left="1803" w:header="851" w:footer="992" w:gutter="0"/>
          <w:cols w:num="1" w:sep="0" w:space="720" w:equalWidth="1"/>
          <w:docGrid w:linePitch="360"/>
        </w:sectPr>
      </w:pPr>
      <w:r>
        <w:rPr>
          <w:rFonts w:ascii="宋体" w:hAnsi="宋体" w:cs="宋体"/>
          <w:b/>
          <w:color w:val="000000" w:themeColor="text1"/>
          <w:sz w:val="32"/>
          <w:szCs w:val="32"/>
        </w:rPr>
      </w:r>
      <w:r>
        <w:rPr>
          <w:color w:val="000000" w:themeColor="text1"/>
        </w:rPr>
      </w:r>
      <w:r/>
    </w:p>
    <w:p>
      <w:pPr>
        <w:jc w:val="center"/>
        <w:spacing w:line="288" w:lineRule="auto"/>
        <w:rPr>
          <w:rFonts w:ascii="宋体" w:hAnsi="宋体" w:cs="宋体"/>
          <w:color w:val="000000" w:themeColor="text1"/>
          <w:sz w:val="32"/>
          <w:szCs w:val="32"/>
        </w:rPr>
      </w:pPr>
      <w:r>
        <w:rPr>
          <w:rFonts w:hint="eastAsia" w:ascii="宋体" w:hAnsi="宋体" w:cs="宋体"/>
          <w:b/>
          <w:color w:val="000000" w:themeColor="text1"/>
          <w:sz w:val="32"/>
          <w:szCs w:val="32"/>
        </w:rPr>
        <w:t xml:space="preserve">第六章 采购需求</w:t>
      </w:r>
      <w:bookmarkStart w:id="2" w:name="_Toc322457054"/>
      <w:r>
        <w:rPr>
          <w:color w:val="000000" w:themeColor="text1"/>
        </w:rPr>
      </w:r>
      <w:bookmarkEnd w:id="2"/>
      <w:r>
        <w:rPr>
          <w:color w:val="000000" w:themeColor="text1"/>
        </w:rPr>
      </w:r>
      <w:bookmarkStart w:id="3" w:name="_Toc324452802"/>
      <w:r>
        <w:rPr>
          <w:color w:val="000000" w:themeColor="text1"/>
        </w:rPr>
      </w:r>
      <w:bookmarkEnd w:id="3"/>
      <w:r>
        <w:rPr>
          <w:color w:val="000000" w:themeColor="text1"/>
        </w:rPr>
      </w:r>
      <w:r/>
    </w:p>
    <w:p>
      <w:pPr>
        <w:spacing w:line="520" w:lineRule="exact"/>
        <w:rPr>
          <w:rFonts w:asciiTheme="minorEastAsia" w:hAnsiTheme="minorEastAsia" w:eastAsiaTheme="minorEastAsia" w:cstheme="minorEastAsia"/>
          <w:b/>
          <w:color w:val="000000" w:themeColor="text1"/>
          <w:sz w:val="24"/>
        </w:rPr>
      </w:pPr>
      <w:r>
        <w:rPr>
          <w:rFonts w:hint="eastAsia" w:asciiTheme="minorEastAsia" w:hAnsiTheme="minorEastAsia" w:eastAsiaTheme="minorEastAsia" w:cstheme="minorEastAsia"/>
          <w:b/>
          <w:color w:val="000000" w:themeColor="text1"/>
          <w:sz w:val="24"/>
        </w:rPr>
        <w:t xml:space="preserve">一、本项目不接受超过人民币620.00万元（采购项目预算金额）的投标报价。</w:t>
      </w:r>
      <w:r>
        <w:rPr>
          <w:color w:val="000000" w:themeColor="text1"/>
        </w:rPr>
      </w:r>
      <w:r/>
    </w:p>
    <w:p>
      <w:pPr>
        <w:spacing w:line="520" w:lineRule="exact"/>
        <w:rPr>
          <w:rFonts w:asciiTheme="minorEastAsia" w:hAnsiTheme="minorEastAsia" w:eastAsiaTheme="minorEastAsia" w:cstheme="minorEastAsia"/>
          <w:b/>
          <w:color w:val="000000" w:themeColor="text1"/>
          <w:sz w:val="24"/>
        </w:rPr>
      </w:pPr>
      <w:r>
        <w:rPr>
          <w:rFonts w:hint="eastAsia" w:asciiTheme="minorEastAsia" w:hAnsiTheme="minorEastAsia" w:eastAsiaTheme="minorEastAsia" w:cstheme="minorEastAsia"/>
          <w:b/>
          <w:color w:val="000000" w:themeColor="text1"/>
          <w:sz w:val="24"/>
        </w:rPr>
        <w:t xml:space="preserve">注：</w:t>
      </w:r>
      <w:r>
        <w:rPr>
          <w:rFonts w:hint="eastAsia" w:asciiTheme="minorEastAsia" w:hAnsiTheme="minorEastAsia" w:eastAsiaTheme="minorEastAsia" w:cstheme="minorEastAsia"/>
          <w:b/>
          <w:color w:val="000000" w:themeColor="text1"/>
          <w:sz w:val="24"/>
        </w:rPr>
        <w:t xml:space="preserve">投标报价</w:t>
      </w:r>
      <w:r>
        <w:rPr>
          <w:rFonts w:hint="eastAsia" w:asciiTheme="minorEastAsia" w:hAnsiTheme="minorEastAsia" w:eastAsiaTheme="minorEastAsia" w:cstheme="minorEastAsia"/>
          <w:b/>
          <w:color w:val="000000" w:themeColor="text1"/>
          <w:sz w:val="24"/>
          <w:lang w:val="en-US" w:eastAsia="zh-CN"/>
        </w:rPr>
        <w:t xml:space="preserve">须包含</w:t>
      </w:r>
      <w:r>
        <w:rPr>
          <w:rFonts w:hint="eastAsia" w:asciiTheme="minorEastAsia" w:hAnsiTheme="minorEastAsia" w:eastAsiaTheme="minorEastAsia" w:cstheme="minorEastAsia"/>
          <w:b/>
          <w:color w:val="000000" w:themeColor="text1"/>
          <w:sz w:val="24"/>
        </w:rPr>
        <w:t xml:space="preserve">人员薪酬、社保、人身意外险、体检、劳保、服装、加班费、各项福利、培训等全部用工成本、燃气费、厨房内厨房设备设施维修（餐厅公共设施除外，如空调、灯具、墙面、地砖等），以及部分餐具更新、通讯、办公、利润、各类风险赔偿金等全部相关费用。采购人不另行支付任何额外费用。</w:t>
      </w:r>
      <w:r>
        <w:rPr>
          <w:color w:val="000000" w:themeColor="text1"/>
        </w:rPr>
      </w:r>
      <w:r/>
    </w:p>
    <w:p>
      <w:pPr>
        <w:pStyle w:val="791"/>
        <w:spacing w:after="0" w:line="520" w:lineRule="exact"/>
        <w:rPr>
          <w:rFonts w:asciiTheme="minorEastAsia" w:hAnsiTheme="minorEastAsia" w:eastAsiaTheme="minorEastAsia" w:cstheme="minorEastAsia"/>
          <w:b/>
          <w:bCs/>
          <w:color w:val="000000" w:themeColor="text1"/>
          <w:sz w:val="24"/>
          <w:highlight w:val="yellow"/>
        </w:rPr>
      </w:pPr>
      <w:r>
        <w:rPr>
          <w:rFonts w:hint="eastAsia" w:asciiTheme="minorEastAsia" w:hAnsiTheme="minorEastAsia" w:eastAsiaTheme="minorEastAsia" w:cstheme="minorEastAsia"/>
          <w:b/>
          <w:bCs/>
          <w:color w:val="000000" w:themeColor="text1"/>
          <w:sz w:val="24"/>
        </w:rPr>
        <w:t xml:space="preserve">二、项目内容：徐州市中心医院食堂管理服务项目，服务地点包含徐州市中心医院本部、新城区及康复区域，共设5个厨房及售餐设施区域，经营早餐、午餐及晚餐，提供普通餐食与特色小吃；餐饮需具备特色以满足住院患者、陪护以及职工需求。具体详见下表：</w:t>
      </w:r>
      <w:r>
        <w:rPr>
          <w:color w:val="000000" w:themeColor="text1"/>
        </w:rPr>
      </w:r>
      <w:r/>
    </w:p>
    <w:tbl>
      <w:tblPr>
        <w:tblStyle w:val="786"/>
        <w:tblW w:w="85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5" w:type="dxa"/>
          <w:top w:w="15" w:type="dxa"/>
          <w:right w:w="15" w:type="dxa"/>
          <w:bottom w:w="15" w:type="dxa"/>
        </w:tblCellMar>
        <w:tblLook w:val="04A0" w:firstRow="1" w:lastRow="0" w:firstColumn="1" w:lastColumn="0" w:noHBand="0" w:noVBand="1"/>
      </w:tblPr>
      <w:tblGrid>
        <w:gridCol w:w="5561"/>
        <w:gridCol w:w="2955"/>
      </w:tblGrid>
      <w:tr>
        <w:trPr>
          <w:jc w:val="center"/>
          <w:trHeight w:val="369" w:hRule="exact"/>
          <w:tblHeader/>
        </w:trPr>
        <w:tc>
          <w:tcPr>
            <w:shd w:val="clear" w:color="auto" w:fill="auto"/>
            <w:tcMar>
              <w:left w:w="120" w:type="dxa"/>
              <w:top w:w="120" w:type="dxa"/>
              <w:right w:w="120" w:type="dxa"/>
              <w:bottom w:w="120" w:type="dxa"/>
            </w:tcMar>
            <w:tcW w:w="5561" w:type="dxa"/>
            <w:vAlign w:val="center"/>
            <w:textDirection w:val="lrTb"/>
            <w:noWrap w:val="false"/>
          </w:tcPr>
          <w:p>
            <w:pPr>
              <w:jc w:val="center"/>
              <w:widowControl/>
              <w:rPr>
                <w:rFonts w:asciiTheme="minorEastAsia" w:hAnsiTheme="minorEastAsia" w:eastAsiaTheme="minorEastAsia" w:cstheme="minorEastAsia"/>
                <w:b/>
                <w:bCs/>
                <w:color w:val="000000" w:themeColor="text1"/>
                <w:sz w:val="24"/>
              </w:rPr>
            </w:pPr>
            <w:r>
              <w:rPr>
                <w:rFonts w:hint="eastAsia" w:asciiTheme="minorEastAsia" w:hAnsiTheme="minorEastAsia" w:eastAsiaTheme="minorEastAsia" w:cstheme="minorEastAsia"/>
                <w:b/>
                <w:bCs/>
                <w:color w:val="000000" w:themeColor="text1"/>
                <w:sz w:val="24"/>
              </w:rPr>
              <w:t xml:space="preserve">餐厅名称</w:t>
            </w:r>
            <w:r>
              <w:rPr>
                <w:color w:val="000000" w:themeColor="text1"/>
              </w:rPr>
            </w:r>
            <w:r/>
          </w:p>
        </w:tc>
        <w:tc>
          <w:tcPr>
            <w:shd w:val="clear" w:color="auto" w:fill="auto"/>
            <w:tcMar>
              <w:left w:w="120" w:type="dxa"/>
              <w:top w:w="120" w:type="dxa"/>
              <w:right w:w="120" w:type="dxa"/>
              <w:bottom w:w="120" w:type="dxa"/>
            </w:tcMar>
            <w:tcW w:w="2955" w:type="dxa"/>
            <w:vAlign w:val="center"/>
            <w:textDirection w:val="lrTb"/>
            <w:noWrap w:val="false"/>
          </w:tcPr>
          <w:p>
            <w:pPr>
              <w:jc w:val="center"/>
              <w:widowControl/>
              <w:rPr>
                <w:rFonts w:asciiTheme="minorEastAsia" w:hAnsiTheme="minorEastAsia" w:eastAsiaTheme="minorEastAsia" w:cstheme="minorEastAsia"/>
                <w:b/>
                <w:bCs/>
                <w:color w:val="000000" w:themeColor="text1"/>
                <w:sz w:val="24"/>
              </w:rPr>
            </w:pPr>
            <w:r>
              <w:rPr>
                <w:rFonts w:hint="eastAsia" w:asciiTheme="minorEastAsia" w:hAnsiTheme="minorEastAsia" w:eastAsiaTheme="minorEastAsia" w:cstheme="minorEastAsia"/>
                <w:b/>
                <w:bCs/>
                <w:color w:val="000000" w:themeColor="text1"/>
                <w:sz w:val="24"/>
              </w:rPr>
              <w:t xml:space="preserve">总人数（人）</w:t>
            </w:r>
            <w:r>
              <w:rPr>
                <w:color w:val="000000" w:themeColor="text1"/>
              </w:rPr>
            </w:r>
            <w:r/>
          </w:p>
        </w:tc>
      </w:tr>
      <w:tr>
        <w:trPr>
          <w:jc w:val="center"/>
          <w:trHeight w:val="369" w:hRule="exact"/>
        </w:trPr>
        <w:tc>
          <w:tcPr>
            <w:shd w:val="clear" w:color="auto" w:fill="auto"/>
            <w:tcMar>
              <w:left w:w="120" w:type="dxa"/>
              <w:top w:w="120" w:type="dxa"/>
              <w:right w:w="120" w:type="dxa"/>
              <w:bottom w:w="120" w:type="dxa"/>
            </w:tcMar>
            <w:tcW w:w="5561" w:type="dxa"/>
            <w:vAlign w:val="center"/>
            <w:textDirection w:val="lrTb"/>
            <w:noWrap w:val="false"/>
          </w:tcPr>
          <w:p>
            <w:pPr>
              <w:jc w:val="center"/>
              <w:widowControl/>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病员餐厅</w:t>
            </w:r>
            <w:r>
              <w:rPr>
                <w:color w:val="000000" w:themeColor="text1"/>
              </w:rPr>
            </w:r>
            <w:r/>
          </w:p>
        </w:tc>
        <w:tc>
          <w:tcPr>
            <w:shd w:val="clear" w:color="auto" w:fill="auto"/>
            <w:tcMar>
              <w:left w:w="120" w:type="dxa"/>
              <w:top w:w="120" w:type="dxa"/>
              <w:right w:w="120" w:type="dxa"/>
              <w:bottom w:w="120" w:type="dxa"/>
            </w:tcMar>
            <w:tcW w:w="2955" w:type="dxa"/>
            <w:vAlign w:val="center"/>
            <w:textDirection w:val="lrTb"/>
            <w:noWrap w:val="false"/>
          </w:tcPr>
          <w:p>
            <w:pPr>
              <w:jc w:val="center"/>
              <w:widowControl/>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31</w:t>
            </w:r>
            <w:r>
              <w:rPr>
                <w:color w:val="000000" w:themeColor="text1"/>
              </w:rPr>
            </w:r>
            <w:r/>
          </w:p>
        </w:tc>
      </w:tr>
      <w:tr>
        <w:trPr>
          <w:jc w:val="center"/>
          <w:trHeight w:val="369" w:hRule="exact"/>
        </w:trPr>
        <w:tc>
          <w:tcPr>
            <w:shd w:val="clear" w:color="auto" w:fill="auto"/>
            <w:tcMar>
              <w:left w:w="120" w:type="dxa"/>
              <w:top w:w="120" w:type="dxa"/>
              <w:right w:w="120" w:type="dxa"/>
              <w:bottom w:w="120" w:type="dxa"/>
            </w:tcMar>
            <w:tcW w:w="5561" w:type="dxa"/>
            <w:vAlign w:val="center"/>
            <w:textDirection w:val="lrTb"/>
            <w:noWrap w:val="false"/>
          </w:tcPr>
          <w:p>
            <w:pPr>
              <w:jc w:val="center"/>
              <w:widowControl/>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职工餐厅</w:t>
            </w:r>
            <w:r>
              <w:rPr>
                <w:color w:val="000000" w:themeColor="text1"/>
              </w:rPr>
            </w:r>
            <w:r/>
          </w:p>
        </w:tc>
        <w:tc>
          <w:tcPr>
            <w:shd w:val="clear" w:color="auto" w:fill="auto"/>
            <w:tcMar>
              <w:left w:w="120" w:type="dxa"/>
              <w:top w:w="120" w:type="dxa"/>
              <w:right w:w="120" w:type="dxa"/>
              <w:bottom w:w="120" w:type="dxa"/>
            </w:tcMar>
            <w:tcW w:w="2955" w:type="dxa"/>
            <w:vAlign w:val="center"/>
            <w:textDirection w:val="lrTb"/>
            <w:noWrap w:val="false"/>
          </w:tcPr>
          <w:p>
            <w:pPr>
              <w:jc w:val="center"/>
              <w:widowControl/>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36</w:t>
            </w:r>
            <w:r>
              <w:rPr>
                <w:color w:val="000000" w:themeColor="text1"/>
              </w:rPr>
            </w:r>
            <w:r/>
          </w:p>
        </w:tc>
      </w:tr>
      <w:tr>
        <w:trPr>
          <w:jc w:val="center"/>
          <w:trHeight w:val="369" w:hRule="exact"/>
        </w:trPr>
        <w:tc>
          <w:tcPr>
            <w:shd w:val="clear" w:color="auto" w:fill="auto"/>
            <w:tcMar>
              <w:left w:w="120" w:type="dxa"/>
              <w:top w:w="120" w:type="dxa"/>
              <w:right w:w="120" w:type="dxa"/>
              <w:bottom w:w="120" w:type="dxa"/>
            </w:tcMar>
            <w:tcW w:w="5561" w:type="dxa"/>
            <w:vAlign w:val="center"/>
            <w:textDirection w:val="lrTb"/>
            <w:noWrap w:val="false"/>
          </w:tcPr>
          <w:p>
            <w:pPr>
              <w:jc w:val="center"/>
              <w:widowControl/>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康复餐厅</w:t>
            </w:r>
            <w:r>
              <w:rPr>
                <w:color w:val="000000" w:themeColor="text1"/>
              </w:rPr>
            </w:r>
            <w:r/>
          </w:p>
        </w:tc>
        <w:tc>
          <w:tcPr>
            <w:shd w:val="clear" w:color="auto" w:fill="auto"/>
            <w:tcMar>
              <w:left w:w="120" w:type="dxa"/>
              <w:top w:w="120" w:type="dxa"/>
              <w:right w:w="120" w:type="dxa"/>
              <w:bottom w:w="120" w:type="dxa"/>
            </w:tcMar>
            <w:tcW w:w="2955" w:type="dxa"/>
            <w:vAlign w:val="center"/>
            <w:textDirection w:val="lrTb"/>
            <w:noWrap w:val="false"/>
          </w:tcPr>
          <w:p>
            <w:pPr>
              <w:jc w:val="center"/>
              <w:widowControl/>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13</w:t>
            </w:r>
            <w:r>
              <w:rPr>
                <w:color w:val="000000" w:themeColor="text1"/>
              </w:rPr>
            </w:r>
            <w:r/>
          </w:p>
        </w:tc>
      </w:tr>
      <w:tr>
        <w:trPr>
          <w:jc w:val="center"/>
          <w:trHeight w:val="369" w:hRule="exact"/>
        </w:trPr>
        <w:tc>
          <w:tcPr>
            <w:shd w:val="clear" w:color="auto" w:fill="auto"/>
            <w:tcMar>
              <w:left w:w="120" w:type="dxa"/>
              <w:top w:w="120" w:type="dxa"/>
              <w:right w:w="120" w:type="dxa"/>
              <w:bottom w:w="120" w:type="dxa"/>
            </w:tcMar>
            <w:tcW w:w="5561" w:type="dxa"/>
            <w:vAlign w:val="center"/>
            <w:textDirection w:val="lrTb"/>
            <w:noWrap w:val="false"/>
          </w:tcPr>
          <w:p>
            <w:pPr>
              <w:jc w:val="center"/>
              <w:widowControl/>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体检餐厅</w:t>
            </w:r>
            <w:r>
              <w:rPr>
                <w:color w:val="000000" w:themeColor="text1"/>
              </w:rPr>
            </w:r>
            <w:r/>
          </w:p>
        </w:tc>
        <w:tc>
          <w:tcPr>
            <w:shd w:val="clear" w:color="auto" w:fill="auto"/>
            <w:tcMar>
              <w:left w:w="120" w:type="dxa"/>
              <w:top w:w="120" w:type="dxa"/>
              <w:right w:w="120" w:type="dxa"/>
              <w:bottom w:w="120" w:type="dxa"/>
            </w:tcMar>
            <w:tcW w:w="2955" w:type="dxa"/>
            <w:vAlign w:val="center"/>
            <w:textDirection w:val="lrTb"/>
            <w:noWrap w:val="false"/>
          </w:tcPr>
          <w:p>
            <w:pPr>
              <w:jc w:val="center"/>
              <w:widowControl/>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8</w:t>
            </w:r>
            <w:r>
              <w:rPr>
                <w:color w:val="000000" w:themeColor="text1"/>
              </w:rPr>
            </w:r>
            <w:r/>
          </w:p>
        </w:tc>
      </w:tr>
      <w:tr>
        <w:trPr>
          <w:jc w:val="center"/>
          <w:trHeight w:val="369" w:hRule="exact"/>
        </w:trPr>
        <w:tc>
          <w:tcPr>
            <w:shd w:val="clear" w:color="auto" w:fill="auto"/>
            <w:tcMar>
              <w:left w:w="120" w:type="dxa"/>
              <w:top w:w="120" w:type="dxa"/>
              <w:right w:w="120" w:type="dxa"/>
              <w:bottom w:w="120" w:type="dxa"/>
            </w:tcMar>
            <w:tcW w:w="5561" w:type="dxa"/>
            <w:vAlign w:val="center"/>
            <w:textDirection w:val="lrTb"/>
            <w:noWrap w:val="false"/>
          </w:tcPr>
          <w:p>
            <w:pPr>
              <w:jc w:val="center"/>
              <w:widowControl/>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新城区餐厅</w:t>
            </w:r>
            <w:r>
              <w:rPr>
                <w:color w:val="000000" w:themeColor="text1"/>
              </w:rPr>
            </w:r>
            <w:r/>
          </w:p>
        </w:tc>
        <w:tc>
          <w:tcPr>
            <w:shd w:val="clear" w:color="auto" w:fill="auto"/>
            <w:tcMar>
              <w:left w:w="120" w:type="dxa"/>
              <w:top w:w="120" w:type="dxa"/>
              <w:right w:w="120" w:type="dxa"/>
              <w:bottom w:w="120" w:type="dxa"/>
            </w:tcMar>
            <w:tcW w:w="2955" w:type="dxa"/>
            <w:vAlign w:val="center"/>
            <w:textDirection w:val="lrTb"/>
            <w:noWrap w:val="false"/>
          </w:tcPr>
          <w:p>
            <w:pPr>
              <w:jc w:val="center"/>
              <w:widowControl/>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45</w:t>
            </w:r>
            <w:r>
              <w:rPr>
                <w:color w:val="000000" w:themeColor="text1"/>
              </w:rPr>
            </w:r>
            <w:r/>
          </w:p>
        </w:tc>
      </w:tr>
      <w:tr>
        <w:trPr>
          <w:jc w:val="center"/>
          <w:trHeight w:val="369" w:hRule="exact"/>
        </w:trPr>
        <w:tc>
          <w:tcPr>
            <w:shd w:val="clear" w:color="auto" w:fill="auto"/>
            <w:tcMar>
              <w:left w:w="120" w:type="dxa"/>
              <w:top w:w="120" w:type="dxa"/>
              <w:right w:w="120" w:type="dxa"/>
              <w:bottom w:w="120" w:type="dxa"/>
            </w:tcMar>
            <w:tcW w:w="5561" w:type="dxa"/>
            <w:vAlign w:val="center"/>
            <w:textDirection w:val="lrTb"/>
            <w:noWrap w:val="false"/>
          </w:tcPr>
          <w:p>
            <w:pPr>
              <w:jc w:val="center"/>
              <w:widowControl/>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后勤其他岗位</w:t>
            </w:r>
            <w:r>
              <w:rPr>
                <w:color w:val="000000" w:themeColor="text1"/>
              </w:rPr>
            </w:r>
            <w:r/>
          </w:p>
        </w:tc>
        <w:tc>
          <w:tcPr>
            <w:shd w:val="clear" w:color="auto" w:fill="auto"/>
            <w:tcMar>
              <w:left w:w="120" w:type="dxa"/>
              <w:top w:w="120" w:type="dxa"/>
              <w:right w:w="120" w:type="dxa"/>
              <w:bottom w:w="120" w:type="dxa"/>
            </w:tcMar>
            <w:tcW w:w="2955" w:type="dxa"/>
            <w:vAlign w:val="center"/>
            <w:textDirection w:val="lrTb"/>
            <w:noWrap w:val="false"/>
          </w:tcPr>
          <w:p>
            <w:pPr>
              <w:jc w:val="center"/>
              <w:widowControl/>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5</w:t>
            </w:r>
            <w:r>
              <w:rPr>
                <w:color w:val="000000" w:themeColor="text1"/>
              </w:rPr>
            </w:r>
            <w:r/>
          </w:p>
        </w:tc>
      </w:tr>
      <w:tr>
        <w:trPr>
          <w:jc w:val="center"/>
          <w:trHeight w:val="369" w:hRule="exact"/>
        </w:trPr>
        <w:tc>
          <w:tcPr>
            <w:shd w:val="clear" w:color="auto" w:fill="auto"/>
            <w:tcMar>
              <w:left w:w="120" w:type="dxa"/>
              <w:top w:w="120" w:type="dxa"/>
              <w:right w:w="120" w:type="dxa"/>
              <w:bottom w:w="120" w:type="dxa"/>
            </w:tcMar>
            <w:tcW w:w="5561" w:type="dxa"/>
            <w:vAlign w:val="center"/>
            <w:textDirection w:val="lrTb"/>
            <w:noWrap w:val="false"/>
          </w:tcPr>
          <w:p>
            <w:pPr>
              <w:jc w:val="center"/>
              <w:widowControl/>
              <w:rPr>
                <w:rFonts w:asciiTheme="minorEastAsia" w:hAnsiTheme="minorEastAsia" w:eastAsiaTheme="minorEastAsia" w:cstheme="minorEastAsia"/>
                <w:b/>
                <w:color w:val="000000" w:themeColor="text1"/>
                <w:sz w:val="24"/>
              </w:rPr>
            </w:pPr>
            <w:r>
              <w:rPr>
                <w:rStyle w:val="813"/>
                <w:rFonts w:hint="eastAsia" w:asciiTheme="minorEastAsia" w:hAnsiTheme="minorEastAsia" w:eastAsiaTheme="minorEastAsia" w:cstheme="minorEastAsia"/>
                <w:color w:val="000000" w:themeColor="text1"/>
                <w:sz w:val="24"/>
              </w:rPr>
              <w:t xml:space="preserve">服务人员合计</w:t>
            </w:r>
            <w:r>
              <w:rPr>
                <w:color w:val="000000" w:themeColor="text1"/>
              </w:rPr>
            </w:r>
            <w:r/>
          </w:p>
        </w:tc>
        <w:tc>
          <w:tcPr>
            <w:shd w:val="clear" w:color="auto" w:fill="auto"/>
            <w:tcMar>
              <w:left w:w="120" w:type="dxa"/>
              <w:top w:w="120" w:type="dxa"/>
              <w:right w:w="120" w:type="dxa"/>
              <w:bottom w:w="120" w:type="dxa"/>
            </w:tcMar>
            <w:tcW w:w="2955" w:type="dxa"/>
            <w:vAlign w:val="center"/>
            <w:textDirection w:val="lrTb"/>
            <w:noWrap w:val="false"/>
          </w:tcPr>
          <w:p>
            <w:pPr>
              <w:jc w:val="center"/>
              <w:widowControl/>
              <w:rPr>
                <w:rFonts w:asciiTheme="minorEastAsia" w:hAnsiTheme="minorEastAsia" w:eastAsiaTheme="minorEastAsia" w:cstheme="minorEastAsia"/>
                <w:b/>
                <w:color w:val="000000" w:themeColor="text1"/>
                <w:sz w:val="24"/>
              </w:rPr>
            </w:pPr>
            <w:r>
              <w:rPr>
                <w:rStyle w:val="813"/>
                <w:rFonts w:hint="eastAsia" w:asciiTheme="minorEastAsia" w:hAnsiTheme="minorEastAsia" w:eastAsiaTheme="minorEastAsia" w:cstheme="minorEastAsia"/>
                <w:color w:val="000000" w:themeColor="text1"/>
                <w:sz w:val="24"/>
              </w:rPr>
              <w:t xml:space="preserve">138</w:t>
            </w:r>
            <w:r>
              <w:rPr>
                <w:color w:val="000000" w:themeColor="text1"/>
              </w:rPr>
            </w:r>
            <w:r/>
          </w:p>
        </w:tc>
      </w:tr>
    </w:tbl>
    <w:p>
      <w:pPr>
        <w:pStyle w:val="791"/>
        <w:spacing w:after="0"/>
        <w:rPr>
          <w:rFonts w:asciiTheme="minorEastAsia" w:hAnsiTheme="minorEastAsia" w:eastAsiaTheme="minorEastAsia" w:cstheme="minorEastAsia"/>
          <w:b/>
          <w:bCs/>
          <w:color w:val="000000" w:themeColor="text1"/>
          <w:sz w:val="24"/>
        </w:rPr>
      </w:pPr>
      <w:r>
        <w:rPr>
          <w:rFonts w:asciiTheme="minorEastAsia" w:hAnsiTheme="minorEastAsia" w:eastAsiaTheme="minorEastAsia" w:cstheme="minorEastAsia"/>
          <w:b/>
          <w:bCs/>
          <w:color w:val="000000" w:themeColor="text1"/>
          <w:sz w:val="24"/>
        </w:rPr>
      </w:r>
      <w:r>
        <w:rPr>
          <w:color w:val="000000" w:themeColor="text1"/>
        </w:rPr>
      </w:r>
      <w:r/>
    </w:p>
    <w:p>
      <w:pPr>
        <w:pStyle w:val="791"/>
        <w:spacing w:after="0" w:line="360" w:lineRule="auto"/>
        <w:rPr>
          <w:rFonts w:asciiTheme="minorEastAsia" w:hAnsiTheme="minorEastAsia" w:eastAsiaTheme="minorEastAsia" w:cstheme="minorEastAsia"/>
          <w:b/>
          <w:bCs/>
          <w:color w:val="000000" w:themeColor="text1"/>
          <w:sz w:val="24"/>
        </w:rPr>
      </w:pPr>
      <w:r>
        <w:rPr>
          <w:rFonts w:hint="eastAsia" w:asciiTheme="minorEastAsia" w:hAnsiTheme="minorEastAsia" w:eastAsiaTheme="minorEastAsia" w:cstheme="minorEastAsia"/>
          <w:b/>
          <w:bCs/>
          <w:color w:val="000000" w:themeColor="text1"/>
          <w:sz w:val="24"/>
        </w:rPr>
        <w:t xml:space="preserve">三、合同履行期限：自合同签订之日起1年。</w:t>
      </w:r>
      <w:r>
        <w:rPr>
          <w:color w:val="000000" w:themeColor="text1"/>
        </w:rPr>
      </w:r>
      <w:r/>
    </w:p>
    <w:p>
      <w:pPr>
        <w:pStyle w:val="791"/>
        <w:spacing w:after="0" w:line="360" w:lineRule="auto"/>
        <w:rPr>
          <w:rFonts w:asciiTheme="minorEastAsia" w:hAnsiTheme="minorEastAsia" w:eastAsiaTheme="minorEastAsia" w:cstheme="minorEastAsia"/>
          <w:b/>
          <w:bCs/>
          <w:color w:val="000000" w:themeColor="text1"/>
          <w:sz w:val="24"/>
        </w:rPr>
      </w:pPr>
      <w:r>
        <w:rPr>
          <w:rFonts w:hint="eastAsia" w:asciiTheme="minorEastAsia" w:hAnsiTheme="minorEastAsia" w:eastAsiaTheme="minorEastAsia" w:cstheme="minorEastAsia"/>
          <w:b/>
          <w:bCs/>
          <w:color w:val="000000" w:themeColor="text1"/>
          <w:sz w:val="24"/>
        </w:rPr>
        <w:t xml:space="preserve">四、岗位设置及人员配备基本要求：</w:t>
      </w:r>
      <w:r>
        <w:rPr>
          <w:color w:val="000000" w:themeColor="text1"/>
        </w:rPr>
      </w:r>
      <w:r/>
    </w:p>
    <w:p>
      <w:pPr>
        <w:spacing w:line="360" w:lineRule="auto"/>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b/>
          <w:bCs/>
          <w:color w:val="000000" w:themeColor="text1"/>
          <w:sz w:val="24"/>
        </w:rPr>
        <w:t xml:space="preserve">（一）病员餐厅岗位设置</w:t>
      </w:r>
      <w:r>
        <w:rPr>
          <w:color w:val="000000" w:themeColor="text1"/>
        </w:rPr>
      </w:r>
      <w:r/>
    </w:p>
    <w:tbl>
      <w:tblPr>
        <w:tblStyle w:val="786"/>
        <w:tblW w:w="85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5" w:type="dxa"/>
          <w:top w:w="15" w:type="dxa"/>
          <w:right w:w="15" w:type="dxa"/>
          <w:bottom w:w="15" w:type="dxa"/>
        </w:tblCellMar>
        <w:tblLook w:val="04A0" w:firstRow="1" w:lastRow="0" w:firstColumn="1" w:lastColumn="0" w:noHBand="0" w:noVBand="1"/>
      </w:tblPr>
      <w:tblGrid>
        <w:gridCol w:w="2127"/>
        <w:gridCol w:w="1600"/>
        <w:gridCol w:w="4789"/>
      </w:tblGrid>
      <w:tr>
        <w:trPr>
          <w:jc w:val="center"/>
          <w:trHeight w:val="369" w:hRule="exact"/>
          <w:tblHeader/>
        </w:trPr>
        <w:tc>
          <w:tcPr>
            <w:shd w:val="clear" w:color="auto" w:fill="auto"/>
            <w:tcMar>
              <w:left w:w="120" w:type="dxa"/>
              <w:top w:w="120" w:type="dxa"/>
              <w:right w:w="120" w:type="dxa"/>
              <w:bottom w:w="120" w:type="dxa"/>
            </w:tcMar>
            <w:tcW w:w="2127" w:type="dxa"/>
            <w:vAlign w:val="center"/>
            <w:textDirection w:val="lrTb"/>
            <w:noWrap w:val="false"/>
          </w:tcPr>
          <w:p>
            <w:pPr>
              <w:jc w:val="center"/>
              <w:widowControl/>
              <w:rPr>
                <w:rFonts w:asciiTheme="minorEastAsia" w:hAnsiTheme="minorEastAsia" w:eastAsiaTheme="minorEastAsia" w:cstheme="minorEastAsia"/>
                <w:b/>
                <w:bCs/>
                <w:color w:val="000000" w:themeColor="text1"/>
                <w:sz w:val="24"/>
              </w:rPr>
            </w:pPr>
            <w:r>
              <w:rPr>
                <w:rFonts w:hint="eastAsia" w:asciiTheme="minorEastAsia" w:hAnsiTheme="minorEastAsia" w:eastAsiaTheme="minorEastAsia" w:cstheme="minorEastAsia"/>
                <w:b/>
                <w:bCs/>
                <w:color w:val="000000" w:themeColor="text1"/>
                <w:sz w:val="24"/>
              </w:rPr>
              <w:t xml:space="preserve">岗位</w:t>
            </w:r>
            <w:r>
              <w:rPr>
                <w:color w:val="000000" w:themeColor="text1"/>
              </w:rPr>
            </w:r>
            <w:r/>
          </w:p>
        </w:tc>
        <w:tc>
          <w:tcPr>
            <w:shd w:val="clear" w:color="auto" w:fill="auto"/>
            <w:tcMar>
              <w:left w:w="120" w:type="dxa"/>
              <w:top w:w="120" w:type="dxa"/>
              <w:right w:w="120" w:type="dxa"/>
              <w:bottom w:w="120" w:type="dxa"/>
            </w:tcMar>
            <w:tcW w:w="1600" w:type="dxa"/>
            <w:vAlign w:val="center"/>
            <w:textDirection w:val="lrTb"/>
            <w:noWrap w:val="false"/>
          </w:tcPr>
          <w:p>
            <w:pPr>
              <w:jc w:val="center"/>
              <w:widowControl/>
              <w:rPr>
                <w:rFonts w:asciiTheme="minorEastAsia" w:hAnsiTheme="minorEastAsia" w:eastAsiaTheme="minorEastAsia" w:cstheme="minorEastAsia"/>
                <w:b/>
                <w:bCs/>
                <w:color w:val="000000" w:themeColor="text1"/>
                <w:sz w:val="24"/>
              </w:rPr>
            </w:pPr>
            <w:r>
              <w:rPr>
                <w:rFonts w:hint="eastAsia" w:asciiTheme="minorEastAsia" w:hAnsiTheme="minorEastAsia" w:eastAsiaTheme="minorEastAsia" w:cstheme="minorEastAsia"/>
                <w:b/>
                <w:bCs/>
                <w:color w:val="000000" w:themeColor="text1"/>
                <w:sz w:val="24"/>
              </w:rPr>
              <w:t xml:space="preserve">人数（人）</w:t>
            </w:r>
            <w:r>
              <w:rPr>
                <w:color w:val="000000" w:themeColor="text1"/>
              </w:rPr>
            </w:r>
            <w:r/>
          </w:p>
        </w:tc>
        <w:tc>
          <w:tcPr>
            <w:shd w:val="clear" w:color="auto" w:fill="auto"/>
            <w:tcMar>
              <w:left w:w="120" w:type="dxa"/>
              <w:top w:w="120" w:type="dxa"/>
              <w:right w:w="120" w:type="dxa"/>
              <w:bottom w:w="120" w:type="dxa"/>
            </w:tcMar>
            <w:tcW w:w="4789" w:type="dxa"/>
            <w:vAlign w:val="center"/>
            <w:textDirection w:val="lrTb"/>
            <w:noWrap w:val="false"/>
          </w:tcPr>
          <w:p>
            <w:pPr>
              <w:jc w:val="center"/>
              <w:widowControl/>
              <w:rPr>
                <w:rFonts w:asciiTheme="minorEastAsia" w:hAnsiTheme="minorEastAsia" w:eastAsiaTheme="minorEastAsia" w:cstheme="minorEastAsia"/>
                <w:b/>
                <w:bCs/>
                <w:color w:val="000000" w:themeColor="text1"/>
                <w:sz w:val="24"/>
              </w:rPr>
            </w:pPr>
            <w:r>
              <w:rPr>
                <w:rFonts w:hint="eastAsia" w:asciiTheme="minorEastAsia" w:hAnsiTheme="minorEastAsia" w:eastAsiaTheme="minorEastAsia" w:cstheme="minorEastAsia"/>
                <w:b/>
                <w:bCs/>
                <w:color w:val="000000" w:themeColor="text1"/>
                <w:sz w:val="24"/>
              </w:rPr>
              <w:t xml:space="preserve">要求</w:t>
            </w:r>
            <w:r>
              <w:rPr>
                <w:color w:val="000000" w:themeColor="text1"/>
              </w:rPr>
            </w:r>
            <w:r/>
          </w:p>
        </w:tc>
      </w:tr>
      <w:tr>
        <w:trPr>
          <w:jc w:val="center"/>
          <w:trHeight w:val="369" w:hRule="exact"/>
        </w:trPr>
        <w:tc>
          <w:tcPr>
            <w:shd w:val="clear" w:color="auto" w:fill="auto"/>
            <w:tcMar>
              <w:left w:w="120" w:type="dxa"/>
              <w:top w:w="120" w:type="dxa"/>
              <w:right w:w="120" w:type="dxa"/>
              <w:bottom w:w="120" w:type="dxa"/>
            </w:tcMar>
            <w:tcW w:w="2127" w:type="dxa"/>
            <w:vAlign w:val="center"/>
            <w:textDirection w:val="lrTb"/>
            <w:noWrap w:val="false"/>
          </w:tcPr>
          <w:p>
            <w:pPr>
              <w:jc w:val="center"/>
              <w:widowControl/>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厨师长</w:t>
            </w:r>
            <w:r>
              <w:rPr>
                <w:color w:val="000000" w:themeColor="text1"/>
              </w:rPr>
            </w:r>
            <w:r/>
          </w:p>
        </w:tc>
        <w:tc>
          <w:tcPr>
            <w:shd w:val="clear" w:color="auto" w:fill="auto"/>
            <w:tcMar>
              <w:left w:w="120" w:type="dxa"/>
              <w:top w:w="120" w:type="dxa"/>
              <w:right w:w="120" w:type="dxa"/>
              <w:bottom w:w="120" w:type="dxa"/>
            </w:tcMar>
            <w:tcW w:w="1600" w:type="dxa"/>
            <w:vAlign w:val="center"/>
            <w:textDirection w:val="lrTb"/>
            <w:noWrap w:val="false"/>
          </w:tcPr>
          <w:p>
            <w:pPr>
              <w:jc w:val="center"/>
              <w:widowControl/>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1</w:t>
            </w:r>
            <w:r>
              <w:rPr>
                <w:color w:val="000000" w:themeColor="text1"/>
              </w:rPr>
            </w:r>
            <w:r/>
          </w:p>
        </w:tc>
        <w:tc>
          <w:tcPr>
            <w:shd w:val="clear" w:color="auto" w:fill="auto"/>
            <w:tcMar>
              <w:left w:w="120" w:type="dxa"/>
              <w:top w:w="120" w:type="dxa"/>
              <w:right w:w="120" w:type="dxa"/>
              <w:bottom w:w="120" w:type="dxa"/>
            </w:tcMar>
            <w:tcW w:w="4789" w:type="dxa"/>
            <w:vAlign w:val="center"/>
            <w:textDirection w:val="lrTb"/>
            <w:noWrap w:val="false"/>
          </w:tcPr>
          <w:p>
            <w:pPr>
              <w:jc w:val="center"/>
              <w:widowControl/>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具备高级厨师证</w:t>
            </w:r>
            <w:r>
              <w:rPr>
                <w:color w:val="000000" w:themeColor="text1"/>
              </w:rPr>
            </w:r>
            <w:r/>
          </w:p>
        </w:tc>
      </w:tr>
      <w:tr>
        <w:trPr>
          <w:jc w:val="center"/>
          <w:trHeight w:val="369" w:hRule="exact"/>
        </w:trPr>
        <w:tc>
          <w:tcPr>
            <w:shd w:val="clear" w:color="auto" w:fill="auto"/>
            <w:tcMar>
              <w:left w:w="120" w:type="dxa"/>
              <w:top w:w="120" w:type="dxa"/>
              <w:right w:w="120" w:type="dxa"/>
              <w:bottom w:w="120" w:type="dxa"/>
            </w:tcMar>
            <w:tcW w:w="2127" w:type="dxa"/>
            <w:vAlign w:val="center"/>
            <w:textDirection w:val="lrTb"/>
            <w:noWrap w:val="false"/>
          </w:tcPr>
          <w:p>
            <w:pPr>
              <w:jc w:val="center"/>
              <w:widowControl/>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辅厨</w:t>
            </w:r>
            <w:r>
              <w:rPr>
                <w:color w:val="000000" w:themeColor="text1"/>
              </w:rPr>
            </w:r>
            <w:r/>
          </w:p>
        </w:tc>
        <w:tc>
          <w:tcPr>
            <w:shd w:val="clear" w:color="auto" w:fill="auto"/>
            <w:tcMar>
              <w:left w:w="120" w:type="dxa"/>
              <w:top w:w="120" w:type="dxa"/>
              <w:right w:w="120" w:type="dxa"/>
              <w:bottom w:w="120" w:type="dxa"/>
            </w:tcMar>
            <w:tcW w:w="1600" w:type="dxa"/>
            <w:vAlign w:val="center"/>
            <w:textDirection w:val="lrTb"/>
            <w:noWrap w:val="false"/>
          </w:tcPr>
          <w:p>
            <w:pPr>
              <w:jc w:val="center"/>
              <w:widowControl/>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7</w:t>
            </w:r>
            <w:r>
              <w:rPr>
                <w:color w:val="000000" w:themeColor="text1"/>
              </w:rPr>
            </w:r>
            <w:r/>
          </w:p>
        </w:tc>
        <w:tc>
          <w:tcPr>
            <w:shd w:val="clear" w:color="auto" w:fill="auto"/>
            <w:tcMar>
              <w:left w:w="120" w:type="dxa"/>
              <w:top w:w="120" w:type="dxa"/>
              <w:right w:w="120" w:type="dxa"/>
              <w:bottom w:w="120" w:type="dxa"/>
            </w:tcMar>
            <w:tcW w:w="4789" w:type="dxa"/>
            <w:vAlign w:val="center"/>
            <w:textDirection w:val="lrTb"/>
            <w:noWrap w:val="false"/>
          </w:tcPr>
          <w:p>
            <w:pPr>
              <w:jc w:val="center"/>
              <w:rPr>
                <w:rFonts w:asciiTheme="minorEastAsia" w:hAnsiTheme="minorEastAsia" w:eastAsiaTheme="minorEastAsia" w:cstheme="minorEastAsia"/>
                <w:color w:val="000000" w:themeColor="text1"/>
                <w:sz w:val="24"/>
              </w:rPr>
            </w:pPr>
            <w:r>
              <w:rPr>
                <w:rFonts w:asciiTheme="minorEastAsia" w:hAnsiTheme="minorEastAsia" w:eastAsiaTheme="minorEastAsia" w:cstheme="minorEastAsia"/>
                <w:color w:val="000000" w:themeColor="text1"/>
                <w:sz w:val="24"/>
              </w:rPr>
            </w:r>
            <w:r>
              <w:rPr>
                <w:color w:val="000000" w:themeColor="text1"/>
              </w:rPr>
            </w:r>
            <w:r/>
          </w:p>
        </w:tc>
      </w:tr>
      <w:tr>
        <w:trPr>
          <w:jc w:val="center"/>
          <w:trHeight w:val="369" w:hRule="exact"/>
        </w:trPr>
        <w:tc>
          <w:tcPr>
            <w:shd w:val="clear" w:color="auto" w:fill="auto"/>
            <w:tcMar>
              <w:left w:w="120" w:type="dxa"/>
              <w:top w:w="120" w:type="dxa"/>
              <w:right w:w="120" w:type="dxa"/>
              <w:bottom w:w="120" w:type="dxa"/>
            </w:tcMar>
            <w:tcW w:w="2127" w:type="dxa"/>
            <w:vAlign w:val="center"/>
            <w:textDirection w:val="lrTb"/>
            <w:noWrap w:val="false"/>
          </w:tcPr>
          <w:p>
            <w:pPr>
              <w:jc w:val="center"/>
              <w:widowControl/>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服务员</w:t>
            </w:r>
            <w:r>
              <w:rPr>
                <w:color w:val="000000" w:themeColor="text1"/>
              </w:rPr>
            </w:r>
            <w:r/>
          </w:p>
        </w:tc>
        <w:tc>
          <w:tcPr>
            <w:shd w:val="clear" w:color="auto" w:fill="auto"/>
            <w:tcMar>
              <w:left w:w="120" w:type="dxa"/>
              <w:top w:w="120" w:type="dxa"/>
              <w:right w:w="120" w:type="dxa"/>
              <w:bottom w:w="120" w:type="dxa"/>
            </w:tcMar>
            <w:tcW w:w="1600" w:type="dxa"/>
            <w:vAlign w:val="center"/>
            <w:textDirection w:val="lrTb"/>
            <w:noWrap w:val="false"/>
          </w:tcPr>
          <w:p>
            <w:pPr>
              <w:jc w:val="center"/>
              <w:widowControl/>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11</w:t>
            </w:r>
            <w:r>
              <w:rPr>
                <w:color w:val="000000" w:themeColor="text1"/>
              </w:rPr>
            </w:r>
            <w:r/>
          </w:p>
        </w:tc>
        <w:tc>
          <w:tcPr>
            <w:shd w:val="clear" w:color="auto" w:fill="auto"/>
            <w:tcMar>
              <w:left w:w="120" w:type="dxa"/>
              <w:top w:w="120" w:type="dxa"/>
              <w:right w:w="120" w:type="dxa"/>
              <w:bottom w:w="120" w:type="dxa"/>
            </w:tcMar>
            <w:tcW w:w="4789" w:type="dxa"/>
            <w:vAlign w:val="center"/>
            <w:textDirection w:val="lrTb"/>
            <w:noWrap w:val="false"/>
          </w:tcPr>
          <w:p>
            <w:pPr>
              <w:jc w:val="center"/>
              <w:rPr>
                <w:rFonts w:asciiTheme="minorEastAsia" w:hAnsiTheme="minorEastAsia" w:eastAsiaTheme="minorEastAsia" w:cstheme="minorEastAsia"/>
                <w:color w:val="000000" w:themeColor="text1"/>
                <w:sz w:val="24"/>
              </w:rPr>
            </w:pPr>
            <w:r>
              <w:rPr>
                <w:rFonts w:asciiTheme="minorEastAsia" w:hAnsiTheme="minorEastAsia" w:eastAsiaTheme="minorEastAsia" w:cstheme="minorEastAsia"/>
                <w:color w:val="000000" w:themeColor="text1"/>
                <w:sz w:val="24"/>
              </w:rPr>
            </w:r>
            <w:r>
              <w:rPr>
                <w:color w:val="000000" w:themeColor="text1"/>
              </w:rPr>
            </w:r>
            <w:r/>
          </w:p>
        </w:tc>
      </w:tr>
      <w:tr>
        <w:trPr>
          <w:jc w:val="center"/>
          <w:trHeight w:val="369" w:hRule="exact"/>
        </w:trPr>
        <w:tc>
          <w:tcPr>
            <w:shd w:val="clear" w:color="auto" w:fill="auto"/>
            <w:tcMar>
              <w:left w:w="120" w:type="dxa"/>
              <w:top w:w="120" w:type="dxa"/>
              <w:right w:w="120" w:type="dxa"/>
              <w:bottom w:w="120" w:type="dxa"/>
            </w:tcMar>
            <w:tcW w:w="2127" w:type="dxa"/>
            <w:vAlign w:val="center"/>
            <w:textDirection w:val="lrTb"/>
            <w:noWrap w:val="false"/>
          </w:tcPr>
          <w:p>
            <w:pPr>
              <w:jc w:val="center"/>
              <w:widowControl/>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配餐员</w:t>
            </w:r>
            <w:r>
              <w:rPr>
                <w:color w:val="000000" w:themeColor="text1"/>
              </w:rPr>
            </w:r>
            <w:r/>
          </w:p>
        </w:tc>
        <w:tc>
          <w:tcPr>
            <w:shd w:val="clear" w:color="auto" w:fill="auto"/>
            <w:tcMar>
              <w:left w:w="120" w:type="dxa"/>
              <w:top w:w="120" w:type="dxa"/>
              <w:right w:w="120" w:type="dxa"/>
              <w:bottom w:w="120" w:type="dxa"/>
            </w:tcMar>
            <w:tcW w:w="1600" w:type="dxa"/>
            <w:vAlign w:val="center"/>
            <w:textDirection w:val="lrTb"/>
            <w:noWrap w:val="false"/>
          </w:tcPr>
          <w:p>
            <w:pPr>
              <w:jc w:val="center"/>
              <w:widowControl/>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7</w:t>
            </w:r>
            <w:r>
              <w:rPr>
                <w:color w:val="000000" w:themeColor="text1"/>
              </w:rPr>
            </w:r>
            <w:r/>
          </w:p>
        </w:tc>
        <w:tc>
          <w:tcPr>
            <w:shd w:val="clear" w:color="auto" w:fill="auto"/>
            <w:tcMar>
              <w:left w:w="120" w:type="dxa"/>
              <w:top w:w="120" w:type="dxa"/>
              <w:right w:w="120" w:type="dxa"/>
              <w:bottom w:w="120" w:type="dxa"/>
            </w:tcMar>
            <w:tcW w:w="4789" w:type="dxa"/>
            <w:vAlign w:val="center"/>
            <w:textDirection w:val="lrTb"/>
            <w:noWrap w:val="false"/>
          </w:tcPr>
          <w:p>
            <w:pPr>
              <w:jc w:val="center"/>
              <w:rPr>
                <w:rFonts w:asciiTheme="minorEastAsia" w:hAnsiTheme="minorEastAsia" w:eastAsiaTheme="minorEastAsia" w:cstheme="minorEastAsia"/>
                <w:color w:val="000000" w:themeColor="text1"/>
                <w:sz w:val="24"/>
              </w:rPr>
            </w:pPr>
            <w:r>
              <w:rPr>
                <w:rFonts w:asciiTheme="minorEastAsia" w:hAnsiTheme="minorEastAsia" w:eastAsiaTheme="minorEastAsia" w:cstheme="minorEastAsia"/>
                <w:color w:val="000000" w:themeColor="text1"/>
                <w:sz w:val="24"/>
              </w:rPr>
            </w:r>
            <w:r>
              <w:rPr>
                <w:color w:val="000000" w:themeColor="text1"/>
              </w:rPr>
            </w:r>
            <w:r/>
          </w:p>
        </w:tc>
      </w:tr>
      <w:tr>
        <w:trPr>
          <w:jc w:val="center"/>
          <w:trHeight w:val="369" w:hRule="exact"/>
        </w:trPr>
        <w:tc>
          <w:tcPr>
            <w:shd w:val="clear" w:color="auto" w:fill="auto"/>
            <w:tcMar>
              <w:left w:w="120" w:type="dxa"/>
              <w:top w:w="120" w:type="dxa"/>
              <w:right w:w="120" w:type="dxa"/>
              <w:bottom w:w="120" w:type="dxa"/>
            </w:tcMar>
            <w:tcW w:w="2127" w:type="dxa"/>
            <w:vAlign w:val="center"/>
            <w:textDirection w:val="lrTb"/>
            <w:noWrap w:val="false"/>
          </w:tcPr>
          <w:p>
            <w:pPr>
              <w:jc w:val="center"/>
              <w:widowControl/>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面点师</w:t>
            </w:r>
            <w:r>
              <w:rPr>
                <w:color w:val="000000" w:themeColor="text1"/>
              </w:rPr>
            </w:r>
            <w:r/>
          </w:p>
        </w:tc>
        <w:tc>
          <w:tcPr>
            <w:shd w:val="clear" w:color="auto" w:fill="auto"/>
            <w:tcMar>
              <w:left w:w="120" w:type="dxa"/>
              <w:top w:w="120" w:type="dxa"/>
              <w:right w:w="120" w:type="dxa"/>
              <w:bottom w:w="120" w:type="dxa"/>
            </w:tcMar>
            <w:tcW w:w="1600" w:type="dxa"/>
            <w:vAlign w:val="center"/>
            <w:textDirection w:val="lrTb"/>
            <w:noWrap w:val="false"/>
          </w:tcPr>
          <w:p>
            <w:pPr>
              <w:jc w:val="center"/>
              <w:widowControl/>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4</w:t>
            </w:r>
            <w:r>
              <w:rPr>
                <w:color w:val="000000" w:themeColor="text1"/>
              </w:rPr>
            </w:r>
            <w:r/>
          </w:p>
        </w:tc>
        <w:tc>
          <w:tcPr>
            <w:shd w:val="clear" w:color="auto" w:fill="auto"/>
            <w:tcMar>
              <w:left w:w="120" w:type="dxa"/>
              <w:top w:w="120" w:type="dxa"/>
              <w:right w:w="120" w:type="dxa"/>
              <w:bottom w:w="120" w:type="dxa"/>
            </w:tcMar>
            <w:tcW w:w="4789" w:type="dxa"/>
            <w:vAlign w:val="center"/>
            <w:textDirection w:val="lrTb"/>
            <w:noWrap w:val="false"/>
          </w:tcPr>
          <w:p>
            <w:pPr>
              <w:jc w:val="center"/>
              <w:widowControl/>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具备面点师资格证</w:t>
            </w:r>
            <w:r>
              <w:rPr>
                <w:color w:val="000000" w:themeColor="text1"/>
              </w:rPr>
            </w:r>
            <w:r/>
          </w:p>
        </w:tc>
      </w:tr>
      <w:tr>
        <w:trPr>
          <w:jc w:val="center"/>
          <w:trHeight w:val="369" w:hRule="exact"/>
        </w:trPr>
        <w:tc>
          <w:tcPr>
            <w:shd w:val="clear" w:color="auto" w:fill="auto"/>
            <w:tcMar>
              <w:left w:w="120" w:type="dxa"/>
              <w:top w:w="120" w:type="dxa"/>
              <w:right w:w="120" w:type="dxa"/>
              <w:bottom w:w="120" w:type="dxa"/>
            </w:tcMar>
            <w:tcW w:w="2127" w:type="dxa"/>
            <w:vAlign w:val="center"/>
            <w:textDirection w:val="lrTb"/>
            <w:noWrap w:val="false"/>
          </w:tcPr>
          <w:p>
            <w:pPr>
              <w:jc w:val="center"/>
              <w:widowControl/>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库管</w:t>
            </w:r>
            <w:r>
              <w:rPr>
                <w:color w:val="000000" w:themeColor="text1"/>
              </w:rPr>
            </w:r>
            <w:r/>
          </w:p>
        </w:tc>
        <w:tc>
          <w:tcPr>
            <w:shd w:val="clear" w:color="auto" w:fill="auto"/>
            <w:tcMar>
              <w:left w:w="120" w:type="dxa"/>
              <w:top w:w="120" w:type="dxa"/>
              <w:right w:w="120" w:type="dxa"/>
              <w:bottom w:w="120" w:type="dxa"/>
            </w:tcMar>
            <w:tcW w:w="1600" w:type="dxa"/>
            <w:vAlign w:val="center"/>
            <w:textDirection w:val="lrTb"/>
            <w:noWrap w:val="false"/>
          </w:tcPr>
          <w:p>
            <w:pPr>
              <w:jc w:val="center"/>
              <w:widowControl/>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1</w:t>
            </w:r>
            <w:r>
              <w:rPr>
                <w:color w:val="000000" w:themeColor="text1"/>
              </w:rPr>
            </w:r>
            <w:r/>
          </w:p>
        </w:tc>
        <w:tc>
          <w:tcPr>
            <w:shd w:val="clear" w:color="auto" w:fill="auto"/>
            <w:tcMar>
              <w:left w:w="120" w:type="dxa"/>
              <w:top w:w="120" w:type="dxa"/>
              <w:right w:w="120" w:type="dxa"/>
              <w:bottom w:w="120" w:type="dxa"/>
            </w:tcMar>
            <w:tcW w:w="4789" w:type="dxa"/>
            <w:vAlign w:val="center"/>
            <w:textDirection w:val="lrTb"/>
            <w:noWrap w:val="false"/>
          </w:tcPr>
          <w:p>
            <w:pPr>
              <w:jc w:val="center"/>
              <w:rPr>
                <w:rFonts w:asciiTheme="minorEastAsia" w:hAnsiTheme="minorEastAsia" w:eastAsiaTheme="minorEastAsia" w:cstheme="minorEastAsia"/>
                <w:color w:val="000000" w:themeColor="text1"/>
                <w:sz w:val="24"/>
              </w:rPr>
            </w:pPr>
            <w:r>
              <w:rPr>
                <w:rFonts w:asciiTheme="minorEastAsia" w:hAnsiTheme="minorEastAsia" w:eastAsiaTheme="minorEastAsia" w:cstheme="minorEastAsia"/>
                <w:color w:val="000000" w:themeColor="text1"/>
                <w:sz w:val="24"/>
              </w:rPr>
            </w:r>
            <w:r>
              <w:rPr>
                <w:color w:val="000000" w:themeColor="text1"/>
              </w:rPr>
            </w:r>
            <w:r/>
          </w:p>
        </w:tc>
      </w:tr>
      <w:tr>
        <w:trPr>
          <w:jc w:val="center"/>
          <w:trHeight w:val="369" w:hRule="exact"/>
        </w:trPr>
        <w:tc>
          <w:tcPr>
            <w:shd w:val="clear" w:color="auto" w:fill="auto"/>
            <w:tcMar>
              <w:left w:w="120" w:type="dxa"/>
              <w:top w:w="120" w:type="dxa"/>
              <w:right w:w="120" w:type="dxa"/>
              <w:bottom w:w="120" w:type="dxa"/>
            </w:tcMar>
            <w:tcW w:w="2127" w:type="dxa"/>
            <w:vAlign w:val="center"/>
            <w:textDirection w:val="lrTb"/>
            <w:noWrap w:val="false"/>
          </w:tcPr>
          <w:p>
            <w:pPr>
              <w:jc w:val="center"/>
              <w:widowControl/>
              <w:rPr>
                <w:rFonts w:asciiTheme="minorEastAsia" w:hAnsiTheme="minorEastAsia" w:eastAsiaTheme="minorEastAsia" w:cstheme="minorEastAsia"/>
                <w:b/>
                <w:color w:val="000000" w:themeColor="text1"/>
                <w:sz w:val="24"/>
              </w:rPr>
            </w:pPr>
            <w:r>
              <w:rPr>
                <w:rFonts w:hint="eastAsia" w:asciiTheme="minorEastAsia" w:hAnsiTheme="minorEastAsia" w:eastAsiaTheme="minorEastAsia" w:cstheme="minorEastAsia"/>
                <w:b/>
                <w:color w:val="000000" w:themeColor="text1"/>
                <w:sz w:val="24"/>
              </w:rPr>
              <w:t xml:space="preserve">合计</w:t>
            </w:r>
            <w:r>
              <w:rPr>
                <w:color w:val="000000" w:themeColor="text1"/>
              </w:rPr>
            </w:r>
            <w:r/>
          </w:p>
        </w:tc>
        <w:tc>
          <w:tcPr>
            <w:shd w:val="clear" w:color="auto" w:fill="auto"/>
            <w:tcMar>
              <w:left w:w="120" w:type="dxa"/>
              <w:top w:w="120" w:type="dxa"/>
              <w:right w:w="120" w:type="dxa"/>
              <w:bottom w:w="120" w:type="dxa"/>
            </w:tcMar>
            <w:tcW w:w="1600" w:type="dxa"/>
            <w:vAlign w:val="center"/>
            <w:textDirection w:val="lrTb"/>
            <w:noWrap w:val="false"/>
          </w:tcPr>
          <w:p>
            <w:pPr>
              <w:jc w:val="center"/>
              <w:widowControl/>
              <w:rPr>
                <w:rFonts w:asciiTheme="minorEastAsia" w:hAnsiTheme="minorEastAsia" w:eastAsiaTheme="minorEastAsia" w:cstheme="minorEastAsia"/>
                <w:b/>
                <w:color w:val="000000" w:themeColor="text1"/>
                <w:sz w:val="24"/>
              </w:rPr>
            </w:pPr>
            <w:r>
              <w:rPr>
                <w:rFonts w:hint="eastAsia" w:asciiTheme="minorEastAsia" w:hAnsiTheme="minorEastAsia" w:eastAsiaTheme="minorEastAsia" w:cstheme="minorEastAsia"/>
                <w:b/>
                <w:color w:val="000000" w:themeColor="text1"/>
                <w:sz w:val="24"/>
              </w:rPr>
              <w:t xml:space="preserve">31</w:t>
            </w:r>
            <w:r>
              <w:rPr>
                <w:color w:val="000000" w:themeColor="text1"/>
              </w:rPr>
            </w:r>
            <w:r/>
          </w:p>
        </w:tc>
        <w:tc>
          <w:tcPr>
            <w:shd w:val="clear" w:color="auto" w:fill="auto"/>
            <w:tcMar>
              <w:left w:w="120" w:type="dxa"/>
              <w:top w:w="120" w:type="dxa"/>
              <w:right w:w="120" w:type="dxa"/>
              <w:bottom w:w="120" w:type="dxa"/>
            </w:tcMar>
            <w:tcW w:w="4789" w:type="dxa"/>
            <w:vAlign w:val="center"/>
            <w:textDirection w:val="lrTb"/>
            <w:noWrap w:val="false"/>
          </w:tcPr>
          <w:p>
            <w:pPr>
              <w:jc w:val="center"/>
              <w:rPr>
                <w:rFonts w:asciiTheme="minorEastAsia" w:hAnsiTheme="minorEastAsia" w:eastAsiaTheme="minorEastAsia" w:cstheme="minorEastAsia"/>
                <w:b/>
                <w:color w:val="000000" w:themeColor="text1"/>
                <w:sz w:val="24"/>
              </w:rPr>
            </w:pPr>
            <w:r>
              <w:rPr>
                <w:rFonts w:asciiTheme="minorEastAsia" w:hAnsiTheme="minorEastAsia" w:eastAsiaTheme="minorEastAsia" w:cstheme="minorEastAsia"/>
                <w:b/>
                <w:color w:val="000000" w:themeColor="text1"/>
                <w:sz w:val="24"/>
              </w:rPr>
            </w:r>
            <w:r>
              <w:rPr>
                <w:color w:val="000000" w:themeColor="text1"/>
              </w:rPr>
            </w:r>
            <w:r/>
          </w:p>
        </w:tc>
      </w:tr>
    </w:tbl>
    <w:p>
      <w:pPr>
        <w:pStyle w:val="793"/>
        <w:ind w:left="0"/>
        <w:rPr>
          <w:rFonts w:asciiTheme="minorEastAsia" w:hAnsiTheme="minorEastAsia" w:eastAsiaTheme="minorEastAsia" w:cstheme="minorEastAsia"/>
          <w:b/>
          <w:bCs/>
          <w:color w:val="000000" w:themeColor="text1"/>
          <w:sz w:val="24"/>
        </w:rPr>
      </w:pPr>
      <w:r>
        <w:rPr>
          <w:rFonts w:hint="eastAsia" w:asciiTheme="minorEastAsia" w:hAnsiTheme="minorEastAsia" w:eastAsiaTheme="minorEastAsia" w:cstheme="minorEastAsia"/>
          <w:b/>
          <w:bCs/>
          <w:color w:val="000000" w:themeColor="text1"/>
          <w:sz w:val="24"/>
        </w:rPr>
        <w:t xml:space="preserve">（二）职工餐厅岗位设置</w:t>
      </w:r>
      <w:r>
        <w:rPr>
          <w:color w:val="000000" w:themeColor="text1"/>
        </w:rPr>
      </w:r>
      <w:r/>
    </w:p>
    <w:tbl>
      <w:tblPr>
        <w:tblStyle w:val="786"/>
        <w:tblW w:w="85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5" w:type="dxa"/>
          <w:top w:w="15" w:type="dxa"/>
          <w:right w:w="15" w:type="dxa"/>
          <w:bottom w:w="15" w:type="dxa"/>
        </w:tblCellMar>
        <w:tblLook w:val="04A0" w:firstRow="1" w:lastRow="0" w:firstColumn="1" w:lastColumn="0" w:noHBand="0" w:noVBand="1"/>
      </w:tblPr>
      <w:tblGrid>
        <w:gridCol w:w="2126"/>
        <w:gridCol w:w="1599"/>
        <w:gridCol w:w="4788"/>
      </w:tblGrid>
      <w:tr>
        <w:trPr>
          <w:jc w:val="center"/>
          <w:trHeight w:val="369" w:hRule="exact"/>
          <w:tblHeader/>
        </w:trPr>
        <w:tc>
          <w:tcPr>
            <w:shd w:val="clear" w:color="auto" w:fill="auto"/>
            <w:tcMar>
              <w:left w:w="120" w:type="dxa"/>
              <w:top w:w="120" w:type="dxa"/>
              <w:right w:w="120" w:type="dxa"/>
              <w:bottom w:w="120" w:type="dxa"/>
            </w:tcMar>
            <w:tcW w:w="2126" w:type="dxa"/>
            <w:vAlign w:val="center"/>
            <w:textDirection w:val="lrTb"/>
            <w:noWrap w:val="false"/>
          </w:tcPr>
          <w:p>
            <w:pPr>
              <w:jc w:val="center"/>
              <w:widowControl/>
              <w:rPr>
                <w:rFonts w:asciiTheme="minorEastAsia" w:hAnsiTheme="minorEastAsia" w:eastAsiaTheme="minorEastAsia" w:cstheme="minorEastAsia"/>
                <w:b/>
                <w:bCs/>
                <w:color w:val="000000" w:themeColor="text1"/>
                <w:sz w:val="24"/>
              </w:rPr>
            </w:pPr>
            <w:r>
              <w:rPr>
                <w:rFonts w:hint="eastAsia" w:asciiTheme="minorEastAsia" w:hAnsiTheme="minorEastAsia" w:eastAsiaTheme="minorEastAsia" w:cstheme="minorEastAsia"/>
                <w:b/>
                <w:bCs/>
                <w:color w:val="000000" w:themeColor="text1"/>
                <w:sz w:val="24"/>
              </w:rPr>
              <w:t xml:space="preserve">岗位</w:t>
            </w:r>
            <w:r>
              <w:rPr>
                <w:color w:val="000000" w:themeColor="text1"/>
              </w:rPr>
            </w:r>
            <w:r/>
          </w:p>
        </w:tc>
        <w:tc>
          <w:tcPr>
            <w:shd w:val="clear" w:color="auto" w:fill="auto"/>
            <w:tcMar>
              <w:left w:w="120" w:type="dxa"/>
              <w:top w:w="120" w:type="dxa"/>
              <w:right w:w="120" w:type="dxa"/>
              <w:bottom w:w="120" w:type="dxa"/>
            </w:tcMar>
            <w:tcW w:w="1599" w:type="dxa"/>
            <w:vAlign w:val="center"/>
            <w:textDirection w:val="lrTb"/>
            <w:noWrap w:val="false"/>
          </w:tcPr>
          <w:p>
            <w:pPr>
              <w:jc w:val="center"/>
              <w:widowControl/>
              <w:rPr>
                <w:rFonts w:asciiTheme="minorEastAsia" w:hAnsiTheme="minorEastAsia" w:eastAsiaTheme="minorEastAsia" w:cstheme="minorEastAsia"/>
                <w:b/>
                <w:bCs/>
                <w:color w:val="000000" w:themeColor="text1"/>
                <w:sz w:val="24"/>
              </w:rPr>
            </w:pPr>
            <w:r>
              <w:rPr>
                <w:rFonts w:hint="eastAsia" w:asciiTheme="minorEastAsia" w:hAnsiTheme="minorEastAsia" w:eastAsiaTheme="minorEastAsia" w:cstheme="minorEastAsia"/>
                <w:b/>
                <w:bCs/>
                <w:color w:val="000000" w:themeColor="text1"/>
                <w:sz w:val="24"/>
              </w:rPr>
              <w:t xml:space="preserve">人数（人）</w:t>
            </w:r>
            <w:r>
              <w:rPr>
                <w:color w:val="000000" w:themeColor="text1"/>
              </w:rPr>
            </w:r>
            <w:r/>
          </w:p>
        </w:tc>
        <w:tc>
          <w:tcPr>
            <w:shd w:val="clear" w:color="auto" w:fill="auto"/>
            <w:tcMar>
              <w:left w:w="120" w:type="dxa"/>
              <w:top w:w="120" w:type="dxa"/>
              <w:right w:w="120" w:type="dxa"/>
              <w:bottom w:w="120" w:type="dxa"/>
            </w:tcMar>
            <w:tcW w:w="4788" w:type="dxa"/>
            <w:vAlign w:val="center"/>
            <w:textDirection w:val="lrTb"/>
            <w:noWrap w:val="false"/>
          </w:tcPr>
          <w:p>
            <w:pPr>
              <w:jc w:val="center"/>
              <w:widowControl/>
              <w:rPr>
                <w:rFonts w:asciiTheme="minorEastAsia" w:hAnsiTheme="minorEastAsia" w:eastAsiaTheme="minorEastAsia" w:cstheme="minorEastAsia"/>
                <w:b/>
                <w:bCs/>
                <w:color w:val="000000" w:themeColor="text1"/>
                <w:sz w:val="24"/>
              </w:rPr>
            </w:pPr>
            <w:r>
              <w:rPr>
                <w:rFonts w:hint="eastAsia" w:asciiTheme="minorEastAsia" w:hAnsiTheme="minorEastAsia" w:eastAsiaTheme="minorEastAsia" w:cstheme="minorEastAsia"/>
                <w:b/>
                <w:bCs/>
                <w:color w:val="000000" w:themeColor="text1"/>
                <w:sz w:val="24"/>
              </w:rPr>
              <w:t xml:space="preserve">要求</w:t>
            </w:r>
            <w:r>
              <w:rPr>
                <w:color w:val="000000" w:themeColor="text1"/>
              </w:rPr>
            </w:r>
            <w:r/>
          </w:p>
        </w:tc>
      </w:tr>
      <w:tr>
        <w:trPr>
          <w:jc w:val="center"/>
          <w:trHeight w:val="369" w:hRule="exact"/>
        </w:trPr>
        <w:tc>
          <w:tcPr>
            <w:shd w:val="clear" w:color="auto" w:fill="auto"/>
            <w:tcMar>
              <w:left w:w="120" w:type="dxa"/>
              <w:top w:w="120" w:type="dxa"/>
              <w:right w:w="120" w:type="dxa"/>
              <w:bottom w:w="120" w:type="dxa"/>
            </w:tcMar>
            <w:tcW w:w="2126" w:type="dxa"/>
            <w:vAlign w:val="center"/>
            <w:textDirection w:val="lrTb"/>
            <w:noWrap w:val="false"/>
          </w:tcPr>
          <w:p>
            <w:pPr>
              <w:jc w:val="center"/>
              <w:widowControl/>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厨师长</w:t>
            </w:r>
            <w:r>
              <w:rPr>
                <w:color w:val="000000" w:themeColor="text1"/>
              </w:rPr>
            </w:r>
            <w:r/>
          </w:p>
        </w:tc>
        <w:tc>
          <w:tcPr>
            <w:shd w:val="clear" w:color="auto" w:fill="auto"/>
            <w:tcMar>
              <w:left w:w="120" w:type="dxa"/>
              <w:top w:w="120" w:type="dxa"/>
              <w:right w:w="120" w:type="dxa"/>
              <w:bottom w:w="120" w:type="dxa"/>
            </w:tcMar>
            <w:tcW w:w="1599" w:type="dxa"/>
            <w:vAlign w:val="center"/>
            <w:textDirection w:val="lrTb"/>
            <w:noWrap w:val="false"/>
          </w:tcPr>
          <w:p>
            <w:pPr>
              <w:jc w:val="center"/>
              <w:widowControl/>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1</w:t>
            </w:r>
            <w:r>
              <w:rPr>
                <w:color w:val="000000" w:themeColor="text1"/>
              </w:rPr>
            </w:r>
            <w:r/>
          </w:p>
        </w:tc>
        <w:tc>
          <w:tcPr>
            <w:shd w:val="clear" w:color="auto" w:fill="auto"/>
            <w:tcMar>
              <w:left w:w="120" w:type="dxa"/>
              <w:top w:w="120" w:type="dxa"/>
              <w:right w:w="120" w:type="dxa"/>
              <w:bottom w:w="120" w:type="dxa"/>
            </w:tcMar>
            <w:tcW w:w="4788" w:type="dxa"/>
            <w:vAlign w:val="center"/>
            <w:textDirection w:val="lrTb"/>
            <w:noWrap w:val="false"/>
          </w:tcPr>
          <w:p>
            <w:pPr>
              <w:jc w:val="center"/>
              <w:widowControl/>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具备高级厨师证</w:t>
            </w:r>
            <w:r>
              <w:rPr>
                <w:color w:val="000000" w:themeColor="text1"/>
              </w:rPr>
            </w:r>
            <w:r/>
          </w:p>
        </w:tc>
      </w:tr>
      <w:tr>
        <w:trPr>
          <w:jc w:val="center"/>
          <w:trHeight w:val="369" w:hRule="exact"/>
        </w:trPr>
        <w:tc>
          <w:tcPr>
            <w:shd w:val="clear" w:color="auto" w:fill="auto"/>
            <w:tcMar>
              <w:left w:w="120" w:type="dxa"/>
              <w:top w:w="120" w:type="dxa"/>
              <w:right w:w="120" w:type="dxa"/>
              <w:bottom w:w="120" w:type="dxa"/>
            </w:tcMar>
            <w:tcW w:w="2126" w:type="dxa"/>
            <w:vAlign w:val="center"/>
            <w:textDirection w:val="lrTb"/>
            <w:noWrap w:val="false"/>
          </w:tcPr>
          <w:p>
            <w:pPr>
              <w:jc w:val="center"/>
              <w:widowControl/>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厨师</w:t>
            </w:r>
            <w:r>
              <w:rPr>
                <w:color w:val="000000" w:themeColor="text1"/>
              </w:rPr>
            </w:r>
            <w:r/>
          </w:p>
        </w:tc>
        <w:tc>
          <w:tcPr>
            <w:shd w:val="clear" w:color="auto" w:fill="auto"/>
            <w:tcMar>
              <w:left w:w="120" w:type="dxa"/>
              <w:top w:w="120" w:type="dxa"/>
              <w:right w:w="120" w:type="dxa"/>
              <w:bottom w:w="120" w:type="dxa"/>
            </w:tcMar>
            <w:tcW w:w="1599" w:type="dxa"/>
            <w:vAlign w:val="center"/>
            <w:textDirection w:val="lrTb"/>
            <w:noWrap w:val="false"/>
          </w:tcPr>
          <w:p>
            <w:pPr>
              <w:jc w:val="center"/>
              <w:widowControl/>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4</w:t>
            </w:r>
            <w:r>
              <w:rPr>
                <w:color w:val="000000" w:themeColor="text1"/>
              </w:rPr>
            </w:r>
            <w:r/>
          </w:p>
        </w:tc>
        <w:tc>
          <w:tcPr>
            <w:shd w:val="clear" w:color="auto" w:fill="auto"/>
            <w:tcMar>
              <w:left w:w="120" w:type="dxa"/>
              <w:top w:w="120" w:type="dxa"/>
              <w:right w:w="120" w:type="dxa"/>
              <w:bottom w:w="120" w:type="dxa"/>
            </w:tcMar>
            <w:tcW w:w="4788" w:type="dxa"/>
            <w:vAlign w:val="center"/>
            <w:textDirection w:val="lrTb"/>
            <w:noWrap w:val="false"/>
          </w:tcPr>
          <w:p>
            <w:pPr>
              <w:jc w:val="center"/>
              <w:rPr>
                <w:rFonts w:asciiTheme="minorEastAsia" w:hAnsiTheme="minorEastAsia" w:eastAsiaTheme="minorEastAsia" w:cstheme="minorEastAsia"/>
                <w:color w:val="000000" w:themeColor="text1"/>
                <w:sz w:val="24"/>
              </w:rPr>
            </w:pPr>
            <w:r>
              <w:rPr>
                <w:rFonts w:asciiTheme="minorEastAsia" w:hAnsiTheme="minorEastAsia" w:eastAsiaTheme="minorEastAsia" w:cstheme="minorEastAsia"/>
                <w:color w:val="000000" w:themeColor="text1"/>
                <w:sz w:val="24"/>
              </w:rPr>
            </w:r>
            <w:r>
              <w:rPr>
                <w:color w:val="000000" w:themeColor="text1"/>
              </w:rPr>
            </w:r>
            <w:r/>
          </w:p>
        </w:tc>
      </w:tr>
      <w:tr>
        <w:trPr>
          <w:jc w:val="center"/>
          <w:trHeight w:val="369" w:hRule="exact"/>
        </w:trPr>
        <w:tc>
          <w:tcPr>
            <w:shd w:val="clear" w:color="auto" w:fill="auto"/>
            <w:tcMar>
              <w:left w:w="120" w:type="dxa"/>
              <w:top w:w="120" w:type="dxa"/>
              <w:right w:w="120" w:type="dxa"/>
              <w:bottom w:w="120" w:type="dxa"/>
            </w:tcMar>
            <w:tcW w:w="2126" w:type="dxa"/>
            <w:vAlign w:val="center"/>
            <w:textDirection w:val="lrTb"/>
            <w:noWrap w:val="false"/>
          </w:tcPr>
          <w:p>
            <w:pPr>
              <w:jc w:val="center"/>
              <w:widowControl/>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辅厨</w:t>
            </w:r>
            <w:r>
              <w:rPr>
                <w:color w:val="000000" w:themeColor="text1"/>
              </w:rPr>
            </w:r>
            <w:r/>
          </w:p>
        </w:tc>
        <w:tc>
          <w:tcPr>
            <w:shd w:val="clear" w:color="auto" w:fill="auto"/>
            <w:tcMar>
              <w:left w:w="120" w:type="dxa"/>
              <w:top w:w="120" w:type="dxa"/>
              <w:right w:w="120" w:type="dxa"/>
              <w:bottom w:w="120" w:type="dxa"/>
            </w:tcMar>
            <w:tcW w:w="1599" w:type="dxa"/>
            <w:vAlign w:val="center"/>
            <w:textDirection w:val="lrTb"/>
            <w:noWrap w:val="false"/>
          </w:tcPr>
          <w:p>
            <w:pPr>
              <w:jc w:val="center"/>
              <w:widowControl/>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9</w:t>
            </w:r>
            <w:r>
              <w:rPr>
                <w:color w:val="000000" w:themeColor="text1"/>
              </w:rPr>
            </w:r>
            <w:r/>
          </w:p>
        </w:tc>
        <w:tc>
          <w:tcPr>
            <w:shd w:val="clear" w:color="auto" w:fill="auto"/>
            <w:tcMar>
              <w:left w:w="120" w:type="dxa"/>
              <w:top w:w="120" w:type="dxa"/>
              <w:right w:w="120" w:type="dxa"/>
              <w:bottom w:w="120" w:type="dxa"/>
            </w:tcMar>
            <w:tcW w:w="4788" w:type="dxa"/>
            <w:vAlign w:val="center"/>
            <w:textDirection w:val="lrTb"/>
            <w:noWrap w:val="false"/>
          </w:tcPr>
          <w:p>
            <w:pPr>
              <w:jc w:val="center"/>
              <w:rPr>
                <w:rFonts w:asciiTheme="minorEastAsia" w:hAnsiTheme="minorEastAsia" w:eastAsiaTheme="minorEastAsia" w:cstheme="minorEastAsia"/>
                <w:color w:val="000000" w:themeColor="text1"/>
                <w:sz w:val="24"/>
              </w:rPr>
            </w:pPr>
            <w:r>
              <w:rPr>
                <w:rFonts w:asciiTheme="minorEastAsia" w:hAnsiTheme="minorEastAsia" w:eastAsiaTheme="minorEastAsia" w:cstheme="minorEastAsia"/>
                <w:color w:val="000000" w:themeColor="text1"/>
                <w:sz w:val="24"/>
              </w:rPr>
            </w:r>
            <w:r>
              <w:rPr>
                <w:color w:val="000000" w:themeColor="text1"/>
              </w:rPr>
            </w:r>
            <w:r/>
          </w:p>
        </w:tc>
      </w:tr>
      <w:tr>
        <w:trPr>
          <w:jc w:val="center"/>
          <w:trHeight w:val="369" w:hRule="exact"/>
        </w:trPr>
        <w:tc>
          <w:tcPr>
            <w:shd w:val="clear" w:color="auto" w:fill="auto"/>
            <w:tcMar>
              <w:left w:w="120" w:type="dxa"/>
              <w:top w:w="120" w:type="dxa"/>
              <w:right w:w="120" w:type="dxa"/>
              <w:bottom w:w="120" w:type="dxa"/>
            </w:tcMar>
            <w:tcW w:w="2126" w:type="dxa"/>
            <w:vAlign w:val="center"/>
            <w:textDirection w:val="lrTb"/>
            <w:noWrap w:val="false"/>
          </w:tcPr>
          <w:p>
            <w:pPr>
              <w:jc w:val="center"/>
              <w:widowControl/>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服务员</w:t>
            </w:r>
            <w:r>
              <w:rPr>
                <w:color w:val="000000" w:themeColor="text1"/>
              </w:rPr>
            </w:r>
            <w:r/>
          </w:p>
        </w:tc>
        <w:tc>
          <w:tcPr>
            <w:shd w:val="clear" w:color="auto" w:fill="auto"/>
            <w:tcMar>
              <w:left w:w="120" w:type="dxa"/>
              <w:top w:w="120" w:type="dxa"/>
              <w:right w:w="120" w:type="dxa"/>
              <w:bottom w:w="120" w:type="dxa"/>
            </w:tcMar>
            <w:tcW w:w="1599" w:type="dxa"/>
            <w:vAlign w:val="center"/>
            <w:textDirection w:val="lrTb"/>
            <w:noWrap w:val="false"/>
          </w:tcPr>
          <w:p>
            <w:pPr>
              <w:jc w:val="center"/>
              <w:widowControl/>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14</w:t>
            </w:r>
            <w:r>
              <w:rPr>
                <w:color w:val="000000" w:themeColor="text1"/>
              </w:rPr>
            </w:r>
            <w:r/>
          </w:p>
        </w:tc>
        <w:tc>
          <w:tcPr>
            <w:shd w:val="clear" w:color="auto" w:fill="auto"/>
            <w:tcMar>
              <w:left w:w="120" w:type="dxa"/>
              <w:top w:w="120" w:type="dxa"/>
              <w:right w:w="120" w:type="dxa"/>
              <w:bottom w:w="120" w:type="dxa"/>
            </w:tcMar>
            <w:tcW w:w="4788" w:type="dxa"/>
            <w:vAlign w:val="center"/>
            <w:textDirection w:val="lrTb"/>
            <w:noWrap w:val="false"/>
          </w:tcPr>
          <w:p>
            <w:pPr>
              <w:jc w:val="center"/>
              <w:rPr>
                <w:rFonts w:asciiTheme="minorEastAsia" w:hAnsiTheme="minorEastAsia" w:eastAsiaTheme="minorEastAsia" w:cstheme="minorEastAsia"/>
                <w:color w:val="000000" w:themeColor="text1"/>
                <w:sz w:val="24"/>
              </w:rPr>
            </w:pPr>
            <w:r>
              <w:rPr>
                <w:rFonts w:asciiTheme="minorEastAsia" w:hAnsiTheme="minorEastAsia" w:eastAsiaTheme="minorEastAsia" w:cstheme="minorEastAsia"/>
                <w:color w:val="000000" w:themeColor="text1"/>
                <w:sz w:val="24"/>
              </w:rPr>
            </w:r>
            <w:r>
              <w:rPr>
                <w:color w:val="000000" w:themeColor="text1"/>
              </w:rPr>
            </w:r>
            <w:r/>
          </w:p>
        </w:tc>
      </w:tr>
      <w:tr>
        <w:trPr>
          <w:jc w:val="center"/>
          <w:trHeight w:val="369" w:hRule="exact"/>
        </w:trPr>
        <w:tc>
          <w:tcPr>
            <w:shd w:val="clear" w:color="auto" w:fill="auto"/>
            <w:tcMar>
              <w:left w:w="120" w:type="dxa"/>
              <w:top w:w="120" w:type="dxa"/>
              <w:right w:w="120" w:type="dxa"/>
              <w:bottom w:w="120" w:type="dxa"/>
            </w:tcMar>
            <w:tcW w:w="2126" w:type="dxa"/>
            <w:vAlign w:val="center"/>
            <w:textDirection w:val="lrTb"/>
            <w:noWrap w:val="false"/>
          </w:tcPr>
          <w:p>
            <w:pPr>
              <w:jc w:val="center"/>
              <w:widowControl/>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面点师</w:t>
            </w:r>
            <w:r>
              <w:rPr>
                <w:color w:val="000000" w:themeColor="text1"/>
              </w:rPr>
            </w:r>
            <w:r/>
          </w:p>
        </w:tc>
        <w:tc>
          <w:tcPr>
            <w:shd w:val="clear" w:color="auto" w:fill="auto"/>
            <w:tcMar>
              <w:left w:w="120" w:type="dxa"/>
              <w:top w:w="120" w:type="dxa"/>
              <w:right w:w="120" w:type="dxa"/>
              <w:bottom w:w="120" w:type="dxa"/>
            </w:tcMar>
            <w:tcW w:w="1599" w:type="dxa"/>
            <w:vAlign w:val="center"/>
            <w:textDirection w:val="lrTb"/>
            <w:noWrap w:val="false"/>
          </w:tcPr>
          <w:p>
            <w:pPr>
              <w:jc w:val="center"/>
              <w:widowControl/>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6</w:t>
            </w:r>
            <w:r>
              <w:rPr>
                <w:color w:val="000000" w:themeColor="text1"/>
              </w:rPr>
            </w:r>
            <w:r/>
          </w:p>
        </w:tc>
        <w:tc>
          <w:tcPr>
            <w:shd w:val="clear" w:color="auto" w:fill="auto"/>
            <w:tcMar>
              <w:left w:w="120" w:type="dxa"/>
              <w:top w:w="120" w:type="dxa"/>
              <w:right w:w="120" w:type="dxa"/>
              <w:bottom w:w="120" w:type="dxa"/>
            </w:tcMar>
            <w:tcW w:w="4788" w:type="dxa"/>
            <w:vAlign w:val="center"/>
            <w:textDirection w:val="lrTb"/>
            <w:noWrap w:val="false"/>
          </w:tcPr>
          <w:p>
            <w:pPr>
              <w:jc w:val="center"/>
              <w:widowControl/>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具备面点师资格证</w:t>
            </w:r>
            <w:r>
              <w:rPr>
                <w:color w:val="000000" w:themeColor="text1"/>
              </w:rPr>
            </w:r>
            <w:r/>
          </w:p>
        </w:tc>
      </w:tr>
      <w:tr>
        <w:trPr>
          <w:jc w:val="center"/>
          <w:trHeight w:val="369" w:hRule="exact"/>
        </w:trPr>
        <w:tc>
          <w:tcPr>
            <w:shd w:val="clear" w:color="auto" w:fill="auto"/>
            <w:tcMar>
              <w:left w:w="120" w:type="dxa"/>
              <w:top w:w="120" w:type="dxa"/>
              <w:right w:w="120" w:type="dxa"/>
              <w:bottom w:w="120" w:type="dxa"/>
            </w:tcMar>
            <w:tcW w:w="2126" w:type="dxa"/>
            <w:vAlign w:val="center"/>
            <w:textDirection w:val="lrTb"/>
            <w:noWrap w:val="false"/>
          </w:tcPr>
          <w:p>
            <w:pPr>
              <w:jc w:val="center"/>
              <w:widowControl/>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库管</w:t>
            </w:r>
            <w:r>
              <w:rPr>
                <w:color w:val="000000" w:themeColor="text1"/>
              </w:rPr>
            </w:r>
            <w:r/>
          </w:p>
        </w:tc>
        <w:tc>
          <w:tcPr>
            <w:shd w:val="clear" w:color="auto" w:fill="auto"/>
            <w:tcMar>
              <w:left w:w="120" w:type="dxa"/>
              <w:top w:w="120" w:type="dxa"/>
              <w:right w:w="120" w:type="dxa"/>
              <w:bottom w:w="120" w:type="dxa"/>
            </w:tcMar>
            <w:tcW w:w="1599" w:type="dxa"/>
            <w:vAlign w:val="center"/>
            <w:textDirection w:val="lrTb"/>
            <w:noWrap w:val="false"/>
          </w:tcPr>
          <w:p>
            <w:pPr>
              <w:jc w:val="center"/>
              <w:widowControl/>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2</w:t>
            </w:r>
            <w:r>
              <w:rPr>
                <w:color w:val="000000" w:themeColor="text1"/>
              </w:rPr>
            </w:r>
            <w:r/>
          </w:p>
        </w:tc>
        <w:tc>
          <w:tcPr>
            <w:shd w:val="clear" w:color="auto" w:fill="auto"/>
            <w:tcMar>
              <w:left w:w="120" w:type="dxa"/>
              <w:top w:w="120" w:type="dxa"/>
              <w:right w:w="120" w:type="dxa"/>
              <w:bottom w:w="120" w:type="dxa"/>
            </w:tcMar>
            <w:tcW w:w="4788" w:type="dxa"/>
            <w:vAlign w:val="center"/>
            <w:textDirection w:val="lrTb"/>
            <w:noWrap w:val="false"/>
          </w:tcPr>
          <w:p>
            <w:pPr>
              <w:jc w:val="center"/>
              <w:rPr>
                <w:rFonts w:asciiTheme="minorEastAsia" w:hAnsiTheme="minorEastAsia" w:eastAsiaTheme="minorEastAsia" w:cstheme="minorEastAsia"/>
                <w:color w:val="000000" w:themeColor="text1"/>
                <w:sz w:val="24"/>
              </w:rPr>
            </w:pPr>
            <w:r>
              <w:rPr>
                <w:rFonts w:asciiTheme="minorEastAsia" w:hAnsiTheme="minorEastAsia" w:eastAsiaTheme="minorEastAsia" w:cstheme="minorEastAsia"/>
                <w:color w:val="000000" w:themeColor="text1"/>
                <w:sz w:val="24"/>
              </w:rPr>
            </w:r>
            <w:r>
              <w:rPr>
                <w:color w:val="000000" w:themeColor="text1"/>
              </w:rPr>
            </w:r>
            <w:r/>
          </w:p>
        </w:tc>
      </w:tr>
      <w:tr>
        <w:trPr>
          <w:jc w:val="center"/>
          <w:trHeight w:val="369" w:hRule="exact"/>
        </w:trPr>
        <w:tc>
          <w:tcPr>
            <w:shd w:val="clear" w:color="auto" w:fill="auto"/>
            <w:tcMar>
              <w:left w:w="120" w:type="dxa"/>
              <w:top w:w="120" w:type="dxa"/>
              <w:right w:w="120" w:type="dxa"/>
              <w:bottom w:w="120" w:type="dxa"/>
            </w:tcMar>
            <w:tcW w:w="2126" w:type="dxa"/>
            <w:vAlign w:val="center"/>
            <w:textDirection w:val="lrTb"/>
            <w:noWrap w:val="false"/>
          </w:tcPr>
          <w:p>
            <w:pPr>
              <w:jc w:val="center"/>
              <w:widowControl/>
              <w:rPr>
                <w:rFonts w:asciiTheme="minorEastAsia" w:hAnsiTheme="minorEastAsia" w:eastAsiaTheme="minorEastAsia" w:cstheme="minorEastAsia"/>
                <w:b/>
                <w:color w:val="000000" w:themeColor="text1"/>
                <w:sz w:val="24"/>
              </w:rPr>
            </w:pPr>
            <w:r>
              <w:rPr>
                <w:rFonts w:hint="eastAsia" w:asciiTheme="minorEastAsia" w:hAnsiTheme="minorEastAsia" w:eastAsiaTheme="minorEastAsia" w:cstheme="minorEastAsia"/>
                <w:b/>
                <w:color w:val="000000" w:themeColor="text1"/>
                <w:sz w:val="24"/>
              </w:rPr>
              <w:t xml:space="preserve">合计</w:t>
            </w:r>
            <w:r>
              <w:rPr>
                <w:color w:val="000000" w:themeColor="text1"/>
              </w:rPr>
            </w:r>
            <w:r/>
          </w:p>
        </w:tc>
        <w:tc>
          <w:tcPr>
            <w:shd w:val="clear" w:color="auto" w:fill="auto"/>
            <w:tcMar>
              <w:left w:w="120" w:type="dxa"/>
              <w:top w:w="120" w:type="dxa"/>
              <w:right w:w="120" w:type="dxa"/>
              <w:bottom w:w="120" w:type="dxa"/>
            </w:tcMar>
            <w:tcW w:w="1599" w:type="dxa"/>
            <w:vAlign w:val="center"/>
            <w:textDirection w:val="lrTb"/>
            <w:noWrap w:val="false"/>
          </w:tcPr>
          <w:p>
            <w:pPr>
              <w:jc w:val="center"/>
              <w:widowControl/>
              <w:rPr>
                <w:rFonts w:asciiTheme="minorEastAsia" w:hAnsiTheme="minorEastAsia" w:eastAsiaTheme="minorEastAsia" w:cstheme="minorEastAsia"/>
                <w:b/>
                <w:color w:val="000000" w:themeColor="text1"/>
                <w:sz w:val="24"/>
              </w:rPr>
            </w:pPr>
            <w:r>
              <w:rPr>
                <w:rFonts w:hint="eastAsia" w:asciiTheme="minorEastAsia" w:hAnsiTheme="minorEastAsia" w:eastAsiaTheme="minorEastAsia" w:cstheme="minorEastAsia"/>
                <w:b/>
                <w:color w:val="000000" w:themeColor="text1"/>
                <w:sz w:val="24"/>
              </w:rPr>
              <w:t xml:space="preserve">36</w:t>
            </w:r>
            <w:r>
              <w:rPr>
                <w:color w:val="000000" w:themeColor="text1"/>
              </w:rPr>
            </w:r>
            <w:r/>
          </w:p>
        </w:tc>
        <w:tc>
          <w:tcPr>
            <w:shd w:val="clear" w:color="auto" w:fill="auto"/>
            <w:tcMar>
              <w:left w:w="120" w:type="dxa"/>
              <w:top w:w="120" w:type="dxa"/>
              <w:right w:w="120" w:type="dxa"/>
              <w:bottom w:w="120" w:type="dxa"/>
            </w:tcMar>
            <w:tcW w:w="4788" w:type="dxa"/>
            <w:vAlign w:val="center"/>
            <w:textDirection w:val="lrTb"/>
            <w:noWrap w:val="false"/>
          </w:tcPr>
          <w:p>
            <w:pPr>
              <w:jc w:val="center"/>
              <w:rPr>
                <w:rFonts w:asciiTheme="minorEastAsia" w:hAnsiTheme="minorEastAsia" w:eastAsiaTheme="minorEastAsia" w:cstheme="minorEastAsia"/>
                <w:b/>
                <w:color w:val="000000" w:themeColor="text1"/>
                <w:sz w:val="24"/>
              </w:rPr>
            </w:pPr>
            <w:r>
              <w:rPr>
                <w:rFonts w:asciiTheme="minorEastAsia" w:hAnsiTheme="minorEastAsia" w:eastAsiaTheme="minorEastAsia" w:cstheme="minorEastAsia"/>
                <w:b/>
                <w:color w:val="000000" w:themeColor="text1"/>
                <w:sz w:val="24"/>
              </w:rPr>
            </w:r>
            <w:r>
              <w:rPr>
                <w:color w:val="000000" w:themeColor="text1"/>
              </w:rPr>
            </w:r>
            <w:r/>
          </w:p>
        </w:tc>
      </w:tr>
    </w:tbl>
    <w:p>
      <w:pPr>
        <w:rPr>
          <w:rFonts w:asciiTheme="minorEastAsia" w:hAnsiTheme="minorEastAsia" w:eastAsiaTheme="minorEastAsia" w:cstheme="minorEastAsia"/>
          <w:b/>
          <w:bCs/>
          <w:color w:val="000000" w:themeColor="text1"/>
          <w:sz w:val="24"/>
        </w:rPr>
      </w:pPr>
      <w:r>
        <w:rPr>
          <w:rFonts w:asciiTheme="minorEastAsia" w:hAnsiTheme="minorEastAsia" w:eastAsiaTheme="minorEastAsia" w:cstheme="minorEastAsia"/>
          <w:b/>
          <w:bCs/>
          <w:color w:val="000000" w:themeColor="text1"/>
          <w:sz w:val="24"/>
        </w:rPr>
      </w:r>
      <w:r>
        <w:rPr>
          <w:color w:val="000000" w:themeColor="text1"/>
        </w:rPr>
      </w:r>
      <w:r/>
    </w:p>
    <w:p>
      <w:pPr>
        <w:rPr>
          <w:rFonts w:asciiTheme="minorEastAsia" w:hAnsiTheme="minorEastAsia" w:eastAsiaTheme="minorEastAsia" w:cstheme="minorEastAsia"/>
          <w:b/>
          <w:bCs/>
          <w:color w:val="000000" w:themeColor="text1"/>
          <w:sz w:val="24"/>
        </w:rPr>
      </w:pPr>
      <w:r>
        <w:rPr>
          <w:rFonts w:hint="eastAsia" w:asciiTheme="minorEastAsia" w:hAnsiTheme="minorEastAsia" w:eastAsiaTheme="minorEastAsia" w:cstheme="minorEastAsia"/>
          <w:b/>
          <w:bCs/>
          <w:color w:val="000000" w:themeColor="text1"/>
          <w:sz w:val="24"/>
        </w:rPr>
        <w:t xml:space="preserve">（三）康复餐厅岗位设置</w:t>
      </w:r>
      <w:r>
        <w:rPr>
          <w:color w:val="000000" w:themeColor="text1"/>
        </w:rPr>
      </w:r>
      <w:r/>
    </w:p>
    <w:tbl>
      <w:tblPr>
        <w:tblStyle w:val="786"/>
        <w:tblW w:w="85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5" w:type="dxa"/>
          <w:top w:w="15" w:type="dxa"/>
          <w:right w:w="15" w:type="dxa"/>
          <w:bottom w:w="15" w:type="dxa"/>
        </w:tblCellMar>
        <w:tblLook w:val="04A0" w:firstRow="1" w:lastRow="0" w:firstColumn="1" w:lastColumn="0" w:noHBand="0" w:noVBand="1"/>
      </w:tblPr>
      <w:tblGrid>
        <w:gridCol w:w="2268"/>
        <w:gridCol w:w="1705"/>
        <w:gridCol w:w="4540"/>
      </w:tblGrid>
      <w:tr>
        <w:trPr>
          <w:jc w:val="center"/>
          <w:trHeight w:val="369" w:hRule="exact"/>
          <w:tblHeader/>
        </w:trPr>
        <w:tc>
          <w:tcPr>
            <w:shd w:val="clear" w:color="auto" w:fill="auto"/>
            <w:tcMar>
              <w:left w:w="120" w:type="dxa"/>
              <w:top w:w="120" w:type="dxa"/>
              <w:right w:w="120" w:type="dxa"/>
              <w:bottom w:w="120" w:type="dxa"/>
            </w:tcMar>
            <w:tcW w:w="2268" w:type="dxa"/>
            <w:vAlign w:val="center"/>
            <w:textDirection w:val="lrTb"/>
            <w:noWrap w:val="false"/>
          </w:tcPr>
          <w:p>
            <w:pPr>
              <w:jc w:val="center"/>
              <w:widowControl/>
              <w:rPr>
                <w:rFonts w:asciiTheme="minorEastAsia" w:hAnsiTheme="minorEastAsia" w:eastAsiaTheme="minorEastAsia" w:cstheme="minorEastAsia"/>
                <w:b/>
                <w:bCs/>
                <w:color w:val="000000" w:themeColor="text1"/>
                <w:sz w:val="24"/>
              </w:rPr>
            </w:pPr>
            <w:r>
              <w:rPr>
                <w:rFonts w:hint="eastAsia" w:asciiTheme="minorEastAsia" w:hAnsiTheme="minorEastAsia" w:eastAsiaTheme="minorEastAsia" w:cstheme="minorEastAsia"/>
                <w:b/>
                <w:bCs/>
                <w:color w:val="000000" w:themeColor="text1"/>
                <w:sz w:val="24"/>
              </w:rPr>
              <w:t xml:space="preserve">岗位</w:t>
            </w:r>
            <w:r>
              <w:rPr>
                <w:color w:val="000000" w:themeColor="text1"/>
              </w:rPr>
            </w:r>
            <w:r/>
          </w:p>
        </w:tc>
        <w:tc>
          <w:tcPr>
            <w:shd w:val="clear" w:color="auto" w:fill="auto"/>
            <w:tcMar>
              <w:left w:w="120" w:type="dxa"/>
              <w:top w:w="120" w:type="dxa"/>
              <w:right w:w="120" w:type="dxa"/>
              <w:bottom w:w="120" w:type="dxa"/>
            </w:tcMar>
            <w:tcW w:w="1705" w:type="dxa"/>
            <w:vAlign w:val="center"/>
            <w:textDirection w:val="lrTb"/>
            <w:noWrap w:val="false"/>
          </w:tcPr>
          <w:p>
            <w:pPr>
              <w:jc w:val="center"/>
              <w:widowControl/>
              <w:rPr>
                <w:rFonts w:asciiTheme="minorEastAsia" w:hAnsiTheme="minorEastAsia" w:eastAsiaTheme="minorEastAsia" w:cstheme="minorEastAsia"/>
                <w:b/>
                <w:bCs/>
                <w:color w:val="000000" w:themeColor="text1"/>
                <w:sz w:val="24"/>
              </w:rPr>
            </w:pPr>
            <w:r>
              <w:rPr>
                <w:rFonts w:hint="eastAsia" w:asciiTheme="minorEastAsia" w:hAnsiTheme="minorEastAsia" w:eastAsiaTheme="minorEastAsia" w:cstheme="minorEastAsia"/>
                <w:b/>
                <w:bCs/>
                <w:color w:val="000000" w:themeColor="text1"/>
                <w:sz w:val="24"/>
              </w:rPr>
              <w:t xml:space="preserve">人数（人）</w:t>
            </w:r>
            <w:r>
              <w:rPr>
                <w:color w:val="000000" w:themeColor="text1"/>
              </w:rPr>
            </w:r>
            <w:r/>
          </w:p>
        </w:tc>
        <w:tc>
          <w:tcPr>
            <w:shd w:val="clear" w:color="auto" w:fill="auto"/>
            <w:tcMar>
              <w:left w:w="120" w:type="dxa"/>
              <w:top w:w="120" w:type="dxa"/>
              <w:right w:w="120" w:type="dxa"/>
              <w:bottom w:w="120" w:type="dxa"/>
            </w:tcMar>
            <w:tcW w:w="4540" w:type="dxa"/>
            <w:vAlign w:val="center"/>
            <w:textDirection w:val="lrTb"/>
            <w:noWrap w:val="false"/>
          </w:tcPr>
          <w:p>
            <w:pPr>
              <w:jc w:val="center"/>
              <w:widowControl/>
              <w:rPr>
                <w:rFonts w:asciiTheme="minorEastAsia" w:hAnsiTheme="minorEastAsia" w:eastAsiaTheme="minorEastAsia" w:cstheme="minorEastAsia"/>
                <w:b/>
                <w:bCs/>
                <w:color w:val="000000" w:themeColor="text1"/>
                <w:sz w:val="24"/>
              </w:rPr>
            </w:pPr>
            <w:r>
              <w:rPr>
                <w:rFonts w:hint="eastAsia" w:asciiTheme="minorEastAsia" w:hAnsiTheme="minorEastAsia" w:eastAsiaTheme="minorEastAsia" w:cstheme="minorEastAsia"/>
                <w:b/>
                <w:bCs/>
                <w:color w:val="000000" w:themeColor="text1"/>
                <w:sz w:val="24"/>
              </w:rPr>
              <w:t xml:space="preserve">要求</w:t>
            </w:r>
            <w:r>
              <w:rPr>
                <w:color w:val="000000" w:themeColor="text1"/>
              </w:rPr>
            </w:r>
            <w:r/>
          </w:p>
        </w:tc>
      </w:tr>
      <w:tr>
        <w:trPr>
          <w:jc w:val="center"/>
          <w:trHeight w:val="369" w:hRule="exact"/>
        </w:trPr>
        <w:tc>
          <w:tcPr>
            <w:shd w:val="clear" w:color="auto" w:fill="auto"/>
            <w:tcMar>
              <w:left w:w="120" w:type="dxa"/>
              <w:top w:w="120" w:type="dxa"/>
              <w:right w:w="120" w:type="dxa"/>
              <w:bottom w:w="120" w:type="dxa"/>
            </w:tcMar>
            <w:tcW w:w="2268" w:type="dxa"/>
            <w:vAlign w:val="center"/>
            <w:textDirection w:val="lrTb"/>
            <w:noWrap w:val="false"/>
          </w:tcPr>
          <w:p>
            <w:pPr>
              <w:jc w:val="center"/>
              <w:widowControl/>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厨师长</w:t>
            </w:r>
            <w:r>
              <w:rPr>
                <w:color w:val="000000" w:themeColor="text1"/>
              </w:rPr>
            </w:r>
            <w:r/>
          </w:p>
        </w:tc>
        <w:tc>
          <w:tcPr>
            <w:shd w:val="clear" w:color="auto" w:fill="auto"/>
            <w:tcMar>
              <w:left w:w="120" w:type="dxa"/>
              <w:top w:w="120" w:type="dxa"/>
              <w:right w:w="120" w:type="dxa"/>
              <w:bottom w:w="120" w:type="dxa"/>
            </w:tcMar>
            <w:tcW w:w="1705" w:type="dxa"/>
            <w:vAlign w:val="center"/>
            <w:textDirection w:val="lrTb"/>
            <w:noWrap w:val="false"/>
          </w:tcPr>
          <w:p>
            <w:pPr>
              <w:jc w:val="center"/>
              <w:widowControl/>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1</w:t>
            </w:r>
            <w:r>
              <w:rPr>
                <w:color w:val="000000" w:themeColor="text1"/>
              </w:rPr>
            </w:r>
            <w:r/>
          </w:p>
        </w:tc>
        <w:tc>
          <w:tcPr>
            <w:shd w:val="clear" w:color="auto" w:fill="auto"/>
            <w:tcMar>
              <w:left w:w="120" w:type="dxa"/>
              <w:top w:w="120" w:type="dxa"/>
              <w:right w:w="120" w:type="dxa"/>
              <w:bottom w:w="120" w:type="dxa"/>
            </w:tcMar>
            <w:tcW w:w="4540" w:type="dxa"/>
            <w:vAlign w:val="center"/>
            <w:textDirection w:val="lrTb"/>
            <w:noWrap w:val="false"/>
          </w:tcPr>
          <w:p>
            <w:pPr>
              <w:jc w:val="center"/>
              <w:widowControl/>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具备高级厨师证</w:t>
            </w:r>
            <w:r>
              <w:rPr>
                <w:color w:val="000000" w:themeColor="text1"/>
              </w:rPr>
            </w:r>
            <w:r/>
          </w:p>
        </w:tc>
      </w:tr>
      <w:tr>
        <w:trPr>
          <w:jc w:val="center"/>
          <w:trHeight w:val="369" w:hRule="exact"/>
        </w:trPr>
        <w:tc>
          <w:tcPr>
            <w:shd w:val="clear" w:color="auto" w:fill="auto"/>
            <w:tcMar>
              <w:left w:w="120" w:type="dxa"/>
              <w:top w:w="120" w:type="dxa"/>
              <w:right w:w="120" w:type="dxa"/>
              <w:bottom w:w="120" w:type="dxa"/>
            </w:tcMar>
            <w:tcW w:w="2268" w:type="dxa"/>
            <w:vAlign w:val="center"/>
            <w:textDirection w:val="lrTb"/>
            <w:noWrap w:val="false"/>
          </w:tcPr>
          <w:p>
            <w:pPr>
              <w:jc w:val="center"/>
              <w:widowControl/>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厨师</w:t>
            </w:r>
            <w:r>
              <w:rPr>
                <w:color w:val="000000" w:themeColor="text1"/>
              </w:rPr>
            </w:r>
            <w:r/>
          </w:p>
        </w:tc>
        <w:tc>
          <w:tcPr>
            <w:shd w:val="clear" w:color="auto" w:fill="auto"/>
            <w:tcMar>
              <w:left w:w="120" w:type="dxa"/>
              <w:top w:w="120" w:type="dxa"/>
              <w:right w:w="120" w:type="dxa"/>
              <w:bottom w:w="120" w:type="dxa"/>
            </w:tcMar>
            <w:tcW w:w="1705" w:type="dxa"/>
            <w:vAlign w:val="center"/>
            <w:textDirection w:val="lrTb"/>
            <w:noWrap w:val="false"/>
          </w:tcPr>
          <w:p>
            <w:pPr>
              <w:jc w:val="center"/>
              <w:widowControl/>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2</w:t>
            </w:r>
            <w:r>
              <w:rPr>
                <w:color w:val="000000" w:themeColor="text1"/>
              </w:rPr>
            </w:r>
            <w:r/>
          </w:p>
        </w:tc>
        <w:tc>
          <w:tcPr>
            <w:shd w:val="clear" w:color="auto" w:fill="auto"/>
            <w:tcMar>
              <w:left w:w="120" w:type="dxa"/>
              <w:top w:w="120" w:type="dxa"/>
              <w:right w:w="120" w:type="dxa"/>
              <w:bottom w:w="120" w:type="dxa"/>
            </w:tcMar>
            <w:tcW w:w="4540" w:type="dxa"/>
            <w:vAlign w:val="center"/>
            <w:textDirection w:val="lrTb"/>
            <w:noWrap w:val="false"/>
          </w:tcPr>
          <w:p>
            <w:pPr>
              <w:jc w:val="center"/>
              <w:rPr>
                <w:rFonts w:asciiTheme="minorEastAsia" w:hAnsiTheme="minorEastAsia" w:eastAsiaTheme="minorEastAsia" w:cstheme="minorEastAsia"/>
                <w:color w:val="000000" w:themeColor="text1"/>
                <w:sz w:val="24"/>
              </w:rPr>
            </w:pPr>
            <w:r>
              <w:rPr>
                <w:rFonts w:asciiTheme="minorEastAsia" w:hAnsiTheme="minorEastAsia" w:eastAsiaTheme="minorEastAsia" w:cstheme="minorEastAsia"/>
                <w:color w:val="000000" w:themeColor="text1"/>
                <w:sz w:val="24"/>
              </w:rPr>
            </w:r>
            <w:r>
              <w:rPr>
                <w:color w:val="000000" w:themeColor="text1"/>
              </w:rPr>
            </w:r>
            <w:r/>
          </w:p>
        </w:tc>
      </w:tr>
      <w:tr>
        <w:trPr>
          <w:jc w:val="center"/>
          <w:trHeight w:val="369" w:hRule="exact"/>
        </w:trPr>
        <w:tc>
          <w:tcPr>
            <w:shd w:val="clear" w:color="auto" w:fill="auto"/>
            <w:tcMar>
              <w:left w:w="120" w:type="dxa"/>
              <w:top w:w="120" w:type="dxa"/>
              <w:right w:w="120" w:type="dxa"/>
              <w:bottom w:w="120" w:type="dxa"/>
            </w:tcMar>
            <w:tcW w:w="2268" w:type="dxa"/>
            <w:vAlign w:val="center"/>
            <w:textDirection w:val="lrTb"/>
            <w:noWrap w:val="false"/>
          </w:tcPr>
          <w:p>
            <w:pPr>
              <w:jc w:val="center"/>
              <w:widowControl/>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辅厨</w:t>
            </w:r>
            <w:r>
              <w:rPr>
                <w:color w:val="000000" w:themeColor="text1"/>
              </w:rPr>
            </w:r>
            <w:r/>
          </w:p>
        </w:tc>
        <w:tc>
          <w:tcPr>
            <w:shd w:val="clear" w:color="auto" w:fill="auto"/>
            <w:tcMar>
              <w:left w:w="120" w:type="dxa"/>
              <w:top w:w="120" w:type="dxa"/>
              <w:right w:w="120" w:type="dxa"/>
              <w:bottom w:w="120" w:type="dxa"/>
            </w:tcMar>
            <w:tcW w:w="1705" w:type="dxa"/>
            <w:vAlign w:val="center"/>
            <w:textDirection w:val="lrTb"/>
            <w:noWrap w:val="false"/>
          </w:tcPr>
          <w:p>
            <w:pPr>
              <w:jc w:val="center"/>
              <w:widowControl/>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2</w:t>
            </w:r>
            <w:r>
              <w:rPr>
                <w:color w:val="000000" w:themeColor="text1"/>
              </w:rPr>
            </w:r>
            <w:r/>
          </w:p>
        </w:tc>
        <w:tc>
          <w:tcPr>
            <w:shd w:val="clear" w:color="auto" w:fill="auto"/>
            <w:tcMar>
              <w:left w:w="120" w:type="dxa"/>
              <w:top w:w="120" w:type="dxa"/>
              <w:right w:w="120" w:type="dxa"/>
              <w:bottom w:w="120" w:type="dxa"/>
            </w:tcMar>
            <w:tcW w:w="4540" w:type="dxa"/>
            <w:vAlign w:val="center"/>
            <w:textDirection w:val="lrTb"/>
            <w:noWrap w:val="false"/>
          </w:tcPr>
          <w:p>
            <w:pPr>
              <w:jc w:val="center"/>
              <w:rPr>
                <w:rFonts w:asciiTheme="minorEastAsia" w:hAnsiTheme="minorEastAsia" w:eastAsiaTheme="minorEastAsia" w:cstheme="minorEastAsia"/>
                <w:color w:val="000000" w:themeColor="text1"/>
                <w:sz w:val="24"/>
              </w:rPr>
            </w:pPr>
            <w:r>
              <w:rPr>
                <w:rFonts w:asciiTheme="minorEastAsia" w:hAnsiTheme="minorEastAsia" w:eastAsiaTheme="minorEastAsia" w:cstheme="minorEastAsia"/>
                <w:color w:val="000000" w:themeColor="text1"/>
                <w:sz w:val="24"/>
              </w:rPr>
            </w:r>
            <w:r>
              <w:rPr>
                <w:color w:val="000000" w:themeColor="text1"/>
              </w:rPr>
            </w:r>
            <w:r/>
          </w:p>
        </w:tc>
      </w:tr>
      <w:tr>
        <w:trPr>
          <w:jc w:val="center"/>
          <w:trHeight w:val="369" w:hRule="exact"/>
        </w:trPr>
        <w:tc>
          <w:tcPr>
            <w:shd w:val="clear" w:color="auto" w:fill="auto"/>
            <w:tcMar>
              <w:left w:w="120" w:type="dxa"/>
              <w:top w:w="120" w:type="dxa"/>
              <w:right w:w="120" w:type="dxa"/>
              <w:bottom w:w="120" w:type="dxa"/>
            </w:tcMar>
            <w:tcW w:w="2268" w:type="dxa"/>
            <w:vAlign w:val="center"/>
            <w:textDirection w:val="lrTb"/>
            <w:noWrap w:val="false"/>
          </w:tcPr>
          <w:p>
            <w:pPr>
              <w:jc w:val="center"/>
              <w:widowControl/>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服务员</w:t>
            </w:r>
            <w:r>
              <w:rPr>
                <w:color w:val="000000" w:themeColor="text1"/>
              </w:rPr>
            </w:r>
            <w:r/>
          </w:p>
        </w:tc>
        <w:tc>
          <w:tcPr>
            <w:shd w:val="clear" w:color="auto" w:fill="auto"/>
            <w:tcMar>
              <w:left w:w="120" w:type="dxa"/>
              <w:top w:w="120" w:type="dxa"/>
              <w:right w:w="120" w:type="dxa"/>
              <w:bottom w:w="120" w:type="dxa"/>
            </w:tcMar>
            <w:tcW w:w="1705" w:type="dxa"/>
            <w:vAlign w:val="center"/>
            <w:textDirection w:val="lrTb"/>
            <w:noWrap w:val="false"/>
          </w:tcPr>
          <w:p>
            <w:pPr>
              <w:jc w:val="center"/>
              <w:widowControl/>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7</w:t>
            </w:r>
            <w:r>
              <w:rPr>
                <w:color w:val="000000" w:themeColor="text1"/>
              </w:rPr>
            </w:r>
            <w:r/>
          </w:p>
        </w:tc>
        <w:tc>
          <w:tcPr>
            <w:shd w:val="clear" w:color="auto" w:fill="auto"/>
            <w:tcMar>
              <w:left w:w="120" w:type="dxa"/>
              <w:top w:w="120" w:type="dxa"/>
              <w:right w:w="120" w:type="dxa"/>
              <w:bottom w:w="120" w:type="dxa"/>
            </w:tcMar>
            <w:tcW w:w="4540" w:type="dxa"/>
            <w:vAlign w:val="center"/>
            <w:textDirection w:val="lrTb"/>
            <w:noWrap w:val="false"/>
          </w:tcPr>
          <w:p>
            <w:pPr>
              <w:jc w:val="center"/>
              <w:rPr>
                <w:rFonts w:asciiTheme="minorEastAsia" w:hAnsiTheme="minorEastAsia" w:eastAsiaTheme="minorEastAsia" w:cstheme="minorEastAsia"/>
                <w:color w:val="000000" w:themeColor="text1"/>
                <w:sz w:val="24"/>
              </w:rPr>
            </w:pPr>
            <w:r>
              <w:rPr>
                <w:rFonts w:asciiTheme="minorEastAsia" w:hAnsiTheme="minorEastAsia" w:eastAsiaTheme="minorEastAsia" w:cstheme="minorEastAsia"/>
                <w:color w:val="000000" w:themeColor="text1"/>
                <w:sz w:val="24"/>
              </w:rPr>
            </w:r>
            <w:r>
              <w:rPr>
                <w:color w:val="000000" w:themeColor="text1"/>
              </w:rPr>
            </w:r>
            <w:r/>
          </w:p>
        </w:tc>
      </w:tr>
      <w:tr>
        <w:trPr>
          <w:jc w:val="center"/>
          <w:trHeight w:val="369" w:hRule="exact"/>
        </w:trPr>
        <w:tc>
          <w:tcPr>
            <w:shd w:val="clear" w:color="auto" w:fill="auto"/>
            <w:tcMar>
              <w:left w:w="120" w:type="dxa"/>
              <w:top w:w="120" w:type="dxa"/>
              <w:right w:w="120" w:type="dxa"/>
              <w:bottom w:w="120" w:type="dxa"/>
            </w:tcMar>
            <w:tcW w:w="2268" w:type="dxa"/>
            <w:vAlign w:val="center"/>
            <w:textDirection w:val="lrTb"/>
            <w:noWrap w:val="false"/>
          </w:tcPr>
          <w:p>
            <w:pPr>
              <w:jc w:val="center"/>
              <w:widowControl/>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库管</w:t>
            </w:r>
            <w:r>
              <w:rPr>
                <w:color w:val="000000" w:themeColor="text1"/>
              </w:rPr>
            </w:r>
            <w:r/>
          </w:p>
        </w:tc>
        <w:tc>
          <w:tcPr>
            <w:shd w:val="clear" w:color="auto" w:fill="auto"/>
            <w:tcMar>
              <w:left w:w="120" w:type="dxa"/>
              <w:top w:w="120" w:type="dxa"/>
              <w:right w:w="120" w:type="dxa"/>
              <w:bottom w:w="120" w:type="dxa"/>
            </w:tcMar>
            <w:tcW w:w="1705" w:type="dxa"/>
            <w:vAlign w:val="center"/>
            <w:textDirection w:val="lrTb"/>
            <w:noWrap w:val="false"/>
          </w:tcPr>
          <w:p>
            <w:pPr>
              <w:jc w:val="center"/>
              <w:widowControl/>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1</w:t>
            </w:r>
            <w:r>
              <w:rPr>
                <w:color w:val="000000" w:themeColor="text1"/>
              </w:rPr>
            </w:r>
            <w:r/>
          </w:p>
        </w:tc>
        <w:tc>
          <w:tcPr>
            <w:shd w:val="clear" w:color="auto" w:fill="auto"/>
            <w:tcMar>
              <w:left w:w="120" w:type="dxa"/>
              <w:top w:w="120" w:type="dxa"/>
              <w:right w:w="120" w:type="dxa"/>
              <w:bottom w:w="120" w:type="dxa"/>
            </w:tcMar>
            <w:tcW w:w="4540" w:type="dxa"/>
            <w:vAlign w:val="center"/>
            <w:textDirection w:val="lrTb"/>
            <w:noWrap w:val="false"/>
          </w:tcPr>
          <w:p>
            <w:pPr>
              <w:jc w:val="center"/>
              <w:rPr>
                <w:rFonts w:asciiTheme="minorEastAsia" w:hAnsiTheme="minorEastAsia" w:eastAsiaTheme="minorEastAsia" w:cstheme="minorEastAsia"/>
                <w:color w:val="000000" w:themeColor="text1"/>
                <w:sz w:val="24"/>
              </w:rPr>
            </w:pPr>
            <w:r>
              <w:rPr>
                <w:rFonts w:asciiTheme="minorEastAsia" w:hAnsiTheme="minorEastAsia" w:eastAsiaTheme="minorEastAsia" w:cstheme="minorEastAsia"/>
                <w:color w:val="000000" w:themeColor="text1"/>
                <w:sz w:val="24"/>
              </w:rPr>
            </w:r>
            <w:r>
              <w:rPr>
                <w:color w:val="000000" w:themeColor="text1"/>
              </w:rPr>
            </w:r>
            <w:r/>
          </w:p>
        </w:tc>
      </w:tr>
      <w:tr>
        <w:trPr>
          <w:jc w:val="center"/>
          <w:trHeight w:val="369" w:hRule="exact"/>
        </w:trPr>
        <w:tc>
          <w:tcPr>
            <w:shd w:val="clear" w:color="auto" w:fill="auto"/>
            <w:tcMar>
              <w:left w:w="120" w:type="dxa"/>
              <w:top w:w="120" w:type="dxa"/>
              <w:right w:w="120" w:type="dxa"/>
              <w:bottom w:w="120" w:type="dxa"/>
            </w:tcMar>
            <w:tcW w:w="2268" w:type="dxa"/>
            <w:vAlign w:val="center"/>
            <w:textDirection w:val="lrTb"/>
            <w:noWrap w:val="false"/>
          </w:tcPr>
          <w:p>
            <w:pPr>
              <w:jc w:val="center"/>
              <w:widowControl/>
              <w:rPr>
                <w:rFonts w:asciiTheme="minorEastAsia" w:hAnsiTheme="minorEastAsia" w:eastAsiaTheme="minorEastAsia" w:cstheme="minorEastAsia"/>
                <w:b/>
                <w:color w:val="000000" w:themeColor="text1"/>
                <w:sz w:val="24"/>
              </w:rPr>
            </w:pPr>
            <w:r>
              <w:rPr>
                <w:rFonts w:hint="eastAsia" w:asciiTheme="minorEastAsia" w:hAnsiTheme="minorEastAsia" w:eastAsiaTheme="minorEastAsia" w:cstheme="minorEastAsia"/>
                <w:b/>
                <w:color w:val="000000" w:themeColor="text1"/>
                <w:sz w:val="24"/>
              </w:rPr>
              <w:t xml:space="preserve">合计</w:t>
            </w:r>
            <w:r>
              <w:rPr>
                <w:color w:val="000000" w:themeColor="text1"/>
              </w:rPr>
            </w:r>
            <w:r/>
          </w:p>
        </w:tc>
        <w:tc>
          <w:tcPr>
            <w:shd w:val="clear" w:color="auto" w:fill="auto"/>
            <w:tcMar>
              <w:left w:w="120" w:type="dxa"/>
              <w:top w:w="120" w:type="dxa"/>
              <w:right w:w="120" w:type="dxa"/>
              <w:bottom w:w="120" w:type="dxa"/>
            </w:tcMar>
            <w:tcW w:w="1705" w:type="dxa"/>
            <w:vAlign w:val="center"/>
            <w:textDirection w:val="lrTb"/>
            <w:noWrap w:val="false"/>
          </w:tcPr>
          <w:p>
            <w:pPr>
              <w:jc w:val="center"/>
              <w:widowControl/>
              <w:rPr>
                <w:rFonts w:asciiTheme="minorEastAsia" w:hAnsiTheme="minorEastAsia" w:eastAsiaTheme="minorEastAsia" w:cstheme="minorEastAsia"/>
                <w:b/>
                <w:color w:val="000000" w:themeColor="text1"/>
                <w:sz w:val="24"/>
              </w:rPr>
            </w:pPr>
            <w:r>
              <w:rPr>
                <w:rFonts w:hint="eastAsia" w:asciiTheme="minorEastAsia" w:hAnsiTheme="minorEastAsia" w:eastAsiaTheme="minorEastAsia" w:cstheme="minorEastAsia"/>
                <w:b/>
                <w:color w:val="000000" w:themeColor="text1"/>
                <w:sz w:val="24"/>
              </w:rPr>
              <w:t xml:space="preserve">13</w:t>
            </w:r>
            <w:r>
              <w:rPr>
                <w:color w:val="000000" w:themeColor="text1"/>
              </w:rPr>
            </w:r>
            <w:r/>
          </w:p>
        </w:tc>
        <w:tc>
          <w:tcPr>
            <w:shd w:val="clear" w:color="auto" w:fill="auto"/>
            <w:tcMar>
              <w:left w:w="120" w:type="dxa"/>
              <w:top w:w="120" w:type="dxa"/>
              <w:right w:w="120" w:type="dxa"/>
              <w:bottom w:w="120" w:type="dxa"/>
            </w:tcMar>
            <w:tcW w:w="4540" w:type="dxa"/>
            <w:vAlign w:val="center"/>
            <w:textDirection w:val="lrTb"/>
            <w:noWrap w:val="false"/>
          </w:tcPr>
          <w:p>
            <w:pPr>
              <w:jc w:val="center"/>
              <w:rPr>
                <w:rFonts w:asciiTheme="minorEastAsia" w:hAnsiTheme="minorEastAsia" w:eastAsiaTheme="minorEastAsia" w:cstheme="minorEastAsia"/>
                <w:b/>
                <w:color w:val="000000" w:themeColor="text1"/>
                <w:sz w:val="24"/>
              </w:rPr>
            </w:pPr>
            <w:r>
              <w:rPr>
                <w:rFonts w:asciiTheme="minorEastAsia" w:hAnsiTheme="minorEastAsia" w:eastAsiaTheme="minorEastAsia" w:cstheme="minorEastAsia"/>
                <w:b/>
                <w:color w:val="000000" w:themeColor="text1"/>
                <w:sz w:val="24"/>
              </w:rPr>
            </w:r>
            <w:r>
              <w:rPr>
                <w:color w:val="000000" w:themeColor="text1"/>
              </w:rPr>
            </w:r>
            <w:r/>
          </w:p>
        </w:tc>
      </w:tr>
    </w:tbl>
    <w:p>
      <w:pPr>
        <w:spacing w:line="360" w:lineRule="auto"/>
        <w:rPr>
          <w:rFonts w:asciiTheme="minorEastAsia" w:hAnsiTheme="minorEastAsia" w:eastAsiaTheme="minorEastAsia" w:cstheme="minorEastAsia"/>
          <w:b/>
          <w:bCs/>
          <w:color w:val="000000" w:themeColor="text1"/>
          <w:sz w:val="24"/>
        </w:rPr>
      </w:pPr>
      <w:r>
        <w:rPr>
          <w:rFonts w:hint="eastAsia" w:asciiTheme="minorEastAsia" w:hAnsiTheme="minorEastAsia" w:eastAsiaTheme="minorEastAsia" w:cstheme="minorEastAsia"/>
          <w:b/>
          <w:bCs/>
          <w:color w:val="000000" w:themeColor="text1"/>
          <w:sz w:val="24"/>
        </w:rPr>
        <w:t xml:space="preserve">（四）体检餐厅岗位设置</w:t>
      </w:r>
      <w:r>
        <w:rPr>
          <w:color w:val="000000" w:themeColor="text1"/>
        </w:rPr>
      </w:r>
      <w:r/>
    </w:p>
    <w:tbl>
      <w:tblPr>
        <w:tblStyle w:val="786"/>
        <w:tblW w:w="85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5" w:type="dxa"/>
          <w:top w:w="15" w:type="dxa"/>
          <w:right w:w="15" w:type="dxa"/>
          <w:bottom w:w="15" w:type="dxa"/>
        </w:tblCellMar>
        <w:tblLook w:val="04A0" w:firstRow="1" w:lastRow="0" w:firstColumn="1" w:lastColumn="0" w:noHBand="0" w:noVBand="1"/>
      </w:tblPr>
      <w:tblGrid>
        <w:gridCol w:w="2268"/>
        <w:gridCol w:w="1705"/>
        <w:gridCol w:w="4540"/>
      </w:tblGrid>
      <w:tr>
        <w:trPr>
          <w:jc w:val="center"/>
          <w:trHeight w:val="369" w:hRule="exact"/>
          <w:tblHeader/>
        </w:trPr>
        <w:tc>
          <w:tcPr>
            <w:shd w:val="clear" w:color="auto" w:fill="auto"/>
            <w:tcMar>
              <w:left w:w="120" w:type="dxa"/>
              <w:top w:w="120" w:type="dxa"/>
              <w:right w:w="120" w:type="dxa"/>
              <w:bottom w:w="120" w:type="dxa"/>
            </w:tcMar>
            <w:tcW w:w="2268" w:type="dxa"/>
            <w:vAlign w:val="center"/>
            <w:textDirection w:val="lrTb"/>
            <w:noWrap w:val="false"/>
          </w:tcPr>
          <w:p>
            <w:pPr>
              <w:jc w:val="center"/>
              <w:widowControl/>
              <w:rPr>
                <w:rFonts w:asciiTheme="minorEastAsia" w:hAnsiTheme="minorEastAsia" w:eastAsiaTheme="minorEastAsia" w:cstheme="minorEastAsia"/>
                <w:b/>
                <w:bCs/>
                <w:color w:val="000000" w:themeColor="text1"/>
                <w:sz w:val="24"/>
              </w:rPr>
            </w:pPr>
            <w:r>
              <w:rPr>
                <w:rFonts w:hint="eastAsia" w:asciiTheme="minorEastAsia" w:hAnsiTheme="minorEastAsia" w:eastAsiaTheme="minorEastAsia" w:cstheme="minorEastAsia"/>
                <w:b/>
                <w:bCs/>
                <w:color w:val="000000" w:themeColor="text1"/>
                <w:sz w:val="24"/>
              </w:rPr>
              <w:t xml:space="preserve">岗位</w:t>
            </w:r>
            <w:r>
              <w:rPr>
                <w:color w:val="000000" w:themeColor="text1"/>
              </w:rPr>
            </w:r>
            <w:r/>
          </w:p>
        </w:tc>
        <w:tc>
          <w:tcPr>
            <w:shd w:val="clear" w:color="auto" w:fill="auto"/>
            <w:tcMar>
              <w:left w:w="120" w:type="dxa"/>
              <w:top w:w="120" w:type="dxa"/>
              <w:right w:w="120" w:type="dxa"/>
              <w:bottom w:w="120" w:type="dxa"/>
            </w:tcMar>
            <w:tcW w:w="1705" w:type="dxa"/>
            <w:vAlign w:val="center"/>
            <w:textDirection w:val="lrTb"/>
            <w:noWrap w:val="false"/>
          </w:tcPr>
          <w:p>
            <w:pPr>
              <w:jc w:val="center"/>
              <w:widowControl/>
              <w:rPr>
                <w:rFonts w:asciiTheme="minorEastAsia" w:hAnsiTheme="minorEastAsia" w:eastAsiaTheme="minorEastAsia" w:cstheme="minorEastAsia"/>
                <w:b/>
                <w:bCs/>
                <w:color w:val="000000" w:themeColor="text1"/>
                <w:sz w:val="24"/>
              </w:rPr>
            </w:pPr>
            <w:r>
              <w:rPr>
                <w:rFonts w:hint="eastAsia" w:asciiTheme="minorEastAsia" w:hAnsiTheme="minorEastAsia" w:eastAsiaTheme="minorEastAsia" w:cstheme="minorEastAsia"/>
                <w:b/>
                <w:bCs/>
                <w:color w:val="000000" w:themeColor="text1"/>
                <w:sz w:val="24"/>
              </w:rPr>
              <w:t xml:space="preserve">人数（人）</w:t>
            </w:r>
            <w:r>
              <w:rPr>
                <w:color w:val="000000" w:themeColor="text1"/>
              </w:rPr>
            </w:r>
            <w:r/>
          </w:p>
        </w:tc>
        <w:tc>
          <w:tcPr>
            <w:shd w:val="clear" w:color="auto" w:fill="auto"/>
            <w:tcMar>
              <w:left w:w="120" w:type="dxa"/>
              <w:top w:w="120" w:type="dxa"/>
              <w:right w:w="120" w:type="dxa"/>
              <w:bottom w:w="120" w:type="dxa"/>
            </w:tcMar>
            <w:tcW w:w="4540" w:type="dxa"/>
            <w:vAlign w:val="center"/>
            <w:textDirection w:val="lrTb"/>
            <w:noWrap w:val="false"/>
          </w:tcPr>
          <w:p>
            <w:pPr>
              <w:jc w:val="center"/>
              <w:widowControl/>
              <w:rPr>
                <w:rFonts w:asciiTheme="minorEastAsia" w:hAnsiTheme="minorEastAsia" w:eastAsiaTheme="minorEastAsia" w:cstheme="minorEastAsia"/>
                <w:b/>
                <w:bCs/>
                <w:color w:val="000000" w:themeColor="text1"/>
                <w:sz w:val="24"/>
              </w:rPr>
            </w:pPr>
            <w:r>
              <w:rPr>
                <w:rFonts w:hint="eastAsia" w:asciiTheme="minorEastAsia" w:hAnsiTheme="minorEastAsia" w:eastAsiaTheme="minorEastAsia" w:cstheme="minorEastAsia"/>
                <w:b/>
                <w:bCs/>
                <w:color w:val="000000" w:themeColor="text1"/>
                <w:sz w:val="24"/>
              </w:rPr>
              <w:t xml:space="preserve">备注</w:t>
            </w:r>
            <w:r>
              <w:rPr>
                <w:color w:val="000000" w:themeColor="text1"/>
              </w:rPr>
            </w:r>
            <w:r/>
          </w:p>
        </w:tc>
      </w:tr>
      <w:tr>
        <w:trPr>
          <w:jc w:val="center"/>
          <w:trHeight w:val="369" w:hRule="exact"/>
        </w:trPr>
        <w:tc>
          <w:tcPr>
            <w:shd w:val="clear" w:color="auto" w:fill="auto"/>
            <w:tcMar>
              <w:left w:w="120" w:type="dxa"/>
              <w:top w:w="120" w:type="dxa"/>
              <w:right w:w="120" w:type="dxa"/>
              <w:bottom w:w="120" w:type="dxa"/>
            </w:tcMar>
            <w:tcW w:w="2268" w:type="dxa"/>
            <w:vAlign w:val="center"/>
            <w:textDirection w:val="lrTb"/>
            <w:noWrap w:val="false"/>
          </w:tcPr>
          <w:p>
            <w:pPr>
              <w:jc w:val="center"/>
              <w:widowControl/>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厨师长</w:t>
            </w:r>
            <w:r>
              <w:rPr>
                <w:color w:val="000000" w:themeColor="text1"/>
              </w:rPr>
            </w:r>
            <w:r/>
          </w:p>
        </w:tc>
        <w:tc>
          <w:tcPr>
            <w:shd w:val="clear" w:color="auto" w:fill="auto"/>
            <w:tcMar>
              <w:left w:w="120" w:type="dxa"/>
              <w:top w:w="120" w:type="dxa"/>
              <w:right w:w="120" w:type="dxa"/>
              <w:bottom w:w="120" w:type="dxa"/>
            </w:tcMar>
            <w:tcW w:w="1705" w:type="dxa"/>
            <w:vAlign w:val="center"/>
            <w:textDirection w:val="lrTb"/>
            <w:noWrap w:val="false"/>
          </w:tcPr>
          <w:p>
            <w:pPr>
              <w:jc w:val="center"/>
              <w:widowControl/>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1</w:t>
            </w:r>
            <w:r>
              <w:rPr>
                <w:color w:val="000000" w:themeColor="text1"/>
              </w:rPr>
            </w:r>
            <w:r/>
          </w:p>
        </w:tc>
        <w:tc>
          <w:tcPr>
            <w:shd w:val="clear" w:color="auto" w:fill="auto"/>
            <w:tcMar>
              <w:left w:w="120" w:type="dxa"/>
              <w:top w:w="120" w:type="dxa"/>
              <w:right w:w="120" w:type="dxa"/>
              <w:bottom w:w="120" w:type="dxa"/>
            </w:tcMar>
            <w:tcW w:w="4540" w:type="dxa"/>
            <w:vAlign w:val="center"/>
            <w:textDirection w:val="lrTb"/>
            <w:noWrap w:val="false"/>
          </w:tcPr>
          <w:p>
            <w:pPr>
              <w:jc w:val="center"/>
              <w:widowControl/>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具备高级厨师证</w:t>
            </w:r>
            <w:r>
              <w:rPr>
                <w:color w:val="000000" w:themeColor="text1"/>
              </w:rPr>
            </w:r>
            <w:r/>
          </w:p>
        </w:tc>
      </w:tr>
      <w:tr>
        <w:trPr>
          <w:jc w:val="center"/>
          <w:trHeight w:val="369" w:hRule="exact"/>
        </w:trPr>
        <w:tc>
          <w:tcPr>
            <w:shd w:val="clear" w:color="auto" w:fill="auto"/>
            <w:tcMar>
              <w:left w:w="120" w:type="dxa"/>
              <w:top w:w="120" w:type="dxa"/>
              <w:right w:w="120" w:type="dxa"/>
              <w:bottom w:w="120" w:type="dxa"/>
            </w:tcMar>
            <w:tcW w:w="2268" w:type="dxa"/>
            <w:vAlign w:val="center"/>
            <w:textDirection w:val="lrTb"/>
            <w:noWrap w:val="false"/>
          </w:tcPr>
          <w:p>
            <w:pPr>
              <w:jc w:val="center"/>
              <w:widowControl/>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厨师</w:t>
            </w:r>
            <w:r>
              <w:rPr>
                <w:color w:val="000000" w:themeColor="text1"/>
              </w:rPr>
            </w:r>
            <w:r/>
          </w:p>
        </w:tc>
        <w:tc>
          <w:tcPr>
            <w:shd w:val="clear" w:color="auto" w:fill="auto"/>
            <w:tcMar>
              <w:left w:w="120" w:type="dxa"/>
              <w:top w:w="120" w:type="dxa"/>
              <w:right w:w="120" w:type="dxa"/>
              <w:bottom w:w="120" w:type="dxa"/>
            </w:tcMar>
            <w:tcW w:w="1705" w:type="dxa"/>
            <w:vAlign w:val="center"/>
            <w:textDirection w:val="lrTb"/>
            <w:noWrap w:val="false"/>
          </w:tcPr>
          <w:p>
            <w:pPr>
              <w:jc w:val="center"/>
              <w:widowControl/>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1</w:t>
            </w:r>
            <w:r>
              <w:rPr>
                <w:color w:val="000000" w:themeColor="text1"/>
              </w:rPr>
            </w:r>
            <w:r/>
          </w:p>
        </w:tc>
        <w:tc>
          <w:tcPr>
            <w:shd w:val="clear" w:color="auto" w:fill="auto"/>
            <w:tcMar>
              <w:left w:w="120" w:type="dxa"/>
              <w:top w:w="120" w:type="dxa"/>
              <w:right w:w="120" w:type="dxa"/>
              <w:bottom w:w="120" w:type="dxa"/>
            </w:tcMar>
            <w:tcW w:w="4540" w:type="dxa"/>
            <w:vAlign w:val="center"/>
            <w:textDirection w:val="lrTb"/>
            <w:noWrap w:val="false"/>
          </w:tcPr>
          <w:p>
            <w:pPr>
              <w:jc w:val="center"/>
              <w:rPr>
                <w:rFonts w:asciiTheme="minorEastAsia" w:hAnsiTheme="minorEastAsia" w:eastAsiaTheme="minorEastAsia" w:cstheme="minorEastAsia"/>
                <w:color w:val="000000" w:themeColor="text1"/>
                <w:sz w:val="24"/>
              </w:rPr>
            </w:pPr>
            <w:r>
              <w:rPr>
                <w:rFonts w:asciiTheme="minorEastAsia" w:hAnsiTheme="minorEastAsia" w:eastAsiaTheme="minorEastAsia" w:cstheme="minorEastAsia"/>
                <w:color w:val="000000" w:themeColor="text1"/>
                <w:sz w:val="24"/>
              </w:rPr>
            </w:r>
            <w:r>
              <w:rPr>
                <w:color w:val="000000" w:themeColor="text1"/>
              </w:rPr>
            </w:r>
            <w:r/>
          </w:p>
        </w:tc>
      </w:tr>
      <w:tr>
        <w:trPr>
          <w:jc w:val="center"/>
          <w:trHeight w:val="369" w:hRule="exact"/>
        </w:trPr>
        <w:tc>
          <w:tcPr>
            <w:shd w:val="clear" w:color="auto" w:fill="auto"/>
            <w:tcMar>
              <w:left w:w="120" w:type="dxa"/>
              <w:top w:w="120" w:type="dxa"/>
              <w:right w:w="120" w:type="dxa"/>
              <w:bottom w:w="120" w:type="dxa"/>
            </w:tcMar>
            <w:tcW w:w="2268" w:type="dxa"/>
            <w:vAlign w:val="center"/>
            <w:textDirection w:val="lrTb"/>
            <w:noWrap w:val="false"/>
          </w:tcPr>
          <w:p>
            <w:pPr>
              <w:jc w:val="center"/>
              <w:widowControl/>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辅厨</w:t>
            </w:r>
            <w:r>
              <w:rPr>
                <w:color w:val="000000" w:themeColor="text1"/>
              </w:rPr>
            </w:r>
            <w:r/>
          </w:p>
        </w:tc>
        <w:tc>
          <w:tcPr>
            <w:shd w:val="clear" w:color="auto" w:fill="auto"/>
            <w:tcMar>
              <w:left w:w="120" w:type="dxa"/>
              <w:top w:w="120" w:type="dxa"/>
              <w:right w:w="120" w:type="dxa"/>
              <w:bottom w:w="120" w:type="dxa"/>
            </w:tcMar>
            <w:tcW w:w="1705" w:type="dxa"/>
            <w:vAlign w:val="center"/>
            <w:textDirection w:val="lrTb"/>
            <w:noWrap w:val="false"/>
          </w:tcPr>
          <w:p>
            <w:pPr>
              <w:jc w:val="center"/>
              <w:widowControl/>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2</w:t>
            </w:r>
            <w:r>
              <w:rPr>
                <w:color w:val="000000" w:themeColor="text1"/>
              </w:rPr>
            </w:r>
            <w:r/>
          </w:p>
        </w:tc>
        <w:tc>
          <w:tcPr>
            <w:shd w:val="clear" w:color="auto" w:fill="auto"/>
            <w:tcMar>
              <w:left w:w="120" w:type="dxa"/>
              <w:top w:w="120" w:type="dxa"/>
              <w:right w:w="120" w:type="dxa"/>
              <w:bottom w:w="120" w:type="dxa"/>
            </w:tcMar>
            <w:tcW w:w="4540" w:type="dxa"/>
            <w:vAlign w:val="center"/>
            <w:textDirection w:val="lrTb"/>
            <w:noWrap w:val="false"/>
          </w:tcPr>
          <w:p>
            <w:pPr>
              <w:jc w:val="center"/>
              <w:rPr>
                <w:rFonts w:asciiTheme="minorEastAsia" w:hAnsiTheme="minorEastAsia" w:eastAsiaTheme="minorEastAsia" w:cstheme="minorEastAsia"/>
                <w:color w:val="000000" w:themeColor="text1"/>
                <w:sz w:val="24"/>
              </w:rPr>
            </w:pPr>
            <w:r>
              <w:rPr>
                <w:rFonts w:asciiTheme="minorEastAsia" w:hAnsiTheme="minorEastAsia" w:eastAsiaTheme="minorEastAsia" w:cstheme="minorEastAsia"/>
                <w:color w:val="000000" w:themeColor="text1"/>
                <w:sz w:val="24"/>
              </w:rPr>
            </w:r>
            <w:r>
              <w:rPr>
                <w:color w:val="000000" w:themeColor="text1"/>
              </w:rPr>
            </w:r>
            <w:r/>
          </w:p>
        </w:tc>
      </w:tr>
      <w:tr>
        <w:trPr>
          <w:jc w:val="center"/>
          <w:trHeight w:val="369" w:hRule="exact"/>
        </w:trPr>
        <w:tc>
          <w:tcPr>
            <w:shd w:val="clear" w:color="auto" w:fill="auto"/>
            <w:tcMar>
              <w:left w:w="120" w:type="dxa"/>
              <w:top w:w="120" w:type="dxa"/>
              <w:right w:w="120" w:type="dxa"/>
              <w:bottom w:w="120" w:type="dxa"/>
            </w:tcMar>
            <w:tcW w:w="2268" w:type="dxa"/>
            <w:vAlign w:val="center"/>
            <w:textDirection w:val="lrTb"/>
            <w:noWrap w:val="false"/>
          </w:tcPr>
          <w:p>
            <w:pPr>
              <w:jc w:val="center"/>
              <w:widowControl/>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服务员</w:t>
            </w:r>
            <w:r>
              <w:rPr>
                <w:color w:val="000000" w:themeColor="text1"/>
              </w:rPr>
            </w:r>
            <w:r/>
          </w:p>
        </w:tc>
        <w:tc>
          <w:tcPr>
            <w:shd w:val="clear" w:color="auto" w:fill="auto"/>
            <w:tcMar>
              <w:left w:w="120" w:type="dxa"/>
              <w:top w:w="120" w:type="dxa"/>
              <w:right w:w="120" w:type="dxa"/>
              <w:bottom w:w="120" w:type="dxa"/>
            </w:tcMar>
            <w:tcW w:w="1705" w:type="dxa"/>
            <w:vAlign w:val="center"/>
            <w:textDirection w:val="lrTb"/>
            <w:noWrap w:val="false"/>
          </w:tcPr>
          <w:p>
            <w:pPr>
              <w:jc w:val="center"/>
              <w:widowControl/>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4</w:t>
            </w:r>
            <w:r>
              <w:rPr>
                <w:color w:val="000000" w:themeColor="text1"/>
              </w:rPr>
            </w:r>
            <w:r/>
          </w:p>
        </w:tc>
        <w:tc>
          <w:tcPr>
            <w:shd w:val="clear" w:color="auto" w:fill="auto"/>
            <w:tcMar>
              <w:left w:w="120" w:type="dxa"/>
              <w:top w:w="120" w:type="dxa"/>
              <w:right w:w="120" w:type="dxa"/>
              <w:bottom w:w="120" w:type="dxa"/>
            </w:tcMar>
            <w:tcW w:w="4540" w:type="dxa"/>
            <w:vAlign w:val="center"/>
            <w:textDirection w:val="lrTb"/>
            <w:noWrap w:val="false"/>
          </w:tcPr>
          <w:p>
            <w:pPr>
              <w:jc w:val="center"/>
              <w:rPr>
                <w:rFonts w:asciiTheme="minorEastAsia" w:hAnsiTheme="minorEastAsia" w:eastAsiaTheme="minorEastAsia" w:cstheme="minorEastAsia"/>
                <w:color w:val="000000" w:themeColor="text1"/>
                <w:sz w:val="24"/>
              </w:rPr>
            </w:pPr>
            <w:r>
              <w:rPr>
                <w:rFonts w:asciiTheme="minorEastAsia" w:hAnsiTheme="minorEastAsia" w:eastAsiaTheme="minorEastAsia" w:cstheme="minorEastAsia"/>
                <w:color w:val="000000" w:themeColor="text1"/>
                <w:sz w:val="24"/>
              </w:rPr>
            </w:r>
            <w:r>
              <w:rPr>
                <w:color w:val="000000" w:themeColor="text1"/>
              </w:rPr>
            </w:r>
            <w:r/>
          </w:p>
        </w:tc>
      </w:tr>
      <w:tr>
        <w:trPr>
          <w:jc w:val="center"/>
          <w:trHeight w:val="369" w:hRule="exact"/>
        </w:trPr>
        <w:tc>
          <w:tcPr>
            <w:shd w:val="clear" w:color="auto" w:fill="auto"/>
            <w:tcMar>
              <w:left w:w="120" w:type="dxa"/>
              <w:top w:w="120" w:type="dxa"/>
              <w:right w:w="120" w:type="dxa"/>
              <w:bottom w:w="120" w:type="dxa"/>
            </w:tcMar>
            <w:tcW w:w="2268" w:type="dxa"/>
            <w:vAlign w:val="center"/>
            <w:textDirection w:val="lrTb"/>
            <w:noWrap w:val="false"/>
          </w:tcPr>
          <w:p>
            <w:pPr>
              <w:jc w:val="center"/>
              <w:widowControl/>
              <w:rPr>
                <w:rFonts w:asciiTheme="minorEastAsia" w:hAnsiTheme="minorEastAsia" w:eastAsiaTheme="minorEastAsia" w:cstheme="minorEastAsia"/>
                <w:b/>
                <w:color w:val="000000" w:themeColor="text1"/>
                <w:sz w:val="24"/>
              </w:rPr>
            </w:pPr>
            <w:r>
              <w:rPr>
                <w:rFonts w:hint="eastAsia" w:asciiTheme="minorEastAsia" w:hAnsiTheme="minorEastAsia" w:eastAsiaTheme="minorEastAsia" w:cstheme="minorEastAsia"/>
                <w:b/>
                <w:color w:val="000000" w:themeColor="text1"/>
                <w:sz w:val="24"/>
              </w:rPr>
              <w:t xml:space="preserve">合计</w:t>
            </w:r>
            <w:r>
              <w:rPr>
                <w:color w:val="000000" w:themeColor="text1"/>
              </w:rPr>
            </w:r>
            <w:r/>
          </w:p>
        </w:tc>
        <w:tc>
          <w:tcPr>
            <w:shd w:val="clear" w:color="auto" w:fill="auto"/>
            <w:tcMar>
              <w:left w:w="120" w:type="dxa"/>
              <w:top w:w="120" w:type="dxa"/>
              <w:right w:w="120" w:type="dxa"/>
              <w:bottom w:w="120" w:type="dxa"/>
            </w:tcMar>
            <w:tcW w:w="1705" w:type="dxa"/>
            <w:vAlign w:val="center"/>
            <w:textDirection w:val="lrTb"/>
            <w:noWrap w:val="false"/>
          </w:tcPr>
          <w:p>
            <w:pPr>
              <w:jc w:val="center"/>
              <w:widowControl/>
              <w:rPr>
                <w:rFonts w:asciiTheme="minorEastAsia" w:hAnsiTheme="minorEastAsia" w:eastAsiaTheme="minorEastAsia" w:cstheme="minorEastAsia"/>
                <w:b/>
                <w:color w:val="000000" w:themeColor="text1"/>
                <w:sz w:val="24"/>
              </w:rPr>
            </w:pPr>
            <w:r>
              <w:rPr>
                <w:rFonts w:hint="eastAsia" w:asciiTheme="minorEastAsia" w:hAnsiTheme="minorEastAsia" w:eastAsiaTheme="minorEastAsia" w:cstheme="minorEastAsia"/>
                <w:b/>
                <w:color w:val="000000" w:themeColor="text1"/>
                <w:sz w:val="24"/>
              </w:rPr>
              <w:t xml:space="preserve">8</w:t>
            </w:r>
            <w:r>
              <w:rPr>
                <w:color w:val="000000" w:themeColor="text1"/>
              </w:rPr>
            </w:r>
            <w:r/>
          </w:p>
        </w:tc>
        <w:tc>
          <w:tcPr>
            <w:shd w:val="clear" w:color="auto" w:fill="auto"/>
            <w:tcMar>
              <w:left w:w="120" w:type="dxa"/>
              <w:top w:w="120" w:type="dxa"/>
              <w:right w:w="120" w:type="dxa"/>
              <w:bottom w:w="120" w:type="dxa"/>
            </w:tcMar>
            <w:tcW w:w="4540" w:type="dxa"/>
            <w:vAlign w:val="center"/>
            <w:textDirection w:val="lrTb"/>
            <w:noWrap w:val="false"/>
          </w:tcPr>
          <w:p>
            <w:pPr>
              <w:jc w:val="center"/>
              <w:rPr>
                <w:rFonts w:asciiTheme="minorEastAsia" w:hAnsiTheme="minorEastAsia" w:eastAsiaTheme="minorEastAsia" w:cstheme="minorEastAsia"/>
                <w:b/>
                <w:color w:val="000000" w:themeColor="text1"/>
                <w:sz w:val="24"/>
              </w:rPr>
            </w:pPr>
            <w:r>
              <w:rPr>
                <w:rFonts w:asciiTheme="minorEastAsia" w:hAnsiTheme="minorEastAsia" w:eastAsiaTheme="minorEastAsia" w:cstheme="minorEastAsia"/>
                <w:b/>
                <w:color w:val="000000" w:themeColor="text1"/>
                <w:sz w:val="24"/>
              </w:rPr>
            </w:r>
            <w:r>
              <w:rPr>
                <w:color w:val="000000" w:themeColor="text1"/>
              </w:rPr>
            </w:r>
            <w:r/>
          </w:p>
        </w:tc>
      </w:tr>
    </w:tbl>
    <w:p>
      <w:pPr>
        <w:rPr>
          <w:rFonts w:asciiTheme="minorEastAsia" w:hAnsiTheme="minorEastAsia" w:eastAsiaTheme="minorEastAsia" w:cstheme="minorEastAsia"/>
          <w:color w:val="000000" w:themeColor="text1"/>
          <w:sz w:val="24"/>
        </w:rPr>
      </w:pPr>
      <w:r>
        <w:rPr>
          <w:rFonts w:asciiTheme="minorEastAsia" w:hAnsiTheme="minorEastAsia" w:eastAsiaTheme="minorEastAsia" w:cstheme="minorEastAsia"/>
          <w:color w:val="000000" w:themeColor="text1"/>
          <w:sz w:val="24"/>
        </w:rPr>
      </w:r>
      <w:r>
        <w:rPr>
          <w:color w:val="000000" w:themeColor="text1"/>
        </w:rPr>
      </w:r>
      <w:r/>
    </w:p>
    <w:p>
      <w:pPr>
        <w:rPr>
          <w:rFonts w:asciiTheme="minorEastAsia" w:hAnsiTheme="minorEastAsia" w:eastAsiaTheme="minorEastAsia" w:cstheme="minorEastAsia"/>
          <w:b/>
          <w:bCs/>
          <w:color w:val="000000" w:themeColor="text1"/>
          <w:sz w:val="24"/>
        </w:rPr>
      </w:pPr>
      <w:r>
        <w:rPr>
          <w:rFonts w:hint="eastAsia" w:asciiTheme="minorEastAsia" w:hAnsiTheme="minorEastAsia" w:eastAsiaTheme="minorEastAsia" w:cstheme="minorEastAsia"/>
          <w:b/>
          <w:bCs/>
          <w:color w:val="000000" w:themeColor="text1"/>
          <w:sz w:val="24"/>
        </w:rPr>
        <w:t xml:space="preserve">（五）新城区餐厅岗位设置</w:t>
      </w:r>
      <w:r>
        <w:rPr>
          <w:color w:val="000000" w:themeColor="text1"/>
        </w:rPr>
      </w:r>
      <w:r/>
    </w:p>
    <w:tbl>
      <w:tblPr>
        <w:tblStyle w:val="786"/>
        <w:tblW w:w="85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5" w:type="dxa"/>
          <w:top w:w="15" w:type="dxa"/>
          <w:right w:w="15" w:type="dxa"/>
          <w:bottom w:w="15" w:type="dxa"/>
        </w:tblCellMar>
        <w:tblLook w:val="04A0" w:firstRow="1" w:lastRow="0" w:firstColumn="1" w:lastColumn="0" w:noHBand="0" w:noVBand="1"/>
      </w:tblPr>
      <w:tblGrid>
        <w:gridCol w:w="2126"/>
        <w:gridCol w:w="1599"/>
        <w:gridCol w:w="4788"/>
      </w:tblGrid>
      <w:tr>
        <w:trPr>
          <w:jc w:val="center"/>
          <w:trHeight w:val="369"/>
          <w:tblHeader/>
        </w:trPr>
        <w:tc>
          <w:tcPr>
            <w:shd w:val="clear" w:color="auto" w:fill="auto"/>
            <w:tcMar>
              <w:left w:w="120" w:type="dxa"/>
              <w:top w:w="120" w:type="dxa"/>
              <w:right w:w="120" w:type="dxa"/>
              <w:bottom w:w="120" w:type="dxa"/>
            </w:tcMar>
            <w:tcW w:w="2126" w:type="dxa"/>
            <w:vAlign w:val="center"/>
            <w:textDirection w:val="lrTb"/>
            <w:noWrap w:val="false"/>
          </w:tcPr>
          <w:p>
            <w:pPr>
              <w:jc w:val="center"/>
              <w:widowControl/>
              <w:rPr>
                <w:rFonts w:asciiTheme="minorEastAsia" w:hAnsiTheme="minorEastAsia" w:eastAsiaTheme="minorEastAsia" w:cstheme="minorEastAsia"/>
                <w:b/>
                <w:bCs/>
                <w:color w:val="000000" w:themeColor="text1"/>
                <w:sz w:val="24"/>
              </w:rPr>
            </w:pPr>
            <w:r>
              <w:rPr>
                <w:rFonts w:hint="eastAsia" w:asciiTheme="minorEastAsia" w:hAnsiTheme="minorEastAsia" w:eastAsiaTheme="minorEastAsia" w:cstheme="minorEastAsia"/>
                <w:b/>
                <w:bCs/>
                <w:color w:val="000000" w:themeColor="text1"/>
                <w:sz w:val="24"/>
              </w:rPr>
              <w:t xml:space="preserve">岗位</w:t>
            </w:r>
            <w:r>
              <w:rPr>
                <w:color w:val="000000" w:themeColor="text1"/>
              </w:rPr>
            </w:r>
            <w:r/>
          </w:p>
        </w:tc>
        <w:tc>
          <w:tcPr>
            <w:shd w:val="clear" w:color="auto" w:fill="auto"/>
            <w:tcMar>
              <w:left w:w="120" w:type="dxa"/>
              <w:top w:w="120" w:type="dxa"/>
              <w:right w:w="120" w:type="dxa"/>
              <w:bottom w:w="120" w:type="dxa"/>
            </w:tcMar>
            <w:tcW w:w="1599" w:type="dxa"/>
            <w:vAlign w:val="center"/>
            <w:textDirection w:val="lrTb"/>
            <w:noWrap w:val="false"/>
          </w:tcPr>
          <w:p>
            <w:pPr>
              <w:jc w:val="center"/>
              <w:widowControl/>
              <w:rPr>
                <w:rFonts w:asciiTheme="minorEastAsia" w:hAnsiTheme="minorEastAsia" w:eastAsiaTheme="minorEastAsia" w:cstheme="minorEastAsia"/>
                <w:b/>
                <w:bCs/>
                <w:color w:val="000000" w:themeColor="text1"/>
                <w:sz w:val="24"/>
              </w:rPr>
            </w:pPr>
            <w:r>
              <w:rPr>
                <w:rFonts w:hint="eastAsia" w:asciiTheme="minorEastAsia" w:hAnsiTheme="minorEastAsia" w:eastAsiaTheme="minorEastAsia" w:cstheme="minorEastAsia"/>
                <w:b/>
                <w:bCs/>
                <w:color w:val="000000" w:themeColor="text1"/>
                <w:sz w:val="24"/>
              </w:rPr>
              <w:t xml:space="preserve">人数（人）</w:t>
            </w:r>
            <w:r>
              <w:rPr>
                <w:color w:val="000000" w:themeColor="text1"/>
              </w:rPr>
            </w:r>
            <w:r/>
          </w:p>
        </w:tc>
        <w:tc>
          <w:tcPr>
            <w:shd w:val="clear" w:color="auto" w:fill="auto"/>
            <w:tcMar>
              <w:left w:w="120" w:type="dxa"/>
              <w:top w:w="120" w:type="dxa"/>
              <w:right w:w="120" w:type="dxa"/>
              <w:bottom w:w="120" w:type="dxa"/>
            </w:tcMar>
            <w:tcW w:w="4788" w:type="dxa"/>
            <w:vAlign w:val="center"/>
            <w:textDirection w:val="lrTb"/>
            <w:noWrap w:val="false"/>
          </w:tcPr>
          <w:p>
            <w:pPr>
              <w:jc w:val="center"/>
              <w:widowControl/>
              <w:rPr>
                <w:rFonts w:asciiTheme="minorEastAsia" w:hAnsiTheme="minorEastAsia" w:eastAsiaTheme="minorEastAsia" w:cstheme="minorEastAsia"/>
                <w:b/>
                <w:bCs/>
                <w:color w:val="000000" w:themeColor="text1"/>
                <w:sz w:val="24"/>
              </w:rPr>
            </w:pPr>
            <w:r>
              <w:rPr>
                <w:rFonts w:hint="eastAsia" w:asciiTheme="minorEastAsia" w:hAnsiTheme="minorEastAsia" w:eastAsiaTheme="minorEastAsia" w:cstheme="minorEastAsia"/>
                <w:b/>
                <w:bCs/>
                <w:color w:val="000000" w:themeColor="text1"/>
                <w:sz w:val="24"/>
              </w:rPr>
              <w:t xml:space="preserve">备注</w:t>
            </w:r>
            <w:r>
              <w:rPr>
                <w:color w:val="000000" w:themeColor="text1"/>
              </w:rPr>
            </w:r>
            <w:r/>
          </w:p>
        </w:tc>
      </w:tr>
      <w:tr>
        <w:trPr>
          <w:jc w:val="center"/>
          <w:trHeight w:val="369"/>
        </w:trPr>
        <w:tc>
          <w:tcPr>
            <w:shd w:val="clear" w:color="auto" w:fill="auto"/>
            <w:tcMar>
              <w:left w:w="120" w:type="dxa"/>
              <w:top w:w="120" w:type="dxa"/>
              <w:right w:w="120" w:type="dxa"/>
              <w:bottom w:w="120" w:type="dxa"/>
            </w:tcMar>
            <w:tcW w:w="2126" w:type="dxa"/>
            <w:vAlign w:val="center"/>
            <w:textDirection w:val="lrTb"/>
            <w:noWrap w:val="false"/>
          </w:tcPr>
          <w:p>
            <w:pPr>
              <w:jc w:val="center"/>
              <w:widowControl/>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厨师长</w:t>
            </w:r>
            <w:r>
              <w:rPr>
                <w:color w:val="000000" w:themeColor="text1"/>
              </w:rPr>
            </w:r>
            <w:r/>
          </w:p>
        </w:tc>
        <w:tc>
          <w:tcPr>
            <w:shd w:val="clear" w:color="auto" w:fill="auto"/>
            <w:tcMar>
              <w:left w:w="120" w:type="dxa"/>
              <w:top w:w="120" w:type="dxa"/>
              <w:right w:w="120" w:type="dxa"/>
              <w:bottom w:w="120" w:type="dxa"/>
            </w:tcMar>
            <w:tcW w:w="1599" w:type="dxa"/>
            <w:vAlign w:val="center"/>
            <w:textDirection w:val="lrTb"/>
            <w:noWrap w:val="false"/>
          </w:tcPr>
          <w:p>
            <w:pPr>
              <w:jc w:val="center"/>
              <w:widowControl/>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1</w:t>
            </w:r>
            <w:r>
              <w:rPr>
                <w:color w:val="000000" w:themeColor="text1"/>
              </w:rPr>
            </w:r>
            <w:r/>
          </w:p>
        </w:tc>
        <w:tc>
          <w:tcPr>
            <w:shd w:val="clear" w:color="auto" w:fill="auto"/>
            <w:tcMar>
              <w:left w:w="120" w:type="dxa"/>
              <w:top w:w="120" w:type="dxa"/>
              <w:right w:w="120" w:type="dxa"/>
              <w:bottom w:w="120" w:type="dxa"/>
            </w:tcMar>
            <w:tcW w:w="4788" w:type="dxa"/>
            <w:vAlign w:val="center"/>
            <w:textDirection w:val="lrTb"/>
            <w:noWrap w:val="false"/>
          </w:tcPr>
          <w:p>
            <w:pPr>
              <w:jc w:val="center"/>
              <w:widowControl/>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具备高级厨师证</w:t>
            </w:r>
            <w:r>
              <w:rPr>
                <w:color w:val="000000" w:themeColor="text1"/>
              </w:rPr>
            </w:r>
            <w:r/>
          </w:p>
        </w:tc>
      </w:tr>
      <w:tr>
        <w:trPr>
          <w:jc w:val="center"/>
          <w:trHeight w:val="369"/>
        </w:trPr>
        <w:tc>
          <w:tcPr>
            <w:shd w:val="clear" w:color="auto" w:fill="auto"/>
            <w:tcMar>
              <w:left w:w="120" w:type="dxa"/>
              <w:top w:w="120" w:type="dxa"/>
              <w:right w:w="120" w:type="dxa"/>
              <w:bottom w:w="120" w:type="dxa"/>
            </w:tcMar>
            <w:tcW w:w="2126" w:type="dxa"/>
            <w:vAlign w:val="center"/>
            <w:textDirection w:val="lrTb"/>
            <w:noWrap w:val="false"/>
          </w:tcPr>
          <w:p>
            <w:pPr>
              <w:jc w:val="center"/>
              <w:widowControl/>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厨师</w:t>
            </w:r>
            <w:r>
              <w:rPr>
                <w:color w:val="000000" w:themeColor="text1"/>
              </w:rPr>
            </w:r>
            <w:r/>
          </w:p>
        </w:tc>
        <w:tc>
          <w:tcPr>
            <w:shd w:val="clear" w:color="auto" w:fill="auto"/>
            <w:tcMar>
              <w:left w:w="120" w:type="dxa"/>
              <w:top w:w="120" w:type="dxa"/>
              <w:right w:w="120" w:type="dxa"/>
              <w:bottom w:w="120" w:type="dxa"/>
            </w:tcMar>
            <w:tcW w:w="1599" w:type="dxa"/>
            <w:vAlign w:val="center"/>
            <w:textDirection w:val="lrTb"/>
            <w:noWrap w:val="false"/>
          </w:tcPr>
          <w:p>
            <w:pPr>
              <w:jc w:val="center"/>
              <w:widowControl/>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5</w:t>
            </w:r>
            <w:r>
              <w:rPr>
                <w:color w:val="000000" w:themeColor="text1"/>
              </w:rPr>
            </w:r>
            <w:r/>
          </w:p>
        </w:tc>
        <w:tc>
          <w:tcPr>
            <w:shd w:val="clear" w:color="auto" w:fill="auto"/>
            <w:tcMar>
              <w:left w:w="120" w:type="dxa"/>
              <w:top w:w="120" w:type="dxa"/>
              <w:right w:w="120" w:type="dxa"/>
              <w:bottom w:w="120" w:type="dxa"/>
            </w:tcMar>
            <w:tcW w:w="4788" w:type="dxa"/>
            <w:vAlign w:val="center"/>
            <w:textDirection w:val="lrTb"/>
            <w:noWrap w:val="false"/>
          </w:tcPr>
          <w:p>
            <w:pPr>
              <w:jc w:val="center"/>
              <w:rPr>
                <w:rFonts w:asciiTheme="minorEastAsia" w:hAnsiTheme="minorEastAsia" w:eastAsiaTheme="minorEastAsia" w:cstheme="minorEastAsia"/>
                <w:color w:val="000000" w:themeColor="text1"/>
                <w:sz w:val="24"/>
              </w:rPr>
            </w:pPr>
            <w:r>
              <w:rPr>
                <w:rFonts w:asciiTheme="minorEastAsia" w:hAnsiTheme="minorEastAsia" w:eastAsiaTheme="minorEastAsia" w:cstheme="minorEastAsia"/>
                <w:color w:val="000000" w:themeColor="text1"/>
                <w:sz w:val="24"/>
              </w:rPr>
            </w:r>
            <w:r>
              <w:rPr>
                <w:color w:val="000000" w:themeColor="text1"/>
              </w:rPr>
            </w:r>
            <w:r/>
          </w:p>
        </w:tc>
      </w:tr>
      <w:tr>
        <w:trPr>
          <w:jc w:val="center"/>
          <w:trHeight w:val="369"/>
        </w:trPr>
        <w:tc>
          <w:tcPr>
            <w:shd w:val="clear" w:color="auto" w:fill="auto"/>
            <w:tcMar>
              <w:left w:w="120" w:type="dxa"/>
              <w:top w:w="120" w:type="dxa"/>
              <w:right w:w="120" w:type="dxa"/>
              <w:bottom w:w="120" w:type="dxa"/>
            </w:tcMar>
            <w:tcW w:w="2126" w:type="dxa"/>
            <w:vAlign w:val="center"/>
            <w:textDirection w:val="lrTb"/>
            <w:noWrap w:val="false"/>
          </w:tcPr>
          <w:p>
            <w:pPr>
              <w:jc w:val="center"/>
              <w:widowControl/>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辅厨</w:t>
            </w:r>
            <w:r>
              <w:rPr>
                <w:color w:val="000000" w:themeColor="text1"/>
              </w:rPr>
            </w:r>
            <w:r/>
          </w:p>
        </w:tc>
        <w:tc>
          <w:tcPr>
            <w:shd w:val="clear" w:color="auto" w:fill="auto"/>
            <w:tcMar>
              <w:left w:w="120" w:type="dxa"/>
              <w:top w:w="120" w:type="dxa"/>
              <w:right w:w="120" w:type="dxa"/>
              <w:bottom w:w="120" w:type="dxa"/>
            </w:tcMar>
            <w:tcW w:w="1599" w:type="dxa"/>
            <w:vAlign w:val="center"/>
            <w:textDirection w:val="lrTb"/>
            <w:noWrap w:val="false"/>
          </w:tcPr>
          <w:p>
            <w:pPr>
              <w:jc w:val="center"/>
              <w:widowControl/>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5</w:t>
            </w:r>
            <w:r>
              <w:rPr>
                <w:color w:val="000000" w:themeColor="text1"/>
              </w:rPr>
            </w:r>
            <w:r/>
          </w:p>
        </w:tc>
        <w:tc>
          <w:tcPr>
            <w:shd w:val="clear" w:color="auto" w:fill="auto"/>
            <w:tcMar>
              <w:left w:w="120" w:type="dxa"/>
              <w:top w:w="120" w:type="dxa"/>
              <w:right w:w="120" w:type="dxa"/>
              <w:bottom w:w="120" w:type="dxa"/>
            </w:tcMar>
            <w:tcW w:w="4788" w:type="dxa"/>
            <w:vAlign w:val="center"/>
            <w:textDirection w:val="lrTb"/>
            <w:noWrap w:val="false"/>
          </w:tcPr>
          <w:p>
            <w:pPr>
              <w:jc w:val="center"/>
              <w:rPr>
                <w:rFonts w:asciiTheme="minorEastAsia" w:hAnsiTheme="minorEastAsia" w:eastAsiaTheme="minorEastAsia" w:cstheme="minorEastAsia"/>
                <w:color w:val="000000" w:themeColor="text1"/>
                <w:sz w:val="24"/>
              </w:rPr>
            </w:pPr>
            <w:r>
              <w:rPr>
                <w:rFonts w:asciiTheme="minorEastAsia" w:hAnsiTheme="minorEastAsia" w:eastAsiaTheme="minorEastAsia" w:cstheme="minorEastAsia"/>
                <w:color w:val="000000" w:themeColor="text1"/>
                <w:sz w:val="24"/>
              </w:rPr>
            </w:r>
            <w:r>
              <w:rPr>
                <w:color w:val="000000" w:themeColor="text1"/>
              </w:rPr>
            </w:r>
            <w:r/>
          </w:p>
        </w:tc>
      </w:tr>
      <w:tr>
        <w:trPr>
          <w:jc w:val="center"/>
          <w:trHeight w:val="369"/>
        </w:trPr>
        <w:tc>
          <w:tcPr>
            <w:shd w:val="clear" w:color="auto" w:fill="auto"/>
            <w:tcMar>
              <w:left w:w="120" w:type="dxa"/>
              <w:top w:w="120" w:type="dxa"/>
              <w:right w:w="120" w:type="dxa"/>
              <w:bottom w:w="120" w:type="dxa"/>
            </w:tcMar>
            <w:tcW w:w="2126" w:type="dxa"/>
            <w:vAlign w:val="center"/>
            <w:textDirection w:val="lrTb"/>
            <w:noWrap w:val="false"/>
          </w:tcPr>
          <w:p>
            <w:pPr>
              <w:jc w:val="center"/>
              <w:widowControl/>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服务员</w:t>
            </w:r>
            <w:r>
              <w:rPr>
                <w:color w:val="000000" w:themeColor="text1"/>
              </w:rPr>
            </w:r>
            <w:r/>
          </w:p>
        </w:tc>
        <w:tc>
          <w:tcPr>
            <w:shd w:val="clear" w:color="auto" w:fill="auto"/>
            <w:tcMar>
              <w:left w:w="120" w:type="dxa"/>
              <w:top w:w="120" w:type="dxa"/>
              <w:right w:w="120" w:type="dxa"/>
              <w:bottom w:w="120" w:type="dxa"/>
            </w:tcMar>
            <w:tcW w:w="1599" w:type="dxa"/>
            <w:vAlign w:val="center"/>
            <w:textDirection w:val="lrTb"/>
            <w:noWrap w:val="false"/>
          </w:tcPr>
          <w:p>
            <w:pPr>
              <w:jc w:val="center"/>
              <w:widowControl/>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19</w:t>
            </w:r>
            <w:r>
              <w:rPr>
                <w:color w:val="000000" w:themeColor="text1"/>
              </w:rPr>
            </w:r>
            <w:r/>
          </w:p>
        </w:tc>
        <w:tc>
          <w:tcPr>
            <w:shd w:val="clear" w:color="auto" w:fill="auto"/>
            <w:tcMar>
              <w:left w:w="120" w:type="dxa"/>
              <w:top w:w="120" w:type="dxa"/>
              <w:right w:w="120" w:type="dxa"/>
              <w:bottom w:w="120" w:type="dxa"/>
            </w:tcMar>
            <w:tcW w:w="4788" w:type="dxa"/>
            <w:vAlign w:val="center"/>
            <w:textDirection w:val="lrTb"/>
            <w:noWrap w:val="false"/>
          </w:tcPr>
          <w:p>
            <w:pPr>
              <w:jc w:val="center"/>
              <w:rPr>
                <w:rFonts w:asciiTheme="minorEastAsia" w:hAnsiTheme="minorEastAsia" w:eastAsiaTheme="minorEastAsia" w:cstheme="minorEastAsia"/>
                <w:color w:val="000000" w:themeColor="text1"/>
                <w:sz w:val="24"/>
              </w:rPr>
            </w:pPr>
            <w:r>
              <w:rPr>
                <w:rFonts w:asciiTheme="minorEastAsia" w:hAnsiTheme="minorEastAsia" w:eastAsiaTheme="minorEastAsia" w:cstheme="minorEastAsia"/>
                <w:color w:val="000000" w:themeColor="text1"/>
                <w:sz w:val="24"/>
              </w:rPr>
            </w:r>
            <w:r>
              <w:rPr>
                <w:color w:val="000000" w:themeColor="text1"/>
              </w:rPr>
            </w:r>
            <w:r/>
          </w:p>
        </w:tc>
      </w:tr>
      <w:tr>
        <w:trPr>
          <w:jc w:val="center"/>
          <w:trHeight w:val="369"/>
        </w:trPr>
        <w:tc>
          <w:tcPr>
            <w:shd w:val="clear" w:color="auto" w:fill="auto"/>
            <w:tcMar>
              <w:left w:w="120" w:type="dxa"/>
              <w:top w:w="120" w:type="dxa"/>
              <w:right w:w="120" w:type="dxa"/>
              <w:bottom w:w="120" w:type="dxa"/>
            </w:tcMar>
            <w:tcW w:w="2126" w:type="dxa"/>
            <w:vAlign w:val="center"/>
            <w:textDirection w:val="lrTb"/>
            <w:noWrap w:val="false"/>
          </w:tcPr>
          <w:p>
            <w:pPr>
              <w:jc w:val="center"/>
              <w:widowControl/>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面点师</w:t>
            </w:r>
            <w:r>
              <w:rPr>
                <w:color w:val="000000" w:themeColor="text1"/>
              </w:rPr>
            </w:r>
            <w:r/>
          </w:p>
        </w:tc>
        <w:tc>
          <w:tcPr>
            <w:shd w:val="clear" w:color="auto" w:fill="auto"/>
            <w:tcMar>
              <w:left w:w="120" w:type="dxa"/>
              <w:top w:w="120" w:type="dxa"/>
              <w:right w:w="120" w:type="dxa"/>
              <w:bottom w:w="120" w:type="dxa"/>
            </w:tcMar>
            <w:tcW w:w="1599" w:type="dxa"/>
            <w:vAlign w:val="center"/>
            <w:textDirection w:val="lrTb"/>
            <w:noWrap w:val="false"/>
          </w:tcPr>
          <w:p>
            <w:pPr>
              <w:jc w:val="center"/>
              <w:widowControl/>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8</w:t>
            </w:r>
            <w:r>
              <w:rPr>
                <w:color w:val="000000" w:themeColor="text1"/>
              </w:rPr>
            </w:r>
            <w:r/>
          </w:p>
        </w:tc>
        <w:tc>
          <w:tcPr>
            <w:shd w:val="clear" w:color="auto" w:fill="auto"/>
            <w:tcMar>
              <w:left w:w="120" w:type="dxa"/>
              <w:top w:w="120" w:type="dxa"/>
              <w:right w:w="120" w:type="dxa"/>
              <w:bottom w:w="120" w:type="dxa"/>
            </w:tcMar>
            <w:tcW w:w="4788" w:type="dxa"/>
            <w:vAlign w:val="center"/>
            <w:textDirection w:val="lrTb"/>
            <w:noWrap w:val="false"/>
          </w:tcPr>
          <w:p>
            <w:pPr>
              <w:jc w:val="center"/>
              <w:widowControl/>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具备面点师资格证</w:t>
            </w:r>
            <w:r>
              <w:rPr>
                <w:color w:val="000000" w:themeColor="text1"/>
              </w:rPr>
            </w:r>
            <w:r/>
          </w:p>
        </w:tc>
      </w:tr>
      <w:tr>
        <w:trPr>
          <w:jc w:val="center"/>
          <w:trHeight w:val="369"/>
        </w:trPr>
        <w:tc>
          <w:tcPr>
            <w:shd w:val="clear" w:color="auto" w:fill="auto"/>
            <w:tcMar>
              <w:left w:w="120" w:type="dxa"/>
              <w:top w:w="120" w:type="dxa"/>
              <w:right w:w="120" w:type="dxa"/>
              <w:bottom w:w="120" w:type="dxa"/>
            </w:tcMar>
            <w:tcW w:w="2126" w:type="dxa"/>
            <w:vAlign w:val="center"/>
            <w:textDirection w:val="lrTb"/>
            <w:noWrap w:val="false"/>
          </w:tcPr>
          <w:p>
            <w:pPr>
              <w:jc w:val="center"/>
              <w:widowControl/>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配餐员</w:t>
            </w:r>
            <w:r>
              <w:rPr>
                <w:color w:val="000000" w:themeColor="text1"/>
              </w:rPr>
            </w:r>
            <w:r/>
          </w:p>
        </w:tc>
        <w:tc>
          <w:tcPr>
            <w:shd w:val="clear" w:color="auto" w:fill="auto"/>
            <w:tcMar>
              <w:left w:w="120" w:type="dxa"/>
              <w:top w:w="120" w:type="dxa"/>
              <w:right w:w="120" w:type="dxa"/>
              <w:bottom w:w="120" w:type="dxa"/>
            </w:tcMar>
            <w:tcW w:w="1599" w:type="dxa"/>
            <w:vAlign w:val="center"/>
            <w:textDirection w:val="lrTb"/>
            <w:noWrap w:val="false"/>
          </w:tcPr>
          <w:p>
            <w:pPr>
              <w:jc w:val="center"/>
              <w:widowControl/>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6</w:t>
            </w:r>
            <w:r>
              <w:rPr>
                <w:color w:val="000000" w:themeColor="text1"/>
              </w:rPr>
            </w:r>
            <w:r/>
          </w:p>
        </w:tc>
        <w:tc>
          <w:tcPr>
            <w:shd w:val="clear" w:color="auto" w:fill="auto"/>
            <w:tcMar>
              <w:left w:w="120" w:type="dxa"/>
              <w:top w:w="120" w:type="dxa"/>
              <w:right w:w="120" w:type="dxa"/>
              <w:bottom w:w="120" w:type="dxa"/>
            </w:tcMar>
            <w:tcW w:w="4788" w:type="dxa"/>
            <w:vAlign w:val="center"/>
            <w:textDirection w:val="lrTb"/>
            <w:noWrap w:val="false"/>
          </w:tcPr>
          <w:p>
            <w:pPr>
              <w:jc w:val="center"/>
              <w:rPr>
                <w:rFonts w:asciiTheme="minorEastAsia" w:hAnsiTheme="minorEastAsia" w:eastAsiaTheme="minorEastAsia" w:cstheme="minorEastAsia"/>
                <w:color w:val="000000" w:themeColor="text1"/>
                <w:sz w:val="24"/>
              </w:rPr>
            </w:pPr>
            <w:r>
              <w:rPr>
                <w:rFonts w:asciiTheme="minorEastAsia" w:hAnsiTheme="minorEastAsia" w:eastAsiaTheme="minorEastAsia" w:cstheme="minorEastAsia"/>
                <w:color w:val="000000" w:themeColor="text1"/>
                <w:sz w:val="24"/>
              </w:rPr>
            </w:r>
            <w:r>
              <w:rPr>
                <w:color w:val="000000" w:themeColor="text1"/>
              </w:rPr>
            </w:r>
            <w:r/>
          </w:p>
        </w:tc>
      </w:tr>
      <w:tr>
        <w:trPr>
          <w:jc w:val="center"/>
          <w:trHeight w:val="369"/>
        </w:trPr>
        <w:tc>
          <w:tcPr>
            <w:shd w:val="clear" w:color="auto" w:fill="auto"/>
            <w:tcMar>
              <w:left w:w="120" w:type="dxa"/>
              <w:top w:w="120" w:type="dxa"/>
              <w:right w:w="120" w:type="dxa"/>
              <w:bottom w:w="120" w:type="dxa"/>
            </w:tcMar>
            <w:tcW w:w="2126" w:type="dxa"/>
            <w:vAlign w:val="center"/>
            <w:textDirection w:val="lrTb"/>
            <w:noWrap w:val="false"/>
          </w:tcPr>
          <w:p>
            <w:pPr>
              <w:jc w:val="center"/>
              <w:widowControl/>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库管</w:t>
            </w:r>
            <w:r>
              <w:rPr>
                <w:color w:val="000000" w:themeColor="text1"/>
              </w:rPr>
            </w:r>
            <w:r/>
          </w:p>
        </w:tc>
        <w:tc>
          <w:tcPr>
            <w:shd w:val="clear" w:color="auto" w:fill="auto"/>
            <w:tcMar>
              <w:left w:w="120" w:type="dxa"/>
              <w:top w:w="120" w:type="dxa"/>
              <w:right w:w="120" w:type="dxa"/>
              <w:bottom w:w="120" w:type="dxa"/>
            </w:tcMar>
            <w:tcW w:w="1599" w:type="dxa"/>
            <w:vAlign w:val="center"/>
            <w:textDirection w:val="lrTb"/>
            <w:noWrap w:val="false"/>
          </w:tcPr>
          <w:p>
            <w:pPr>
              <w:jc w:val="center"/>
              <w:widowControl/>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1</w:t>
            </w:r>
            <w:r>
              <w:rPr>
                <w:color w:val="000000" w:themeColor="text1"/>
              </w:rPr>
            </w:r>
            <w:r/>
          </w:p>
        </w:tc>
        <w:tc>
          <w:tcPr>
            <w:shd w:val="clear" w:color="auto" w:fill="auto"/>
            <w:tcMar>
              <w:left w:w="120" w:type="dxa"/>
              <w:top w:w="120" w:type="dxa"/>
              <w:right w:w="120" w:type="dxa"/>
              <w:bottom w:w="120" w:type="dxa"/>
            </w:tcMar>
            <w:tcW w:w="4788" w:type="dxa"/>
            <w:vAlign w:val="center"/>
            <w:textDirection w:val="lrTb"/>
            <w:noWrap w:val="false"/>
          </w:tcPr>
          <w:p>
            <w:pPr>
              <w:jc w:val="center"/>
              <w:rPr>
                <w:rFonts w:asciiTheme="minorEastAsia" w:hAnsiTheme="minorEastAsia" w:eastAsiaTheme="minorEastAsia" w:cstheme="minorEastAsia"/>
                <w:color w:val="000000" w:themeColor="text1"/>
                <w:sz w:val="24"/>
              </w:rPr>
            </w:pPr>
            <w:r>
              <w:rPr>
                <w:rFonts w:asciiTheme="minorEastAsia" w:hAnsiTheme="minorEastAsia" w:eastAsiaTheme="minorEastAsia" w:cstheme="minorEastAsia"/>
                <w:color w:val="000000" w:themeColor="text1"/>
                <w:sz w:val="24"/>
              </w:rPr>
            </w:r>
            <w:r>
              <w:rPr>
                <w:color w:val="000000" w:themeColor="text1"/>
              </w:rPr>
            </w:r>
            <w:r/>
          </w:p>
        </w:tc>
      </w:tr>
      <w:tr>
        <w:trPr>
          <w:jc w:val="center"/>
          <w:trHeight w:val="369"/>
        </w:trPr>
        <w:tc>
          <w:tcPr>
            <w:shd w:val="clear" w:color="auto" w:fill="auto"/>
            <w:tcMar>
              <w:left w:w="120" w:type="dxa"/>
              <w:top w:w="120" w:type="dxa"/>
              <w:right w:w="120" w:type="dxa"/>
              <w:bottom w:w="120" w:type="dxa"/>
            </w:tcMar>
            <w:tcW w:w="2126" w:type="dxa"/>
            <w:vAlign w:val="center"/>
            <w:textDirection w:val="lrTb"/>
            <w:noWrap w:val="false"/>
          </w:tcPr>
          <w:p>
            <w:pPr>
              <w:jc w:val="center"/>
              <w:widowControl/>
              <w:rPr>
                <w:rFonts w:asciiTheme="minorEastAsia" w:hAnsiTheme="minorEastAsia" w:eastAsiaTheme="minorEastAsia" w:cstheme="minorEastAsia"/>
                <w:b/>
                <w:color w:val="000000" w:themeColor="text1"/>
                <w:sz w:val="24"/>
              </w:rPr>
            </w:pPr>
            <w:r>
              <w:rPr>
                <w:rFonts w:hint="eastAsia" w:asciiTheme="minorEastAsia" w:hAnsiTheme="minorEastAsia" w:eastAsiaTheme="minorEastAsia" w:cstheme="minorEastAsia"/>
                <w:b/>
                <w:color w:val="000000" w:themeColor="text1"/>
                <w:sz w:val="24"/>
              </w:rPr>
              <w:t xml:space="preserve">合计</w:t>
            </w:r>
            <w:r>
              <w:rPr>
                <w:color w:val="000000" w:themeColor="text1"/>
              </w:rPr>
            </w:r>
            <w:r/>
          </w:p>
        </w:tc>
        <w:tc>
          <w:tcPr>
            <w:shd w:val="clear" w:color="auto" w:fill="auto"/>
            <w:tcMar>
              <w:left w:w="120" w:type="dxa"/>
              <w:top w:w="120" w:type="dxa"/>
              <w:right w:w="120" w:type="dxa"/>
              <w:bottom w:w="120" w:type="dxa"/>
            </w:tcMar>
            <w:tcW w:w="1599" w:type="dxa"/>
            <w:vAlign w:val="center"/>
            <w:textDirection w:val="lrTb"/>
            <w:noWrap w:val="false"/>
          </w:tcPr>
          <w:p>
            <w:pPr>
              <w:jc w:val="center"/>
              <w:widowControl/>
              <w:rPr>
                <w:rFonts w:asciiTheme="minorEastAsia" w:hAnsiTheme="minorEastAsia" w:eastAsiaTheme="minorEastAsia" w:cstheme="minorEastAsia"/>
                <w:b/>
                <w:color w:val="000000" w:themeColor="text1"/>
                <w:sz w:val="24"/>
              </w:rPr>
            </w:pPr>
            <w:r>
              <w:rPr>
                <w:rFonts w:hint="eastAsia" w:asciiTheme="minorEastAsia" w:hAnsiTheme="minorEastAsia" w:eastAsiaTheme="minorEastAsia" w:cstheme="minorEastAsia"/>
                <w:b/>
                <w:color w:val="000000" w:themeColor="text1"/>
                <w:sz w:val="24"/>
              </w:rPr>
              <w:t xml:space="preserve">45</w:t>
            </w:r>
            <w:r>
              <w:rPr>
                <w:color w:val="000000" w:themeColor="text1"/>
              </w:rPr>
            </w:r>
            <w:r/>
          </w:p>
        </w:tc>
        <w:tc>
          <w:tcPr>
            <w:shd w:val="clear" w:color="auto" w:fill="auto"/>
            <w:tcMar>
              <w:left w:w="120" w:type="dxa"/>
              <w:top w:w="120" w:type="dxa"/>
              <w:right w:w="120" w:type="dxa"/>
              <w:bottom w:w="120" w:type="dxa"/>
            </w:tcMar>
            <w:tcW w:w="4788" w:type="dxa"/>
            <w:vAlign w:val="center"/>
            <w:textDirection w:val="lrTb"/>
            <w:noWrap w:val="false"/>
          </w:tcPr>
          <w:p>
            <w:pPr>
              <w:jc w:val="center"/>
              <w:rPr>
                <w:rFonts w:asciiTheme="minorEastAsia" w:hAnsiTheme="minorEastAsia" w:eastAsiaTheme="minorEastAsia" w:cstheme="minorEastAsia"/>
                <w:b/>
                <w:color w:val="000000" w:themeColor="text1"/>
                <w:sz w:val="24"/>
              </w:rPr>
            </w:pPr>
            <w:r>
              <w:rPr>
                <w:rFonts w:asciiTheme="minorEastAsia" w:hAnsiTheme="minorEastAsia" w:eastAsiaTheme="minorEastAsia" w:cstheme="minorEastAsia"/>
                <w:b/>
                <w:color w:val="000000" w:themeColor="text1"/>
                <w:sz w:val="24"/>
              </w:rPr>
            </w:r>
            <w:r>
              <w:rPr>
                <w:color w:val="000000" w:themeColor="text1"/>
              </w:rPr>
            </w:r>
            <w:r/>
          </w:p>
        </w:tc>
      </w:tr>
    </w:tbl>
    <w:p>
      <w:pPr>
        <w:rPr>
          <w:rFonts w:asciiTheme="minorEastAsia" w:hAnsiTheme="minorEastAsia" w:eastAsiaTheme="minorEastAsia" w:cstheme="minorEastAsia"/>
          <w:color w:val="000000" w:themeColor="text1"/>
          <w:sz w:val="24"/>
        </w:rPr>
      </w:pPr>
      <w:r>
        <w:rPr>
          <w:rFonts w:asciiTheme="minorEastAsia" w:hAnsiTheme="minorEastAsia" w:eastAsiaTheme="minorEastAsia" w:cstheme="minorEastAsia"/>
          <w:color w:val="000000" w:themeColor="text1"/>
          <w:sz w:val="24"/>
        </w:rPr>
      </w:r>
      <w:r>
        <w:rPr>
          <w:color w:val="000000" w:themeColor="text1"/>
        </w:rPr>
      </w:r>
      <w:r/>
    </w:p>
    <w:p>
      <w:pPr>
        <w:rPr>
          <w:rFonts w:asciiTheme="minorEastAsia" w:hAnsiTheme="minorEastAsia" w:eastAsiaTheme="minorEastAsia" w:cstheme="minorEastAsia"/>
          <w:b/>
          <w:bCs/>
          <w:color w:val="000000" w:themeColor="text1"/>
          <w:sz w:val="24"/>
        </w:rPr>
      </w:pPr>
      <w:r>
        <w:rPr>
          <w:rFonts w:hint="eastAsia" w:asciiTheme="minorEastAsia" w:hAnsiTheme="minorEastAsia" w:eastAsiaTheme="minorEastAsia" w:cstheme="minorEastAsia"/>
          <w:b/>
          <w:bCs/>
          <w:color w:val="000000" w:themeColor="text1"/>
          <w:sz w:val="24"/>
        </w:rPr>
        <w:t xml:space="preserve">（六）其余后勤人员岗位明细表</w:t>
      </w:r>
      <w:r>
        <w:rPr>
          <w:color w:val="000000" w:themeColor="text1"/>
        </w:rPr>
      </w:r>
      <w:r/>
    </w:p>
    <w:tbl>
      <w:tblPr>
        <w:tblStyle w:val="786"/>
        <w:tblW w:w="85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5" w:type="dxa"/>
          <w:top w:w="15" w:type="dxa"/>
          <w:right w:w="15" w:type="dxa"/>
          <w:bottom w:w="15" w:type="dxa"/>
        </w:tblCellMar>
        <w:tblLook w:val="04A0" w:firstRow="1" w:lastRow="0" w:firstColumn="1" w:lastColumn="0" w:noHBand="0" w:noVBand="1"/>
      </w:tblPr>
      <w:tblGrid>
        <w:gridCol w:w="3094"/>
        <w:gridCol w:w="1955"/>
        <w:gridCol w:w="3464"/>
      </w:tblGrid>
      <w:tr>
        <w:trPr>
          <w:jc w:val="center"/>
          <w:trHeight w:val="369" w:hRule="exact"/>
          <w:tblHeader/>
        </w:trPr>
        <w:tc>
          <w:tcPr>
            <w:shd w:val="clear" w:color="auto" w:fill="auto"/>
            <w:tcMar>
              <w:left w:w="120" w:type="dxa"/>
              <w:top w:w="120" w:type="dxa"/>
              <w:right w:w="120" w:type="dxa"/>
              <w:bottom w:w="120" w:type="dxa"/>
            </w:tcMar>
            <w:tcW w:w="3094" w:type="dxa"/>
            <w:vAlign w:val="center"/>
            <w:textDirection w:val="lrTb"/>
            <w:noWrap w:val="false"/>
          </w:tcPr>
          <w:p>
            <w:pPr>
              <w:jc w:val="center"/>
              <w:widowControl/>
              <w:rPr>
                <w:rFonts w:ascii="宋体"/>
                <w:b/>
                <w:bCs/>
                <w:color w:val="000000" w:themeColor="text1"/>
                <w:sz w:val="24"/>
              </w:rPr>
            </w:pPr>
            <w:r>
              <w:rPr>
                <w:rFonts w:ascii="宋体" w:hAnsi="宋体" w:cs="宋体"/>
                <w:b/>
                <w:bCs/>
                <w:color w:val="000000" w:themeColor="text1"/>
                <w:sz w:val="24"/>
              </w:rPr>
              <w:t xml:space="preserve">岗位</w:t>
            </w:r>
            <w:r>
              <w:rPr>
                <w:color w:val="000000" w:themeColor="text1"/>
              </w:rPr>
            </w:r>
            <w:r/>
          </w:p>
        </w:tc>
        <w:tc>
          <w:tcPr>
            <w:shd w:val="clear" w:color="auto" w:fill="auto"/>
            <w:tcMar>
              <w:left w:w="120" w:type="dxa"/>
              <w:top w:w="120" w:type="dxa"/>
              <w:right w:w="120" w:type="dxa"/>
              <w:bottom w:w="120" w:type="dxa"/>
            </w:tcMar>
            <w:tcW w:w="1955" w:type="dxa"/>
            <w:vAlign w:val="center"/>
            <w:textDirection w:val="lrTb"/>
            <w:noWrap w:val="false"/>
          </w:tcPr>
          <w:p>
            <w:pPr>
              <w:jc w:val="center"/>
              <w:widowControl/>
              <w:rPr>
                <w:rFonts w:ascii="宋体"/>
                <w:b/>
                <w:bCs/>
                <w:color w:val="000000" w:themeColor="text1"/>
                <w:sz w:val="24"/>
              </w:rPr>
            </w:pPr>
            <w:r>
              <w:rPr>
                <w:rFonts w:ascii="宋体" w:hAnsi="宋体" w:cs="宋体"/>
                <w:b/>
                <w:bCs/>
                <w:color w:val="000000" w:themeColor="text1"/>
                <w:sz w:val="24"/>
              </w:rPr>
              <w:t xml:space="preserve">人数</w:t>
            </w:r>
            <w:r>
              <w:rPr>
                <w:rFonts w:hint="eastAsia" w:asciiTheme="minorEastAsia" w:hAnsiTheme="minorEastAsia" w:eastAsiaTheme="minorEastAsia" w:cstheme="minorEastAsia"/>
                <w:b/>
                <w:bCs/>
                <w:color w:val="000000" w:themeColor="text1"/>
                <w:sz w:val="24"/>
              </w:rPr>
              <w:t xml:space="preserve">（人）</w:t>
            </w:r>
            <w:r>
              <w:rPr>
                <w:color w:val="000000" w:themeColor="text1"/>
              </w:rPr>
            </w:r>
            <w:r/>
          </w:p>
        </w:tc>
        <w:tc>
          <w:tcPr>
            <w:shd w:val="clear" w:color="auto" w:fill="auto"/>
            <w:tcMar>
              <w:left w:w="120" w:type="dxa"/>
              <w:top w:w="120" w:type="dxa"/>
              <w:right w:w="120" w:type="dxa"/>
              <w:bottom w:w="120" w:type="dxa"/>
            </w:tcMar>
            <w:tcW w:w="3464" w:type="dxa"/>
            <w:vAlign w:val="center"/>
            <w:textDirection w:val="lrTb"/>
            <w:noWrap w:val="false"/>
          </w:tcPr>
          <w:p>
            <w:pPr>
              <w:jc w:val="center"/>
              <w:widowControl/>
              <w:rPr>
                <w:rFonts w:ascii="宋体"/>
                <w:b/>
                <w:bCs/>
                <w:color w:val="000000" w:themeColor="text1"/>
                <w:sz w:val="24"/>
              </w:rPr>
            </w:pPr>
            <w:r>
              <w:rPr>
                <w:rFonts w:ascii="宋体" w:hAnsi="宋体" w:cs="宋体"/>
                <w:b/>
                <w:bCs/>
                <w:color w:val="000000" w:themeColor="text1"/>
                <w:sz w:val="24"/>
              </w:rPr>
              <w:t xml:space="preserve">备注</w:t>
            </w:r>
            <w:r>
              <w:rPr>
                <w:color w:val="000000" w:themeColor="text1"/>
              </w:rPr>
            </w:r>
            <w:r/>
          </w:p>
        </w:tc>
      </w:tr>
      <w:tr>
        <w:trPr>
          <w:jc w:val="center"/>
          <w:trHeight w:val="369" w:hRule="exact"/>
        </w:trPr>
        <w:tc>
          <w:tcPr>
            <w:shd w:val="clear" w:color="auto" w:fill="auto"/>
            <w:tcMar>
              <w:left w:w="120" w:type="dxa"/>
              <w:top w:w="120" w:type="dxa"/>
              <w:right w:w="120" w:type="dxa"/>
              <w:bottom w:w="120" w:type="dxa"/>
            </w:tcMar>
            <w:tcW w:w="3094" w:type="dxa"/>
            <w:vAlign w:val="center"/>
            <w:textDirection w:val="lrTb"/>
            <w:noWrap w:val="false"/>
          </w:tcPr>
          <w:p>
            <w:pPr>
              <w:jc w:val="center"/>
              <w:widowControl/>
              <w:rPr>
                <w:rFonts w:ascii="宋体"/>
                <w:color w:val="000000" w:themeColor="text1"/>
                <w:sz w:val="24"/>
              </w:rPr>
            </w:pPr>
            <w:r>
              <w:rPr>
                <w:rFonts w:ascii="宋体" w:hAnsi="宋体" w:cs="宋体"/>
                <w:color w:val="000000" w:themeColor="text1"/>
                <w:sz w:val="24"/>
              </w:rPr>
              <w:t xml:space="preserve">项目经理</w:t>
            </w:r>
            <w:r>
              <w:rPr>
                <w:color w:val="000000" w:themeColor="text1"/>
              </w:rPr>
            </w:r>
            <w:r/>
          </w:p>
        </w:tc>
        <w:tc>
          <w:tcPr>
            <w:shd w:val="clear" w:color="auto" w:fill="auto"/>
            <w:tcMar>
              <w:left w:w="120" w:type="dxa"/>
              <w:top w:w="120" w:type="dxa"/>
              <w:right w:w="120" w:type="dxa"/>
              <w:bottom w:w="120" w:type="dxa"/>
            </w:tcMar>
            <w:tcW w:w="1955" w:type="dxa"/>
            <w:vAlign w:val="center"/>
            <w:textDirection w:val="lrTb"/>
            <w:noWrap w:val="false"/>
          </w:tcPr>
          <w:p>
            <w:pPr>
              <w:jc w:val="center"/>
              <w:widowControl/>
              <w:rPr>
                <w:rFonts w:ascii="宋体"/>
                <w:color w:val="000000" w:themeColor="text1"/>
                <w:sz w:val="24"/>
              </w:rPr>
            </w:pPr>
            <w:r>
              <w:rPr>
                <w:rFonts w:ascii="宋体" w:hAnsi="宋体" w:cs="宋体"/>
                <w:color w:val="000000" w:themeColor="text1"/>
                <w:sz w:val="24"/>
              </w:rPr>
              <w:t xml:space="preserve">2</w:t>
            </w:r>
            <w:r>
              <w:rPr>
                <w:color w:val="000000" w:themeColor="text1"/>
              </w:rPr>
            </w:r>
            <w:r/>
          </w:p>
        </w:tc>
        <w:tc>
          <w:tcPr>
            <w:shd w:val="clear" w:color="auto" w:fill="auto"/>
            <w:tcMar>
              <w:left w:w="120" w:type="dxa"/>
              <w:top w:w="120" w:type="dxa"/>
              <w:right w:w="120" w:type="dxa"/>
              <w:bottom w:w="120" w:type="dxa"/>
            </w:tcMar>
            <w:tcW w:w="3464" w:type="dxa"/>
            <w:vAlign w:val="center"/>
            <w:textDirection w:val="lrTb"/>
            <w:noWrap w:val="false"/>
          </w:tcPr>
          <w:p>
            <w:pPr>
              <w:jc w:val="center"/>
              <w:widowControl/>
              <w:rPr>
                <w:rFonts w:ascii="宋体"/>
                <w:color w:val="000000" w:themeColor="text1"/>
                <w:sz w:val="24"/>
              </w:rPr>
            </w:pPr>
            <w:r>
              <w:rPr>
                <w:rFonts w:ascii="宋体" w:hAnsi="宋体" w:cs="宋体"/>
                <w:color w:val="000000" w:themeColor="text1"/>
                <w:sz w:val="24"/>
              </w:rPr>
              <w:t xml:space="preserve">具备团餐管理经验</w:t>
            </w:r>
            <w:r>
              <w:rPr>
                <w:color w:val="000000" w:themeColor="text1"/>
              </w:rPr>
            </w:r>
            <w:r/>
          </w:p>
        </w:tc>
      </w:tr>
      <w:tr>
        <w:trPr>
          <w:jc w:val="center"/>
          <w:trHeight w:val="369" w:hRule="exact"/>
        </w:trPr>
        <w:tc>
          <w:tcPr>
            <w:shd w:val="clear" w:color="auto" w:fill="auto"/>
            <w:tcMar>
              <w:left w:w="120" w:type="dxa"/>
              <w:top w:w="120" w:type="dxa"/>
              <w:right w:w="120" w:type="dxa"/>
              <w:bottom w:w="120" w:type="dxa"/>
            </w:tcMar>
            <w:tcW w:w="3094" w:type="dxa"/>
            <w:vAlign w:val="center"/>
            <w:textDirection w:val="lrTb"/>
            <w:noWrap w:val="false"/>
          </w:tcPr>
          <w:p>
            <w:pPr>
              <w:jc w:val="center"/>
              <w:widowControl/>
              <w:rPr>
                <w:rFonts w:ascii="宋体"/>
                <w:color w:val="000000" w:themeColor="text1"/>
                <w:sz w:val="24"/>
              </w:rPr>
            </w:pPr>
            <w:r>
              <w:rPr>
                <w:rFonts w:ascii="宋体" w:hAnsi="宋体" w:cs="宋体"/>
                <w:color w:val="000000" w:themeColor="text1"/>
                <w:sz w:val="24"/>
              </w:rPr>
              <w:t xml:space="preserve">验货人员</w:t>
            </w:r>
            <w:r>
              <w:rPr>
                <w:color w:val="000000" w:themeColor="text1"/>
              </w:rPr>
            </w:r>
            <w:r/>
          </w:p>
        </w:tc>
        <w:tc>
          <w:tcPr>
            <w:shd w:val="clear" w:color="auto" w:fill="auto"/>
            <w:tcMar>
              <w:left w:w="120" w:type="dxa"/>
              <w:top w:w="120" w:type="dxa"/>
              <w:right w:w="120" w:type="dxa"/>
              <w:bottom w:w="120" w:type="dxa"/>
            </w:tcMar>
            <w:tcW w:w="1955" w:type="dxa"/>
            <w:vAlign w:val="center"/>
            <w:textDirection w:val="lrTb"/>
            <w:noWrap w:val="false"/>
          </w:tcPr>
          <w:p>
            <w:pPr>
              <w:jc w:val="center"/>
              <w:widowControl/>
              <w:rPr>
                <w:rFonts w:ascii="宋体"/>
                <w:color w:val="000000" w:themeColor="text1"/>
                <w:sz w:val="24"/>
              </w:rPr>
            </w:pPr>
            <w:r>
              <w:rPr>
                <w:rFonts w:ascii="宋体" w:hAnsi="宋体" w:cs="宋体"/>
                <w:color w:val="000000" w:themeColor="text1"/>
                <w:sz w:val="24"/>
              </w:rPr>
              <w:t xml:space="preserve">2</w:t>
            </w:r>
            <w:r>
              <w:rPr>
                <w:color w:val="000000" w:themeColor="text1"/>
              </w:rPr>
            </w:r>
            <w:r/>
          </w:p>
        </w:tc>
        <w:tc>
          <w:tcPr>
            <w:shd w:val="clear" w:color="auto" w:fill="auto"/>
            <w:tcMar>
              <w:left w:w="120" w:type="dxa"/>
              <w:top w:w="120" w:type="dxa"/>
              <w:right w:w="120" w:type="dxa"/>
              <w:bottom w:w="120" w:type="dxa"/>
            </w:tcMar>
            <w:tcW w:w="3464" w:type="dxa"/>
            <w:vAlign w:val="center"/>
            <w:textDirection w:val="lrTb"/>
            <w:noWrap w:val="false"/>
          </w:tcPr>
          <w:p>
            <w:pPr>
              <w:jc w:val="center"/>
              <w:rPr>
                <w:rFonts w:ascii="宋体"/>
                <w:color w:val="000000" w:themeColor="text1"/>
                <w:sz w:val="24"/>
              </w:rPr>
            </w:pPr>
            <w:r>
              <w:rPr>
                <w:rFonts w:ascii="宋体"/>
                <w:color w:val="000000" w:themeColor="text1"/>
                <w:sz w:val="24"/>
              </w:rPr>
            </w:r>
            <w:r>
              <w:rPr>
                <w:color w:val="000000" w:themeColor="text1"/>
              </w:rPr>
            </w:r>
            <w:r/>
          </w:p>
        </w:tc>
      </w:tr>
      <w:tr>
        <w:trPr>
          <w:jc w:val="center"/>
          <w:trHeight w:val="369" w:hRule="exact"/>
        </w:trPr>
        <w:tc>
          <w:tcPr>
            <w:shd w:val="clear" w:color="auto" w:fill="auto"/>
            <w:tcMar>
              <w:left w:w="120" w:type="dxa"/>
              <w:top w:w="120" w:type="dxa"/>
              <w:right w:w="120" w:type="dxa"/>
              <w:bottom w:w="120" w:type="dxa"/>
            </w:tcMar>
            <w:tcW w:w="3094" w:type="dxa"/>
            <w:vAlign w:val="center"/>
            <w:textDirection w:val="lrTb"/>
            <w:noWrap w:val="false"/>
          </w:tcPr>
          <w:p>
            <w:pPr>
              <w:jc w:val="center"/>
              <w:widowControl/>
              <w:rPr>
                <w:rFonts w:ascii="宋体"/>
                <w:color w:val="000000" w:themeColor="text1"/>
                <w:sz w:val="24"/>
              </w:rPr>
            </w:pPr>
            <w:r>
              <w:rPr>
                <w:rFonts w:ascii="宋体" w:hAnsi="宋体" w:cs="宋体"/>
                <w:color w:val="000000" w:themeColor="text1"/>
                <w:sz w:val="24"/>
              </w:rPr>
              <w:t xml:space="preserve">出入库记账人员</w:t>
            </w:r>
            <w:r>
              <w:rPr>
                <w:color w:val="000000" w:themeColor="text1"/>
              </w:rPr>
            </w:r>
            <w:r/>
          </w:p>
        </w:tc>
        <w:tc>
          <w:tcPr>
            <w:shd w:val="clear" w:color="auto" w:fill="auto"/>
            <w:tcMar>
              <w:left w:w="120" w:type="dxa"/>
              <w:top w:w="120" w:type="dxa"/>
              <w:right w:w="120" w:type="dxa"/>
              <w:bottom w:w="120" w:type="dxa"/>
            </w:tcMar>
            <w:tcW w:w="1955" w:type="dxa"/>
            <w:vAlign w:val="center"/>
            <w:textDirection w:val="lrTb"/>
            <w:noWrap w:val="false"/>
          </w:tcPr>
          <w:p>
            <w:pPr>
              <w:jc w:val="center"/>
              <w:widowControl/>
              <w:rPr>
                <w:rFonts w:ascii="宋体"/>
                <w:color w:val="000000" w:themeColor="text1"/>
                <w:sz w:val="24"/>
              </w:rPr>
            </w:pPr>
            <w:r>
              <w:rPr>
                <w:rFonts w:ascii="宋体" w:hAnsi="宋体" w:cs="宋体"/>
                <w:color w:val="000000" w:themeColor="text1"/>
                <w:sz w:val="24"/>
              </w:rPr>
              <w:t xml:space="preserve">1</w:t>
            </w:r>
            <w:r>
              <w:rPr>
                <w:color w:val="000000" w:themeColor="text1"/>
              </w:rPr>
            </w:r>
            <w:r/>
          </w:p>
        </w:tc>
        <w:tc>
          <w:tcPr>
            <w:shd w:val="clear" w:color="auto" w:fill="auto"/>
            <w:tcMar>
              <w:left w:w="120" w:type="dxa"/>
              <w:top w:w="120" w:type="dxa"/>
              <w:right w:w="120" w:type="dxa"/>
              <w:bottom w:w="120" w:type="dxa"/>
            </w:tcMar>
            <w:tcW w:w="3464" w:type="dxa"/>
            <w:vAlign w:val="center"/>
            <w:textDirection w:val="lrTb"/>
            <w:noWrap w:val="false"/>
          </w:tcPr>
          <w:p>
            <w:pPr>
              <w:jc w:val="center"/>
              <w:rPr>
                <w:rFonts w:ascii="宋体"/>
                <w:color w:val="000000" w:themeColor="text1"/>
                <w:sz w:val="24"/>
              </w:rPr>
            </w:pPr>
            <w:r>
              <w:rPr>
                <w:rFonts w:ascii="宋体"/>
                <w:color w:val="000000" w:themeColor="text1"/>
                <w:sz w:val="24"/>
              </w:rPr>
            </w:r>
            <w:r>
              <w:rPr>
                <w:color w:val="000000" w:themeColor="text1"/>
              </w:rPr>
            </w:r>
            <w:r/>
          </w:p>
        </w:tc>
      </w:tr>
      <w:tr>
        <w:trPr>
          <w:jc w:val="center"/>
          <w:trHeight w:val="369" w:hRule="exact"/>
        </w:trPr>
        <w:tc>
          <w:tcPr>
            <w:shd w:val="clear" w:color="auto" w:fill="auto"/>
            <w:tcMar>
              <w:left w:w="120" w:type="dxa"/>
              <w:top w:w="120" w:type="dxa"/>
              <w:right w:w="120" w:type="dxa"/>
              <w:bottom w:w="120" w:type="dxa"/>
            </w:tcMar>
            <w:tcW w:w="3094" w:type="dxa"/>
            <w:vAlign w:val="center"/>
            <w:textDirection w:val="lrTb"/>
            <w:noWrap w:val="false"/>
          </w:tcPr>
          <w:p>
            <w:pPr>
              <w:jc w:val="center"/>
              <w:widowControl/>
              <w:rPr>
                <w:rFonts w:ascii="宋体"/>
                <w:b/>
                <w:color w:val="000000" w:themeColor="text1"/>
                <w:sz w:val="24"/>
              </w:rPr>
            </w:pPr>
            <w:r>
              <w:rPr>
                <w:rFonts w:ascii="宋体" w:hAnsi="宋体" w:cs="宋体"/>
                <w:b/>
                <w:color w:val="000000" w:themeColor="text1"/>
                <w:sz w:val="24"/>
              </w:rPr>
              <w:t xml:space="preserve">合计</w:t>
            </w:r>
            <w:r>
              <w:rPr>
                <w:color w:val="000000" w:themeColor="text1"/>
              </w:rPr>
            </w:r>
            <w:r/>
          </w:p>
        </w:tc>
        <w:tc>
          <w:tcPr>
            <w:shd w:val="clear" w:color="auto" w:fill="auto"/>
            <w:tcMar>
              <w:left w:w="120" w:type="dxa"/>
              <w:top w:w="120" w:type="dxa"/>
              <w:right w:w="120" w:type="dxa"/>
              <w:bottom w:w="120" w:type="dxa"/>
            </w:tcMar>
            <w:tcW w:w="1955" w:type="dxa"/>
            <w:vAlign w:val="center"/>
            <w:textDirection w:val="lrTb"/>
            <w:noWrap w:val="false"/>
          </w:tcPr>
          <w:p>
            <w:pPr>
              <w:jc w:val="center"/>
              <w:widowControl/>
              <w:rPr>
                <w:rFonts w:ascii="宋体"/>
                <w:b/>
                <w:color w:val="000000" w:themeColor="text1"/>
                <w:sz w:val="24"/>
              </w:rPr>
            </w:pPr>
            <w:r>
              <w:rPr>
                <w:rFonts w:ascii="宋体" w:hAnsi="宋体" w:cs="宋体"/>
                <w:b/>
                <w:color w:val="000000" w:themeColor="text1"/>
                <w:sz w:val="24"/>
              </w:rPr>
              <w:t xml:space="preserve">5</w:t>
            </w:r>
            <w:r>
              <w:rPr>
                <w:color w:val="000000" w:themeColor="text1"/>
              </w:rPr>
            </w:r>
            <w:r/>
          </w:p>
        </w:tc>
        <w:tc>
          <w:tcPr>
            <w:shd w:val="clear" w:color="auto" w:fill="auto"/>
            <w:tcMar>
              <w:left w:w="120" w:type="dxa"/>
              <w:top w:w="120" w:type="dxa"/>
              <w:right w:w="120" w:type="dxa"/>
              <w:bottom w:w="120" w:type="dxa"/>
            </w:tcMar>
            <w:tcW w:w="3464" w:type="dxa"/>
            <w:vAlign w:val="center"/>
            <w:textDirection w:val="lrTb"/>
            <w:noWrap w:val="false"/>
          </w:tcPr>
          <w:p>
            <w:pPr>
              <w:jc w:val="center"/>
              <w:rPr>
                <w:rFonts w:ascii="宋体"/>
                <w:b/>
                <w:color w:val="000000" w:themeColor="text1"/>
                <w:sz w:val="24"/>
              </w:rPr>
            </w:pPr>
            <w:r>
              <w:rPr>
                <w:rFonts w:ascii="宋体"/>
                <w:b/>
                <w:color w:val="000000" w:themeColor="text1"/>
                <w:sz w:val="24"/>
              </w:rPr>
            </w:r>
            <w:r>
              <w:rPr>
                <w:color w:val="000000" w:themeColor="text1"/>
              </w:rPr>
            </w:r>
            <w:r/>
          </w:p>
        </w:tc>
      </w:tr>
    </w:tbl>
    <w:p>
      <w:pPr>
        <w:spacing w:line="360" w:lineRule="auto"/>
        <w:widowControl/>
        <w:rPr>
          <w:rFonts w:ascii="宋体" w:hAnsi="宋体" w:cs="宋体"/>
          <w:b/>
          <w:bCs/>
          <w:color w:val="000000" w:themeColor="text1"/>
          <w:sz w:val="24"/>
        </w:rPr>
      </w:pPr>
      <w:r>
        <w:rPr>
          <w:rFonts w:ascii="宋体" w:hAnsi="宋体" w:cs="宋体"/>
          <w:b/>
          <w:bCs/>
          <w:color w:val="000000" w:themeColor="text1"/>
          <w:sz w:val="24"/>
        </w:rPr>
      </w:r>
      <w:r>
        <w:rPr>
          <w:color w:val="000000" w:themeColor="text1"/>
        </w:rPr>
      </w:r>
      <w:r/>
    </w:p>
    <w:p>
      <w:pPr>
        <w:spacing w:line="360" w:lineRule="auto"/>
        <w:widowControl/>
        <w:rPr>
          <w:rFonts w:ascii="宋体" w:hAnsi="宋体" w:cs="宋体"/>
          <w:b/>
          <w:bCs/>
          <w:color w:val="000000" w:themeColor="text1"/>
          <w:sz w:val="24"/>
        </w:rPr>
      </w:pPr>
      <w:r>
        <w:rPr>
          <w:rFonts w:hint="eastAsia" w:ascii="宋体" w:hAnsi="宋体" w:cs="宋体"/>
          <w:b/>
          <w:bCs/>
          <w:color w:val="000000" w:themeColor="text1"/>
          <w:sz w:val="24"/>
        </w:rPr>
        <w:t xml:space="preserve">五、服务要求</w:t>
      </w:r>
      <w:r>
        <w:rPr>
          <w:color w:val="000000" w:themeColor="text1"/>
        </w:rPr>
      </w:r>
      <w:r/>
    </w:p>
    <w:p>
      <w:pPr>
        <w:spacing w:line="360" w:lineRule="auto"/>
        <w:widowControl/>
        <w:rPr>
          <w:rFonts w:ascii="宋体" w:hAnsi="宋体" w:cs="宋体"/>
          <w:b/>
          <w:bCs/>
          <w:color w:val="000000" w:themeColor="text1"/>
          <w:sz w:val="24"/>
        </w:rPr>
      </w:pPr>
      <w:r>
        <w:rPr>
          <w:rFonts w:hint="eastAsia" w:ascii="宋体" w:hAnsi="宋体" w:cs="宋体"/>
          <w:b/>
          <w:bCs/>
          <w:color w:val="000000" w:themeColor="text1"/>
          <w:sz w:val="24"/>
        </w:rPr>
        <w:t xml:space="preserve">（一）食品质量</w:t>
      </w:r>
      <w:r>
        <w:rPr>
          <w:color w:val="000000" w:themeColor="text1"/>
        </w:rPr>
      </w:r>
      <w:r/>
    </w:p>
    <w:p>
      <w:pPr>
        <w:spacing w:line="360" w:lineRule="auto"/>
        <w:widowControl/>
        <w:rPr>
          <w:rFonts w:ascii="宋体" w:hAnsi="宋体" w:cs="宋体"/>
          <w:color w:val="000000" w:themeColor="text1"/>
          <w:sz w:val="24"/>
        </w:rPr>
      </w:pPr>
      <w:r>
        <w:rPr>
          <w:rFonts w:hint="eastAsia" w:ascii="宋体" w:hAnsi="宋体" w:cs="宋体"/>
          <w:color w:val="000000" w:themeColor="text1"/>
          <w:sz w:val="24"/>
        </w:rPr>
        <w:t xml:space="preserve">1、食品烧（炒）熟烧（炒）透，熟制后食品完整不碎及不松散。制作的菜品能达到本菜系的正常水准。</w:t>
      </w:r>
      <w:r>
        <w:rPr>
          <w:color w:val="000000" w:themeColor="text1"/>
        </w:rPr>
      </w:r>
      <w:r/>
    </w:p>
    <w:p>
      <w:pPr>
        <w:spacing w:line="360" w:lineRule="auto"/>
        <w:widowControl/>
        <w:rPr>
          <w:rFonts w:ascii="宋体" w:hAnsi="宋体" w:cs="宋体"/>
          <w:color w:val="000000" w:themeColor="text1"/>
          <w:sz w:val="24"/>
        </w:rPr>
      </w:pPr>
      <w:r>
        <w:rPr>
          <w:rFonts w:hint="eastAsia" w:ascii="宋体" w:hAnsi="宋体" w:cs="宋体"/>
          <w:color w:val="000000" w:themeColor="text1"/>
          <w:sz w:val="24"/>
        </w:rPr>
        <w:t xml:space="preserve">2、热菜供餐时保持温热。</w:t>
      </w:r>
      <w:r>
        <w:rPr>
          <w:color w:val="000000" w:themeColor="text1"/>
        </w:rPr>
      </w:r>
      <w:r/>
    </w:p>
    <w:p>
      <w:pPr>
        <w:spacing w:line="360" w:lineRule="auto"/>
        <w:widowControl/>
        <w:rPr>
          <w:rFonts w:ascii="宋体" w:hAnsi="宋体" w:cs="宋体"/>
          <w:color w:val="000000" w:themeColor="text1"/>
          <w:sz w:val="24"/>
        </w:rPr>
      </w:pPr>
      <w:r>
        <w:rPr>
          <w:rFonts w:hint="eastAsia" w:ascii="宋体" w:hAnsi="宋体" w:cs="宋体"/>
          <w:color w:val="000000" w:themeColor="text1"/>
          <w:sz w:val="24"/>
        </w:rPr>
        <w:t xml:space="preserve">3、热菜食品表面无风干及水浸现象。</w:t>
      </w:r>
      <w:r>
        <w:rPr>
          <w:color w:val="000000" w:themeColor="text1"/>
        </w:rPr>
      </w:r>
      <w:r/>
    </w:p>
    <w:p>
      <w:pPr>
        <w:spacing w:line="360" w:lineRule="auto"/>
        <w:widowControl/>
        <w:rPr>
          <w:rFonts w:ascii="宋体" w:hAnsi="宋体" w:cs="宋体"/>
          <w:color w:val="000000" w:themeColor="text1"/>
          <w:sz w:val="24"/>
        </w:rPr>
      </w:pPr>
      <w:r>
        <w:rPr>
          <w:rFonts w:hint="eastAsia" w:ascii="宋体" w:hAnsi="宋体" w:cs="宋体"/>
          <w:color w:val="000000" w:themeColor="text1"/>
          <w:sz w:val="24"/>
        </w:rPr>
        <w:t xml:space="preserve">4、素食食品即时烹炒并控制过多汤汁和水分。</w:t>
      </w:r>
      <w:r>
        <w:rPr>
          <w:color w:val="000000" w:themeColor="text1"/>
        </w:rPr>
      </w:r>
      <w:r/>
    </w:p>
    <w:p>
      <w:pPr>
        <w:spacing w:line="360" w:lineRule="auto"/>
        <w:widowControl/>
        <w:rPr>
          <w:rFonts w:ascii="宋体" w:hAnsi="宋体" w:cs="宋体"/>
          <w:color w:val="000000" w:themeColor="text1"/>
          <w:sz w:val="24"/>
        </w:rPr>
      </w:pPr>
      <w:r>
        <w:rPr>
          <w:rFonts w:hint="eastAsia" w:ascii="宋体" w:hAnsi="宋体" w:cs="宋体"/>
          <w:color w:val="000000" w:themeColor="text1"/>
          <w:sz w:val="24"/>
        </w:rPr>
        <w:t xml:space="preserve">5、建立严格的清洗、消毒制度，餐具要一洗、二清、三消毒，杜绝霉变、有菌食品。</w:t>
      </w:r>
      <w:r>
        <w:rPr>
          <w:color w:val="000000" w:themeColor="text1"/>
        </w:rPr>
      </w:r>
      <w:r/>
    </w:p>
    <w:p>
      <w:pPr>
        <w:spacing w:line="360" w:lineRule="auto"/>
        <w:widowControl/>
        <w:rPr>
          <w:rFonts w:ascii="宋体" w:hAnsi="宋体" w:cs="宋体"/>
          <w:color w:val="000000" w:themeColor="text1"/>
          <w:sz w:val="24"/>
        </w:rPr>
      </w:pPr>
      <w:r>
        <w:rPr>
          <w:rFonts w:hint="eastAsia" w:ascii="宋体" w:hAnsi="宋体" w:cs="宋体"/>
          <w:color w:val="000000" w:themeColor="text1"/>
          <w:sz w:val="24"/>
        </w:rPr>
        <w:t xml:space="preserve">6、蔬菜须浸泡处理后再清洗加工。</w:t>
      </w:r>
      <w:r>
        <w:rPr>
          <w:color w:val="000000" w:themeColor="text1"/>
        </w:rPr>
      </w:r>
      <w:r/>
    </w:p>
    <w:p>
      <w:pPr>
        <w:spacing w:line="360" w:lineRule="auto"/>
        <w:widowControl/>
        <w:rPr>
          <w:rFonts w:ascii="宋体" w:hAnsi="宋体" w:cs="宋体"/>
          <w:color w:val="000000" w:themeColor="text1"/>
          <w:sz w:val="24"/>
        </w:rPr>
      </w:pPr>
      <w:r>
        <w:rPr>
          <w:rFonts w:hint="eastAsia" w:ascii="宋体" w:hAnsi="宋体" w:cs="宋体"/>
          <w:color w:val="000000" w:themeColor="text1"/>
          <w:sz w:val="24"/>
        </w:rPr>
        <w:t xml:space="preserve">7、熟食加工时须与生食品分开加工，以免交叉感染。</w:t>
      </w:r>
      <w:r>
        <w:rPr>
          <w:color w:val="000000" w:themeColor="text1"/>
        </w:rPr>
      </w:r>
      <w:r/>
    </w:p>
    <w:p>
      <w:pPr>
        <w:spacing w:line="360" w:lineRule="auto"/>
        <w:widowControl/>
        <w:rPr>
          <w:rFonts w:ascii="宋体" w:hAnsi="宋体" w:cs="宋体"/>
          <w:color w:val="000000" w:themeColor="text1"/>
          <w:sz w:val="24"/>
        </w:rPr>
      </w:pPr>
      <w:r>
        <w:rPr>
          <w:rFonts w:hint="eastAsia" w:ascii="宋体" w:hAnsi="宋体" w:cs="宋体"/>
          <w:color w:val="000000" w:themeColor="text1"/>
          <w:sz w:val="24"/>
        </w:rPr>
        <w:t xml:space="preserve">8、合理配备数量，尽量做到不少不剩，剩菜隔夜不得供应。</w:t>
      </w:r>
      <w:r>
        <w:rPr>
          <w:color w:val="000000" w:themeColor="text1"/>
        </w:rPr>
      </w:r>
      <w:r/>
    </w:p>
    <w:p>
      <w:pPr>
        <w:spacing w:line="360" w:lineRule="auto"/>
        <w:widowControl/>
        <w:rPr>
          <w:rFonts w:ascii="宋体" w:hAnsi="宋体" w:cs="宋体"/>
          <w:color w:val="000000" w:themeColor="text1"/>
          <w:sz w:val="24"/>
        </w:rPr>
      </w:pPr>
      <w:r>
        <w:rPr>
          <w:rFonts w:hint="eastAsia" w:ascii="宋体" w:hAnsi="宋体" w:cs="宋体"/>
          <w:color w:val="000000" w:themeColor="text1"/>
          <w:sz w:val="24"/>
        </w:rPr>
        <w:t xml:space="preserve">9、经常了解就餐人员口味，征求用餐意见，做出营养美味的菜肴。</w:t>
      </w:r>
      <w:r>
        <w:rPr>
          <w:color w:val="000000" w:themeColor="text1"/>
        </w:rPr>
      </w:r>
      <w:r/>
    </w:p>
    <w:p>
      <w:pPr>
        <w:spacing w:line="360" w:lineRule="auto"/>
        <w:widowControl/>
        <w:rPr>
          <w:rFonts w:ascii="宋体" w:hAnsi="宋体" w:cs="宋体"/>
          <w:color w:val="000000" w:themeColor="text1"/>
          <w:sz w:val="24"/>
        </w:rPr>
      </w:pPr>
      <w:r>
        <w:rPr>
          <w:rFonts w:hint="eastAsia" w:ascii="宋体" w:hAnsi="宋体" w:cs="宋体"/>
          <w:color w:val="000000" w:themeColor="text1"/>
          <w:sz w:val="24"/>
        </w:rPr>
        <w:t xml:space="preserve">10、投标人供应之伙食须每餐按规定保管样菜，以供采购人或卫生部门检查。</w:t>
      </w:r>
      <w:r>
        <w:rPr>
          <w:color w:val="000000" w:themeColor="text1"/>
        </w:rPr>
      </w:r>
      <w:r/>
    </w:p>
    <w:p>
      <w:pPr>
        <w:spacing w:line="360" w:lineRule="auto"/>
        <w:widowControl/>
        <w:rPr>
          <w:rFonts w:ascii="宋体" w:hAnsi="宋体" w:cs="宋体"/>
          <w:color w:val="000000" w:themeColor="text1"/>
          <w:sz w:val="24"/>
        </w:rPr>
      </w:pPr>
      <w:r>
        <w:rPr>
          <w:rFonts w:hint="eastAsia" w:ascii="宋体" w:hAnsi="宋体" w:cs="宋体"/>
          <w:color w:val="000000" w:themeColor="text1"/>
          <w:sz w:val="24"/>
        </w:rPr>
        <w:t xml:space="preserve">11、杜绝日常用品及水、电等原材料的浪费。</w:t>
      </w:r>
      <w:r>
        <w:rPr>
          <w:color w:val="000000" w:themeColor="text1"/>
        </w:rPr>
      </w:r>
      <w:r/>
    </w:p>
    <w:p>
      <w:pPr>
        <w:spacing w:line="360" w:lineRule="auto"/>
        <w:widowControl/>
        <w:rPr>
          <w:rFonts w:ascii="宋体" w:hAnsi="宋体" w:cs="宋体"/>
          <w:color w:val="000000" w:themeColor="text1"/>
          <w:sz w:val="24"/>
        </w:rPr>
      </w:pPr>
      <w:r>
        <w:rPr>
          <w:rFonts w:hint="eastAsia" w:ascii="宋体" w:hAnsi="宋体" w:cs="宋体"/>
          <w:color w:val="000000" w:themeColor="text1"/>
          <w:sz w:val="24"/>
        </w:rPr>
        <w:t xml:space="preserve">12、根据季节变化，调剂饭菜品种、花样，做到烹调方法多样化，营养丰富，使菜品色香味形俱佳，在节假日期间根据实际改善伙食。</w:t>
      </w:r>
      <w:r>
        <w:rPr>
          <w:color w:val="000000" w:themeColor="text1"/>
        </w:rPr>
      </w:r>
      <w:r/>
    </w:p>
    <w:p>
      <w:pPr>
        <w:spacing w:line="360" w:lineRule="auto"/>
        <w:widowControl/>
        <w:rPr>
          <w:rFonts w:ascii="宋体" w:hAnsi="宋体" w:cs="宋体"/>
          <w:b/>
          <w:bCs/>
          <w:color w:val="000000" w:themeColor="text1"/>
          <w:sz w:val="24"/>
        </w:rPr>
      </w:pPr>
      <w:r>
        <w:rPr>
          <w:rFonts w:hint="eastAsia" w:ascii="宋体" w:hAnsi="宋体" w:cs="宋体"/>
          <w:b/>
          <w:bCs/>
          <w:color w:val="000000" w:themeColor="text1"/>
          <w:sz w:val="24"/>
        </w:rPr>
        <w:t xml:space="preserve">（二）服务质量</w:t>
      </w:r>
      <w:r>
        <w:rPr>
          <w:color w:val="000000" w:themeColor="text1"/>
        </w:rPr>
      </w:r>
      <w:r/>
    </w:p>
    <w:p>
      <w:pPr>
        <w:spacing w:line="360" w:lineRule="auto"/>
        <w:widowControl/>
        <w:rPr>
          <w:rFonts w:ascii="宋体" w:hAnsi="宋体" w:cs="宋体"/>
          <w:color w:val="000000" w:themeColor="text1"/>
          <w:sz w:val="24"/>
        </w:rPr>
      </w:pPr>
      <w:r>
        <w:rPr>
          <w:rFonts w:hint="eastAsia" w:ascii="宋体" w:hAnsi="宋体" w:cs="宋体"/>
          <w:color w:val="000000" w:themeColor="text1"/>
          <w:sz w:val="24"/>
        </w:rPr>
        <w:t xml:space="preserve">1、按规定准时开餐，每餐所供食品在开餐前15分钟布置完毕。</w:t>
      </w:r>
      <w:r>
        <w:rPr>
          <w:color w:val="000000" w:themeColor="text1"/>
        </w:rPr>
      </w:r>
      <w:r/>
    </w:p>
    <w:p>
      <w:pPr>
        <w:spacing w:line="360" w:lineRule="auto"/>
        <w:widowControl/>
        <w:rPr>
          <w:rFonts w:ascii="宋体" w:hAnsi="宋体" w:cs="宋体"/>
          <w:color w:val="000000" w:themeColor="text1"/>
          <w:sz w:val="24"/>
        </w:rPr>
      </w:pPr>
      <w:r>
        <w:rPr>
          <w:rFonts w:hint="eastAsia" w:ascii="宋体" w:hAnsi="宋体" w:cs="宋体"/>
          <w:color w:val="000000" w:themeColor="text1"/>
          <w:sz w:val="24"/>
        </w:rPr>
        <w:t xml:space="preserve">2、合理安排供餐人数、出餐窗口数量及分布，不可出现用餐人员等候拥挤混乱现象。</w:t>
      </w:r>
      <w:r>
        <w:rPr>
          <w:color w:val="000000" w:themeColor="text1"/>
        </w:rPr>
      </w:r>
      <w:r/>
    </w:p>
    <w:p>
      <w:pPr>
        <w:spacing w:line="360" w:lineRule="auto"/>
        <w:widowControl/>
        <w:rPr>
          <w:rFonts w:ascii="宋体" w:hAnsi="宋体" w:cs="宋体"/>
          <w:b/>
          <w:bCs/>
          <w:color w:val="000000" w:themeColor="text1"/>
          <w:sz w:val="24"/>
        </w:rPr>
      </w:pPr>
      <w:r>
        <w:rPr>
          <w:rFonts w:hint="eastAsia" w:ascii="宋体" w:hAnsi="宋体" w:cs="宋体"/>
          <w:b/>
          <w:bCs/>
          <w:color w:val="000000" w:themeColor="text1"/>
          <w:sz w:val="24"/>
        </w:rPr>
        <w:t xml:space="preserve">（三）卫生管理</w:t>
      </w:r>
      <w:r>
        <w:rPr>
          <w:color w:val="000000" w:themeColor="text1"/>
        </w:rPr>
      </w:r>
      <w:r/>
    </w:p>
    <w:p>
      <w:pPr>
        <w:spacing w:line="360" w:lineRule="auto"/>
        <w:widowControl/>
        <w:rPr>
          <w:rFonts w:ascii="宋体" w:hAnsi="宋体" w:cs="宋体"/>
          <w:color w:val="000000" w:themeColor="text1"/>
          <w:sz w:val="24"/>
        </w:rPr>
      </w:pPr>
      <w:r>
        <w:rPr>
          <w:rFonts w:hint="eastAsia" w:ascii="宋体" w:hAnsi="宋体" w:cs="宋体"/>
          <w:color w:val="000000" w:themeColor="text1"/>
          <w:sz w:val="24"/>
        </w:rPr>
        <w:t xml:space="preserve">1、食堂内部必须保持墙面、地面、灶具整洁卫生，做到每餐后一小扫，每天一清洗，每周一大扫，经常灭鼠、灭蝇、灭蚊。</w:t>
      </w:r>
      <w:r>
        <w:rPr>
          <w:color w:val="000000" w:themeColor="text1"/>
        </w:rPr>
      </w:r>
      <w:r/>
    </w:p>
    <w:p>
      <w:pPr>
        <w:spacing w:line="360" w:lineRule="auto"/>
        <w:widowControl/>
        <w:rPr>
          <w:rFonts w:ascii="宋体" w:hAnsi="宋体" w:cs="宋体"/>
          <w:color w:val="000000" w:themeColor="text1"/>
          <w:sz w:val="24"/>
        </w:rPr>
      </w:pPr>
      <w:r>
        <w:rPr>
          <w:rFonts w:hint="eastAsia" w:ascii="宋体" w:hAnsi="宋体" w:cs="宋体"/>
          <w:color w:val="000000" w:themeColor="text1"/>
          <w:sz w:val="24"/>
        </w:rPr>
        <w:t xml:space="preserve">2、食堂人员一律穿整洁工作服、工作鞋，个人卫生做到不染指甲、不戴首饰、不外露纹身，出售熟食时必须戴口罩和一次性手套。</w:t>
      </w:r>
      <w:r>
        <w:rPr>
          <w:color w:val="000000" w:themeColor="text1"/>
        </w:rPr>
      </w:r>
      <w:r/>
    </w:p>
    <w:p>
      <w:pPr>
        <w:spacing w:line="360" w:lineRule="auto"/>
        <w:widowControl/>
        <w:rPr>
          <w:rFonts w:ascii="宋体" w:hAnsi="宋体" w:cs="宋体"/>
          <w:color w:val="000000" w:themeColor="text1"/>
          <w:sz w:val="24"/>
        </w:rPr>
      </w:pPr>
      <w:r>
        <w:rPr>
          <w:rFonts w:hint="eastAsia" w:ascii="宋体" w:hAnsi="宋体" w:cs="宋体"/>
          <w:color w:val="000000" w:themeColor="text1"/>
          <w:sz w:val="24"/>
        </w:rPr>
        <w:t xml:space="preserve">3、食品加工用具使用过后及时清洗、归位。</w:t>
      </w:r>
      <w:r>
        <w:rPr>
          <w:color w:val="000000" w:themeColor="text1"/>
        </w:rPr>
      </w:r>
      <w:r/>
    </w:p>
    <w:p>
      <w:pPr>
        <w:spacing w:line="360" w:lineRule="auto"/>
        <w:widowControl/>
        <w:rPr>
          <w:rFonts w:ascii="宋体" w:hAnsi="宋体" w:cs="宋体"/>
          <w:color w:val="000000" w:themeColor="text1"/>
          <w:sz w:val="24"/>
        </w:rPr>
      </w:pPr>
      <w:r>
        <w:rPr>
          <w:rFonts w:hint="eastAsia" w:ascii="宋体" w:hAnsi="宋体" w:cs="宋体"/>
          <w:color w:val="000000" w:themeColor="text1"/>
          <w:sz w:val="24"/>
        </w:rPr>
        <w:t xml:space="preserve">4、冰箱定期清洗、消毒，除异味。</w:t>
      </w:r>
      <w:r>
        <w:rPr>
          <w:color w:val="000000" w:themeColor="text1"/>
        </w:rPr>
      </w:r>
      <w:r/>
    </w:p>
    <w:p>
      <w:pPr>
        <w:spacing w:line="360" w:lineRule="auto"/>
        <w:widowControl/>
        <w:rPr>
          <w:rFonts w:ascii="宋体" w:hAnsi="宋体" w:cs="宋体"/>
          <w:color w:val="000000" w:themeColor="text1"/>
          <w:sz w:val="24"/>
        </w:rPr>
      </w:pPr>
      <w:r>
        <w:rPr>
          <w:rFonts w:hint="eastAsia" w:ascii="宋体" w:hAnsi="宋体" w:cs="宋体"/>
          <w:color w:val="000000" w:themeColor="text1"/>
          <w:sz w:val="24"/>
        </w:rPr>
        <w:t xml:space="preserve">5、工作区域保持通风，除异味，保证食堂空气清新。</w:t>
      </w:r>
      <w:r>
        <w:rPr>
          <w:color w:val="000000" w:themeColor="text1"/>
        </w:rPr>
      </w:r>
      <w:r/>
    </w:p>
    <w:p>
      <w:pPr>
        <w:spacing w:line="360" w:lineRule="auto"/>
        <w:widowControl/>
        <w:rPr>
          <w:rFonts w:ascii="宋体" w:hAnsi="宋体" w:cs="宋体"/>
          <w:color w:val="000000" w:themeColor="text1"/>
          <w:sz w:val="24"/>
        </w:rPr>
      </w:pPr>
      <w:r>
        <w:rPr>
          <w:rFonts w:hint="eastAsia" w:ascii="宋体" w:hAnsi="宋体" w:cs="宋体"/>
          <w:color w:val="000000" w:themeColor="text1"/>
          <w:sz w:val="24"/>
        </w:rPr>
        <w:t xml:space="preserve">6、用餐结束后及时清理残渣，保持用餐区的整齐干净。</w:t>
      </w:r>
      <w:r>
        <w:rPr>
          <w:color w:val="000000" w:themeColor="text1"/>
        </w:rPr>
      </w:r>
      <w:r/>
    </w:p>
    <w:p>
      <w:pPr>
        <w:spacing w:line="360" w:lineRule="auto"/>
        <w:widowControl/>
        <w:rPr>
          <w:rFonts w:ascii="宋体" w:hAnsi="宋体" w:cs="宋体"/>
          <w:color w:val="000000" w:themeColor="text1"/>
          <w:sz w:val="24"/>
        </w:rPr>
      </w:pPr>
      <w:r>
        <w:rPr>
          <w:rFonts w:hint="eastAsia" w:ascii="宋体" w:hAnsi="宋体" w:cs="宋体"/>
          <w:color w:val="000000" w:themeColor="text1"/>
          <w:sz w:val="24"/>
        </w:rPr>
        <w:t xml:space="preserve">7、投标人须保证食品干净卫生、人员健康卫生、用餐环境干净整洁。</w:t>
      </w:r>
      <w:r>
        <w:rPr>
          <w:color w:val="000000" w:themeColor="text1"/>
        </w:rPr>
      </w:r>
      <w:r/>
    </w:p>
    <w:p>
      <w:pPr>
        <w:spacing w:line="360" w:lineRule="auto"/>
        <w:widowControl/>
        <w:rPr>
          <w:rFonts w:ascii="宋体" w:hAnsi="宋体" w:cs="宋体"/>
          <w:color w:val="000000" w:themeColor="text1"/>
          <w:sz w:val="24"/>
        </w:rPr>
      </w:pPr>
      <w:r>
        <w:rPr>
          <w:rFonts w:hint="eastAsia" w:ascii="宋体" w:hAnsi="宋体" w:cs="宋体"/>
          <w:color w:val="000000" w:themeColor="text1"/>
          <w:sz w:val="24"/>
        </w:rPr>
        <w:t xml:space="preserve">8、垃圾处理需按照《徐州市餐厨废弃物管理办法》执行。</w:t>
      </w:r>
      <w:r>
        <w:rPr>
          <w:color w:val="000000" w:themeColor="text1"/>
        </w:rPr>
      </w:r>
      <w:r/>
    </w:p>
    <w:p>
      <w:pPr>
        <w:spacing w:line="360" w:lineRule="auto"/>
        <w:widowControl/>
        <w:rPr>
          <w:rFonts w:ascii="宋体" w:hAnsi="宋体" w:cs="宋体"/>
          <w:b/>
          <w:bCs/>
          <w:color w:val="000000" w:themeColor="text1"/>
          <w:sz w:val="24"/>
        </w:rPr>
      </w:pPr>
      <w:r>
        <w:rPr>
          <w:rFonts w:hint="eastAsia" w:ascii="宋体" w:hAnsi="宋体" w:cs="宋体"/>
          <w:b/>
          <w:bCs/>
          <w:color w:val="000000" w:themeColor="text1"/>
          <w:sz w:val="24"/>
        </w:rPr>
        <w:t xml:space="preserve">（四）食品保存</w:t>
      </w:r>
      <w:r>
        <w:rPr>
          <w:color w:val="000000" w:themeColor="text1"/>
        </w:rPr>
      </w:r>
      <w:r/>
    </w:p>
    <w:p>
      <w:pPr>
        <w:spacing w:line="360" w:lineRule="auto"/>
        <w:widowControl/>
        <w:rPr>
          <w:rFonts w:ascii="宋体" w:hAnsi="宋体" w:cs="宋体"/>
          <w:color w:val="000000" w:themeColor="text1"/>
          <w:sz w:val="24"/>
        </w:rPr>
      </w:pPr>
      <w:r>
        <w:rPr>
          <w:rFonts w:hint="eastAsia" w:ascii="宋体" w:hAnsi="宋体" w:cs="宋体"/>
          <w:color w:val="000000" w:themeColor="text1"/>
          <w:sz w:val="24"/>
        </w:rPr>
        <w:t xml:space="preserve">1、食品与非食品不能混放，食品仓库内不得存放有毒有害物品，不得存放个人物品和杂物。</w:t>
      </w:r>
      <w:r>
        <w:rPr>
          <w:color w:val="000000" w:themeColor="text1"/>
        </w:rPr>
      </w:r>
      <w:r/>
    </w:p>
    <w:p>
      <w:pPr>
        <w:spacing w:line="360" w:lineRule="auto"/>
        <w:widowControl/>
        <w:rPr>
          <w:rFonts w:ascii="宋体" w:hAnsi="宋体" w:cs="宋体"/>
          <w:color w:val="000000" w:themeColor="text1"/>
          <w:sz w:val="24"/>
        </w:rPr>
      </w:pPr>
      <w:r>
        <w:rPr>
          <w:rFonts w:hint="eastAsia" w:ascii="宋体" w:hAnsi="宋体" w:cs="宋体"/>
          <w:color w:val="000000" w:themeColor="text1"/>
          <w:sz w:val="24"/>
        </w:rPr>
        <w:t xml:space="preserve">2、仓库内要定期清扫，保持仓库、货架清洁卫生，经常开窗或用机械通风设备通风，保持干燥。</w:t>
      </w:r>
      <w:r>
        <w:rPr>
          <w:color w:val="000000" w:themeColor="text1"/>
        </w:rPr>
      </w:r>
      <w:r/>
    </w:p>
    <w:p>
      <w:pPr>
        <w:spacing w:line="360" w:lineRule="auto"/>
        <w:widowControl/>
        <w:rPr>
          <w:rFonts w:ascii="宋体" w:hAnsi="宋体" w:cs="宋体"/>
          <w:color w:val="000000" w:themeColor="text1"/>
          <w:sz w:val="24"/>
        </w:rPr>
      </w:pPr>
      <w:r>
        <w:rPr>
          <w:rFonts w:hint="eastAsia" w:ascii="宋体" w:hAnsi="宋体" w:cs="宋体"/>
          <w:color w:val="000000" w:themeColor="text1"/>
          <w:sz w:val="24"/>
        </w:rPr>
        <w:t xml:space="preserve">3、做好食品数量、质量合格证明或检验检疫证明的检查验收工作。腐烂变质、发霉生虫、有毒有害、掺杂掺假、质量不新鲜的食品，无卫生许可证的生产经营者提供的食品、来历不明确的食品不得验收入库。</w:t>
      </w:r>
      <w:r>
        <w:rPr>
          <w:color w:val="000000" w:themeColor="text1"/>
        </w:rPr>
      </w:r>
      <w:r/>
    </w:p>
    <w:p>
      <w:pPr>
        <w:spacing w:line="360" w:lineRule="auto"/>
        <w:widowControl/>
        <w:rPr>
          <w:rFonts w:ascii="宋体" w:hAnsi="宋体" w:cs="宋体"/>
          <w:color w:val="000000" w:themeColor="text1"/>
          <w:sz w:val="24"/>
        </w:rPr>
      </w:pPr>
      <w:r>
        <w:rPr>
          <w:rFonts w:hint="eastAsia" w:ascii="宋体" w:hAnsi="宋体" w:cs="宋体"/>
          <w:color w:val="000000" w:themeColor="text1"/>
          <w:sz w:val="24"/>
        </w:rPr>
        <w:t xml:space="preserve">4、做好食品数量、质量入库登记，做到先进先出。</w:t>
      </w:r>
      <w:r>
        <w:rPr>
          <w:color w:val="000000" w:themeColor="text1"/>
        </w:rPr>
      </w:r>
      <w:r/>
    </w:p>
    <w:p>
      <w:pPr>
        <w:spacing w:line="360" w:lineRule="auto"/>
        <w:widowControl/>
        <w:rPr>
          <w:rFonts w:ascii="宋体" w:hAnsi="宋体" w:cs="宋体"/>
          <w:color w:val="000000" w:themeColor="text1"/>
          <w:sz w:val="24"/>
        </w:rPr>
      </w:pPr>
      <w:r>
        <w:rPr>
          <w:rFonts w:hint="eastAsia" w:ascii="宋体" w:hAnsi="宋体" w:cs="宋体"/>
          <w:color w:val="000000" w:themeColor="text1"/>
          <w:sz w:val="24"/>
        </w:rPr>
        <w:t xml:space="preserve">5、食品按类别、品种分架、隔墙、离地整齐摆放，散装食品及原料储存容器加盖密封，同时经常检查，防止霉变。</w:t>
      </w:r>
      <w:r>
        <w:rPr>
          <w:color w:val="000000" w:themeColor="text1"/>
        </w:rPr>
      </w:r>
      <w:r/>
    </w:p>
    <w:p>
      <w:pPr>
        <w:spacing w:line="360" w:lineRule="auto"/>
        <w:widowControl/>
        <w:rPr>
          <w:rFonts w:ascii="宋体" w:hAnsi="宋体" w:cs="宋体"/>
          <w:color w:val="000000" w:themeColor="text1"/>
          <w:sz w:val="24"/>
        </w:rPr>
      </w:pPr>
      <w:r>
        <w:rPr>
          <w:rFonts w:hint="eastAsia" w:ascii="宋体" w:hAnsi="宋体" w:cs="宋体"/>
          <w:color w:val="000000" w:themeColor="text1"/>
          <w:sz w:val="24"/>
        </w:rPr>
        <w:t xml:space="preserve">6、肉类、水产品、禽蛋等易腐食品应分别冷藏贮存。用于保存食品的冷藏设备，必须贴有明显标识并有温度显示装置。肉类、水产类分柜存放，生食品、熟食品、半成品分柜存放，杜绝生熟混放。</w:t>
      </w:r>
      <w:r>
        <w:rPr>
          <w:color w:val="000000" w:themeColor="text1"/>
        </w:rPr>
      </w:r>
      <w:r/>
    </w:p>
    <w:p>
      <w:pPr>
        <w:spacing w:line="360" w:lineRule="auto"/>
        <w:widowControl/>
        <w:rPr>
          <w:rFonts w:ascii="宋体" w:hAnsi="宋体" w:cs="宋体"/>
          <w:color w:val="000000" w:themeColor="text1"/>
          <w:sz w:val="24"/>
        </w:rPr>
      </w:pPr>
      <w:r>
        <w:rPr>
          <w:rFonts w:hint="eastAsia" w:ascii="宋体" w:hAnsi="宋体" w:cs="宋体"/>
          <w:color w:val="000000" w:themeColor="text1"/>
          <w:sz w:val="24"/>
        </w:rPr>
        <w:t xml:space="preserve">7、经常检查食品质量，及时发现和处理变质、超过保质期限的食品。</w:t>
      </w:r>
      <w:r>
        <w:rPr>
          <w:color w:val="000000" w:themeColor="text1"/>
        </w:rPr>
      </w:r>
      <w:r/>
    </w:p>
    <w:p>
      <w:pPr>
        <w:spacing w:line="360" w:lineRule="auto"/>
        <w:widowControl/>
        <w:rPr>
          <w:rFonts w:ascii="宋体" w:hAnsi="宋体" w:cs="宋体"/>
          <w:color w:val="000000" w:themeColor="text1"/>
          <w:sz w:val="24"/>
        </w:rPr>
      </w:pPr>
      <w:r>
        <w:rPr>
          <w:rFonts w:hint="eastAsia" w:ascii="宋体" w:hAnsi="宋体" w:cs="宋体"/>
          <w:color w:val="000000" w:themeColor="text1"/>
          <w:sz w:val="24"/>
        </w:rPr>
        <w:t xml:space="preserve">8、做好防鼠、防蝇、防蟑螂工作。</w:t>
      </w:r>
      <w:r>
        <w:rPr>
          <w:color w:val="000000" w:themeColor="text1"/>
        </w:rPr>
      </w:r>
      <w:r/>
    </w:p>
    <w:p>
      <w:pPr>
        <w:spacing w:line="360" w:lineRule="auto"/>
        <w:widowControl/>
        <w:rPr>
          <w:rFonts w:ascii="宋体" w:hAnsi="宋体" w:cs="宋体"/>
          <w:b/>
          <w:bCs/>
          <w:color w:val="000000" w:themeColor="text1"/>
          <w:sz w:val="24"/>
        </w:rPr>
      </w:pPr>
      <w:r>
        <w:rPr>
          <w:rFonts w:hint="eastAsia" w:ascii="宋体" w:hAnsi="宋体" w:cs="宋体"/>
          <w:b/>
          <w:bCs/>
          <w:color w:val="000000" w:themeColor="text1"/>
          <w:sz w:val="24"/>
        </w:rPr>
        <w:t xml:space="preserve">（五）应急处理</w:t>
      </w:r>
      <w:r>
        <w:rPr>
          <w:color w:val="000000" w:themeColor="text1"/>
        </w:rPr>
      </w:r>
      <w:r/>
    </w:p>
    <w:p>
      <w:pPr>
        <w:spacing w:line="360" w:lineRule="auto"/>
        <w:widowControl/>
        <w:rPr>
          <w:rFonts w:ascii="宋体" w:hAnsi="宋体" w:cs="宋体"/>
          <w:color w:val="000000" w:themeColor="text1"/>
          <w:sz w:val="24"/>
        </w:rPr>
      </w:pPr>
      <w:r>
        <w:rPr>
          <w:rFonts w:hint="eastAsia" w:ascii="宋体" w:hAnsi="宋体" w:cs="宋体"/>
          <w:color w:val="000000" w:themeColor="text1"/>
          <w:sz w:val="24"/>
        </w:rPr>
        <w:t xml:space="preserve">1、投标人应配合采购人做好重大应急活动的就餐保障工作。</w:t>
      </w:r>
      <w:r>
        <w:rPr>
          <w:color w:val="000000" w:themeColor="text1"/>
        </w:rPr>
      </w:r>
      <w:r/>
    </w:p>
    <w:p>
      <w:pPr>
        <w:spacing w:line="360" w:lineRule="auto"/>
        <w:widowControl/>
        <w:rPr>
          <w:rFonts w:ascii="宋体" w:hAnsi="宋体" w:cs="宋体"/>
          <w:color w:val="000000" w:themeColor="text1"/>
          <w:sz w:val="24"/>
        </w:rPr>
      </w:pPr>
      <w:r>
        <w:rPr>
          <w:rFonts w:hint="eastAsia" w:ascii="宋体" w:hAnsi="宋体" w:cs="宋体"/>
          <w:color w:val="000000" w:themeColor="text1"/>
          <w:sz w:val="24"/>
        </w:rPr>
        <w:t xml:space="preserve">2、发现食物有腐烂变质现象或使用腐烂变质食物造成安全事故，需提供应急方案。</w:t>
      </w:r>
      <w:r>
        <w:rPr>
          <w:color w:val="000000" w:themeColor="text1"/>
        </w:rPr>
      </w:r>
      <w:r/>
    </w:p>
    <w:p>
      <w:pPr>
        <w:spacing w:line="360" w:lineRule="auto"/>
        <w:widowControl/>
        <w:rPr>
          <w:rFonts w:ascii="宋体" w:hAnsi="宋体" w:cs="宋体"/>
          <w:color w:val="000000" w:themeColor="text1"/>
          <w:sz w:val="24"/>
        </w:rPr>
      </w:pPr>
      <w:r>
        <w:rPr>
          <w:rFonts w:hint="eastAsia" w:ascii="宋体" w:hAnsi="宋体" w:cs="宋体"/>
          <w:color w:val="000000" w:themeColor="text1"/>
          <w:sz w:val="24"/>
        </w:rPr>
        <w:t xml:space="preserve">3、投标人应在收到采购人较大人员变动通知后立即响应并有计划的实施。投标人应按照《应急方案》中提供针对此项要求的具体事宜实施。</w:t>
      </w:r>
      <w:r>
        <w:rPr>
          <w:color w:val="000000" w:themeColor="text1"/>
        </w:rPr>
      </w:r>
      <w:r/>
    </w:p>
    <w:p>
      <w:pPr>
        <w:spacing w:line="360" w:lineRule="auto"/>
        <w:widowControl/>
        <w:rPr>
          <w:rFonts w:ascii="宋体" w:hAnsi="宋体" w:cs="宋体"/>
          <w:b/>
          <w:color w:val="000000" w:themeColor="text1"/>
          <w:sz w:val="24"/>
        </w:rPr>
      </w:pPr>
      <w:r>
        <w:rPr>
          <w:rFonts w:hint="eastAsia" w:ascii="宋体" w:hAnsi="宋体" w:cs="宋体"/>
          <w:b/>
          <w:color w:val="000000" w:themeColor="text1"/>
          <w:sz w:val="24"/>
        </w:rPr>
        <w:t xml:space="preserve">（六）用工、卫生及安全责任</w:t>
      </w:r>
      <w:r>
        <w:rPr>
          <w:color w:val="000000" w:themeColor="text1"/>
        </w:rPr>
      </w:r>
      <w:r/>
    </w:p>
    <w:p>
      <w:pPr>
        <w:spacing w:line="360" w:lineRule="auto"/>
        <w:widowControl/>
        <w:rPr>
          <w:rFonts w:ascii="宋体" w:hAnsi="宋体" w:cs="宋体"/>
          <w:color w:val="000000" w:themeColor="text1"/>
          <w:sz w:val="24"/>
        </w:rPr>
      </w:pPr>
      <w:r>
        <w:rPr>
          <w:rFonts w:hint="eastAsia" w:ascii="宋体" w:hAnsi="宋体" w:cs="宋体"/>
          <w:color w:val="000000" w:themeColor="text1"/>
          <w:sz w:val="24"/>
        </w:rPr>
        <w:t xml:space="preserve">1、</w:t>
      </w:r>
      <w:bookmarkStart w:id="4" w:name="OLE_LINK21"/>
      <w:r>
        <w:rPr>
          <w:rFonts w:hint="eastAsia" w:ascii="宋体" w:hAnsi="宋体" w:cs="宋体"/>
          <w:color w:val="000000" w:themeColor="text1"/>
          <w:sz w:val="24"/>
        </w:rPr>
        <w:t xml:space="preserve">投标人</w:t>
      </w:r>
      <w:bookmarkEnd w:id="4"/>
      <w:r>
        <w:rPr>
          <w:rFonts w:hint="eastAsia" w:ascii="宋体" w:hAnsi="宋体" w:cs="宋体"/>
          <w:color w:val="000000" w:themeColor="text1"/>
          <w:sz w:val="24"/>
        </w:rPr>
        <w:t xml:space="preserve">服务所需用工必须符合《劳动法》和《劳动合同法》等法律法规的要求，依法用工。如发生用工纠纷，由投标人自行负责，采购人不承担责任，用工调整须报甲方备案。食堂内的工作人员属于投标人的职工，与采购人不存在任何雇佣、委托等劳动劳务关系，同时食堂工作人员在工作过程中的安全责任由投标人负责。如用工、用电、用水、等不注意安全引起生产事故，或发生意外伤亡事故，投标人承担全部责任和经济补偿，采购人概不承担任何责任。</w:t>
      </w:r>
      <w:r>
        <w:rPr>
          <w:color w:val="000000" w:themeColor="text1"/>
        </w:rPr>
      </w:r>
      <w:r/>
    </w:p>
    <w:p>
      <w:pPr>
        <w:spacing w:line="360" w:lineRule="auto"/>
        <w:widowControl/>
        <w:rPr>
          <w:rFonts w:ascii="宋体" w:hAnsi="宋体" w:cs="宋体"/>
          <w:color w:val="000000" w:themeColor="text1"/>
          <w:sz w:val="24"/>
        </w:rPr>
      </w:pPr>
      <w:r>
        <w:rPr>
          <w:rFonts w:hint="eastAsia" w:ascii="宋体" w:hAnsi="宋体" w:cs="宋体"/>
          <w:color w:val="000000" w:themeColor="text1"/>
          <w:sz w:val="24"/>
        </w:rPr>
        <w:t xml:space="preserve">2、卫生要求</w:t>
      </w:r>
      <w:r>
        <w:rPr>
          <w:color w:val="000000" w:themeColor="text1"/>
        </w:rPr>
      </w:r>
      <w:r/>
    </w:p>
    <w:p>
      <w:pPr>
        <w:spacing w:line="360" w:lineRule="auto"/>
        <w:widowControl/>
        <w:rPr>
          <w:rFonts w:ascii="宋体" w:hAnsi="宋体" w:cs="宋体"/>
          <w:color w:val="000000" w:themeColor="text1"/>
          <w:sz w:val="24"/>
        </w:rPr>
      </w:pPr>
      <w:r>
        <w:rPr>
          <w:rFonts w:hint="eastAsia" w:ascii="宋体" w:hAnsi="宋体" w:cs="宋体"/>
          <w:color w:val="000000" w:themeColor="text1"/>
          <w:sz w:val="24"/>
        </w:rPr>
        <w:t xml:space="preserve">（1）食品卫生</w:t>
      </w:r>
      <w:r>
        <w:rPr>
          <w:color w:val="000000" w:themeColor="text1"/>
        </w:rPr>
      </w:r>
      <w:r/>
    </w:p>
    <w:p>
      <w:pPr>
        <w:ind w:firstLine="480"/>
        <w:spacing w:line="360" w:lineRule="auto"/>
        <w:widowControl/>
        <w:rPr>
          <w:rFonts w:ascii="宋体" w:hAnsi="宋体" w:cs="宋体"/>
          <w:color w:val="000000" w:themeColor="text1"/>
          <w:sz w:val="24"/>
        </w:rPr>
      </w:pPr>
      <w:r>
        <w:rPr>
          <w:rFonts w:hint="eastAsia" w:ascii="宋体" w:hAnsi="宋体" w:cs="宋体"/>
          <w:color w:val="000000" w:themeColor="text1"/>
          <w:sz w:val="24"/>
        </w:rPr>
        <w:t xml:space="preserve">①生、熟、半成品分开存放，生、熟食品工具、容器分开使用，水池、水箱标识齐全。</w:t>
      </w:r>
      <w:r>
        <w:rPr>
          <w:color w:val="000000" w:themeColor="text1"/>
        </w:rPr>
      </w:r>
      <w:r/>
    </w:p>
    <w:p>
      <w:pPr>
        <w:ind w:firstLine="480"/>
        <w:spacing w:line="360" w:lineRule="auto"/>
        <w:widowControl/>
        <w:rPr>
          <w:rFonts w:ascii="宋体" w:hAnsi="宋体" w:cs="宋体"/>
          <w:color w:val="000000" w:themeColor="text1"/>
          <w:sz w:val="24"/>
        </w:rPr>
      </w:pPr>
      <w:r>
        <w:rPr>
          <w:rFonts w:hint="eastAsia" w:ascii="宋体" w:hAnsi="宋体" w:cs="宋体"/>
          <w:color w:val="000000" w:themeColor="text1"/>
          <w:sz w:val="24"/>
        </w:rPr>
        <w:t xml:space="preserve">②冷荤部必须做到“五专”（专人、专室、专工具、专冷藏、专消毒）。</w:t>
      </w:r>
      <w:r>
        <w:rPr>
          <w:color w:val="000000" w:themeColor="text1"/>
        </w:rPr>
      </w:r>
      <w:r/>
    </w:p>
    <w:p>
      <w:pPr>
        <w:ind w:firstLine="480"/>
        <w:spacing w:line="360" w:lineRule="auto"/>
        <w:widowControl/>
        <w:rPr>
          <w:rFonts w:ascii="宋体" w:hAnsi="宋体" w:cs="宋体"/>
          <w:color w:val="000000" w:themeColor="text1"/>
          <w:sz w:val="24"/>
        </w:rPr>
      </w:pPr>
      <w:r>
        <w:rPr>
          <w:rFonts w:hint="eastAsia" w:ascii="宋体" w:hAnsi="宋体" w:cs="宋体"/>
          <w:color w:val="000000" w:themeColor="text1"/>
          <w:sz w:val="24"/>
        </w:rPr>
        <w:t xml:space="preserve">③净料、成品、半成品的存放要离地上架。</w:t>
      </w:r>
      <w:r>
        <w:rPr>
          <w:color w:val="000000" w:themeColor="text1"/>
        </w:rPr>
      </w:r>
      <w:r/>
    </w:p>
    <w:p>
      <w:pPr>
        <w:ind w:firstLine="480"/>
        <w:spacing w:line="360" w:lineRule="auto"/>
        <w:widowControl/>
        <w:rPr>
          <w:rFonts w:ascii="宋体" w:hAnsi="宋体" w:cs="宋体"/>
          <w:color w:val="000000" w:themeColor="text1"/>
          <w:sz w:val="24"/>
        </w:rPr>
      </w:pPr>
      <w:r>
        <w:rPr>
          <w:rFonts w:hint="eastAsia" w:ascii="宋体" w:hAnsi="宋体" w:cs="宋体"/>
          <w:color w:val="000000" w:themeColor="text1"/>
          <w:sz w:val="24"/>
        </w:rPr>
        <w:t xml:space="preserve">④食品防尘、防蝇、无变质。</w:t>
      </w:r>
      <w:r>
        <w:rPr>
          <w:color w:val="000000" w:themeColor="text1"/>
        </w:rPr>
      </w:r>
      <w:r/>
    </w:p>
    <w:p>
      <w:pPr>
        <w:spacing w:line="360" w:lineRule="auto"/>
        <w:widowControl/>
        <w:rPr>
          <w:rFonts w:ascii="宋体" w:hAnsi="宋体" w:cs="宋体"/>
          <w:color w:val="000000" w:themeColor="text1"/>
          <w:sz w:val="24"/>
        </w:rPr>
      </w:pPr>
      <w:r>
        <w:rPr>
          <w:rFonts w:hint="eastAsia" w:ascii="宋体" w:hAnsi="宋体" w:cs="宋体"/>
          <w:color w:val="000000" w:themeColor="text1"/>
          <w:sz w:val="24"/>
        </w:rPr>
        <w:t xml:space="preserve">（2）环境卫生</w:t>
      </w:r>
      <w:r>
        <w:rPr>
          <w:color w:val="000000" w:themeColor="text1"/>
        </w:rPr>
      </w:r>
      <w:r/>
    </w:p>
    <w:p>
      <w:pPr>
        <w:ind w:firstLine="480"/>
        <w:spacing w:line="360" w:lineRule="auto"/>
        <w:widowControl/>
        <w:rPr>
          <w:rFonts w:ascii="宋体" w:hAnsi="宋体" w:cs="宋体"/>
          <w:color w:val="000000" w:themeColor="text1"/>
          <w:sz w:val="24"/>
        </w:rPr>
      </w:pPr>
      <w:r>
        <w:rPr>
          <w:rFonts w:hint="eastAsia" w:ascii="宋体" w:hAnsi="宋体" w:cs="宋体"/>
          <w:color w:val="000000" w:themeColor="text1"/>
          <w:sz w:val="24"/>
        </w:rPr>
        <w:t xml:space="preserve">①饭厅、饭道的门窗及桌椅、地面、墙面整齐清洁，洗碗无残渣油垢，用餐后及时清扫餐桌和地面。</w:t>
      </w:r>
      <w:r>
        <w:rPr>
          <w:color w:val="000000" w:themeColor="text1"/>
        </w:rPr>
      </w:r>
      <w:r/>
    </w:p>
    <w:p>
      <w:pPr>
        <w:ind w:firstLine="480"/>
        <w:spacing w:line="360" w:lineRule="auto"/>
        <w:widowControl/>
        <w:rPr>
          <w:rFonts w:ascii="宋体" w:hAnsi="宋体" w:cs="宋体"/>
          <w:color w:val="000000" w:themeColor="text1"/>
          <w:sz w:val="24"/>
        </w:rPr>
      </w:pPr>
      <w:r>
        <w:rPr>
          <w:rFonts w:hint="eastAsia" w:ascii="宋体" w:hAnsi="宋体" w:cs="宋体"/>
          <w:color w:val="000000" w:themeColor="text1"/>
          <w:sz w:val="24"/>
        </w:rPr>
        <w:t xml:space="preserve">②库房物品码放整齐，货架分类，隔地离墙，通风换气，有防灭鼠措施，冰箱生熟及半成品分开，无变质食品。</w:t>
      </w:r>
      <w:r>
        <w:rPr>
          <w:color w:val="000000" w:themeColor="text1"/>
        </w:rPr>
      </w:r>
      <w:r/>
    </w:p>
    <w:p>
      <w:pPr>
        <w:ind w:firstLine="480"/>
        <w:spacing w:line="360" w:lineRule="auto"/>
        <w:widowControl/>
        <w:rPr>
          <w:rFonts w:ascii="宋体" w:hAnsi="宋体" w:cs="宋体"/>
          <w:color w:val="000000" w:themeColor="text1"/>
          <w:sz w:val="24"/>
        </w:rPr>
      </w:pPr>
      <w:r>
        <w:rPr>
          <w:rFonts w:hint="eastAsia" w:ascii="宋体" w:hAnsi="宋体" w:cs="宋体"/>
          <w:color w:val="000000" w:themeColor="text1"/>
          <w:sz w:val="24"/>
        </w:rPr>
        <w:t xml:space="preserve">③食堂沟、池畅通，地面整洁无垃圾，消灭蚊、蝇孳生地。</w:t>
      </w:r>
      <w:r>
        <w:rPr>
          <w:color w:val="000000" w:themeColor="text1"/>
        </w:rPr>
      </w:r>
      <w:r/>
    </w:p>
    <w:p>
      <w:pPr>
        <w:ind w:firstLine="480"/>
        <w:spacing w:line="360" w:lineRule="auto"/>
        <w:widowControl/>
        <w:rPr>
          <w:rFonts w:ascii="宋体" w:hAnsi="宋体" w:cs="宋体"/>
          <w:color w:val="000000" w:themeColor="text1"/>
          <w:sz w:val="24"/>
        </w:rPr>
      </w:pPr>
      <w:r>
        <w:rPr>
          <w:rFonts w:hint="eastAsia" w:ascii="宋体" w:hAnsi="宋体" w:cs="宋体"/>
          <w:color w:val="000000" w:themeColor="text1"/>
          <w:sz w:val="24"/>
        </w:rPr>
        <w:t xml:space="preserve">④食堂内外划分责任区并责任到人，做到活完脚下清、清洗不留渍。每周大扫除，坚持月末卫生日活动。</w:t>
      </w:r>
      <w:r>
        <w:rPr>
          <w:color w:val="000000" w:themeColor="text1"/>
        </w:rPr>
      </w:r>
      <w:r/>
    </w:p>
    <w:p>
      <w:pPr>
        <w:ind w:firstLine="480"/>
        <w:spacing w:line="360" w:lineRule="auto"/>
        <w:widowControl/>
        <w:rPr>
          <w:rFonts w:ascii="宋体" w:hAnsi="宋体" w:cs="宋体"/>
          <w:color w:val="000000" w:themeColor="text1"/>
          <w:sz w:val="24"/>
        </w:rPr>
      </w:pPr>
      <w:r>
        <w:rPr>
          <w:rFonts w:hint="eastAsia" w:ascii="宋体" w:hAnsi="宋体" w:cs="宋体"/>
          <w:color w:val="000000" w:themeColor="text1"/>
          <w:sz w:val="24"/>
        </w:rPr>
        <w:t xml:space="preserve">⑤食堂内禁止吸烟，无痰迹、油垢、杂物，无老鼠、蟑螂等虫害。</w:t>
      </w:r>
      <w:r>
        <w:rPr>
          <w:color w:val="000000" w:themeColor="text1"/>
        </w:rPr>
      </w:r>
      <w:r/>
    </w:p>
    <w:p>
      <w:pPr>
        <w:spacing w:line="360" w:lineRule="auto"/>
        <w:widowControl/>
        <w:rPr>
          <w:rFonts w:ascii="宋体" w:hAnsi="宋体" w:cs="宋体"/>
          <w:color w:val="000000" w:themeColor="text1"/>
          <w:sz w:val="24"/>
        </w:rPr>
      </w:pPr>
      <w:r>
        <w:rPr>
          <w:rFonts w:hint="eastAsia" w:ascii="宋体" w:hAnsi="宋体" w:cs="宋体"/>
          <w:color w:val="000000" w:themeColor="text1"/>
          <w:sz w:val="24"/>
        </w:rPr>
        <w:t xml:space="preserve">（3）个人卫生</w:t>
      </w:r>
      <w:r>
        <w:rPr>
          <w:color w:val="000000" w:themeColor="text1"/>
        </w:rPr>
      </w:r>
      <w:r/>
    </w:p>
    <w:p>
      <w:pPr>
        <w:ind w:firstLine="480"/>
        <w:spacing w:line="360" w:lineRule="auto"/>
        <w:widowControl/>
        <w:rPr>
          <w:rFonts w:ascii="宋体" w:hAnsi="宋体" w:cs="宋体"/>
          <w:color w:val="000000" w:themeColor="text1"/>
          <w:sz w:val="24"/>
        </w:rPr>
      </w:pPr>
      <w:r>
        <w:rPr>
          <w:rFonts w:hint="eastAsia" w:ascii="宋体" w:hAnsi="宋体" w:cs="宋体"/>
          <w:color w:val="000000" w:themeColor="text1"/>
          <w:sz w:val="24"/>
        </w:rPr>
        <w:t xml:space="preserve">①持证上岗（健康证）。</w:t>
      </w:r>
      <w:r>
        <w:rPr>
          <w:color w:val="000000" w:themeColor="text1"/>
        </w:rPr>
      </w:r>
      <w:r/>
    </w:p>
    <w:p>
      <w:pPr>
        <w:ind w:firstLine="480"/>
        <w:spacing w:line="360" w:lineRule="auto"/>
        <w:widowControl/>
        <w:rPr>
          <w:rFonts w:ascii="宋体" w:hAnsi="宋体" w:cs="宋体"/>
          <w:color w:val="000000" w:themeColor="text1"/>
          <w:sz w:val="24"/>
        </w:rPr>
      </w:pPr>
      <w:r>
        <w:rPr>
          <w:rFonts w:hint="eastAsia" w:ascii="宋体" w:hAnsi="宋体" w:cs="宋体"/>
          <w:color w:val="000000" w:themeColor="text1"/>
          <w:sz w:val="24"/>
        </w:rPr>
        <w:t xml:space="preserve">②个人卫生做到不染指甲、不戴首饰、不外露纹身，出售熟食时必须戴口罩和一次性手套。</w:t>
      </w:r>
      <w:r>
        <w:rPr>
          <w:color w:val="000000" w:themeColor="text1"/>
        </w:rPr>
      </w:r>
      <w:r/>
    </w:p>
    <w:p>
      <w:pPr>
        <w:ind w:firstLine="480"/>
        <w:spacing w:line="360" w:lineRule="auto"/>
        <w:widowControl/>
        <w:rPr>
          <w:rFonts w:ascii="宋体" w:hAnsi="宋体" w:cs="宋体"/>
          <w:color w:val="000000" w:themeColor="text1"/>
          <w:sz w:val="24"/>
        </w:rPr>
      </w:pPr>
      <w:r>
        <w:rPr>
          <w:rFonts w:hint="eastAsia" w:ascii="宋体" w:hAnsi="宋体" w:cs="宋体"/>
          <w:color w:val="000000" w:themeColor="text1"/>
          <w:sz w:val="24"/>
        </w:rPr>
        <w:t xml:space="preserve">③穿戴好工作服、工作帽，不随地吐痰、禁止吸烟、不穿拖鞋，操作前及大小便后必须洗净双手，操作期间严格佩戴口罩和一次性手套。</w:t>
      </w:r>
      <w:r>
        <w:rPr>
          <w:color w:val="000000" w:themeColor="text1"/>
        </w:rPr>
      </w:r>
      <w:r/>
    </w:p>
    <w:p>
      <w:pPr>
        <w:ind w:firstLine="480"/>
        <w:spacing w:line="360" w:lineRule="auto"/>
        <w:widowControl/>
        <w:rPr>
          <w:rFonts w:ascii="宋体" w:hAnsi="宋体" w:cs="宋体"/>
          <w:color w:val="000000" w:themeColor="text1"/>
          <w:sz w:val="24"/>
        </w:rPr>
      </w:pPr>
      <w:r>
        <w:rPr>
          <w:rFonts w:hint="eastAsia" w:ascii="宋体" w:hAnsi="宋体" w:cs="宋体"/>
          <w:color w:val="000000" w:themeColor="text1"/>
          <w:sz w:val="24"/>
        </w:rPr>
        <w:t xml:space="preserve">④进入工作区域必须穿着工作服、离开工作区域不得穿着工作服，不准穿工作服上卫生间。更衣柜内只能存放个人衣物和洗漱用品。</w:t>
      </w:r>
      <w:r>
        <w:rPr>
          <w:color w:val="000000" w:themeColor="text1"/>
        </w:rPr>
      </w:r>
      <w:r/>
    </w:p>
    <w:p>
      <w:pPr>
        <w:ind w:firstLine="480"/>
        <w:spacing w:line="360" w:lineRule="auto"/>
        <w:widowControl/>
        <w:rPr>
          <w:rFonts w:ascii="宋体" w:hAnsi="宋体" w:cs="宋体"/>
          <w:color w:val="000000" w:themeColor="text1"/>
          <w:sz w:val="24"/>
        </w:rPr>
      </w:pPr>
      <w:r>
        <w:rPr>
          <w:rFonts w:hint="eastAsia" w:ascii="宋体" w:hAnsi="宋体" w:cs="宋体"/>
          <w:color w:val="000000" w:themeColor="text1"/>
          <w:sz w:val="24"/>
        </w:rPr>
        <w:t xml:space="preserve">（4）设备、炊具、餐具卫生</w:t>
      </w:r>
      <w:r>
        <w:rPr>
          <w:color w:val="000000" w:themeColor="text1"/>
        </w:rPr>
      </w:r>
      <w:r/>
    </w:p>
    <w:p>
      <w:pPr>
        <w:ind w:firstLine="480"/>
        <w:spacing w:line="360" w:lineRule="auto"/>
        <w:widowControl/>
        <w:rPr>
          <w:rFonts w:ascii="宋体" w:hAnsi="宋体" w:cs="宋体"/>
          <w:color w:val="000000" w:themeColor="text1"/>
          <w:sz w:val="24"/>
        </w:rPr>
      </w:pPr>
      <w:r>
        <w:rPr>
          <w:rFonts w:hint="eastAsia" w:ascii="宋体" w:hAnsi="宋体" w:cs="宋体"/>
          <w:color w:val="000000" w:themeColor="text1"/>
          <w:sz w:val="24"/>
        </w:rPr>
        <w:t xml:space="preserve">①炊事机械设备使用中生熟分开，使用后必须刷洗干净保持清洁，做到无锈、无油渍、无腐物，定位整齐，防止污染。</w:t>
      </w:r>
      <w:r>
        <w:rPr>
          <w:color w:val="000000" w:themeColor="text1"/>
        </w:rPr>
      </w:r>
      <w:r/>
    </w:p>
    <w:p>
      <w:pPr>
        <w:ind w:firstLine="480"/>
        <w:spacing w:line="360" w:lineRule="auto"/>
        <w:widowControl/>
        <w:rPr>
          <w:rFonts w:ascii="宋体" w:hAnsi="宋体" w:cs="宋体"/>
          <w:color w:val="000000" w:themeColor="text1"/>
          <w:sz w:val="24"/>
        </w:rPr>
      </w:pPr>
      <w:r>
        <w:rPr>
          <w:rFonts w:hint="eastAsia" w:ascii="宋体" w:hAnsi="宋体" w:cs="宋体"/>
          <w:color w:val="000000" w:themeColor="text1"/>
          <w:sz w:val="24"/>
        </w:rPr>
        <w:t xml:space="preserve">②炊用具使用前必须清洗，使用中生熟分开，使用后洗净保持清洁，定位、盖布存放，每周进行消毒，消毒次数随季节增减。</w:t>
      </w:r>
      <w:r>
        <w:rPr>
          <w:color w:val="000000" w:themeColor="text1"/>
        </w:rPr>
      </w:r>
      <w:r/>
    </w:p>
    <w:p>
      <w:pPr>
        <w:ind w:firstLine="480"/>
        <w:spacing w:line="360" w:lineRule="auto"/>
        <w:widowControl/>
        <w:rPr>
          <w:rFonts w:ascii="宋体" w:hAnsi="宋体" w:cs="宋体"/>
          <w:color w:val="000000" w:themeColor="text1"/>
          <w:sz w:val="24"/>
        </w:rPr>
      </w:pPr>
      <w:r>
        <w:rPr>
          <w:rFonts w:hint="eastAsia" w:ascii="宋体" w:hAnsi="宋体" w:cs="宋体"/>
          <w:color w:val="000000" w:themeColor="text1"/>
          <w:sz w:val="24"/>
        </w:rPr>
        <w:t xml:space="preserve">③餐具要到达光、洁、涩、干，每餐清洗消毒并达到检验标准，密闭储存。</w:t>
      </w:r>
      <w:r>
        <w:rPr>
          <w:color w:val="000000" w:themeColor="text1"/>
        </w:rPr>
      </w:r>
      <w:r/>
    </w:p>
    <w:p>
      <w:pPr>
        <w:ind w:firstLine="480"/>
        <w:spacing w:line="360" w:lineRule="auto"/>
        <w:widowControl/>
        <w:rPr>
          <w:rFonts w:ascii="宋体" w:hAnsi="宋体" w:cs="宋体"/>
          <w:color w:val="000000" w:themeColor="text1"/>
          <w:sz w:val="24"/>
        </w:rPr>
      </w:pPr>
      <w:r>
        <w:rPr>
          <w:rFonts w:hint="eastAsia" w:ascii="宋体" w:hAnsi="宋体" w:cs="宋体"/>
          <w:color w:val="000000" w:themeColor="text1"/>
          <w:sz w:val="24"/>
        </w:rPr>
        <w:t xml:space="preserve">④成品，半成品和净料容器（盆、盘、筐）定位存放，每周消毒，消毒次数随季节增减。</w:t>
      </w:r>
      <w:r>
        <w:rPr>
          <w:color w:val="000000" w:themeColor="text1"/>
        </w:rPr>
      </w:r>
      <w:r/>
    </w:p>
    <w:p>
      <w:pPr>
        <w:ind w:firstLine="480"/>
        <w:spacing w:line="360" w:lineRule="auto"/>
        <w:widowControl/>
        <w:rPr>
          <w:rFonts w:ascii="宋体" w:hAnsi="宋体" w:cs="宋体"/>
          <w:color w:val="000000" w:themeColor="text1"/>
          <w:sz w:val="24"/>
        </w:rPr>
      </w:pPr>
      <w:r>
        <w:rPr>
          <w:rFonts w:hint="eastAsia" w:ascii="宋体" w:hAnsi="宋体" w:cs="宋体"/>
          <w:color w:val="000000" w:themeColor="text1"/>
          <w:sz w:val="24"/>
        </w:rPr>
        <w:t xml:space="preserve">整个食堂的卫生防疫、就餐环境卫生等级必须达到卫生监督部门要求的卫生标准，采购人有权监督，并定时检查。</w:t>
      </w:r>
      <w:r>
        <w:rPr>
          <w:color w:val="000000" w:themeColor="text1"/>
        </w:rPr>
      </w:r>
      <w:r/>
    </w:p>
    <w:p>
      <w:pPr>
        <w:spacing w:line="360" w:lineRule="auto"/>
        <w:widowControl/>
        <w:rPr>
          <w:rFonts w:ascii="宋体" w:hAnsi="宋体" w:cs="宋体"/>
          <w:color w:val="000000" w:themeColor="text1"/>
          <w:sz w:val="24"/>
        </w:rPr>
      </w:pPr>
      <w:r>
        <w:rPr>
          <w:rFonts w:hint="eastAsia" w:ascii="宋体" w:hAnsi="宋体" w:cs="宋体"/>
          <w:color w:val="000000" w:themeColor="text1"/>
          <w:sz w:val="24"/>
        </w:rPr>
        <w:t xml:space="preserve">3、安全责任：投标人应注重食品卫生安全。投标人应负责用工、用水、用电、用气安全和消防安全，明确责任人，服从采购人职能部门的统一管理，确保安全无事故。如投标人派驻人员人为造成发生食品安全、水电、燃气、消防安全等方面的安全事故，由投标人承担全部责任，采购人概不负责。</w:t>
      </w:r>
      <w:r>
        <w:rPr>
          <w:color w:val="000000" w:themeColor="text1"/>
        </w:rPr>
      </w:r>
      <w:r/>
    </w:p>
    <w:p>
      <w:pPr>
        <w:spacing w:line="360" w:lineRule="auto"/>
        <w:widowControl/>
        <w:rPr>
          <w:rFonts w:ascii="宋体" w:hAnsi="宋体" w:cs="宋体"/>
          <w:b/>
          <w:bCs/>
          <w:color w:val="000000" w:themeColor="text1"/>
          <w:sz w:val="24"/>
        </w:rPr>
      </w:pPr>
      <w:r>
        <w:rPr>
          <w:rFonts w:hint="eastAsia" w:ascii="宋体" w:hAnsi="宋体" w:cs="宋体"/>
          <w:b/>
          <w:bCs/>
          <w:color w:val="000000" w:themeColor="text1"/>
          <w:sz w:val="24"/>
        </w:rPr>
        <w:t xml:space="preserve">六、人员配备要求</w:t>
      </w:r>
      <w:r>
        <w:rPr>
          <w:color w:val="000000" w:themeColor="text1"/>
        </w:rPr>
      </w:r>
      <w:r/>
    </w:p>
    <w:p>
      <w:pPr>
        <w:spacing w:line="360" w:lineRule="auto"/>
        <w:widowControl/>
        <w:rPr>
          <w:rFonts w:ascii="宋体" w:hAnsi="宋体" w:cs="宋体"/>
          <w:color w:val="000000" w:themeColor="text1"/>
          <w:sz w:val="24"/>
        </w:rPr>
      </w:pPr>
      <w:r>
        <w:rPr>
          <w:rFonts w:hint="eastAsia" w:ascii="宋体" w:hAnsi="宋体" w:cs="宋体"/>
          <w:color w:val="000000" w:themeColor="text1"/>
          <w:sz w:val="24"/>
        </w:rPr>
        <w:t xml:space="preserve">1、项目经理：本项目要求配备项目经理2名，具备丰富的团餐及团队管理经验，有效保障职工用餐标准，用餐习惯的要求，以及工作中的各种安全。项目经理具有大专及以上学历，年龄35（含）-55（含）周岁，身体健康，无外露纹身，无违法犯罪记录，具有较强的组织管理能力、工作协调能力和突发事件应急处置能力，善于总结优化食堂运营管理水平。</w:t>
      </w:r>
      <w:r>
        <w:rPr>
          <w:color w:val="000000" w:themeColor="text1"/>
        </w:rPr>
      </w:r>
      <w:r/>
    </w:p>
    <w:p>
      <w:pPr>
        <w:spacing w:line="360" w:lineRule="auto"/>
        <w:widowControl/>
        <w:rPr>
          <w:rFonts w:ascii="宋体" w:hAnsi="宋体" w:cs="宋体"/>
          <w:color w:val="000000" w:themeColor="text1"/>
          <w:sz w:val="24"/>
        </w:rPr>
      </w:pPr>
      <w:r>
        <w:rPr>
          <w:rFonts w:hint="eastAsia" w:ascii="宋体" w:hAnsi="宋体" w:cs="宋体"/>
          <w:color w:val="000000" w:themeColor="text1"/>
          <w:sz w:val="24"/>
        </w:rPr>
        <w:t xml:space="preserve">2、厨师长：厨师长需取得高级厨师证书，年龄35（含）-60（含）周岁，身体健康，具有5年以上大中型食堂后厨管理及烹饪工作经历，具备较强的组织、管理、协调、沟通能力。厨师长菜品制作水平、管理能力不符合采购人要求的，采购人有权要求无条件更换，中标人须在规定时限内完成人员更换。</w:t>
      </w:r>
      <w:r>
        <w:rPr>
          <w:color w:val="000000" w:themeColor="text1"/>
        </w:rPr>
      </w:r>
      <w:r/>
    </w:p>
    <w:p>
      <w:pPr>
        <w:spacing w:line="360" w:lineRule="auto"/>
        <w:widowControl/>
        <w:rPr>
          <w:rFonts w:ascii="宋体" w:hAnsi="宋体" w:cs="宋体"/>
          <w:color w:val="000000" w:themeColor="text1"/>
          <w:sz w:val="24"/>
        </w:rPr>
      </w:pPr>
      <w:r>
        <w:rPr>
          <w:rFonts w:hint="eastAsia" w:ascii="宋体" w:hAnsi="宋体" w:cs="宋体"/>
          <w:color w:val="000000" w:themeColor="text1"/>
          <w:sz w:val="24"/>
        </w:rPr>
        <w:t xml:space="preserve">3、厨师、辅厨：厨师、辅厨需具备初中及以上学历，年龄60（含）周岁以下，身体健康，无外露纹身，具有3年以上食堂烹饪、食材初加工相关工作经历，熟悉各类食材处理、菜品辅助制作、后厨卫生规范。厨艺水平、工作态度不符合采购人服务标准的，采购人有权要求更换，中标人须无条件及时更换。</w:t>
      </w:r>
      <w:r>
        <w:rPr>
          <w:color w:val="000000" w:themeColor="text1"/>
        </w:rPr>
      </w:r>
      <w:r/>
    </w:p>
    <w:p>
      <w:pPr>
        <w:spacing w:line="360" w:lineRule="auto"/>
        <w:widowControl/>
        <w:rPr>
          <w:rFonts w:ascii="宋体" w:hAnsi="宋体" w:cs="宋体"/>
          <w:color w:val="000000" w:themeColor="text1"/>
          <w:sz w:val="24"/>
        </w:rPr>
      </w:pPr>
      <w:r>
        <w:rPr>
          <w:rFonts w:hint="eastAsia" w:ascii="宋体" w:hAnsi="宋体" w:cs="宋体"/>
          <w:color w:val="000000" w:themeColor="text1"/>
          <w:sz w:val="24"/>
        </w:rPr>
        <w:t xml:space="preserve">4、面点师：面点师须持有正规面点师职业资格证书，年龄60（含）周岁以下，身体健康，熟练掌握各类中式面点、主食、特色小吃制作工艺，能够根据季节及就餐需求创新面点品类。</w:t>
      </w:r>
      <w:r>
        <w:rPr>
          <w:color w:val="000000" w:themeColor="text1"/>
        </w:rPr>
      </w:r>
      <w:r/>
    </w:p>
    <w:p>
      <w:pPr>
        <w:spacing w:line="360" w:lineRule="auto"/>
        <w:widowControl/>
        <w:rPr>
          <w:rFonts w:ascii="宋体" w:hAnsi="宋体" w:cs="宋体"/>
          <w:color w:val="000000" w:themeColor="text1"/>
          <w:sz w:val="24"/>
        </w:rPr>
      </w:pPr>
      <w:r>
        <w:rPr>
          <w:rFonts w:hint="eastAsia" w:ascii="宋体" w:hAnsi="宋体" w:cs="宋体"/>
          <w:color w:val="000000" w:themeColor="text1"/>
          <w:sz w:val="24"/>
        </w:rPr>
        <w:t xml:space="preserve">5、服务员：服务员为年龄60（含）周岁以下，形象端正、气质良好、人品端正，熟练使用普通话沟通，热爱餐饮礼仪服务工作，熟悉餐厅前厅管理、分餐服务、就餐秩序维护相关工作，具备良好的服务素养、沟通能力及应急应变能力，有医院食堂服务经验者优先。</w:t>
      </w:r>
      <w:r>
        <w:rPr>
          <w:color w:val="000000" w:themeColor="text1"/>
        </w:rPr>
      </w:r>
      <w:r/>
    </w:p>
    <w:p>
      <w:pPr>
        <w:spacing w:line="360" w:lineRule="auto"/>
        <w:widowControl/>
        <w:rPr>
          <w:rFonts w:ascii="宋体" w:hAnsi="宋体" w:cs="宋体"/>
          <w:color w:val="000000" w:themeColor="text1"/>
          <w:sz w:val="24"/>
        </w:rPr>
      </w:pPr>
      <w:r>
        <w:rPr>
          <w:rFonts w:hint="eastAsia" w:ascii="宋体" w:hAnsi="宋体" w:cs="宋体"/>
          <w:color w:val="000000" w:themeColor="text1"/>
          <w:sz w:val="24"/>
        </w:rPr>
        <w:t xml:space="preserve">6、配餐员：配餐员要求50（含）周岁以下，身体健康，品行端正，工作细致认真，服从现场管理，熟悉医院食堂配餐、分餐、送餐流程，掌握食品卫生基础规范，具备良好执行力，无不良从业记录，有相关配餐工作经验者优先。服务态度、工作效率不符合甲方要求的，甲方有权要求更换，乙方须无条件配合更换。</w:t>
      </w:r>
      <w:r>
        <w:rPr>
          <w:color w:val="000000" w:themeColor="text1"/>
        </w:rPr>
      </w:r>
      <w:r/>
    </w:p>
    <w:p>
      <w:pPr>
        <w:spacing w:line="360" w:lineRule="auto"/>
        <w:widowControl/>
        <w:rPr>
          <w:rFonts w:ascii="宋体" w:hAnsi="宋体" w:cs="宋体"/>
          <w:color w:val="000000" w:themeColor="text1"/>
          <w:sz w:val="24"/>
        </w:rPr>
      </w:pPr>
      <w:r>
        <w:rPr>
          <w:rFonts w:hint="eastAsia" w:ascii="宋体" w:hAnsi="宋体" w:cs="宋体"/>
          <w:color w:val="000000" w:themeColor="text1"/>
          <w:sz w:val="24"/>
        </w:rPr>
        <w:t xml:space="preserve">7、库管人员：库管人员要求年龄60（含）周岁以下，身体健康，责任心强，熟悉食堂食材验收、出入库登记、食材分类存放、库存盘点、台账管理工作，熟练掌握食品仓储、防潮防霉、先进先出管理规范，具备基础台账整理能力，工作不达标、台账混乱、履职不到位的，采购人有权要求更换，中标人须及时更换。</w:t>
      </w:r>
      <w:r>
        <w:rPr>
          <w:color w:val="000000" w:themeColor="text1"/>
        </w:rPr>
      </w:r>
      <w:r/>
    </w:p>
    <w:p>
      <w:pPr>
        <w:spacing w:line="360" w:lineRule="auto"/>
        <w:widowControl/>
        <w:rPr>
          <w:rFonts w:ascii="宋体" w:hAnsi="宋体" w:cs="宋体"/>
          <w:color w:val="000000" w:themeColor="text1"/>
          <w:sz w:val="24"/>
        </w:rPr>
      </w:pPr>
      <w:r>
        <w:rPr>
          <w:rFonts w:hint="eastAsia" w:ascii="宋体" w:hAnsi="宋体" w:cs="宋体"/>
          <w:color w:val="000000" w:themeColor="text1"/>
          <w:sz w:val="24"/>
        </w:rPr>
        <w:t xml:space="preserve">8、中标人对工作人员进行定期培训，逐一考核，确认不能胜任本工作的，经采购人同意，不予聘用。留用人员全部购买人身意外险，支付加班费、各项福利，符合条件的人员办理社保。</w:t>
      </w:r>
      <w:r>
        <w:rPr>
          <w:color w:val="000000" w:themeColor="text1"/>
        </w:rPr>
      </w:r>
      <w:r/>
    </w:p>
    <w:p>
      <w:pPr>
        <w:spacing w:line="360" w:lineRule="auto"/>
        <w:rPr>
          <w:rFonts w:asciiTheme="minorEastAsia" w:hAnsiTheme="minorEastAsia" w:eastAsiaTheme="minorEastAsia" w:cstheme="minorEastAsia"/>
          <w:b/>
          <w:bCs/>
          <w:color w:val="000000" w:themeColor="text1"/>
          <w:sz w:val="24"/>
        </w:rPr>
      </w:pPr>
      <w:r>
        <w:rPr>
          <w:rFonts w:hint="eastAsia" w:asciiTheme="minorEastAsia" w:hAnsiTheme="minorEastAsia" w:eastAsiaTheme="minorEastAsia" w:cstheme="minorEastAsia"/>
          <w:b/>
          <w:bCs/>
          <w:color w:val="000000" w:themeColor="text1"/>
          <w:sz w:val="24"/>
        </w:rPr>
        <w:t xml:space="preserve">七、其他要求：</w:t>
      </w:r>
      <w:r>
        <w:rPr>
          <w:color w:val="000000" w:themeColor="text1"/>
        </w:rPr>
      </w:r>
      <w:r/>
    </w:p>
    <w:p>
      <w:pPr>
        <w:spacing w:line="360" w:lineRule="auto"/>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1、合同执行期间，如出现重大服务缺陷，采购人有权扣留缺陷出现之日起的费用，直至缺陷更正，如中标人对服务缺陷不予更正，采购人有权另请其他单位更正，所发生的费用在当月服务费用中扣除。</w:t>
      </w:r>
      <w:r>
        <w:rPr>
          <w:color w:val="000000" w:themeColor="text1"/>
        </w:rPr>
      </w:r>
      <w:r/>
    </w:p>
    <w:p>
      <w:pPr>
        <w:spacing w:line="360" w:lineRule="auto"/>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2、工作到岗考核制度。采购人定期或不定期组织核查。</w:t>
      </w:r>
      <w:r>
        <w:rPr>
          <w:color w:val="000000" w:themeColor="text1"/>
        </w:rPr>
      </w:r>
      <w:r/>
    </w:p>
    <w:p>
      <w:pPr>
        <w:spacing w:line="360" w:lineRule="auto"/>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3、中标人应定期巡查，文明服务，并做好巡查记录，特殊防控时期应做好经营管理措施。</w:t>
      </w:r>
      <w:r>
        <w:rPr>
          <w:color w:val="000000" w:themeColor="text1"/>
        </w:rPr>
      </w:r>
      <w:r/>
    </w:p>
    <w:p>
      <w:pPr>
        <w:spacing w:line="360" w:lineRule="auto"/>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4、管理人员每周工作不少于5天，每天工作不少于6小时，非正常原因不得换人，如需换人，应提前15日通知采购人，并委派不低于原项目负责人资质、业绩的项目负责人主持工作，且须经采购人书面同意，否则须向采购人支付贰万元违约金。新换项目负责人有一个月试用期，如无法派出符合采购人要求的项目负责人主持工作或试用期不合格，则视为没有能力继续承担本项目工作，采购人有权勒令中标人中途退场，且不予结算费用。</w:t>
      </w:r>
      <w:r>
        <w:rPr>
          <w:color w:val="000000" w:themeColor="text1"/>
        </w:rPr>
      </w:r>
      <w:r/>
    </w:p>
    <w:p>
      <w:pPr>
        <w:spacing w:line="360" w:lineRule="auto"/>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5、如遇采购人有重大基建等特殊情况（工作量减少或增加幅度较大时），采购人将提前15日告知乙方，合同内容经双方协商调整。</w:t>
      </w:r>
      <w:r>
        <w:rPr>
          <w:color w:val="000000" w:themeColor="text1"/>
        </w:rPr>
      </w:r>
      <w:r/>
    </w:p>
    <w:p>
      <w:pPr>
        <w:spacing w:line="360" w:lineRule="auto"/>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6、需采购人配合的工作：投标人应在投标文件中说明，如能中标，在服务过程中需要采购人配合的工作和需要提供的条件。</w:t>
      </w:r>
      <w:r>
        <w:rPr>
          <w:color w:val="000000" w:themeColor="text1"/>
        </w:rPr>
      </w:r>
      <w:r/>
    </w:p>
    <w:p>
      <w:pPr>
        <w:pStyle w:val="802"/>
        <w:spacing w:line="360" w:lineRule="auto"/>
        <w:rPr>
          <w:rStyle w:val="1023"/>
          <w:rFonts w:asciiTheme="minorEastAsia" w:hAnsiTheme="minorEastAsia" w:eastAsiaTheme="minorEastAsia" w:cstheme="minorEastAsia"/>
          <w:b/>
          <w:bCs/>
          <w:color w:val="000000" w:themeColor="text1"/>
          <w:sz w:val="24"/>
        </w:rPr>
      </w:pPr>
      <w:r>
        <w:rPr>
          <w:rFonts w:hint="eastAsia" w:asciiTheme="minorEastAsia" w:hAnsiTheme="minorEastAsia" w:eastAsiaTheme="minorEastAsia" w:cstheme="minorEastAsia"/>
          <w:b/>
          <w:color w:val="000000" w:themeColor="text1"/>
          <w:sz w:val="24"/>
        </w:rPr>
        <w:t xml:space="preserve">7、其他要求见招标文件第五章《拟签订的合同文本》。</w:t>
      </w:r>
      <w:r>
        <w:rPr>
          <w:color w:val="000000" w:themeColor="text1"/>
        </w:rPr>
      </w:r>
      <w:r/>
    </w:p>
    <w:p>
      <w:pPr>
        <w:jc w:val="center"/>
        <w:spacing w:line="239" w:lineRule="atLeast"/>
        <w:rPr>
          <w:rFonts w:asciiTheme="minorEastAsia" w:hAnsiTheme="minorEastAsia" w:eastAsiaTheme="minorEastAsia" w:cstheme="minorEastAsia"/>
          <w:b/>
          <w:color w:val="000000" w:themeColor="text1"/>
          <w:sz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asciiTheme="minorEastAsia" w:hAnsiTheme="minorEastAsia" w:eastAsiaTheme="minorEastAsia" w:cstheme="minorEastAsia"/>
          <w:b/>
          <w:color w:val="000000" w:themeColor="text1"/>
          <w:sz w:val="24"/>
        </w:rPr>
      </w:r>
      <w:r>
        <w:rPr>
          <w:color w:val="000000" w:themeColor="text1"/>
        </w:rPr>
      </w:r>
      <w:r/>
    </w:p>
    <w:p>
      <w:pPr>
        <w:jc w:val="center"/>
        <w:spacing w:line="239"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0"/>
        </w:rPr>
        <w:t xml:space="preserve">第七章 投标文件相关格式</w:t>
      </w:r>
      <w:r>
        <w:rPr>
          <w:color w:val="000000" w:themeColor="text1"/>
        </w:rPr>
      </w:r>
      <w:r/>
    </w:p>
    <w:p>
      <w:pPr>
        <w:ind w:firstLine="640"/>
        <w:jc w:val="center"/>
        <w:spacing w:line="239" w:lineRule="atLeast"/>
        <w:rPr>
          <w:rFonts w:ascii="宋体" w:hAnsi="宋体" w:cs="宋体"/>
          <w:color w:val="000000" w:themeColor="text1"/>
          <w:sz w:val="32"/>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32"/>
        </w:rPr>
      </w:r>
      <w:r>
        <w:rPr>
          <w:color w:val="000000" w:themeColor="text1"/>
        </w:rPr>
      </w:r>
      <w:r/>
    </w:p>
    <w:p>
      <w:pPr>
        <w:ind w:firstLine="640"/>
        <w:jc w:val="center"/>
        <w:spacing w:line="360" w:lineRule="auto"/>
        <w:rPr>
          <w:rFonts w:ascii="宋体" w:hAnsi="宋体" w:cs="宋体"/>
          <w:b/>
          <w:bCs/>
          <w:color w:val="000000" w:themeColor="text1"/>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32"/>
          <w:szCs w:val="32"/>
        </w:rPr>
        <w:t xml:space="preserve">一、投标函格式</w:t>
      </w:r>
      <w:r>
        <w:rPr>
          <w:color w:val="000000" w:themeColor="text1"/>
        </w:rPr>
      </w:r>
      <w:r/>
    </w:p>
    <w:p>
      <w:pPr>
        <w:spacing w:line="264" w:lineRule="auto"/>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致：</w:t>
      </w:r>
      <w:r>
        <w:rPr>
          <w:rFonts w:hint="eastAsia" w:ascii="宋体" w:hAnsi="宋体" w:cs="宋体"/>
          <w:color w:val="000000" w:themeColor="text1"/>
          <w:sz w:val="28"/>
          <w:szCs w:val="28"/>
          <w:u w:val="single"/>
        </w:rPr>
        <w:t xml:space="preserve">徐州市中心医院</w:t>
      </w:r>
      <w:r>
        <w:rPr>
          <w:color w:val="000000" w:themeColor="text1"/>
        </w:rPr>
      </w:r>
      <w:r/>
    </w:p>
    <w:p>
      <w:pPr>
        <w:ind w:firstLine="600"/>
        <w:spacing w:line="264" w:lineRule="auto"/>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根据</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项目[项目编号：</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]招标文件，</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(姓名)代表我方</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（投标人的名称）全权处理本次投标的有关事宜。</w:t>
      </w:r>
      <w:r>
        <w:rPr>
          <w:color w:val="000000" w:themeColor="text1"/>
        </w:rPr>
      </w:r>
      <w:r/>
    </w:p>
    <w:p>
      <w:pPr>
        <w:ind w:firstLine="600"/>
        <w:spacing w:line="264" w:lineRule="auto"/>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据此函，投标人承诺并同意如下： </w:t>
      </w:r>
      <w:r>
        <w:rPr>
          <w:color w:val="000000" w:themeColor="text1"/>
        </w:rPr>
      </w:r>
      <w:r/>
    </w:p>
    <w:p>
      <w:pPr>
        <w:ind w:firstLine="560"/>
        <w:spacing w:line="264" w:lineRule="auto"/>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1.投标人唯一投标报价见《开标一览表》。</w:t>
      </w:r>
      <w:r>
        <w:rPr>
          <w:color w:val="000000" w:themeColor="text1"/>
        </w:rPr>
      </w:r>
      <w:r/>
    </w:p>
    <w:p>
      <w:pPr>
        <w:ind w:firstLine="560"/>
        <w:spacing w:line="264" w:lineRule="auto"/>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2.投标人将按招标文件的规定履行合同责任和义务。</w:t>
      </w:r>
      <w:r>
        <w:rPr>
          <w:color w:val="000000" w:themeColor="text1"/>
        </w:rPr>
      </w:r>
      <w:r/>
    </w:p>
    <w:p>
      <w:pPr>
        <w:ind w:firstLine="560"/>
        <w:spacing w:line="264" w:lineRule="auto"/>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3.投标人已详细审查全部招标文件，包括第[插入编号] [补遗书][如果有的话]。投标人完全理解并同意放弃对这方面有不明及误解的权力。</w:t>
      </w:r>
      <w:r>
        <w:rPr>
          <w:color w:val="000000" w:themeColor="text1"/>
        </w:rPr>
      </w:r>
      <w:r/>
    </w:p>
    <w:p>
      <w:pPr>
        <w:ind w:firstLine="560"/>
        <w:spacing w:line="264" w:lineRule="auto"/>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4.投标有效期为开标之日后90天。</w:t>
      </w:r>
      <w:r>
        <w:rPr>
          <w:color w:val="000000" w:themeColor="text1"/>
        </w:rPr>
      </w:r>
      <w:r/>
    </w:p>
    <w:p>
      <w:pPr>
        <w:ind w:firstLine="560"/>
        <w:spacing w:line="264" w:lineRule="auto"/>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5.投标人同意提供按照贵方可能要求的与其投标有关的一切数据或资料，完全理解贵方不一定接受最低价的投标或收到的任何投标。</w:t>
      </w:r>
      <w:r>
        <w:rPr>
          <w:color w:val="000000" w:themeColor="text1"/>
        </w:rPr>
      </w:r>
      <w:r/>
    </w:p>
    <w:p>
      <w:pPr>
        <w:ind w:firstLine="560"/>
        <w:spacing w:line="264" w:lineRule="auto"/>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6.投标人同意按照招标文件规定支付招标代理服务费。</w:t>
      </w:r>
      <w:r>
        <w:rPr>
          <w:color w:val="000000" w:themeColor="text1"/>
        </w:rPr>
      </w:r>
      <w:r/>
    </w:p>
    <w:p>
      <w:pPr>
        <w:ind w:firstLine="560"/>
        <w:spacing w:line="264" w:lineRule="auto"/>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7.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rPr>
          <w:color w:val="000000" w:themeColor="text1"/>
        </w:rPr>
      </w:r>
      <w:r/>
    </w:p>
    <w:p>
      <w:pPr>
        <w:ind w:firstLine="560"/>
        <w:spacing w:line="264" w:lineRule="auto"/>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8.采购人有权对投标人投标文件的真实性进行核实，如投标人不能在采购人规定的时间内向采购人提供有效的证明文件，将被采购人视为放弃中标资格。</w:t>
      </w:r>
      <w:r>
        <w:rPr>
          <w:color w:val="000000" w:themeColor="text1"/>
        </w:rPr>
      </w:r>
      <w:r/>
    </w:p>
    <w:p>
      <w:pPr>
        <w:ind w:firstLine="560"/>
        <w:spacing w:line="264" w:lineRule="auto"/>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9.与本投标有关的一切正式往来信函请寄：</w:t>
      </w:r>
      <w:r>
        <w:rPr>
          <w:color w:val="000000" w:themeColor="text1"/>
        </w:rPr>
      </w:r>
      <w:r/>
    </w:p>
    <w:p>
      <w:pPr>
        <w:ind w:firstLine="560"/>
        <w:spacing w:line="264" w:lineRule="auto"/>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地址： </w:t>
      </w:r>
      <w:r>
        <w:rPr>
          <w:color w:val="000000" w:themeColor="text1"/>
        </w:rPr>
      </w:r>
      <w:r/>
    </w:p>
    <w:p>
      <w:pPr>
        <w:ind w:firstLine="560"/>
        <w:spacing w:line="264" w:lineRule="auto"/>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电话： </w:t>
      </w:r>
      <w:r>
        <w:rPr>
          <w:color w:val="000000" w:themeColor="text1"/>
        </w:rPr>
      </w:r>
      <w:r/>
    </w:p>
    <w:p>
      <w:pPr>
        <w:ind w:firstLine="1800"/>
        <w:spacing w:line="288" w:lineRule="auto"/>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8"/>
          <w:szCs w:val="28"/>
        </w:rPr>
      </w:r>
      <w:r>
        <w:rPr>
          <w:color w:val="000000" w:themeColor="text1"/>
        </w:rPr>
      </w:r>
      <w:r/>
    </w:p>
    <w:p>
      <w:pPr>
        <w:ind w:firstLine="1800"/>
        <w:spacing w:line="288" w:lineRule="auto"/>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投标人：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（电子签章）</w:t>
      </w:r>
      <w:r>
        <w:rPr>
          <w:color w:val="000000" w:themeColor="text1"/>
        </w:rPr>
      </w:r>
      <w:r/>
    </w:p>
    <w:p>
      <w:pPr>
        <w:ind w:firstLine="1800"/>
        <w:spacing w:line="288" w:lineRule="auto"/>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日期：  年 月 日</w:t>
      </w:r>
      <w:r>
        <w:rPr>
          <w:color w:val="000000" w:themeColor="text1"/>
        </w:rPr>
      </w:r>
      <w:r/>
    </w:p>
    <w:p>
      <w:pPr>
        <w:rPr>
          <w:rFonts w:ascii="宋体" w:hAnsi="宋体" w:cs="宋体"/>
          <w:b/>
          <w:bCs/>
          <w:color w:val="000000" w:themeColor="text1"/>
          <w:sz w:val="32"/>
          <w:szCs w:val="32"/>
        </w:rPr>
      </w:pPr>
      <w:r>
        <w:rPr>
          <w:rFonts w:hint="eastAsia" w:ascii="宋体" w:hAnsi="宋体" w:cs="宋体"/>
          <w:b/>
          <w:bCs/>
          <w:color w:val="000000" w:themeColor="text1"/>
          <w:sz w:val="32"/>
          <w:szCs w:val="32"/>
        </w:rPr>
        <w:br w:type="page" w:clear="all"/>
      </w:r>
      <w:r>
        <w:rPr>
          <w:color w:val="000000" w:themeColor="text1"/>
        </w:rPr>
      </w:r>
      <w:r/>
    </w:p>
    <w:p>
      <w:pPr>
        <w:ind w:firstLine="640"/>
        <w:jc w:val="center"/>
        <w:spacing w:line="479" w:lineRule="atLeast"/>
        <w:rPr>
          <w:rFonts w:ascii="宋体" w:hAnsi="宋体" w:cs="宋体"/>
          <w:b/>
          <w:bCs/>
          <w:color w:val="000000" w:themeColor="text1"/>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32"/>
          <w:szCs w:val="32"/>
        </w:rPr>
        <w:t xml:space="preserve">二、开标一览表格式</w:t>
      </w:r>
      <w:r>
        <w:rPr>
          <w:color w:val="000000" w:themeColor="text1"/>
        </w:rPr>
      </w:r>
      <w:r/>
    </w:p>
    <w:p>
      <w:pPr>
        <w:spacing w:line="479"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 </w:t>
      </w:r>
      <w:r>
        <w:rPr>
          <w:color w:val="000000" w:themeColor="text1"/>
        </w:rPr>
      </w:r>
      <w:r/>
    </w:p>
    <w:p>
      <w:pPr>
        <w:spacing w:line="479"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 </w:t>
      </w:r>
      <w:r>
        <w:rPr>
          <w:color w:val="000000" w:themeColor="text1"/>
        </w:rPr>
      </w:r>
      <w:r/>
    </w:p>
    <w:p>
      <w:pPr>
        <w:spacing w:line="479"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 </w:t>
      </w:r>
      <w:r>
        <w:rPr>
          <w:color w:val="000000" w:themeColor="text1"/>
        </w:rPr>
      </w:r>
      <w:r/>
    </w:p>
    <w:p>
      <w:pPr>
        <w:ind w:firstLine="480"/>
        <w:jc w:val="center"/>
        <w:spacing w:line="360" w:lineRule="auto"/>
        <w:widowControl/>
        <w:rPr>
          <w:rFonts w:ascii="宋体" w:hAnsi="宋体"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i/>
          <w:iCs/>
          <w:color w:val="000000" w:themeColor="text1"/>
          <w:sz w:val="28"/>
          <w:szCs w:val="28"/>
          <w:u w:val="single"/>
        </w:rPr>
        <w:t xml:space="preserve">政府采购客户端工具输入报价自动生成</w:t>
      </w:r>
      <w:r>
        <w:rPr>
          <w:color w:val="000000" w:themeColor="text1"/>
        </w:rPr>
      </w:r>
      <w:r/>
    </w:p>
    <w:p>
      <w:pPr>
        <w:spacing w:line="479"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r>
      <w:r>
        <w:rPr>
          <w:color w:val="000000" w:themeColor="text1"/>
        </w:rPr>
      </w:r>
      <w:r/>
    </w:p>
    <w:p>
      <w:pPr>
        <w:spacing w:line="479"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 </w:t>
      </w:r>
      <w:r>
        <w:rPr>
          <w:color w:val="000000" w:themeColor="text1"/>
        </w:rPr>
      </w:r>
      <w:r/>
    </w:p>
    <w:p>
      <w:pPr>
        <w:spacing w:line="479"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 </w:t>
      </w:r>
      <w:r>
        <w:rPr>
          <w:color w:val="000000" w:themeColor="text1"/>
        </w:rPr>
      </w:r>
      <w:r/>
    </w:p>
    <w:p>
      <w:pPr>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rPr>
        <w:br w:type="page" w:clear="all"/>
      </w:r>
      <w:r>
        <w:rPr>
          <w:color w:val="000000" w:themeColor="text1"/>
        </w:rPr>
      </w:r>
      <w:r/>
    </w:p>
    <w:p>
      <w:pPr>
        <w:ind w:firstLine="600"/>
        <w:jc w:val="center"/>
        <w:spacing w:line="479" w:lineRule="atLeast"/>
        <w:rPr>
          <w:rFonts w:ascii="宋体" w:hAnsi="宋体" w:cs="宋体"/>
          <w:b/>
          <w:bCs/>
          <w:color w:val="000000" w:themeColor="text1"/>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32"/>
          <w:szCs w:val="32"/>
        </w:rPr>
        <w:t xml:space="preserve">三、分项价格表格式</w:t>
      </w:r>
      <w:r>
        <w:rPr>
          <w:color w:val="000000" w:themeColor="text1"/>
        </w:rPr>
      </w:r>
      <w:r/>
    </w:p>
    <w:p>
      <w:pPr>
        <w:ind w:firstLine="600"/>
        <w:spacing w:line="479" w:lineRule="atLeast"/>
        <w:rPr>
          <w:rFonts w:ascii="宋体" w:hAnsi="宋体" w:cs="宋体"/>
          <w:color w:val="000000" w:themeColor="text1"/>
          <w:sz w:val="30"/>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30"/>
        </w:rPr>
      </w:r>
      <w:r>
        <w:rPr>
          <w:color w:val="000000" w:themeColor="text1"/>
        </w:rPr>
      </w:r>
      <w:r/>
    </w:p>
    <w:p>
      <w:pPr>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项目编号：</w:t>
      </w:r>
      <w:r>
        <w:rPr>
          <w:color w:val="000000" w:themeColor="text1"/>
        </w:rPr>
      </w:r>
      <w:r/>
    </w:p>
    <w:p>
      <w:pPr>
        <w:rPr>
          <w:rFonts w:ascii="宋体" w:hAnsi="宋体" w:cs="宋体"/>
          <w:color w:val="000000" w:themeColor="text1"/>
          <w:sz w:val="28"/>
          <w:szCs w:val="28"/>
        </w:rPr>
      </w:pPr>
      <w:r>
        <w:rPr>
          <w:rFonts w:hint="eastAsia" w:ascii="宋体" w:hAnsi="宋体" w:cs="宋体"/>
          <w:color w:val="000000" w:themeColor="text1"/>
          <w:sz w:val="28"/>
          <w:szCs w:val="28"/>
        </w:rPr>
        <w:t xml:space="preserve">项目名称：</w:t>
      </w:r>
      <w:r>
        <w:rPr>
          <w:color w:val="000000" w:themeColor="text1"/>
        </w:rPr>
      </w:r>
      <w:r/>
    </w:p>
    <w:p>
      <w:pPr>
        <w:jc w:val="right"/>
        <w:rPr>
          <w:rFonts w:ascii="宋体" w:hAnsi="宋体" w:cs="宋体"/>
          <w:color w:val="000000" w:themeColor="text1"/>
          <w:sz w:val="28"/>
          <w:szCs w:val="28"/>
        </w:rPr>
      </w:pPr>
      <w:r>
        <w:rPr>
          <w:rFonts w:hint="eastAsia" w:ascii="宋体" w:hAnsi="宋体" w:cs="宋体"/>
          <w:color w:val="000000" w:themeColor="text1"/>
          <w:sz w:val="28"/>
          <w:szCs w:val="28"/>
        </w:rPr>
        <w:t xml:space="preserve">          　 货币单位：人民币元</w:t>
      </w:r>
      <w:r>
        <w:rPr>
          <w:color w:val="000000" w:themeColor="text1"/>
        </w:rPr>
      </w:r>
      <w:r/>
    </w:p>
    <w:p>
      <w:pPr>
        <w:ind w:firstLine="3120"/>
        <w:rPr>
          <w:rFonts w:ascii="宋体" w:hAnsi="宋体" w:cs="宋体"/>
          <w:color w:val="000000" w:themeColor="text1"/>
          <w:sz w:val="24"/>
        </w:rPr>
      </w:pPr>
      <w:r>
        <w:rPr>
          <w:rFonts w:ascii="宋体" w:hAnsi="宋体" w:cs="宋体"/>
          <w:color w:val="000000" w:themeColor="text1"/>
          <w:sz w:val="24"/>
        </w:rPr>
      </w:r>
      <w:r>
        <w:rPr>
          <w:color w:val="000000" w:themeColor="text1"/>
        </w:rPr>
      </w:r>
      <w:r/>
    </w:p>
    <w:p>
      <w:pPr>
        <w:jc w:val="center"/>
        <w:rPr>
          <w:rFonts w:ascii="宋体" w:hAnsi="宋体" w:cs="宋体"/>
          <w:color w:val="000000" w:themeColor="text1"/>
          <w:sz w:val="28"/>
          <w:szCs w:val="28"/>
        </w:rPr>
      </w:pPr>
      <w:r>
        <w:rPr>
          <w:rFonts w:hint="eastAsia" w:ascii="宋体" w:hAnsi="宋体" w:cs="宋体"/>
          <w:color w:val="000000" w:themeColor="text1"/>
          <w:sz w:val="28"/>
          <w:szCs w:val="28"/>
        </w:rPr>
        <w:t xml:space="preserve">格式自拟</w:t>
      </w:r>
      <w:r>
        <w:rPr>
          <w:color w:val="000000" w:themeColor="text1"/>
        </w:rPr>
      </w:r>
      <w:r/>
    </w:p>
    <w:p>
      <w:pPr>
        <w:ind w:firstLine="3640"/>
        <w:spacing w:line="300" w:lineRule="auto"/>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r/>
    </w:p>
    <w:p>
      <w:pPr>
        <w:ind w:firstLine="3640"/>
        <w:spacing w:line="300" w:lineRule="auto"/>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r/>
    </w:p>
    <w:p>
      <w:pPr>
        <w:ind w:firstLine="3640"/>
        <w:spacing w:line="300" w:lineRule="auto"/>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r/>
    </w:p>
    <w:p>
      <w:pPr>
        <w:spacing w:line="300" w:lineRule="auto"/>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r/>
    </w:p>
    <w:p>
      <w:pPr>
        <w:spacing w:line="30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投标人：</w:t>
      </w:r>
      <w:r>
        <w:rPr>
          <w:rFonts w:hint="eastAsia" w:ascii="宋体" w:hAnsi="宋体" w:cs="宋体"/>
          <w:color w:val="000000" w:themeColor="text1"/>
          <w:sz w:val="30"/>
          <w:u w:val="single"/>
        </w:rPr>
        <w:t xml:space="preserve">      </w:t>
      </w:r>
      <w:r>
        <w:rPr>
          <w:rFonts w:hint="eastAsia" w:ascii="宋体" w:hAnsi="宋体" w:cs="宋体"/>
          <w:color w:val="000000" w:themeColor="text1"/>
          <w:sz w:val="28"/>
          <w:szCs w:val="28"/>
        </w:rPr>
        <w:t xml:space="preserve">（电子签章）</w:t>
      </w:r>
      <w:r>
        <w:rPr>
          <w:color w:val="000000" w:themeColor="text1"/>
        </w:rPr>
      </w:r>
      <w:r/>
    </w:p>
    <w:p>
      <w:pPr>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日期：   年  月  日</w:t>
      </w:r>
      <w:r>
        <w:rPr>
          <w:color w:val="000000" w:themeColor="text1"/>
        </w:rPr>
      </w:r>
      <w:r/>
    </w:p>
    <w:p>
      <w:pPr>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r/>
    </w:p>
    <w:p>
      <w:pPr>
        <w:jc w:val="left"/>
        <w:widowControl/>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r/>
    </w:p>
    <w:p>
      <w:pPr>
        <w:jc w:val="left"/>
        <w:widowControl/>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r/>
    </w:p>
    <w:p>
      <w:pPr>
        <w:jc w:val="left"/>
        <w:widowControl/>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r/>
    </w:p>
    <w:p>
      <w:pPr>
        <w:jc w:val="left"/>
        <w:widowControl/>
        <w:rPr>
          <w:rFonts w:ascii="宋体" w:hAnsi="宋体" w:cs="宋体"/>
          <w:color w:val="000000" w:themeColor="text1"/>
          <w:sz w:val="28"/>
          <w:szCs w:val="28"/>
        </w:rPr>
      </w:pPr>
      <w:r>
        <w:rPr>
          <w:rFonts w:hint="eastAsia" w:ascii="宋体" w:hAnsi="宋体" w:cs="宋体"/>
          <w:color w:val="000000" w:themeColor="text1"/>
          <w:sz w:val="28"/>
          <w:szCs w:val="28"/>
        </w:rPr>
        <w:t xml:space="preserve">注：投标人对以上数据的真实性负责。</w:t>
      </w:r>
      <w:r>
        <w:rPr>
          <w:color w:val="000000" w:themeColor="text1"/>
        </w:rPr>
      </w:r>
      <w:r/>
    </w:p>
    <w:p>
      <w:pPr>
        <w:jc w:val="left"/>
        <w:widowControl/>
        <w:rPr>
          <w:rFonts w:ascii="宋体" w:hAnsi="宋体" w:cs="宋体"/>
          <w:b/>
          <w:bCs/>
          <w:color w:val="000000" w:themeColor="text1"/>
          <w:sz w:val="28"/>
          <w:szCs w:val="28"/>
        </w:rPr>
      </w:pPr>
      <w:r>
        <w:rPr>
          <w:rFonts w:hint="eastAsia" w:ascii="宋体" w:hAnsi="宋体" w:cs="宋体"/>
          <w:b/>
          <w:bCs/>
          <w:color w:val="000000" w:themeColor="text1"/>
          <w:sz w:val="28"/>
          <w:szCs w:val="28"/>
        </w:rPr>
        <w:t xml:space="preserve">采购人或采购代理机构有权将以上内容进行公示。</w:t>
      </w:r>
      <w:r>
        <w:rPr>
          <w:color w:val="000000" w:themeColor="text1"/>
        </w:rPr>
      </w:r>
      <w:r/>
    </w:p>
    <w:p>
      <w:pPr>
        <w:ind w:firstLine="560"/>
        <w:jc w:val="center"/>
        <w:spacing w:line="479"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rPr>
        <w:br w:type="page" w:clear="all"/>
      </w:r>
      <w:r>
        <w:rPr>
          <w:color w:val="000000" w:themeColor="text1"/>
        </w:rPr>
      </w:r>
      <w:r/>
    </w:p>
    <w:p>
      <w:pPr>
        <w:jc w:val="center"/>
        <w:spacing w:line="479" w:lineRule="atLeast"/>
        <w:rPr>
          <w:rFonts w:ascii="宋体" w:hAnsi="宋体" w:cs="宋体"/>
          <w:b/>
          <w:bCs/>
          <w:color w:val="000000" w:themeColor="text1"/>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32"/>
          <w:szCs w:val="32"/>
        </w:rPr>
        <w:t xml:space="preserve">四、偏离表格式</w:t>
      </w:r>
      <w:r>
        <w:rPr>
          <w:color w:val="000000" w:themeColor="text1"/>
        </w:rPr>
      </w:r>
      <w:r/>
    </w:p>
    <w:p>
      <w:pPr>
        <w:ind w:firstLine="600"/>
        <w:spacing w:line="479" w:lineRule="atLeast"/>
        <w:rPr>
          <w:rFonts w:ascii="宋体" w:hAnsi="宋体" w:cs="宋体"/>
          <w:color w:val="000000" w:themeColor="text1"/>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2"/>
          <w:szCs w:val="32"/>
        </w:rPr>
        <w:t xml:space="preserve"> </w:t>
      </w:r>
      <w:r>
        <w:rPr>
          <w:color w:val="000000" w:themeColor="text1"/>
        </w:rPr>
      </w:r>
      <w:r/>
    </w:p>
    <w:p>
      <w:pPr>
        <w:spacing w:line="479" w:lineRule="atLeast"/>
        <w:rPr>
          <w:rFonts w:ascii="宋体" w:hAnsi="宋体" w:cs="宋体"/>
          <w:color w:val="000000" w:themeColor="text1"/>
          <w:sz w:val="30"/>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项目编号：</w:t>
      </w:r>
      <w:r>
        <w:rPr>
          <w:color w:val="000000" w:themeColor="text1"/>
        </w:rPr>
      </w:r>
      <w:r/>
    </w:p>
    <w:p>
      <w:pPr>
        <w:spacing w:line="479"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项目名称：</w:t>
      </w:r>
      <w:r>
        <w:rPr>
          <w:color w:val="000000" w:themeColor="text1"/>
        </w:rPr>
      </w:r>
      <w:r/>
    </w:p>
    <w:tbl>
      <w:tblPr>
        <w:tblStyle w:val="812"/>
        <w:tblW w:w="85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366"/>
        <w:gridCol w:w="1515"/>
        <w:gridCol w:w="1830"/>
        <w:gridCol w:w="1380"/>
        <w:gridCol w:w="1597"/>
      </w:tblGrid>
      <w:tr>
        <w:trPr>
          <w:trHeight w:val="794"/>
        </w:trPr>
        <w:tc>
          <w:tcPr>
            <w:tcMar>
              <w:left w:w="108" w:type="dxa"/>
              <w:top w:w="0" w:type="dxa"/>
              <w:right w:w="108" w:type="dxa"/>
              <w:bottom w:w="0" w:type="dxa"/>
            </w:tcMar>
            <w:tcW w:w="828" w:type="dxa"/>
            <w:vAlign w:val="center"/>
            <w:textDirection w:val="lrTb"/>
            <w:noWrap w:val="false"/>
          </w:tcPr>
          <w:p>
            <w:pPr>
              <w:jc w:val="cente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序号</w:t>
            </w:r>
            <w:r>
              <w:rPr>
                <w:color w:val="000000" w:themeColor="text1"/>
              </w:rPr>
            </w:r>
            <w:r/>
          </w:p>
        </w:tc>
        <w:tc>
          <w:tcPr>
            <w:tcMar>
              <w:left w:w="108" w:type="dxa"/>
              <w:top w:w="0" w:type="dxa"/>
              <w:right w:w="108" w:type="dxa"/>
              <w:bottom w:w="0" w:type="dxa"/>
            </w:tcMar>
            <w:tcW w:w="1366" w:type="dxa"/>
            <w:vAlign w:val="center"/>
            <w:textDirection w:val="lrTb"/>
            <w:noWrap w:val="false"/>
          </w:tcPr>
          <w:p>
            <w:pPr>
              <w:jc w:val="cente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偏离内容</w:t>
            </w:r>
            <w:r>
              <w:rPr>
                <w:color w:val="000000" w:themeColor="text1"/>
              </w:rPr>
            </w:r>
            <w:r/>
          </w:p>
        </w:tc>
        <w:tc>
          <w:tcPr>
            <w:tcMar>
              <w:left w:w="108" w:type="dxa"/>
              <w:top w:w="0" w:type="dxa"/>
              <w:right w:w="108" w:type="dxa"/>
              <w:bottom w:w="0" w:type="dxa"/>
            </w:tcMar>
            <w:tcW w:w="1515" w:type="dxa"/>
            <w:vAlign w:val="center"/>
            <w:textDirection w:val="lrTb"/>
            <w:noWrap w:val="false"/>
          </w:tcPr>
          <w:p>
            <w:pPr>
              <w:jc w:val="cente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招标文件的要求</w:t>
            </w:r>
            <w:r>
              <w:rPr>
                <w:color w:val="000000" w:themeColor="text1"/>
              </w:rPr>
            </w:r>
            <w:r/>
          </w:p>
        </w:tc>
        <w:tc>
          <w:tcPr>
            <w:tcMar>
              <w:left w:w="108" w:type="dxa"/>
              <w:top w:w="0" w:type="dxa"/>
              <w:right w:w="108" w:type="dxa"/>
              <w:bottom w:w="0" w:type="dxa"/>
            </w:tcMar>
            <w:tcW w:w="1830" w:type="dxa"/>
            <w:vAlign w:val="center"/>
            <w:textDirection w:val="lrTb"/>
            <w:noWrap w:val="false"/>
          </w:tcPr>
          <w:p>
            <w:pPr>
              <w:jc w:val="cente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投标文件中的内容</w:t>
            </w:r>
            <w:r>
              <w:rPr>
                <w:color w:val="000000" w:themeColor="text1"/>
              </w:rPr>
            </w:r>
            <w:r/>
          </w:p>
        </w:tc>
        <w:tc>
          <w:tcPr>
            <w:tcMar>
              <w:left w:w="108" w:type="dxa"/>
              <w:top w:w="0" w:type="dxa"/>
              <w:right w:w="108" w:type="dxa"/>
              <w:bottom w:w="0" w:type="dxa"/>
            </w:tcMar>
            <w:tcW w:w="1380" w:type="dxa"/>
            <w:vAlign w:val="center"/>
            <w:textDirection w:val="lrTb"/>
            <w:noWrap w:val="false"/>
          </w:tcPr>
          <w:p>
            <w:pPr>
              <w:jc w:val="cente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（正/负/无）偏离</w:t>
            </w:r>
            <w:r>
              <w:rPr>
                <w:color w:val="000000" w:themeColor="text1"/>
              </w:rPr>
            </w:r>
            <w:r/>
          </w:p>
        </w:tc>
        <w:tc>
          <w:tcPr>
            <w:tcMar>
              <w:left w:w="108" w:type="dxa"/>
              <w:top w:w="0" w:type="dxa"/>
              <w:right w:w="108" w:type="dxa"/>
              <w:bottom w:w="0" w:type="dxa"/>
            </w:tcMar>
            <w:tcW w:w="1597" w:type="dxa"/>
            <w:vAlign w:val="center"/>
            <w:textDirection w:val="lrTb"/>
            <w:noWrap w:val="false"/>
          </w:tcPr>
          <w:p>
            <w:pPr>
              <w:jc w:val="cente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说明</w:t>
            </w:r>
            <w:r>
              <w:rPr>
                <w:color w:val="000000" w:themeColor="text1"/>
              </w:rPr>
            </w:r>
            <w:r/>
          </w:p>
        </w:tc>
      </w:tr>
      <w:tr>
        <w:trPr>
          <w:trHeight w:val="794"/>
        </w:trPr>
        <w:tc>
          <w:tcPr>
            <w:tcMar>
              <w:left w:w="108" w:type="dxa"/>
              <w:top w:w="0" w:type="dxa"/>
              <w:right w:w="108" w:type="dxa"/>
              <w:bottom w:w="0" w:type="dxa"/>
            </w:tcMar>
            <w:tcW w:w="828" w:type="dxa"/>
            <w:textDirection w:val="lrTb"/>
            <w:noWrap w:val="false"/>
          </w:tcPr>
          <w:p>
            <w:pP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 </w:t>
            </w:r>
            <w:r>
              <w:rPr>
                <w:color w:val="000000" w:themeColor="text1"/>
              </w:rPr>
            </w:r>
            <w:r/>
          </w:p>
        </w:tc>
        <w:tc>
          <w:tcPr>
            <w:tcMar>
              <w:left w:w="108" w:type="dxa"/>
              <w:top w:w="0" w:type="dxa"/>
              <w:right w:w="108" w:type="dxa"/>
              <w:bottom w:w="0" w:type="dxa"/>
            </w:tcMar>
            <w:tcW w:w="1366" w:type="dxa"/>
            <w:textDirection w:val="lrTb"/>
            <w:noWrap w:val="false"/>
          </w:tcPr>
          <w:p>
            <w:pP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 </w:t>
            </w:r>
            <w:r>
              <w:rPr>
                <w:color w:val="000000" w:themeColor="text1"/>
              </w:rPr>
            </w:r>
            <w:r/>
          </w:p>
        </w:tc>
        <w:tc>
          <w:tcPr>
            <w:tcMar>
              <w:left w:w="108" w:type="dxa"/>
              <w:top w:w="0" w:type="dxa"/>
              <w:right w:w="108" w:type="dxa"/>
              <w:bottom w:w="0" w:type="dxa"/>
            </w:tcMar>
            <w:tcW w:w="1515" w:type="dxa"/>
            <w:textDirection w:val="lrTb"/>
            <w:noWrap w:val="false"/>
          </w:tcPr>
          <w:p>
            <w:pP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 </w:t>
            </w:r>
            <w:r>
              <w:rPr>
                <w:color w:val="000000" w:themeColor="text1"/>
              </w:rPr>
            </w:r>
            <w:r/>
          </w:p>
        </w:tc>
        <w:tc>
          <w:tcPr>
            <w:tcMar>
              <w:left w:w="108" w:type="dxa"/>
              <w:top w:w="0" w:type="dxa"/>
              <w:right w:w="108" w:type="dxa"/>
              <w:bottom w:w="0" w:type="dxa"/>
            </w:tcMar>
            <w:tcW w:w="1830" w:type="dxa"/>
            <w:textDirection w:val="lrTb"/>
            <w:noWrap w:val="false"/>
          </w:tcPr>
          <w:p>
            <w:pP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 </w:t>
            </w:r>
            <w:r>
              <w:rPr>
                <w:color w:val="000000" w:themeColor="text1"/>
              </w:rPr>
            </w:r>
            <w:r/>
          </w:p>
        </w:tc>
        <w:tc>
          <w:tcPr>
            <w:tcMar>
              <w:left w:w="108" w:type="dxa"/>
              <w:top w:w="0" w:type="dxa"/>
              <w:right w:w="108" w:type="dxa"/>
              <w:bottom w:w="0" w:type="dxa"/>
            </w:tcMar>
            <w:tcW w:w="1380" w:type="dxa"/>
            <w:textDirection w:val="lrTb"/>
            <w:noWrap w:val="false"/>
          </w:tcPr>
          <w:p>
            <w:pP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 </w:t>
            </w:r>
            <w:r>
              <w:rPr>
                <w:color w:val="000000" w:themeColor="text1"/>
              </w:rPr>
            </w:r>
            <w:r/>
          </w:p>
        </w:tc>
        <w:tc>
          <w:tcPr>
            <w:tcMar>
              <w:left w:w="108" w:type="dxa"/>
              <w:top w:w="0" w:type="dxa"/>
              <w:right w:w="108" w:type="dxa"/>
              <w:bottom w:w="0" w:type="dxa"/>
            </w:tcMar>
            <w:tcW w:w="1597" w:type="dxa"/>
            <w:textDirection w:val="lrTb"/>
            <w:noWrap w:val="false"/>
          </w:tcPr>
          <w:p>
            <w:pP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 </w:t>
            </w:r>
            <w:r>
              <w:rPr>
                <w:color w:val="000000" w:themeColor="text1"/>
              </w:rPr>
            </w:r>
            <w:r/>
          </w:p>
        </w:tc>
      </w:tr>
      <w:tr>
        <w:trPr>
          <w:trHeight w:val="794"/>
        </w:trPr>
        <w:tc>
          <w:tcPr>
            <w:tcMar>
              <w:left w:w="108" w:type="dxa"/>
              <w:top w:w="0" w:type="dxa"/>
              <w:right w:w="108" w:type="dxa"/>
              <w:bottom w:w="0" w:type="dxa"/>
            </w:tcMar>
            <w:tcW w:w="828" w:type="dxa"/>
            <w:textDirection w:val="lrTb"/>
            <w:noWrap w:val="false"/>
          </w:tcPr>
          <w:p>
            <w:pP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 </w:t>
            </w:r>
            <w:r>
              <w:rPr>
                <w:color w:val="000000" w:themeColor="text1"/>
              </w:rPr>
            </w:r>
            <w:r/>
          </w:p>
        </w:tc>
        <w:tc>
          <w:tcPr>
            <w:tcMar>
              <w:left w:w="108" w:type="dxa"/>
              <w:top w:w="0" w:type="dxa"/>
              <w:right w:w="108" w:type="dxa"/>
              <w:bottom w:w="0" w:type="dxa"/>
            </w:tcMar>
            <w:tcW w:w="1366" w:type="dxa"/>
            <w:textDirection w:val="lrTb"/>
            <w:noWrap w:val="false"/>
          </w:tcPr>
          <w:p>
            <w:pP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 </w:t>
            </w:r>
            <w:r>
              <w:rPr>
                <w:color w:val="000000" w:themeColor="text1"/>
              </w:rPr>
            </w:r>
            <w:r/>
          </w:p>
        </w:tc>
        <w:tc>
          <w:tcPr>
            <w:tcMar>
              <w:left w:w="108" w:type="dxa"/>
              <w:top w:w="0" w:type="dxa"/>
              <w:right w:w="108" w:type="dxa"/>
              <w:bottom w:w="0" w:type="dxa"/>
            </w:tcMar>
            <w:tcW w:w="1515" w:type="dxa"/>
            <w:textDirection w:val="lrTb"/>
            <w:noWrap w:val="false"/>
          </w:tcPr>
          <w:p>
            <w:pP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 </w:t>
            </w:r>
            <w:r>
              <w:rPr>
                <w:color w:val="000000" w:themeColor="text1"/>
              </w:rPr>
            </w:r>
            <w:r/>
          </w:p>
        </w:tc>
        <w:tc>
          <w:tcPr>
            <w:tcMar>
              <w:left w:w="108" w:type="dxa"/>
              <w:top w:w="0" w:type="dxa"/>
              <w:right w:w="108" w:type="dxa"/>
              <w:bottom w:w="0" w:type="dxa"/>
            </w:tcMar>
            <w:tcW w:w="1830" w:type="dxa"/>
            <w:textDirection w:val="lrTb"/>
            <w:noWrap w:val="false"/>
          </w:tcPr>
          <w:p>
            <w:pP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 </w:t>
            </w:r>
            <w:r>
              <w:rPr>
                <w:color w:val="000000" w:themeColor="text1"/>
              </w:rPr>
            </w:r>
            <w:r/>
          </w:p>
        </w:tc>
        <w:tc>
          <w:tcPr>
            <w:tcMar>
              <w:left w:w="108" w:type="dxa"/>
              <w:top w:w="0" w:type="dxa"/>
              <w:right w:w="108" w:type="dxa"/>
              <w:bottom w:w="0" w:type="dxa"/>
            </w:tcMar>
            <w:tcW w:w="1380" w:type="dxa"/>
            <w:textDirection w:val="lrTb"/>
            <w:noWrap w:val="false"/>
          </w:tcPr>
          <w:p>
            <w:pP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 </w:t>
            </w:r>
            <w:r>
              <w:rPr>
                <w:color w:val="000000" w:themeColor="text1"/>
              </w:rPr>
            </w:r>
            <w:r/>
          </w:p>
        </w:tc>
        <w:tc>
          <w:tcPr>
            <w:tcMar>
              <w:left w:w="108" w:type="dxa"/>
              <w:top w:w="0" w:type="dxa"/>
              <w:right w:w="108" w:type="dxa"/>
              <w:bottom w:w="0" w:type="dxa"/>
            </w:tcMar>
            <w:tcW w:w="1597" w:type="dxa"/>
            <w:textDirection w:val="lrTb"/>
            <w:noWrap w:val="false"/>
          </w:tcPr>
          <w:p>
            <w:pP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 </w:t>
            </w:r>
            <w:r>
              <w:rPr>
                <w:color w:val="000000" w:themeColor="text1"/>
              </w:rPr>
            </w:r>
            <w:r/>
          </w:p>
        </w:tc>
      </w:tr>
      <w:tr>
        <w:trPr>
          <w:trHeight w:val="794"/>
        </w:trPr>
        <w:tc>
          <w:tcPr>
            <w:tcMar>
              <w:left w:w="108" w:type="dxa"/>
              <w:top w:w="0" w:type="dxa"/>
              <w:right w:w="108" w:type="dxa"/>
              <w:bottom w:w="0" w:type="dxa"/>
            </w:tcMar>
            <w:tcW w:w="828" w:type="dxa"/>
            <w:textDirection w:val="lrTb"/>
            <w:noWrap w:val="false"/>
          </w:tcPr>
          <w:p>
            <w:pP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 </w:t>
            </w:r>
            <w:r>
              <w:rPr>
                <w:color w:val="000000" w:themeColor="text1"/>
              </w:rPr>
            </w:r>
            <w:r/>
          </w:p>
        </w:tc>
        <w:tc>
          <w:tcPr>
            <w:tcMar>
              <w:left w:w="108" w:type="dxa"/>
              <w:top w:w="0" w:type="dxa"/>
              <w:right w:w="108" w:type="dxa"/>
              <w:bottom w:w="0" w:type="dxa"/>
            </w:tcMar>
            <w:tcW w:w="1366" w:type="dxa"/>
            <w:textDirection w:val="lrTb"/>
            <w:noWrap w:val="false"/>
          </w:tcPr>
          <w:p>
            <w:pP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 </w:t>
            </w:r>
            <w:r>
              <w:rPr>
                <w:color w:val="000000" w:themeColor="text1"/>
              </w:rPr>
            </w:r>
            <w:r/>
          </w:p>
        </w:tc>
        <w:tc>
          <w:tcPr>
            <w:tcMar>
              <w:left w:w="108" w:type="dxa"/>
              <w:top w:w="0" w:type="dxa"/>
              <w:right w:w="108" w:type="dxa"/>
              <w:bottom w:w="0" w:type="dxa"/>
            </w:tcMar>
            <w:tcW w:w="1515" w:type="dxa"/>
            <w:textDirection w:val="lrTb"/>
            <w:noWrap w:val="false"/>
          </w:tcPr>
          <w:p>
            <w:pP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 </w:t>
            </w:r>
            <w:r>
              <w:rPr>
                <w:color w:val="000000" w:themeColor="text1"/>
              </w:rPr>
            </w:r>
            <w:r/>
          </w:p>
        </w:tc>
        <w:tc>
          <w:tcPr>
            <w:tcMar>
              <w:left w:w="108" w:type="dxa"/>
              <w:top w:w="0" w:type="dxa"/>
              <w:right w:w="108" w:type="dxa"/>
              <w:bottom w:w="0" w:type="dxa"/>
            </w:tcMar>
            <w:tcW w:w="1830" w:type="dxa"/>
            <w:textDirection w:val="lrTb"/>
            <w:noWrap w:val="false"/>
          </w:tcPr>
          <w:p>
            <w:pP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 </w:t>
            </w:r>
            <w:r>
              <w:rPr>
                <w:color w:val="000000" w:themeColor="text1"/>
              </w:rPr>
            </w:r>
            <w:r/>
          </w:p>
        </w:tc>
        <w:tc>
          <w:tcPr>
            <w:tcMar>
              <w:left w:w="108" w:type="dxa"/>
              <w:top w:w="0" w:type="dxa"/>
              <w:right w:w="108" w:type="dxa"/>
              <w:bottom w:w="0" w:type="dxa"/>
            </w:tcMar>
            <w:tcW w:w="1380" w:type="dxa"/>
            <w:textDirection w:val="lrTb"/>
            <w:noWrap w:val="false"/>
          </w:tcPr>
          <w:p>
            <w:pP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 </w:t>
            </w:r>
            <w:r>
              <w:rPr>
                <w:color w:val="000000" w:themeColor="text1"/>
              </w:rPr>
            </w:r>
            <w:r/>
          </w:p>
        </w:tc>
        <w:tc>
          <w:tcPr>
            <w:tcMar>
              <w:left w:w="108" w:type="dxa"/>
              <w:top w:w="0" w:type="dxa"/>
              <w:right w:w="108" w:type="dxa"/>
              <w:bottom w:w="0" w:type="dxa"/>
            </w:tcMar>
            <w:tcW w:w="1597" w:type="dxa"/>
            <w:textDirection w:val="lrTb"/>
            <w:noWrap w:val="false"/>
          </w:tcPr>
          <w:p>
            <w:pP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 </w:t>
            </w:r>
            <w:r>
              <w:rPr>
                <w:color w:val="000000" w:themeColor="text1"/>
              </w:rPr>
            </w:r>
            <w:r/>
          </w:p>
        </w:tc>
      </w:tr>
      <w:tr>
        <w:trPr>
          <w:trHeight w:val="794"/>
        </w:trPr>
        <w:tc>
          <w:tcPr>
            <w:tcMar>
              <w:left w:w="108" w:type="dxa"/>
              <w:top w:w="0" w:type="dxa"/>
              <w:right w:w="108" w:type="dxa"/>
              <w:bottom w:w="0" w:type="dxa"/>
            </w:tcMar>
            <w:tcW w:w="828" w:type="dxa"/>
            <w:textDirection w:val="lrTb"/>
            <w:noWrap w:val="false"/>
          </w:tcPr>
          <w:p>
            <w:pP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 </w:t>
            </w:r>
            <w:r>
              <w:rPr>
                <w:color w:val="000000" w:themeColor="text1"/>
              </w:rPr>
            </w:r>
            <w:r/>
          </w:p>
        </w:tc>
        <w:tc>
          <w:tcPr>
            <w:tcMar>
              <w:left w:w="108" w:type="dxa"/>
              <w:top w:w="0" w:type="dxa"/>
              <w:right w:w="108" w:type="dxa"/>
              <w:bottom w:w="0" w:type="dxa"/>
            </w:tcMar>
            <w:tcW w:w="1366" w:type="dxa"/>
            <w:textDirection w:val="lrTb"/>
            <w:noWrap w:val="false"/>
          </w:tcPr>
          <w:p>
            <w:pP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 </w:t>
            </w:r>
            <w:r>
              <w:rPr>
                <w:color w:val="000000" w:themeColor="text1"/>
              </w:rPr>
            </w:r>
            <w:r/>
          </w:p>
        </w:tc>
        <w:tc>
          <w:tcPr>
            <w:tcMar>
              <w:left w:w="108" w:type="dxa"/>
              <w:top w:w="0" w:type="dxa"/>
              <w:right w:w="108" w:type="dxa"/>
              <w:bottom w:w="0" w:type="dxa"/>
            </w:tcMar>
            <w:tcW w:w="1515" w:type="dxa"/>
            <w:textDirection w:val="lrTb"/>
            <w:noWrap w:val="false"/>
          </w:tcPr>
          <w:p>
            <w:pP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 </w:t>
            </w:r>
            <w:r>
              <w:rPr>
                <w:color w:val="000000" w:themeColor="text1"/>
              </w:rPr>
            </w:r>
            <w:r/>
          </w:p>
        </w:tc>
        <w:tc>
          <w:tcPr>
            <w:tcMar>
              <w:left w:w="108" w:type="dxa"/>
              <w:top w:w="0" w:type="dxa"/>
              <w:right w:w="108" w:type="dxa"/>
              <w:bottom w:w="0" w:type="dxa"/>
            </w:tcMar>
            <w:tcW w:w="1830" w:type="dxa"/>
            <w:textDirection w:val="lrTb"/>
            <w:noWrap w:val="false"/>
          </w:tcPr>
          <w:p>
            <w:pP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 </w:t>
            </w:r>
            <w:r>
              <w:rPr>
                <w:color w:val="000000" w:themeColor="text1"/>
              </w:rPr>
            </w:r>
            <w:r/>
          </w:p>
        </w:tc>
        <w:tc>
          <w:tcPr>
            <w:tcMar>
              <w:left w:w="108" w:type="dxa"/>
              <w:top w:w="0" w:type="dxa"/>
              <w:right w:w="108" w:type="dxa"/>
              <w:bottom w:w="0" w:type="dxa"/>
            </w:tcMar>
            <w:tcW w:w="1380" w:type="dxa"/>
            <w:textDirection w:val="lrTb"/>
            <w:noWrap w:val="false"/>
          </w:tcPr>
          <w:p>
            <w:pP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 </w:t>
            </w:r>
            <w:r>
              <w:rPr>
                <w:color w:val="000000" w:themeColor="text1"/>
              </w:rPr>
            </w:r>
            <w:r/>
          </w:p>
        </w:tc>
        <w:tc>
          <w:tcPr>
            <w:tcMar>
              <w:left w:w="108" w:type="dxa"/>
              <w:top w:w="0" w:type="dxa"/>
              <w:right w:w="108" w:type="dxa"/>
              <w:bottom w:w="0" w:type="dxa"/>
            </w:tcMar>
            <w:tcW w:w="1597" w:type="dxa"/>
            <w:textDirection w:val="lrTb"/>
            <w:noWrap w:val="false"/>
          </w:tcPr>
          <w:p>
            <w:pP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 </w:t>
            </w:r>
            <w:r>
              <w:rPr>
                <w:color w:val="000000" w:themeColor="text1"/>
              </w:rPr>
            </w:r>
            <w:r/>
          </w:p>
        </w:tc>
      </w:tr>
      <w:tr>
        <w:trPr>
          <w:trHeight w:val="794"/>
        </w:trPr>
        <w:tc>
          <w:tcPr>
            <w:tcMar>
              <w:left w:w="108" w:type="dxa"/>
              <w:top w:w="0" w:type="dxa"/>
              <w:right w:w="108" w:type="dxa"/>
              <w:bottom w:w="0" w:type="dxa"/>
            </w:tcMar>
            <w:tcW w:w="828" w:type="dxa"/>
            <w:textDirection w:val="lrTb"/>
            <w:noWrap w:val="false"/>
          </w:tcPr>
          <w:p>
            <w:pP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 </w:t>
            </w:r>
            <w:r>
              <w:rPr>
                <w:color w:val="000000" w:themeColor="text1"/>
              </w:rPr>
            </w:r>
            <w:r/>
          </w:p>
        </w:tc>
        <w:tc>
          <w:tcPr>
            <w:tcMar>
              <w:left w:w="108" w:type="dxa"/>
              <w:top w:w="0" w:type="dxa"/>
              <w:right w:w="108" w:type="dxa"/>
              <w:bottom w:w="0" w:type="dxa"/>
            </w:tcMar>
            <w:tcW w:w="1366" w:type="dxa"/>
            <w:textDirection w:val="lrTb"/>
            <w:noWrap w:val="false"/>
          </w:tcPr>
          <w:p>
            <w:pP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 </w:t>
            </w:r>
            <w:r>
              <w:rPr>
                <w:color w:val="000000" w:themeColor="text1"/>
              </w:rPr>
            </w:r>
            <w:r/>
          </w:p>
        </w:tc>
        <w:tc>
          <w:tcPr>
            <w:tcMar>
              <w:left w:w="108" w:type="dxa"/>
              <w:top w:w="0" w:type="dxa"/>
              <w:right w:w="108" w:type="dxa"/>
              <w:bottom w:w="0" w:type="dxa"/>
            </w:tcMar>
            <w:tcW w:w="1515" w:type="dxa"/>
            <w:textDirection w:val="lrTb"/>
            <w:noWrap w:val="false"/>
          </w:tcPr>
          <w:p>
            <w:pP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 </w:t>
            </w:r>
            <w:r>
              <w:rPr>
                <w:color w:val="000000" w:themeColor="text1"/>
              </w:rPr>
            </w:r>
            <w:r/>
          </w:p>
        </w:tc>
        <w:tc>
          <w:tcPr>
            <w:tcMar>
              <w:left w:w="108" w:type="dxa"/>
              <w:top w:w="0" w:type="dxa"/>
              <w:right w:w="108" w:type="dxa"/>
              <w:bottom w:w="0" w:type="dxa"/>
            </w:tcMar>
            <w:tcW w:w="1830" w:type="dxa"/>
            <w:textDirection w:val="lrTb"/>
            <w:noWrap w:val="false"/>
          </w:tcPr>
          <w:p>
            <w:pP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 </w:t>
            </w:r>
            <w:r>
              <w:rPr>
                <w:color w:val="000000" w:themeColor="text1"/>
              </w:rPr>
            </w:r>
            <w:r/>
          </w:p>
        </w:tc>
        <w:tc>
          <w:tcPr>
            <w:tcMar>
              <w:left w:w="108" w:type="dxa"/>
              <w:top w:w="0" w:type="dxa"/>
              <w:right w:w="108" w:type="dxa"/>
              <w:bottom w:w="0" w:type="dxa"/>
            </w:tcMar>
            <w:tcW w:w="1380" w:type="dxa"/>
            <w:textDirection w:val="lrTb"/>
            <w:noWrap w:val="false"/>
          </w:tcPr>
          <w:p>
            <w:pP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 </w:t>
            </w:r>
            <w:r>
              <w:rPr>
                <w:color w:val="000000" w:themeColor="text1"/>
              </w:rPr>
            </w:r>
            <w:r/>
          </w:p>
        </w:tc>
        <w:tc>
          <w:tcPr>
            <w:tcMar>
              <w:left w:w="108" w:type="dxa"/>
              <w:top w:w="0" w:type="dxa"/>
              <w:right w:w="108" w:type="dxa"/>
              <w:bottom w:w="0" w:type="dxa"/>
            </w:tcMar>
            <w:tcW w:w="1597" w:type="dxa"/>
            <w:textDirection w:val="lrTb"/>
            <w:noWrap w:val="false"/>
          </w:tcPr>
          <w:p>
            <w:pP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 </w:t>
            </w:r>
            <w:r>
              <w:rPr>
                <w:color w:val="000000" w:themeColor="text1"/>
              </w:rPr>
            </w:r>
            <w:r/>
          </w:p>
        </w:tc>
      </w:tr>
      <w:tr>
        <w:trPr>
          <w:trHeight w:val="794"/>
        </w:trPr>
        <w:tc>
          <w:tcPr>
            <w:tcMar>
              <w:left w:w="108" w:type="dxa"/>
              <w:top w:w="0" w:type="dxa"/>
              <w:right w:w="108" w:type="dxa"/>
              <w:bottom w:w="0" w:type="dxa"/>
            </w:tcMar>
            <w:tcW w:w="828" w:type="dxa"/>
            <w:textDirection w:val="lrTb"/>
            <w:noWrap w:val="false"/>
          </w:tcPr>
          <w:p>
            <w:pP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 </w:t>
            </w:r>
            <w:r>
              <w:rPr>
                <w:color w:val="000000" w:themeColor="text1"/>
              </w:rPr>
            </w:r>
            <w:r/>
          </w:p>
        </w:tc>
        <w:tc>
          <w:tcPr>
            <w:tcMar>
              <w:left w:w="108" w:type="dxa"/>
              <w:top w:w="0" w:type="dxa"/>
              <w:right w:w="108" w:type="dxa"/>
              <w:bottom w:w="0" w:type="dxa"/>
            </w:tcMar>
            <w:tcW w:w="1366" w:type="dxa"/>
            <w:textDirection w:val="lrTb"/>
            <w:noWrap w:val="false"/>
          </w:tcPr>
          <w:p>
            <w:pP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 </w:t>
            </w:r>
            <w:r>
              <w:rPr>
                <w:color w:val="000000" w:themeColor="text1"/>
              </w:rPr>
            </w:r>
            <w:r/>
          </w:p>
        </w:tc>
        <w:tc>
          <w:tcPr>
            <w:tcMar>
              <w:left w:w="108" w:type="dxa"/>
              <w:top w:w="0" w:type="dxa"/>
              <w:right w:w="108" w:type="dxa"/>
              <w:bottom w:w="0" w:type="dxa"/>
            </w:tcMar>
            <w:tcW w:w="1515" w:type="dxa"/>
            <w:textDirection w:val="lrTb"/>
            <w:noWrap w:val="false"/>
          </w:tcPr>
          <w:p>
            <w:pP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 </w:t>
            </w:r>
            <w:r>
              <w:rPr>
                <w:color w:val="000000" w:themeColor="text1"/>
              </w:rPr>
            </w:r>
            <w:r/>
          </w:p>
        </w:tc>
        <w:tc>
          <w:tcPr>
            <w:tcMar>
              <w:left w:w="108" w:type="dxa"/>
              <w:top w:w="0" w:type="dxa"/>
              <w:right w:w="108" w:type="dxa"/>
              <w:bottom w:w="0" w:type="dxa"/>
            </w:tcMar>
            <w:tcW w:w="1830" w:type="dxa"/>
            <w:textDirection w:val="lrTb"/>
            <w:noWrap w:val="false"/>
          </w:tcPr>
          <w:p>
            <w:pP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 </w:t>
            </w:r>
            <w:r>
              <w:rPr>
                <w:color w:val="000000" w:themeColor="text1"/>
              </w:rPr>
            </w:r>
            <w:r/>
          </w:p>
        </w:tc>
        <w:tc>
          <w:tcPr>
            <w:tcMar>
              <w:left w:w="108" w:type="dxa"/>
              <w:top w:w="0" w:type="dxa"/>
              <w:right w:w="108" w:type="dxa"/>
              <w:bottom w:w="0" w:type="dxa"/>
            </w:tcMar>
            <w:tcW w:w="1380" w:type="dxa"/>
            <w:textDirection w:val="lrTb"/>
            <w:noWrap w:val="false"/>
          </w:tcPr>
          <w:p>
            <w:pP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 </w:t>
            </w:r>
            <w:r>
              <w:rPr>
                <w:color w:val="000000" w:themeColor="text1"/>
              </w:rPr>
            </w:r>
            <w:r/>
          </w:p>
        </w:tc>
        <w:tc>
          <w:tcPr>
            <w:tcMar>
              <w:left w:w="108" w:type="dxa"/>
              <w:top w:w="0" w:type="dxa"/>
              <w:right w:w="108" w:type="dxa"/>
              <w:bottom w:w="0" w:type="dxa"/>
            </w:tcMar>
            <w:tcW w:w="1597" w:type="dxa"/>
            <w:textDirection w:val="lrTb"/>
            <w:noWrap w:val="false"/>
          </w:tcPr>
          <w:p>
            <w:pP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 </w:t>
            </w:r>
            <w:r>
              <w:rPr>
                <w:color w:val="000000" w:themeColor="text1"/>
              </w:rPr>
            </w:r>
            <w:r/>
          </w:p>
        </w:tc>
      </w:tr>
      <w:tr>
        <w:trPr>
          <w:trHeight w:val="794"/>
        </w:trPr>
        <w:tc>
          <w:tcPr>
            <w:tcMar>
              <w:left w:w="108" w:type="dxa"/>
              <w:top w:w="0" w:type="dxa"/>
              <w:right w:w="108" w:type="dxa"/>
              <w:bottom w:w="0" w:type="dxa"/>
            </w:tcMar>
            <w:tcW w:w="828" w:type="dxa"/>
            <w:textDirection w:val="lrTb"/>
            <w:noWrap w:val="false"/>
          </w:tcPr>
          <w:p>
            <w:pP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8"/>
                <w:szCs w:val="28"/>
              </w:rPr>
            </w:r>
            <w:r>
              <w:rPr>
                <w:color w:val="000000" w:themeColor="text1"/>
              </w:rPr>
            </w:r>
            <w:r/>
          </w:p>
        </w:tc>
        <w:tc>
          <w:tcPr>
            <w:tcMar>
              <w:left w:w="108" w:type="dxa"/>
              <w:top w:w="0" w:type="dxa"/>
              <w:right w:w="108" w:type="dxa"/>
              <w:bottom w:w="0" w:type="dxa"/>
            </w:tcMar>
            <w:tcW w:w="1366" w:type="dxa"/>
            <w:textDirection w:val="lrTb"/>
            <w:noWrap w:val="false"/>
          </w:tcPr>
          <w:p>
            <w:pP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8"/>
                <w:szCs w:val="28"/>
              </w:rPr>
            </w:r>
            <w:r>
              <w:rPr>
                <w:color w:val="000000" w:themeColor="text1"/>
              </w:rPr>
            </w:r>
            <w:r/>
          </w:p>
        </w:tc>
        <w:tc>
          <w:tcPr>
            <w:tcMar>
              <w:left w:w="108" w:type="dxa"/>
              <w:top w:w="0" w:type="dxa"/>
              <w:right w:w="108" w:type="dxa"/>
              <w:bottom w:w="0" w:type="dxa"/>
            </w:tcMar>
            <w:tcW w:w="1515" w:type="dxa"/>
            <w:textDirection w:val="lrTb"/>
            <w:noWrap w:val="false"/>
          </w:tcPr>
          <w:p>
            <w:pP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8"/>
                <w:szCs w:val="28"/>
              </w:rPr>
            </w:r>
            <w:r>
              <w:rPr>
                <w:color w:val="000000" w:themeColor="text1"/>
              </w:rPr>
            </w:r>
            <w:r/>
          </w:p>
        </w:tc>
        <w:tc>
          <w:tcPr>
            <w:tcMar>
              <w:left w:w="108" w:type="dxa"/>
              <w:top w:w="0" w:type="dxa"/>
              <w:right w:w="108" w:type="dxa"/>
              <w:bottom w:w="0" w:type="dxa"/>
            </w:tcMar>
            <w:tcW w:w="1830" w:type="dxa"/>
            <w:textDirection w:val="lrTb"/>
            <w:noWrap w:val="false"/>
          </w:tcPr>
          <w:p>
            <w:pP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8"/>
                <w:szCs w:val="28"/>
              </w:rPr>
            </w:r>
            <w:r>
              <w:rPr>
                <w:color w:val="000000" w:themeColor="text1"/>
              </w:rPr>
            </w:r>
            <w:r/>
          </w:p>
        </w:tc>
        <w:tc>
          <w:tcPr>
            <w:tcMar>
              <w:left w:w="108" w:type="dxa"/>
              <w:top w:w="0" w:type="dxa"/>
              <w:right w:w="108" w:type="dxa"/>
              <w:bottom w:w="0" w:type="dxa"/>
            </w:tcMar>
            <w:tcW w:w="1380" w:type="dxa"/>
            <w:textDirection w:val="lrTb"/>
            <w:noWrap w:val="false"/>
          </w:tcPr>
          <w:p>
            <w:pP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8"/>
                <w:szCs w:val="28"/>
              </w:rPr>
            </w:r>
            <w:r>
              <w:rPr>
                <w:color w:val="000000" w:themeColor="text1"/>
              </w:rPr>
            </w:r>
            <w:r/>
          </w:p>
        </w:tc>
        <w:tc>
          <w:tcPr>
            <w:tcMar>
              <w:left w:w="108" w:type="dxa"/>
              <w:top w:w="0" w:type="dxa"/>
              <w:right w:w="108" w:type="dxa"/>
              <w:bottom w:w="0" w:type="dxa"/>
            </w:tcMar>
            <w:tcW w:w="1597" w:type="dxa"/>
            <w:textDirection w:val="lrTb"/>
            <w:noWrap w:val="false"/>
          </w:tcPr>
          <w:p>
            <w:pP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8"/>
                <w:szCs w:val="28"/>
              </w:rPr>
            </w:r>
            <w:r>
              <w:rPr>
                <w:color w:val="000000" w:themeColor="text1"/>
              </w:rPr>
            </w:r>
            <w:r/>
          </w:p>
        </w:tc>
      </w:tr>
      <w:tr>
        <w:trPr>
          <w:trHeight w:val="794"/>
        </w:trPr>
        <w:tc>
          <w:tcPr>
            <w:tcMar>
              <w:left w:w="108" w:type="dxa"/>
              <w:top w:w="0" w:type="dxa"/>
              <w:right w:w="108" w:type="dxa"/>
              <w:bottom w:w="0" w:type="dxa"/>
            </w:tcMar>
            <w:tcW w:w="828" w:type="dxa"/>
            <w:textDirection w:val="lrTb"/>
            <w:noWrap w:val="false"/>
          </w:tcPr>
          <w:p>
            <w:pP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8"/>
                <w:szCs w:val="28"/>
              </w:rPr>
            </w:r>
            <w:r>
              <w:rPr>
                <w:color w:val="000000" w:themeColor="text1"/>
              </w:rPr>
            </w:r>
            <w:r/>
          </w:p>
        </w:tc>
        <w:tc>
          <w:tcPr>
            <w:tcMar>
              <w:left w:w="108" w:type="dxa"/>
              <w:top w:w="0" w:type="dxa"/>
              <w:right w:w="108" w:type="dxa"/>
              <w:bottom w:w="0" w:type="dxa"/>
            </w:tcMar>
            <w:tcW w:w="1366" w:type="dxa"/>
            <w:textDirection w:val="lrTb"/>
            <w:noWrap w:val="false"/>
          </w:tcPr>
          <w:p>
            <w:pP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8"/>
                <w:szCs w:val="28"/>
              </w:rPr>
            </w:r>
            <w:r>
              <w:rPr>
                <w:color w:val="000000" w:themeColor="text1"/>
              </w:rPr>
            </w:r>
            <w:r/>
          </w:p>
        </w:tc>
        <w:tc>
          <w:tcPr>
            <w:tcMar>
              <w:left w:w="108" w:type="dxa"/>
              <w:top w:w="0" w:type="dxa"/>
              <w:right w:w="108" w:type="dxa"/>
              <w:bottom w:w="0" w:type="dxa"/>
            </w:tcMar>
            <w:tcW w:w="1515" w:type="dxa"/>
            <w:textDirection w:val="lrTb"/>
            <w:noWrap w:val="false"/>
          </w:tcPr>
          <w:p>
            <w:pP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8"/>
                <w:szCs w:val="28"/>
              </w:rPr>
            </w:r>
            <w:r>
              <w:rPr>
                <w:color w:val="000000" w:themeColor="text1"/>
              </w:rPr>
            </w:r>
            <w:r/>
          </w:p>
        </w:tc>
        <w:tc>
          <w:tcPr>
            <w:tcMar>
              <w:left w:w="108" w:type="dxa"/>
              <w:top w:w="0" w:type="dxa"/>
              <w:right w:w="108" w:type="dxa"/>
              <w:bottom w:w="0" w:type="dxa"/>
            </w:tcMar>
            <w:tcW w:w="1830" w:type="dxa"/>
            <w:textDirection w:val="lrTb"/>
            <w:noWrap w:val="false"/>
          </w:tcPr>
          <w:p>
            <w:pP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8"/>
                <w:szCs w:val="28"/>
              </w:rPr>
            </w:r>
            <w:r>
              <w:rPr>
                <w:color w:val="000000" w:themeColor="text1"/>
              </w:rPr>
            </w:r>
            <w:r/>
          </w:p>
        </w:tc>
        <w:tc>
          <w:tcPr>
            <w:tcMar>
              <w:left w:w="108" w:type="dxa"/>
              <w:top w:w="0" w:type="dxa"/>
              <w:right w:w="108" w:type="dxa"/>
              <w:bottom w:w="0" w:type="dxa"/>
            </w:tcMar>
            <w:tcW w:w="1380" w:type="dxa"/>
            <w:textDirection w:val="lrTb"/>
            <w:noWrap w:val="false"/>
          </w:tcPr>
          <w:p>
            <w:pP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8"/>
                <w:szCs w:val="28"/>
              </w:rPr>
            </w:r>
            <w:r>
              <w:rPr>
                <w:color w:val="000000" w:themeColor="text1"/>
              </w:rPr>
            </w:r>
            <w:r/>
          </w:p>
        </w:tc>
        <w:tc>
          <w:tcPr>
            <w:tcMar>
              <w:left w:w="108" w:type="dxa"/>
              <w:top w:w="0" w:type="dxa"/>
              <w:right w:w="108" w:type="dxa"/>
              <w:bottom w:w="0" w:type="dxa"/>
            </w:tcMar>
            <w:tcW w:w="1597" w:type="dxa"/>
            <w:textDirection w:val="lrTb"/>
            <w:noWrap w:val="false"/>
          </w:tcPr>
          <w:p>
            <w:pP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8"/>
                <w:szCs w:val="28"/>
              </w:rPr>
            </w:r>
            <w:r>
              <w:rPr>
                <w:color w:val="000000" w:themeColor="text1"/>
              </w:rPr>
            </w:r>
            <w:r/>
          </w:p>
        </w:tc>
      </w:tr>
      <w:tr>
        <w:trPr>
          <w:trHeight w:val="794"/>
        </w:trPr>
        <w:tc>
          <w:tcPr>
            <w:tcMar>
              <w:left w:w="108" w:type="dxa"/>
              <w:top w:w="0" w:type="dxa"/>
              <w:right w:w="108" w:type="dxa"/>
              <w:bottom w:w="0" w:type="dxa"/>
            </w:tcMar>
            <w:tcW w:w="828" w:type="dxa"/>
            <w:textDirection w:val="lrTb"/>
            <w:noWrap w:val="false"/>
          </w:tcPr>
          <w:p>
            <w:pP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8"/>
                <w:szCs w:val="28"/>
              </w:rPr>
            </w:r>
            <w:r>
              <w:rPr>
                <w:color w:val="000000" w:themeColor="text1"/>
              </w:rPr>
            </w:r>
            <w:r/>
          </w:p>
        </w:tc>
        <w:tc>
          <w:tcPr>
            <w:tcMar>
              <w:left w:w="108" w:type="dxa"/>
              <w:top w:w="0" w:type="dxa"/>
              <w:right w:w="108" w:type="dxa"/>
              <w:bottom w:w="0" w:type="dxa"/>
            </w:tcMar>
            <w:tcW w:w="1366" w:type="dxa"/>
            <w:textDirection w:val="lrTb"/>
            <w:noWrap w:val="false"/>
          </w:tcPr>
          <w:p>
            <w:pP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8"/>
                <w:szCs w:val="28"/>
              </w:rPr>
            </w:r>
            <w:r>
              <w:rPr>
                <w:color w:val="000000" w:themeColor="text1"/>
              </w:rPr>
            </w:r>
            <w:r/>
          </w:p>
        </w:tc>
        <w:tc>
          <w:tcPr>
            <w:tcMar>
              <w:left w:w="108" w:type="dxa"/>
              <w:top w:w="0" w:type="dxa"/>
              <w:right w:w="108" w:type="dxa"/>
              <w:bottom w:w="0" w:type="dxa"/>
            </w:tcMar>
            <w:tcW w:w="1515" w:type="dxa"/>
            <w:textDirection w:val="lrTb"/>
            <w:noWrap w:val="false"/>
          </w:tcPr>
          <w:p>
            <w:pP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8"/>
                <w:szCs w:val="28"/>
              </w:rPr>
            </w:r>
            <w:r>
              <w:rPr>
                <w:color w:val="000000" w:themeColor="text1"/>
              </w:rPr>
            </w:r>
            <w:r/>
          </w:p>
        </w:tc>
        <w:tc>
          <w:tcPr>
            <w:tcMar>
              <w:left w:w="108" w:type="dxa"/>
              <w:top w:w="0" w:type="dxa"/>
              <w:right w:w="108" w:type="dxa"/>
              <w:bottom w:w="0" w:type="dxa"/>
            </w:tcMar>
            <w:tcW w:w="1830" w:type="dxa"/>
            <w:textDirection w:val="lrTb"/>
            <w:noWrap w:val="false"/>
          </w:tcPr>
          <w:p>
            <w:pP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8"/>
                <w:szCs w:val="28"/>
              </w:rPr>
            </w:r>
            <w:r>
              <w:rPr>
                <w:color w:val="000000" w:themeColor="text1"/>
              </w:rPr>
            </w:r>
            <w:r/>
          </w:p>
        </w:tc>
        <w:tc>
          <w:tcPr>
            <w:tcMar>
              <w:left w:w="108" w:type="dxa"/>
              <w:top w:w="0" w:type="dxa"/>
              <w:right w:w="108" w:type="dxa"/>
              <w:bottom w:w="0" w:type="dxa"/>
            </w:tcMar>
            <w:tcW w:w="1380" w:type="dxa"/>
            <w:textDirection w:val="lrTb"/>
            <w:noWrap w:val="false"/>
          </w:tcPr>
          <w:p>
            <w:pP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8"/>
                <w:szCs w:val="28"/>
              </w:rPr>
            </w:r>
            <w:r>
              <w:rPr>
                <w:color w:val="000000" w:themeColor="text1"/>
              </w:rPr>
            </w:r>
            <w:r/>
          </w:p>
        </w:tc>
        <w:tc>
          <w:tcPr>
            <w:tcMar>
              <w:left w:w="108" w:type="dxa"/>
              <w:top w:w="0" w:type="dxa"/>
              <w:right w:w="108" w:type="dxa"/>
              <w:bottom w:w="0" w:type="dxa"/>
            </w:tcMar>
            <w:tcW w:w="1597" w:type="dxa"/>
            <w:textDirection w:val="lrTb"/>
            <w:noWrap w:val="false"/>
          </w:tcPr>
          <w:p>
            <w:pP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8"/>
                <w:szCs w:val="28"/>
              </w:rPr>
            </w:r>
            <w:r>
              <w:rPr>
                <w:color w:val="000000" w:themeColor="text1"/>
              </w:rPr>
            </w:r>
            <w:r/>
          </w:p>
        </w:tc>
      </w:tr>
    </w:tbl>
    <w:p>
      <w:pPr>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8"/>
        </w:rPr>
        <w:t xml:space="preserve">注</w:t>
      </w:r>
      <w:r>
        <w:rPr>
          <w:rFonts w:hint="eastAsia" w:ascii="宋体" w:hAnsi="宋体" w:cs="宋体"/>
          <w:color w:val="000000" w:themeColor="text1"/>
          <w:sz w:val="28"/>
        </w:rPr>
        <w:t xml:space="preserve">：投标人的投标文件中的内容与招标文件（含招标文件的澄清或者修改的内容）的要求不同时，逐条列在偏离表中，否则将视为投标人接受招标文件的要求。</w:t>
      </w:r>
      <w:r>
        <w:rPr>
          <w:color w:val="000000" w:themeColor="text1"/>
        </w:rPr>
      </w:r>
      <w:r/>
    </w:p>
    <w:p>
      <w:pPr>
        <w:ind w:firstLine="2850"/>
        <w:spacing w:line="71" w:lineRule="atLeast"/>
        <w:rPr>
          <w:rFonts w:ascii="宋体" w:hAnsi="宋体" w:cs="宋体"/>
          <w:color w:val="000000" w:themeColor="text1"/>
          <w:sz w:val="30"/>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30"/>
        </w:rPr>
      </w:r>
      <w:r>
        <w:rPr>
          <w:color w:val="000000" w:themeColor="text1"/>
        </w:rPr>
      </w:r>
      <w:r/>
    </w:p>
    <w:p>
      <w:pPr>
        <w:spacing w:line="71"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投标人：</w:t>
      </w:r>
      <w:r>
        <w:rPr>
          <w:rFonts w:hint="eastAsia" w:ascii="宋体" w:hAnsi="宋体" w:cs="宋体"/>
          <w:color w:val="000000" w:themeColor="text1"/>
          <w:sz w:val="30"/>
          <w:u w:val="single"/>
        </w:rPr>
        <w:t xml:space="preserve">      </w:t>
      </w:r>
      <w:r>
        <w:rPr>
          <w:rFonts w:hint="eastAsia" w:ascii="宋体" w:hAnsi="宋体" w:cs="宋体"/>
          <w:color w:val="000000" w:themeColor="text1"/>
          <w:sz w:val="30"/>
        </w:rPr>
        <w:t xml:space="preserve">（电子签章）</w:t>
      </w:r>
      <w:r>
        <w:rPr>
          <w:color w:val="000000" w:themeColor="text1"/>
        </w:rPr>
      </w:r>
      <w:r/>
    </w:p>
    <w:p>
      <w:pPr>
        <w:ind w:firstLine="3900"/>
        <w:spacing w:line="85"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 </w:t>
      </w:r>
      <w:r>
        <w:rPr>
          <w:color w:val="000000" w:themeColor="text1"/>
        </w:rPr>
      </w:r>
      <w:r/>
    </w:p>
    <w:p>
      <w:pPr>
        <w:spacing w:line="85"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日期： 年 月 日</w:t>
      </w:r>
      <w:r>
        <w:rPr>
          <w:color w:val="000000" w:themeColor="text1"/>
        </w:rPr>
      </w:r>
      <w:r/>
    </w:p>
    <w:p>
      <w:pPr>
        <w:ind w:firstLine="600"/>
        <w:spacing w:line="479"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  </w:t>
      </w:r>
      <w:r>
        <w:rPr>
          <w:color w:val="000000" w:themeColor="text1"/>
        </w:rPr>
      </w:r>
      <w:r/>
    </w:p>
    <w:p>
      <w:pPr>
        <w:jc w:val="center"/>
        <w:spacing w:line="479" w:lineRule="atLeast"/>
        <w:rPr>
          <w:rFonts w:ascii="宋体" w:hAnsi="宋体" w:cs="宋体"/>
          <w:b/>
          <w:bCs/>
          <w:color w:val="000000" w:themeColor="text1"/>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ascii="宋体" w:hAnsi="宋体" w:cs="宋体"/>
          <w:b/>
          <w:bCs/>
          <w:color w:val="000000" w:themeColor="text1"/>
          <w:sz w:val="32"/>
          <w:szCs w:val="32"/>
        </w:rPr>
      </w:r>
      <w:r>
        <w:rPr>
          <w:color w:val="000000" w:themeColor="text1"/>
        </w:rPr>
      </w:r>
      <w:r/>
    </w:p>
    <w:p>
      <w:pPr>
        <w:jc w:val="center"/>
        <w:spacing w:line="479" w:lineRule="atLeast"/>
        <w:rPr>
          <w:rFonts w:ascii="宋体" w:hAnsi="宋体" w:cs="宋体"/>
          <w:b/>
          <w:bCs/>
          <w:color w:val="000000" w:themeColor="text1"/>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32"/>
          <w:szCs w:val="32"/>
        </w:rPr>
        <w:t xml:space="preserve">五、授权委托书格式</w:t>
      </w:r>
      <w:r>
        <w:rPr>
          <w:color w:val="000000" w:themeColor="text1"/>
        </w:rPr>
      </w:r>
      <w:r/>
    </w:p>
    <w:p>
      <w:pPr>
        <w:spacing w:line="479"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 </w:t>
      </w:r>
      <w:r>
        <w:rPr>
          <w:color w:val="000000" w:themeColor="text1"/>
        </w:rPr>
      </w:r>
      <w:r/>
    </w:p>
    <w:p>
      <w:pPr>
        <w:spacing w:line="360" w:lineRule="auto"/>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委托人：</w:t>
      </w:r>
      <w:r>
        <w:rPr>
          <w:color w:val="000000" w:themeColor="text1"/>
        </w:rPr>
      </w:r>
      <w:r/>
    </w:p>
    <w:p>
      <w:pPr>
        <w:spacing w:line="360" w:lineRule="auto"/>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地址：</w:t>
      </w:r>
      <w:r>
        <w:rPr>
          <w:color w:val="000000" w:themeColor="text1"/>
        </w:rPr>
      </w:r>
      <w:r/>
    </w:p>
    <w:p>
      <w:pPr>
        <w:spacing w:line="360" w:lineRule="auto"/>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法定代表人：      职务：</w:t>
      </w:r>
      <w:r>
        <w:rPr>
          <w:color w:val="000000" w:themeColor="text1"/>
        </w:rPr>
      </w:r>
      <w:r/>
    </w:p>
    <w:p>
      <w:pPr>
        <w:spacing w:line="360" w:lineRule="auto"/>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统一社会信用代码：</w:t>
      </w:r>
      <w:r>
        <w:rPr>
          <w:color w:val="000000" w:themeColor="text1"/>
        </w:rPr>
      </w:r>
      <w:r/>
    </w:p>
    <w:p>
      <w:pPr>
        <w:spacing w:line="360" w:lineRule="auto"/>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受托人：               性别：男（女）</w:t>
      </w:r>
      <w:r>
        <w:rPr>
          <w:color w:val="000000" w:themeColor="text1"/>
        </w:rPr>
      </w:r>
      <w:r/>
    </w:p>
    <w:p>
      <w:pPr>
        <w:spacing w:line="360" w:lineRule="auto"/>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年龄：  岁             民族：  族</w:t>
      </w:r>
      <w:r>
        <w:rPr>
          <w:color w:val="000000" w:themeColor="text1"/>
        </w:rPr>
      </w:r>
      <w:r/>
    </w:p>
    <w:p>
      <w:pPr>
        <w:spacing w:line="360" w:lineRule="auto"/>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职务：                 身份证号：</w:t>
      </w:r>
      <w:r>
        <w:rPr>
          <w:color w:val="000000" w:themeColor="text1"/>
        </w:rPr>
      </w:r>
      <w:r/>
    </w:p>
    <w:p>
      <w:pPr>
        <w:ind w:firstLine="600"/>
        <w:spacing w:line="360" w:lineRule="auto"/>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兹委托（</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）全权代表我企业（公司）参与（</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）项目（项目编号：</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）的招、投标活动及签订合同。（</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）以我企业（公司）名义所为的法律行为及签署的文件，我企业（公司）均予以认可。有关法律责任均由我企业（公司）承担。（</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）无转委托权。</w:t>
      </w:r>
      <w:r>
        <w:rPr>
          <w:color w:val="000000" w:themeColor="text1"/>
        </w:rPr>
      </w:r>
      <w:r/>
    </w:p>
    <w:p>
      <w:pPr>
        <w:ind w:firstLine="600"/>
        <w:spacing w:line="360" w:lineRule="auto"/>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委托期限自</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年</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月</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日起至</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年</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月</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日止。</w:t>
      </w:r>
      <w:r>
        <w:rPr>
          <w:color w:val="000000" w:themeColor="text1"/>
        </w:rPr>
      </w:r>
      <w:r/>
    </w:p>
    <w:p>
      <w:pPr>
        <w:ind w:firstLine="630"/>
        <w:spacing w:line="360" w:lineRule="auto"/>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8"/>
          <w:szCs w:val="28"/>
        </w:rPr>
        <w:t xml:space="preserve">特此授权委托。</w:t>
      </w:r>
      <w:r>
        <w:rPr>
          <w:color w:val="000000" w:themeColor="text1"/>
        </w:rPr>
      </w:r>
      <w:r/>
    </w:p>
    <w:p>
      <w:pPr>
        <w:ind w:firstLine="600"/>
        <w:rPr>
          <w:rFonts w:ascii="宋体" w:hAnsi="宋体" w:cs="宋体"/>
          <w:b/>
          <w:bCs/>
          <w:color w:val="000000" w:themeColor="text1"/>
          <w:sz w:val="28"/>
          <w:szCs w:val="28"/>
        </w:rPr>
        <w:pBdr>
          <w:top w:val="none" w:color="000000" w:sz="0" w:space="0"/>
          <w:left w:val="none" w:color="000000" w:sz="0" w:space="0"/>
          <w:bottom w:val="none" w:color="000000" w:sz="0" w:space="0"/>
          <w:right w:val="none" w:color="000000" w:sz="0" w:space="0"/>
        </w:pBdr>
      </w:pPr>
      <w:r>
        <w:rPr>
          <w:rFonts w:ascii="宋体" w:hAnsi="宋体" w:cs="宋体"/>
          <w:b/>
          <w:bCs/>
          <w:color w:val="000000" w:themeColor="text1"/>
          <w:sz w:val="28"/>
          <w:szCs w:val="28"/>
        </w:rPr>
      </w:r>
      <w:r>
        <w:rPr>
          <w:color w:val="000000" w:themeColor="text1"/>
        </w:rPr>
      </w:r>
      <w:r/>
    </w:p>
    <w:p>
      <w:pPr>
        <w:ind w:firstLine="600"/>
        <w:spacing w:line="360" w:lineRule="auto"/>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8"/>
          <w:szCs w:val="28"/>
        </w:rPr>
        <w:t xml:space="preserve">委托人（电子签章）：</w:t>
      </w:r>
      <w:r>
        <w:rPr>
          <w:color w:val="000000" w:themeColor="text1"/>
        </w:rPr>
      </w:r>
      <w:r/>
    </w:p>
    <w:p>
      <w:pPr>
        <w:ind w:firstLine="600"/>
        <w:spacing w:line="360" w:lineRule="auto"/>
        <w:rPr>
          <w:rFonts w:ascii="宋体" w:hAnsi="宋体" w:cs="宋体"/>
          <w:b/>
          <w:bCs/>
          <w:color w:val="000000" w:themeColor="text1"/>
          <w:sz w:val="28"/>
          <w:szCs w:val="28"/>
        </w:rPr>
        <w:pBdr>
          <w:top w:val="none" w:color="000000" w:sz="0" w:space="0"/>
          <w:left w:val="none" w:color="000000" w:sz="0" w:space="0"/>
          <w:bottom w:val="none" w:color="000000" w:sz="0" w:space="0"/>
          <w:right w:val="none" w:color="000000" w:sz="0" w:space="0"/>
        </w:pBdr>
      </w:pPr>
      <w:r>
        <w:rPr>
          <w:rFonts w:ascii="宋体" w:hAnsi="宋体" w:cs="宋体"/>
          <w:b/>
          <w:bCs/>
          <w:color w:val="000000" w:themeColor="text1"/>
          <w:sz w:val="28"/>
          <w:szCs w:val="28"/>
        </w:rPr>
      </w:r>
      <w:r>
        <w:rPr>
          <w:color w:val="000000" w:themeColor="text1"/>
        </w:rPr>
      </w:r>
      <w:r/>
    </w:p>
    <w:p>
      <w:pPr>
        <w:ind w:firstLine="600"/>
        <w:spacing w:line="360" w:lineRule="auto"/>
        <w:rPr>
          <w:rFonts w:ascii="宋体" w:hAnsi="宋体" w:cs="宋体"/>
          <w:b/>
          <w:bCs/>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8"/>
          <w:szCs w:val="28"/>
        </w:rPr>
        <w:t xml:space="preserve">法定代表人（签字或盖章）： </w:t>
      </w:r>
      <w:r>
        <w:rPr>
          <w:color w:val="000000" w:themeColor="text1"/>
        </w:rPr>
      </w:r>
      <w:r/>
    </w:p>
    <w:p>
      <w:pPr>
        <w:ind w:firstLine="600"/>
        <w:spacing w:line="360" w:lineRule="auto"/>
        <w:rPr>
          <w:rFonts w:ascii="宋体" w:hAnsi="宋体" w:cs="宋体"/>
          <w:b/>
          <w:bCs/>
          <w:color w:val="000000" w:themeColor="text1"/>
          <w:sz w:val="28"/>
          <w:szCs w:val="28"/>
        </w:rPr>
        <w:pBdr>
          <w:top w:val="none" w:color="000000" w:sz="0" w:space="0"/>
          <w:left w:val="none" w:color="000000" w:sz="0" w:space="0"/>
          <w:bottom w:val="none" w:color="000000" w:sz="0" w:space="0"/>
          <w:right w:val="none" w:color="000000" w:sz="0" w:space="0"/>
        </w:pBdr>
      </w:pPr>
      <w:r>
        <w:rPr>
          <w:rFonts w:ascii="宋体" w:hAnsi="宋体" w:cs="宋体"/>
          <w:b/>
          <w:bCs/>
          <w:color w:val="000000" w:themeColor="text1"/>
          <w:sz w:val="28"/>
          <w:szCs w:val="28"/>
        </w:rPr>
      </w:r>
      <w:r>
        <w:rPr>
          <w:color w:val="000000" w:themeColor="text1"/>
        </w:rPr>
      </w:r>
      <w:r/>
    </w:p>
    <w:p>
      <w:pPr>
        <w:ind w:firstLine="600"/>
        <w:spacing w:line="360" w:lineRule="auto"/>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8"/>
          <w:szCs w:val="28"/>
        </w:rPr>
        <w:t xml:space="preserve">受托人（签字或盖章）：</w:t>
      </w:r>
      <w:r>
        <w:rPr>
          <w:color w:val="000000" w:themeColor="text1"/>
        </w:rPr>
      </w:r>
      <w:r/>
    </w:p>
    <w:p>
      <w:pPr>
        <w:pStyle w:val="793"/>
        <w:ind w:left="0" w:firstLine="602"/>
        <w:spacing w:line="360" w:lineRule="auto"/>
        <w:rPr>
          <w:rFonts w:ascii="宋体" w:hAnsi="宋体" w:cs="宋体"/>
          <w:b/>
          <w:bCs/>
          <w:color w:val="000000" w:themeColor="text1"/>
          <w:sz w:val="28"/>
          <w:szCs w:val="28"/>
        </w:rPr>
      </w:pPr>
      <w:r>
        <w:rPr>
          <w:rFonts w:ascii="宋体" w:hAnsi="宋体" w:cs="宋体"/>
          <w:b/>
          <w:bCs/>
          <w:color w:val="000000" w:themeColor="text1"/>
          <w:sz w:val="28"/>
          <w:szCs w:val="28"/>
        </w:rPr>
      </w:r>
      <w:r>
        <w:rPr>
          <w:color w:val="000000" w:themeColor="text1"/>
        </w:rPr>
      </w:r>
      <w:r/>
    </w:p>
    <w:p>
      <w:pPr>
        <w:pStyle w:val="793"/>
        <w:ind w:left="0" w:firstLine="602"/>
        <w:spacing w:line="360" w:lineRule="auto"/>
        <w:rPr>
          <w:rFonts w:ascii="宋体" w:hAnsi="宋体" w:cs="宋体"/>
          <w:color w:val="000000" w:themeColor="text1"/>
          <w:sz w:val="28"/>
          <w:szCs w:val="28"/>
        </w:rPr>
      </w:pPr>
      <w:r>
        <w:rPr>
          <w:rFonts w:hint="eastAsia" w:ascii="宋体" w:hAnsi="宋体" w:cs="宋体"/>
          <w:b/>
          <w:bCs/>
          <w:color w:val="000000" w:themeColor="text1"/>
          <w:sz w:val="28"/>
          <w:szCs w:val="28"/>
        </w:rPr>
        <w:t xml:space="preserve">受托人联系方式：             邮箱：</w:t>
      </w:r>
      <w:r>
        <w:rPr>
          <w:color w:val="000000" w:themeColor="text1"/>
        </w:rPr>
      </w:r>
      <w:r/>
    </w:p>
    <w:p>
      <w:pPr>
        <w:ind w:right="600" w:firstLine="6150"/>
        <w:spacing w:line="360" w:lineRule="auto"/>
        <w:rPr>
          <w:rFonts w:ascii="宋体" w:hAnsi="宋体" w:cs="宋体"/>
          <w:b/>
          <w:bCs/>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8"/>
          <w:szCs w:val="28"/>
        </w:rPr>
        <w:t xml:space="preserve">年  月  日</w:t>
      </w:r>
      <w:r>
        <w:rPr>
          <w:rFonts w:hint="eastAsia" w:ascii="宋体" w:hAnsi="宋体" w:cs="宋体"/>
          <w:color w:val="000000" w:themeColor="text1"/>
          <w:sz w:val="28"/>
          <w:szCs w:val="28"/>
        </w:rPr>
        <w:t xml:space="preserve"> </w:t>
      </w:r>
      <w:r>
        <w:rPr>
          <w:color w:val="000000" w:themeColor="text1"/>
        </w:rPr>
      </w:r>
      <w:r/>
    </w:p>
    <w:p>
      <w:pPr>
        <w:spacing w:line="360" w:lineRule="auto"/>
        <w:rPr>
          <w:rFonts w:ascii="宋体" w:hAnsi="宋体" w:cs="宋体"/>
          <w:b/>
          <w:bCs/>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8"/>
          <w:szCs w:val="28"/>
        </w:rPr>
        <w:t xml:space="preserve">(有效期内的受托人身份证扫描件附后)</w:t>
      </w:r>
      <w:r>
        <w:rPr>
          <w:color w:val="000000" w:themeColor="text1"/>
        </w:rPr>
      </w:r>
      <w:r/>
    </w:p>
    <w:p>
      <w:pPr>
        <w:ind w:firstLine="600"/>
        <w:jc w:val="center"/>
        <w:spacing w:before="100" w:after="100" w:line="479" w:lineRule="atLeast"/>
        <w:rPr>
          <w:rFonts w:ascii="宋体" w:hAnsi="宋体" w:cs="宋体"/>
          <w:b/>
          <w:bCs/>
          <w:color w:val="000000" w:themeColor="text1"/>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ascii="宋体" w:hAnsi="宋体" w:cs="宋体"/>
          <w:b/>
          <w:bCs/>
          <w:color w:val="000000" w:themeColor="text1"/>
          <w:sz w:val="32"/>
          <w:szCs w:val="32"/>
        </w:rPr>
      </w:r>
      <w:r>
        <w:rPr>
          <w:color w:val="000000" w:themeColor="text1"/>
        </w:rPr>
      </w:r>
      <w:r/>
    </w:p>
    <w:p>
      <w:pPr>
        <w:ind w:firstLine="600"/>
        <w:jc w:val="center"/>
        <w:spacing w:before="100" w:after="100" w:line="479" w:lineRule="atLeast"/>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32"/>
          <w:szCs w:val="32"/>
        </w:rPr>
        <w:t xml:space="preserve">六、中小企业声明函格式</w:t>
      </w:r>
      <w:r>
        <w:rPr>
          <w:color w:val="000000" w:themeColor="text1"/>
        </w:rPr>
      </w:r>
      <w:r/>
    </w:p>
    <w:p>
      <w:pPr>
        <w:spacing w:before="100" w:after="100" w:line="360" w:lineRule="auto"/>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8"/>
          <w:szCs w:val="28"/>
        </w:rPr>
      </w:r>
      <w:r>
        <w:rPr>
          <w:color w:val="000000" w:themeColor="text1"/>
        </w:rPr>
      </w:r>
      <w:r/>
    </w:p>
    <w:p>
      <w:pPr>
        <w:spacing w:before="100" w:after="100" w:line="360" w:lineRule="auto"/>
        <w:rPr>
          <w:rFonts w:hint="eastAsia" w:ascii="宋体" w:hAnsi="宋体" w:eastAsia="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项目编号：</w:t>
      </w:r>
      <w:r>
        <w:rPr>
          <w:rFonts w:hint="eastAsia" w:ascii="宋体" w:hAnsi="宋体" w:cs="宋体"/>
          <w:color w:val="000000" w:themeColor="text1"/>
          <w:sz w:val="28"/>
          <w:szCs w:val="28"/>
          <w:lang w:eastAsia="zh-CN"/>
        </w:rPr>
        <w:t xml:space="preserve">JSZC-320300-HWZX-G2026-0349</w:t>
      </w:r>
      <w:r>
        <w:rPr>
          <w:color w:val="000000" w:themeColor="text1"/>
        </w:rPr>
      </w:r>
      <w:r/>
    </w:p>
    <w:p>
      <w:pPr>
        <w:spacing w:before="100" w:after="100" w:line="360" w:lineRule="auto"/>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项目名称：徐州市中心医院食堂管理服务项目</w:t>
      </w:r>
      <w:r>
        <w:rPr>
          <w:color w:val="000000" w:themeColor="text1"/>
        </w:rPr>
      </w:r>
      <w:r/>
    </w:p>
    <w:p>
      <w:pPr>
        <w:ind w:firstLine="480"/>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本公司郑重声明，根据《政府采购促进中小企业发展管理办法》（财库[2020]46号）的规定，本公司参加（</w:t>
      </w:r>
      <w:r>
        <w:rPr>
          <w:rFonts w:hint="eastAsia" w:ascii="宋体" w:hAnsi="宋体" w:cs="宋体"/>
          <w:color w:val="000000" w:themeColor="text1"/>
          <w:sz w:val="28"/>
          <w:szCs w:val="28"/>
          <w:u w:val="single"/>
        </w:rPr>
        <w:t xml:space="preserve">徐州市中心医院</w:t>
      </w:r>
      <w:r>
        <w:rPr>
          <w:rFonts w:hint="eastAsia" w:ascii="宋体" w:hAnsi="宋体" w:cs="宋体"/>
          <w:color w:val="000000" w:themeColor="text1"/>
          <w:sz w:val="28"/>
          <w:szCs w:val="28"/>
        </w:rPr>
        <w:t xml:space="preserve">）的（</w:t>
      </w:r>
      <w:r>
        <w:rPr>
          <w:rFonts w:hint="eastAsia" w:ascii="宋体" w:hAnsi="宋体" w:cs="宋体"/>
          <w:color w:val="000000" w:themeColor="text1"/>
          <w:sz w:val="28"/>
          <w:szCs w:val="28"/>
          <w:u w:val="single"/>
        </w:rPr>
        <w:t xml:space="preserve">徐州市中心医院食堂管理服务项目</w:t>
      </w:r>
      <w:r>
        <w:rPr>
          <w:rFonts w:hint="eastAsia" w:ascii="宋体" w:hAnsi="宋体" w:cs="宋体"/>
          <w:color w:val="000000" w:themeColor="text1"/>
          <w:sz w:val="28"/>
          <w:szCs w:val="28"/>
        </w:rPr>
        <w:t xml:space="preserve">）采购活动，服务全部由符合政策要求的中小企业承接。相关企业的具体情况如下：</w:t>
      </w:r>
      <w:r>
        <w:rPr>
          <w:color w:val="000000" w:themeColor="text1"/>
        </w:rPr>
      </w:r>
      <w:r/>
    </w:p>
    <w:p>
      <w:pPr>
        <w:pStyle w:val="792"/>
        <w:ind w:left="0" w:firstLine="480"/>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1、（</w:t>
      </w:r>
      <w:r>
        <w:rPr>
          <w:rFonts w:hint="eastAsia" w:ascii="宋体" w:hAnsi="宋体" w:cs="宋体"/>
          <w:color w:val="000000" w:themeColor="text1"/>
          <w:sz w:val="28"/>
          <w:szCs w:val="28"/>
          <w:u w:val="single"/>
        </w:rPr>
        <w:t xml:space="preserve">徐州市中心医院食堂管理服务项目</w:t>
      </w:r>
      <w:r>
        <w:rPr>
          <w:rFonts w:hint="eastAsia" w:ascii="宋体" w:hAnsi="宋体" w:cs="宋体"/>
          <w:color w:val="000000" w:themeColor="text1"/>
          <w:sz w:val="28"/>
          <w:szCs w:val="28"/>
        </w:rPr>
        <w:t xml:space="preserve">），属于（</w:t>
      </w:r>
      <w:r>
        <w:rPr>
          <w:rFonts w:hint="eastAsia" w:ascii="宋体" w:hAnsi="宋体" w:cs="宋体"/>
          <w:color w:val="000000" w:themeColor="text1"/>
          <w:sz w:val="28"/>
          <w:szCs w:val="28"/>
          <w:u w:val="single"/>
        </w:rPr>
        <w:t xml:space="preserve">餐饮业</w:t>
      </w:r>
      <w:r>
        <w:rPr>
          <w:rFonts w:hint="eastAsia" w:ascii="宋体" w:hAnsi="宋体" w:cs="宋体"/>
          <w:color w:val="000000" w:themeColor="text1"/>
          <w:sz w:val="28"/>
          <w:szCs w:val="28"/>
        </w:rPr>
        <w:t xml:space="preserve">）；承接企业为（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），从业人员（</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）人，营业收入为（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万元），资产总额为（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万元），属于</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（□中型企业、□小型企业、□微型企业</w:t>
      </w:r>
      <w:r>
        <w:rPr>
          <w:rFonts w:hint="eastAsia" w:ascii="宋体" w:hAnsi="宋体" w:cs="宋体"/>
          <w:color w:val="000000" w:themeColor="text1"/>
          <w:sz w:val="28"/>
          <w:szCs w:val="28"/>
        </w:rPr>
        <w:t xml:space="preserve">，请填写或勾选！</w:t>
      </w:r>
      <w:r>
        <w:rPr>
          <w:rFonts w:hint="eastAsia" w:ascii="宋体" w:hAnsi="宋体" w:cs="宋体"/>
          <w:color w:val="000000" w:themeColor="text1"/>
          <w:sz w:val="28"/>
          <w:szCs w:val="28"/>
        </w:rPr>
        <w:t xml:space="preserve">）；</w:t>
      </w:r>
      <w:r>
        <w:rPr>
          <w:color w:val="000000" w:themeColor="text1"/>
        </w:rPr>
      </w:r>
      <w:r/>
    </w:p>
    <w:p>
      <w:pPr>
        <w:pStyle w:val="792"/>
        <w:ind w:left="0" w:firstLine="560"/>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以上企业，不属于大企业的分支机构，不存在控股股东为大企业的情形，也不存在与大企业的负责人为同一人的情形。</w:t>
      </w:r>
      <w:r>
        <w:rPr>
          <w:color w:val="000000" w:themeColor="text1"/>
        </w:rPr>
      </w:r>
      <w:r/>
    </w:p>
    <w:p>
      <w:pPr>
        <w:pStyle w:val="792"/>
        <w:ind w:left="0" w:firstLine="560"/>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本企业对上述声明内容的真实性负责。如有虚假，将依法承担相应责任。</w:t>
      </w:r>
      <w:r>
        <w:rPr>
          <w:color w:val="000000" w:themeColor="text1"/>
        </w:rPr>
      </w:r>
      <w:r/>
    </w:p>
    <w:p>
      <w:pPr>
        <w:pStyle w:val="792"/>
        <w:spacing w:line="360" w:lineRule="auto"/>
        <w:rPr>
          <w:rFonts w:ascii="宋体" w:hAnsi="宋体" w:cs="宋体"/>
          <w:b/>
          <w:bCs/>
          <w:color w:val="000000" w:themeColor="text1"/>
          <w:sz w:val="28"/>
          <w:szCs w:val="28"/>
        </w:rPr>
      </w:pPr>
      <w:r>
        <w:rPr>
          <w:rFonts w:ascii="宋体" w:hAnsi="宋体" w:cs="宋体"/>
          <w:b/>
          <w:bCs/>
          <w:color w:val="000000" w:themeColor="text1"/>
          <w:sz w:val="28"/>
          <w:szCs w:val="28"/>
        </w:rPr>
      </w:r>
      <w:r>
        <w:rPr>
          <w:color w:val="000000" w:themeColor="text1"/>
        </w:rPr>
      </w:r>
      <w:r/>
    </w:p>
    <w:p>
      <w:pPr>
        <w:pStyle w:val="792"/>
        <w:spacing w:line="360" w:lineRule="auto"/>
        <w:rPr>
          <w:rFonts w:ascii="宋体" w:hAnsi="宋体" w:cs="宋体"/>
          <w:b/>
          <w:bCs/>
          <w:color w:val="000000" w:themeColor="text1"/>
          <w:sz w:val="28"/>
          <w:szCs w:val="28"/>
        </w:rPr>
      </w:pPr>
      <w:r>
        <w:rPr>
          <w:rFonts w:hint="eastAsia" w:ascii="宋体" w:hAnsi="宋体" w:cs="宋体"/>
          <w:b/>
          <w:bCs/>
          <w:color w:val="000000" w:themeColor="text1"/>
          <w:sz w:val="28"/>
          <w:szCs w:val="28"/>
        </w:rPr>
        <w:t xml:space="preserve">企业名称（电子签章）：</w:t>
      </w:r>
      <w:r>
        <w:rPr>
          <w:color w:val="000000" w:themeColor="text1"/>
        </w:rPr>
      </w:r>
      <w:r/>
    </w:p>
    <w:p>
      <w:pPr>
        <w:pStyle w:val="792"/>
        <w:spacing w:line="360" w:lineRule="auto"/>
        <w:rPr>
          <w:rFonts w:ascii="宋体" w:hAnsi="宋体" w:cs="宋体"/>
          <w:b/>
          <w:bCs/>
          <w:color w:val="000000" w:themeColor="text1"/>
          <w:sz w:val="28"/>
          <w:szCs w:val="28"/>
        </w:rPr>
      </w:pPr>
      <w:r>
        <w:rPr>
          <w:rFonts w:hint="eastAsia" w:ascii="宋体" w:hAnsi="宋体" w:cs="宋体"/>
          <w:b/>
          <w:bCs/>
          <w:color w:val="000000" w:themeColor="text1"/>
          <w:sz w:val="28"/>
          <w:szCs w:val="28"/>
        </w:rPr>
        <w:t xml:space="preserve">日期：  年  月  日</w:t>
      </w:r>
      <w:r>
        <w:rPr>
          <w:color w:val="000000" w:themeColor="text1"/>
        </w:rPr>
      </w:r>
      <w:r/>
    </w:p>
    <w:p>
      <w:pPr>
        <w:pStyle w:val="792"/>
        <w:ind w:left="0"/>
        <w:jc w:val="left"/>
        <w:spacing w:after="0"/>
        <w:rPr>
          <w:rFonts w:ascii="宋体" w:hAnsi="宋体" w:cs="宋体"/>
          <w:b/>
          <w:bCs/>
          <w:color w:val="000000" w:themeColor="text1"/>
          <w:sz w:val="28"/>
          <w:szCs w:val="28"/>
        </w:rPr>
      </w:pPr>
      <w:r>
        <w:rPr>
          <w:rFonts w:ascii="宋体" w:hAnsi="宋体" w:cs="宋体"/>
          <w:b/>
          <w:bCs/>
          <w:color w:val="000000" w:themeColor="text1"/>
          <w:sz w:val="28"/>
          <w:szCs w:val="28"/>
        </w:rPr>
      </w:r>
      <w:r>
        <w:rPr>
          <w:color w:val="000000" w:themeColor="text1"/>
        </w:rPr>
      </w:r>
      <w:r/>
    </w:p>
    <w:p>
      <w:pPr>
        <w:pStyle w:val="792"/>
        <w:ind w:left="0"/>
        <w:jc w:val="left"/>
        <w:spacing w:after="0"/>
        <w:rPr>
          <w:rFonts w:ascii="宋体" w:hAnsi="宋体" w:cs="宋体"/>
          <w:b/>
          <w:bCs/>
          <w:color w:val="000000" w:themeColor="text1"/>
          <w:sz w:val="28"/>
          <w:szCs w:val="28"/>
        </w:rPr>
      </w:pPr>
      <w:r>
        <w:rPr>
          <w:rFonts w:hint="eastAsia" w:ascii="宋体" w:hAnsi="宋体" w:cs="宋体"/>
          <w:b/>
          <w:bCs/>
          <w:color w:val="000000" w:themeColor="text1"/>
          <w:sz w:val="28"/>
          <w:szCs w:val="28"/>
        </w:rPr>
        <w:t xml:space="preserve">说明：</w:t>
      </w:r>
      <w:r>
        <w:rPr>
          <w:color w:val="000000" w:themeColor="text1"/>
        </w:rPr>
      </w:r>
      <w:r/>
    </w:p>
    <w:p>
      <w:pPr>
        <w:pStyle w:val="792"/>
        <w:ind w:left="0" w:firstLine="562"/>
        <w:spacing w:after="0"/>
        <w:rPr>
          <w:rFonts w:ascii="宋体" w:hAnsi="宋体" w:cs="宋体"/>
          <w:b/>
          <w:bCs/>
          <w:color w:val="000000" w:themeColor="text1"/>
          <w:sz w:val="28"/>
          <w:szCs w:val="28"/>
        </w:rPr>
      </w:pPr>
      <w:r>
        <w:rPr>
          <w:rFonts w:hint="eastAsia" w:ascii="宋体" w:hAnsi="宋体" w:cs="宋体"/>
          <w:b/>
          <w:bCs/>
          <w:color w:val="000000" w:themeColor="text1"/>
          <w:sz w:val="28"/>
          <w:szCs w:val="28"/>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rPr>
          <w:color w:val="000000" w:themeColor="text1"/>
        </w:rPr>
      </w:r>
      <w:r/>
    </w:p>
    <w:p>
      <w:pPr>
        <w:pStyle w:val="792"/>
        <w:ind w:left="0" w:firstLine="562"/>
        <w:spacing w:after="0"/>
        <w:rPr>
          <w:rFonts w:ascii="宋体" w:hAnsi="宋体" w:cs="宋体"/>
          <w:b/>
          <w:bCs/>
          <w:color w:val="000000" w:themeColor="text1"/>
          <w:sz w:val="28"/>
          <w:szCs w:val="28"/>
        </w:rPr>
      </w:pPr>
      <w:r>
        <w:rPr>
          <w:rFonts w:hint="eastAsia" w:ascii="宋体" w:hAnsi="宋体" w:cs="宋体"/>
          <w:b/>
          <w:bCs/>
          <w:color w:val="000000" w:themeColor="text1"/>
          <w:sz w:val="28"/>
          <w:szCs w:val="28"/>
        </w:rPr>
        <w:t xml:space="preserve">2、从业人员、营业收入、资产总额填报供应商上一年度数据，无上一年度数据的新成立企业可不填报。</w:t>
      </w:r>
      <w:r>
        <w:rPr>
          <w:color w:val="000000" w:themeColor="text1"/>
        </w:rPr>
      </w:r>
      <w:r/>
    </w:p>
    <w:p>
      <w:pPr>
        <w:pStyle w:val="792"/>
        <w:ind w:left="0" w:firstLine="562"/>
        <w:spacing w:after="0"/>
        <w:rPr>
          <w:rFonts w:ascii="宋体" w:hAnsi="宋体" w:cs="宋体"/>
          <w:b/>
          <w:bCs/>
          <w:color w:val="000000" w:themeColor="text1"/>
          <w:sz w:val="28"/>
          <w:szCs w:val="28"/>
        </w:rPr>
      </w:pPr>
      <w:r>
        <w:rPr>
          <w:rFonts w:hint="eastAsia" w:ascii="宋体" w:hAnsi="宋体" w:cs="宋体"/>
          <w:b/>
          <w:bCs/>
          <w:color w:val="000000" w:themeColor="text1"/>
          <w:sz w:val="28"/>
          <w:szCs w:val="28"/>
        </w:rPr>
        <w:t xml:space="preserve">3、中标、成交供应商为小型、微型企业的，采购人或者其委托的采购代理机构有权随中标、成交结果同时公告其《中小企业声明函》，接受社会监督。</w:t>
      </w:r>
      <w:r>
        <w:rPr>
          <w:color w:val="000000" w:themeColor="text1"/>
        </w:rPr>
      </w:r>
      <w:r/>
    </w:p>
    <w:p>
      <w:pPr>
        <w:pStyle w:val="792"/>
        <w:ind w:left="0" w:firstLine="562"/>
        <w:spacing w:after="0"/>
        <w:rPr>
          <w:rFonts w:ascii="宋体" w:hAnsi="宋体" w:cs="宋体"/>
          <w:b/>
          <w:bCs/>
          <w:color w:val="000000" w:themeColor="text1"/>
          <w:sz w:val="28"/>
          <w:szCs w:val="28"/>
        </w:rPr>
      </w:pPr>
      <w:r>
        <w:rPr>
          <w:rFonts w:hint="eastAsia" w:ascii="宋体" w:hAnsi="宋体" w:cs="宋体"/>
          <w:b/>
          <w:bCs/>
          <w:color w:val="000000" w:themeColor="text1"/>
          <w:sz w:val="28"/>
          <w:szCs w:val="28"/>
        </w:rPr>
        <w:t xml:space="preserve">4、执行江苏省财政厅关于进一步加大政府采购支持中小企业力度的通知（苏财购〔2022〕45号）的规定。</w:t>
      </w:r>
      <w:r>
        <w:rPr>
          <w:color w:val="000000" w:themeColor="text1"/>
        </w:rPr>
      </w:r>
      <w:r/>
    </w:p>
    <w:p>
      <w:pPr>
        <w:pStyle w:val="792"/>
        <w:ind w:left="0" w:firstLine="562"/>
        <w:spacing w:after="0"/>
        <w:rPr>
          <w:rFonts w:ascii="宋体" w:hAnsi="宋体" w:cs="宋体"/>
          <w:b/>
          <w:bCs/>
          <w:color w:val="000000" w:themeColor="text1"/>
          <w:sz w:val="28"/>
          <w:szCs w:val="28"/>
        </w:rPr>
      </w:pPr>
      <w:r>
        <w:rPr>
          <w:rFonts w:hint="eastAsia" w:ascii="宋体" w:hAnsi="宋体" w:cs="宋体"/>
          <w:b/>
          <w:bCs/>
          <w:color w:val="000000" w:themeColor="text1"/>
          <w:sz w:val="28"/>
          <w:szCs w:val="28"/>
        </w:rPr>
        <w:t xml:space="preserve">5、供应商提供的《中小企业声明函》与事实不符的，依照《政府采购法》第七十七条第一款的规定追究法律责任。</w:t>
      </w:r>
      <w:r>
        <w:rPr>
          <w:color w:val="000000" w:themeColor="text1"/>
        </w:rPr>
      </w:r>
      <w:r/>
    </w:p>
    <w:p>
      <w:pPr>
        <w:ind w:firstLine="562"/>
        <w:jc w:val="left"/>
        <w:widowControl/>
        <w:rPr>
          <w:rFonts w:ascii="宋体" w:hAnsi="宋体" w:cs="宋体"/>
          <w:b/>
          <w:bCs/>
          <w:color w:val="000000" w:themeColor="text1"/>
          <w:sz w:val="28"/>
          <w:szCs w:val="28"/>
        </w:rPr>
      </w:pPr>
      <w:r>
        <w:rPr>
          <w:rFonts w:hint="eastAsia" w:ascii="宋体" w:hAnsi="宋体" w:cs="宋体"/>
          <w:b/>
          <w:bCs/>
          <w:color w:val="000000" w:themeColor="text1"/>
          <w:sz w:val="28"/>
          <w:szCs w:val="28"/>
        </w:rPr>
        <w:t xml:space="preserve">6、《中小企业声明函》查询渠道用微信搜索“中小企业规模类型自测小程序”。</w:t>
      </w:r>
      <w:r>
        <w:rPr>
          <w:color w:val="000000" w:themeColor="text1"/>
        </w:rPr>
      </w:r>
      <w:r/>
    </w:p>
    <w:p>
      <w:pPr>
        <w:pStyle w:val="802"/>
        <w:rPr>
          <w:rFonts w:ascii="宋体" w:hAnsi="宋体" w:cs="宋体"/>
          <w:color w:val="000000" w:themeColor="text1"/>
        </w:rPr>
      </w:pPr>
      <w:r>
        <w:rPr>
          <w:rFonts w:ascii="宋体" w:hAnsi="宋体" w:cs="宋体"/>
          <w:color w:val="000000" w:themeColor="text1"/>
        </w:rPr>
      </w:r>
      <w:r>
        <w:rPr>
          <w:color w:val="000000" w:themeColor="text1"/>
        </w:rPr>
      </w:r>
      <w:r/>
    </w:p>
    <w:p>
      <w:pPr>
        <w:ind w:firstLine="600"/>
        <w:jc w:val="center"/>
        <w:spacing w:line="479"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rPr>
        <mc:AlternateContent>
          <mc:Choice Requires="wpg">
            <w:drawing>
              <wp:inline xmlns:wp="http://schemas.openxmlformats.org/drawingml/2006/wordprocessingDrawing" distT="0" distB="0" distL="0" distR="0">
                <wp:extent cx="1765935" cy="3161665"/>
                <wp:effectExtent l="0" t="0" r="5715" b="635"/>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r/>
                      </pic:nvPicPr>
                      <pic:blipFill>
                        <a:blip r:embed="rId17"/>
                        <a:stretch/>
                      </pic:blipFill>
                      <pic:spPr bwMode="auto">
                        <a:xfrm>
                          <a:off x="0" y="0"/>
                          <a:ext cx="1765935" cy="31616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39.0pt;height:248.9pt;mso-wrap-distance-left:0.0pt;mso-wrap-distance-top:0.0pt;mso-wrap-distance-right:0.0pt;mso-wrap-distance-bottom:0.0pt;" stroked="f">
                <v:path textboxrect="0,0,0,0"/>
                <v:imagedata r:id="rId17" o:title=""/>
              </v:shape>
            </w:pict>
          </mc:Fallback>
        </mc:AlternateContent>
      </w:r>
      <w:r>
        <w:rPr>
          <w:rFonts w:hint="eastAsia" w:ascii="宋体" w:hAnsi="宋体" w:cs="宋体"/>
          <w:color w:val="000000" w:themeColor="text1"/>
        </w:rPr>
        <w:br w:type="page" w:clear="all"/>
      </w:r>
      <w:r>
        <w:rPr>
          <w:color w:val="000000" w:themeColor="text1"/>
        </w:rPr>
      </w:r>
      <w:r/>
    </w:p>
    <w:p>
      <w:pPr>
        <w:ind w:firstLine="600"/>
        <w:jc w:val="center"/>
        <w:spacing w:line="479" w:lineRule="atLeast"/>
        <w:rPr>
          <w:rFonts w:ascii="宋体" w:hAnsi="宋体" w:cs="宋体"/>
          <w:b/>
          <w:bCs/>
          <w:color w:val="000000" w:themeColor="text1"/>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32"/>
          <w:szCs w:val="32"/>
        </w:rPr>
        <w:t xml:space="preserve">七、残疾人福利性单位声明函格式</w:t>
      </w:r>
      <w:r>
        <w:rPr>
          <w:color w:val="000000" w:themeColor="text1"/>
        </w:rPr>
      </w:r>
      <w:r/>
    </w:p>
    <w:p>
      <w:pPr>
        <w:ind w:firstLine="624"/>
        <w:spacing w:line="479" w:lineRule="atLeast"/>
        <w:rPr>
          <w:rFonts w:ascii="宋体" w:hAnsi="宋体" w:cs="宋体"/>
          <w:color w:val="000000" w:themeColor="text1"/>
          <w:spacing w:val="6"/>
          <w:sz w:val="30"/>
        </w:rPr>
        <w:pBdr>
          <w:top w:val="none" w:color="000000" w:sz="0" w:space="0"/>
          <w:left w:val="none" w:color="000000" w:sz="0" w:space="0"/>
          <w:bottom w:val="none" w:color="000000" w:sz="0" w:space="0"/>
          <w:right w:val="none" w:color="000000" w:sz="0" w:space="0"/>
        </w:pBdr>
      </w:pPr>
      <w:r>
        <w:rPr>
          <w:rFonts w:ascii="宋体" w:hAnsi="宋体" w:cs="宋体"/>
          <w:color w:val="000000" w:themeColor="text1"/>
          <w:spacing w:val="6"/>
          <w:sz w:val="30"/>
        </w:rPr>
      </w:r>
      <w:r>
        <w:rPr>
          <w:color w:val="000000" w:themeColor="text1"/>
        </w:rPr>
      </w:r>
      <w:r/>
    </w:p>
    <w:p>
      <w:pPr>
        <w:spacing w:line="360" w:lineRule="auto"/>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pacing w:val="6"/>
          <w:sz w:val="30"/>
        </w:rPr>
        <w:t xml:space="preserve">项目编号：</w:t>
      </w:r>
      <w:r>
        <w:rPr>
          <w:color w:val="000000" w:themeColor="text1"/>
        </w:rPr>
      </w:r>
      <w:r/>
    </w:p>
    <w:p>
      <w:pPr>
        <w:spacing w:line="360" w:lineRule="auto"/>
        <w:rPr>
          <w:rFonts w:ascii="宋体" w:hAnsi="宋体" w:cs="宋体"/>
          <w:color w:val="000000" w:themeColor="text1"/>
          <w:spacing w:val="6"/>
          <w:sz w:val="30"/>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pacing w:val="6"/>
          <w:sz w:val="30"/>
        </w:rPr>
        <w:t xml:space="preserve">项目名称：</w:t>
      </w:r>
      <w:r>
        <w:rPr>
          <w:color w:val="000000" w:themeColor="text1"/>
        </w:rPr>
      </w:r>
      <w:r/>
    </w:p>
    <w:p>
      <w:pPr>
        <w:ind w:firstLine="624"/>
        <w:spacing w:line="360" w:lineRule="auto"/>
        <w:rPr>
          <w:rFonts w:ascii="宋体" w:hAnsi="宋体" w:cs="宋体"/>
          <w:color w:val="000000" w:themeColor="text1"/>
          <w:spacing w:val="6"/>
          <w:sz w:val="30"/>
        </w:rPr>
        <w:pBdr>
          <w:top w:val="none" w:color="000000" w:sz="0" w:space="0"/>
          <w:left w:val="none" w:color="000000" w:sz="0" w:space="0"/>
          <w:bottom w:val="none" w:color="000000" w:sz="0" w:space="0"/>
          <w:right w:val="none" w:color="000000" w:sz="0" w:space="0"/>
        </w:pBdr>
      </w:pPr>
      <w:r>
        <w:rPr>
          <w:rFonts w:ascii="宋体" w:hAnsi="宋体" w:cs="宋体"/>
          <w:color w:val="000000" w:themeColor="text1"/>
          <w:spacing w:val="6"/>
          <w:sz w:val="30"/>
        </w:rPr>
      </w:r>
      <w:r>
        <w:rPr>
          <w:color w:val="000000" w:themeColor="text1"/>
        </w:rPr>
      </w:r>
      <w:r/>
    </w:p>
    <w:p>
      <w:pPr>
        <w:ind w:firstLine="624"/>
        <w:spacing w:line="360" w:lineRule="auto"/>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pacing w:val="6"/>
          <w:sz w:val="30"/>
        </w:rPr>
        <w:t xml:space="preserve">本单位郑重声明，根据《财政部 民政部 中国残疾人联合会关于促进残疾人就业政府采购政策的通知》（财库</w:t>
      </w:r>
      <w:r>
        <w:rPr>
          <w:rFonts w:hint="eastAsia" w:ascii="宋体" w:hAnsi="宋体" w:cs="宋体"/>
          <w:color w:val="000000" w:themeColor="text1"/>
          <w:sz w:val="30"/>
        </w:rPr>
        <w:t xml:space="preserve">〔2017〕 141</w:t>
      </w:r>
      <w:r>
        <w:rPr>
          <w:rFonts w:hint="eastAsia" w:ascii="宋体" w:hAnsi="宋体" w:cs="宋体"/>
          <w:color w:val="000000" w:themeColor="text1"/>
          <w:spacing w:val="6"/>
          <w:sz w:val="30"/>
        </w:rPr>
        <w:t xml:space="preserve">号）的规定，本单位为符合条件的残疾人福利性单位，且本单位参加</w:t>
      </w:r>
      <w:r>
        <w:rPr>
          <w:rFonts w:hint="eastAsia" w:ascii="宋体" w:hAnsi="宋体" w:cs="宋体"/>
          <w:color w:val="000000" w:themeColor="text1"/>
          <w:sz w:val="30"/>
        </w:rPr>
        <w:t xml:space="preserve">______</w:t>
      </w:r>
      <w:r>
        <w:rPr>
          <w:rFonts w:hint="eastAsia" w:ascii="宋体" w:hAnsi="宋体" w:cs="宋体"/>
          <w:color w:val="000000" w:themeColor="text1"/>
          <w:spacing w:val="6"/>
          <w:sz w:val="30"/>
        </w:rPr>
        <w:t xml:space="preserve">单位的</w:t>
      </w:r>
      <w:r>
        <w:rPr>
          <w:rFonts w:hint="eastAsia" w:ascii="宋体" w:hAnsi="宋体" w:cs="宋体"/>
          <w:color w:val="000000" w:themeColor="text1"/>
          <w:sz w:val="30"/>
        </w:rPr>
        <w:t xml:space="preserve">______</w:t>
      </w:r>
      <w:r>
        <w:rPr>
          <w:rFonts w:hint="eastAsia" w:ascii="宋体" w:hAnsi="宋体" w:cs="宋体"/>
          <w:color w:val="000000" w:themeColor="text1"/>
          <w:spacing w:val="6"/>
          <w:sz w:val="30"/>
        </w:rPr>
        <w:t xml:space="preserve">项目采购活动提供本单位制造的货物（由本单位承担工程/提供服务），或者提供其他残疾人福利性单位制造的货物（不包括使用非残疾人福利性单位注册商标的货物）。</w:t>
      </w:r>
      <w:r>
        <w:rPr>
          <w:color w:val="000000" w:themeColor="text1"/>
        </w:rPr>
      </w:r>
      <w:r/>
    </w:p>
    <w:p>
      <w:pPr>
        <w:ind w:firstLine="624"/>
        <w:spacing w:line="360" w:lineRule="auto"/>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pacing w:val="6"/>
          <w:sz w:val="30"/>
        </w:rPr>
        <w:t xml:space="preserve">本单位对上述声明的真实性负责。如有虚假，将依法承担相应责任。</w:t>
      </w:r>
      <w:r>
        <w:rPr>
          <w:color w:val="000000" w:themeColor="text1"/>
        </w:rPr>
      </w:r>
      <w:r/>
    </w:p>
    <w:p>
      <w:pPr>
        <w:ind w:firstLine="624"/>
        <w:spacing w:line="360" w:lineRule="auto"/>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pacing w:val="6"/>
          <w:sz w:val="30"/>
        </w:rPr>
        <w:t xml:space="preserve"> </w:t>
      </w:r>
      <w:r>
        <w:rPr>
          <w:color w:val="000000" w:themeColor="text1"/>
        </w:rPr>
      </w:r>
      <w:r/>
    </w:p>
    <w:p>
      <w:pPr>
        <w:ind w:firstLine="624"/>
        <w:spacing w:line="360" w:lineRule="auto"/>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pacing w:val="6"/>
          <w:sz w:val="30"/>
        </w:rPr>
        <w:t xml:space="preserve"> </w:t>
      </w:r>
      <w:r>
        <w:rPr>
          <w:color w:val="000000" w:themeColor="text1"/>
        </w:rPr>
      </w:r>
      <w:r/>
    </w:p>
    <w:p>
      <w:pPr>
        <w:spacing w:line="360" w:lineRule="auto"/>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投标人：</w:t>
      </w:r>
      <w:r>
        <w:rPr>
          <w:rFonts w:hint="eastAsia" w:ascii="宋体" w:hAnsi="宋体" w:cs="宋体"/>
          <w:color w:val="000000" w:themeColor="text1"/>
          <w:sz w:val="30"/>
          <w:u w:val="single"/>
        </w:rPr>
        <w:t xml:space="preserve">     </w:t>
      </w:r>
      <w:r>
        <w:rPr>
          <w:rFonts w:hint="eastAsia" w:ascii="宋体" w:hAnsi="宋体" w:cs="宋体"/>
          <w:color w:val="000000" w:themeColor="text1"/>
          <w:sz w:val="30"/>
        </w:rPr>
        <w:t xml:space="preserve">（电子签章）</w:t>
      </w:r>
      <w:r>
        <w:rPr>
          <w:color w:val="000000" w:themeColor="text1"/>
        </w:rPr>
      </w:r>
      <w:r/>
    </w:p>
    <w:p>
      <w:pPr>
        <w:ind w:firstLine="4500"/>
        <w:spacing w:line="360" w:lineRule="auto"/>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 </w:t>
      </w:r>
      <w:r>
        <w:rPr>
          <w:color w:val="000000" w:themeColor="text1"/>
        </w:rPr>
      </w:r>
      <w:r/>
    </w:p>
    <w:p>
      <w:pPr>
        <w:spacing w:line="360" w:lineRule="auto"/>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日期： 年  月  日</w:t>
      </w:r>
      <w:r>
        <w:rPr>
          <w:color w:val="000000" w:themeColor="text1"/>
        </w:rPr>
      </w:r>
      <w:r/>
    </w:p>
    <w:p>
      <w:pPr>
        <w:ind w:firstLine="4500"/>
        <w:spacing w:line="479"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 </w:t>
      </w:r>
      <w:r>
        <w:rPr>
          <w:color w:val="000000" w:themeColor="text1"/>
        </w:rPr>
      </w:r>
      <w:r/>
    </w:p>
    <w:p>
      <w:pPr>
        <w:ind w:firstLine="600"/>
        <w:spacing w:line="479"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 </w:t>
      </w:r>
      <w:r>
        <w:rPr>
          <w:color w:val="000000" w:themeColor="text1"/>
        </w:rPr>
      </w:r>
      <w:r/>
    </w:p>
    <w:p>
      <w:pPr>
        <w:ind w:firstLine="600"/>
        <w:jc w:val="center"/>
        <w:spacing w:line="479"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rPr>
        <w:br w:type="page" w:clear="all"/>
      </w:r>
      <w:r>
        <w:rPr>
          <w:color w:val="000000" w:themeColor="text1"/>
        </w:rPr>
      </w:r>
      <w:r/>
    </w:p>
    <w:p>
      <w:pPr>
        <w:jc w:val="center"/>
        <w:spacing w:line="479" w:lineRule="atLeast"/>
        <w:rPr>
          <w:rFonts w:ascii="宋体" w:hAnsi="宋体" w:cs="宋体"/>
          <w:b/>
          <w:bCs/>
          <w:color w:val="000000" w:themeColor="text1"/>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32"/>
          <w:szCs w:val="32"/>
        </w:rPr>
        <w:t xml:space="preserve">八、投标人参加政府采购活动前3年内在经营活动中没有重大违法记录的书面声明格式</w:t>
      </w:r>
      <w:r>
        <w:rPr>
          <w:color w:val="000000" w:themeColor="text1"/>
        </w:rPr>
      </w:r>
      <w:r/>
    </w:p>
    <w:p>
      <w:pPr>
        <w:ind w:firstLine="600"/>
        <w:spacing w:line="479"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 </w:t>
      </w:r>
      <w:r>
        <w:rPr>
          <w:color w:val="000000" w:themeColor="text1"/>
        </w:rPr>
      </w:r>
      <w:r/>
    </w:p>
    <w:p>
      <w:pPr>
        <w:ind w:firstLine="600"/>
        <w:spacing w:line="360" w:lineRule="auto"/>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我单位在参加</w:t>
      </w:r>
      <w:r>
        <w:rPr>
          <w:rFonts w:hint="eastAsia" w:ascii="宋体" w:hAnsi="宋体" w:cs="宋体"/>
          <w:color w:val="000000" w:themeColor="text1"/>
          <w:sz w:val="30"/>
          <w:u w:val="single"/>
        </w:rPr>
        <w:t xml:space="preserve">徐州市中心医院食堂管理服务项目</w:t>
      </w:r>
      <w:r>
        <w:rPr>
          <w:rFonts w:hint="eastAsia" w:ascii="宋体" w:hAnsi="宋体" w:cs="宋体"/>
          <w:color w:val="000000" w:themeColor="text1"/>
          <w:sz w:val="30"/>
        </w:rPr>
        <w:t xml:space="preserve">（项目编号：</w:t>
      </w:r>
      <w:r>
        <w:rPr>
          <w:rFonts w:hint="eastAsia" w:ascii="宋体" w:hAnsi="宋体" w:cs="宋体"/>
          <w:color w:val="000000" w:themeColor="text1"/>
          <w:sz w:val="30"/>
          <w:u w:val="single"/>
          <w:lang w:eastAsia="zh-CN"/>
        </w:rPr>
        <w:t xml:space="preserve">JSZC-320300-HWZX-G2026-0349</w:t>
      </w:r>
      <w:r>
        <w:rPr>
          <w:rFonts w:hint="eastAsia" w:ascii="宋体" w:hAnsi="宋体" w:cs="宋体"/>
          <w:color w:val="000000" w:themeColor="text1"/>
          <w:sz w:val="30"/>
        </w:rPr>
        <w:t xml:space="preserve">）政府采购活动前3年内，在经营活动中没有重大违法记录。重大违法记录是指因违法经营受到刑事处罚或者责令停产停业、吊销许可证或者执照、较大数额罚款等行政处罚。</w:t>
      </w:r>
      <w:r>
        <w:rPr>
          <w:color w:val="000000" w:themeColor="text1"/>
        </w:rPr>
      </w:r>
      <w:r/>
    </w:p>
    <w:p>
      <w:pPr>
        <w:ind w:firstLine="600"/>
        <w:spacing w:line="360" w:lineRule="auto"/>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我单位对上述声明的真实性负责。如有虚假，将依法承担相应责任。</w:t>
      </w:r>
      <w:r>
        <w:rPr>
          <w:color w:val="000000" w:themeColor="text1"/>
        </w:rPr>
      </w:r>
      <w:r/>
    </w:p>
    <w:p>
      <w:pPr>
        <w:spacing w:line="360" w:lineRule="auto"/>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 </w:t>
      </w:r>
      <w:r>
        <w:rPr>
          <w:color w:val="000000" w:themeColor="text1"/>
        </w:rPr>
      </w:r>
      <w:r/>
    </w:p>
    <w:p>
      <w:pPr>
        <w:spacing w:line="360" w:lineRule="auto"/>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 </w:t>
      </w:r>
      <w:r>
        <w:rPr>
          <w:color w:val="000000" w:themeColor="text1"/>
        </w:rPr>
      </w:r>
      <w:r/>
    </w:p>
    <w:p>
      <w:pPr>
        <w:spacing w:line="360" w:lineRule="auto"/>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投标人：</w:t>
      </w:r>
      <w:r>
        <w:rPr>
          <w:rFonts w:hint="eastAsia" w:ascii="宋体" w:hAnsi="宋体" w:cs="宋体"/>
          <w:color w:val="000000" w:themeColor="text1"/>
          <w:sz w:val="30"/>
          <w:u w:val="single"/>
        </w:rPr>
        <w:t xml:space="preserve">    </w:t>
      </w:r>
      <w:r>
        <w:rPr>
          <w:rFonts w:hint="eastAsia" w:ascii="宋体" w:hAnsi="宋体" w:cs="宋体"/>
          <w:color w:val="000000" w:themeColor="text1"/>
          <w:sz w:val="30"/>
        </w:rPr>
        <w:t xml:space="preserve">（电子签章）</w:t>
      </w:r>
      <w:r>
        <w:rPr>
          <w:color w:val="000000" w:themeColor="text1"/>
        </w:rPr>
      </w:r>
      <w:r/>
    </w:p>
    <w:p>
      <w:pPr>
        <w:ind w:firstLine="4500"/>
        <w:spacing w:line="360" w:lineRule="auto"/>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 </w:t>
      </w:r>
      <w:r>
        <w:rPr>
          <w:color w:val="000000" w:themeColor="text1"/>
        </w:rPr>
      </w:r>
      <w:r/>
    </w:p>
    <w:p>
      <w:pPr>
        <w:spacing w:line="360" w:lineRule="auto"/>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日期：  年  月  日</w:t>
      </w:r>
      <w:r>
        <w:rPr>
          <w:color w:val="000000" w:themeColor="text1"/>
        </w:rPr>
      </w:r>
      <w:r/>
    </w:p>
    <w:p>
      <w:pPr>
        <w:jc w:val="center"/>
        <w:spacing w:line="85"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rPr>
        <w:t xml:space="preserve"> </w:t>
      </w:r>
      <w:r>
        <w:rPr>
          <w:color w:val="000000" w:themeColor="text1"/>
        </w:rPr>
      </w:r>
      <w:r/>
    </w:p>
    <w:p>
      <w:pPr>
        <w:jc w:val="center"/>
        <w:spacing w:line="85"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rPr>
        <w:t xml:space="preserve"> </w:t>
      </w:r>
      <w:r>
        <w:rPr>
          <w:color w:val="000000" w:themeColor="text1"/>
        </w:rPr>
      </w:r>
      <w:r/>
    </w:p>
    <w:p>
      <w:pPr>
        <w:jc w:val="center"/>
        <w:spacing w:line="85"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rPr>
        <w:t xml:space="preserve"> </w:t>
      </w:r>
      <w:r>
        <w:rPr>
          <w:color w:val="000000" w:themeColor="text1"/>
        </w:rPr>
      </w:r>
      <w:r/>
    </w:p>
    <w:p>
      <w:pPr>
        <w:jc w:val="center"/>
        <w:spacing w:line="85"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rPr>
        <w:t xml:space="preserve"> </w:t>
      </w:r>
      <w:r>
        <w:rPr>
          <w:color w:val="000000" w:themeColor="text1"/>
        </w:rPr>
      </w:r>
      <w:r/>
    </w:p>
    <w:p>
      <w:pPr>
        <w:jc w:val="center"/>
        <w:spacing w:line="85"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rPr>
        <w:t xml:space="preserve"> </w:t>
      </w:r>
      <w:r>
        <w:rPr>
          <w:color w:val="000000" w:themeColor="text1"/>
        </w:rPr>
      </w:r>
      <w:r/>
    </w:p>
    <w:p>
      <w:pPr>
        <w:jc w:val="center"/>
        <w:spacing w:line="85"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rPr>
        <w:t xml:space="preserve"> </w:t>
      </w:r>
      <w:r>
        <w:rPr>
          <w:color w:val="000000" w:themeColor="text1"/>
        </w:rPr>
      </w:r>
      <w:r/>
    </w:p>
    <w:p>
      <w:pPr>
        <w:jc w:val="center"/>
        <w:spacing w:line="85"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rPr>
        <w:t xml:space="preserve"> </w:t>
      </w:r>
      <w:r>
        <w:rPr>
          <w:color w:val="000000" w:themeColor="text1"/>
        </w:rPr>
      </w:r>
      <w:r/>
    </w:p>
    <w:p>
      <w:pPr>
        <w:jc w:val="center"/>
        <w:spacing w:line="85"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rPr>
        <w:t xml:space="preserve"> </w:t>
      </w:r>
      <w:r>
        <w:rPr>
          <w:color w:val="000000" w:themeColor="text1"/>
        </w:rPr>
      </w:r>
      <w:r/>
    </w:p>
    <w:p>
      <w:pPr>
        <w:jc w:val="center"/>
        <w:spacing w:line="85"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rPr>
        <w:t xml:space="preserve"> </w:t>
      </w:r>
      <w:r>
        <w:rPr>
          <w:color w:val="000000" w:themeColor="text1"/>
        </w:rPr>
      </w:r>
      <w:r/>
    </w:p>
    <w:p>
      <w:pPr>
        <w:jc w:val="center"/>
        <w:spacing w:line="85"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rPr>
        <w:t xml:space="preserve"> </w:t>
      </w:r>
      <w:r>
        <w:rPr>
          <w:color w:val="000000" w:themeColor="text1"/>
        </w:rPr>
      </w:r>
      <w:r/>
    </w:p>
    <w:p>
      <w:pPr>
        <w:jc w:val="center"/>
        <w:spacing w:line="85"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rPr>
        <w:t xml:space="preserve"> </w:t>
      </w:r>
      <w:r>
        <w:rPr>
          <w:color w:val="000000" w:themeColor="text1"/>
        </w:rPr>
      </w:r>
      <w:r/>
    </w:p>
    <w:p>
      <w:pPr>
        <w:jc w:val="center"/>
        <w:spacing w:line="85"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rPr>
        <w:t xml:space="preserve"> </w:t>
      </w:r>
      <w:r>
        <w:rPr>
          <w:color w:val="000000" w:themeColor="text1"/>
        </w:rPr>
      </w:r>
      <w:r/>
    </w:p>
    <w:p>
      <w:pPr>
        <w:jc w:val="center"/>
        <w:spacing w:line="85"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rPr>
        <w:t xml:space="preserve"> </w:t>
      </w:r>
      <w:r>
        <w:rPr>
          <w:color w:val="000000" w:themeColor="text1"/>
        </w:rPr>
      </w:r>
      <w:r/>
    </w:p>
    <w:p>
      <w:pPr>
        <w:jc w:val="center"/>
        <w:spacing w:line="85"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rPr>
        <w:t xml:space="preserve"> </w:t>
      </w:r>
      <w:r>
        <w:rPr>
          <w:color w:val="000000" w:themeColor="text1"/>
        </w:rPr>
      </w:r>
      <w:r/>
    </w:p>
    <w:p>
      <w:pPr>
        <w:jc w:val="center"/>
        <w:spacing w:line="85"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rPr>
        <w:t xml:space="preserve"> </w:t>
      </w:r>
      <w:r>
        <w:rPr>
          <w:color w:val="000000" w:themeColor="text1"/>
        </w:rPr>
      </w:r>
      <w:r/>
    </w:p>
    <w:p>
      <w:pPr>
        <w:ind w:firstLine="600"/>
        <w:jc w:val="center"/>
        <w:spacing w:line="479" w:lineRule="atLeast"/>
        <w:rPr>
          <w:rFonts w:ascii="宋体" w:hAnsi="宋体" w:cs="宋体"/>
          <w:color w:val="000000" w:themeColor="text1"/>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ascii="宋体" w:hAnsi="宋体" w:cs="宋体"/>
          <w:color w:val="000000" w:themeColor="text1"/>
          <w:sz w:val="30"/>
        </w:rPr>
      </w:r>
      <w:r>
        <w:rPr>
          <w:color w:val="000000" w:themeColor="text1"/>
        </w:rPr>
      </w:r>
      <w:r/>
    </w:p>
    <w:p>
      <w:pPr>
        <w:jc w:val="center"/>
        <w:spacing w:line="479" w:lineRule="atLeast"/>
        <w:rPr>
          <w:rFonts w:ascii="宋体" w:hAnsi="宋体" w:cs="宋体"/>
          <w:b/>
          <w:bCs/>
          <w:color w:val="000000" w:themeColor="text1"/>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32"/>
          <w:szCs w:val="32"/>
        </w:rPr>
        <w:t xml:space="preserve">九、预付款保函支付条款模板</w:t>
      </w:r>
      <w:r>
        <w:rPr>
          <w:color w:val="000000" w:themeColor="text1"/>
        </w:rPr>
      </w:r>
      <w:r/>
    </w:p>
    <w:p>
      <w:pPr>
        <w:ind w:firstLine="605"/>
        <w:spacing w:line="479" w:lineRule="atLeast"/>
        <w:rPr>
          <w:rFonts w:ascii="宋体" w:hAnsi="宋体" w:cs="宋体"/>
          <w:b/>
          <w:color w:val="000000" w:themeColor="text1"/>
          <w:sz w:val="30"/>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30"/>
        </w:rPr>
      </w:r>
      <w:r>
        <w:rPr>
          <w:color w:val="000000" w:themeColor="text1"/>
        </w:rPr>
      </w:r>
      <w:r/>
    </w:p>
    <w:p>
      <w:pPr>
        <w:spacing w:line="360" w:lineRule="auto"/>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8"/>
          <w:szCs w:val="28"/>
        </w:rPr>
        <w:t xml:space="preserve">符合条件一：提交预付款保函的</w:t>
      </w:r>
      <w:r>
        <w:rPr>
          <w:color w:val="000000" w:themeColor="text1"/>
        </w:rPr>
      </w:r>
      <w:r/>
    </w:p>
    <w:p>
      <w:pPr>
        <w:ind w:firstLine="602"/>
        <w:spacing w:line="360" w:lineRule="auto"/>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（1）合同签订且乙方向甲方出具预付款保函后</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个工作日内，甲方应支付合同价款的百分之</w:t>
      </w:r>
      <w:r>
        <w:rPr>
          <w:rFonts w:hint="eastAsia" w:ascii="宋体" w:hAnsi="宋体" w:cs="宋体"/>
          <w:color w:val="000000" w:themeColor="text1"/>
          <w:sz w:val="28"/>
          <w:szCs w:val="28"/>
          <w:u w:val="single"/>
        </w:rPr>
        <w:t xml:space="preserve">XX（ XX%），</w:t>
      </w:r>
      <w:r>
        <w:rPr>
          <w:rFonts w:hint="eastAsia" w:ascii="宋体" w:hAnsi="宋体" w:cs="宋体"/>
          <w:color w:val="000000" w:themeColor="text1"/>
          <w:sz w:val="28"/>
          <w:szCs w:val="28"/>
        </w:rPr>
        <w:t xml:space="preserve">小写￥</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大写：人民币</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w:t>
      </w:r>
      <w:r>
        <w:rPr>
          <w:color w:val="000000" w:themeColor="text1"/>
        </w:rPr>
      </w:r>
      <w:r/>
    </w:p>
    <w:p>
      <w:pPr>
        <w:ind w:firstLine="602"/>
        <w:spacing w:line="360" w:lineRule="auto"/>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乙方需提交的支付文件：乙方出具的全额正式发票。</w:t>
      </w:r>
      <w:r>
        <w:rPr>
          <w:color w:val="000000" w:themeColor="text1"/>
        </w:rPr>
      </w:r>
      <w:r/>
    </w:p>
    <w:p>
      <w:pPr>
        <w:ind w:firstLine="602"/>
        <w:spacing w:line="360" w:lineRule="auto"/>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（2）验收合格后</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个工作日内，甲方应支付合同价款的百分之</w:t>
      </w:r>
      <w:r>
        <w:rPr>
          <w:rFonts w:hint="eastAsia" w:ascii="宋体" w:hAnsi="宋体" w:cs="宋体"/>
          <w:color w:val="000000" w:themeColor="text1"/>
          <w:sz w:val="28"/>
          <w:szCs w:val="28"/>
          <w:u w:val="single"/>
        </w:rPr>
        <w:t xml:space="preserve">XX（  XX%），</w:t>
      </w:r>
      <w:r>
        <w:rPr>
          <w:rFonts w:hint="eastAsia" w:ascii="宋体" w:hAnsi="宋体" w:cs="宋体"/>
          <w:color w:val="000000" w:themeColor="text1"/>
          <w:sz w:val="28"/>
          <w:szCs w:val="28"/>
        </w:rPr>
        <w:t xml:space="preserve">小写￥</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大写：人民币</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w:t>
      </w:r>
      <w:r>
        <w:rPr>
          <w:color w:val="000000" w:themeColor="text1"/>
        </w:rPr>
      </w:r>
      <w:r/>
    </w:p>
    <w:p>
      <w:pPr>
        <w:ind w:firstLine="605"/>
        <w:spacing w:line="360" w:lineRule="auto"/>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8"/>
          <w:szCs w:val="28"/>
        </w:rPr>
        <w:t xml:space="preserve">……</w:t>
      </w:r>
      <w:r>
        <w:rPr>
          <w:color w:val="000000" w:themeColor="text1"/>
        </w:rPr>
      </w:r>
      <w:r/>
    </w:p>
    <w:p>
      <w:pPr>
        <w:spacing w:line="360" w:lineRule="auto"/>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8"/>
          <w:szCs w:val="28"/>
        </w:rPr>
        <w:t xml:space="preserve">符合条件二：不提交预付款保函的</w:t>
      </w:r>
      <w:r>
        <w:rPr>
          <w:color w:val="000000" w:themeColor="text1"/>
        </w:rPr>
      </w:r>
      <w:r/>
    </w:p>
    <w:p>
      <w:pPr>
        <w:ind w:firstLine="602"/>
        <w:spacing w:line="360" w:lineRule="auto"/>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（1）合同签订后</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个工作日内，甲方应支付合同价款的百分之</w:t>
      </w:r>
      <w:r>
        <w:rPr>
          <w:rFonts w:hint="eastAsia" w:ascii="宋体" w:hAnsi="宋体" w:cs="宋体"/>
          <w:color w:val="000000" w:themeColor="text1"/>
          <w:sz w:val="28"/>
          <w:szCs w:val="28"/>
          <w:u w:val="single"/>
        </w:rPr>
        <w:t xml:space="preserve">XX（XX%），</w:t>
      </w:r>
      <w:r>
        <w:rPr>
          <w:rFonts w:hint="eastAsia" w:ascii="宋体" w:hAnsi="宋体" w:cs="宋体"/>
          <w:color w:val="000000" w:themeColor="text1"/>
          <w:sz w:val="28"/>
          <w:szCs w:val="28"/>
        </w:rPr>
        <w:t xml:space="preserve">小写￥</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大写：人民币</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w:t>
      </w:r>
      <w:r>
        <w:rPr>
          <w:color w:val="000000" w:themeColor="text1"/>
        </w:rPr>
      </w:r>
      <w:r/>
    </w:p>
    <w:p>
      <w:pPr>
        <w:ind w:firstLine="602"/>
        <w:spacing w:line="360" w:lineRule="auto"/>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乙方需提交的支付文件：乙方出具的全额正式发票。</w:t>
      </w:r>
      <w:r>
        <w:rPr>
          <w:color w:val="000000" w:themeColor="text1"/>
        </w:rPr>
      </w:r>
      <w:r/>
    </w:p>
    <w:p>
      <w:pPr>
        <w:ind w:firstLine="602"/>
        <w:spacing w:line="360" w:lineRule="auto"/>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（2）验收合格后</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个工作日内，甲方应支付合同价款的百分之</w:t>
      </w:r>
      <w:r>
        <w:rPr>
          <w:rFonts w:hint="eastAsia" w:ascii="宋体" w:hAnsi="宋体" w:cs="宋体"/>
          <w:color w:val="000000" w:themeColor="text1"/>
          <w:sz w:val="28"/>
          <w:szCs w:val="28"/>
          <w:u w:val="single"/>
        </w:rPr>
        <w:t xml:space="preserve">XX（ XX%），</w:t>
      </w:r>
      <w:r>
        <w:rPr>
          <w:rFonts w:hint="eastAsia" w:ascii="宋体" w:hAnsi="宋体" w:cs="宋体"/>
          <w:color w:val="000000" w:themeColor="text1"/>
          <w:sz w:val="28"/>
          <w:szCs w:val="28"/>
        </w:rPr>
        <w:t xml:space="preserve">小写￥</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大写：人民币</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w:t>
      </w:r>
      <w:r>
        <w:rPr>
          <w:color w:val="000000" w:themeColor="text1"/>
        </w:rPr>
      </w:r>
      <w:r/>
    </w:p>
    <w:p>
      <w:pPr>
        <w:ind w:firstLine="605"/>
        <w:spacing w:line="360" w:lineRule="auto"/>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8"/>
          <w:szCs w:val="28"/>
        </w:rPr>
        <w:t xml:space="preserve">……</w:t>
      </w:r>
      <w:r>
        <w:rPr>
          <w:color w:val="000000" w:themeColor="text1"/>
        </w:rPr>
      </w:r>
      <w:r/>
    </w:p>
    <w:p>
      <w:pPr>
        <w:spacing w:line="360" w:lineRule="auto"/>
        <w:rPr>
          <w:rFonts w:ascii="宋体" w:hAnsi="宋体" w:cs="宋体"/>
          <w:b/>
          <w:color w:val="000000" w:themeColor="text1"/>
          <w:sz w:val="28"/>
          <w:szCs w:val="28"/>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8"/>
          <w:szCs w:val="28"/>
        </w:rPr>
      </w:r>
      <w:r>
        <w:rPr>
          <w:color w:val="000000" w:themeColor="text1"/>
        </w:rPr>
      </w:r>
      <w:r/>
    </w:p>
    <w:p>
      <w:pPr>
        <w:spacing w:line="360" w:lineRule="auto"/>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8"/>
          <w:szCs w:val="28"/>
        </w:rPr>
        <w:t xml:space="preserve">注:</w:t>
      </w:r>
      <w:r>
        <w:rPr>
          <w:color w:val="000000" w:themeColor="text1"/>
        </w:rPr>
      </w:r>
      <w:r/>
    </w:p>
    <w:p>
      <w:pPr>
        <w:ind w:firstLine="560"/>
        <w:spacing w:line="360" w:lineRule="auto"/>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1、付款条件一中，出具预付款保函后支付的合同款应当与保函金额一致。</w:t>
      </w:r>
      <w:r>
        <w:rPr>
          <w:color w:val="000000" w:themeColor="text1"/>
        </w:rPr>
      </w:r>
      <w:r/>
    </w:p>
    <w:p>
      <w:pPr>
        <w:ind w:firstLine="560"/>
        <w:spacing w:line="360" w:lineRule="auto"/>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2、付款条件二中，预付款比例设定应符合《关于做好政府采购支持企业发展有关事项的通知》(苏财购〔2020〕52号)要求。</w:t>
      </w:r>
      <w:r>
        <w:rPr>
          <w:color w:val="000000" w:themeColor="text1"/>
        </w:rPr>
      </w:r>
      <w:r/>
    </w:p>
    <w:p>
      <w:pPr>
        <w:rPr>
          <w:rFonts w:ascii="宋体" w:hAnsi="宋体" w:cs="宋体"/>
          <w:color w:val="000000" w:themeColor="text1"/>
        </w:rPr>
      </w:pPr>
      <w:r>
        <w:rPr>
          <w:rFonts w:ascii="宋体" w:hAnsi="宋体" w:cs="宋体"/>
          <w:color w:val="000000" w:themeColor="text1"/>
        </w:rPr>
      </w:r>
      <w:r>
        <w:rPr>
          <w:color w:val="000000" w:themeColor="text1"/>
        </w:rPr>
      </w:r>
      <w:r/>
    </w:p>
    <w:sectPr>
      <w:headerReference w:type="default" r:id="rId11"/>
      <w:footerReference w:type="default" r:id="rId14"/>
      <w:footnotePr/>
      <w:endnotePr/>
      <w:type w:val="nextPage"/>
      <w:pgSz w:w="11906" w:h="16838" w:orient="portrait"/>
      <w:pgMar w:top="1440" w:right="1803" w:bottom="1440" w:left="1803"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楷体_GB2312">
    <w:panose1 w:val="02010609060101010101"/>
  </w:font>
  <w:font w:name="Courier New">
    <w:panose1 w:val="02070309020205020404"/>
  </w:font>
  <w:font w:name="Calibri Light">
    <w:panose1 w:val="020F0302020204030204"/>
  </w:font>
  <w:font w:name="仿宋_GB2312">
    <w:panose1 w:val="02010609060101010101"/>
  </w:font>
  <w:font w:name="Verdana">
    <w:panose1 w:val="020B0604030504040204"/>
  </w:font>
  <w:font w:name="黑体">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00"/>
                          </w:pPr>
                          <w:r>
                            <w:fldChar w:fldCharType="begin"/>
                          </w:r>
                          <w:r>
                            <w:instrText xml:space="preserve"> PAGE  \* MERGEFORMAT </w:instrText>
                          </w:r>
                          <w:r>
                            <w:fldChar w:fldCharType="separate"/>
                          </w:r>
                          <w:r>
                            <w:t xml:space="preserve">36</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00"/>
                    </w:pPr>
                    <w:r>
                      <w:fldChar w:fldCharType="begin"/>
                    </w:r>
                    <w:r>
                      <w:instrText xml:space="preserve"> PAGE  \* MERGEFORMAT </w:instrText>
                    </w:r>
                    <w:r>
                      <w:fldChar w:fldCharType="separate"/>
                    </w:r>
                    <w:r>
                      <w:t xml:space="preserve">36</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0"/>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00"/>
                          </w:pPr>
                          <w:r>
                            <w:fldChar w:fldCharType="begin"/>
                          </w:r>
                          <w:r>
                            <w:instrText xml:space="preserve"> PAGE  \* MERGEFORMAT </w:instrText>
                          </w:r>
                          <w:r>
                            <w:fldChar w:fldCharType="separate"/>
                          </w:r>
                          <w:r>
                            <w:t xml:space="preserve">48</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00"/>
                    </w:pPr>
                    <w:r>
                      <w:fldChar w:fldCharType="begin"/>
                    </w:r>
                    <w:r>
                      <w:instrText xml:space="preserve"> PAGE  \* MERGEFORMAT </w:instrText>
                    </w:r>
                    <w:r>
                      <w:fldChar w:fldCharType="separate"/>
                    </w:r>
                    <w:r>
                      <w:t xml:space="preserve">48</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00"/>
                            <w:jc w:val="center"/>
                          </w:pPr>
                          <w:r>
                            <w:fldChar w:fldCharType="begin"/>
                          </w:r>
                          <w:r>
                            <w:instrText xml:space="preserve"> PAGE \* Arabic </w:instrText>
                          </w:r>
                          <w:r>
                            <w:fldChar w:fldCharType="separate"/>
                          </w:r>
                          <w:r>
                            <w:t xml:space="preserve">59</w:t>
                          </w:r>
                          <w: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00"/>
                      <w:jc w:val="center"/>
                    </w:pPr>
                    <w:r>
                      <w:fldChar w:fldCharType="begin"/>
                    </w:r>
                    <w:r>
                      <w:instrText xml:space="preserve"> PAGE \* Arabic </w:instrText>
                    </w:r>
                    <w:r>
                      <w:fldChar w:fldCharType="separate"/>
                    </w:r>
                    <w:r>
                      <w:t xml:space="preserve">59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1"/>
      <w:jc w:val="right"/>
      <w:pBdr>
        <w:bottom w:val="single" w:color="auto" w:sz="4" w:space="0"/>
      </w:pBdr>
    </w:pPr>
    <w:r>
      <w:rPr>
        <w:rFonts w:hint="eastAsia"/>
      </w:rPr>
      <w:t xml:space="preserve">徐州市中心医院食堂管理服务项目招标文件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Bdr>
        <w:bottom w:val="single" w:color="auto" w:sz="4" w:space="0"/>
      </w:pBdr>
    </w:pPr>
    <w:r/>
    <w:bookmarkStart w:id="5" w:name="OLE_LINK1"/>
    <w:r>
      <w:rPr>
        <w:rFonts w:hint="eastAsia"/>
        <w:sz w:val="18"/>
      </w:rPr>
      <w:t xml:space="preserve">徐州市中心医院食堂管理服务项目招标文件</w:t>
    </w:r>
    <w:bookmarkEnd w:id="5"/>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1"/>
      <w:jc w:val="right"/>
      <w:pBdr>
        <w:bottom w:val="single" w:color="auto" w:sz="4" w:space="0"/>
      </w:pBdr>
    </w:pPr>
    <w:r>
      <w:rPr>
        <w:rFonts w:hint="eastAsia"/>
      </w:rPr>
      <w:t xml:space="preserve">徐州市中心医院食堂管理服务项目招标文件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4">
    <w:name w:val="TOC Heading"/>
    <w:uiPriority w:val="39"/>
    <w:unhideWhenUsed/>
  </w:style>
  <w:style w:type="paragraph" w:styleId="775"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76">
    <w:name w:val="Heading 1"/>
    <w:basedOn w:val="775"/>
    <w:next w:val="775"/>
    <w:link w:val="889"/>
    <w:uiPriority w:val="9"/>
    <w:qFormat/>
    <w:pPr>
      <w:keepLines/>
      <w:keepNext/>
      <w:spacing w:before="480" w:after="200"/>
      <w:outlineLvl w:val="0"/>
    </w:pPr>
    <w:rPr>
      <w:rFonts w:ascii="Arial" w:hAnsi="Arial" w:eastAsia="Arial" w:cs="Arial"/>
      <w:sz w:val="40"/>
      <w:szCs w:val="40"/>
    </w:rPr>
  </w:style>
  <w:style w:type="paragraph" w:styleId="777">
    <w:name w:val="Heading 2"/>
    <w:basedOn w:val="775"/>
    <w:next w:val="775"/>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778">
    <w:name w:val="Heading 3"/>
    <w:basedOn w:val="775"/>
    <w:next w:val="775"/>
    <w:link w:val="891"/>
    <w:uiPriority w:val="9"/>
    <w:unhideWhenUsed/>
    <w:qFormat/>
    <w:pPr>
      <w:keepLines/>
      <w:keepNext/>
      <w:spacing w:before="320" w:after="200"/>
      <w:outlineLvl w:val="2"/>
    </w:pPr>
    <w:rPr>
      <w:rFonts w:ascii="Arial" w:hAnsi="Arial" w:eastAsia="Arial" w:cs="Arial"/>
      <w:sz w:val="30"/>
      <w:szCs w:val="30"/>
    </w:rPr>
  </w:style>
  <w:style w:type="paragraph" w:styleId="779">
    <w:name w:val="Heading 4"/>
    <w:basedOn w:val="775"/>
    <w:next w:val="775"/>
    <w:link w:val="892"/>
    <w:uiPriority w:val="9"/>
    <w:unhideWhenUsed/>
    <w:qFormat/>
    <w:pPr>
      <w:keepLines/>
      <w:keepNext/>
      <w:spacing w:before="320" w:after="200"/>
      <w:outlineLvl w:val="3"/>
    </w:pPr>
    <w:rPr>
      <w:rFonts w:ascii="Arial" w:hAnsi="Arial" w:eastAsia="Arial" w:cs="Arial"/>
      <w:b/>
      <w:bCs/>
      <w:sz w:val="26"/>
      <w:szCs w:val="26"/>
    </w:rPr>
  </w:style>
  <w:style w:type="paragraph" w:styleId="780">
    <w:name w:val="Heading 5"/>
    <w:basedOn w:val="775"/>
    <w:next w:val="775"/>
    <w:link w:val="893"/>
    <w:uiPriority w:val="9"/>
    <w:unhideWhenUsed/>
    <w:qFormat/>
    <w:pPr>
      <w:keepLines/>
      <w:keepNext/>
      <w:spacing w:before="320" w:after="200"/>
      <w:outlineLvl w:val="4"/>
    </w:pPr>
    <w:rPr>
      <w:rFonts w:ascii="Arial" w:hAnsi="Arial" w:eastAsia="Arial" w:cs="Arial"/>
      <w:b/>
      <w:bCs/>
      <w:sz w:val="24"/>
    </w:rPr>
  </w:style>
  <w:style w:type="paragraph" w:styleId="781">
    <w:name w:val="Heading 6"/>
    <w:basedOn w:val="775"/>
    <w:next w:val="775"/>
    <w:link w:val="894"/>
    <w:uiPriority w:val="9"/>
    <w:unhideWhenUsed/>
    <w:qFormat/>
    <w:pPr>
      <w:keepLines/>
      <w:keepNext/>
      <w:spacing w:before="320" w:after="200"/>
      <w:outlineLvl w:val="5"/>
    </w:pPr>
    <w:rPr>
      <w:rFonts w:ascii="Arial" w:hAnsi="Arial" w:eastAsia="Arial" w:cs="Arial"/>
      <w:b/>
      <w:bCs/>
      <w:sz w:val="22"/>
      <w:szCs w:val="22"/>
    </w:rPr>
  </w:style>
  <w:style w:type="paragraph" w:styleId="782">
    <w:name w:val="Heading 7"/>
    <w:basedOn w:val="775"/>
    <w:next w:val="775"/>
    <w:link w:val="895"/>
    <w:uiPriority w:val="9"/>
    <w:unhideWhenUsed/>
    <w:qFormat/>
    <w:pPr>
      <w:keepLines/>
      <w:keepNext/>
      <w:spacing w:before="320" w:after="200"/>
      <w:outlineLvl w:val="6"/>
    </w:pPr>
    <w:rPr>
      <w:rFonts w:ascii="Arial" w:hAnsi="Arial" w:eastAsia="Arial" w:cs="Arial"/>
      <w:b/>
      <w:bCs/>
      <w:i/>
      <w:iCs/>
      <w:sz w:val="22"/>
      <w:szCs w:val="22"/>
    </w:rPr>
  </w:style>
  <w:style w:type="paragraph" w:styleId="783">
    <w:name w:val="Heading 8"/>
    <w:basedOn w:val="775"/>
    <w:next w:val="775"/>
    <w:link w:val="896"/>
    <w:uiPriority w:val="9"/>
    <w:unhideWhenUsed/>
    <w:qFormat/>
    <w:pPr>
      <w:keepLines/>
      <w:keepNext/>
      <w:spacing w:before="320" w:after="200"/>
      <w:outlineLvl w:val="7"/>
    </w:pPr>
    <w:rPr>
      <w:rFonts w:ascii="Arial" w:hAnsi="Arial" w:eastAsia="Arial" w:cs="Arial"/>
      <w:i/>
      <w:iCs/>
      <w:sz w:val="22"/>
      <w:szCs w:val="22"/>
    </w:rPr>
  </w:style>
  <w:style w:type="paragraph" w:styleId="784">
    <w:name w:val="Heading 9"/>
    <w:basedOn w:val="775"/>
    <w:next w:val="775"/>
    <w:link w:val="897"/>
    <w:uiPriority w:val="9"/>
    <w:unhideWhenUsed/>
    <w:qFormat/>
    <w:pPr>
      <w:keepLines/>
      <w:keepNext/>
      <w:spacing w:before="320" w:after="200"/>
      <w:outlineLvl w:val="8"/>
    </w:pPr>
    <w:rPr>
      <w:rFonts w:ascii="Arial" w:hAnsi="Arial" w:eastAsia="Arial" w:cs="Arial"/>
      <w:i/>
      <w:iCs/>
      <w:szCs w:val="21"/>
    </w:rPr>
  </w:style>
  <w:style w:type="character" w:styleId="785" w:default="1">
    <w:name w:val="Default Paragraph Font"/>
    <w:uiPriority w:val="1"/>
    <w:semiHidden/>
    <w:unhideWhenUsed/>
  </w:style>
  <w:style w:type="table" w:styleId="786" w:default="1">
    <w:name w:val="Normal Table"/>
    <w:uiPriority w:val="99"/>
    <w:semiHidden/>
    <w:unhideWhenUsed/>
    <w:qFormat/>
    <w:tblPr>
      <w:tblCellMar>
        <w:left w:w="108" w:type="dxa"/>
        <w:top w:w="0" w:type="dxa"/>
        <w:right w:w="108" w:type="dxa"/>
        <w:bottom w:w="0" w:type="dxa"/>
      </w:tblCellMar>
    </w:tblPr>
  </w:style>
  <w:style w:type="paragraph" w:styleId="787">
    <w:name w:val="toc 7"/>
    <w:basedOn w:val="775"/>
    <w:next w:val="775"/>
    <w:uiPriority w:val="39"/>
    <w:unhideWhenUsed/>
    <w:qFormat/>
    <w:pPr>
      <w:ind w:left="1701"/>
      <w:spacing w:after="57"/>
    </w:pPr>
  </w:style>
  <w:style w:type="paragraph" w:styleId="788">
    <w:name w:val="Normal Indent"/>
    <w:basedOn w:val="775"/>
    <w:uiPriority w:val="0"/>
    <w:qFormat/>
    <w:pPr>
      <w:ind w:firstLine="420"/>
    </w:pPr>
  </w:style>
  <w:style w:type="paragraph" w:styleId="789">
    <w:name w:val="Caption"/>
    <w:basedOn w:val="775"/>
    <w:next w:val="775"/>
    <w:uiPriority w:val="35"/>
    <w:semiHidden/>
    <w:unhideWhenUsed/>
    <w:qFormat/>
    <w:pPr>
      <w:spacing w:line="276" w:lineRule="auto"/>
    </w:pPr>
    <w:rPr>
      <w:b/>
      <w:bCs/>
      <w:color w:val="5b9bd5" w:themeColor="accent1"/>
      <w:sz w:val="18"/>
      <w:szCs w:val="18"/>
    </w:rPr>
  </w:style>
  <w:style w:type="paragraph" w:styleId="790">
    <w:name w:val="annotation text"/>
    <w:basedOn w:val="775"/>
    <w:link w:val="1031"/>
    <w:uiPriority w:val="0"/>
    <w:qFormat/>
    <w:pPr>
      <w:jc w:val="left"/>
    </w:pPr>
  </w:style>
  <w:style w:type="paragraph" w:styleId="791">
    <w:name w:val="Body Text"/>
    <w:basedOn w:val="775"/>
    <w:next w:val="775"/>
    <w:uiPriority w:val="99"/>
    <w:qFormat/>
    <w:pPr>
      <w:spacing w:after="120"/>
    </w:pPr>
    <w:rPr>
      <w:rFonts w:ascii="Calibri" w:hAnsi="Calibri"/>
    </w:rPr>
  </w:style>
  <w:style w:type="paragraph" w:styleId="792">
    <w:name w:val="Body Text Indent"/>
    <w:basedOn w:val="775"/>
    <w:next w:val="775"/>
    <w:uiPriority w:val="0"/>
    <w:qFormat/>
    <w:pPr>
      <w:ind w:left="420"/>
      <w:spacing w:after="120"/>
    </w:pPr>
    <w:rPr>
      <w:rFonts w:ascii="Calibri" w:hAnsi="Calibri"/>
    </w:rPr>
  </w:style>
  <w:style w:type="paragraph" w:styleId="793">
    <w:name w:val="Block Text"/>
    <w:basedOn w:val="775"/>
    <w:next w:val="775"/>
    <w:uiPriority w:val="99"/>
    <w:unhideWhenUsed/>
    <w:qFormat/>
    <w:pPr>
      <w:ind w:left="1440" w:right="1440"/>
      <w:spacing w:after="120"/>
    </w:pPr>
  </w:style>
  <w:style w:type="paragraph" w:styleId="794">
    <w:name w:val="index 4"/>
    <w:basedOn w:val="775"/>
    <w:next w:val="775"/>
    <w:uiPriority w:val="99"/>
    <w:semiHidden/>
    <w:unhideWhenUsed/>
    <w:qFormat/>
    <w:pPr>
      <w:ind w:left="600"/>
    </w:pPr>
  </w:style>
  <w:style w:type="paragraph" w:styleId="795">
    <w:name w:val="toc 5"/>
    <w:basedOn w:val="775"/>
    <w:next w:val="775"/>
    <w:uiPriority w:val="39"/>
    <w:unhideWhenUsed/>
    <w:qFormat/>
    <w:pPr>
      <w:ind w:left="1134"/>
      <w:spacing w:after="57"/>
    </w:pPr>
  </w:style>
  <w:style w:type="paragraph" w:styleId="796">
    <w:name w:val="toc 3"/>
    <w:basedOn w:val="775"/>
    <w:next w:val="775"/>
    <w:uiPriority w:val="39"/>
    <w:unhideWhenUsed/>
    <w:qFormat/>
    <w:pPr>
      <w:ind w:left="567"/>
      <w:spacing w:after="57"/>
    </w:pPr>
  </w:style>
  <w:style w:type="paragraph" w:styleId="797">
    <w:name w:val="toc 8"/>
    <w:basedOn w:val="775"/>
    <w:next w:val="775"/>
    <w:uiPriority w:val="39"/>
    <w:unhideWhenUsed/>
    <w:qFormat/>
    <w:pPr>
      <w:ind w:left="1984"/>
      <w:spacing w:after="57"/>
    </w:pPr>
  </w:style>
  <w:style w:type="paragraph" w:styleId="798">
    <w:name w:val="endnote text"/>
    <w:basedOn w:val="775"/>
    <w:link w:val="1016"/>
    <w:uiPriority w:val="99"/>
    <w:semiHidden/>
    <w:unhideWhenUsed/>
    <w:qFormat/>
    <w:rPr>
      <w:sz w:val="20"/>
    </w:rPr>
  </w:style>
  <w:style w:type="paragraph" w:styleId="799">
    <w:name w:val="Balloon Text"/>
    <w:basedOn w:val="775"/>
    <w:link w:val="1030"/>
    <w:uiPriority w:val="99"/>
    <w:semiHidden/>
    <w:unhideWhenUsed/>
    <w:qFormat/>
    <w:rPr>
      <w:sz w:val="18"/>
      <w:szCs w:val="18"/>
    </w:rPr>
  </w:style>
  <w:style w:type="paragraph" w:styleId="800">
    <w:name w:val="Footer"/>
    <w:basedOn w:val="775"/>
    <w:uiPriority w:val="99"/>
    <w:qFormat/>
    <w:pPr>
      <w:jc w:val="left"/>
      <w:tabs>
        <w:tab w:val="center" w:pos="4153" w:leader="none"/>
        <w:tab w:val="right" w:pos="8306" w:leader="none"/>
      </w:tabs>
    </w:pPr>
    <w:rPr>
      <w:sz w:val="18"/>
      <w:szCs w:val="18"/>
    </w:rPr>
  </w:style>
  <w:style w:type="paragraph" w:styleId="801">
    <w:name w:val="Header"/>
    <w:basedOn w:val="775"/>
    <w:uiPriority w:val="99"/>
    <w:qFormat/>
    <w:pPr>
      <w:jc w:val="center"/>
      <w:tabs>
        <w:tab w:val="center" w:pos="4153" w:leader="none"/>
        <w:tab w:val="right" w:pos="8306" w:leader="none"/>
      </w:tabs>
      <w:pBdr>
        <w:bottom w:val="single" w:color="auto" w:sz="6" w:space="1"/>
      </w:pBdr>
    </w:pPr>
    <w:rPr>
      <w:sz w:val="18"/>
      <w:szCs w:val="18"/>
    </w:rPr>
  </w:style>
  <w:style w:type="paragraph" w:styleId="802">
    <w:name w:val="toc 1"/>
    <w:basedOn w:val="775"/>
    <w:next w:val="775"/>
    <w:uiPriority w:val="39"/>
    <w:qFormat/>
  </w:style>
  <w:style w:type="paragraph" w:styleId="803">
    <w:name w:val="toc 4"/>
    <w:basedOn w:val="775"/>
    <w:next w:val="775"/>
    <w:uiPriority w:val="39"/>
    <w:unhideWhenUsed/>
    <w:qFormat/>
    <w:pPr>
      <w:ind w:left="850"/>
      <w:spacing w:after="57"/>
    </w:pPr>
  </w:style>
  <w:style w:type="paragraph" w:styleId="804">
    <w:name w:val="Subtitle"/>
    <w:basedOn w:val="775"/>
    <w:next w:val="775"/>
    <w:link w:val="901"/>
    <w:uiPriority w:val="11"/>
    <w:qFormat/>
    <w:pPr>
      <w:spacing w:before="200" w:after="200"/>
    </w:pPr>
    <w:rPr>
      <w:sz w:val="24"/>
    </w:rPr>
  </w:style>
  <w:style w:type="paragraph" w:styleId="805">
    <w:name w:val="footnote text"/>
    <w:basedOn w:val="775"/>
    <w:link w:val="1015"/>
    <w:uiPriority w:val="99"/>
    <w:semiHidden/>
    <w:unhideWhenUsed/>
    <w:qFormat/>
    <w:pPr>
      <w:spacing w:after="40"/>
    </w:pPr>
    <w:rPr>
      <w:sz w:val="18"/>
    </w:rPr>
  </w:style>
  <w:style w:type="paragraph" w:styleId="806">
    <w:name w:val="toc 6"/>
    <w:basedOn w:val="775"/>
    <w:next w:val="775"/>
    <w:uiPriority w:val="39"/>
    <w:unhideWhenUsed/>
    <w:qFormat/>
    <w:pPr>
      <w:ind w:left="1417"/>
      <w:spacing w:after="57"/>
    </w:pPr>
  </w:style>
  <w:style w:type="paragraph" w:styleId="807">
    <w:name w:val="table of figures"/>
    <w:basedOn w:val="775"/>
    <w:next w:val="775"/>
    <w:uiPriority w:val="99"/>
    <w:unhideWhenUsed/>
    <w:qFormat/>
  </w:style>
  <w:style w:type="paragraph" w:styleId="808">
    <w:name w:val="toc 2"/>
    <w:basedOn w:val="775"/>
    <w:next w:val="775"/>
    <w:uiPriority w:val="39"/>
    <w:unhideWhenUsed/>
    <w:qFormat/>
    <w:pPr>
      <w:ind w:left="283"/>
      <w:spacing w:after="57"/>
    </w:pPr>
  </w:style>
  <w:style w:type="paragraph" w:styleId="809">
    <w:name w:val="toc 9"/>
    <w:basedOn w:val="775"/>
    <w:next w:val="775"/>
    <w:uiPriority w:val="39"/>
    <w:unhideWhenUsed/>
    <w:qFormat/>
    <w:pPr>
      <w:ind w:left="2268"/>
      <w:spacing w:after="57"/>
    </w:pPr>
  </w:style>
  <w:style w:type="paragraph" w:styleId="810">
    <w:name w:val="Title"/>
    <w:basedOn w:val="775"/>
    <w:next w:val="775"/>
    <w:link w:val="900"/>
    <w:uiPriority w:val="10"/>
    <w:qFormat/>
    <w:pPr>
      <w:contextualSpacing/>
      <w:spacing w:before="300" w:after="200"/>
    </w:pPr>
    <w:rPr>
      <w:sz w:val="48"/>
      <w:szCs w:val="48"/>
    </w:rPr>
  </w:style>
  <w:style w:type="paragraph" w:styleId="811">
    <w:name w:val="annotation subject"/>
    <w:basedOn w:val="790"/>
    <w:next w:val="790"/>
    <w:link w:val="1032"/>
    <w:uiPriority w:val="99"/>
    <w:semiHidden/>
    <w:unhideWhenUsed/>
    <w:qFormat/>
    <w:rPr>
      <w:b/>
      <w:bCs/>
    </w:rPr>
  </w:style>
  <w:style w:type="table" w:styleId="812">
    <w:name w:val="Table Grid"/>
    <w:basedOn w:val="786"/>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3">
    <w:name w:val="Strong"/>
    <w:basedOn w:val="785"/>
    <w:uiPriority w:val="22"/>
    <w:qFormat/>
    <w:rPr>
      <w:b/>
    </w:rPr>
  </w:style>
  <w:style w:type="character" w:styleId="814">
    <w:name w:val="endnote reference"/>
    <w:basedOn w:val="785"/>
    <w:uiPriority w:val="99"/>
    <w:semiHidden/>
    <w:unhideWhenUsed/>
    <w:qFormat/>
    <w:rPr>
      <w:vertAlign w:val="superscript"/>
    </w:rPr>
  </w:style>
  <w:style w:type="character" w:styleId="815">
    <w:name w:val="Hyperlink"/>
    <w:basedOn w:val="785"/>
    <w:uiPriority w:val="99"/>
    <w:unhideWhenUsed/>
    <w:qFormat/>
    <w:rPr>
      <w:color w:val="0000ff"/>
      <w:u w:val="single"/>
    </w:rPr>
  </w:style>
  <w:style w:type="character" w:styleId="816">
    <w:name w:val="annotation reference"/>
    <w:basedOn w:val="785"/>
    <w:uiPriority w:val="99"/>
    <w:semiHidden/>
    <w:unhideWhenUsed/>
    <w:qFormat/>
    <w:rPr>
      <w:sz w:val="21"/>
      <w:szCs w:val="21"/>
    </w:rPr>
  </w:style>
  <w:style w:type="character" w:styleId="817">
    <w:name w:val="footnote reference"/>
    <w:basedOn w:val="785"/>
    <w:uiPriority w:val="99"/>
    <w:unhideWhenUsed/>
    <w:qFormat/>
    <w:rPr>
      <w:vertAlign w:val="superscript"/>
    </w:rPr>
  </w:style>
  <w:style w:type="paragraph" w:styleId="818" w:customStyle="1">
    <w:name w:val="列表段落1"/>
    <w:basedOn w:val="819"/>
    <w:next w:val="775"/>
    <w:uiPriority w:val="99"/>
    <w:qFormat/>
    <w:pPr>
      <w:ind w:firstLine="420"/>
    </w:pPr>
  </w:style>
  <w:style w:type="paragraph" w:styleId="819" w:customStyle="1">
    <w:name w:val="正文1"/>
    <w:basedOn w:val="820"/>
    <w:next w:val="833"/>
    <w:uiPriority w:val="0"/>
    <w:qFormat/>
    <w:pPr>
      <w:jc w:val="left"/>
      <w:spacing w:line="360" w:lineRule="atLeast"/>
    </w:pPr>
    <w:rPr>
      <w:rFonts w:ascii="宋体" w:hAnsi="Calibri"/>
      <w:sz w:val="24"/>
      <w:szCs w:val="20"/>
    </w:rPr>
  </w:style>
  <w:style w:type="paragraph" w:styleId="820" w:customStyle="1">
    <w:name w:val="正文11"/>
    <w:next w:val="821"/>
    <w:uiPriority w:val="0"/>
    <w:qFormat/>
    <w:pPr>
      <w:jc w:val="both"/>
      <w:widowControl w:val="off"/>
    </w:pPr>
    <w:rPr>
      <w:rFonts w:ascii="Times New Roman" w:hAnsi="Times New Roman" w:eastAsia="宋体" w:cs="Times New Roman"/>
      <w:sz w:val="21"/>
      <w:szCs w:val="24"/>
      <w:lang w:val="en-US" w:eastAsia="zh-CN" w:bidi="ar-SA"/>
    </w:rPr>
  </w:style>
  <w:style w:type="paragraph" w:styleId="821" w:customStyle="1">
    <w:name w:val="目录 11"/>
    <w:basedOn w:val="822"/>
    <w:next w:val="820"/>
    <w:uiPriority w:val="0"/>
    <w:qFormat/>
    <w:pPr>
      <w:jc w:val="left"/>
      <w:spacing w:after="100" w:line="259" w:lineRule="auto"/>
      <w:widowControl/>
    </w:pPr>
    <w:rPr>
      <w:rFonts w:ascii="Calibri" w:hAnsi="Calibri"/>
      <w:sz w:val="22"/>
      <w:szCs w:val="22"/>
    </w:rPr>
  </w:style>
  <w:style w:type="paragraph" w:styleId="822" w:customStyle="1">
    <w:name w:val="正文12"/>
    <w:next w:val="823"/>
    <w:uiPriority w:val="0"/>
    <w:qFormat/>
    <w:pPr>
      <w:jc w:val="both"/>
      <w:widowControl w:val="off"/>
    </w:pPr>
    <w:rPr>
      <w:rFonts w:ascii="Times New Roman" w:hAnsi="Times New Roman" w:eastAsia="宋体" w:cs="Times New Roman"/>
      <w:sz w:val="21"/>
      <w:szCs w:val="24"/>
      <w:lang w:val="en-US" w:eastAsia="zh-CN" w:bidi="ar-SA"/>
    </w:rPr>
  </w:style>
  <w:style w:type="paragraph" w:styleId="823" w:customStyle="1">
    <w:name w:val="正文文本11"/>
    <w:basedOn w:val="824"/>
    <w:next w:val="825"/>
    <w:uiPriority w:val="0"/>
    <w:qFormat/>
    <w:pPr>
      <w:spacing w:after="120"/>
    </w:pPr>
  </w:style>
  <w:style w:type="paragraph" w:styleId="824" w:customStyle="1">
    <w:name w:val="正文112"/>
    <w:next w:val="823"/>
    <w:uiPriority w:val="0"/>
    <w:qFormat/>
    <w:pPr>
      <w:jc w:val="both"/>
      <w:widowControl w:val="off"/>
    </w:pPr>
    <w:rPr>
      <w:rFonts w:ascii="Times New Roman" w:hAnsi="Times New Roman" w:eastAsia="宋体" w:cs="Times New Roman"/>
      <w:sz w:val="21"/>
      <w:szCs w:val="24"/>
      <w:lang w:val="en-US" w:eastAsia="zh-CN" w:bidi="ar-SA"/>
    </w:rPr>
  </w:style>
  <w:style w:type="paragraph" w:styleId="825" w:customStyle="1">
    <w:name w:val="一级条标题"/>
    <w:basedOn w:val="826"/>
    <w:next w:val="827"/>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26" w:customStyle="1">
    <w:name w:val="章标题"/>
    <w:next w:val="819"/>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827" w:customStyle="1">
    <w:name w:val="段"/>
    <w:basedOn w:val="828"/>
    <w:next w:val="775"/>
    <w:uiPriority w:val="0"/>
    <w:qFormat/>
    <w:pPr>
      <w:ind w:firstLine="200"/>
      <w:widowControl/>
    </w:pPr>
    <w:rPr>
      <w:sz w:val="20"/>
    </w:rPr>
  </w:style>
  <w:style w:type="paragraph" w:styleId="828" w:customStyle="1">
    <w:name w:val="正文13"/>
    <w:next w:val="829"/>
    <w:uiPriority w:val="0"/>
    <w:qFormat/>
    <w:pPr>
      <w:jc w:val="both"/>
      <w:widowControl w:val="off"/>
    </w:pPr>
    <w:rPr>
      <w:rFonts w:ascii="Times New Roman" w:hAnsi="Times New Roman" w:eastAsia="宋体" w:cs="Times New Roman"/>
      <w:sz w:val="21"/>
      <w:szCs w:val="24"/>
      <w:lang w:val="en-US" w:eastAsia="zh-CN" w:bidi="ar-SA"/>
    </w:rPr>
  </w:style>
  <w:style w:type="paragraph" w:styleId="829" w:customStyle="1">
    <w:name w:val="正文首行缩进1"/>
    <w:basedOn w:val="830"/>
    <w:next w:val="831"/>
    <w:uiPriority w:val="0"/>
    <w:qFormat/>
    <w:pPr>
      <w:ind w:firstLine="420"/>
    </w:pPr>
  </w:style>
  <w:style w:type="paragraph" w:styleId="830" w:customStyle="1">
    <w:name w:val="正文文本12"/>
    <w:basedOn w:val="775"/>
    <w:next w:val="775"/>
    <w:uiPriority w:val="99"/>
    <w:qFormat/>
    <w:pPr>
      <w:spacing w:after="120"/>
    </w:pPr>
    <w:rPr>
      <w:rFonts w:ascii="Calibri" w:hAnsi="Calibri"/>
    </w:rPr>
  </w:style>
  <w:style w:type="paragraph" w:styleId="831" w:customStyle="1">
    <w:name w:val="正文首行缩进 211"/>
    <w:basedOn w:val="832"/>
    <w:next w:val="824"/>
    <w:uiPriority w:val="99"/>
    <w:qFormat/>
    <w:pPr>
      <w:ind w:left="0" w:firstLine="420"/>
      <w:spacing w:after="0" w:line="360" w:lineRule="auto"/>
    </w:pPr>
    <w:rPr>
      <w:rFonts w:ascii="宋体" w:hAnsi="宋体"/>
    </w:rPr>
  </w:style>
  <w:style w:type="paragraph" w:styleId="832" w:customStyle="1">
    <w:name w:val="正文文本缩进11"/>
    <w:basedOn w:val="775"/>
    <w:next w:val="824"/>
    <w:uiPriority w:val="0"/>
    <w:qFormat/>
    <w:pPr>
      <w:ind w:left="420"/>
      <w:spacing w:after="120"/>
    </w:pPr>
    <w:rPr>
      <w:rFonts w:ascii="Calibri" w:hAnsi="Calibri"/>
    </w:rPr>
  </w:style>
  <w:style w:type="paragraph" w:styleId="833" w:customStyle="1">
    <w:name w:val="正文文本1"/>
    <w:basedOn w:val="822"/>
    <w:next w:val="819"/>
    <w:uiPriority w:val="0"/>
    <w:qFormat/>
    <w:pPr>
      <w:spacing w:after="120"/>
    </w:pPr>
  </w:style>
  <w:style w:type="table" w:styleId="834" w:customStyle="1">
    <w:name w:val="Plain Table 1"/>
    <w:basedOn w:val="78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5" w:customStyle="1">
    <w:name w:val="Plain Table 2"/>
    <w:basedOn w:val="78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6" w:customStyle="1">
    <w:name w:val="Plain Table 3"/>
    <w:basedOn w:val="786"/>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7" w:customStyle="1">
    <w:name w:val="Plain Table 4"/>
    <w:basedOn w:val="786"/>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8" w:customStyle="1">
    <w:name w:val="Plain Table 5"/>
    <w:basedOn w:val="786"/>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9" w:customStyle="1">
    <w:name w:val="Grid Table 1 Light"/>
    <w:basedOn w:val="786"/>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0" w:customStyle="1">
    <w:name w:val="Grid Table 2"/>
    <w:basedOn w:val="78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1" w:customStyle="1">
    <w:name w:val="Grid Table 3"/>
    <w:basedOn w:val="78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4"/>
    <w:basedOn w:val="78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3" w:customStyle="1">
    <w:name w:val="Grid Table 5 Dark"/>
    <w:basedOn w:val="78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4" w:customStyle="1">
    <w:name w:val="Grid Table 6 Colorful"/>
    <w:basedOn w:val="786"/>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845" w:customStyle="1">
    <w:name w:val="Grid Table 7 Colorful"/>
    <w:basedOn w:val="78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6" w:customStyle="1">
    <w:name w:val="List Table 1 Light"/>
    <w:basedOn w:val="786"/>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7" w:customStyle="1">
    <w:name w:val="List Table 2"/>
    <w:basedOn w:val="78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8" w:customStyle="1">
    <w:name w:val="List Table 3"/>
    <w:basedOn w:val="78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9" w:customStyle="1">
    <w:name w:val="List Table 4"/>
    <w:basedOn w:val="78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0" w:customStyle="1">
    <w:name w:val="List Table 5 Dark"/>
    <w:basedOn w:val="786"/>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51" w:customStyle="1">
    <w:name w:val="List Table 6 Colorful"/>
    <w:basedOn w:val="786"/>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52" w:customStyle="1">
    <w:name w:val="List Table 7 Colorful"/>
    <w:basedOn w:val="786"/>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53" w:customStyle="1">
    <w:name w:val="TOC 标题1"/>
    <w:uiPriority w:val="39"/>
    <w:unhideWhenUsed/>
    <w:qFormat/>
    <w:rPr>
      <w:rFonts w:ascii="Times New Roman" w:hAnsi="Times New Roman" w:eastAsia="宋体" w:cs="Times New Roman"/>
      <w:lang w:val="en-US" w:eastAsia="zh-CN" w:bidi="ar-SA"/>
    </w:rPr>
  </w:style>
  <w:style w:type="table" w:styleId="854" w:customStyle="1">
    <w:name w:val="无格式表格 11"/>
    <w:basedOn w:val="78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5" w:customStyle="1">
    <w:name w:val="无格式表格 21"/>
    <w:basedOn w:val="78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6" w:customStyle="1">
    <w:name w:val="无格式表格 31"/>
    <w:basedOn w:val="786"/>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7" w:customStyle="1">
    <w:name w:val="无格式表格 41"/>
    <w:basedOn w:val="786"/>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8" w:customStyle="1">
    <w:name w:val="无格式表格 51"/>
    <w:basedOn w:val="786"/>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9" w:customStyle="1">
    <w:name w:val="网格表 1 浅色1"/>
    <w:basedOn w:val="786"/>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0" w:customStyle="1">
    <w:name w:val="网格表 21"/>
    <w:basedOn w:val="78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1" w:customStyle="1">
    <w:name w:val="网格表 31"/>
    <w:basedOn w:val="78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网格表 41"/>
    <w:basedOn w:val="78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3" w:customStyle="1">
    <w:name w:val="网格表 5 深色1"/>
    <w:basedOn w:val="78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4" w:customStyle="1">
    <w:name w:val="网格表 6 彩色1"/>
    <w:basedOn w:val="786"/>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865" w:customStyle="1">
    <w:name w:val="网格表 7 彩色1"/>
    <w:basedOn w:val="78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6" w:customStyle="1">
    <w:name w:val="清单表 1 浅色1"/>
    <w:basedOn w:val="786"/>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7" w:customStyle="1">
    <w:name w:val="清单表 21"/>
    <w:basedOn w:val="78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8" w:customStyle="1">
    <w:name w:val="清单表 31"/>
    <w:basedOn w:val="78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9" w:customStyle="1">
    <w:name w:val="清单表 41"/>
    <w:basedOn w:val="78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0" w:customStyle="1">
    <w:name w:val="清单表 5 深色1"/>
    <w:basedOn w:val="786"/>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71" w:customStyle="1">
    <w:name w:val="清单表 6 彩色1"/>
    <w:basedOn w:val="786"/>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72" w:customStyle="1">
    <w:name w:val="清单表 7 彩色1"/>
    <w:basedOn w:val="786"/>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73" w:customStyle="1">
    <w:name w:val="TOC 标题112"/>
    <w:uiPriority w:val="39"/>
    <w:unhideWhenUsed/>
    <w:qFormat/>
    <w:rPr>
      <w:rFonts w:ascii="Times New Roman" w:hAnsi="Times New Roman" w:eastAsia="宋体" w:cs="Times New Roman"/>
      <w:lang w:val="en-US" w:eastAsia="zh-CN" w:bidi="ar-SA"/>
    </w:rPr>
  </w:style>
  <w:style w:type="character" w:styleId="874" w:customStyle="1">
    <w:name w:val="Heading 1 Char"/>
    <w:basedOn w:val="785"/>
    <w:uiPriority w:val="9"/>
    <w:qFormat/>
    <w:rPr>
      <w:rFonts w:ascii="Arial" w:hAnsi="Arial" w:eastAsia="Arial" w:cs="Arial"/>
      <w:sz w:val="40"/>
      <w:szCs w:val="40"/>
    </w:rPr>
  </w:style>
  <w:style w:type="character" w:styleId="875" w:customStyle="1">
    <w:name w:val="Heading 3 Char"/>
    <w:basedOn w:val="785"/>
    <w:uiPriority w:val="9"/>
    <w:qFormat/>
    <w:rPr>
      <w:rFonts w:ascii="Arial" w:hAnsi="Arial" w:eastAsia="Arial" w:cs="Arial"/>
      <w:sz w:val="30"/>
      <w:szCs w:val="30"/>
    </w:rPr>
  </w:style>
  <w:style w:type="character" w:styleId="876" w:customStyle="1">
    <w:name w:val="Heading 4 Char"/>
    <w:basedOn w:val="785"/>
    <w:uiPriority w:val="9"/>
    <w:qFormat/>
    <w:rPr>
      <w:rFonts w:ascii="Arial" w:hAnsi="Arial" w:eastAsia="Arial" w:cs="Arial"/>
      <w:b/>
      <w:bCs/>
      <w:sz w:val="26"/>
      <w:szCs w:val="26"/>
    </w:rPr>
  </w:style>
  <w:style w:type="character" w:styleId="877" w:customStyle="1">
    <w:name w:val="Heading 5 Char"/>
    <w:basedOn w:val="785"/>
    <w:uiPriority w:val="9"/>
    <w:qFormat/>
    <w:rPr>
      <w:rFonts w:ascii="Arial" w:hAnsi="Arial" w:eastAsia="Arial" w:cs="Arial"/>
      <w:b/>
      <w:bCs/>
      <w:sz w:val="24"/>
      <w:szCs w:val="24"/>
    </w:rPr>
  </w:style>
  <w:style w:type="character" w:styleId="878" w:customStyle="1">
    <w:name w:val="Heading 6 Char"/>
    <w:basedOn w:val="785"/>
    <w:uiPriority w:val="9"/>
    <w:qFormat/>
    <w:rPr>
      <w:rFonts w:ascii="Arial" w:hAnsi="Arial" w:eastAsia="Arial" w:cs="Arial"/>
      <w:b/>
      <w:bCs/>
      <w:sz w:val="22"/>
      <w:szCs w:val="22"/>
    </w:rPr>
  </w:style>
  <w:style w:type="character" w:styleId="879" w:customStyle="1">
    <w:name w:val="Heading 7 Char"/>
    <w:basedOn w:val="785"/>
    <w:uiPriority w:val="9"/>
    <w:qFormat/>
    <w:rPr>
      <w:rFonts w:ascii="Arial" w:hAnsi="Arial" w:eastAsia="Arial" w:cs="Arial"/>
      <w:b/>
      <w:bCs/>
      <w:i/>
      <w:iCs/>
      <w:sz w:val="22"/>
      <w:szCs w:val="22"/>
    </w:rPr>
  </w:style>
  <w:style w:type="character" w:styleId="880" w:customStyle="1">
    <w:name w:val="Heading 8 Char"/>
    <w:basedOn w:val="785"/>
    <w:uiPriority w:val="9"/>
    <w:qFormat/>
    <w:rPr>
      <w:rFonts w:ascii="Arial" w:hAnsi="Arial" w:eastAsia="Arial" w:cs="Arial"/>
      <w:i/>
      <w:iCs/>
      <w:sz w:val="22"/>
      <w:szCs w:val="22"/>
    </w:rPr>
  </w:style>
  <w:style w:type="character" w:styleId="881" w:customStyle="1">
    <w:name w:val="Heading 9 Char"/>
    <w:basedOn w:val="785"/>
    <w:uiPriority w:val="9"/>
    <w:qFormat/>
    <w:rPr>
      <w:rFonts w:ascii="Arial" w:hAnsi="Arial" w:eastAsia="Arial" w:cs="Arial"/>
      <w:i/>
      <w:iCs/>
      <w:sz w:val="21"/>
      <w:szCs w:val="21"/>
    </w:rPr>
  </w:style>
  <w:style w:type="character" w:styleId="882" w:customStyle="1">
    <w:name w:val="Title Char"/>
    <w:basedOn w:val="785"/>
    <w:uiPriority w:val="10"/>
    <w:qFormat/>
    <w:rPr>
      <w:sz w:val="48"/>
      <w:szCs w:val="48"/>
    </w:rPr>
  </w:style>
  <w:style w:type="character" w:styleId="883" w:customStyle="1">
    <w:name w:val="Subtitle Char"/>
    <w:basedOn w:val="785"/>
    <w:uiPriority w:val="11"/>
    <w:qFormat/>
    <w:rPr>
      <w:sz w:val="24"/>
      <w:szCs w:val="24"/>
    </w:rPr>
  </w:style>
  <w:style w:type="character" w:styleId="884" w:customStyle="1">
    <w:name w:val="Quote Char"/>
    <w:uiPriority w:val="29"/>
    <w:qFormat/>
    <w:rPr>
      <w:i/>
    </w:rPr>
  </w:style>
  <w:style w:type="character" w:styleId="885" w:customStyle="1">
    <w:name w:val="Intense Quote Char"/>
    <w:uiPriority w:val="30"/>
    <w:qFormat/>
    <w:rPr>
      <w:i/>
    </w:rPr>
  </w:style>
  <w:style w:type="character" w:styleId="886" w:customStyle="1">
    <w:name w:val="Footnote Text Char"/>
    <w:uiPriority w:val="99"/>
    <w:qFormat/>
    <w:rPr>
      <w:sz w:val="18"/>
    </w:rPr>
  </w:style>
  <w:style w:type="character" w:styleId="887" w:customStyle="1">
    <w:name w:val="Endnote Text Char"/>
    <w:uiPriority w:val="99"/>
    <w:qFormat/>
    <w:rPr>
      <w:sz w:val="20"/>
    </w:rPr>
  </w:style>
  <w:style w:type="paragraph" w:styleId="888" w:customStyle="1">
    <w:name w:val="TOC 标题111"/>
    <w:uiPriority w:val="39"/>
    <w:unhideWhenUsed/>
    <w:qFormat/>
    <w:rPr>
      <w:rFonts w:ascii="Times New Roman" w:hAnsi="Times New Roman" w:eastAsia="宋体" w:cs="Times New Roman"/>
      <w:lang w:val="en-US" w:eastAsia="zh-CN" w:bidi="ar-SA"/>
    </w:rPr>
  </w:style>
  <w:style w:type="character" w:styleId="889" w:customStyle="1">
    <w:name w:val="标题 1 Char"/>
    <w:basedOn w:val="785"/>
    <w:link w:val="776"/>
    <w:uiPriority w:val="9"/>
    <w:qFormat/>
    <w:rPr>
      <w:rFonts w:ascii="Arial" w:hAnsi="Arial" w:eastAsia="Arial" w:cs="Arial"/>
      <w:sz w:val="40"/>
      <w:szCs w:val="40"/>
    </w:rPr>
  </w:style>
  <w:style w:type="character" w:styleId="890" w:customStyle="1">
    <w:name w:val="Heading 2 Char"/>
    <w:basedOn w:val="785"/>
    <w:uiPriority w:val="9"/>
    <w:qFormat/>
    <w:rPr>
      <w:rFonts w:ascii="Arial" w:hAnsi="Arial" w:eastAsia="Arial" w:cs="Arial"/>
      <w:sz w:val="34"/>
    </w:rPr>
  </w:style>
  <w:style w:type="character" w:styleId="891" w:customStyle="1">
    <w:name w:val="标题 3 Char"/>
    <w:basedOn w:val="785"/>
    <w:link w:val="778"/>
    <w:uiPriority w:val="9"/>
    <w:qFormat/>
    <w:rPr>
      <w:rFonts w:ascii="Arial" w:hAnsi="Arial" w:eastAsia="Arial" w:cs="Arial"/>
      <w:sz w:val="30"/>
      <w:szCs w:val="30"/>
    </w:rPr>
  </w:style>
  <w:style w:type="character" w:styleId="892" w:customStyle="1">
    <w:name w:val="标题 4 Char"/>
    <w:basedOn w:val="785"/>
    <w:link w:val="779"/>
    <w:uiPriority w:val="9"/>
    <w:qFormat/>
    <w:rPr>
      <w:rFonts w:ascii="Arial" w:hAnsi="Arial" w:eastAsia="Arial" w:cs="Arial"/>
      <w:b/>
      <w:bCs/>
      <w:sz w:val="26"/>
      <w:szCs w:val="26"/>
    </w:rPr>
  </w:style>
  <w:style w:type="character" w:styleId="893" w:customStyle="1">
    <w:name w:val="标题 5 Char"/>
    <w:basedOn w:val="785"/>
    <w:link w:val="780"/>
    <w:uiPriority w:val="9"/>
    <w:qFormat/>
    <w:rPr>
      <w:rFonts w:ascii="Arial" w:hAnsi="Arial" w:eastAsia="Arial" w:cs="Arial"/>
      <w:b/>
      <w:bCs/>
      <w:sz w:val="24"/>
      <w:szCs w:val="24"/>
    </w:rPr>
  </w:style>
  <w:style w:type="character" w:styleId="894" w:customStyle="1">
    <w:name w:val="标题 6 Char"/>
    <w:basedOn w:val="785"/>
    <w:link w:val="781"/>
    <w:uiPriority w:val="9"/>
    <w:qFormat/>
    <w:rPr>
      <w:rFonts w:ascii="Arial" w:hAnsi="Arial" w:eastAsia="Arial" w:cs="Arial"/>
      <w:b/>
      <w:bCs/>
      <w:sz w:val="22"/>
      <w:szCs w:val="22"/>
    </w:rPr>
  </w:style>
  <w:style w:type="character" w:styleId="895" w:customStyle="1">
    <w:name w:val="标题 7 Char"/>
    <w:basedOn w:val="785"/>
    <w:link w:val="782"/>
    <w:uiPriority w:val="9"/>
    <w:qFormat/>
    <w:rPr>
      <w:rFonts w:ascii="Arial" w:hAnsi="Arial" w:eastAsia="Arial" w:cs="Arial"/>
      <w:b/>
      <w:bCs/>
      <w:i/>
      <w:iCs/>
      <w:sz w:val="22"/>
      <w:szCs w:val="22"/>
    </w:rPr>
  </w:style>
  <w:style w:type="character" w:styleId="896" w:customStyle="1">
    <w:name w:val="标题 8 Char"/>
    <w:basedOn w:val="785"/>
    <w:link w:val="783"/>
    <w:uiPriority w:val="9"/>
    <w:qFormat/>
    <w:rPr>
      <w:rFonts w:ascii="Arial" w:hAnsi="Arial" w:eastAsia="Arial" w:cs="Arial"/>
      <w:i/>
      <w:iCs/>
      <w:sz w:val="22"/>
      <w:szCs w:val="22"/>
    </w:rPr>
  </w:style>
  <w:style w:type="character" w:styleId="897" w:customStyle="1">
    <w:name w:val="标题 9 Char"/>
    <w:basedOn w:val="785"/>
    <w:link w:val="784"/>
    <w:uiPriority w:val="9"/>
    <w:qFormat/>
    <w:rPr>
      <w:rFonts w:ascii="Arial" w:hAnsi="Arial" w:eastAsia="Arial" w:cs="Arial"/>
      <w:i/>
      <w:iCs/>
      <w:sz w:val="21"/>
      <w:szCs w:val="21"/>
    </w:rPr>
  </w:style>
  <w:style w:type="paragraph" w:styleId="898">
    <w:name w:val="List Paragraph"/>
    <w:basedOn w:val="775"/>
    <w:uiPriority w:val="34"/>
    <w:qFormat/>
    <w:pPr>
      <w:contextualSpacing/>
      <w:ind w:left="720"/>
    </w:pPr>
  </w:style>
  <w:style w:type="paragraph" w:styleId="899">
    <w:name w:val="No Spacing"/>
    <w:uiPriority w:val="1"/>
    <w:qFormat/>
    <w:rPr>
      <w:rFonts w:ascii="Calibri" w:hAnsi="Calibri" w:eastAsia="宋体" w:cs="Times New Roman"/>
      <w:lang w:val="en-US" w:eastAsia="zh-CN" w:bidi="ar-SA"/>
    </w:rPr>
  </w:style>
  <w:style w:type="character" w:styleId="900" w:customStyle="1">
    <w:name w:val="标题 Char"/>
    <w:basedOn w:val="785"/>
    <w:link w:val="810"/>
    <w:uiPriority w:val="10"/>
    <w:qFormat/>
    <w:rPr>
      <w:sz w:val="48"/>
      <w:szCs w:val="48"/>
    </w:rPr>
  </w:style>
  <w:style w:type="character" w:styleId="901" w:customStyle="1">
    <w:name w:val="副标题 Char"/>
    <w:basedOn w:val="785"/>
    <w:link w:val="804"/>
    <w:uiPriority w:val="11"/>
    <w:qFormat/>
    <w:rPr>
      <w:sz w:val="24"/>
      <w:szCs w:val="24"/>
    </w:rPr>
  </w:style>
  <w:style w:type="paragraph" w:styleId="902">
    <w:name w:val="Quote"/>
    <w:basedOn w:val="775"/>
    <w:next w:val="775"/>
    <w:link w:val="903"/>
    <w:uiPriority w:val="29"/>
    <w:qFormat/>
    <w:pPr>
      <w:ind w:left="720" w:right="720"/>
    </w:pPr>
    <w:rPr>
      <w:i/>
    </w:rPr>
  </w:style>
  <w:style w:type="character" w:styleId="903" w:customStyle="1">
    <w:name w:val="引用 Char"/>
    <w:link w:val="902"/>
    <w:uiPriority w:val="29"/>
    <w:qFormat/>
    <w:rPr>
      <w:i/>
    </w:rPr>
  </w:style>
  <w:style w:type="paragraph" w:styleId="904">
    <w:name w:val="Intense Quote"/>
    <w:basedOn w:val="775"/>
    <w:next w:val="775"/>
    <w:link w:val="90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5" w:customStyle="1">
    <w:name w:val="明显引用 Char"/>
    <w:link w:val="904"/>
    <w:uiPriority w:val="30"/>
    <w:qFormat/>
    <w:rPr>
      <w:i/>
    </w:rPr>
  </w:style>
  <w:style w:type="character" w:styleId="906" w:customStyle="1">
    <w:name w:val="Header Char"/>
    <w:basedOn w:val="785"/>
    <w:uiPriority w:val="99"/>
    <w:qFormat/>
  </w:style>
  <w:style w:type="character" w:styleId="907" w:customStyle="1">
    <w:name w:val="Footer Char"/>
    <w:basedOn w:val="785"/>
    <w:uiPriority w:val="99"/>
    <w:qFormat/>
  </w:style>
  <w:style w:type="character" w:styleId="908" w:customStyle="1">
    <w:name w:val="Caption Char"/>
    <w:uiPriority w:val="99"/>
    <w:qFormat/>
  </w:style>
  <w:style w:type="table" w:styleId="909" w:customStyle="1">
    <w:name w:val="Table Grid Light"/>
    <w:basedOn w:val="78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10" w:customStyle="1">
    <w:name w:val="Grid Table 1 Light - Accent 1"/>
    <w:basedOn w:val="786"/>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911" w:customStyle="1">
    <w:name w:val="Grid Table 1 Light - Accent 2"/>
    <w:basedOn w:val="786"/>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12" w:customStyle="1">
    <w:name w:val="Grid Table 1 Light - Accent 3"/>
    <w:basedOn w:val="786"/>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13" w:customStyle="1">
    <w:name w:val="Grid Table 1 Light - Accent 4"/>
    <w:basedOn w:val="786"/>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14" w:customStyle="1">
    <w:name w:val="Grid Table 1 Light - Accent 5"/>
    <w:basedOn w:val="786"/>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915" w:customStyle="1">
    <w:name w:val="Grid Table 1 Light - Accent 6"/>
    <w:basedOn w:val="78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16" w:customStyle="1">
    <w:name w:val="Grid Table 2 - Accent 1"/>
    <w:basedOn w:val="786"/>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917" w:customStyle="1">
    <w:name w:val="Grid Table 2 - Accent 2"/>
    <w:basedOn w:val="786"/>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18" w:customStyle="1">
    <w:name w:val="Grid Table 2 - Accent 3"/>
    <w:basedOn w:val="786"/>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19" w:customStyle="1">
    <w:name w:val="Grid Table 2 - Accent 4"/>
    <w:basedOn w:val="786"/>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20" w:customStyle="1">
    <w:name w:val="Grid Table 2 - Accent 5"/>
    <w:basedOn w:val="786"/>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21" w:customStyle="1">
    <w:name w:val="Grid Table 2 - Accent 6"/>
    <w:basedOn w:val="786"/>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22" w:customStyle="1">
    <w:name w:val="Grid Table 3 - Accent 1"/>
    <w:basedOn w:val="786"/>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3" w:customStyle="1">
    <w:name w:val="Grid Table 3 - Accent 2"/>
    <w:basedOn w:val="786"/>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4" w:customStyle="1">
    <w:name w:val="Grid Table 3 - Accent 3"/>
    <w:basedOn w:val="786"/>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5" w:customStyle="1">
    <w:name w:val="Grid Table 3 - Accent 4"/>
    <w:basedOn w:val="786"/>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6" w:customStyle="1">
    <w:name w:val="Grid Table 3 - Accent 5"/>
    <w:basedOn w:val="786"/>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7" w:customStyle="1">
    <w:name w:val="Grid Table 3 - Accent 6"/>
    <w:basedOn w:val="786"/>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8" w:customStyle="1">
    <w:name w:val="Grid Table 4 - Accent 1"/>
    <w:basedOn w:val="786"/>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29" w:customStyle="1">
    <w:name w:val="Grid Table 4 - Accent 2"/>
    <w:basedOn w:val="786"/>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30" w:customStyle="1">
    <w:name w:val="Grid Table 4 - Accent 3"/>
    <w:basedOn w:val="786"/>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31" w:customStyle="1">
    <w:name w:val="Grid Table 4 - Accent 4"/>
    <w:basedOn w:val="786"/>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32" w:customStyle="1">
    <w:name w:val="Grid Table 4 - Accent 5"/>
    <w:basedOn w:val="786"/>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33" w:customStyle="1">
    <w:name w:val="Grid Table 4 - Accent 6"/>
    <w:basedOn w:val="786"/>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34" w:customStyle="1">
    <w:name w:val="Grid Table 5 Dark- Accent 1"/>
    <w:basedOn w:val="78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35" w:customStyle="1">
    <w:name w:val="Grid Table 5 Dark - Accent 2"/>
    <w:basedOn w:val="78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36" w:customStyle="1">
    <w:name w:val="Grid Table 5 Dark - Accent 3"/>
    <w:basedOn w:val="78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37" w:customStyle="1">
    <w:name w:val="Grid Table 5 Dark- Accent 4"/>
    <w:basedOn w:val="78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38" w:customStyle="1">
    <w:name w:val="Grid Table 5 Dark - Accent 5"/>
    <w:basedOn w:val="78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39" w:customStyle="1">
    <w:name w:val="Grid Table 5 Dark - Accent 6"/>
    <w:basedOn w:val="78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40" w:customStyle="1">
    <w:name w:val="Grid Table 6 Colorful - Accent 1"/>
    <w:basedOn w:val="786"/>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ccce9"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9" w:themeColor="accent1" w:themeTint="80"/>
        <w:sz w:val="22"/>
      </w:rPr>
    </w:tblStylePr>
    <w:tblStylePr w:type="firstCol">
      <w:rPr>
        <w:b/>
        <w:color w:val="accce9" w:themeColor="accent1" w:themeTint="80"/>
      </w:rPr>
    </w:tblStylePr>
    <w:tblStylePr w:type="firstRow">
      <w:rPr>
        <w:b/>
        <w:color w:val="accce9" w:themeColor="accent1" w:themeTint="80"/>
      </w:rPr>
      <w:tcPr>
        <w:tcBorders>
          <w:bottom w:val="single" w:color="ACCCE9" w:themeColor="accent1" w:themeTint="80" w:sz="12" w:space="0"/>
        </w:tcBorders>
      </w:tcPr>
    </w:tblStylePr>
    <w:tblStylePr w:type="lastCol">
      <w:rPr>
        <w:b/>
        <w:color w:val="accce9" w:themeColor="accent1" w:themeTint="80"/>
      </w:rPr>
    </w:tblStylePr>
    <w:tblStylePr w:type="lastRow">
      <w:rPr>
        <w:b/>
        <w:color w:val="accce9" w:themeColor="accent1" w:themeTint="80"/>
      </w:rPr>
    </w:tblStylePr>
  </w:style>
  <w:style w:type="table" w:styleId="941" w:customStyle="1">
    <w:name w:val="Grid Table 6 Colorful - Accent 2"/>
    <w:basedOn w:val="786"/>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285"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942" w:customStyle="1">
    <w:name w:val="Grid Table 6 Colorful - Accent 3"/>
    <w:basedOn w:val="786"/>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943" w:customStyle="1">
    <w:name w:val="Grid Table 6 Colorful - Accent 4"/>
    <w:basedOn w:val="786"/>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5" w:themeColor="accent4" w:themeTint="99"/>
        <w:sz w:val="22"/>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5" w:themeColor="accent4" w:themeTint="99"/>
        <w:sz w:val="22"/>
      </w:rPr>
    </w:tblStylePr>
    <w:tblStylePr w:type="firstCol">
      <w:rPr>
        <w:b/>
        <w:color w:val="ffd965" w:themeColor="accent4" w:themeTint="99"/>
      </w:rPr>
    </w:tblStylePr>
    <w:tblStylePr w:type="firstRow">
      <w:rPr>
        <w:b/>
        <w:color w:val="ffd965" w:themeColor="accent4" w:themeTint="99"/>
      </w:rPr>
      <w:tcPr>
        <w:tcBorders>
          <w:bottom w:val="single" w:color="FFD864" w:themeColor="accent4" w:themeTint="9A" w:sz="12" w:space="0"/>
        </w:tcBorders>
      </w:tcPr>
    </w:tblStylePr>
    <w:tblStylePr w:type="lastCol">
      <w:rPr>
        <w:b/>
        <w:color w:val="ffd965" w:themeColor="accent4" w:themeTint="99"/>
      </w:rPr>
    </w:tblStylePr>
    <w:tblStylePr w:type="lastRow">
      <w:rPr>
        <w:b/>
        <w:color w:val="ffd965" w:themeColor="accent4" w:themeTint="99"/>
      </w:rPr>
    </w:tblStylePr>
  </w:style>
  <w:style w:type="table" w:styleId="944" w:customStyle="1">
    <w:name w:val="Grid Table 6 Colorful - Accent 5"/>
    <w:basedOn w:val="786"/>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4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4472C4" w:themeColor="accent5" w:sz="12" w:space="0"/>
        </w:tcBorders>
      </w:tcPr>
    </w:tblStylePr>
    <w:tblStylePr w:type="lastCol">
      <w:rPr>
        <w:b/>
        <w:color w:val="244174" w:themeColor="accent5" w:themeShade="94"/>
      </w:rPr>
    </w:tblStylePr>
    <w:tblStylePr w:type="lastRow">
      <w:rPr>
        <w:b/>
        <w:color w:val="244174" w:themeColor="accent5" w:themeShade="94"/>
      </w:rPr>
    </w:tblStylePr>
  </w:style>
  <w:style w:type="table" w:styleId="945" w:customStyle="1">
    <w:name w:val="Grid Table 6 Colorful - Accent 6"/>
    <w:basedOn w:val="786"/>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4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70AD47" w:themeColor="accent6" w:sz="12" w:space="0"/>
        </w:tcBorders>
      </w:tcPr>
    </w:tblStylePr>
    <w:tblStylePr w:type="lastCol">
      <w:rPr>
        <w:b/>
        <w:color w:val="244174" w:themeColor="accent5" w:themeShade="94"/>
      </w:rPr>
    </w:tblStylePr>
    <w:tblStylePr w:type="lastRow">
      <w:rPr>
        <w:b/>
        <w:color w:val="244174" w:themeColor="accent5" w:themeShade="94"/>
      </w:rPr>
    </w:tblStylePr>
  </w:style>
  <w:style w:type="table" w:styleId="946" w:customStyle="1">
    <w:name w:val="Grid Table 7 Colorful - Accent 1"/>
    <w:basedOn w:val="786"/>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ccce9"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9" w:themeColor="accent1" w:themeTint="80"/>
        <w:sz w:val="22"/>
      </w:rPr>
    </w:tblStylePr>
    <w:tblStylePr w:type="firstCol">
      <w:rPr>
        <w:rFonts w:ascii="Arial" w:hAnsi="Arial"/>
        <w:i/>
        <w:color w:val="accce9" w:themeColor="accent1" w:themeTint="80"/>
        <w:sz w:val="22"/>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ccce9" w:themeColor="accent1" w:themeTint="80"/>
        <w:sz w:val="22"/>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ccce9" w:themeColor="accent1" w:themeTint="80"/>
        <w:sz w:val="22"/>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ccce9" w:themeColor="accent1" w:themeTint="80"/>
        <w:sz w:val="22"/>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47" w:customStyle="1">
    <w:name w:val="Grid Table 7 Colorful - Accent 2"/>
    <w:basedOn w:val="786"/>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48" w:customStyle="1">
    <w:name w:val="Grid Table 7 Colorful - Accent 3"/>
    <w:basedOn w:val="786"/>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49" w:customStyle="1">
    <w:name w:val="Grid Table 7 Colorful - Accent 4"/>
    <w:basedOn w:val="786"/>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5" w:themeColor="accent4" w:themeTint="99"/>
        <w:sz w:val="22"/>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5" w:themeColor="accent4" w:themeTint="99"/>
        <w:sz w:val="22"/>
      </w:rPr>
    </w:tblStylePr>
    <w:tblStylePr w:type="firstCol">
      <w:rPr>
        <w:rFonts w:ascii="Arial" w:hAnsi="Arial"/>
        <w:i/>
        <w:color w:val="ffd965"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5" w:themeColor="accent4" w:themeTint="99"/>
        <w:sz w:val="22"/>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5" w:themeColor="accent4" w:themeTint="99"/>
        <w:sz w:val="22"/>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5" w:themeColor="accent4" w:themeTint="99"/>
        <w:sz w:val="22"/>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50" w:customStyle="1">
    <w:name w:val="Grid Table 7 Colorful - Accent 5"/>
    <w:basedOn w:val="786"/>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4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44174" w:themeColor="accent5" w:themeShade="94"/>
        <w:sz w:val="22"/>
      </w:rPr>
    </w:tblStylePr>
    <w:tblStylePr w:type="firstCol">
      <w:rPr>
        <w:rFonts w:ascii="Arial" w:hAnsi="Arial"/>
        <w:i/>
        <w:color w:val="24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4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4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4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51" w:customStyle="1">
    <w:name w:val="Grid Table 7 Colorful - Accent 6"/>
    <w:basedOn w:val="786"/>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52" w:customStyle="1">
    <w:name w:val="List Table 1 Light - Accent 1"/>
    <w:basedOn w:val="786"/>
    <w:uiPriority w:val="99"/>
    <w:qFormat/>
    <w:tblPr>
      <w:tblCellMar>
        <w:left w:w="108" w:type="dxa"/>
        <w:top w:w="0" w:type="dxa"/>
        <w:right w:w="108"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53" w:customStyle="1">
    <w:name w:val="List Table 1 Light - Accent 2"/>
    <w:basedOn w:val="786"/>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54" w:customStyle="1">
    <w:name w:val="List Table 1 Light - Accent 3"/>
    <w:basedOn w:val="786"/>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55" w:customStyle="1">
    <w:name w:val="List Table 1 Light - Accent 4"/>
    <w:basedOn w:val="786"/>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56" w:customStyle="1">
    <w:name w:val="List Table 1 Light - Accent 5"/>
    <w:basedOn w:val="786"/>
    <w:uiPriority w:val="99"/>
    <w:qFormat/>
    <w:tblPr>
      <w:tblCellMar>
        <w:left w:w="108" w:type="dxa"/>
        <w:top w:w="0" w:type="dxa"/>
        <w:right w:w="108" w:type="dxa"/>
        <w:bottom w:w="0" w:type="dxa"/>
      </w:tblCellMa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57" w:customStyle="1">
    <w:name w:val="List Table 1 Light - Accent 6"/>
    <w:basedOn w:val="786"/>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58" w:customStyle="1">
    <w:name w:val="List Table 2 - Accent 1"/>
    <w:basedOn w:val="786"/>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59" w:customStyle="1">
    <w:name w:val="List Table 2 - Accent 2"/>
    <w:basedOn w:val="786"/>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60" w:customStyle="1">
    <w:name w:val="List Table 2 - Accent 3"/>
    <w:basedOn w:val="786"/>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61" w:customStyle="1">
    <w:name w:val="List Table 2 - Accent 4"/>
    <w:basedOn w:val="786"/>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62" w:customStyle="1">
    <w:name w:val="List Table 2 - Accent 5"/>
    <w:basedOn w:val="786"/>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63" w:customStyle="1">
    <w:name w:val="List Table 2 - Accent 6"/>
    <w:basedOn w:val="786"/>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64" w:customStyle="1">
    <w:name w:val="List Table 3 - Accent 1"/>
    <w:basedOn w:val="786"/>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65" w:customStyle="1">
    <w:name w:val="List Table 3 - Accent 2"/>
    <w:basedOn w:val="786"/>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66" w:customStyle="1">
    <w:name w:val="List Table 3 - Accent 3"/>
    <w:basedOn w:val="786"/>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67" w:customStyle="1">
    <w:name w:val="List Table 3 - Accent 4"/>
    <w:basedOn w:val="786"/>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68" w:customStyle="1">
    <w:name w:val="List Table 3 - Accent 5"/>
    <w:basedOn w:val="786"/>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69" w:customStyle="1">
    <w:name w:val="List Table 3 - Accent 6"/>
    <w:basedOn w:val="786"/>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70" w:customStyle="1">
    <w:name w:val="List Table 4 - Accent 1"/>
    <w:basedOn w:val="786"/>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71" w:customStyle="1">
    <w:name w:val="List Table 4 - Accent 2"/>
    <w:basedOn w:val="786"/>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72" w:customStyle="1">
    <w:name w:val="List Table 4 - Accent 3"/>
    <w:basedOn w:val="786"/>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73" w:customStyle="1">
    <w:name w:val="List Table 4 - Accent 4"/>
    <w:basedOn w:val="786"/>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74" w:customStyle="1">
    <w:name w:val="List Table 4 - Accent 5"/>
    <w:basedOn w:val="786"/>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75" w:customStyle="1">
    <w:name w:val="List Table 4 - Accent 6"/>
    <w:basedOn w:val="786"/>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76" w:customStyle="1">
    <w:name w:val="List Table 5 Dark - Accent 1"/>
    <w:basedOn w:val="786"/>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left w:w="108" w:type="dxa"/>
        <w:top w:w="0" w:type="dxa"/>
        <w:right w:w="108"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977" w:customStyle="1">
    <w:name w:val="List Table 5 Dark - Accent 2"/>
    <w:basedOn w:val="786"/>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rPr>
    </w:tblStylePr>
  </w:style>
  <w:style w:type="table" w:styleId="978" w:customStyle="1">
    <w:name w:val="List Table 5 Dark - Accent 3"/>
    <w:basedOn w:val="786"/>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979" w:customStyle="1">
    <w:name w:val="List Table 5 Dark - Accent 4"/>
    <w:basedOn w:val="786"/>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rPr>
    </w:tblStylePr>
  </w:style>
  <w:style w:type="table" w:styleId="980" w:customStyle="1">
    <w:name w:val="List Table 5 Dark - Accent 5"/>
    <w:basedOn w:val="786"/>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CellMar>
        <w:left w:w="108" w:type="dxa"/>
        <w:top w:w="0" w:type="dxa"/>
        <w:right w:w="108" w:type="dxa"/>
        <w:bottom w:w="0" w:type="dxa"/>
      </w:tblCellMar>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rPr>
    </w:tblStylePr>
  </w:style>
  <w:style w:type="table" w:styleId="981" w:customStyle="1">
    <w:name w:val="List Table 5 Dark - Accent 6"/>
    <w:basedOn w:val="786"/>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982" w:customStyle="1">
    <w:name w:val="List Table 6 Colorful - Accent 1"/>
    <w:basedOn w:val="786"/>
    <w:uiPriority w:val="99"/>
    <w:qFormat/>
    <w:tblPr>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3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35a8c" w:themeColor="accent1" w:themeShade="94"/>
        <w:sz w:val="22"/>
      </w:rPr>
    </w:tblStylePr>
    <w:tblStylePr w:type="firstCol">
      <w:rPr>
        <w:b/>
        <w:color w:val="235a8c" w:themeColor="accent1" w:themeShade="94"/>
      </w:rPr>
    </w:tblStylePr>
    <w:tblStylePr w:type="firstRow">
      <w:rPr>
        <w:b/>
        <w:color w:val="235a8c" w:themeColor="accent1" w:themeShade="94"/>
      </w:rPr>
      <w:tcPr>
        <w:tcBorders>
          <w:bottom w:val="single" w:color="5B9BD5" w:themeColor="accent1" w:sz="4" w:space="0"/>
        </w:tcBorders>
      </w:tcPr>
    </w:tblStylePr>
    <w:tblStylePr w:type="lastCol">
      <w:rPr>
        <w:b/>
        <w:color w:val="235a8c" w:themeColor="accent1" w:themeShade="94"/>
      </w:rPr>
    </w:tblStylePr>
    <w:tblStylePr w:type="lastRow">
      <w:rPr>
        <w:b/>
        <w:color w:val="235a8c" w:themeColor="accent1" w:themeShade="94"/>
      </w:rPr>
      <w:tcPr>
        <w:tcBorders>
          <w:top w:val="single" w:color="5B9BD5" w:themeColor="accent1" w:sz="4" w:space="0"/>
        </w:tcBorders>
      </w:tcPr>
    </w:tblStylePr>
  </w:style>
  <w:style w:type="table" w:styleId="983" w:customStyle="1">
    <w:name w:val="List Table 6 Colorful - Accent 2"/>
    <w:basedOn w:val="786"/>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285"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285" w:themeColor="accent2" w:themeTint="97" w:sz="4" w:space="0"/>
        </w:tcBorders>
      </w:tcPr>
    </w:tblStylePr>
  </w:style>
  <w:style w:type="table" w:styleId="984" w:customStyle="1">
    <w:name w:val="List Table 6 Colorful - Accent 3"/>
    <w:basedOn w:val="786"/>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8c8c8"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8c8c8" w:themeColor="accent3" w:themeTint="99"/>
        <w:sz w:val="22"/>
      </w:rPr>
    </w:tblStylePr>
    <w:tblStylePr w:type="firstCol">
      <w:rPr>
        <w:b/>
        <w:color w:val="c8c8c8" w:themeColor="accent3" w:themeTint="99"/>
      </w:rPr>
    </w:tblStylePr>
    <w:tblStylePr w:type="firstRow">
      <w:rPr>
        <w:b/>
        <w:color w:val="c8c8c8" w:themeColor="accent3" w:themeTint="99"/>
      </w:rPr>
      <w:tcPr>
        <w:tcBorders>
          <w:bottom w:val="single" w:color="C9C9C9" w:themeColor="accent3" w:themeTint="98" w:sz="4" w:space="0"/>
        </w:tcBorders>
      </w:tcPr>
    </w:tblStylePr>
    <w:tblStylePr w:type="lastCol">
      <w:rPr>
        <w:b/>
        <w:color w:val="c8c8c8" w:themeColor="accent3" w:themeTint="99"/>
      </w:rPr>
    </w:tblStylePr>
    <w:tblStylePr w:type="lastRow">
      <w:rPr>
        <w:b/>
        <w:color w:val="c8c8c8" w:themeColor="accent3" w:themeTint="99"/>
      </w:rPr>
      <w:tcPr>
        <w:tcBorders>
          <w:top w:val="single" w:color="C9C9C9" w:themeColor="accent3" w:themeTint="98" w:sz="4" w:space="0"/>
        </w:tcBorders>
      </w:tcPr>
    </w:tblStylePr>
  </w:style>
  <w:style w:type="table" w:styleId="985" w:customStyle="1">
    <w:name w:val="List Table 6 Colorful - Accent 4"/>
    <w:basedOn w:val="786"/>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5" w:themeColor="accent4" w:themeTint="99"/>
        <w:sz w:val="22"/>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5" w:themeColor="accent4" w:themeTint="99"/>
        <w:sz w:val="22"/>
      </w:rPr>
    </w:tblStylePr>
    <w:tblStylePr w:type="firstCol">
      <w:rPr>
        <w:b/>
        <w:color w:val="ffd965" w:themeColor="accent4" w:themeTint="99"/>
      </w:rPr>
    </w:tblStylePr>
    <w:tblStylePr w:type="firstRow">
      <w:rPr>
        <w:b/>
        <w:color w:val="ffd965" w:themeColor="accent4" w:themeTint="99"/>
      </w:rPr>
      <w:tcPr>
        <w:tcBorders>
          <w:bottom w:val="single" w:color="FFD864" w:themeColor="accent4" w:themeTint="9A" w:sz="4" w:space="0"/>
        </w:tcBorders>
      </w:tcPr>
    </w:tblStylePr>
    <w:tblStylePr w:type="lastCol">
      <w:rPr>
        <w:b/>
        <w:color w:val="ffd965" w:themeColor="accent4" w:themeTint="99"/>
      </w:rPr>
    </w:tblStylePr>
    <w:tblStylePr w:type="lastRow">
      <w:rPr>
        <w:b/>
        <w:color w:val="ffd965" w:themeColor="accent4" w:themeTint="99"/>
      </w:rPr>
      <w:tcPr>
        <w:tcBorders>
          <w:top w:val="single" w:color="FFD864" w:themeColor="accent4" w:themeTint="9A" w:sz="4" w:space="0"/>
        </w:tcBorders>
      </w:tcPr>
    </w:tblStylePr>
  </w:style>
  <w:style w:type="table" w:styleId="986" w:customStyle="1">
    <w:name w:val="List Table 6 Colorful - Accent 5"/>
    <w:basedOn w:val="786"/>
    <w:uiPriority w:val="99"/>
    <w:qFormat/>
    <w:tblPr>
      <w:tblBorders>
        <w:top w:val="single" w:color="8EA9DB" w:themeColor="accent5" w:themeTint="9A" w:sz="4" w:space="0"/>
        <w:bottom w:val="single" w:color="8EA9DB" w:themeColor="accent5" w:themeTint="9A" w:sz="4" w:space="0"/>
      </w:tblBorders>
      <w:tblCellMar>
        <w:left w:w="108" w:type="dxa"/>
        <w:top w:w="0" w:type="dxa"/>
        <w:right w:w="108" w:type="dxa"/>
        <w:bottom w:w="0" w:type="dxa"/>
      </w:tblCellMar>
    </w:tblPr>
    <w:tblStylePr w:type="band1Horz">
      <w:rPr>
        <w:rFonts w:ascii="Arial" w:hAnsi="Arial"/>
        <w:color w:val="8eaadb" w:themeColor="accent5" w:themeTint="99"/>
        <w:sz w:val="22"/>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eaadb" w:themeColor="accent5" w:themeTint="99"/>
        <w:sz w:val="22"/>
      </w:rPr>
    </w:tblStylePr>
    <w:tblStylePr w:type="firstCol">
      <w:rPr>
        <w:b/>
        <w:color w:val="8eaadb" w:themeColor="accent5" w:themeTint="99"/>
      </w:rPr>
    </w:tblStylePr>
    <w:tblStylePr w:type="firstRow">
      <w:rPr>
        <w:b/>
        <w:color w:val="8eaadb" w:themeColor="accent5" w:themeTint="99"/>
      </w:rPr>
      <w:tcPr>
        <w:tcBorders>
          <w:bottom w:val="single" w:color="8EA9DB" w:themeColor="accent5" w:themeTint="9A" w:sz="4" w:space="0"/>
        </w:tcBorders>
      </w:tcPr>
    </w:tblStylePr>
    <w:tblStylePr w:type="lastCol">
      <w:rPr>
        <w:b/>
        <w:color w:val="8eaadb" w:themeColor="accent5" w:themeTint="99"/>
      </w:rPr>
    </w:tblStylePr>
    <w:tblStylePr w:type="lastRow">
      <w:rPr>
        <w:b/>
        <w:color w:val="8eaadb" w:themeColor="accent5" w:themeTint="99"/>
      </w:rPr>
      <w:tcPr>
        <w:tcBorders>
          <w:top w:val="single" w:color="8EA9DB" w:themeColor="accent5" w:themeTint="9A" w:sz="4" w:space="0"/>
        </w:tcBorders>
      </w:tcPr>
    </w:tblStylePr>
  </w:style>
  <w:style w:type="table" w:styleId="987" w:customStyle="1">
    <w:name w:val="List Table 6 Colorful - Accent 6"/>
    <w:basedOn w:val="786"/>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988" w:customStyle="1">
    <w:name w:val="List Table 7 Colorful - Accent 1"/>
    <w:basedOn w:val="786"/>
    <w:uiPriority w:val="99"/>
    <w:qFormat/>
    <w:tblPr>
      <w:tblBorders>
        <w:right w:val="single" w:color="5B9BD5" w:themeColor="accent1" w:sz="4" w:space="0"/>
      </w:tblBorders>
      <w:tblCellMar>
        <w:left w:w="108" w:type="dxa"/>
        <w:top w:w="0" w:type="dxa"/>
        <w:right w:w="108" w:type="dxa"/>
        <w:bottom w:w="0" w:type="dxa"/>
      </w:tblCellMar>
    </w:tblPr>
    <w:tblStylePr w:type="band1Horz">
      <w:rPr>
        <w:rFonts w:ascii="Arial" w:hAnsi="Arial"/>
        <w:color w:val="23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35a8c" w:themeColor="accent1" w:themeShade="94"/>
        <w:sz w:val="22"/>
      </w:rPr>
    </w:tblStylePr>
    <w:tblStylePr w:type="firstCol">
      <w:rPr>
        <w:rFonts w:ascii="Arial" w:hAnsi="Arial"/>
        <w:i/>
        <w:color w:val="235a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35a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35a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35a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89" w:customStyle="1">
    <w:name w:val="List Table 7 Colorful - Accent 2"/>
    <w:basedOn w:val="786"/>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90" w:customStyle="1">
    <w:name w:val="List Table 7 Colorful - Accent 3"/>
    <w:basedOn w:val="786"/>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8c8c8"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8c8c8" w:themeColor="accent3" w:themeTint="99"/>
        <w:sz w:val="22"/>
      </w:rPr>
    </w:tblStylePr>
    <w:tblStylePr w:type="firstCol">
      <w:rPr>
        <w:rFonts w:ascii="Arial" w:hAnsi="Arial"/>
        <w:i/>
        <w:color w:val="c8c8c8"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8c8c8"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8c8c8"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8c8c8"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91" w:customStyle="1">
    <w:name w:val="List Table 7 Colorful - Accent 4"/>
    <w:basedOn w:val="786"/>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5" w:themeColor="accent4" w:themeTint="99"/>
        <w:sz w:val="22"/>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5" w:themeColor="accent4" w:themeTint="99"/>
        <w:sz w:val="22"/>
      </w:rPr>
    </w:tblStylePr>
    <w:tblStylePr w:type="firstCol">
      <w:rPr>
        <w:rFonts w:ascii="Arial" w:hAnsi="Arial"/>
        <w:i/>
        <w:color w:val="ffd965"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5" w:themeColor="accent4" w:themeTint="99"/>
        <w:sz w:val="22"/>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5" w:themeColor="accent4" w:themeTint="99"/>
        <w:sz w:val="22"/>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5" w:themeColor="accent4" w:themeTint="99"/>
        <w:sz w:val="22"/>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92" w:customStyle="1">
    <w:name w:val="List Table 7 Colorful - Accent 5"/>
    <w:basedOn w:val="786"/>
    <w:uiPriority w:val="99"/>
    <w:qFormat/>
    <w:tblPr>
      <w:tblBorders>
        <w:right w:val="single" w:color="8EA9DB" w:themeColor="accent5" w:themeTint="9A" w:sz="4" w:space="0"/>
      </w:tblBorders>
      <w:tblCellMar>
        <w:left w:w="108" w:type="dxa"/>
        <w:top w:w="0" w:type="dxa"/>
        <w:right w:w="108" w:type="dxa"/>
        <w:bottom w:w="0" w:type="dxa"/>
      </w:tblCellMar>
    </w:tblPr>
    <w:tblStylePr w:type="band1Horz">
      <w:rPr>
        <w:rFonts w:ascii="Arial" w:hAnsi="Arial"/>
        <w:color w:val="8eaadb" w:themeColor="accent5" w:themeTint="99"/>
        <w:sz w:val="22"/>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eaadb" w:themeColor="accent5" w:themeTint="99"/>
        <w:sz w:val="22"/>
      </w:rPr>
    </w:tblStylePr>
    <w:tblStylePr w:type="firstCol">
      <w:rPr>
        <w:rFonts w:ascii="Arial" w:hAnsi="Arial"/>
        <w:i/>
        <w:color w:val="8eaadb" w:themeColor="accent5" w:themeTint="99"/>
        <w:sz w:val="22"/>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eaadb" w:themeColor="accent5" w:themeTint="99"/>
        <w:sz w:val="22"/>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eaadb" w:themeColor="accent5" w:themeTint="99"/>
        <w:sz w:val="22"/>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eaadb" w:themeColor="accent5" w:themeTint="99"/>
        <w:sz w:val="22"/>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93" w:customStyle="1">
    <w:name w:val="List Table 7 Colorful - Accent 6"/>
    <w:basedOn w:val="786"/>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94" w:customStyle="1">
    <w:name w:val="Lined - Accent"/>
    <w:basedOn w:val="78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5" w:customStyle="1">
    <w:name w:val="Lined - Accent 1"/>
    <w:basedOn w:val="78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96" w:customStyle="1">
    <w:name w:val="Lined - Accent 2"/>
    <w:basedOn w:val="78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97" w:customStyle="1">
    <w:name w:val="Lined - Accent 3"/>
    <w:basedOn w:val="78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98" w:customStyle="1">
    <w:name w:val="Lined - Accent 4"/>
    <w:basedOn w:val="78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99" w:customStyle="1">
    <w:name w:val="Lined - Accent 5"/>
    <w:basedOn w:val="78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00" w:customStyle="1">
    <w:name w:val="Lined - Accent 6"/>
    <w:basedOn w:val="78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01" w:customStyle="1">
    <w:name w:val="Bordered &amp; Lined - Accent"/>
    <w:basedOn w:val="786"/>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2" w:customStyle="1">
    <w:name w:val="Bordered &amp; Lined - Accent 1"/>
    <w:basedOn w:val="786"/>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03" w:customStyle="1">
    <w:name w:val="Bordered &amp; Lined - Accent 2"/>
    <w:basedOn w:val="786"/>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04" w:customStyle="1">
    <w:name w:val="Bordered &amp; Lined - Accent 3"/>
    <w:basedOn w:val="786"/>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05" w:customStyle="1">
    <w:name w:val="Bordered &amp; Lined - Accent 4"/>
    <w:basedOn w:val="786"/>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06" w:customStyle="1">
    <w:name w:val="Bordered &amp; Lined - Accent 5"/>
    <w:basedOn w:val="786"/>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07" w:customStyle="1">
    <w:name w:val="Bordered &amp; Lined - Accent 6"/>
    <w:basedOn w:val="786"/>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08" w:customStyle="1">
    <w:name w:val="Bordered"/>
    <w:basedOn w:val="786"/>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09" w:customStyle="1">
    <w:name w:val="Bordered - Accent 1"/>
    <w:basedOn w:val="786"/>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10" w:customStyle="1">
    <w:name w:val="Bordered - Accent 2"/>
    <w:basedOn w:val="786"/>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11" w:customStyle="1">
    <w:name w:val="Bordered - Accent 3"/>
    <w:basedOn w:val="786"/>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12" w:customStyle="1">
    <w:name w:val="Bordered - Accent 4"/>
    <w:basedOn w:val="786"/>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13" w:customStyle="1">
    <w:name w:val="Bordered - Accent 5"/>
    <w:basedOn w:val="786"/>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014" w:customStyle="1">
    <w:name w:val="Bordered - Accent 6"/>
    <w:basedOn w:val="78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15" w:customStyle="1">
    <w:name w:val="脚注文本 Char"/>
    <w:link w:val="805"/>
    <w:uiPriority w:val="99"/>
    <w:qFormat/>
    <w:rPr>
      <w:sz w:val="18"/>
    </w:rPr>
  </w:style>
  <w:style w:type="character" w:styleId="1016" w:customStyle="1">
    <w:name w:val="尾注文本 Char"/>
    <w:link w:val="798"/>
    <w:uiPriority w:val="99"/>
    <w:qFormat/>
    <w:rPr>
      <w:sz w:val="20"/>
    </w:rPr>
  </w:style>
  <w:style w:type="paragraph" w:styleId="1017" w:customStyle="1">
    <w:name w:val="TOC 标题11"/>
    <w:uiPriority w:val="39"/>
    <w:unhideWhenUsed/>
    <w:qFormat/>
    <w:rPr>
      <w:rFonts w:ascii="Calibri" w:hAnsi="Calibri" w:eastAsia="宋体" w:cs="Times New Roman"/>
      <w:lang w:val="en-US" w:eastAsia="zh-CN" w:bidi="ar-SA"/>
    </w:rPr>
  </w:style>
  <w:style w:type="paragraph" w:styleId="1018" w:customStyle="1">
    <w:name w:val="DAS正文"/>
    <w:basedOn w:val="775"/>
    <w:uiPriority w:val="0"/>
    <w:qFormat/>
    <w:pPr>
      <w:ind w:right="181" w:firstLine="480"/>
      <w:spacing w:line="360" w:lineRule="auto"/>
    </w:pPr>
    <w:rPr>
      <w:rFonts w:ascii="Verdana" w:hAnsi="Verdana"/>
    </w:rPr>
  </w:style>
  <w:style w:type="paragraph" w:styleId="1019" w:customStyle="1">
    <w:name w:val="脚注文本1"/>
    <w:basedOn w:val="819"/>
    <w:next w:val="1020"/>
    <w:uiPriority w:val="0"/>
    <w:qFormat/>
    <w:rPr>
      <w:rFonts w:eastAsia="Times New Roman"/>
      <w:sz w:val="18"/>
      <w:szCs w:val="18"/>
    </w:rPr>
  </w:style>
  <w:style w:type="paragraph" w:styleId="1020" w:customStyle="1">
    <w:name w:val="索引 51"/>
    <w:basedOn w:val="819"/>
    <w:next w:val="819"/>
    <w:uiPriority w:val="0"/>
    <w:qFormat/>
    <w:pPr>
      <w:ind w:left="798"/>
    </w:pPr>
    <w:rPr>
      <w:rFonts w:ascii="Calibri"/>
    </w:rPr>
  </w:style>
  <w:style w:type="paragraph" w:styleId="1021" w:customStyle="1">
    <w:name w:val="标题 211"/>
    <w:basedOn w:val="820"/>
    <w:next w:val="820"/>
    <w:uiPriority w:val="0"/>
    <w:qFormat/>
    <w:pPr>
      <w:keepLines/>
      <w:keepNext/>
      <w:spacing w:before="260" w:after="260" w:line="416" w:lineRule="auto"/>
      <w:outlineLvl w:val="1"/>
    </w:pPr>
    <w:rPr>
      <w:rFonts w:ascii="Calibri Light" w:hAnsi="Calibri Light"/>
      <w:bCs/>
      <w:sz w:val="32"/>
      <w:szCs w:val="32"/>
    </w:rPr>
  </w:style>
  <w:style w:type="paragraph" w:styleId="1022" w:customStyle="1">
    <w:name w:val="标题 21"/>
    <w:basedOn w:val="775"/>
    <w:next w:val="775"/>
    <w:uiPriority w:val="0"/>
    <w:qFormat/>
    <w:pPr>
      <w:jc w:val="left"/>
      <w:keepLines/>
      <w:keepNext/>
      <w:spacing w:before="50"/>
      <w:tabs>
        <w:tab w:val="left" w:pos="0" w:leader="none"/>
      </w:tabs>
    </w:pPr>
    <w:rPr>
      <w:rFonts w:ascii="Arial" w:hAnsi="Arial" w:eastAsia="黑体"/>
      <w:sz w:val="32"/>
      <w:szCs w:val="20"/>
    </w:rPr>
  </w:style>
  <w:style w:type="character" w:styleId="1023" w:customStyle="1">
    <w:name w:val="NormalCharacter"/>
    <w:uiPriority w:val="0"/>
    <w:semiHidden/>
    <w:qFormat/>
    <w:rPr>
      <w:sz w:val="28"/>
      <w:lang w:val="en-US" w:eastAsia="zh-CN" w:bidi="ar-SA"/>
    </w:rPr>
  </w:style>
  <w:style w:type="paragraph" w:styleId="1024" w:customStyle="1">
    <w:name w:val="BodyTextIndent"/>
    <w:basedOn w:val="775"/>
    <w:next w:val="1025"/>
    <w:uiPriority w:val="0"/>
    <w:qFormat/>
    <w:pPr>
      <w:ind w:left="420"/>
      <w:spacing w:after="120"/>
    </w:pPr>
  </w:style>
  <w:style w:type="paragraph" w:styleId="1025" w:customStyle="1">
    <w:name w:val="EnvelopeReturn"/>
    <w:basedOn w:val="775"/>
    <w:uiPriority w:val="0"/>
    <w:qFormat/>
    <w:rPr>
      <w:rFonts w:ascii="Arial" w:hAnsi="Arial"/>
    </w:rPr>
  </w:style>
  <w:style w:type="paragraph" w:styleId="1026" w:customStyle="1">
    <w:name w:val="p0"/>
    <w:basedOn w:val="775"/>
    <w:uiPriority w:val="0"/>
    <w:qFormat/>
    <w:pPr>
      <w:widowControl/>
    </w:pPr>
    <w:rPr>
      <w:szCs w:val="21"/>
    </w:rPr>
  </w:style>
  <w:style w:type="table" w:styleId="1027" w:customStyle="1">
    <w:name w:val="Table Normal"/>
    <w:uiPriority w:val="0"/>
    <w:semiHidden/>
    <w:unhideWhenUsed/>
    <w:qFormat/>
    <w:rPr>
      <w:rFonts w:ascii="Arial" w:hAnsi="Arial" w:cs="Arial"/>
      <w:color w:val="000000"/>
      <w:szCs w:val="21"/>
    </w:rPr>
    <w:tblPr>
      <w:tblCellMar>
        <w:left w:w="0" w:type="dxa"/>
        <w:top w:w="0" w:type="dxa"/>
        <w:right w:w="0" w:type="dxa"/>
        <w:bottom w:w="0" w:type="dxa"/>
      </w:tblCellMar>
    </w:tblPr>
  </w:style>
  <w:style w:type="paragraph" w:styleId="1028" w:customStyle="1">
    <w:name w:val="方案表格"/>
    <w:basedOn w:val="775"/>
    <w:uiPriority w:val="0"/>
    <w:qFormat/>
    <w:pPr>
      <w:contextualSpacing/>
    </w:pPr>
    <w:rPr>
      <w:rFonts w:cstheme="minorBidi"/>
      <w:szCs w:val="21"/>
    </w:rPr>
  </w:style>
  <w:style w:type="table" w:styleId="1029" w:customStyle="1">
    <w:name w:val="文档表格无标题列型（绿盟科技）"/>
    <w:basedOn w:val="812"/>
    <w:uiPriority w:val="0"/>
    <w:qFormat/>
    <w:pPr>
      <w:jc w:val="both"/>
    </w:pPr>
    <w:tblPr>
      <w:tblBorders>
        <w:insideH w:val="single" w:color="000000" w:sz="6" w:space="0"/>
        <w:insideV w:val="single" w:color="000000" w:sz="6" w:space="0"/>
      </w:tblBorders>
      <w:tblCellMar>
        <w:left w:w="108" w:type="dxa"/>
        <w:top w:w="0" w:type="dxa"/>
        <w:right w:w="108" w:type="dxa"/>
        <w:bottom w:w="0" w:type="dxa"/>
      </w:tblCellMar>
    </w:tblPr>
    <w:tblStylePr w:type="firstCol">
      <w:rPr>
        <w:rFonts w:ascii="Arial" w:hAnsi="Arial" w:eastAsia="宋体"/>
        <w:b w:val="0"/>
        <w:i w:val="0"/>
        <w:sz w:val="21"/>
      </w:rPr>
    </w:tblStylePr>
    <w:tblStylePr w:type="firstRow">
      <w:rPr>
        <w:rFonts w:ascii="Arial" w:hAnsi="Arial" w:eastAsia="宋体"/>
        <w:b/>
        <w:i w:val="0"/>
      </w:rPr>
      <w:pPr>
        <w:jc w:val="center"/>
      </w:pPr>
      <w:tcPr>
        <w:shd w:val="clear" w:color="auto" w:fill="d9d9d9"/>
        <w:tcBorders>
          <w:top w:val="single" w:color="auto" w:sz="4" w:space="0"/>
          <w:left w:val="single" w:color="auto" w:sz="4" w:space="0"/>
          <w:bottom w:val="none" w:color="000000" w:sz="4" w:space="0"/>
          <w:right w:val="single" w:color="auto" w:sz="4" w:space="0"/>
          <w:insideH w:val="none" w:color="000000" w:sz="4" w:space="0"/>
          <w:insideV w:val="single" w:color="000000" w:sz="6" w:space="0"/>
        </w:tcBorders>
        <w:vAlign w:val="center"/>
      </w:tcPr>
    </w:tblStylePr>
  </w:style>
  <w:style w:type="character" w:styleId="1030" w:customStyle="1">
    <w:name w:val="批注框文本 Char"/>
    <w:basedOn w:val="785"/>
    <w:link w:val="799"/>
    <w:uiPriority w:val="99"/>
    <w:semiHidden/>
    <w:qFormat/>
    <w:rPr>
      <w:sz w:val="18"/>
      <w:szCs w:val="18"/>
    </w:rPr>
  </w:style>
  <w:style w:type="character" w:styleId="1031" w:customStyle="1">
    <w:name w:val="批注文字 Char"/>
    <w:basedOn w:val="785"/>
    <w:link w:val="790"/>
    <w:uiPriority w:val="0"/>
    <w:qFormat/>
    <w:rPr>
      <w:sz w:val="21"/>
      <w:szCs w:val="24"/>
    </w:rPr>
  </w:style>
  <w:style w:type="character" w:styleId="1032" w:customStyle="1">
    <w:name w:val="批注主题 Char"/>
    <w:basedOn w:val="1031"/>
    <w:link w:val="811"/>
    <w:uiPriority w:val="99"/>
    <w:semiHidden/>
    <w:qFormat/>
    <w:rPr>
      <w:b/>
      <w:bCs/>
      <w:sz w:val="21"/>
      <w:szCs w:val="24"/>
    </w:rPr>
  </w:style>
  <w:style w:type="character" w:styleId="1033" w:customStyle="1">
    <w:name w:val="font11"/>
    <w:basedOn w:val="785"/>
    <w:uiPriority w:val="0"/>
    <w:qFormat/>
    <w:rPr>
      <w:rFonts w:hint="eastAsia" w:ascii="宋体" w:hAnsi="宋体" w:eastAsia="宋体" w:cs="宋体"/>
      <w:color w:val="000000"/>
      <w:sz w:val="21"/>
      <w:szCs w:val="21"/>
      <w:u w:val="none"/>
    </w:rPr>
  </w:style>
  <w:style w:type="character" w:styleId="1034" w:customStyle="1">
    <w:name w:val="font01"/>
    <w:basedOn w:val="785"/>
    <w:uiPriority w:val="0"/>
    <w:qFormat/>
    <w:rPr>
      <w:rFonts w:hint="default" w:ascii="Times New Roman" w:hAnsi="Times New Roman" w:cs="Times New Roman"/>
      <w:color w:val="000000"/>
      <w:sz w:val="21"/>
      <w:szCs w:val="21"/>
      <w:u w:val="none"/>
    </w:rPr>
  </w:style>
  <w:style w:type="character" w:styleId="1035" w:customStyle="1">
    <w:name w:val="font21"/>
    <w:basedOn w:val="785"/>
    <w:uiPriority w:val="0"/>
    <w:qFormat/>
    <w:rPr>
      <w:rFonts w:hint="eastAsia" w:ascii="宋体" w:hAnsi="宋体" w:eastAsia="宋体" w:cs="宋体"/>
      <w:b/>
      <w:bCs/>
      <w:color w:val="000000"/>
      <w:sz w:val="22"/>
      <w:szCs w:val="22"/>
      <w:u w:val="none"/>
    </w:rPr>
  </w:style>
  <w:style w:type="character" w:styleId="1036" w:customStyle="1">
    <w:name w:val="font31"/>
    <w:basedOn w:val="785"/>
    <w:uiPriority w:val="0"/>
    <w:qFormat/>
    <w:rPr>
      <w:rFonts w:hint="eastAsia" w:ascii="宋体" w:hAnsi="宋体" w:eastAsia="宋体" w:cs="宋体"/>
      <w:color w:val="000000"/>
      <w:sz w:val="22"/>
      <w:szCs w:val="22"/>
      <w:u w:val="none"/>
    </w:rPr>
  </w:style>
  <w:style w:type="character" w:styleId="1037" w:customStyle="1">
    <w:name w:val="font51"/>
    <w:basedOn w:val="785"/>
    <w:uiPriority w:val="0"/>
    <w:qFormat/>
    <w:rPr>
      <w:rFonts w:hint="eastAsia" w:ascii="宋体" w:hAnsi="宋体" w:eastAsia="宋体" w:cs="宋体"/>
      <w:color w:val="000000"/>
      <w:sz w:val="21"/>
      <w:szCs w:val="21"/>
      <w:u w:val="none"/>
    </w:rPr>
  </w:style>
  <w:style w:type="paragraph" w:styleId="1038" w:customStyle="1">
    <w:name w:val="首行缩进"/>
    <w:basedOn w:val="775"/>
    <w:uiPriority w:val="0"/>
    <w:qFormat/>
    <w:pPr>
      <w:ind w:firstLine="720"/>
      <w:jc w:val="left"/>
    </w:pPr>
    <w:rPr>
      <w:rFonts w:ascii="宋体" w:hAnsi="宋体"/>
      <w:sz w:val="24"/>
    </w:rPr>
  </w:style>
  <w:style w:type="paragraph" w:styleId="1039" w:customStyle="1">
    <w:name w:val="Plain Text*"/>
    <w:basedOn w:val="775"/>
    <w:uiPriority w:val="6"/>
    <w:qFormat/>
    <w:rPr>
      <w:rFonts w:ascii="宋体" w:hAnsi="宋体" w:eastAsia="楷体_GB2312" w:cs="Courier New"/>
      <w:sz w:val="26"/>
    </w:rPr>
  </w:style>
  <w:style w:type="paragraph" w:styleId="1040" w:customStyle="1">
    <w:name w:val="+正文"/>
    <w:basedOn w:val="775"/>
    <w:uiPriority w:val="0"/>
    <w:qFormat/>
    <w:pPr>
      <w:ind w:firstLine="200"/>
      <w:spacing w:line="360" w:lineRule="auto"/>
    </w:pPr>
  </w:style>
  <w:style w:type="paragraph" w:styleId="1041" w:customStyle="1">
    <w:name w:val="修订1"/>
    <w:hidden/>
    <w:uiPriority w:val="99"/>
    <w:unhideWhenUsed/>
    <w:qFormat/>
    <w:rPr>
      <w:rFonts w:ascii="Times New Roman" w:hAnsi="Times New Roman" w:eastAsia="宋体" w:cs="Times New Roman"/>
      <w:sz w:val="21"/>
      <w:szCs w:val="24"/>
      <w:lang w:val="en-US" w:eastAsia="zh-CN" w:bidi="ar-SA"/>
    </w:rPr>
  </w:style>
  <w:style w:type="character" w:styleId="1042" w:customStyle="1">
    <w:name w:val="NormalCharacter1"/>
    <w:uiPriority w:val="0"/>
    <w:semiHidden/>
    <w:qFormat/>
    <w:rPr>
      <w:sz w:val="28"/>
      <w:lang w:val="en-US" w:eastAsia="zh-CN" w:bidi="ar-SA"/>
    </w:rPr>
  </w:style>
  <w:style w:type="paragraph" w:styleId="1043" w:customStyle="1">
    <w:name w:val="正文缩进1"/>
    <w:basedOn w:val="775"/>
    <w:uiPriority w:val="0"/>
    <w:qFormat/>
    <w:pPr>
      <w:ind w:firstLine="420"/>
    </w:pPr>
  </w:style>
  <w:style w:type="paragraph" w:styleId="1044" w:customStyle="1">
    <w:name w:val="纯文本1"/>
    <w:basedOn w:val="775"/>
    <w:uiPriority w:val="0"/>
    <w:qFormat/>
    <w:rPr>
      <w:rFonts w:ascii="宋体" w:hAnsi="Courier New"/>
      <w:szCs w:val="21"/>
      <w:lang w:eastAsia="en-US"/>
    </w:rPr>
  </w:style>
  <w:style w:type="character" w:styleId="1045" w:customStyle="1">
    <w:name w:val="16"/>
    <w:basedOn w:val="1046"/>
    <w:uiPriority w:val="0"/>
    <w:qFormat/>
    <w:rPr>
      <w:rFonts w:hint="default" w:ascii="Times New Roman" w:hAnsi="Times New Roman" w:eastAsia="宋体" w:cs="Times New Roman"/>
      <w:sz w:val="21"/>
      <w:szCs w:val="24"/>
      <w:lang w:val="en-US" w:eastAsia="zh-CN" w:bidi="ar-SA"/>
    </w:rPr>
  </w:style>
  <w:style w:type="character" w:styleId="1046" w:customStyle="1">
    <w:name w:val="默认段落字体1"/>
    <w:uiPriority w:val="0"/>
    <w:semiHidden/>
    <w:qFormat/>
  </w:style>
  <w:style w:type="character" w:styleId="1047" w:customStyle="1">
    <w:name w:val="超链接1"/>
    <w:uiPriority w:val="99"/>
    <w:unhideWhenUsed/>
    <w:qFormat/>
    <w:rPr>
      <w:rFonts w:hint="default" w:ascii="Times New Roman" w:hAnsi="Times New Roman" w:eastAsia="宋体" w:cs="Times New Roman"/>
      <w:sz w:val="21"/>
      <w:szCs w:val="24"/>
      <w:lang w:val="en-US" w:eastAsia="zh-CN" w:bidi="ar-SA"/>
    </w:rPr>
  </w:style>
  <w:style w:type="paragraph" w:styleId="1048" w:customStyle="1">
    <w:name w:val="正文111"/>
    <w:next w:val="1049"/>
    <w:uiPriority w:val="0"/>
    <w:qFormat/>
    <w:pPr>
      <w:jc w:val="both"/>
      <w:widowControl w:val="off"/>
    </w:pPr>
    <w:rPr>
      <w:rFonts w:ascii="Times New Roman" w:hAnsi="Times New Roman" w:eastAsia="宋体" w:cs="Times New Roman"/>
      <w:sz w:val="21"/>
      <w:szCs w:val="24"/>
      <w:lang w:val="en-US" w:eastAsia="zh-CN" w:bidi="ar-SA"/>
    </w:rPr>
  </w:style>
  <w:style w:type="paragraph" w:styleId="1049" w:customStyle="1">
    <w:name w:val="目录 111"/>
    <w:basedOn w:val="819"/>
    <w:next w:val="775"/>
    <w:uiPriority w:val="0"/>
    <w:qFormat/>
  </w:style>
  <w:style w:type="paragraph" w:styleId="1050" w:customStyle="1">
    <w:name w:val="正文文本缩进1"/>
    <w:next w:val="1051"/>
    <w:uiPriority w:val="0"/>
    <w:qFormat/>
    <w:pPr>
      <w:ind w:left="420"/>
      <w:jc w:val="both"/>
      <w:spacing w:after="120"/>
      <w:widowControl w:val="off"/>
    </w:pPr>
    <w:rPr>
      <w:rFonts w:ascii="Times New Roman" w:hAnsi="Times New Roman" w:eastAsia="宋体" w:cs="Times New Roman"/>
      <w:sz w:val="21"/>
      <w:szCs w:val="24"/>
      <w:lang w:val="en-US" w:eastAsia="zh-CN" w:bidi="ar-SA"/>
    </w:rPr>
  </w:style>
  <w:style w:type="paragraph" w:styleId="1051" w:customStyle="1">
    <w:name w:val="寄信人地址1"/>
    <w:basedOn w:val="1048"/>
    <w:uiPriority w:val="0"/>
    <w:qFormat/>
    <w:pPr>
      <w:ind w:firstLine="200"/>
    </w:pPr>
    <w:rPr>
      <w:rFonts w:ascii="Arial" w:hAnsi="Arial" w:eastAsia="仿宋_GB2312"/>
    </w:rPr>
  </w:style>
  <w:style w:type="paragraph" w:styleId="1052" w:customStyle="1">
    <w:name w:val="文本块11"/>
    <w:uiPriority w:val="0"/>
    <w:qFormat/>
    <w:pPr>
      <w:ind w:left="420" w:right="33"/>
      <w:widowControl w:val="off"/>
    </w:pPr>
    <w:rPr>
      <w:rFonts w:ascii="Calibri" w:hAnsi="Calibri" w:eastAsia="宋体" w:cs="Times New Roman"/>
      <w:sz w:val="24"/>
      <w:lang w:val="en-US" w:eastAsia="zh-CN" w:bidi="ar-SA"/>
    </w:rPr>
  </w:style>
  <w:style w:type="table" w:styleId="1053" w:customStyle="1">
    <w:name w:val="网格型1"/>
    <w:basedOn w:val="1054"/>
    <w:uiPriority w:val="39"/>
    <w:qFormat/>
    <w:tblPr>
      <w:tblCellMar>
        <w:left w:w="0" w:type="dxa"/>
        <w:top w:w="0" w:type="dxa"/>
        <w:right w:w="0" w:type="dxa"/>
        <w:bottom w:w="0" w:type="dxa"/>
      </w:tblCellMar>
    </w:tblPr>
  </w:style>
  <w:style w:type="table" w:styleId="1054" w:customStyle="1">
    <w:name w:val="普通表格1"/>
    <w:uiPriority w:val="99"/>
    <w:unhideWhenUsed/>
    <w:qFormat/>
    <w:tblPr>
      <w:tblCellMar>
        <w:left w:w="0" w:type="dxa"/>
        <w:top w:w="0" w:type="dxa"/>
        <w:right w:w="0" w:type="dxa"/>
        <w:bottom w:w="0" w:type="dxa"/>
      </w:tblCellMar>
    </w:tblPr>
  </w:style>
  <w:style w:type="numbering" w:styleId="105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image" Target="media/image1.png"/><Relationship Id="rId17"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customShpInfo spid="_x0000_s1028"/>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c:creator>
  <cp:lastModifiedBy>宋涛</cp:lastModifiedBy>
  <cp:revision>35</cp:revision>
  <dcterms:created xsi:type="dcterms:W3CDTF">2023-09-20T00:15:00Z</dcterms:created>
  <dcterms:modified xsi:type="dcterms:W3CDTF">2026-07-03T06:56:47Z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32A66FB19C2E49D2A76B6C9A86177798_13</vt:lpwstr>
  </property>
  <property fmtid="{D5CDD505-2E9C-101B-9397-08002B2CF9AE}" pid="4" name="KSOTemplateDocerSaveRecord">
    <vt:lpwstr>eyJoZGlkIjoiODZiNTQ4OWU1ZmQ2YWQwNGNhMzdiYjU5MWM1ZDdjY2EiLCJ1c2VySWQiOiIxMzYxNDc2MDc5In0=</vt:lpwstr>
  </property>
</Properties>
</file>