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auto"/>
          <w:highlight w:val="none"/>
          <w:lang w:eastAsia="zh-CN"/>
        </w:rPr>
      </w:pPr>
      <w:r>
        <w:rPr>
          <w:rFonts w:hint="eastAsia"/>
          <w:color w:val="auto"/>
          <w:highlight w:val="none"/>
          <w:lang w:val="en-US" w:eastAsia="zh-CN"/>
        </w:rPr>
        <w:t xml:space="preserve"> </w:t>
      </w:r>
      <w:r>
        <w:rPr>
          <w:rFonts w:hint="eastAsia"/>
          <w:color w:val="auto"/>
          <w:highlight w:val="none"/>
          <w:lang w:eastAsia="zh-CN"/>
        </w:rPr>
        <w:tab/>
      </w:r>
      <w:r/>
    </w:p>
    <w:p>
      <w:pPr>
        <w:spacing w:line="360" w:lineRule="auto"/>
        <w:rPr>
          <w:color w:val="auto"/>
          <w:highlight w:val="none"/>
        </w:rPr>
      </w:pPr>
      <w:r>
        <w:rPr>
          <w:color w:val="auto"/>
          <w:highlight w:val="none"/>
        </w:rPr>
      </w:r>
      <w:r/>
    </w:p>
    <w:p>
      <w:pPr>
        <w:pStyle w:val="882"/>
        <w:jc w:val="center"/>
        <w:spacing w:line="360" w:lineRule="auto"/>
        <w:rPr>
          <w:rFonts w:ascii="宋体" w:hAnsi="宋体"/>
          <w:b/>
          <w:color w:val="auto"/>
          <w:spacing w:val="76"/>
          <w:sz w:val="144"/>
          <w:szCs w:val="144"/>
          <w:highlight w:val="none"/>
        </w:rPr>
      </w:pPr>
      <w:r>
        <w:rPr>
          <w:rFonts w:ascii="宋体" w:hAnsi="宋体"/>
          <w:b/>
          <w:color w:val="auto"/>
          <w:spacing w:val="76"/>
          <w:sz w:val="144"/>
          <w:szCs w:val="144"/>
          <w:highlight w:val="none"/>
        </w:rPr>
        <w:t xml:space="preserve">招标文件</w:t>
      </w:r>
      <w:r/>
    </w:p>
    <w:p>
      <w:pPr>
        <w:pStyle w:val="882"/>
        <w:spacing w:line="360" w:lineRule="auto"/>
        <w:rPr>
          <w:rFonts w:ascii="宋体" w:hAnsi="宋体"/>
          <w:color w:val="auto"/>
          <w:sz w:val="32"/>
          <w:highlight w:val="none"/>
        </w:rPr>
      </w:pPr>
      <w:r>
        <w:rPr>
          <w:rFonts w:ascii="宋体" w:hAnsi="宋体"/>
          <w:color w:val="auto"/>
          <w:sz w:val="32"/>
          <w:highlight w:val="none"/>
        </w:rPr>
      </w:r>
      <w:r/>
    </w:p>
    <w:p>
      <w:pPr>
        <w:pStyle w:val="883"/>
        <w:spacing w:line="360" w:lineRule="auto"/>
        <w:rPr>
          <w:rFonts w:ascii="宋体" w:hAnsi="宋体"/>
          <w:color w:val="auto"/>
          <w:sz w:val="32"/>
          <w:highlight w:val="none"/>
        </w:rPr>
      </w:pPr>
      <w:r>
        <w:rPr>
          <w:rFonts w:ascii="宋体" w:hAnsi="宋体"/>
          <w:color w:val="auto"/>
          <w:sz w:val="32"/>
          <w:highlight w:val="none"/>
        </w:rPr>
      </w:r>
      <w:r/>
    </w:p>
    <w:p>
      <w:pPr>
        <w:pStyle w:val="883"/>
        <w:ind w:left="0" w:firstLine="0"/>
        <w:spacing w:line="360" w:lineRule="auto"/>
      </w:pPr>
      <w:r/>
      <w:r/>
    </w:p>
    <w:p>
      <w:pPr>
        <w:pStyle w:val="882"/>
        <w:spacing w:line="360" w:lineRule="auto"/>
        <w:rPr>
          <w:rFonts w:hint="default" w:ascii="宋体" w:hAnsi="宋体"/>
          <w:color w:val="auto"/>
          <w:sz w:val="32"/>
          <w:szCs w:val="32"/>
          <w:highlight w:val="none"/>
          <w:lang w:val="en-US" w:eastAsia="zh-CN"/>
        </w:rPr>
      </w:pPr>
      <w:r>
        <w:rPr>
          <w:rFonts w:hint="eastAsia" w:ascii="宋体" w:hAnsi="宋体"/>
          <w:color w:val="auto"/>
          <w:sz w:val="32"/>
          <w:szCs w:val="32"/>
          <w:highlight w:val="none"/>
          <w:lang w:eastAsia="zh-CN"/>
        </w:rPr>
        <w:t xml:space="preserve">项目编号：JSZC-320312-XZJJ-G2026-0001</w:t>
      </w:r>
      <w:r/>
    </w:p>
    <w:p>
      <w:pPr>
        <w:pStyle w:val="882"/>
        <w:ind w:firstLine="1280"/>
        <w:spacing w:line="360" w:lineRule="auto"/>
        <w:rPr>
          <w:rFonts w:ascii="宋体" w:hAnsi="宋体"/>
          <w:color w:val="auto"/>
          <w:sz w:val="32"/>
          <w:szCs w:val="32"/>
          <w:highlight w:val="none"/>
        </w:rPr>
      </w:pPr>
      <w:r>
        <w:rPr>
          <w:rFonts w:ascii="宋体" w:hAnsi="宋体"/>
          <w:color w:val="auto"/>
          <w:sz w:val="32"/>
          <w:szCs w:val="32"/>
          <w:highlight w:val="none"/>
        </w:rPr>
      </w:r>
      <w:r/>
    </w:p>
    <w:p>
      <w:pPr>
        <w:pStyle w:val="882"/>
        <w:spacing w:line="360" w:lineRule="auto"/>
        <w:rPr>
          <w:rFonts w:hint="eastAsia" w:ascii="宋体" w:hAnsi="宋体" w:eastAsia="宋体"/>
          <w:color w:val="auto"/>
          <w:sz w:val="32"/>
          <w:szCs w:val="32"/>
          <w:highlight w:val="none"/>
          <w:lang w:val="en-US" w:eastAsia="zh-CN"/>
        </w:rPr>
      </w:pPr>
      <w:r>
        <w:rPr>
          <w:rFonts w:ascii="宋体" w:hAnsi="宋体"/>
          <w:color w:val="auto"/>
          <w:sz w:val="32"/>
          <w:szCs w:val="32"/>
          <w:highlight w:val="none"/>
        </w:rPr>
        <w:t xml:space="preserve">采购人：</w:t>
      </w:r>
      <w:r>
        <w:rPr>
          <w:rFonts w:hint="eastAsia" w:ascii="宋体" w:hAnsi="宋体"/>
          <w:color w:val="auto"/>
          <w:sz w:val="32"/>
          <w:szCs w:val="32"/>
          <w:highlight w:val="none"/>
          <w:lang w:eastAsia="zh-CN"/>
        </w:rPr>
        <w:t xml:space="preserve">徐州高新技术产业开发区管理委员会</w:t>
      </w:r>
      <w:r/>
    </w:p>
    <w:p>
      <w:pPr>
        <w:pStyle w:val="882"/>
        <w:spacing w:line="360" w:lineRule="auto"/>
        <w:rPr>
          <w:rFonts w:hint="eastAsia" w:ascii="宋体" w:hAnsi="宋体"/>
          <w:color w:val="auto"/>
          <w:sz w:val="32"/>
          <w:szCs w:val="32"/>
          <w:highlight w:val="none"/>
          <w:lang w:val="en-US" w:eastAsia="zh-CN"/>
        </w:rPr>
      </w:pPr>
      <w:r>
        <w:rPr>
          <w:rFonts w:hint="eastAsia" w:ascii="宋体" w:hAnsi="宋体"/>
          <w:color w:val="auto"/>
          <w:sz w:val="32"/>
          <w:szCs w:val="32"/>
          <w:highlight w:val="none"/>
          <w:lang w:val="en-US" w:eastAsia="zh-CN"/>
        </w:rPr>
        <w:t xml:space="preserve">        </w:t>
      </w:r>
      <w:r/>
    </w:p>
    <w:p>
      <w:pPr>
        <w:pStyle w:val="882"/>
        <w:spacing w:line="360" w:lineRule="auto"/>
        <w:rPr>
          <w:rFonts w:ascii="宋体" w:hAnsi="宋体"/>
          <w:color w:val="auto"/>
          <w:sz w:val="32"/>
          <w:highlight w:val="none"/>
        </w:rPr>
      </w:pPr>
      <w:r>
        <w:rPr>
          <w:rFonts w:ascii="宋体" w:hAnsi="宋体"/>
          <w:color w:val="auto"/>
          <w:sz w:val="32"/>
          <w:szCs w:val="32"/>
          <w:highlight w:val="none"/>
        </w:rPr>
        <w:t xml:space="preserve">项目名称：</w:t>
      </w:r>
      <w:r>
        <w:rPr>
          <w:rFonts w:hint="eastAsia" w:ascii="宋体" w:hAnsi="宋体"/>
          <w:color w:val="auto"/>
          <w:sz w:val="32"/>
          <w:szCs w:val="32"/>
          <w:highlight w:val="none"/>
          <w:lang w:val="en-US" w:eastAsia="zh-CN"/>
        </w:rPr>
        <w:t xml:space="preserve">徐州高新区限值限量监测监控网络体系空气站运维</w:t>
      </w:r>
      <w:r/>
    </w:p>
    <w:p>
      <w:pPr>
        <w:pStyle w:val="882"/>
        <w:spacing w:line="360" w:lineRule="auto"/>
        <w:rPr>
          <w:rFonts w:ascii="宋体" w:hAnsi="宋体"/>
          <w:color w:val="auto"/>
          <w:sz w:val="32"/>
          <w:highlight w:val="none"/>
        </w:rPr>
      </w:pPr>
      <w:r>
        <w:rPr>
          <w:rFonts w:ascii="宋体" w:hAnsi="宋体"/>
          <w:color w:val="auto"/>
          <w:sz w:val="32"/>
          <w:highlight w:val="none"/>
        </w:rPr>
      </w:r>
      <w:r/>
    </w:p>
    <w:p>
      <w:pPr>
        <w:pStyle w:val="882"/>
        <w:jc w:val="center"/>
        <w:spacing w:line="360" w:lineRule="auto"/>
        <w:rPr>
          <w:rFonts w:ascii="宋体" w:hAnsi="宋体" w:eastAsia="宋体"/>
          <w:color w:val="auto"/>
          <w:sz w:val="32"/>
          <w:highlight w:val="none"/>
          <w:lang w:eastAsia="zh-CN"/>
        </w:rPr>
      </w:pPr>
      <w:r>
        <w:rPr>
          <w:rFonts w:ascii="宋体" w:hAnsi="宋体" w:eastAsia="宋体"/>
          <w:color w:val="auto"/>
          <w:sz w:val="32"/>
          <w:highlight w:val="none"/>
          <w:lang w:eastAsia="zh-CN"/>
        </w:rPr>
      </w:r>
      <w:r/>
    </w:p>
    <w:p>
      <w:pPr>
        <w:pStyle w:val="882"/>
        <w:spacing w:line="360" w:lineRule="auto"/>
        <w:rPr>
          <w:rFonts w:ascii="宋体" w:hAnsi="宋体"/>
          <w:b/>
          <w:color w:val="auto"/>
          <w:sz w:val="32"/>
          <w:highlight w:val="none"/>
        </w:rPr>
      </w:pPr>
      <w:r>
        <w:rPr>
          <w:rFonts w:ascii="宋体" w:hAnsi="宋体"/>
          <w:b/>
          <w:color w:val="auto"/>
          <w:sz w:val="32"/>
          <w:highlight w:val="none"/>
        </w:rPr>
      </w:r>
      <w:r/>
    </w:p>
    <w:p>
      <w:pPr>
        <w:pStyle w:val="883"/>
        <w:spacing w:line="360" w:lineRule="auto"/>
      </w:pPr>
      <w:r/>
      <w:r/>
    </w:p>
    <w:p>
      <w:pPr>
        <w:pStyle w:val="882"/>
        <w:jc w:val="center"/>
        <w:spacing w:line="360" w:lineRule="auto"/>
        <w:rPr>
          <w:rFonts w:hint="eastAsia" w:ascii="宋体" w:hAnsi="宋体" w:eastAsia="宋体"/>
          <w:color w:val="auto"/>
          <w:sz w:val="32"/>
          <w:szCs w:val="32"/>
          <w:highlight w:val="none"/>
          <w:lang w:eastAsia="zh-CN"/>
        </w:rPr>
      </w:pPr>
      <w:r>
        <w:rPr>
          <w:rFonts w:ascii="宋体" w:hAnsi="宋体"/>
          <w:color w:val="auto"/>
          <w:sz w:val="32"/>
          <w:szCs w:val="32"/>
          <w:highlight w:val="none"/>
        </w:rPr>
        <w:t xml:space="preserve">代理单位：</w:t>
      </w:r>
      <w:r>
        <w:rPr>
          <w:rFonts w:hint="eastAsia" w:ascii="宋体" w:hAnsi="宋体"/>
          <w:color w:val="auto"/>
          <w:sz w:val="32"/>
          <w:szCs w:val="32"/>
          <w:highlight w:val="none"/>
          <w:lang w:eastAsia="zh-CN"/>
        </w:rPr>
        <w:t xml:space="preserve">徐州精进工程咨询有限公司</w:t>
      </w:r>
      <w:r/>
    </w:p>
    <w:p>
      <w:pPr>
        <w:pStyle w:val="1059"/>
        <w:ind w:firstLine="0"/>
        <w:jc w:val="center"/>
        <w:spacing w:line="360" w:lineRule="auto"/>
        <w:rPr>
          <w:rFonts w:ascii="宋体" w:hAnsi="宋体"/>
          <w:color w:val="auto"/>
          <w:sz w:val="32"/>
          <w:szCs w:val="32"/>
          <w:highlight w:val="none"/>
        </w:rPr>
      </w:pPr>
      <w:r>
        <w:rPr>
          <w:rFonts w:hint="eastAsia" w:ascii="宋体" w:hAnsi="宋体"/>
          <w:color w:val="auto"/>
          <w:sz w:val="32"/>
          <w:szCs w:val="32"/>
          <w:highlight w:val="none"/>
          <w:lang w:val="en-US" w:eastAsia="zh-CN"/>
        </w:rPr>
        <w:t xml:space="preserve">二零二六</w:t>
      </w:r>
      <w:r>
        <w:rPr>
          <w:rFonts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七</w:t>
      </w:r>
      <w:r>
        <w:rPr>
          <w:rFonts w:ascii="宋体" w:hAnsi="宋体"/>
          <w:color w:val="auto"/>
          <w:sz w:val="32"/>
          <w:szCs w:val="32"/>
          <w:highlight w:val="none"/>
        </w:rPr>
        <w:t xml:space="preserve">月</w:t>
      </w:r>
      <w:r/>
    </w:p>
    <w:p>
      <w:pPr>
        <w:pStyle w:val="1059"/>
        <w:ind w:firstLine="0"/>
        <w:jc w:val="both"/>
        <w:spacing w:line="360" w:lineRule="auto"/>
        <w:rPr>
          <w:rFonts w:ascii="宋体" w:hAnsi="宋体"/>
          <w:b/>
          <w:color w:val="auto"/>
          <w:sz w:val="44"/>
          <w:highlight w:val="none"/>
        </w:rPr>
        <w:sectPr>
          <w:headerReference w:type="default" r:id="rId9"/>
          <w:footerReference w:type="default" r:id="rId11"/>
          <w:footerReference w:type="even" r:id="rId12"/>
          <w:footnotePr/>
          <w:endnotePr/>
          <w:type w:val="nextPage"/>
          <w:pgSz w:w="11906" w:h="16838" w:orient="portrait"/>
          <w:pgMar w:top="1134" w:right="1134" w:bottom="1134" w:left="1417" w:header="1077" w:footer="1134" w:gutter="0"/>
          <w:cols w:num="1" w:sep="0" w:space="1701" w:equalWidth="1"/>
          <w:docGrid w:linePitch="360"/>
        </w:sectPr>
      </w:pPr>
      <w:r>
        <w:rPr>
          <w:rFonts w:ascii="宋体" w:hAnsi="宋体"/>
          <w:b/>
          <w:color w:val="auto"/>
          <w:sz w:val="44"/>
          <w:highlight w:val="none"/>
        </w:rPr>
      </w:r>
      <w:r/>
    </w:p>
    <w:sdt>
      <w:sdtPr>
        <w15:appearance w15:val="boundingBox"/>
        <w15:color w:val="dbdbdb"/>
        <w:id w:val="147456643"/>
        <w:docPartObj>
          <w:docPartGallery w:val="Table of Contents"/>
          <w:docPartUnique w:val="true"/>
        </w:docPartObj>
        <w:rPr>
          <w:rFonts w:hint="default" w:ascii="宋体" w:hAnsi="宋体" w:eastAsia="宋体" w:cs="Times New Roman"/>
          <w:b/>
          <w:bCs/>
          <w:sz w:val="21"/>
        </w:rPr>
      </w:sdtPr>
      <w:sdtContent>
        <w:p>
          <w:pPr>
            <w:ind w:left="0" w:right="0" w:firstLine="0"/>
            <w:jc w:val="center"/>
            <w:spacing w:before="0" w:after="0" w:line="600" w:lineRule="auto"/>
            <w:rPr>
              <w:rFonts w:hint="eastAsia" w:ascii="宋体" w:hAnsi="宋体" w:eastAsia="宋体" w:cs="宋体"/>
              <w:b/>
              <w:bCs/>
              <w:sz w:val="32"/>
              <w:szCs w:val="32"/>
            </w:rPr>
          </w:pPr>
          <w:r/>
          <w:bookmarkStart w:id="0" w:name="_Toc522790130"/>
          <w:r>
            <w:rPr>
              <w:rFonts w:hint="eastAsia" w:ascii="宋体" w:hAnsi="宋体" w:eastAsia="宋体" w:cs="宋体"/>
              <w:b/>
              <w:bCs/>
              <w:sz w:val="32"/>
              <w:szCs w:val="32"/>
            </w:rPr>
            <w:t xml:space="preserve">目录</w:t>
          </w:r>
          <w:r/>
        </w:p>
        <w:p>
          <w:pPr>
            <w:pStyle w:val="864"/>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"1-1" \h \u </w:instrText>
          </w:r>
          <w:r>
            <w:rPr>
              <w:rFonts w:hint="eastAsia" w:ascii="宋体" w:hAnsi="宋体" w:eastAsia="宋体" w:cs="宋体"/>
              <w:sz w:val="32"/>
              <w:szCs w:val="32"/>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_Toc12250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第一章  投标邀请</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_Toc12250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_Toc12029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第二章  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_Toc12029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_Toc22243 </w:instrText>
          </w:r>
          <w:r>
            <w:rPr>
              <w:rFonts w:hint="eastAsia" w:ascii="宋体" w:hAnsi="宋体" w:eastAsia="宋体" w:cs="宋体"/>
              <w:sz w:val="32"/>
              <w:szCs w:val="32"/>
            </w:rPr>
            <w:fldChar w:fldCharType="separate"/>
          </w:r>
          <w:r>
            <w:rPr>
              <w:rFonts w:hint="eastAsia" w:ascii="宋体" w:hAnsi="宋体" w:eastAsia="宋体" w:cs="宋体"/>
              <w:bCs/>
              <w:sz w:val="32"/>
              <w:szCs w:val="32"/>
              <w:highlight w:val="none"/>
            </w:rPr>
            <w:t xml:space="preserve">第三章  投标资料表</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_Toc22243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_Toc6066 </w:instrText>
          </w:r>
          <w:r>
            <w:rPr>
              <w:rFonts w:hint="eastAsia" w:ascii="宋体" w:hAnsi="宋体" w:eastAsia="宋体" w:cs="宋体"/>
              <w:sz w:val="32"/>
              <w:szCs w:val="32"/>
            </w:rPr>
            <w:fldChar w:fldCharType="separate"/>
          </w:r>
          <w:r>
            <w:rPr>
              <w:rFonts w:hint="eastAsia" w:ascii="宋体" w:hAnsi="宋体" w:eastAsia="宋体" w:cs="宋体"/>
              <w:bCs/>
              <w:sz w:val="32"/>
              <w:szCs w:val="32"/>
              <w:lang w:val="en-US" w:eastAsia="zh-CN" w:bidi="ar-SA"/>
            </w:rPr>
            <w:t xml:space="preserve">第四章  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_Toc6066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_Toc29297 </w:instrText>
          </w:r>
          <w:r>
            <w:rPr>
              <w:rFonts w:hint="eastAsia" w:ascii="宋体" w:hAnsi="宋体" w:eastAsia="宋体" w:cs="宋体"/>
              <w:sz w:val="32"/>
              <w:szCs w:val="32"/>
            </w:rPr>
            <w:fldChar w:fldCharType="separate"/>
          </w:r>
          <w:r>
            <w:rPr>
              <w:rFonts w:hint="eastAsia" w:ascii="宋体" w:hAnsi="宋体" w:eastAsia="宋体" w:cs="宋体"/>
              <w:bCs/>
              <w:sz w:val="32"/>
              <w:szCs w:val="32"/>
              <w:highlight w:val="none"/>
              <w:lang w:val="en-US" w:eastAsia="zh-CN"/>
            </w:rPr>
            <w:t xml:space="preserve">第五章</w:t>
          </w:r>
          <w:r>
            <w:rPr>
              <w:rFonts w:hint="eastAsia" w:ascii="宋体" w:hAnsi="宋体" w:eastAsia="宋体" w:cs="宋体"/>
              <w:bCs/>
              <w:sz w:val="32"/>
              <w:szCs w:val="32"/>
              <w:highlight w:val="none"/>
            </w:rPr>
            <w:t xml:space="preserve">、</w:t>
          </w:r>
          <w:r>
            <w:rPr>
              <w:rFonts w:hint="eastAsia" w:ascii="宋体" w:hAnsi="宋体" w:eastAsia="宋体" w:cs="宋体"/>
              <w:sz w:val="32"/>
              <w:szCs w:val="32"/>
              <w:highlight w:val="none"/>
            </w:rPr>
            <w:t xml:space="preserve">拟签订的合同文本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_Toc29297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24</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_Toc30373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第七章  投标文件相关格式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_Toc30373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43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spacing w:line="600" w:lineRule="auto"/>
            <w:rPr>
              <w:rFonts w:hint="default" w:ascii="Times New Roman" w:hAnsi="Times New Roman" w:eastAsia="宋体" w:cs="Times New Roman"/>
            </w:rPr>
          </w:pPr>
          <w:r>
            <w:rPr>
              <w:rFonts w:hint="eastAsia" w:ascii="宋体" w:hAnsi="宋体" w:eastAsia="宋体" w:cs="宋体"/>
              <w:sz w:val="32"/>
              <w:szCs w:val="32"/>
            </w:rPr>
            <w:fldChar w:fldCharType="end"/>
          </w:r>
          <w:r/>
        </w:p>
      </w:sdtContent>
    </w:sdt>
    <w:p>
      <w:pPr>
        <w:pStyle w:val="846"/>
      </w:pPr>
      <w:r/>
      <w:r/>
    </w:p>
    <w:p>
      <w:pPr>
        <w:pStyle w:val="882"/>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2"/>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2"/>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2"/>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2"/>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2"/>
        <w:jc w:val="center"/>
        <w:spacing w:line="360" w:lineRule="auto"/>
        <w:rPr>
          <w:rFonts w:hint="eastAsia" w:ascii="宋体" w:hAnsi="宋体"/>
          <w:b/>
          <w:bCs/>
          <w:color w:val="auto"/>
          <w:sz w:val="36"/>
          <w:szCs w:val="36"/>
          <w:highlight w:val="none"/>
          <w:lang w:eastAsia="zh-CN"/>
        </w:rPr>
      </w:pPr>
      <w:r>
        <w:rPr>
          <w:rFonts w:hint="eastAsia" w:ascii="宋体" w:hAnsi="宋体"/>
          <w:b/>
          <w:bCs/>
          <w:color w:val="auto"/>
          <w:sz w:val="36"/>
          <w:szCs w:val="36"/>
          <w:highlight w:val="none"/>
          <w:lang w:eastAsia="zh-CN"/>
        </w:rPr>
      </w:r>
      <w:r/>
    </w:p>
    <w:p>
      <w:pPr>
        <w:pStyle w:val="882"/>
        <w:jc w:val="center"/>
        <w:spacing w:line="360" w:lineRule="auto"/>
        <w:rPr>
          <w:rFonts w:hint="eastAsia" w:ascii="宋体" w:hAnsi="宋体"/>
          <w:b/>
          <w:bCs/>
          <w:color w:val="auto"/>
          <w:sz w:val="36"/>
          <w:szCs w:val="36"/>
          <w:highlight w:val="none"/>
          <w:lang w:eastAsia="zh-CN"/>
        </w:rPr>
        <w:sectPr>
          <w:footerReference w:type="default" r:id="rId13"/>
          <w:footnotePr/>
          <w:endnotePr/>
          <w:type w:val="nextPage"/>
          <w:pgSz w:w="11906" w:h="16838" w:orient="portrait"/>
          <w:pgMar w:top="1134" w:right="1134" w:bottom="1134" w:left="1417" w:header="1077" w:footer="992" w:gutter="0"/>
          <w:cols w:num="1" w:sep="0" w:space="1701" w:equalWidth="1"/>
          <w:docGrid w:linePitch="360"/>
        </w:sectPr>
      </w:pPr>
      <w:r>
        <w:rPr>
          <w:rFonts w:hint="eastAsia" w:ascii="宋体" w:hAnsi="宋体"/>
          <w:b/>
          <w:bCs/>
          <w:color w:val="auto"/>
          <w:sz w:val="36"/>
          <w:szCs w:val="36"/>
          <w:highlight w:val="none"/>
          <w:lang w:eastAsia="zh-CN"/>
        </w:rPr>
      </w:r>
      <w:r/>
    </w:p>
    <w:p>
      <w:pPr>
        <w:pStyle w:val="882"/>
        <w:jc w:val="center"/>
        <w:spacing w:line="360" w:lineRule="auto"/>
        <w:rPr>
          <w:rFonts w:ascii="宋体" w:hAnsi="宋体"/>
          <w:b/>
          <w:color w:val="auto"/>
          <w:sz w:val="36"/>
          <w:szCs w:val="36"/>
          <w:highlight w:val="none"/>
        </w:rPr>
      </w:pPr>
      <w:r>
        <w:rPr>
          <w:rFonts w:hint="eastAsia" w:ascii="宋体" w:hAnsi="宋体"/>
          <w:b/>
          <w:bCs/>
          <w:color w:val="auto"/>
          <w:sz w:val="36"/>
          <w:szCs w:val="36"/>
          <w:highlight w:val="none"/>
          <w:lang w:eastAsia="zh-CN"/>
        </w:rPr>
        <w:t xml:space="preserve">徐州高新技术产业开发区管理委员会《徐州高新区限值限量监测监控网络体系空气站运维》</w:t>
      </w:r>
      <w:r>
        <w:rPr>
          <w:rFonts w:ascii="宋体" w:hAnsi="宋体"/>
          <w:b/>
          <w:bCs/>
          <w:color w:val="auto"/>
          <w:sz w:val="36"/>
          <w:szCs w:val="36"/>
          <w:highlight w:val="none"/>
        </w:rPr>
        <w:t xml:space="preserve">招标文件 </w:t>
      </w:r>
      <w:r/>
    </w:p>
    <w:p>
      <w:pPr>
        <w:pStyle w:val="1093"/>
        <w:ind w:firstLine="560"/>
        <w:spacing w:line="360" w:lineRule="auto"/>
        <w:rPr>
          <w:color w:val="auto"/>
          <w:highlight w:val="none"/>
        </w:rPr>
      </w:pPr>
      <w:r>
        <w:rPr>
          <w:color w:val="auto"/>
          <w:highlight w:val="none"/>
        </w:rPr>
      </w:r>
      <w:r/>
    </w:p>
    <w:p>
      <w:pPr>
        <w:pStyle w:val="882"/>
        <w:ind w:firstLine="560"/>
        <w:spacing w:line="360" w:lineRule="auto"/>
        <w:rPr>
          <w:rFonts w:ascii="宋体" w:hAnsi="宋体"/>
          <w:color w:val="auto"/>
          <w:sz w:val="24"/>
          <w:szCs w:val="24"/>
          <w:highlight w:val="none"/>
        </w:rPr>
      </w:pPr>
      <w:r>
        <w:rPr>
          <w:rFonts w:ascii="宋体" w:hAnsi="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第二章，投标人须知</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第三章，投标资料表</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第四章，评标标准</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第五章，拟签订的合同文本</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第六章，采购需求</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第七章，投标文件相关格式。</w:t>
      </w:r>
      <w:r/>
    </w:p>
    <w:p>
      <w:pPr>
        <w:spacing w:line="360" w:lineRule="auto"/>
        <w:rPr>
          <w:color w:val="auto"/>
          <w:highlight w:val="none"/>
        </w:rPr>
      </w:pPr>
      <w:r/>
      <w:bookmarkStart w:id="1" w:name="_Toc523404695"/>
      <w:r/>
      <w:r/>
    </w:p>
    <w:p>
      <w:pPr>
        <w:pStyle w:val="881"/>
        <w:spacing w:line="360" w:lineRule="auto"/>
        <w:rPr>
          <w:rFonts w:ascii="宋体" w:hAnsi="宋体" w:eastAsia="宋体"/>
          <w:color w:val="auto"/>
          <w:sz w:val="36"/>
          <w:szCs w:val="36"/>
          <w:highlight w:val="none"/>
        </w:rPr>
      </w:pPr>
      <w:r/>
      <w:bookmarkStart w:id="2" w:name="_Toc5148"/>
      <w:r/>
      <w:bookmarkStart w:id="3" w:name="_Toc21579"/>
      <w:r/>
      <w:bookmarkStart w:id="4" w:name="_Toc12250"/>
      <w:r>
        <w:rPr>
          <w:rFonts w:ascii="宋体" w:hAnsi="宋体" w:eastAsia="宋体"/>
          <w:color w:val="auto"/>
          <w:sz w:val="36"/>
          <w:szCs w:val="36"/>
          <w:highlight w:val="none"/>
        </w:rPr>
        <w:t xml:space="preserve">第一章  投标邀请</w:t>
      </w:r>
      <w:bookmarkEnd w:id="1"/>
      <w:r/>
      <w:bookmarkEnd w:id="2"/>
      <w:r/>
      <w:bookmarkEnd w:id="3"/>
      <w:r/>
      <w:bookmarkEnd w:id="4"/>
      <w:r/>
      <w:r/>
    </w:p>
    <w:p>
      <w:pPr>
        <w:spacing w:line="360" w:lineRule="auto"/>
        <w:rPr>
          <w:color w:val="auto"/>
          <w:highlight w:val="none"/>
        </w:rPr>
      </w:pPr>
      <w:r>
        <w:rPr>
          <w:color w:val="auto"/>
          <w:highlight w:val="none"/>
        </w:rPr>
      </w:r>
      <w:r/>
    </w:p>
    <w:p>
      <w:pPr>
        <w:pStyle w:val="882"/>
        <w:ind w:firstLine="560"/>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lang w:eastAsia="zh-CN"/>
        </w:rPr>
        <w:t xml:space="preserve">徐州精进工程咨询有限公司</w:t>
      </w:r>
      <w:r>
        <w:rPr>
          <w:rFonts w:ascii="宋体" w:hAnsi="宋体" w:cs="Times New Roman"/>
          <w:color w:val="auto"/>
          <w:sz w:val="24"/>
          <w:szCs w:val="24"/>
          <w:highlight w:val="none"/>
        </w:rPr>
        <w:t xml:space="preserve">对</w:t>
      </w:r>
      <w:r>
        <w:rPr>
          <w:rFonts w:hint="eastAsia" w:ascii="宋体" w:hAnsi="宋体" w:cs="Times New Roman"/>
          <w:color w:val="auto"/>
          <w:sz w:val="24"/>
          <w:szCs w:val="24"/>
          <w:highlight w:val="none"/>
          <w:lang w:eastAsia="zh-CN"/>
        </w:rPr>
        <w:t xml:space="preserve">徐州高新技术产业开发区管理委员会徐州高新区限值限量监测监控网络体系空气站运维</w:t>
      </w:r>
      <w:r>
        <w:rPr>
          <w:rFonts w:ascii="宋体" w:hAnsi="宋体" w:cs="Times New Roman"/>
          <w:color w:val="auto"/>
          <w:sz w:val="24"/>
          <w:szCs w:val="24"/>
          <w:highlight w:val="none"/>
        </w:rPr>
        <w:t xml:space="preserve">进行公开招标采购，现邀请符合相关条件的供应商投标。</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一、项目名称和项目编号</w:t>
      </w:r>
      <w:r/>
    </w:p>
    <w:p>
      <w:pPr>
        <w:pStyle w:val="882"/>
        <w:ind w:firstLine="560"/>
        <w:spacing w:line="360" w:lineRule="auto"/>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(一)项目名称：徐州高新区限值限量监测监控网络体系空气站运维</w:t>
      </w:r>
      <w:r/>
    </w:p>
    <w:p>
      <w:pPr>
        <w:pStyle w:val="882"/>
        <w:ind w:firstLine="560"/>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(二)项目编号：JSZC-320312-XZJJ-G2026-0001</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二、对投标人的资格要求</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详见本项目公开招标公告。</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三、获取招标文件</w:t>
      </w:r>
      <w:bookmarkEnd w:id="0"/>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本项目采用网上注册登记方式。</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1、潜在投标人访问电子招标投标交易平台的网络地址和方法：</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（1）登录</w:t>
      </w:r>
      <w:r>
        <w:rPr>
          <w:rFonts w:hint="eastAsia" w:ascii="宋体" w:hAnsi="宋体" w:eastAsia="宋体" w:cs="宋体"/>
          <w:b w:val="0"/>
          <w:bCs/>
          <w:sz w:val="24"/>
          <w:szCs w:val="24"/>
          <w:highlight w:val="none"/>
        </w:rPr>
        <w:t xml:space="preserve">http://jszfcg.jsczt.cn/</w:t>
      </w:r>
      <w:r>
        <w:rPr>
          <w:rFonts w:hint="eastAsia" w:ascii="宋体" w:hAnsi="宋体" w:cs="Times New Roman"/>
          <w:color w:val="auto"/>
          <w:sz w:val="24"/>
          <w:szCs w:val="24"/>
          <w:highlight w:val="none"/>
          <w:lang w:eastAsia="zh-CN"/>
        </w:rPr>
        <w:t xml:space="preserve">；或进入徐州政府采购网</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b w:val="0"/>
          <w:bCs/>
          <w:sz w:val="24"/>
          <w:szCs w:val="24"/>
          <w:highlight w:val="none"/>
        </w:rPr>
        <w:t xml:space="preserve">网址：https://czj.xz.gov.cn/zfcg/index.html</w:t>
      </w:r>
      <w:r>
        <w:rPr>
          <w:rFonts w:hint="eastAsia" w:ascii="宋体" w:hAnsi="宋体" w:eastAsia="宋体" w:cs="宋体"/>
          <w:b w:val="0"/>
          <w:bCs/>
          <w:sz w:val="24"/>
          <w:szCs w:val="24"/>
          <w:highlight w:val="none"/>
          <w:lang w:val="en-US" w:eastAsia="zh-CN"/>
        </w:rPr>
        <w:t xml:space="preserve">)</w:t>
      </w:r>
      <w:r>
        <w:rPr>
          <w:rFonts w:hint="eastAsia" w:ascii="宋体" w:hAnsi="宋体" w:cs="Times New Roman"/>
          <w:color w:val="auto"/>
          <w:sz w:val="24"/>
          <w:szCs w:val="24"/>
          <w:highlight w:val="none"/>
          <w:lang w:eastAsia="zh-CN"/>
        </w:rPr>
        <w:t xml:space="preserve">--业务工作--用户登录，点击“苏采云”进入系统。</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2、采购代理机构将数据电文形式的</w:t>
      </w:r>
      <w:r>
        <w:rPr>
          <w:rFonts w:hint="eastAsia" w:ascii="宋体" w:hAnsi="宋体" w:cs="Times New Roman"/>
          <w:color w:val="auto"/>
          <w:sz w:val="24"/>
          <w:szCs w:val="24"/>
          <w:highlight w:val="none"/>
          <w:lang w:val="en-US" w:eastAsia="zh-CN"/>
        </w:rPr>
        <w:t xml:space="preserve">招标</w:t>
      </w:r>
      <w:r>
        <w:rPr>
          <w:rFonts w:hint="eastAsia" w:ascii="宋体" w:hAnsi="宋体" w:cs="Times New Roman"/>
          <w:color w:val="auto"/>
          <w:sz w:val="24"/>
          <w:szCs w:val="24"/>
          <w:highlight w:val="none"/>
          <w:lang w:eastAsia="zh-CN"/>
        </w:rPr>
        <w:t xml:space="preserve">文件加载至电子招标投标交易平台，供潜在投标人下载或者查阅。</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四、投标有关信息</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（一）投标截止时间：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eastAsia="zh-CN"/>
        </w:rPr>
        <w:t xml:space="preserve">11日</w:t>
      </w:r>
      <w:r>
        <w:rPr>
          <w:rFonts w:ascii="宋体" w:hAnsi="宋体"/>
          <w:color w:val="auto"/>
          <w:sz w:val="24"/>
          <w:szCs w:val="24"/>
          <w:highlight w:val="none"/>
        </w:rPr>
        <w:t xml:space="preserve">北京时间</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val="en-US" w:eastAsia="zh-CN"/>
        </w:rPr>
        <w:t xml:space="preserve">0</w:t>
      </w:r>
      <w:r>
        <w:rPr>
          <w:rFonts w:ascii="宋体" w:hAnsi="宋体"/>
          <w:color w:val="auto"/>
          <w:sz w:val="24"/>
          <w:szCs w:val="24"/>
          <w:highlight w:val="none"/>
        </w:rPr>
        <w:t xml:space="preserve">。</w:t>
      </w:r>
      <w:r/>
    </w:p>
    <w:p>
      <w:pPr>
        <w:pStyle w:val="882"/>
        <w:ind w:firstLine="480"/>
        <w:spacing w:line="360" w:lineRule="auto"/>
        <w:rPr>
          <w:rFonts w:ascii="宋体" w:hAnsi="宋体"/>
          <w:color w:val="0000ff"/>
          <w:sz w:val="24"/>
          <w:szCs w:val="24"/>
          <w:highlight w:val="none"/>
        </w:rPr>
      </w:pPr>
      <w:r>
        <w:rPr>
          <w:rFonts w:ascii="宋体" w:hAnsi="宋体"/>
          <w:color w:val="auto"/>
          <w:sz w:val="24"/>
          <w:szCs w:val="24"/>
          <w:highlight w:val="none"/>
        </w:rPr>
        <w:t xml:space="preserve">（二）开标时间：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eastAsia="zh-CN"/>
        </w:rPr>
        <w:t xml:space="preserve">11日北京时间</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val="en-US" w:eastAsia="zh-CN"/>
        </w:rPr>
        <w:t xml:space="preserve">0</w:t>
      </w:r>
      <w:r>
        <w:rPr>
          <w:rFonts w:ascii="宋体" w:hAnsi="宋体"/>
          <w:color w:val="auto"/>
          <w:sz w:val="24"/>
          <w:szCs w:val="24"/>
          <w:highlight w:val="none"/>
        </w:rPr>
        <w:t xml:space="preserve">。</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（三）开标地点：</w:t>
      </w:r>
      <w:r>
        <w:rPr>
          <w:rFonts w:ascii="宋体" w:hAnsi="宋体" w:eastAsia="宋体"/>
          <w:color w:val="auto"/>
          <w:sz w:val="24"/>
          <w:szCs w:val="24"/>
          <w:highlight w:val="none"/>
        </w:rPr>
        <w:t xml:space="preserve">“苏采云”系统“开标大厅”或进入徐州政府采购网--业务工作--用户登录，点击“苏采云”进入系统“开标大厅”。</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五、采购人</w:t>
      </w:r>
      <w:r/>
    </w:p>
    <w:p>
      <w:pPr>
        <w:pStyle w:val="892"/>
        <w:ind w:left="0" w:right="0" w:firstLine="480"/>
        <w:jc w:val="both"/>
        <w:keepLines w:val="0"/>
        <w:keepNext w:val="0"/>
        <w:spacing w:before="0" w:beforeAutospacing="0" w:after="0" w:afterAutospacing="0" w:line="360" w:lineRule="auto"/>
        <w:widowControl/>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bookmarkStart w:id="5" w:name="_Toc5996"/>
      <w:r/>
      <w:bookmarkStart w:id="6" w:name="_Toc17778"/>
      <w:r/>
      <w:bookmarkStart w:id="7" w:name="_Toc5179"/>
      <w:r>
        <w:rPr>
          <w:rFonts w:ascii="宋体" w:hAnsi="宋体" w:eastAsia="宋体"/>
          <w:color w:val="auto"/>
          <w:sz w:val="24"/>
          <w:szCs w:val="24"/>
          <w:highlight w:val="none"/>
        </w:rPr>
        <w:t xml:space="preserve">（一）名称：</w:t>
      </w:r>
      <w:bookmarkEnd w:id="5"/>
      <w:r/>
      <w:bookmarkEnd w:id="6"/>
      <w:r/>
      <w:bookmarkEnd w:id="7"/>
      <w:r>
        <w:rPr>
          <w:rFonts w:hint="eastAsia" w:ascii="宋体" w:hAnsi="宋体" w:eastAsia="宋体"/>
          <w:b w:val="0"/>
          <w:bCs w:val="0"/>
          <w:i w:val="0"/>
          <w:iCs w:val="0"/>
          <w:caps w:val="0"/>
          <w:color w:val="auto"/>
          <w:spacing w:val="0"/>
          <w:sz w:val="24"/>
          <w:szCs w:val="24"/>
          <w:highlight w:val="none"/>
          <w:lang w:eastAsia="zh-CN"/>
        </w:rPr>
        <w:t xml:space="preserve">徐州高新技术产业开发区管理委员会</w:t>
      </w:r>
      <w:r/>
    </w:p>
    <w:p>
      <w:pPr>
        <w:pStyle w:val="882"/>
        <w:ind w:firstLine="480"/>
        <w:spacing w:line="360" w:lineRule="auto"/>
        <w:rPr>
          <w:rFonts w:hint="eastAsia"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（二）地址：</w:t>
      </w:r>
      <w:r>
        <w:rPr>
          <w:rFonts w:hint="eastAsia" w:ascii="宋体" w:hAnsi="宋体"/>
          <w:color w:val="auto"/>
          <w:sz w:val="24"/>
          <w:szCs w:val="24"/>
          <w:highlight w:val="none"/>
          <w:lang w:eastAsia="zh-CN"/>
        </w:rPr>
        <w:t xml:space="preserve">徐州市铜山区珠江路</w:t>
      </w:r>
      <w:r/>
    </w:p>
    <w:p>
      <w:pPr>
        <w:pStyle w:val="882"/>
        <w:ind w:firstLine="480"/>
        <w:spacing w:line="360" w:lineRule="auto"/>
        <w:rPr>
          <w:rFonts w:hint="default" w:ascii="宋体" w:hAnsi="宋体" w:eastAsia="宋体" w:cs="Times New Roman"/>
          <w:i w:val="0"/>
          <w:iCs w:val="0"/>
          <w:caps w:val="0"/>
          <w:color w:val="auto"/>
          <w:spacing w:val="0"/>
          <w:sz w:val="24"/>
          <w:szCs w:val="24"/>
          <w:highlight w:val="none"/>
          <w:lang w:val="en-US" w:eastAsia="zh-CN"/>
        </w:rPr>
      </w:pPr>
      <w:r>
        <w:rPr>
          <w:rFonts w:ascii="宋体" w:hAnsi="宋体" w:eastAsia="宋体"/>
          <w:color w:val="auto"/>
          <w:sz w:val="24"/>
          <w:szCs w:val="24"/>
          <w:highlight w:val="none"/>
        </w:rPr>
        <w:t xml:space="preserve">（三）联系方法</w:t>
      </w:r>
      <w:r>
        <w:rPr>
          <w:rFonts w:hint="eastAsia" w:ascii="宋体" w:hAnsi="宋体" w:eastAsia="宋体" w:cs="Times New Roman"/>
          <w:i w:val="0"/>
          <w:iCs w:val="0"/>
          <w:caps w:val="0"/>
          <w:color w:val="auto"/>
          <w:spacing w:val="0"/>
          <w:sz w:val="24"/>
          <w:szCs w:val="24"/>
          <w:highlight w:val="none"/>
          <w:lang w:val="en-US" w:eastAsia="zh-CN"/>
        </w:rPr>
        <w:t xml:space="preserve">：</w:t>
      </w:r>
      <w:r>
        <w:rPr>
          <w:rFonts w:hint="eastAsia" w:ascii="宋体" w:hAnsi="宋体" w:cs="Times New Roman"/>
          <w:i w:val="0"/>
          <w:iCs w:val="0"/>
          <w:caps w:val="0"/>
          <w:color w:val="auto"/>
          <w:spacing w:val="0"/>
          <w:sz w:val="24"/>
          <w:szCs w:val="24"/>
          <w:highlight w:val="none"/>
          <w:lang w:val="en-US" w:eastAsia="zh-CN"/>
        </w:rPr>
        <w:t xml:space="preserve">0516-83535568</w:t>
      </w:r>
      <w:r/>
    </w:p>
    <w:p>
      <w:pPr>
        <w:pStyle w:val="882"/>
        <w:ind w:firstLine="480"/>
        <w:spacing w:line="360" w:lineRule="auto"/>
        <w:rPr>
          <w:rFonts w:hint="default" w:ascii="宋体" w:hAnsi="宋体" w:eastAsia="宋体" w:cs="Times New Roman"/>
          <w:i w:val="0"/>
          <w:iCs w:val="0"/>
          <w:caps w:val="0"/>
          <w:color w:val="auto"/>
          <w:spacing w:val="0"/>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lang w:val="en-US" w:eastAsia="zh-CN"/>
        </w:rPr>
        <w:t xml:space="preserve">（四）采购项目联系人：</w:t>
      </w:r>
      <w:r>
        <w:rPr>
          <w:rFonts w:hint="eastAsia" w:ascii="宋体" w:hAnsi="宋体" w:cs="Times New Roman"/>
          <w:i w:val="0"/>
          <w:iCs w:val="0"/>
          <w:caps w:val="0"/>
          <w:color w:val="auto"/>
          <w:spacing w:val="0"/>
          <w:sz w:val="24"/>
          <w:szCs w:val="24"/>
          <w:highlight w:val="none"/>
          <w:lang w:val="en-US" w:eastAsia="zh-CN"/>
        </w:rPr>
        <w:t xml:space="preserve">刘瑛</w:t>
      </w:r>
      <w:r>
        <w:rPr>
          <w:rFonts w:hint="eastAsia" w:ascii="宋体" w:hAnsi="宋体" w:eastAsia="宋体" w:cs="Times New Roman"/>
          <w:i w:val="0"/>
          <w:iCs w:val="0"/>
          <w:caps w:val="0"/>
          <w:color w:val="auto"/>
          <w:spacing w:val="0"/>
          <w:sz w:val="24"/>
          <w:szCs w:val="24"/>
          <w:highlight w:val="none"/>
          <w:lang w:val="en-US" w:eastAsia="zh-CN"/>
        </w:rPr>
        <w:t xml:space="preserve">   </w:t>
      </w:r>
      <w:r>
        <w:rPr>
          <w:rFonts w:hint="eastAsia" w:ascii="宋体" w:hAnsi="宋体" w:cs="Times New Roman"/>
          <w:i w:val="0"/>
          <w:iCs w:val="0"/>
          <w:caps w:val="0"/>
          <w:color w:val="auto"/>
          <w:spacing w:val="0"/>
          <w:sz w:val="24"/>
          <w:szCs w:val="24"/>
          <w:highlight w:val="none"/>
          <w:lang w:val="en-US" w:eastAsia="zh-CN"/>
        </w:rPr>
        <w:t xml:space="preserve"> </w:t>
      </w:r>
      <w:r>
        <w:rPr>
          <w:rFonts w:hint="eastAsia" w:ascii="宋体" w:hAnsi="宋体" w:eastAsia="宋体" w:cs="Times New Roman"/>
          <w:i w:val="0"/>
          <w:iCs w:val="0"/>
          <w:caps w:val="0"/>
          <w:color w:val="auto"/>
          <w:spacing w:val="0"/>
          <w:sz w:val="24"/>
          <w:szCs w:val="24"/>
          <w:highlight w:val="none"/>
          <w:lang w:val="en-US" w:eastAsia="zh-CN"/>
        </w:rPr>
        <w:t xml:space="preserve">联系电话：</w:t>
      </w:r>
      <w:r>
        <w:rPr>
          <w:rFonts w:hint="eastAsia" w:ascii="宋体" w:hAnsi="宋体" w:cs="Times New Roman"/>
          <w:i w:val="0"/>
          <w:iCs w:val="0"/>
          <w:caps w:val="0"/>
          <w:color w:val="auto"/>
          <w:spacing w:val="0"/>
          <w:sz w:val="24"/>
          <w:szCs w:val="24"/>
          <w:highlight w:val="none"/>
          <w:lang w:val="en-US" w:eastAsia="zh-CN"/>
        </w:rPr>
        <w:t xml:space="preserve">0516-83535568</w:t>
      </w:r>
      <w:r>
        <w:rPr>
          <w:rFonts w:hint="eastAsia" w:ascii="宋体" w:hAnsi="宋体" w:eastAsia="宋体" w:cs="Times New Roman"/>
          <w:i w:val="0"/>
          <w:iCs w:val="0"/>
          <w:caps w:val="0"/>
          <w:color w:val="auto"/>
          <w:spacing w:val="0"/>
          <w:sz w:val="24"/>
          <w:szCs w:val="24"/>
          <w:highlight w:val="none"/>
          <w:lang w:val="en-US" w:eastAsia="zh-CN"/>
        </w:rPr>
        <w:t xml:space="preserve">。</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六、采购代理机构</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（一）名称：</w:t>
      </w:r>
      <w:r>
        <w:rPr>
          <w:rFonts w:hint="eastAsia" w:ascii="宋体" w:hAnsi="宋体"/>
          <w:color w:val="auto"/>
          <w:sz w:val="24"/>
          <w:szCs w:val="24"/>
          <w:highlight w:val="none"/>
          <w:lang w:eastAsia="zh-CN"/>
        </w:rPr>
        <w:t xml:space="preserve">徐州精进工程咨询有限公司</w:t>
      </w:r>
      <w:r/>
    </w:p>
    <w:p>
      <w:pPr>
        <w:pStyle w:val="882"/>
        <w:ind w:firstLine="480"/>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（二）地址：</w:t>
      </w:r>
      <w:r>
        <w:rPr>
          <w:rFonts w:hint="eastAsia" w:ascii="宋体" w:hAnsi="宋体"/>
          <w:color w:val="auto"/>
          <w:sz w:val="24"/>
          <w:szCs w:val="24"/>
          <w:highlight w:val="none"/>
          <w:lang w:eastAsia="zh-CN"/>
        </w:rPr>
        <w:t xml:space="preserve">徐州市云龙区中茵广场3幢21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室</w:t>
      </w:r>
      <w:r/>
    </w:p>
    <w:p>
      <w:pPr>
        <w:pStyle w:val="882"/>
        <w:ind w:firstLine="480"/>
        <w:spacing w:line="360" w:lineRule="auto"/>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（三）联系方法：</w:t>
      </w:r>
      <w:r>
        <w:rPr>
          <w:rFonts w:hint="eastAsia" w:ascii="宋体" w:hAnsi="宋体"/>
          <w:color w:val="auto"/>
          <w:sz w:val="24"/>
          <w:szCs w:val="24"/>
          <w:highlight w:val="none"/>
          <w:lang w:val="en-US" w:eastAsia="zh-CN"/>
        </w:rPr>
        <w:t xml:space="preserve">18905217853</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（四）采购项目联系人：</w:t>
      </w:r>
      <w:r>
        <w:rPr>
          <w:rFonts w:hint="eastAsia" w:ascii="宋体" w:hAnsi="宋体"/>
          <w:color w:val="auto"/>
          <w:sz w:val="24"/>
          <w:szCs w:val="24"/>
          <w:highlight w:val="none"/>
          <w:lang w:val="en-US" w:eastAsia="zh-CN"/>
        </w:rPr>
        <w:t xml:space="preserve">李飞艳   </w:t>
      </w:r>
      <w:r>
        <w:rPr>
          <w:rFonts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18905217853</w:t>
      </w:r>
      <w:r>
        <w:rPr>
          <w:rFonts w:ascii="宋体" w:hAnsi="宋体"/>
          <w:color w:val="auto"/>
          <w:sz w:val="24"/>
          <w:szCs w:val="24"/>
          <w:highlight w:val="none"/>
        </w:rPr>
        <w:t xml:space="preserve">。</w:t>
      </w:r>
      <w:r/>
    </w:p>
    <w:p>
      <w:pPr>
        <w:pStyle w:val="882"/>
        <w:ind w:firstLine="600"/>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pStyle w:val="882"/>
        <w:ind w:firstLine="600"/>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pStyle w:val="882"/>
        <w:ind w:firstLine="600"/>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pStyle w:val="882"/>
        <w:ind w:firstLine="600"/>
        <w:spacing w:line="360" w:lineRule="auto"/>
        <w:tabs>
          <w:tab w:val="left" w:pos="3467" w:leader="none"/>
        </w:tabs>
        <w:rPr>
          <w:rFonts w:ascii="仿宋_GB2312" w:hAnsi="宋体" w:eastAsia="仿宋_GB2312"/>
          <w:color w:val="auto"/>
          <w:sz w:val="24"/>
          <w:szCs w:val="24"/>
          <w:highlight w:val="none"/>
          <w:lang w:eastAsia="zh-CN"/>
        </w:rPr>
      </w:pPr>
      <w:r>
        <w:rPr>
          <w:rFonts w:ascii="仿宋_GB2312" w:hAnsi="宋体" w:eastAsia="仿宋_GB2312"/>
          <w:color w:val="auto"/>
          <w:sz w:val="24"/>
          <w:szCs w:val="24"/>
          <w:highlight w:val="none"/>
          <w:lang w:eastAsia="zh-CN"/>
        </w:rPr>
        <w:tab/>
      </w:r>
      <w:r/>
    </w:p>
    <w:p>
      <w:pPr>
        <w:pStyle w:val="881"/>
        <w:spacing w:line="360" w:lineRule="auto"/>
        <w:rPr>
          <w:rFonts w:ascii="宋体" w:hAnsi="宋体" w:eastAsia="宋体"/>
          <w:color w:val="auto"/>
          <w:sz w:val="36"/>
          <w:szCs w:val="36"/>
          <w:highlight w:val="none"/>
        </w:rPr>
      </w:pPr>
      <w:r/>
      <w:bookmarkStart w:id="8" w:name="_Toc522790131"/>
      <w:r/>
      <w:bookmarkStart w:id="9" w:name="_Toc523404696"/>
      <w:r>
        <w:rPr>
          <w:color w:val="auto"/>
          <w:highlight w:val="none"/>
        </w:rPr>
        <w:br w:type="page" w:clear="all"/>
      </w:r>
      <w:bookmarkEnd w:id="8"/>
      <w:r/>
      <w:bookmarkEnd w:id="9"/>
      <w:r/>
      <w:bookmarkStart w:id="10" w:name="_Toc12029"/>
      <w:r/>
      <w:bookmarkStart w:id="11" w:name="_Toc738"/>
      <w:r/>
      <w:bookmarkStart w:id="12" w:name="_Toc32703"/>
      <w:r>
        <w:rPr>
          <w:rFonts w:ascii="宋体" w:hAnsi="宋体" w:eastAsia="宋体"/>
          <w:color w:val="auto"/>
          <w:sz w:val="36"/>
          <w:szCs w:val="36"/>
          <w:highlight w:val="none"/>
        </w:rPr>
        <w:t xml:space="preserve">第二章  投标人须知</w:t>
      </w:r>
      <w:bookmarkEnd w:id="10"/>
      <w:r/>
      <w:bookmarkEnd w:id="11"/>
      <w:r/>
      <w:bookmarkEnd w:id="12"/>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pStyle w:val="8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pStyle w:val="8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pStyle w:val="8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电子投标文件要求</w:t>
      </w:r>
      <w:r/>
    </w:p>
    <w:p>
      <w:pPr>
        <w:pStyle w:val="882"/>
        <w:ind w:left="0" w:right="0" w:firstLine="482"/>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（1）电子招标投标交易平台（即“苏采云”系统）相关要求是本招标文件的组成部分。</w:t>
      </w:r>
      <w:r/>
    </w:p>
    <w:p>
      <w:pPr>
        <w:pStyle w:val="882"/>
        <w:ind w:left="0" w:right="0" w:firstLine="482"/>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pStyle w:val="882"/>
        <w:ind w:left="0" w:right="0" w:firstLine="482"/>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pStyle w:val="882"/>
        <w:ind w:left="0" w:right="0" w:firstLine="482"/>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pStyle w:val="88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投标文件的盖章要求：</w:t>
      </w:r>
      <w:r/>
    </w:p>
    <w:p>
      <w:pPr>
        <w:pStyle w:val="88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投标文件的</w:t>
      </w:r>
      <w:r>
        <w:rPr>
          <w:rFonts w:hint="eastAsia" w:ascii="宋体" w:hAnsi="宋体" w:eastAsia="宋体" w:cs="宋体"/>
          <w:color w:val="auto"/>
          <w:sz w:val="24"/>
          <w:szCs w:val="24"/>
          <w:highlight w:val="none"/>
          <w:lang w:val="en-US" w:eastAsia="zh-CN"/>
        </w:rPr>
        <w:t xml:space="preserve">盖章要求，以本文件第三章《投标资料表》中所提要求为准。</w:t>
      </w:r>
      <w:r/>
    </w:p>
    <w:p>
      <w:pPr>
        <w:pStyle w:val="882"/>
        <w:ind w:firstLine="48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特别提醒：</w:t>
      </w:r>
      <w:r>
        <w:rPr>
          <w:rFonts w:hint="eastAsia" w:ascii="宋体" w:hAnsi="宋体" w:eastAsia="宋体" w:cs="宋体"/>
          <w:b/>
          <w:bCs/>
          <w:color w:val="auto"/>
          <w:sz w:val="28"/>
          <w:szCs w:val="28"/>
          <w:highlight w:val="none"/>
          <w:lang w:val="en-US" w:eastAsia="zh-CN"/>
        </w:rPr>
        <w:t xml:space="preserve">招标</w:t>
      </w:r>
      <w:r>
        <w:rPr>
          <w:rFonts w:hint="eastAsia" w:ascii="宋体" w:hAnsi="宋体" w:eastAsia="宋体" w:cs="宋体"/>
          <w:b/>
          <w:bCs/>
          <w:color w:val="auto"/>
          <w:sz w:val="28"/>
          <w:szCs w:val="28"/>
          <w:highlight w:val="none"/>
        </w:rPr>
        <w:t xml:space="preserve">文件中如需“投标人授权代表签字或盖章”，</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可打印成文档，签字或盖章后再扫描上传，最后再电子签章</w:t>
      </w:r>
      <w:r>
        <w:rPr>
          <w:rFonts w:hint="eastAsia" w:ascii="宋体" w:hAnsi="宋体" w:eastAsia="宋体" w:cs="宋体"/>
          <w:b/>
          <w:bCs/>
          <w:color w:val="auto"/>
          <w:sz w:val="28"/>
          <w:szCs w:val="28"/>
          <w:highlight w:val="none"/>
          <w:lang w:eastAsia="zh-CN"/>
        </w:rPr>
        <w:t xml:space="preserve">。</w:t>
      </w:r>
      <w:r/>
    </w:p>
    <w:p>
      <w:pPr>
        <w:pStyle w:val="88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十九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提交投标文件的截止时间和收到投标文件后注意事项。投标人应在招标文件要求的提交投标文件的截止时间前，将投标文件提交至“苏采云”系统。</w:t>
      </w:r>
      <w:r/>
    </w:p>
    <w:p>
      <w:pPr>
        <w:pStyle w:val="882"/>
        <w:numPr>
          <w:ilvl w:val="0"/>
          <w:numId w:val="0"/>
        </w:numPr>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（二十）凡在招标文件要求提交投标文件的截止时间之后送达的投标文件，均为无效投标文件，“苏采云”系统将自动拒收。各投标人应在规定时间内通过CA证书进行网上解密。</w:t>
      </w:r>
      <w:r/>
    </w:p>
    <w:p>
      <w:pPr>
        <w:pStyle w:val="882"/>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）投标人在投标截止时间前，可以对所递交的投标文件进行补充、修改或者撤回，但应书面通知采购代理机构。其所进行补充、修改的内容，应当按照招标文件要求进行</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rPr>
        <w:t xml:space="preserve">，然后纳为投标文件的组成部分。</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）本项目不允许分包。</w:t>
      </w:r>
      <w:r/>
    </w:p>
    <w:p>
      <w:pPr>
        <w:pStyle w:val="882"/>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）投标人应当遵循公平竞争的原则，不得恶意串通，不得妨碍其他投标人的竞争行为，不得损害采购人或者其他投标人的合法权益。</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）有下列情形之一的，其投标无效。</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电子投标文件未按规定期限投标的</w:t>
      </w:r>
      <w:r>
        <w:rPr>
          <w:rFonts w:hint="eastAsia" w:ascii="宋体" w:hAnsi="宋体" w:eastAsia="宋体" w:cs="宋体"/>
          <w:color w:val="auto"/>
          <w:sz w:val="24"/>
          <w:szCs w:val="24"/>
          <w:highlight w:val="none"/>
        </w:rPr>
        <w:t xml:space="preserve">；</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7.电子投标文件未按</w:t>
      </w:r>
      <w:r>
        <w:rPr>
          <w:rFonts w:hint="eastAsia" w:ascii="宋体" w:hAnsi="宋体" w:eastAsia="宋体" w:cs="宋体"/>
          <w:color w:val="auto"/>
          <w:sz w:val="24"/>
          <w:szCs w:val="24"/>
          <w:highlight w:val="none"/>
          <w:lang w:val="en-US" w:eastAsia="zh-CN"/>
        </w:rPr>
        <w:t xml:space="preserve">招标文件要求签章</w:t>
      </w:r>
      <w:r>
        <w:rPr>
          <w:rFonts w:hint="eastAsia" w:ascii="宋体" w:hAnsi="宋体" w:eastAsia="宋体" w:cs="宋体"/>
          <w:color w:val="auto"/>
          <w:sz w:val="24"/>
          <w:szCs w:val="24"/>
          <w:highlight w:val="none"/>
        </w:rPr>
        <w:t xml:space="preserve">的；</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8.投标人未在规定时间内解密电子投标文件的；</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9.投标文件未按招标文件规定的内容和要求填写的；没有在投标系统指定位置上传对应文件、材料的；</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10.不具备招标文件中规定的资格要求的。</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.法律、法规和招标文件规定的其他无效情形。</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）开标：</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2.开标由采购代理机构主持，邀请投标人参加。</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所有投标单位使用 CA 证书在开标时间时，解密各自投标文件，由工作人员操作系统进行开标，投标人不足3家的，不得评标。</w:t>
      </w:r>
      <w:r/>
    </w:p>
    <w:p>
      <w:pPr>
        <w:pStyle w:val="88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）公开招标采购项目开标结束后，采购人依法对投标人的资格进行审查。合格投标人不足3家的，不得评标。</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）评标方法分为最低评标价法和综合评分法。</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）评标</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882"/>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82"/>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82"/>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）投标文件报价出现前后不一致的，按照下列规定修正：</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4.总价金额与按单价合计金额不一致的，以单价金额计算结果为准。</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right="0" w:firstLine="0"/>
        <w:jc w:val="both"/>
        <w:spacing w:before="0" w:after="0"/>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val="en-US" w:eastAsia="zh-CN" w:bidi="ar-SA"/>
        </w:rPr>
        <w:t xml:space="preserve">根据铜财购[</w:t>
      </w:r>
      <w:r>
        <w:rPr>
          <w:rFonts w:hint="eastAsia" w:ascii="宋体" w:hAnsi="宋体" w:eastAsia="宋体" w:cs="宋体"/>
          <w:b/>
          <w:color w:val="000000"/>
          <w:sz w:val="24"/>
          <w:highlight w:val="none"/>
          <w:lang w:val="en-US" w:eastAsia="zh-CN" w:bidi="ar-SA"/>
        </w:rPr>
        <w:t xml:space="preserve">2026</w:t>
      </w:r>
      <w:r>
        <w:rPr>
          <w:rFonts w:ascii="宋体" w:hAnsi="宋体" w:eastAsia="宋体" w:cs="宋体"/>
          <w:b/>
          <w:color w:val="000000"/>
          <w:sz w:val="24"/>
          <w:highlight w:val="none"/>
          <w:lang w:val="en-US" w:eastAsia="zh-CN" w:bidi="ar-SA"/>
        </w:rPr>
        <w:t xml:space="preserve">]</w:t>
      </w:r>
      <w:r>
        <w:rPr>
          <w:rFonts w:hint="eastAsia" w:ascii="宋体" w:hAnsi="宋体" w:eastAsia="宋体" w:cs="宋体"/>
          <w:b/>
          <w:color w:val="000000"/>
          <w:sz w:val="24"/>
          <w:highlight w:val="none"/>
          <w:lang w:val="en-US" w:eastAsia="zh-CN" w:bidi="ar-SA"/>
        </w:rPr>
        <w:t xml:space="preserve">6</w:t>
      </w:r>
      <w:r>
        <w:rPr>
          <w:rFonts w:ascii="宋体" w:hAnsi="宋体" w:eastAsia="宋体" w:cs="宋体"/>
          <w:b/>
          <w:color w:val="000000"/>
          <w:sz w:val="24"/>
          <w:highlight w:val="none"/>
          <w:lang w:val="en-US" w:eastAsia="zh-CN" w:bidi="ar-SA"/>
        </w:rPr>
        <w:t xml:space="preserve">号文件，(一)评审过程中出现下列情形之一的，评审委员会应当启动</w:t>
      </w:r>
      <w:r>
        <w:rPr>
          <w:rFonts w:ascii="宋体" w:hAnsi="宋体" w:eastAsia="宋体" w:cs="宋体"/>
          <w:b/>
          <w:color w:val="ff0000"/>
          <w:sz w:val="24"/>
          <w:highlight w:val="none"/>
          <w:lang w:val="en-US" w:eastAsia="zh-CN" w:bidi="ar-SA"/>
        </w:rPr>
        <w:t xml:space="preserve">异常低价</w:t>
      </w:r>
      <w:r>
        <w:rPr>
          <w:rFonts w:ascii="宋体" w:hAnsi="宋体" w:eastAsia="宋体" w:cs="宋体"/>
          <w:b/>
          <w:color w:val="000000"/>
          <w:sz w:val="24"/>
          <w:highlight w:val="none"/>
          <w:lang w:val="en-US" w:eastAsia="zh-CN" w:bidi="ar-SA"/>
        </w:rPr>
        <w:t xml:space="preserve">投标(响应)审查程序:</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5" name="IM 26"/>
                <wp:cNvGraphicFramePr/>
                <a:graphic xmlns:a="http://schemas.openxmlformats.org/drawingml/2006/main">
                  <a:graphicData uri="http://schemas.openxmlformats.org/drawingml/2006/picture">
                    <pic:pic xmlns:pic="http://schemas.openxmlformats.org/drawingml/2006/picture">
                      <pic:nvPicPr>
                        <pic:cNvPr id="26" name="IM 26"/>
                        <pic:cNvPicPr/>
                        <pic:nvPr/>
                      </pic:nvPicPr>
                      <pic:blipFill>
                        <a:blip r:embed="rId18"/>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b/>
          <w:bCs/>
          <w:sz w:val="24"/>
          <w:szCs w:val="24"/>
          <w:highlight w:val="none"/>
          <w:lang w:val="en-US" w:eastAsia="en-US" w:bidi="ar-SA"/>
        </w:rPr>
        <w:t xml:space="preserve">1.投标(响应)报价低于全部通过符合性审查供应商投标(响 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2.投标(响应)报价低于通过符合性审查的次低报价供应商 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3.投标(响应)报价低于采购项目最高限价45%的，即投标(响应)报价&lt;采购项目最高限价×45%;</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(二)评审委员会启动异常低价投标(响应)审查后，属于前述第1项至第4项情形的，应当要求相关供应商在评审现场合理 的时间内对投标(响应)价格作出解释，提供项目具体成本测算等与报价合理性相关的书面说明及必要的证明材料，包括但不限于原材料成本、人工成本、制造费用等，给予相关供应商的合理 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eastAsia="宋体" w:cs="宋体"/>
          <w:sz w:val="24"/>
          <w:highlight w:val="none"/>
          <w:lang w:val="en-US" w:eastAsia="zh-CN" w:bidi="ar-SA"/>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en-US" w:eastAsia="en-US" w:bidi="ar-SA"/>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none"/>
          <w:lang w:val="en-US" w:eastAsia="zh-CN" w:bidi="ar-SA"/>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hint="eastAsia"/>
        </w:rPr>
      </w:pPr>
      <w:r>
        <w:rPr>
          <w:rFonts w:hint="eastAsia" w:ascii="宋体" w:hAnsi="宋体" w:eastAsia="宋体" w:cs="宋体"/>
          <w:sz w:val="24"/>
          <w:highlight w:val="none"/>
          <w:lang w:val="en-US" w:eastAsia="zh-CN" w:bidi="ar-SA"/>
        </w:rPr>
        <w:t xml:space="preserve">相关内容和要求见：《中华人民共和国政府采购法》、《中华人民共和国政府采购法实施条例》及</w:t>
      </w:r>
      <w:r>
        <w:rPr>
          <w:rFonts w:ascii="宋体" w:hAnsi="宋体" w:eastAsia="宋体" w:cs="宋体"/>
          <w:b/>
          <w:color w:val="000000"/>
          <w:sz w:val="24"/>
          <w:highlight w:val="none"/>
          <w:lang w:val="en-US" w:eastAsia="zh-CN" w:bidi="ar-SA"/>
        </w:rPr>
        <w:t xml:space="preserve">铜财购[</w:t>
      </w:r>
      <w:r>
        <w:rPr>
          <w:rFonts w:hint="eastAsia" w:ascii="宋体" w:hAnsi="宋体" w:eastAsia="宋体" w:cs="宋体"/>
          <w:b/>
          <w:color w:val="000000"/>
          <w:sz w:val="24"/>
          <w:highlight w:val="none"/>
          <w:lang w:val="en-US" w:eastAsia="zh-CN" w:bidi="ar-SA"/>
        </w:rPr>
        <w:t xml:space="preserve">2026</w:t>
      </w:r>
      <w:r>
        <w:rPr>
          <w:rFonts w:ascii="宋体" w:hAnsi="宋体" w:eastAsia="宋体" w:cs="宋体"/>
          <w:b/>
          <w:color w:val="000000"/>
          <w:sz w:val="24"/>
          <w:highlight w:val="none"/>
          <w:lang w:val="en-US" w:eastAsia="zh-CN" w:bidi="ar-SA"/>
        </w:rPr>
        <w:t xml:space="preserve">]</w:t>
      </w:r>
      <w:r>
        <w:rPr>
          <w:rFonts w:hint="eastAsia" w:ascii="宋体" w:hAnsi="宋体" w:eastAsia="宋体" w:cs="宋体"/>
          <w:b/>
          <w:color w:val="000000"/>
          <w:sz w:val="24"/>
          <w:highlight w:val="none"/>
          <w:lang w:val="en-US" w:eastAsia="zh-CN" w:bidi="ar-SA"/>
        </w:rPr>
        <w:t xml:space="preserve">6</w:t>
      </w:r>
      <w:r>
        <w:rPr>
          <w:rFonts w:ascii="宋体" w:hAnsi="宋体" w:eastAsia="宋体" w:cs="宋体"/>
          <w:b/>
          <w:color w:val="000000"/>
          <w:sz w:val="24"/>
          <w:highlight w:val="none"/>
          <w:lang w:val="en-US" w:eastAsia="zh-CN" w:bidi="ar-SA"/>
        </w:rPr>
        <w:t xml:space="preserve">号文件</w:t>
      </w:r>
      <w:r>
        <w:rPr>
          <w:rFonts w:hint="eastAsia" w:ascii="宋体" w:hAnsi="宋体" w:eastAsia="宋体" w:cs="宋体"/>
          <w:sz w:val="24"/>
          <w:highlight w:val="none"/>
          <w:lang w:val="en-US" w:eastAsia="zh-CN" w:bidi="ar-SA"/>
        </w:rPr>
        <w:t xml:space="preserve">。</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）废标条款：</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）采购代理机构应当在评标结束后2个工作日内将评标报告送采购人。</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）采购人应当自收到评标报告之日起5个工作日内，在评标报告确定的中标候选人名单中按顺序确定中标人。</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）签订政府采购合同（合同签订方式）：</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82"/>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）采购人与中标人应当根据合同的约定依法履行合同义务。政府采购合同的履行、违约责任和解决争议的方法等，按《中华人民共和国民法典》相关条款执行。</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）履约保证金：</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1.中标人应在政府采购合同签订后，向采购人提交本文件第三章《投标资料表》中规定金额的履约保证金。</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2.如果中标人没有遵守本章（三十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）1 或本章（三十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 的规定，采购代理机构有权取消该中标决定。在此情况下，采购人可以与排位在中标人之后第一位的中标候选人签订政府采购合同，以此类推。</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三十九</w:t>
      </w:r>
      <w:r>
        <w:rPr>
          <w:rFonts w:hint="eastAsia" w:ascii="宋体" w:hAnsi="宋体" w:eastAsia="宋体" w:cs="宋体"/>
          <w:color w:val="auto"/>
          <w:sz w:val="24"/>
          <w:szCs w:val="24"/>
          <w:highlight w:val="none"/>
        </w:rPr>
        <w:t xml:space="preserve">）腐败和欺诈行为：</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w:t>
      </w:r>
      <w:r>
        <w:rPr>
          <w:rFonts w:hint="eastAsia" w:ascii="宋体" w:hAnsi="宋体" w:eastAsia="宋体" w:cs="宋体"/>
          <w:color w:val="auto"/>
          <w:sz w:val="24"/>
          <w:szCs w:val="24"/>
          <w:highlight w:val="none"/>
          <w:lang w:val="en-US" w:eastAsia="zh-CN"/>
        </w:rPr>
        <w:t xml:space="preserve">真相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w:t>
      </w:r>
      <w:r>
        <w:rPr>
          <w:rFonts w:hint="eastAsia" w:ascii="宋体" w:hAnsi="宋体" w:eastAsia="宋体" w:cs="宋体"/>
          <w:color w:val="auto"/>
          <w:sz w:val="24"/>
          <w:szCs w:val="24"/>
          <w:highlight w:val="none"/>
          <w:lang w:val="en-US" w:eastAsia="zh-CN"/>
        </w:rPr>
        <w:t xml:space="preserve">销</w:t>
      </w:r>
      <w:r>
        <w:rPr>
          <w:rFonts w:hint="eastAsia" w:ascii="宋体" w:hAnsi="宋体" w:eastAsia="宋体" w:cs="宋体"/>
          <w:color w:val="auto"/>
          <w:sz w:val="24"/>
          <w:szCs w:val="24"/>
          <w:highlight w:val="none"/>
        </w:rPr>
        <w:t xml:space="preserve">其已签署的合同。</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四十</w:t>
      </w:r>
      <w:r>
        <w:rPr>
          <w:rFonts w:hint="eastAsia" w:ascii="宋体" w:hAnsi="宋体" w:eastAsia="宋体" w:cs="宋体"/>
          <w:color w:val="auto"/>
          <w:sz w:val="24"/>
          <w:szCs w:val="24"/>
          <w:highlight w:val="none"/>
        </w:rPr>
        <w:t xml:space="preserve">）询问和质疑</w:t>
      </w:r>
      <w:r/>
    </w:p>
    <w:p>
      <w:pPr>
        <w:pStyle w:val="882"/>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13" w:name="_Toc523404697"/>
      <w:r/>
      <w:bookmarkStart w:id="14" w:name="_Toc522790132"/>
      <w:r/>
      <w:r/>
    </w:p>
    <w:p>
      <w:pPr>
        <w:pStyle w:val="882"/>
        <w:numPr>
          <w:ilvl w:val="0"/>
          <w:numId w:val="2"/>
        </w:num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电子招标投标交易平台</w:t>
      </w:r>
      <w:r/>
    </w:p>
    <w:p>
      <w:pPr>
        <w:pStyle w:val="882"/>
        <w:numPr>
          <w:ilvl w:val="0"/>
          <w:numId w:val="0"/>
        </w:num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四十一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pStyle w:val="882"/>
        <w:numPr>
          <w:ilvl w:val="0"/>
          <w:numId w:val="0"/>
        </w:num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882"/>
        <w:ind w:firstLine="420"/>
        <w:jc w:val="center"/>
        <w:keepLines w:val="0"/>
        <w:keepNext w:val="0"/>
        <w:pageBreakBefore w:val="0"/>
        <w:spacing w:line="360" w:lineRule="auto"/>
        <w:shd w:val="clear" w:color="auto" w:fill="ffffff"/>
        <w:widowControl/>
        <w:rPr>
          <w:rFonts w:ascii="宋体" w:hAnsi="宋体" w:eastAsia="宋体"/>
          <w:color w:val="auto"/>
          <w:sz w:val="36"/>
          <w:szCs w:val="36"/>
          <w:highlight w:val="none"/>
        </w:rPr>
        <w:outlineLvl w:val="0"/>
      </w:pPr>
      <w:r>
        <w:rPr>
          <w:rFonts w:hint="eastAsia" w:ascii="宋体" w:hAnsi="宋体" w:eastAsia="宋体" w:cs="宋体"/>
          <w:color w:val="auto"/>
          <w:sz w:val="24"/>
          <w:szCs w:val="24"/>
          <w:highlight w:val="none"/>
        </w:rPr>
        <w:br w:type="page" w:clear="all"/>
      </w:r>
      <w:bookmarkStart w:id="15" w:name="_Toc22243"/>
      <w:r/>
      <w:bookmarkStart w:id="16" w:name="_Toc3153"/>
      <w:r/>
      <w:bookmarkStart w:id="17" w:name="_Toc23143"/>
      <w:r>
        <w:rPr>
          <w:rFonts w:ascii="宋体" w:hAnsi="宋体" w:eastAsia="宋体"/>
          <w:b/>
          <w:bCs/>
          <w:color w:val="auto"/>
          <w:sz w:val="36"/>
          <w:szCs w:val="36"/>
          <w:highlight w:val="none"/>
        </w:rPr>
        <w:t xml:space="preserve">第三章  投标资料表</w:t>
      </w:r>
      <w:bookmarkEnd w:id="13"/>
      <w:r/>
      <w:bookmarkEnd w:id="14"/>
      <w:r/>
      <w:bookmarkEnd w:id="15"/>
      <w:r/>
      <w:bookmarkEnd w:id="16"/>
      <w:r/>
      <w:bookmarkEnd w:id="17"/>
      <w:r/>
      <w:r/>
    </w:p>
    <w:p>
      <w:pPr>
        <w:pStyle w:val="1102"/>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45"/>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7"/>
        <w:gridCol w:w="8041"/>
      </w:tblGrid>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b/>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条款项号</w:t>
            </w:r>
            <w:r/>
          </w:p>
        </w:tc>
        <w:tc>
          <w:tcPr>
            <w:shd w:val="clear" w:color="auto" w:fill="auto"/>
            <w:tcW w:w="8041" w:type="dxa"/>
            <w:vAlign w:val="top"/>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b/>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内    容</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一</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总则</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(一)</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本项目采购人：</w:t>
            </w:r>
            <w:r>
              <w:rPr>
                <w:rFonts w:hint="eastAsia" w:ascii="宋体" w:hAnsi="宋体" w:cs="宋体"/>
                <w:bCs/>
                <w:color w:val="auto"/>
                <w:sz w:val="24"/>
                <w:szCs w:val="24"/>
                <w:highlight w:val="none"/>
                <w:shd w:val="clear" w:color="auto" w:fill="auto"/>
                <w:lang w:val="en-US" w:eastAsia="zh-CN"/>
              </w:rPr>
              <w:t xml:space="preserve">徐州高新技术产业开发区管理委员会。</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本次采购采用的政府采购方式：公开招标。</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(四)</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采购人确定的采购项目属性：服务。</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(五)</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本项目采购代理机构：</w:t>
            </w:r>
            <w:r>
              <w:rPr>
                <w:rFonts w:hint="eastAsia" w:ascii="宋体" w:hAnsi="宋体" w:cs="宋体"/>
                <w:bCs/>
                <w:color w:val="auto"/>
                <w:sz w:val="24"/>
                <w:szCs w:val="24"/>
                <w:highlight w:val="none"/>
                <w:shd w:val="clear" w:color="auto" w:fill="auto"/>
                <w:lang w:val="en-US" w:eastAsia="zh-CN"/>
              </w:rPr>
              <w:t xml:space="preserve">徐州精进工程咨询有限公司。</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(六)</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投标人的资格条件：</w:t>
            </w:r>
            <w:r/>
          </w:p>
          <w:p>
            <w:pPr>
              <w:pStyle w:val="882"/>
              <w:numPr>
                <w:ilvl w:val="0"/>
                <w:numId w:val="0"/>
              </w:numPr>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color w:val="auto"/>
                <w:highlight w:val="none"/>
                <w:lang w:val="en-US" w:eastAsia="zh-CN"/>
              </w:rPr>
              <w:t xml:space="preserve">一、</w:t>
            </w:r>
            <w:r>
              <w:rPr>
                <w:rFonts w:hint="eastAsia" w:ascii="宋体" w:hAnsi="宋体" w:eastAsia="宋体" w:cs="宋体"/>
                <w:bCs/>
                <w:color w:val="auto"/>
                <w:sz w:val="24"/>
                <w:szCs w:val="24"/>
                <w:highlight w:val="none"/>
                <w:shd w:val="clear" w:color="auto" w:fill="auto"/>
                <w:lang w:val="en-US" w:eastAsia="zh-CN"/>
              </w:rPr>
              <w:t xml:space="preserve">符合《中华人民共和国政府采购法》第二十二条的规定；</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cs="宋体"/>
                <w:bCs/>
                <w:color w:val="auto"/>
                <w:sz w:val="24"/>
                <w:szCs w:val="24"/>
                <w:highlight w:val="none"/>
                <w:shd w:val="clear" w:color="auto" w:fill="auto"/>
                <w:lang w:val="en-US" w:eastAsia="zh-CN"/>
              </w:rPr>
              <w:t xml:space="preserve">二</w:t>
            </w:r>
            <w:r>
              <w:rPr>
                <w:rFonts w:hint="eastAsia" w:ascii="宋体" w:hAnsi="宋体" w:eastAsia="宋体" w:cs="宋体"/>
                <w:bCs/>
                <w:color w:val="auto"/>
                <w:sz w:val="24"/>
                <w:szCs w:val="24"/>
                <w:highlight w:val="none"/>
                <w:shd w:val="clear" w:color="auto" w:fill="auto"/>
                <w:lang w:val="en-US" w:eastAsia="zh-CN"/>
              </w:rPr>
              <w:t xml:space="preserve">、此项目属于专门面向中小微企业采购的项目。</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同时明确相关事项如下：</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一、本项目不接受联合体参与采购活动。</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二、单位负责人为同一人或者存在直接控股、管理关系的不同供应商，不得参加同一合同项下的政府采购活动。</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三、为本采购项目提供整体设计、规范编制或者项目管理、监理、检测等服务的供应商，不得再参加本采购项目的采购活动。</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四、查询及使用供应商信用记录：</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(一)由采购人查询信用信息。</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(二)查询渠道包括：</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1.“信用中国”网（</w:t>
            </w:r>
            <w:r>
              <w:rPr>
                <w:rFonts w:hint="eastAsia" w:ascii="宋体" w:hAnsi="宋体" w:eastAsia="宋体" w:cs="宋体"/>
                <w:bCs/>
                <w:color w:val="auto"/>
                <w:sz w:val="24"/>
                <w:szCs w:val="24"/>
                <w:highlight w:val="none"/>
                <w:shd w:val="clear" w:color="auto" w:fill="auto"/>
                <w:lang w:val="en-US" w:eastAsia="zh-CN"/>
              </w:rPr>
              <w:fldChar w:fldCharType="begin"/>
            </w:r>
            <w:r>
              <w:rPr>
                <w:rFonts w:hint="eastAsia" w:ascii="宋体" w:hAnsi="宋体" w:eastAsia="宋体" w:cs="宋体"/>
                <w:bCs/>
                <w:color w:val="auto"/>
                <w:sz w:val="24"/>
                <w:szCs w:val="24"/>
                <w:highlight w:val="none"/>
                <w:shd w:val="clear" w:color="auto" w:fill="auto"/>
                <w:lang w:val="en-US" w:eastAsia="zh-CN"/>
              </w:rPr>
              <w:instrText xml:space="preserve"> HYPERLINK "http://www.creditchina.gov.cn/" </w:instrText>
            </w:r>
            <w:r>
              <w:rPr>
                <w:rFonts w:hint="eastAsia" w:ascii="宋体" w:hAnsi="宋体" w:eastAsia="宋体" w:cs="宋体"/>
                <w:bCs/>
                <w:color w:val="auto"/>
                <w:sz w:val="24"/>
                <w:szCs w:val="24"/>
                <w:highlight w:val="none"/>
                <w:shd w:val="clear" w:color="auto" w:fill="auto"/>
                <w:lang w:val="en-US" w:eastAsia="zh-CN"/>
              </w:rPr>
              <w:fldChar w:fldCharType="separate"/>
            </w:r>
            <w:r>
              <w:rPr>
                <w:rFonts w:hint="eastAsia" w:ascii="宋体" w:hAnsi="宋体" w:eastAsia="宋体" w:cs="宋体"/>
                <w:bCs/>
                <w:color w:val="auto"/>
                <w:sz w:val="24"/>
                <w:szCs w:val="24"/>
                <w:highlight w:val="none"/>
                <w:shd w:val="clear" w:color="auto" w:fill="auto"/>
                <w:lang w:val="en-US" w:eastAsia="zh-CN"/>
              </w:rPr>
              <w:t xml:space="preserve">www.creditchina.gov.cn</w:t>
            </w:r>
            <w:r>
              <w:rPr>
                <w:rFonts w:hint="eastAsia" w:ascii="宋体" w:hAnsi="宋体" w:eastAsia="宋体" w:cs="宋体"/>
                <w:bCs/>
                <w:color w:val="auto"/>
                <w:sz w:val="24"/>
                <w:szCs w:val="24"/>
                <w:highlight w:val="none"/>
                <w:shd w:val="clear" w:color="auto" w:fill="auto"/>
                <w:lang w:val="en-US" w:eastAsia="zh-CN"/>
              </w:rPr>
              <w:fldChar w:fldCharType="end"/>
            </w:r>
            <w:r>
              <w:rPr>
                <w:rFonts w:hint="eastAsia" w:ascii="宋体" w:hAnsi="宋体" w:eastAsia="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2.中国政府采购网（</w:t>
            </w:r>
            <w:r>
              <w:rPr>
                <w:rFonts w:hint="eastAsia" w:ascii="宋体" w:hAnsi="宋体" w:eastAsia="宋体" w:cs="宋体"/>
                <w:bCs/>
                <w:color w:val="auto"/>
                <w:sz w:val="24"/>
                <w:szCs w:val="24"/>
                <w:highlight w:val="none"/>
                <w:shd w:val="clear" w:color="auto" w:fill="auto"/>
                <w:lang w:val="en-US" w:eastAsia="zh-CN"/>
              </w:rPr>
              <w:fldChar w:fldCharType="begin"/>
            </w:r>
            <w:r>
              <w:rPr>
                <w:rFonts w:hint="eastAsia" w:ascii="宋体" w:hAnsi="宋体" w:eastAsia="宋体" w:cs="宋体"/>
                <w:bCs/>
                <w:color w:val="auto"/>
                <w:sz w:val="24"/>
                <w:szCs w:val="24"/>
                <w:highlight w:val="none"/>
                <w:shd w:val="clear" w:color="auto" w:fill="auto"/>
                <w:lang w:val="en-US" w:eastAsia="zh-CN"/>
              </w:rPr>
              <w:instrText xml:space="preserve"> HYPERLINK "http://www.ccgp.gov.cn/" </w:instrText>
            </w:r>
            <w:r>
              <w:rPr>
                <w:rFonts w:hint="eastAsia" w:ascii="宋体" w:hAnsi="宋体" w:eastAsia="宋体" w:cs="宋体"/>
                <w:bCs/>
                <w:color w:val="auto"/>
                <w:sz w:val="24"/>
                <w:szCs w:val="24"/>
                <w:highlight w:val="none"/>
                <w:shd w:val="clear" w:color="auto" w:fill="auto"/>
                <w:lang w:val="en-US" w:eastAsia="zh-CN"/>
              </w:rPr>
              <w:fldChar w:fldCharType="separate"/>
            </w:r>
            <w:r>
              <w:rPr>
                <w:rFonts w:hint="eastAsia" w:ascii="宋体" w:hAnsi="宋体" w:eastAsia="宋体" w:cs="宋体"/>
                <w:bCs/>
                <w:color w:val="auto"/>
                <w:sz w:val="24"/>
                <w:szCs w:val="24"/>
                <w:highlight w:val="none"/>
                <w:shd w:val="clear" w:color="auto" w:fill="auto"/>
                <w:lang w:val="en-US" w:eastAsia="zh-CN"/>
              </w:rPr>
              <w:t xml:space="preserve">www.ccgp.gov.cn</w:t>
            </w:r>
            <w:r>
              <w:rPr>
                <w:rFonts w:hint="eastAsia" w:ascii="宋体" w:hAnsi="宋体" w:eastAsia="宋体" w:cs="宋体"/>
                <w:bCs/>
                <w:color w:val="auto"/>
                <w:sz w:val="24"/>
                <w:szCs w:val="24"/>
                <w:highlight w:val="none"/>
                <w:shd w:val="clear" w:color="auto" w:fill="auto"/>
                <w:lang w:val="en-US" w:eastAsia="zh-CN"/>
              </w:rPr>
              <w:fldChar w:fldCharType="end"/>
            </w:r>
            <w:r>
              <w:rPr>
                <w:rFonts w:hint="eastAsia" w:ascii="宋体" w:hAnsi="宋体" w:eastAsia="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3.“信用江苏”网（www.jscredit.gov.cn）；</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4.“信用中国（江苏徐州）”网</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en-US" w:eastAsia="zh-CN"/>
              </w:rPr>
              <w:fldChar w:fldCharType="begin"/>
            </w:r>
            <w:r>
              <w:rPr>
                <w:rFonts w:hint="eastAsia" w:ascii="宋体" w:hAnsi="宋体" w:eastAsia="宋体" w:cs="宋体"/>
                <w:bCs/>
                <w:color w:val="auto"/>
                <w:sz w:val="24"/>
                <w:szCs w:val="24"/>
                <w:highlight w:val="none"/>
                <w:shd w:val="clear" w:color="auto" w:fill="auto"/>
                <w:lang w:val="en-US" w:eastAsia="zh-CN"/>
              </w:rPr>
              <w:instrText xml:space="preserve"> HYPERLINK "http://www.xuzhoucredit.gov.cn/" </w:instrText>
            </w:r>
            <w:r>
              <w:rPr>
                <w:rFonts w:hint="eastAsia" w:ascii="宋体" w:hAnsi="宋体" w:eastAsia="宋体" w:cs="宋体"/>
                <w:bCs/>
                <w:color w:val="auto"/>
                <w:sz w:val="24"/>
                <w:szCs w:val="24"/>
                <w:highlight w:val="none"/>
                <w:shd w:val="clear" w:color="auto" w:fill="auto"/>
                <w:lang w:val="en-US" w:eastAsia="zh-CN"/>
              </w:rPr>
              <w:fldChar w:fldCharType="separate"/>
            </w:r>
            <w:r>
              <w:rPr>
                <w:rFonts w:hint="eastAsia" w:ascii="宋体" w:hAnsi="宋体" w:eastAsia="宋体" w:cs="宋体"/>
                <w:bCs/>
                <w:color w:val="auto"/>
                <w:sz w:val="24"/>
                <w:szCs w:val="24"/>
                <w:highlight w:val="none"/>
                <w:shd w:val="clear" w:color="auto" w:fill="auto"/>
                <w:lang w:val="en-US" w:eastAsia="zh-CN"/>
              </w:rPr>
              <w:t xml:space="preserve">http://www.xuzhoucredit.gov.cn</w:t>
            </w:r>
            <w:r>
              <w:rPr>
                <w:rFonts w:hint="eastAsia" w:ascii="宋体" w:hAnsi="宋体" w:eastAsia="宋体" w:cs="宋体"/>
                <w:bCs/>
                <w:color w:val="auto"/>
                <w:sz w:val="24"/>
                <w:szCs w:val="24"/>
                <w:highlight w:val="none"/>
                <w:shd w:val="clear" w:color="auto" w:fill="auto"/>
                <w:lang w:val="en-US" w:eastAsia="zh-CN"/>
              </w:rPr>
              <w:fldChar w:fldCharType="end"/>
            </w:r>
            <w:r>
              <w:rPr>
                <w:rFonts w:hint="eastAsia" w:ascii="宋体" w:hAnsi="宋体" w:eastAsia="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(三)截止时点（查询环节）：评标结束前。</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(四)信用信息查询记录和证据留存的具体方式：网页截屏打印，与其他采购文件一并保存。</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(五)信用信息的使用规则：</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(七)</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领取中标通知书时支付招标代理服务费，招标代理服务费由中标人支付，标准不高于《招标代理服务收费标准》（见附件）。</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招标</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(九)1</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(九)2</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不安排现场考察</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(九)3</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不安排开标前答疑会</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三</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w:t>
            </w:r>
            <w:r/>
          </w:p>
        </w:tc>
      </w:tr>
      <w:tr>
        <w:trPr>
          <w:trHeight w:val="482"/>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(十一)</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投标文件的语言为中文</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(十二)1</w:t>
            </w:r>
            <w:r/>
          </w:p>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(十二)2</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投标文件编制要求：</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请按照以下要求（包括但不限于以下要求）制作：</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一、基本目录</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1.《开标一览表》（加盖电子签章，政府采购客户端工具输入报价自动生成）；</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2.《法定代表人授权书》（加盖电子签章，提供原件的扫描件，格式见招标文件第七章《投标文件相关格式》）；</w:t>
            </w:r>
            <w:r/>
          </w:p>
          <w:p>
            <w:pPr>
              <w:pStyle w:val="882"/>
              <w:ind w:left="0" w:right="0" w:firstLine="0"/>
              <w:keepLines w:val="0"/>
              <w:keepNext w:val="0"/>
              <w:pageBreakBefore w:val="0"/>
              <w:spacing w:line="360" w:lineRule="auto"/>
              <w:rPr>
                <w:rFonts w:hint="eastAsia" w:ascii="宋体" w:hAnsi="宋体" w:eastAsia="宋体" w:cs="宋体"/>
                <w:b/>
                <w:bCs w:val="0"/>
                <w:color w:val="auto"/>
                <w:sz w:val="24"/>
                <w:szCs w:val="24"/>
                <w:highlight w:val="none"/>
                <w:shd w:val="clear" w:color="auto" w:fill="auto"/>
                <w:lang w:val="en-US" w:eastAsia="zh-CN"/>
              </w:rPr>
              <w:outlineLvl w:val="9"/>
            </w:pPr>
            <w:r>
              <w:rPr>
                <w:rFonts w:hint="eastAsia" w:ascii="宋体" w:hAnsi="宋体" w:eastAsia="宋体" w:cs="宋体"/>
                <w:b/>
                <w:bCs w:val="0"/>
                <w:color w:val="auto"/>
                <w:sz w:val="24"/>
                <w:szCs w:val="24"/>
                <w:highlight w:val="none"/>
                <w:shd w:val="clear" w:color="auto" w:fill="auto"/>
                <w:lang w:val="en-US" w:eastAsia="zh-CN"/>
              </w:rPr>
              <w:t xml:space="preserve">二、资格条件（1-</w:t>
            </w:r>
            <w:r>
              <w:rPr>
                <w:rFonts w:hint="eastAsia" w:ascii="宋体" w:hAnsi="宋体" w:cs="宋体"/>
                <w:b/>
                <w:bCs w:val="0"/>
                <w:color w:val="auto"/>
                <w:sz w:val="24"/>
                <w:szCs w:val="24"/>
                <w:highlight w:val="none"/>
                <w:shd w:val="clear" w:color="auto" w:fill="auto"/>
                <w:lang w:val="en-US" w:eastAsia="zh-CN"/>
              </w:rPr>
              <w:t xml:space="preserve">6</w:t>
            </w:r>
            <w:r>
              <w:rPr>
                <w:rFonts w:hint="eastAsia" w:ascii="宋体" w:hAnsi="宋体" w:eastAsia="宋体" w:cs="宋体"/>
                <w:b/>
                <w:bCs w:val="0"/>
                <w:color w:val="auto"/>
                <w:sz w:val="24"/>
                <w:szCs w:val="24"/>
                <w:highlight w:val="none"/>
                <w:shd w:val="clear" w:color="auto" w:fill="auto"/>
                <w:lang w:val="en-US" w:eastAsia="zh-CN"/>
              </w:rPr>
              <w:t xml:space="preserve">必须提供，否则投标无效）</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1、投标人合法有效的法人的营业执照原件扫描件，或事业单位法人证书原件扫描件，或民办非企业单位登记证书原件扫描件</w:t>
            </w:r>
            <w:r>
              <w:rPr>
                <w:rFonts w:hint="eastAsia" w:ascii="宋体" w:hAnsi="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财务状况报告（即投标人的本项目开标时间前6个月内任何1个月（不含开标当月）资产负债表和利润表原件扫描件各1份；或投标人基本开户银行出具的有效的资信证明原件扫描件；或财政部门认可的政府采购专业担保机构出具的有效的投标担保函原件扫描件）</w:t>
            </w:r>
            <w:r>
              <w:rPr>
                <w:rFonts w:hint="eastAsia" w:ascii="宋体" w:hAnsi="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rPr>
                <w:rFonts w:hint="eastAsia" w:ascii="宋体" w:hAnsi="宋体" w:cs="宋体"/>
                <w:bCs/>
                <w:color w:val="auto"/>
                <w:sz w:val="24"/>
                <w:szCs w:val="24"/>
                <w:highlight w:val="none"/>
                <w:shd w:val="clear" w:color="auto" w:fill="auto"/>
                <w:lang w:val="en-US" w:eastAsia="zh-CN"/>
              </w:rPr>
              <w:t xml:space="preserve">。</w:t>
            </w:r>
            <w:r/>
          </w:p>
          <w:p>
            <w:pPr>
              <w:pStyle w:val="882"/>
              <w:numPr>
                <w:ilvl w:val="0"/>
                <w:numId w:val="0"/>
              </w:numPr>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4、具备履行合同所必需的设备和专业技术能力的书面声明；（加盖电子签章，格式见本文件第七章《投标文件相关格式》）。</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5、投标人参加政府采购活动前3年内在经营活动中没有重大违法记录的书面声明（加盖电子签章，格式见本文件第七章《投标文件相关格式》）。</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6、投标人《中小企业声明函》（加盖电子签章，格式见招标文件第七章《投标文件相关格式》）（必须提供，请填写完整）。查询渠道参考工业和信息化部发布的中小企业规模自测小程序。中小企业规模自测小程序详见《中小企业声明函》。</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注：（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（2）投标人为残疾人福利性单位的，视同小微企业，提供《残疾人福利性单位声明函》（加盖电子签章，格式见招标文件第七章《投标文件相关格式》）。</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享受政府采购支持政策的残疾人福利性单位应当同时满足以下条件：</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①安置的残疾人占本单位在职职工人数的比例不低于25%（含25%），并且安置的残疾人人数不少于10人（含10人）；</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②依法与安置的每位残疾人签订了一年以上（含一年）的劳动合同或服务协议；</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③为安置的每位残疾人按月足额缴纳了基本养老保险、基本医疗保险、失业保险、工伤保险和生育保险等社会保险费；</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④通过银行等金融机构向安置的每位残疾人，按月支付了不低于单位所在区县适用的经省级人民政府批准的月最低工资标准的工资；</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⑤提供本单位制造的货物、承担的工程或者服务（以下简称产品），或者提供其他残疾人福利性单位制造的货物（不包括使用非残疾人福利性单位注册商标的货物）。</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具体以《三部门联合发布关于促进残疾人就业政府采购政策的通知》（财库〔2017〕141号）规定为准。</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三、符合条件（必须提供，否则投标无效）</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（一）报价</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1、《分项价格表》（加盖电子签章，格式见本文件第七章《投标文件相关格式》）。</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2、《开标一览表》（加盖电子签章，格式见本文件第七章《投标文件相关格式》）</w:t>
            </w:r>
            <w:r>
              <w:rPr>
                <w:rFonts w:hint="eastAsia" w:ascii="宋体" w:hAnsi="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（二）商务资信</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《投标函》（加盖电子签章，格式见招标文件第七章《投标文件相关格式》）。</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（三）技术响应</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《偏离表》（加盖电子签章，格式见招标文件第七章《投标文件相关格式》）。</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四、综合评审评分项</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（一）技术部分（格式自拟，要求见招标文件第六章《采购需求》）</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1、项目理解及运维服务方案；</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2、质量控制方案；</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3、管理制度和措施；</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4、交接方案；</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5、应急方案</w:t>
            </w:r>
            <w:r>
              <w:rPr>
                <w:rFonts w:hint="eastAsia" w:ascii="宋体" w:hAnsi="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（二）商务部分（要求见招标文件第四章《评分标准》）</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1、业绩；</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2、综合实力；</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3、项目人员</w:t>
            </w:r>
            <w:r>
              <w:rPr>
                <w:rFonts w:hint="eastAsia" w:ascii="宋体" w:hAnsi="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（三）投标人其它证明文件及材料扫描件</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注：1.投标人应对以上文件的合法性、真实性负责。</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90"/>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(十三)2</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商务条件见：</w:t>
            </w:r>
            <w:r/>
          </w:p>
          <w:p>
            <w:pPr>
              <w:pStyle w:val="882"/>
              <w:ind w:left="0" w:right="0" w:firstLine="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一、本文件第四章《评标标准》中《评分细则》。</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二、本文件第三章《投标资料表》中(十二)1和(十二)2。</w:t>
            </w:r>
            <w:r/>
          </w:p>
        </w:tc>
      </w:tr>
      <w:tr>
        <w:trPr>
          <w:trHeight w:val="90"/>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(十三)3</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交货和提供服务的时间：见本文件第五章 《拟签订的合同文本》及或本文件第六章《采购需求》。</w:t>
            </w:r>
            <w:r/>
          </w:p>
        </w:tc>
      </w:tr>
      <w:tr>
        <w:trPr>
          <w:trHeight w:val="440"/>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rPr>
              <w:t xml:space="preserve">(十四)3</w:t>
            </w:r>
            <w:r/>
          </w:p>
        </w:tc>
        <w:tc>
          <w:tcPr>
            <w:shd w:val="clear" w:color="auto" w:fill="auto"/>
            <w:tcW w:w="8041" w:type="dxa"/>
            <w:vAlign w:val="top"/>
            <w:textDirection w:val="lrTb"/>
            <w:noWrap w:val="false"/>
          </w:tcPr>
          <w:p>
            <w:pPr>
              <w:ind w:left="0" w:right="0" w:firstLine="0"/>
              <w:jc w:val="both"/>
              <w:keepLines w:val="0"/>
              <w:keepNext w:val="0"/>
              <w:pageBreakBefore w:val="0"/>
              <w:spacing w:line="360" w:lineRule="auto"/>
              <w:rPr>
                <w:rFonts w:hint="eastAsia" w:ascii="宋体" w:hAnsi="宋体" w:eastAsia="宋体" w:cs="宋体"/>
                <w:b/>
                <w:bCs/>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采购预算金额为人民币215.70万元/3年，且本项目不接受超过人民币71.90万元/年的投标报价</w:t>
            </w:r>
            <w:r>
              <w:rPr>
                <w:rFonts w:hint="eastAsia" w:ascii="宋体" w:hAnsi="宋体" w:cs="宋体"/>
                <w:b/>
                <w:bCs/>
                <w:color w:val="auto"/>
                <w:sz w:val="24"/>
                <w:szCs w:val="24"/>
                <w:highlight w:val="none"/>
                <w:shd w:val="clear" w:color="auto" w:fill="auto"/>
                <w:lang w:val="en-US" w:eastAsia="zh-CN" w:bidi="ar-SA"/>
              </w:rPr>
              <w:t xml:space="preserve">。</w:t>
            </w:r>
            <w:r/>
          </w:p>
          <w:p>
            <w:pPr>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bidi="ar-SA"/>
              </w:rPr>
              <w:t xml:space="preserve">报价包括但不限于税金、保险、培训、供应商的利润等全部费用，采购人不再支付报价以外的任何费用。</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六</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以人民币报价。</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（十七）</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投标人应当通过“苏采云”系统提交数据电文形式的投标文件（即电子投标）。</w:t>
            </w:r>
            <w:r/>
          </w:p>
          <w:p>
            <w:pPr>
              <w:pStyle w:val="882"/>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特别说明：通过“苏采云”系统提交政府采购客户端工具导出加密的投标文件（后缀名为zip）。投标文件不得超过</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50M！</w:t>
            </w:r>
            <w:r/>
          </w:p>
          <w:p>
            <w:pPr>
              <w:pStyle w:val="882"/>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说明：本项目采用线上投标，即供应商投标文件从政府采购客户端工具制作通过“苏采云”系统提交，未提供投标文件的，投标无效。</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见本文件第三章《投标资料表》中(十二)1和(十二)2</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九</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投标文件的提交</w:t>
            </w:r>
            <w:r>
              <w:rPr>
                <w:rFonts w:hint="eastAsia" w:ascii="宋体" w:hAnsi="宋体" w:eastAsia="宋体" w:cs="宋体"/>
                <w:color w:val="auto"/>
                <w:sz w:val="24"/>
                <w:szCs w:val="24"/>
                <w:highlight w:val="none"/>
                <w:shd w:val="clear" w:color="auto" w:fill="auto"/>
                <w:lang w:val="en-US" w:eastAsia="zh-CN"/>
              </w:rPr>
              <w:t xml:space="preserve">与接收</w:t>
            </w:r>
            <w:r>
              <w:rPr>
                <w:rFonts w:hint="eastAsia" w:ascii="宋体" w:hAnsi="宋体" w:eastAsia="宋体" w:cs="宋体"/>
                <w:color w:val="auto"/>
                <w:sz w:val="24"/>
                <w:szCs w:val="24"/>
                <w:highlight w:val="none"/>
                <w:shd w:val="clear" w:color="auto" w:fill="auto"/>
              </w:rPr>
              <w:t xml:space="preserve">： </w:t>
            </w:r>
            <w:r/>
          </w:p>
          <w:p>
            <w:pPr>
              <w:pStyle w:val="882"/>
              <w:ind w:left="0" w:right="0" w:firstLine="0"/>
              <w:keepLines w:val="0"/>
              <w:keepNext w:val="0"/>
              <w:pageBreakBefore w:val="0"/>
              <w:spacing w:line="360" w:lineRule="auto"/>
              <w:rPr>
                <w:rFonts w:hint="eastAsia" w:ascii="宋体" w:hAnsi="宋体" w:eastAsia="宋体" w:cs="宋体"/>
                <w:color w:val="0000ff"/>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1.投标文件提交时间：</w:t>
            </w:r>
            <w:r>
              <w:rPr>
                <w:rFonts w:hint="eastAsia" w:ascii="宋体" w:hAnsi="宋体" w:cs="宋体"/>
                <w:color w:val="auto"/>
                <w:sz w:val="24"/>
                <w:szCs w:val="24"/>
                <w:highlight w:val="none"/>
                <w:shd w:val="clear" w:color="auto" w:fill="auto"/>
                <w:lang w:val="en-US" w:eastAsia="zh-CN"/>
              </w:rPr>
              <w:t xml:space="preserve">2026</w:t>
            </w:r>
            <w:r>
              <w:rPr>
                <w:rFonts w:hint="eastAsia" w:ascii="宋体" w:hAnsi="宋体" w:cs="宋体"/>
                <w:color w:val="auto"/>
                <w:sz w:val="24"/>
                <w:szCs w:val="24"/>
                <w:highlight w:val="none"/>
                <w:shd w:val="clear" w:color="auto" w:fill="auto"/>
                <w:lang w:eastAsia="zh-CN"/>
              </w:rPr>
              <w:t xml:space="preserve">年</w:t>
            </w:r>
            <w:r>
              <w:rPr>
                <w:rFonts w:hint="eastAsia" w:ascii="宋体" w:hAnsi="宋体" w:cs="宋体"/>
                <w:color w:val="auto"/>
                <w:sz w:val="24"/>
                <w:szCs w:val="24"/>
                <w:highlight w:val="none"/>
                <w:shd w:val="clear" w:color="auto" w:fill="auto"/>
                <w:lang w:eastAsia="zh-CN"/>
              </w:rPr>
              <w:t xml:space="preserve">0</w:t>
            </w:r>
            <w:r>
              <w:rPr>
                <w:rFonts w:hint="eastAsia" w:ascii="宋体" w:hAnsi="宋体" w:cs="宋体"/>
                <w:color w:val="auto"/>
                <w:sz w:val="24"/>
                <w:szCs w:val="24"/>
                <w:highlight w:val="none"/>
                <w:shd w:val="clear" w:color="auto" w:fill="auto"/>
                <w:lang w:val="en-US" w:eastAsia="zh-CN"/>
              </w:rPr>
              <w:t xml:space="preserve">8</w:t>
            </w:r>
            <w:r>
              <w:rPr>
                <w:rFonts w:hint="eastAsia" w:ascii="宋体" w:hAnsi="宋体"/>
                <w:color w:val="auto"/>
                <w:sz w:val="24"/>
                <w:highlight w:val="none"/>
                <w:lang w:eastAsia="zh-CN"/>
              </w:rPr>
              <w:t xml:space="preserve">月</w:t>
            </w:r>
            <w:r>
              <w:rPr>
                <w:rFonts w:hint="eastAsia" w:ascii="宋体" w:hAnsi="宋体"/>
                <w:color w:val="auto"/>
                <w:sz w:val="24"/>
                <w:highlight w:val="none"/>
                <w:lang w:eastAsia="zh-CN"/>
              </w:rPr>
              <w:t xml:space="preserve">1</w:t>
            </w:r>
            <w:r>
              <w:rPr>
                <w:rFonts w:hint="eastAsia" w:ascii="宋体" w:hAnsi="宋体"/>
                <w:color w:val="auto"/>
                <w:sz w:val="24"/>
                <w:highlight w:val="none"/>
                <w:lang w:eastAsia="zh-CN"/>
              </w:rPr>
              <w:t xml:space="preserve">1</w:t>
            </w:r>
            <w:r>
              <w:rPr>
                <w:rFonts w:hint="eastAsia" w:ascii="宋体" w:hAnsi="宋体"/>
                <w:color w:val="auto"/>
                <w:sz w:val="24"/>
                <w:highlight w:val="none"/>
                <w:lang w:eastAsia="zh-CN"/>
              </w:rPr>
              <w:t xml:space="preserve">日</w:t>
            </w:r>
            <w:r>
              <w:rPr>
                <w:rFonts w:hint="eastAsia" w:ascii="宋体" w:hAnsi="宋体" w:eastAsia="宋体" w:cs="宋体"/>
                <w:color w:val="auto"/>
                <w:sz w:val="24"/>
                <w:szCs w:val="24"/>
                <w:highlight w:val="none"/>
                <w:shd w:val="clear" w:color="auto" w:fill="auto"/>
              </w:rPr>
              <w:t xml:space="preserve">北京时间</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前。</w:t>
            </w:r>
            <w:r/>
          </w:p>
          <w:p>
            <w:pPr>
              <w:pStyle w:val="882"/>
              <w:ind w:left="0" w:right="0" w:firstLine="0"/>
              <w:keepLines w:val="0"/>
              <w:keepNext w:val="0"/>
              <w:pageBreakBefore w:val="0"/>
              <w:spacing w:line="360" w:lineRule="auto"/>
              <w:rPr>
                <w:rFonts w:hint="eastAsia" w:ascii="宋体" w:hAnsi="宋体" w:eastAsia="宋体" w:cs="宋体"/>
                <w:color w:val="0000ff"/>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投标截止时间：</w:t>
            </w:r>
            <w:r>
              <w:rPr>
                <w:rFonts w:hint="eastAsia" w:ascii="宋体" w:hAnsi="宋体" w:cs="宋体"/>
                <w:color w:val="auto"/>
                <w:sz w:val="24"/>
                <w:szCs w:val="24"/>
                <w:highlight w:val="none"/>
                <w:shd w:val="clear" w:color="auto" w:fill="auto"/>
                <w:lang w:val="en-US" w:eastAsia="zh-CN"/>
              </w:rPr>
              <w:t xml:space="preserve">2026</w:t>
            </w:r>
            <w:r>
              <w:rPr>
                <w:rFonts w:hint="eastAsia" w:ascii="宋体" w:hAnsi="宋体" w:cs="宋体"/>
                <w:color w:val="auto"/>
                <w:sz w:val="24"/>
                <w:szCs w:val="24"/>
                <w:highlight w:val="none"/>
                <w:shd w:val="clear" w:color="auto" w:fill="auto"/>
                <w:lang w:eastAsia="zh-CN"/>
              </w:rPr>
              <w:t xml:space="preserve">年0</w:t>
            </w:r>
            <w:r>
              <w:rPr>
                <w:rFonts w:hint="eastAsia" w:ascii="宋体" w:hAnsi="宋体" w:cs="宋体"/>
                <w:color w:val="auto"/>
                <w:sz w:val="24"/>
                <w:szCs w:val="24"/>
                <w:highlight w:val="none"/>
                <w:shd w:val="clear" w:color="auto" w:fill="auto"/>
                <w:lang w:val="en-US" w:eastAsia="zh-CN"/>
              </w:rPr>
              <w:t xml:space="preserve">8</w:t>
            </w:r>
            <w:r>
              <w:rPr>
                <w:rFonts w:hint="eastAsia" w:ascii="宋体" w:hAnsi="宋体"/>
                <w:color w:val="auto"/>
                <w:sz w:val="24"/>
                <w:highlight w:val="none"/>
                <w:lang w:eastAsia="zh-CN"/>
              </w:rPr>
              <w:t xml:space="preserve">月</w:t>
            </w:r>
            <w:r>
              <w:rPr>
                <w:rFonts w:hint="eastAsia" w:ascii="宋体" w:hAnsi="宋体"/>
                <w:color w:val="auto"/>
                <w:sz w:val="24"/>
                <w:highlight w:val="none"/>
                <w:lang w:eastAsia="zh-CN"/>
              </w:rPr>
              <w:t xml:space="preserve">11日</w:t>
            </w:r>
            <w:r>
              <w:rPr>
                <w:rFonts w:hint="eastAsia" w:ascii="宋体" w:hAnsi="宋体" w:eastAsia="宋体" w:cs="宋体"/>
                <w:color w:val="auto"/>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rPr>
              <w:t xml:space="preserve">0</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w:t>
            </w:r>
            <w:r/>
          </w:p>
          <w:p>
            <w:pPr>
              <w:pStyle w:val="882"/>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投标文件提交</w:t>
            </w:r>
            <w:r>
              <w:rPr>
                <w:rFonts w:hint="eastAsia" w:ascii="宋体" w:hAnsi="宋体" w:eastAsia="宋体" w:cs="宋体"/>
                <w:color w:val="auto"/>
                <w:sz w:val="24"/>
                <w:szCs w:val="24"/>
                <w:highlight w:val="none"/>
                <w:shd w:val="clear" w:color="auto" w:fill="auto"/>
                <w:lang w:val="en-US" w:eastAsia="zh-CN"/>
              </w:rPr>
              <w:t xml:space="preserve">与接收</w:t>
            </w:r>
            <w:r>
              <w:rPr>
                <w:rFonts w:hint="eastAsia" w:ascii="宋体" w:hAnsi="宋体" w:eastAsia="宋体" w:cs="宋体"/>
                <w:color w:val="auto"/>
                <w:sz w:val="24"/>
                <w:szCs w:val="24"/>
                <w:highlight w:val="none"/>
                <w:shd w:val="clear" w:color="auto" w:fill="auto"/>
              </w:rPr>
              <w:t xml:space="preserve">地点：投标人应当通过“苏采云”系统提交数据电文形式的投标文件（即电子投标），“苏采云”系统自动接收。</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二十</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rPr>
              <w:t xml:space="preserve">电子投标文件应由其法定代表人或法定代表人授权代表在规定的网上投标时间内</w:t>
            </w:r>
            <w:r>
              <w:rPr>
                <w:rFonts w:hint="eastAsia" w:ascii="宋体" w:hAnsi="宋体" w:eastAsia="宋体" w:cs="宋体"/>
                <w:b w:val="0"/>
                <w:bCs w:val="0"/>
                <w:color w:val="auto"/>
                <w:sz w:val="24"/>
                <w:szCs w:val="24"/>
                <w:highlight w:val="none"/>
                <w:shd w:val="clear" w:color="auto" w:fill="auto"/>
              </w:rPr>
              <w:t xml:space="preserve">，凭 CA 证书</w:t>
            </w:r>
            <w:r>
              <w:rPr>
                <w:rFonts w:hint="eastAsia" w:ascii="宋体" w:hAnsi="宋体" w:cs="宋体"/>
                <w:b w:val="0"/>
                <w:bCs w:val="0"/>
                <w:color w:val="auto"/>
                <w:sz w:val="24"/>
                <w:szCs w:val="24"/>
                <w:highlight w:val="none"/>
                <w:shd w:val="clear" w:color="auto" w:fill="auto"/>
                <w:lang w:val="en-US" w:eastAsia="zh-CN"/>
              </w:rPr>
              <w:t xml:space="preserve">登录</w:t>
            </w:r>
            <w:r>
              <w:rPr>
                <w:rFonts w:hint="eastAsia" w:ascii="宋体" w:hAnsi="宋体" w:eastAsia="宋体" w:cs="宋体"/>
                <w:b w:val="0"/>
                <w:bCs w:val="0"/>
                <w:color w:val="auto"/>
                <w:sz w:val="24"/>
                <w:szCs w:val="24"/>
                <w:highlight w:val="none"/>
                <w:shd w:val="clear" w:color="auto" w:fill="auto"/>
              </w:rPr>
              <w:t xml:space="preserve">“苏采云”系统在线编制投标文件（电子数据），并在投标截止时间之前上传投标文件。</w:t>
            </w:r>
            <w:r>
              <w:rPr>
                <w:rFonts w:hint="eastAsia" w:ascii="宋体" w:hAnsi="宋体" w:eastAsia="宋体" w:cs="宋体"/>
                <w:b w:val="0"/>
                <w:bCs w:val="0"/>
                <w:color w:val="auto"/>
                <w:sz w:val="24"/>
                <w:szCs w:val="24"/>
                <w:highlight w:val="none"/>
                <w:shd w:val="clear" w:color="auto" w:fill="auto"/>
                <w:lang w:val="en-US" w:eastAsia="zh-CN"/>
              </w:rPr>
              <w:t xml:space="preserve">并于开标后规定的时间内解密各自投标文件。</w:t>
            </w:r>
            <w:r/>
          </w:p>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lang w:val="en-US" w:eastAsia="zh-CN"/>
              </w:rPr>
              <w:t xml:space="preserve">说明：投标人应登录“苏采云”系统，在达到开标时间后，使用CA数字证书解密各自投标文件。</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四</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开标</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五</w:t>
            </w:r>
            <w:r>
              <w:rPr>
                <w:rFonts w:hint="eastAsia" w:ascii="宋体" w:hAnsi="宋体" w:eastAsia="宋体" w:cs="宋体"/>
                <w:color w:val="auto"/>
                <w:sz w:val="24"/>
                <w:szCs w:val="24"/>
                <w:highlight w:val="none"/>
                <w:shd w:val="clear" w:color="auto" w:fill="auto"/>
              </w:rPr>
              <w:t xml:space="preserve">)1</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开标时间及地点：</w:t>
            </w:r>
            <w:r/>
          </w:p>
          <w:p>
            <w:pPr>
              <w:pStyle w:val="882"/>
              <w:ind w:left="0" w:right="0" w:firstLine="0"/>
              <w:keepLines w:val="0"/>
              <w:keepNext w:val="0"/>
              <w:pageBreakBefore w:val="0"/>
              <w:spacing w:line="360" w:lineRule="auto"/>
              <w:rPr>
                <w:rFonts w:hint="eastAsia" w:ascii="宋体" w:hAnsi="宋体" w:eastAsia="宋体" w:cs="宋体"/>
                <w:b/>
                <w:bCs/>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1.开标时间：</w:t>
            </w:r>
            <w:r>
              <w:rPr>
                <w:rFonts w:hint="eastAsia" w:ascii="宋体" w:hAnsi="宋体" w:cs="宋体"/>
                <w:b/>
                <w:bCs/>
                <w:color w:val="auto"/>
                <w:sz w:val="24"/>
                <w:szCs w:val="24"/>
                <w:highlight w:val="none"/>
                <w:shd w:val="clear" w:color="auto" w:fill="auto"/>
                <w:lang w:val="en-US" w:eastAsia="zh-CN"/>
              </w:rPr>
              <w:t xml:space="preserve">2026</w:t>
            </w:r>
            <w:r>
              <w:rPr>
                <w:rFonts w:hint="eastAsia" w:ascii="宋体" w:hAnsi="宋体" w:cs="宋体"/>
                <w:b/>
                <w:bCs/>
                <w:color w:val="auto"/>
                <w:sz w:val="24"/>
                <w:szCs w:val="24"/>
                <w:highlight w:val="none"/>
                <w:shd w:val="clear" w:color="auto" w:fill="auto"/>
                <w:lang w:eastAsia="zh-CN"/>
              </w:rPr>
              <w:t xml:space="preserve">年0</w:t>
            </w:r>
            <w:r>
              <w:rPr>
                <w:rFonts w:hint="eastAsia" w:ascii="宋体" w:hAnsi="宋体" w:cs="宋体"/>
                <w:b/>
                <w:bCs/>
                <w:color w:val="auto"/>
                <w:sz w:val="24"/>
                <w:szCs w:val="24"/>
                <w:highlight w:val="none"/>
                <w:shd w:val="clear" w:color="auto" w:fill="auto"/>
                <w:lang w:val="en-US" w:eastAsia="zh-CN"/>
              </w:rPr>
              <w:t xml:space="preserve">8</w:t>
            </w:r>
            <w:r>
              <w:rPr>
                <w:rFonts w:hint="eastAsia" w:ascii="宋体" w:hAnsi="宋体" w:cs="宋体"/>
                <w:b/>
                <w:bCs/>
                <w:color w:val="auto"/>
                <w:sz w:val="24"/>
                <w:szCs w:val="24"/>
                <w:highlight w:val="none"/>
                <w:shd w:val="clear" w:color="auto" w:fill="auto"/>
                <w:lang w:eastAsia="zh-CN"/>
              </w:rPr>
              <w:t xml:space="preserve">月</w:t>
            </w:r>
            <w:r>
              <w:rPr>
                <w:rFonts w:hint="eastAsia" w:ascii="宋体" w:hAnsi="宋体" w:cs="宋体"/>
                <w:b/>
                <w:bCs/>
                <w:color w:val="auto"/>
                <w:sz w:val="24"/>
                <w:szCs w:val="24"/>
                <w:highlight w:val="none"/>
                <w:shd w:val="clear" w:color="auto" w:fill="auto"/>
                <w:lang w:eastAsia="zh-CN"/>
              </w:rPr>
              <w:t xml:space="preserve">11日</w:t>
            </w:r>
            <w:r>
              <w:rPr>
                <w:rFonts w:hint="eastAsia" w:ascii="宋体" w:hAnsi="宋体" w:cs="宋体"/>
                <w:b/>
                <w:bCs/>
                <w:color w:val="auto"/>
                <w:sz w:val="24"/>
                <w:szCs w:val="24"/>
                <w:highlight w:val="none"/>
                <w:shd w:val="clear" w:color="auto" w:fill="auto"/>
                <w:lang w:val="en-US" w:eastAsia="zh-CN"/>
              </w:rPr>
              <w:t xml:space="preserve">1</w:t>
            </w:r>
            <w:r>
              <w:rPr>
                <w:rFonts w:hint="eastAsia" w:ascii="宋体" w:hAnsi="宋体" w:cs="宋体"/>
                <w:b/>
                <w:bCs/>
                <w:color w:val="auto"/>
                <w:sz w:val="24"/>
                <w:szCs w:val="24"/>
                <w:highlight w:val="none"/>
                <w:shd w:val="clear" w:color="auto" w:fill="auto"/>
                <w:lang w:val="en-US" w:eastAsia="zh-CN"/>
              </w:rPr>
              <w:t xml:space="preserve">0</w:t>
            </w:r>
            <w:r>
              <w:rPr>
                <w:rFonts w:hint="eastAsia" w:ascii="宋体" w:hAnsi="宋体" w:eastAsia="宋体" w:cs="宋体"/>
                <w:b/>
                <w:bCs/>
                <w:color w:val="auto"/>
                <w:sz w:val="24"/>
                <w:szCs w:val="24"/>
                <w:highlight w:val="none"/>
                <w:shd w:val="clear" w:color="auto" w:fill="auto"/>
                <w:lang w:val="en-US" w:eastAsia="zh-CN"/>
              </w:rPr>
              <w:t xml:space="preserve">:</w:t>
            </w:r>
            <w:r>
              <w:rPr>
                <w:rFonts w:hint="eastAsia" w:ascii="宋体" w:hAnsi="宋体" w:eastAsia="宋体" w:cs="宋体"/>
                <w:b/>
                <w:bCs/>
                <w:color w:val="auto"/>
                <w:sz w:val="24"/>
                <w:szCs w:val="24"/>
                <w:highlight w:val="none"/>
                <w:shd w:val="clear" w:color="auto" w:fill="auto"/>
                <w:lang w:val="en-US" w:eastAsia="zh-CN"/>
              </w:rPr>
              <w:t xml:space="preserve">0</w:t>
            </w:r>
            <w:r>
              <w:rPr>
                <w:rFonts w:hint="eastAsia" w:ascii="宋体" w:hAnsi="宋体" w:eastAsia="宋体" w:cs="宋体"/>
                <w:b/>
                <w:bCs/>
                <w:color w:val="auto"/>
                <w:sz w:val="24"/>
                <w:szCs w:val="24"/>
                <w:highlight w:val="none"/>
                <w:shd w:val="clear" w:color="auto" w:fill="auto"/>
                <w:lang w:val="en-US" w:eastAsia="zh-CN"/>
              </w:rPr>
              <w:t xml:space="preserve">0</w:t>
            </w:r>
            <w:r>
              <w:rPr>
                <w:rFonts w:hint="eastAsia" w:ascii="宋体" w:hAnsi="宋体" w:eastAsia="宋体" w:cs="宋体"/>
                <w:b/>
                <w:bCs/>
                <w:color w:val="auto"/>
                <w:sz w:val="24"/>
                <w:szCs w:val="24"/>
                <w:highlight w:val="none"/>
                <w:shd w:val="clear" w:color="auto" w:fill="auto"/>
              </w:rPr>
              <w:t xml:space="preserve">（</w:t>
            </w:r>
            <w:r>
              <w:rPr>
                <w:rFonts w:hint="eastAsia" w:ascii="宋体" w:hAnsi="宋体" w:cs="宋体"/>
                <w:b/>
                <w:bCs/>
                <w:color w:val="auto"/>
                <w:sz w:val="24"/>
                <w:szCs w:val="24"/>
                <w:highlight w:val="none"/>
                <w:shd w:val="clear" w:color="auto" w:fill="auto"/>
                <w:lang w:val="en-US" w:eastAsia="zh-CN"/>
              </w:rPr>
              <w:t xml:space="preserve">北京</w:t>
            </w:r>
            <w:r>
              <w:rPr>
                <w:rFonts w:hint="eastAsia" w:ascii="宋体" w:hAnsi="宋体" w:eastAsia="宋体" w:cs="宋体"/>
                <w:b/>
                <w:bCs/>
                <w:color w:val="auto"/>
                <w:sz w:val="24"/>
                <w:szCs w:val="24"/>
                <w:highlight w:val="none"/>
                <w:shd w:val="clear" w:color="auto" w:fill="auto"/>
              </w:rPr>
              <w:t xml:space="preserve">时间）</w:t>
            </w:r>
            <w:r/>
          </w:p>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2.开标地点：“苏采云”系统（网址： http://jszfcg.jsczt.cn/）“开标大厅”或进入徐州政府采购网（网址：</w:t>
            </w:r>
            <w:r>
              <w:rPr>
                <w:rFonts w:hint="eastAsia" w:ascii="宋体" w:hAnsi="宋体" w:eastAsia="宋体" w:cs="宋体"/>
                <w:b w:val="0"/>
                <w:bCs/>
                <w:sz w:val="24"/>
                <w:szCs w:val="24"/>
                <w:highlight w:val="none"/>
              </w:rPr>
              <w:t xml:space="preserve">https://czj.xz.gov.cn/zfcg/index.html</w:t>
            </w:r>
            <w:r>
              <w:rPr>
                <w:rFonts w:hint="eastAsia" w:ascii="宋体" w:hAnsi="宋体" w:eastAsia="宋体" w:cs="宋体"/>
                <w:color w:val="auto"/>
                <w:sz w:val="24"/>
                <w:szCs w:val="24"/>
                <w:highlight w:val="none"/>
                <w:shd w:val="clear" w:color="auto" w:fill="auto"/>
              </w:rPr>
              <w:t xml:space="preserve">）--业务工作--用户登录，点击“苏采云”进入系统“开标大厅”。</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五</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3</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widowControl/>
              <w:rPr>
                <w:rFonts w:hint="eastAsia" w:ascii="宋体" w:hAnsi="宋体" w:eastAsia="宋体" w:cs="宋体"/>
                <w:b w:val="0"/>
                <w:bCs w:val="0"/>
                <w:color w:val="auto"/>
                <w:sz w:val="24"/>
                <w:szCs w:val="24"/>
                <w:highlight w:val="none"/>
                <w:shd w:val="clear" w:color="auto" w:fill="auto"/>
              </w:rPr>
              <w:outlineLvl w:val="9"/>
            </w:pPr>
            <w:r>
              <w:rPr>
                <w:rFonts w:hint="eastAsia" w:ascii="宋体" w:hAnsi="宋体" w:eastAsia="宋体" w:cs="宋体"/>
                <w:b w:val="0"/>
                <w:bCs w:val="0"/>
                <w:color w:val="auto"/>
                <w:sz w:val="24"/>
                <w:szCs w:val="24"/>
                <w:highlight w:val="none"/>
                <w:shd w:val="clear" w:color="auto" w:fill="auto"/>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val="0"/>
                <w:bCs w:val="0"/>
                <w:color w:val="auto"/>
                <w:sz w:val="24"/>
                <w:szCs w:val="24"/>
                <w:highlight w:val="none"/>
                <w:shd w:val="clear" w:color="auto" w:fill="auto"/>
              </w:rPr>
              <w:t xml:space="preserve">所有投标人解密结束后或解密时间结束后，</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苏采云</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系统生成开标记录并向社会公众公布，但依法应当保密的除外。</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五</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评标</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七</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本项目的评标方法：采用综合评分法。</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)1</w:t>
            </w:r>
            <w:r/>
          </w:p>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)1（4）</w:t>
            </w:r>
            <w:r/>
          </w:p>
        </w:tc>
        <w:tc>
          <w:tcPr>
            <w:shd w:val="clear" w:color="auto" w:fill="auto"/>
            <w:tcW w:w="8041" w:type="dxa"/>
            <w:vAlign w:val="top"/>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一、推荐中标候选供应商名单。中标候选供应商数量应当根据采购需要确定，但必须按顺序排列中标候选供应商。</w:t>
            </w:r>
            <w:r/>
          </w:p>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二、采用综合评分法的，按评审后得分由高到低顺序排列。得分相同的，按投标报价由低到高顺序排列。得分且投标报价相同的，按服务方案得分顺序排列。</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二十九</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eastAsia="zh-CN"/>
              </w:rPr>
              <w:t xml:space="preserve">）</w:t>
            </w:r>
            <w:r/>
          </w:p>
        </w:tc>
        <w:tc>
          <w:tcPr>
            <w:shd w:val="clear" w:color="auto" w:fill="auto"/>
            <w:tcW w:w="8041" w:type="dxa"/>
            <w:vAlign w:val="top"/>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1.评标中需要投标人对投标文件澄清或者说明的，应当通过“苏采云”系统交换数据电文。在评标期间，请投标人保持在线。</w:t>
            </w:r>
            <w:r/>
          </w:p>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82"/>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val="en-US" w:eastAsia="zh-CN"/>
              </w:rPr>
              <w:t xml:space="preserve">六</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政府采购合同</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(三十</w:t>
            </w:r>
            <w:r>
              <w:rPr>
                <w:rFonts w:hint="eastAsia" w:ascii="宋体" w:hAnsi="宋体" w:eastAsia="宋体" w:cs="宋体"/>
                <w:color w:val="auto"/>
                <w:sz w:val="24"/>
                <w:szCs w:val="24"/>
                <w:highlight w:val="none"/>
                <w:shd w:val="clear" w:color="auto" w:fill="auto"/>
                <w:lang w:val="en-US" w:eastAsia="zh-CN"/>
              </w:rPr>
              <w:t xml:space="preserve">七</w:t>
            </w:r>
            <w:r>
              <w:rPr>
                <w:rFonts w:hint="eastAsia" w:ascii="宋体" w:hAnsi="宋体" w:eastAsia="宋体" w:cs="宋体"/>
                <w:color w:val="auto"/>
                <w:sz w:val="24"/>
                <w:szCs w:val="24"/>
                <w:highlight w:val="none"/>
                <w:shd w:val="clear" w:color="auto" w:fill="auto"/>
              </w:rPr>
              <w:t xml:space="preserve">)1</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采购人与中标、成交供应商应当在中标、成交通知书发出之日起30日内，按照采购文件确定的事项签订政府采购合同。</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（三十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履约保证金</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不需要缴纳</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四十一</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供应商在法定质疑期内一次性提出针对同一采购程序环节的质疑。</w:t>
            </w:r>
            <w:r/>
          </w:p>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质疑接收人：</w:t>
            </w:r>
            <w:r>
              <w:rPr>
                <w:rFonts w:hint="eastAsia" w:ascii="宋体" w:hAnsi="宋体" w:cs="宋体"/>
                <w:color w:val="auto"/>
                <w:sz w:val="24"/>
                <w:szCs w:val="24"/>
                <w:highlight w:val="none"/>
                <w:shd w:val="clear" w:color="auto" w:fill="auto"/>
                <w:lang w:val="en-US" w:eastAsia="zh-CN"/>
              </w:rPr>
              <w:t xml:space="preserve">李飞艳</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联系电话：</w:t>
            </w:r>
            <w:r>
              <w:rPr>
                <w:rFonts w:hint="eastAsia" w:ascii="宋体" w:hAnsi="宋体" w:cs="宋体"/>
                <w:color w:val="auto"/>
                <w:sz w:val="24"/>
                <w:szCs w:val="24"/>
                <w:highlight w:val="none"/>
                <w:shd w:val="clear" w:color="auto" w:fill="auto"/>
                <w:lang w:val="en-US" w:eastAsia="zh-CN"/>
              </w:rPr>
              <w:t xml:space="preserve">18905217853</w:t>
            </w:r>
            <w:r>
              <w:rPr>
                <w:rFonts w:hint="eastAsia" w:ascii="宋体" w:hAnsi="宋体" w:cs="宋体"/>
                <w:color w:val="auto"/>
                <w:sz w:val="24"/>
                <w:szCs w:val="24"/>
                <w:highlight w:val="none"/>
                <w:shd w:val="clear" w:color="auto" w:fill="auto"/>
                <w:lang w:eastAsia="zh-CN"/>
              </w:rPr>
              <w:t xml:space="preserve">。</w:t>
            </w:r>
            <w:r/>
          </w:p>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办公地址：</w:t>
            </w:r>
            <w:r>
              <w:rPr>
                <w:rFonts w:hint="eastAsia" w:ascii="宋体" w:hAnsi="宋体" w:cs="宋体"/>
                <w:color w:val="auto"/>
                <w:sz w:val="24"/>
                <w:szCs w:val="24"/>
                <w:highlight w:val="none"/>
                <w:shd w:val="clear" w:color="auto" w:fill="auto"/>
                <w:lang w:eastAsia="zh-CN"/>
              </w:rPr>
              <w:t xml:space="preserve">徐州市云龙区中茵广场3幢217室。</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附加说明</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中标人在收到中标通知书时，须向采购代理机构提交《开标一览表》和《分项价格表》的数据文件（WORD格式）。</w:t>
            </w:r>
            <w:r/>
          </w:p>
        </w:tc>
      </w:tr>
    </w:tbl>
    <w:p>
      <w:pPr>
        <w:pStyle w:val="882"/>
        <w:jc w:val="center"/>
        <w:spacing w:line="360" w:lineRule="auto"/>
        <w:widowControl/>
        <w:rPr>
          <w:rFonts w:ascii="宋体" w:hAnsi="宋体"/>
          <w:b/>
          <w:color w:val="auto"/>
          <w:sz w:val="24"/>
          <w:highlight w:val="none"/>
        </w:rPr>
      </w:pPr>
      <w:r/>
      <w:bookmarkStart w:id="18" w:name="_Toc522790133"/>
      <w:r>
        <w:rPr>
          <w:rFonts w:ascii="黑体" w:hAnsi="黑体" w:eastAsia="黑体"/>
          <w:color w:val="auto"/>
          <w:sz w:val="30"/>
          <w:szCs w:val="30"/>
          <w:highlight w:val="none"/>
        </w:rPr>
        <w:br w:type="page" w:clear="all"/>
      </w:r>
      <w:bookmarkStart w:id="19" w:name="_Toc523404698"/>
      <w:r>
        <w:rPr>
          <w:rFonts w:ascii="宋体" w:hAnsi="宋体"/>
          <w:color w:val="auto"/>
          <w:sz w:val="24"/>
          <w:highlight w:val="none"/>
        </w:rPr>
        <w:t xml:space="preserve">本章附件：</w:t>
      </w:r>
      <w:r>
        <w:rPr>
          <w:rFonts w:ascii="宋体" w:hAnsi="宋体"/>
          <w:b/>
          <w:color w:val="auto"/>
          <w:sz w:val="24"/>
          <w:highlight w:val="none"/>
        </w:rPr>
        <w:t xml:space="preserve">招标代理服务收费标准</w:t>
      </w:r>
      <w:r/>
    </w:p>
    <w:tbl>
      <w:tblPr>
        <w:tblStyle w:val="8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3"/>
        <w:gridCol w:w="2460"/>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1.按上表计算的收费为代理服务全过程的收费金额。各社会代理机构不再收取采购文件制作售卖费用。</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2.代理服务费按差额定率累进法计算。</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3.代理服务费基准金额（按差额定率累进法计算的）=中标金额（按差额定率累进法计算的） * 费率（%）。</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4.代理服务费应收取金额=代理服务费基准金额（按差额定率累进法计算的）的合计数。</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5.定点类等无金额或事先不能计算出价格总额的项目，按中标（成交）金额100万元计算。</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6.有分包（分标段）的按一个项目计算。</w:t>
      </w:r>
      <w:r/>
    </w:p>
    <w:p>
      <w:pPr>
        <w:ind w:left="0" w:right="0" w:firstLine="54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7.以上价格为协会指导价，双方可根据项目难易程度和优质优价原则协商确定。</w:t>
      </w:r>
      <w:bookmarkEnd w:id="18"/>
      <w:r/>
      <w:bookmarkEnd w:id="19"/>
      <w:r/>
      <w:r/>
    </w:p>
    <w:p>
      <w:pPr>
        <w:pStyle w:val="882"/>
        <w:jc w:val="both"/>
        <w:spacing w:line="360" w:lineRule="auto"/>
        <w:rPr>
          <w:rFonts w:ascii="宋体" w:hAnsi="宋体"/>
          <w:b/>
          <w:bCs/>
          <w:color w:val="auto"/>
          <w:sz w:val="36"/>
          <w:szCs w:val="36"/>
          <w:highlight w:val="none"/>
        </w:rPr>
        <w:outlineLvl w:val="0"/>
      </w:pPr>
      <w:r>
        <w:rPr>
          <w:rFonts w:ascii="宋体" w:hAnsi="宋体"/>
          <w:b/>
          <w:bCs/>
          <w:color w:val="auto"/>
          <w:sz w:val="36"/>
          <w:szCs w:val="36"/>
          <w:highlight w:val="none"/>
        </w:rPr>
      </w:r>
      <w:r/>
    </w:p>
    <w:p>
      <w:pPr>
        <w:pStyle w:val="883"/>
        <w:rPr>
          <w:rFonts w:ascii="宋体" w:hAnsi="宋体"/>
          <w:b/>
          <w:bCs/>
          <w:color w:val="auto"/>
          <w:sz w:val="36"/>
          <w:szCs w:val="36"/>
          <w:highlight w:val="none"/>
        </w:rPr>
      </w:pPr>
      <w:r>
        <w:rPr>
          <w:rFonts w:ascii="宋体" w:hAnsi="宋体"/>
          <w:b/>
          <w:bCs/>
          <w:color w:val="auto"/>
          <w:sz w:val="36"/>
          <w:szCs w:val="36"/>
          <w:highlight w:val="none"/>
        </w:rPr>
      </w:r>
      <w:r/>
    </w:p>
    <w:p>
      <w:pPr>
        <w:pStyle w:val="883"/>
        <w:rPr>
          <w:rFonts w:ascii="宋体" w:hAnsi="宋体"/>
          <w:b/>
          <w:bCs/>
          <w:color w:val="auto"/>
          <w:sz w:val="36"/>
          <w:szCs w:val="36"/>
          <w:highlight w:val="none"/>
        </w:rPr>
      </w:pPr>
      <w:r>
        <w:rPr>
          <w:rFonts w:ascii="宋体" w:hAnsi="宋体"/>
          <w:b/>
          <w:bCs/>
          <w:color w:val="auto"/>
          <w:sz w:val="36"/>
          <w:szCs w:val="36"/>
          <w:highlight w:val="none"/>
        </w:rPr>
      </w:r>
      <w:r/>
    </w:p>
    <w:p>
      <w:pPr>
        <w:pStyle w:val="883"/>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widowControl w:val="off"/>
        <w:rPr>
          <w:rFonts w:ascii="宋体" w:hAnsi="宋体" w:eastAsia="宋体" w:cs="Times New Roman"/>
          <w:b/>
          <w:bCs/>
          <w:sz w:val="36"/>
          <w:szCs w:val="36"/>
          <w:lang w:val="en-US" w:eastAsia="zh-CN" w:bidi="ar-SA"/>
        </w:rPr>
        <w:outlineLvl w:val="0"/>
      </w:pPr>
      <w:r>
        <w:rPr>
          <w:rFonts w:ascii="宋体" w:hAnsi="宋体" w:eastAsia="宋体" w:cs="Times New Roman"/>
          <w:b/>
          <w:bCs/>
          <w:sz w:val="36"/>
          <w:szCs w:val="36"/>
          <w:lang w:val="en-US" w:eastAsia="zh-CN" w:bidi="ar-SA"/>
        </w:rPr>
      </w:r>
      <w:r/>
    </w:p>
    <w:p>
      <w:pPr>
        <w:jc w:val="center"/>
        <w:spacing w:line="360" w:lineRule="auto"/>
        <w:widowControl w:val="off"/>
        <w:rPr>
          <w:rFonts w:ascii="宋体" w:hAnsi="宋体" w:eastAsia="宋体" w:cs="Times New Roman"/>
          <w:b/>
          <w:bCs/>
          <w:sz w:val="36"/>
          <w:szCs w:val="36"/>
          <w:highlight w:val="none"/>
          <w:lang w:val="en-US" w:eastAsia="zh-CN" w:bidi="ar-SA"/>
        </w:rPr>
        <w:outlineLvl w:val="0"/>
      </w:pPr>
      <w:r>
        <w:rPr>
          <w:rFonts w:ascii="宋体" w:hAnsi="宋体" w:eastAsia="宋体" w:cs="Times New Roman"/>
          <w:b/>
          <w:bCs/>
          <w:sz w:val="36"/>
          <w:szCs w:val="36"/>
          <w:highlight w:val="none"/>
          <w:lang w:val="en-US" w:eastAsia="zh-CN" w:bidi="ar-SA"/>
        </w:rPr>
      </w:r>
      <w:r/>
    </w:p>
    <w:p>
      <w:pPr>
        <w:jc w:val="center"/>
        <w:spacing w:line="360" w:lineRule="auto"/>
        <w:widowControl w:val="off"/>
        <w:rPr>
          <w:rFonts w:ascii="宋体" w:hAnsi="宋体" w:eastAsia="宋体" w:cs="Times New Roman"/>
          <w:b/>
          <w:bCs/>
          <w:sz w:val="36"/>
          <w:szCs w:val="36"/>
          <w:highlight w:val="none"/>
          <w:lang w:val="en-US" w:eastAsia="zh-CN" w:bidi="ar-SA"/>
        </w:rPr>
        <w:outlineLvl w:val="0"/>
      </w:pPr>
      <w:r>
        <w:rPr>
          <w:rFonts w:ascii="宋体" w:hAnsi="宋体" w:eastAsia="宋体" w:cs="Times New Roman"/>
          <w:b/>
          <w:bCs/>
          <w:sz w:val="36"/>
          <w:szCs w:val="36"/>
          <w:highlight w:val="none"/>
          <w:lang w:val="en-US" w:eastAsia="zh-CN" w:bidi="ar-SA"/>
        </w:rPr>
      </w:r>
      <w:r/>
    </w:p>
    <w:p>
      <w:pPr>
        <w:jc w:val="center"/>
        <w:spacing w:line="360" w:lineRule="auto"/>
        <w:widowControl w:val="off"/>
        <w:rPr>
          <w:rFonts w:ascii="宋体" w:hAnsi="宋体" w:eastAsia="宋体" w:cs="Times New Roman"/>
          <w:b/>
          <w:bCs/>
          <w:sz w:val="36"/>
          <w:szCs w:val="36"/>
          <w:highlight w:val="none"/>
          <w:lang w:val="en-US" w:eastAsia="zh-CN" w:bidi="ar-SA"/>
        </w:rPr>
        <w:outlineLvl w:val="0"/>
      </w:pPr>
      <w:r/>
      <w:bookmarkStart w:id="20" w:name="_Toc6066"/>
      <w:r/>
      <w:bookmarkStart w:id="21" w:name="_Toc11110"/>
      <w:r/>
      <w:bookmarkStart w:id="22" w:name="_Toc31120"/>
      <w:r/>
      <w:bookmarkStart w:id="23" w:name="_Toc522790135"/>
      <w:r/>
      <w:bookmarkStart w:id="24" w:name="_Toc29585"/>
      <w:r/>
      <w:bookmarkStart w:id="25" w:name="_Toc523404700"/>
      <w:r>
        <w:rPr>
          <w:rFonts w:ascii="宋体" w:hAnsi="宋体" w:eastAsia="宋体" w:cs="Times New Roman"/>
          <w:b/>
          <w:bCs/>
          <w:sz w:val="36"/>
          <w:szCs w:val="36"/>
          <w:lang w:val="en-US" w:eastAsia="zh-CN" w:bidi="ar-SA"/>
        </w:rPr>
        <w:t xml:space="preserve">第四章  评标标准</w:t>
      </w:r>
      <w:bookmarkEnd w:id="20"/>
      <w:r/>
      <w:r/>
    </w:p>
    <w:tbl>
      <w:tblPr>
        <w:tblStyle w:val="845"/>
        <w:tblW w:w="100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1170"/>
        <w:gridCol w:w="7701"/>
      </w:tblGrid>
      <w:tr>
        <w:trPr>
          <w:jc w:val="center"/>
          <w:trHeight w:val="462"/>
        </w:trPr>
        <w:tc>
          <w:tcPr>
            <w:gridSpan w:val="2"/>
            <w:tcBorders>
              <w:top w:val="single" w:color="auto" w:sz="4" w:space="0"/>
              <w:left w:val="single" w:color="auto" w:sz="4" w:space="0"/>
              <w:bottom w:val="single" w:color="auto" w:sz="4" w:space="0"/>
              <w:right w:val="single" w:color="auto" w:sz="4" w:space="0"/>
            </w:tcBorders>
            <w:tcW w:w="236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评分项目</w:t>
            </w:r>
            <w:r/>
          </w:p>
        </w:tc>
        <w:tc>
          <w:tcPr>
            <w:tcBorders>
              <w:top w:val="single" w:color="auto" w:sz="4" w:space="0"/>
              <w:left w:val="single" w:color="auto" w:sz="4" w:space="0"/>
              <w:bottom w:val="single" w:color="auto" w:sz="4" w:space="0"/>
              <w:right w:val="single" w:color="auto" w:sz="4" w:space="0"/>
            </w:tcBorders>
            <w:tcW w:w="770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评分标准</w:t>
            </w:r>
            <w:r/>
          </w:p>
        </w:tc>
      </w:tr>
      <w:tr>
        <w:trPr>
          <w:jc w:val="center"/>
          <w:trHeight w:val="1647"/>
        </w:trPr>
        <w:tc>
          <w:tcPr>
            <w:gridSpan w:val="2"/>
            <w:tcBorders>
              <w:top w:val="single" w:color="auto" w:sz="4" w:space="0"/>
              <w:left w:val="single" w:color="auto" w:sz="4" w:space="0"/>
              <w:bottom w:val="single" w:color="auto" w:sz="4" w:space="0"/>
              <w:right w:val="single" w:color="auto" w:sz="4" w:space="0"/>
            </w:tcBorders>
            <w:tcW w:w="2365" w:type="dxa"/>
            <w:vAlign w:val="center"/>
            <w:textDirection w:val="lrTb"/>
            <w:noWrap w:val="false"/>
          </w:tcPr>
          <w:p>
            <w:pPr>
              <w:numPr>
                <w:ilvl w:val="0"/>
                <w:numId w:val="0"/>
              </w:num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bookmarkStart w:id="26" w:name="_Hlk371345930"/>
            <w:r>
              <w:rPr>
                <w:rFonts w:hint="eastAsia" w:ascii="宋体" w:hAnsi="宋体" w:eastAsia="宋体" w:cs="宋体"/>
                <w:b/>
                <w:bCs/>
                <w:color w:val="auto"/>
                <w:sz w:val="24"/>
                <w:szCs w:val="24"/>
                <w:highlight w:val="none"/>
              </w:rPr>
              <w:t xml:space="preserve">价格部分</w:t>
            </w:r>
            <w:r/>
          </w:p>
          <w:p>
            <w:pPr>
              <w:numPr>
                <w:ilvl w:val="0"/>
                <w:numId w:val="0"/>
              </w:num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采用低价优先法计算，即满足招标文件要求且投标人评审价格最低的投标报价为评标基准价，其价格得分为满分。各投标人价格得分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最低报价（投标人的最低评审价格）÷各投标人评审价格×</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。（按四舍五入取至小数点后两位）</w:t>
            </w:r>
            <w:r>
              <w:rPr>
                <w:rFonts w:hint="eastAsia" w:ascii="宋体" w:hAnsi="宋体" w:eastAsia="宋体" w:cs="宋体"/>
                <w:color w:val="auto"/>
                <w:sz w:val="24"/>
                <w:szCs w:val="24"/>
                <w:highlight w:val="none"/>
                <w:lang w:eastAsia="zh-CN"/>
              </w:rPr>
              <w:t xml:space="preserve">。</w:t>
            </w:r>
            <w:r/>
          </w:p>
        </w:tc>
      </w:tr>
      <w:tr>
        <w:trPr>
          <w:jc w:val="center"/>
          <w:trHeight w:val="1002"/>
        </w:trPr>
        <w:tc>
          <w:tcPr>
            <w:tcBorders>
              <w:left w:val="single" w:color="auto" w:sz="4" w:space="0"/>
              <w:right w:val="single" w:color="auto" w:sz="4" w:space="0"/>
            </w:tcBorders>
            <w:tcW w:w="1195" w:type="dxa"/>
            <w:vAlign w:val="center"/>
            <w:vMerge w:val="restart"/>
            <w:textDirection w:val="lrTb"/>
            <w:noWrap w:val="false"/>
          </w:tcPr>
          <w:p>
            <w:pPr>
              <w:numPr>
                <w:ilvl w:val="0"/>
                <w:numId w:val="0"/>
              </w:num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商务</w:t>
            </w:r>
            <w:r/>
          </w:p>
          <w:p>
            <w:pPr>
              <w:numPr>
                <w:ilvl w:val="0"/>
                <w:numId w:val="0"/>
              </w:num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部分</w:t>
            </w:r>
            <w:r/>
          </w:p>
          <w:p>
            <w:pPr>
              <w:ind w:left="0" w:right="0" w:firstLine="0"/>
              <w:jc w:val="center"/>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分）</w:t>
            </w:r>
            <w:r/>
          </w:p>
        </w:tc>
        <w:tc>
          <w:tcPr>
            <w:tcBorders>
              <w:left w:val="single" w:color="auto" w:sz="4" w:space="0"/>
              <w:right w:val="single" w:color="auto" w:sz="4" w:space="0"/>
            </w:tcBorders>
            <w:tcW w:w="117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业绩</w:t>
            </w:r>
            <w:r/>
          </w:p>
          <w:p>
            <w:pPr>
              <w:pStyle w:val="847"/>
              <w:ind w:left="0" w:right="0" w:firstLine="0"/>
              <w:jc w:val="center"/>
              <w:keepLines w:val="0"/>
              <w:keepNext w:val="0"/>
              <w:pageBreakBefore w:val="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4分</w:t>
            </w:r>
            <w:r>
              <w:rPr>
                <w:rFonts w:hint="eastAsia" w:ascii="宋体" w:hAnsi="宋体" w:eastAsia="宋体" w:cs="宋体"/>
                <w:b/>
                <w:bCs w:val="0"/>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响应文件中提供供应商为乙方，签订日期在</w:t>
            </w:r>
            <w:r>
              <w:rPr>
                <w:rFonts w:hint="eastAsia" w:ascii="宋体" w:hAnsi="宋体" w:cs="宋体"/>
                <w:color w:val="auto"/>
                <w:sz w:val="24"/>
                <w:szCs w:val="24"/>
                <w:highlight w:val="none"/>
                <w:lang w:val="en-US" w:eastAsia="zh-CN"/>
              </w:rPr>
              <w:t xml:space="preserve">2022</w:t>
            </w:r>
            <w:r>
              <w:rPr>
                <w:rFonts w:hint="eastAsia" w:ascii="宋体" w:hAnsi="宋体" w:eastAsia="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月1日（含）以后，合同内容为环境空气自动监测点运维项目类似项目业绩，响应文件中提供业绩合同、中标（成交）通知书（两者须同时具备），时间以签订合同时间为准。每提供一份业绩得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tc>
      </w:tr>
      <w:tr>
        <w:trPr>
          <w:jc w:val="center"/>
          <w:trHeight w:val="1562"/>
        </w:trPr>
        <w:tc>
          <w:tcPr>
            <w:tcBorders>
              <w:left w:val="single" w:color="auto" w:sz="4" w:space="0"/>
              <w:right w:val="single" w:color="auto" w:sz="4" w:space="0"/>
            </w:tcBorders>
            <w:tcW w:w="1195" w:type="dxa"/>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tc>
        <w:tc>
          <w:tcPr>
            <w:tcBorders>
              <w:left w:val="single" w:color="auto" w:sz="4" w:space="0"/>
              <w:right w:val="single" w:color="auto" w:sz="4" w:space="0"/>
            </w:tcBorders>
            <w:tcW w:w="117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综合</w:t>
            </w:r>
            <w:r/>
          </w:p>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实力</w:t>
            </w:r>
            <w:r/>
          </w:p>
          <w:p>
            <w:pPr>
              <w:ind w:left="0" w:right="0" w:firstLine="0"/>
              <w:jc w:val="center"/>
              <w:keepLines w:val="0"/>
              <w:keepNext w:val="0"/>
              <w:pageBreakBefore w:val="0"/>
              <w:spacing w:line="360" w:lineRule="auto"/>
              <w:widowControl/>
              <w:rPr>
                <w:rFonts w:hint="eastAsia" w:ascii="宋体" w:hAnsi="宋体" w:eastAsia="宋体" w:cs="宋体"/>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w:t>
            </w:r>
            <w:r>
              <w:rPr>
                <w:rFonts w:hint="eastAsia" w:ascii="宋体" w:hAnsi="宋体" w:cs="宋体"/>
                <w:color w:val="auto"/>
                <w:sz w:val="24"/>
                <w:szCs w:val="24"/>
                <w:highlight w:val="none"/>
                <w:lang w:val="en-US" w:eastAsia="zh-CN" w:bidi="zh-CN"/>
              </w:rPr>
              <w:t xml:space="preserve">.</w:t>
            </w:r>
            <w:r>
              <w:rPr>
                <w:rFonts w:hint="eastAsia" w:ascii="宋体" w:hAnsi="宋体" w:eastAsia="宋体" w:cs="宋体"/>
                <w:color w:val="auto"/>
                <w:sz w:val="24"/>
                <w:szCs w:val="24"/>
                <w:highlight w:val="none"/>
                <w:lang w:val="en-US" w:eastAsia="zh-CN" w:bidi="zh-CN"/>
              </w:rPr>
              <w:t xml:space="preserve">投标人具有环境管理体系认证、质量管理体系认证、职业健康安全管理体系认证，</w:t>
            </w:r>
            <w:r>
              <w:rPr>
                <w:rFonts w:hint="eastAsia" w:ascii="宋体" w:hAnsi="宋体" w:cs="宋体"/>
                <w:color w:val="auto"/>
                <w:sz w:val="24"/>
                <w:szCs w:val="24"/>
                <w:highlight w:val="none"/>
                <w:lang w:val="en-US" w:eastAsia="zh-CN" w:bidi="zh-CN"/>
              </w:rPr>
              <w:t xml:space="preserve">每具有其中一项得0.5分，全部具有得2分</w:t>
            </w:r>
            <w:r>
              <w:rPr>
                <w:rFonts w:hint="eastAsia" w:ascii="宋体" w:hAnsi="宋体" w:eastAsia="宋体" w:cs="宋体"/>
                <w:color w:val="auto"/>
                <w:sz w:val="24"/>
                <w:szCs w:val="24"/>
                <w:highlight w:val="none"/>
                <w:lang w:val="en-US" w:eastAsia="zh-CN" w:bidi="zh-CN"/>
              </w:rPr>
              <w:t xml:space="preserve">。（相关证书须在有效期内，提供证明材料并加盖公章）。本项最高得</w:t>
            </w:r>
            <w:r>
              <w:rPr>
                <w:rFonts w:hint="eastAsia" w:ascii="宋体" w:hAnsi="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en-US" w:eastAsia="zh-CN" w:bidi="zh-CN"/>
              </w:rPr>
              <w:t xml:space="preserve">分。</w:t>
            </w:r>
            <w:r/>
          </w:p>
          <w:p>
            <w:pPr>
              <w:ind w:left="0" w:right="0" w:firstLine="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注：投标文件中提供证书原件彩色扫描件及国家认证认可监督管理委员会网站（http://www.cnca.gov.cn/）查询截图并加盖投标人公章扫描件。</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2，投标人具有</w:t>
            </w:r>
            <w:r>
              <w:rPr>
                <w:rFonts w:hint="eastAsia" w:ascii="宋体" w:hAnsi="宋体" w:cs="宋体"/>
                <w:color w:val="auto"/>
                <w:sz w:val="24"/>
                <w:szCs w:val="24"/>
                <w:highlight w:val="none"/>
                <w:lang w:val="en-US" w:eastAsia="zh-CN" w:bidi="zh-CN"/>
              </w:rPr>
              <w:t xml:space="preserve">中环协（北京）认证中心</w:t>
            </w:r>
            <w:r>
              <w:rPr>
                <w:rFonts w:hint="eastAsia" w:ascii="宋体" w:hAnsi="宋体" w:eastAsia="宋体" w:cs="宋体"/>
                <w:color w:val="auto"/>
                <w:sz w:val="24"/>
                <w:szCs w:val="24"/>
                <w:highlight w:val="none"/>
                <w:lang w:val="en-US" w:eastAsia="zh-CN" w:bidi="zh-CN"/>
              </w:rPr>
              <w:t xml:space="preserve">颁发的环境空气连续自动监测系统运营服务资质证书的（服务因子必须包含：SO2、NO2、O3、CO、颗粒物、挥发性有机物）得</w:t>
            </w:r>
            <w:r>
              <w:rPr>
                <w:rFonts w:hint="eastAsia" w:ascii="宋体" w:hAnsi="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en-US" w:eastAsia="zh-CN" w:bidi="zh-CN"/>
              </w:rPr>
              <w:t xml:space="preserve">分，</w:t>
            </w:r>
            <w:r>
              <w:rPr>
                <w:rFonts w:hint="eastAsia" w:ascii="宋体" w:hAnsi="宋体" w:cs="宋体"/>
                <w:color w:val="auto"/>
                <w:sz w:val="24"/>
                <w:szCs w:val="24"/>
                <w:highlight w:val="none"/>
                <w:lang w:val="en-US" w:eastAsia="zh-CN" w:bidi="zh-CN"/>
              </w:rPr>
              <w:t xml:space="preserve">少一个服务因子扣0.5</w:t>
            </w:r>
            <w:r>
              <w:rPr>
                <w:rFonts w:hint="eastAsia" w:ascii="宋体" w:hAnsi="宋体" w:eastAsia="宋体" w:cs="宋体"/>
                <w:color w:val="auto"/>
                <w:sz w:val="24"/>
                <w:szCs w:val="24"/>
                <w:highlight w:val="none"/>
                <w:lang w:val="en-US" w:eastAsia="zh-CN" w:bidi="zh-CN"/>
              </w:rPr>
              <w:t xml:space="preserve">分。投标文件中需提供证书原件扫描件。本项最高得</w:t>
            </w:r>
            <w:r>
              <w:rPr>
                <w:rFonts w:hint="eastAsia" w:ascii="宋体" w:hAnsi="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en-US" w:eastAsia="zh-CN" w:bidi="zh-CN"/>
              </w:rPr>
              <w:t xml:space="preserve">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注：证书取得日期在本项目投标公告发布之前，投标文件中提供证书原件彩色扫描件及国家认证认可监督管理委员会网站（http://www.cnca.gov.cn/）查询截图并加盖投标人公章扫描件。</w:t>
            </w:r>
            <w:bookmarkEnd w:id="26"/>
            <w:r/>
            <w:r/>
          </w:p>
        </w:tc>
      </w:tr>
      <w:tr>
        <w:trPr>
          <w:jc w:val="center"/>
          <w:trHeight w:val="90"/>
        </w:trPr>
        <w:tc>
          <w:tcPr>
            <w:tcBorders>
              <w:left w:val="single" w:color="auto" w:sz="4" w:space="0"/>
              <w:right w:val="single" w:color="auto" w:sz="4" w:space="0"/>
            </w:tcBorders>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项目</w:t>
            </w:r>
            <w:r/>
          </w:p>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人员</w:t>
            </w:r>
            <w:r/>
          </w:p>
          <w:p>
            <w:pPr>
              <w:ind w:left="0" w:right="0" w:firstLine="0"/>
              <w:jc w:val="center"/>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c>
        <w:tc>
          <w:tcPr>
            <w:tcW w:w="7701" w:type="dxa"/>
            <w:vAlign w:val="center"/>
            <w:textDirection w:val="lrTb"/>
            <w:noWrap w:val="false"/>
          </w:tcPr>
          <w:p>
            <w:pPr>
              <w:numPr>
                <w:ilvl w:val="0"/>
                <w:numId w:val="0"/>
              </w:numPr>
              <w:ind w:right="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1、项目负责人具备高级工程师职称，且具有相关部门颁发的环境空气质量自动监测运维与质控技术培训合格证书的得2分；</w:t>
            </w:r>
            <w:r/>
          </w:p>
          <w:p>
            <w:pPr>
              <w:numPr>
                <w:ilvl w:val="0"/>
                <w:numId w:val="0"/>
              </w:numPr>
              <w:ind w:right="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2，拟投入专业运维人员总数量等于2人的，得基本分1分；每增加1人，在基本分上加0.5分，本项</w:t>
            </w:r>
            <w:bookmarkStart w:id="38" w:name="_GoBack"/>
            <w:r/>
            <w:bookmarkEnd w:id="38"/>
            <w:r>
              <w:rPr>
                <w:rFonts w:hint="eastAsia" w:ascii="宋体" w:hAnsi="宋体" w:cs="宋体"/>
                <w:color w:val="auto"/>
                <w:sz w:val="24"/>
                <w:szCs w:val="24"/>
                <w:highlight w:val="none"/>
                <w:lang w:val="en-US" w:eastAsia="zh-CN"/>
              </w:rPr>
              <w:t xml:space="preserve">最高得2分。</w:t>
            </w:r>
            <w:r/>
          </w:p>
          <w:p>
            <w:pPr>
              <w:numPr>
                <w:ilvl w:val="0"/>
                <w:numId w:val="0"/>
              </w:numPr>
              <w:ind w:right="0"/>
              <w:jc w:val="left"/>
              <w:keepLines w:val="0"/>
              <w:keepNext w:val="0"/>
              <w:pageBreakBefore w:val="0"/>
              <w:spacing w:line="360" w:lineRule="auto"/>
              <w:widowControl w:val="off"/>
              <w:rPr>
                <w:rFonts w:hint="eastAsia" w:ascii="宋体" w:hAnsi="宋体" w:cs="宋体"/>
                <w:color w:val="auto"/>
                <w:sz w:val="24"/>
                <w:szCs w:val="24"/>
                <w:highlight w:val="none"/>
                <w:lang w:val="en-US" w:eastAsia="zh-CN"/>
                <w14:ligatures w14:val="none"/>
              </w:rPr>
              <w:outlineLvl w:val="9"/>
            </w:pPr>
            <w:r>
              <w:rPr>
                <w:rFonts w:hint="eastAsia" w:ascii="宋体" w:hAnsi="宋体" w:cs="宋体"/>
                <w:color w:val="auto"/>
                <w:sz w:val="24"/>
                <w:szCs w:val="24"/>
                <w:highlight w:val="none"/>
                <w:lang w:val="en-US" w:eastAsia="zh-CN"/>
              </w:rPr>
              <w:t xml:space="preserve">3，专职运维人员具有环保部门颁发的</w:t>
            </w:r>
            <w:r>
              <w:rPr>
                <w:rFonts w:hint="eastAsia" w:ascii="宋体" w:hAnsi="宋体" w:eastAsia="宋体" w:cs="宋体"/>
                <w:color w:val="auto"/>
                <w:sz w:val="24"/>
                <w:szCs w:val="24"/>
                <w:highlight w:val="none"/>
                <w14:ligatures w14:val="none"/>
              </w:rPr>
              <w:t xml:space="preserve">空气监测</w:t>
            </w:r>
            <w:r>
              <w:rPr>
                <w:rFonts w:hint="eastAsia" w:ascii="宋体" w:hAnsi="宋体" w:cs="宋体"/>
                <w:color w:val="auto"/>
                <w:sz w:val="24"/>
                <w:szCs w:val="24"/>
                <w:highlight w:val="none"/>
                <w:lang w:val="en-US" w:eastAsia="zh-CN"/>
                <w14:ligatures w14:val="none"/>
              </w:rPr>
              <w:t xml:space="preserve">运维</w:t>
            </w:r>
            <w:r>
              <w:rPr>
                <w:rFonts w:hint="eastAsia" w:ascii="宋体" w:hAnsi="宋体" w:eastAsia="宋体" w:cs="宋体"/>
                <w:color w:val="auto"/>
                <w:sz w:val="24"/>
                <w:szCs w:val="24"/>
                <w:highlight w:val="none"/>
                <w14:ligatures w14:val="none"/>
              </w:rPr>
              <w:t xml:space="preserve">上岗证书</w:t>
            </w:r>
            <w:r>
              <w:rPr>
                <w:rFonts w:hint="eastAsia" w:ascii="宋体" w:hAnsi="宋体" w:eastAsia="宋体" w:cs="宋体"/>
                <w:color w:val="auto"/>
                <w:sz w:val="24"/>
                <w:szCs w:val="24"/>
                <w:highlight w:val="none"/>
                <w:lang w:val="en-US" w:eastAsia="zh-CN"/>
                <w14:ligatures w14:val="none"/>
              </w:rPr>
              <w:t xml:space="preserve">的</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每提供一个得</w:t>
            </w:r>
            <w:r>
              <w:rPr>
                <w:rFonts w:hint="eastAsia" w:ascii="宋体" w:hAnsi="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lang w:val="en-US" w:eastAsia="zh-CN"/>
                <w14:ligatures w14:val="none"/>
              </w:rPr>
              <w:t xml:space="preserve">分</w:t>
            </w:r>
            <w:r>
              <w:rPr>
                <w:rFonts w:hint="eastAsia" w:ascii="宋体" w:hAnsi="宋体" w:cs="宋体"/>
                <w:color w:val="auto"/>
                <w:sz w:val="24"/>
                <w:szCs w:val="24"/>
                <w:highlight w:val="none"/>
                <w:lang w:val="en-US" w:eastAsia="zh-CN"/>
                <w14:ligatures w14:val="none"/>
              </w:rPr>
              <w:t xml:space="preserve">，</w:t>
            </w:r>
            <w:r>
              <w:rPr>
                <w:rFonts w:hint="eastAsia" w:ascii="宋体" w:hAnsi="宋体" w:cs="宋体"/>
                <w:color w:val="auto"/>
                <w:sz w:val="24"/>
                <w:szCs w:val="24"/>
                <w:highlight w:val="none"/>
                <w:lang w:val="en-US" w:eastAsia="zh-CN"/>
              </w:rPr>
              <w:t xml:space="preserve">本项最高得2分</w:t>
            </w:r>
            <w:r>
              <w:rPr>
                <w:rFonts w:hint="eastAsia" w:ascii="宋体" w:hAnsi="宋体" w:cs="宋体"/>
                <w:color w:val="auto"/>
                <w:sz w:val="24"/>
                <w:szCs w:val="24"/>
                <w:highlight w:val="none"/>
                <w:lang w:val="en-US" w:eastAsia="zh-CN"/>
                <w14:ligatures w14:val="none"/>
              </w:rPr>
              <w:t xml:space="preserve">。</w:t>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b/>
                <w:bCs/>
                <w:color w:val="auto"/>
                <w:sz w:val="24"/>
                <w:szCs w:val="24"/>
                <w:highlight w:val="none"/>
                <w:lang w:val="en-US" w:eastAsia="zh-CN"/>
              </w:rPr>
              <w:t xml:space="preserve">注：须提供运维人员大专及以上学历证书，劳动合同原件扫描件加盖公章。</w:t>
            </w:r>
            <w:r/>
          </w:p>
        </w:tc>
      </w:tr>
      <w:tr>
        <w:trPr>
          <w:jc w:val="center"/>
          <w:trHeight w:val="921"/>
        </w:trPr>
        <w:tc>
          <w:tcPr>
            <w:tcW w:w="1195"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技术</w:t>
            </w:r>
            <w:r/>
          </w:p>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方案</w:t>
            </w:r>
            <w:r/>
          </w:p>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（7</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p>
        </w:tc>
        <w:tc>
          <w:tcPr>
            <w:tcW w:w="117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项目理解及运维服务方案</w:t>
            </w:r>
            <w:r/>
          </w:p>
          <w:p>
            <w:pPr>
              <w:ind w:left="0" w:right="0" w:firstLine="0"/>
              <w:jc w:val="center"/>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21</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根据投标文件中提供的针对本项目的理解及日常运行维护方案（至少包括运维计划、日常维护频次、定期巡检内容和故障维修措施）的全面性、针对性</w:t>
            </w:r>
            <w:r>
              <w:rPr>
                <w:rFonts w:hint="eastAsia" w:ascii="宋体" w:hAnsi="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lang w:val="en-US" w:eastAsia="zh-CN"/>
              </w:rPr>
              <w:t xml:space="preserve">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分；较全面得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分；基本具备的得3分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分；针对性一般的得3分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分；可行性一般得3分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3661"/>
        </w:trPr>
        <w:tc>
          <w:tcPr>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质量 </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控制</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方案</w:t>
            </w:r>
            <w:r/>
          </w:p>
          <w:p>
            <w:pPr>
              <w:ind w:left="0" w:right="0" w:firstLine="0"/>
              <w:jc w:val="center"/>
              <w:keepLines w:val="0"/>
              <w:keepNext w:val="0"/>
              <w:pageBreakBefore w:val="0"/>
              <w:spacing w:line="360" w:lineRule="auto"/>
              <w:widowControl/>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根据投标文件中提供的针对本项目的质控核查工作方案（至少包括质量保证控制措施、质控核查计划、质控核查具体内容）的全面性、针对性、可行性进行评分。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分；较全面得4分；基本具备的得3分；不全面得1分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分；针对性较强得4分；针对性一般的得3分；欠缺针对性的得1分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分；较切实可行得4分；可行性一般得3分；可行性欠缺得1分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554"/>
        </w:trPr>
        <w:tc>
          <w:tcPr>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val="en-US" w:eastAsia="zh-CN"/>
              </w:rPr>
              <w:t xml:space="preserve">管理制度和措施</w:t>
            </w:r>
            <w:r/>
          </w:p>
          <w:p>
            <w:pPr>
              <w:ind w:left="0" w:right="0" w:firstLine="0"/>
              <w:jc w:val="center"/>
              <w:keepLines w:val="0"/>
              <w:keepNext w:val="0"/>
              <w:pageBreakBefore w:val="0"/>
              <w:spacing w:line="360" w:lineRule="auto"/>
              <w:widowControl/>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根据投标文件中提供的针对本项目的管理制度和措施（至少包括针对本项目的规章制度、安全管理制度和措施、人员和车辆管理措施）的全面性、针对性、可行性进行评分。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分；较全面得4分；基本具备的得3分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分；针对性较强得4分；针对性一般的得3分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分；较切实可行得4分；可行性一般得3分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90"/>
        </w:trPr>
        <w:tc>
          <w:tcPr>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交接</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方案</w:t>
            </w:r>
            <w:r/>
          </w:p>
          <w:p>
            <w:pPr>
              <w:ind w:left="0"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根据投标文件中提供的针对本项目的交接方案，对内容的全面性、针对性</w:t>
            </w:r>
            <w:r>
              <w:rPr>
                <w:rFonts w:hint="eastAsia" w:ascii="宋体" w:hAnsi="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lang w:val="en-US" w:eastAsia="zh-CN"/>
              </w:rPr>
              <w:t xml:space="preserve">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分；较全面得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分；基本具备的得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1281"/>
        </w:trPr>
        <w:tc>
          <w:tcPr>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应急</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方案</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根据投标文件中提供的应急预案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对运营期间如出现严重影响系统运行和数据质量的重大问题时，是否具备有效的措施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对内容的全面性、针对性</w:t>
            </w:r>
            <w:r>
              <w:rPr>
                <w:rFonts w:hint="eastAsia" w:ascii="宋体" w:hAnsi="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lang w:val="en-US" w:eastAsia="zh-CN"/>
              </w:rPr>
              <w:t xml:space="preserve">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分；较全面得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分；基本具备的得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bl>
    <w:p>
      <w:pPr>
        <w:jc w:val="both"/>
        <w:spacing w:before="181"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本章说明：</w:t>
      </w:r>
      <w:r/>
    </w:p>
    <w:p>
      <w:pPr>
        <w:spacing w:line="360" w:lineRule="auto"/>
        <w:rPr>
          <w:rFonts w:hint="default"/>
          <w:lang w:val="en-US" w:eastAsia="zh-CN" w:bidi="ar-SA"/>
        </w:rPr>
      </w:pPr>
      <w:r>
        <w:rPr>
          <w:rFonts w:hint="default" w:ascii="宋体" w:hAnsi="宋体"/>
          <w:sz w:val="24"/>
          <w:lang w:val="en-US" w:eastAsia="zh-CN" w:bidi="ar-SA"/>
        </w:rPr>
        <w:t xml:space="preserve">本项目采用综合评分法。</w:t>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pStyle w:val="846"/>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jc w:val="center"/>
        <w:spacing w:line="360" w:lineRule="auto"/>
        <w:rPr>
          <w:b/>
          <w:color w:val="auto"/>
          <w:sz w:val="36"/>
          <w:szCs w:val="36"/>
          <w:highlight w:val="none"/>
        </w:rPr>
        <w:outlineLvl w:val="0"/>
      </w:pPr>
      <w:r/>
      <w:bookmarkStart w:id="27" w:name="_Toc29297"/>
      <w:r>
        <w:rPr>
          <w:rFonts w:hint="eastAsia" w:ascii="宋体" w:hAnsi="宋体" w:cs="宋体"/>
          <w:b/>
          <w:bCs/>
          <w:color w:val="auto"/>
          <w:sz w:val="36"/>
          <w:szCs w:val="36"/>
          <w:highlight w:val="none"/>
          <w:lang w:val="en-US" w:eastAsia="zh-CN"/>
        </w:rPr>
        <w:t xml:space="preserve">第五章</w:t>
      </w:r>
      <w:r>
        <w:rPr>
          <w:rFonts w:hint="eastAsia" w:ascii="宋体" w:hAnsi="宋体" w:cs="宋体"/>
          <w:b/>
          <w:bCs/>
          <w:color w:val="auto"/>
          <w:sz w:val="36"/>
          <w:szCs w:val="36"/>
          <w:highlight w:val="none"/>
        </w:rPr>
        <w:t xml:space="preserve">、</w:t>
      </w:r>
      <w:r>
        <w:rPr>
          <w:rFonts w:hint="eastAsia"/>
          <w:b/>
          <w:color w:val="auto"/>
          <w:sz w:val="36"/>
          <w:szCs w:val="36"/>
          <w:highlight w:val="none"/>
        </w:rPr>
        <w:t xml:space="preserve">拟签订的合同文本</w:t>
      </w:r>
      <w:bookmarkEnd w:id="21"/>
      <w:r/>
      <w:bookmarkEnd w:id="22"/>
      <w:r/>
      <w:bookmarkEnd w:id="27"/>
      <w:r/>
      <w:r/>
    </w:p>
    <w:p>
      <w:pPr>
        <w:jc w:val="center"/>
        <w:spacing w:line="360" w:lineRule="auto"/>
        <w:rPr>
          <w:rFonts w:hint="eastAsia"/>
          <w:b/>
          <w:color w:val="auto"/>
          <w:sz w:val="30"/>
          <w:szCs w:val="30"/>
          <w:highlight w:val="none"/>
        </w:rPr>
      </w:pPr>
      <w:r>
        <w:rPr>
          <w:rFonts w:hint="eastAsia"/>
          <w:b/>
          <w:color w:val="auto"/>
          <w:sz w:val="30"/>
          <w:szCs w:val="30"/>
          <w:highlight w:val="none"/>
        </w:rPr>
      </w:r>
      <w:r/>
    </w:p>
    <w:p>
      <w:pPr>
        <w:ind w:right="6"/>
        <w:jc w:val="center"/>
        <w:spacing w:line="360" w:lineRule="auto"/>
        <w:rPr>
          <w:rFonts w:ascii="宋体" w:hAnsi="宋体" w:eastAsia="仿宋_GB2312" w:cs="宋体"/>
          <w:b/>
          <w:bCs/>
          <w:color w:val="auto"/>
          <w:sz w:val="44"/>
          <w:szCs w:val="44"/>
          <w:highlight w:val="none"/>
        </w:rPr>
      </w:pPr>
      <w:r>
        <w:rPr>
          <w:rFonts w:hint="eastAsia" w:ascii="宋体" w:hAnsi="宋体" w:cs="宋体"/>
          <w:b/>
          <w:bCs/>
          <w:color w:val="auto"/>
          <w:sz w:val="44"/>
          <w:szCs w:val="44"/>
          <w:highlight w:val="none"/>
        </w:rPr>
        <w:t xml:space="preserve">政府采购合同</w:t>
      </w:r>
      <w:r/>
    </w:p>
    <w:p>
      <w:pPr>
        <w:ind w:left="256" w:right="6" w:firstLine="560"/>
        <w:spacing w:line="360" w:lineRule="auto"/>
        <w:rPr>
          <w:rFonts w:ascii="宋体" w:hAnsi="宋体" w:eastAsia="仿宋_GB2312" w:cs="宋体"/>
          <w:color w:val="auto"/>
          <w:sz w:val="28"/>
          <w:szCs w:val="28"/>
          <w:highlight w:val="none"/>
        </w:rPr>
      </w:pPr>
      <w:r>
        <w:rPr>
          <w:rFonts w:ascii="宋体" w:hAnsi="宋体" w:eastAsia="仿宋_GB2312" w:cs="宋体"/>
          <w:color w:val="auto"/>
          <w:sz w:val="28"/>
          <w:szCs w:val="28"/>
          <w:highlight w:val="none"/>
        </w:rPr>
      </w:r>
      <w:r/>
    </w:p>
    <w:p>
      <w:pPr>
        <w:ind w:firstLine="1800"/>
        <w:jc w:val="left"/>
        <w:spacing w:line="360" w:lineRule="auto"/>
        <w:rPr>
          <w:rFonts w:hint="eastAsia" w:ascii="宋体" w:hAnsi="宋体" w:eastAsia="宋体" w:cs="Times New Roman"/>
          <w:color w:val="auto"/>
          <w:sz w:val="30"/>
          <w:szCs w:val="30"/>
          <w:highlight w:val="none"/>
        </w:rPr>
      </w:pPr>
      <w:r>
        <w:rPr>
          <w:rFonts w:hint="eastAsia" w:ascii="宋体" w:hAnsi="宋体" w:eastAsia="宋体" w:cs="Times New Roman"/>
          <w:color w:val="auto"/>
          <w:sz w:val="30"/>
          <w:szCs w:val="30"/>
          <w:highlight w:val="none"/>
        </w:rPr>
      </w:r>
      <w:r/>
    </w:p>
    <w:p>
      <w:pPr>
        <w:jc w:val="left"/>
        <w:spacing w:line="360" w:lineRule="auto"/>
        <w:rPr>
          <w:rFonts w:hint="eastAsia" w:ascii="宋体" w:hAnsi="宋体" w:eastAsia="宋体" w:cs="Times New Roman"/>
          <w:color w:val="auto"/>
          <w:sz w:val="30"/>
          <w:szCs w:val="30"/>
          <w:highlight w:val="none"/>
          <w:lang w:val="en-US" w:eastAsia="zh-CN"/>
        </w:rPr>
      </w:pPr>
      <w:r>
        <w:rPr>
          <w:rFonts w:hint="eastAsia" w:ascii="宋体" w:hAnsi="宋体" w:cs="Times New Roman"/>
          <w:color w:val="auto"/>
          <w:sz w:val="30"/>
          <w:szCs w:val="30"/>
          <w:highlight w:val="none"/>
          <w:lang w:eastAsia="zh-CN"/>
        </w:rPr>
        <w:t xml:space="preserve">项目编号：</w:t>
      </w:r>
      <w:r>
        <w:rPr>
          <w:rFonts w:hint="eastAsia" w:ascii="宋体" w:hAnsi="宋体" w:cs="Times New Roman"/>
          <w:color w:val="auto"/>
          <w:sz w:val="30"/>
          <w:szCs w:val="30"/>
          <w:highlight w:val="none"/>
          <w:lang w:val="en-US" w:eastAsia="zh-CN"/>
        </w:rPr>
        <w:t xml:space="preserve"> </w:t>
      </w:r>
      <w:r/>
    </w:p>
    <w:p>
      <w:pPr>
        <w:pStyle w:val="855"/>
        <w:ind w:left="1470" w:right="1470" w:firstLine="560"/>
        <w:spacing w:line="360" w:lineRule="auto"/>
        <w:rPr>
          <w:color w:val="auto"/>
          <w:sz w:val="30"/>
          <w:szCs w:val="30"/>
          <w:highlight w:val="none"/>
        </w:rPr>
      </w:pPr>
      <w:r>
        <w:rPr>
          <w:color w:val="auto"/>
          <w:sz w:val="30"/>
          <w:szCs w:val="30"/>
          <w:highlight w:val="none"/>
        </w:rPr>
      </w:r>
      <w:r/>
    </w:p>
    <w:p>
      <w:pPr>
        <w:jc w:val="left"/>
        <w:spacing w:line="360" w:lineRule="auto"/>
        <w:rPr>
          <w:rFonts w:hint="default" w:ascii="宋体" w:hAnsi="宋体" w:cs="宋体"/>
          <w:color w:val="auto"/>
          <w:sz w:val="30"/>
          <w:szCs w:val="30"/>
          <w:highlight w:val="none"/>
          <w:lang w:val="en-US"/>
        </w:rPr>
      </w:pPr>
      <w:r>
        <w:rPr>
          <w:rFonts w:hint="eastAsia" w:ascii="宋体" w:hAnsi="宋体" w:cs="宋体"/>
          <w:color w:val="auto"/>
          <w:sz w:val="30"/>
          <w:szCs w:val="30"/>
          <w:highlight w:val="none"/>
        </w:rPr>
        <w:t xml:space="preserve">项目名称：</w:t>
      </w:r>
      <w:r>
        <w:rPr>
          <w:rFonts w:hint="eastAsia" w:ascii="宋体" w:hAnsi="宋体"/>
          <w:color w:val="auto"/>
          <w:sz w:val="30"/>
          <w:szCs w:val="30"/>
          <w:highlight w:val="none"/>
          <w:lang w:val="en-US" w:eastAsia="zh-CN"/>
        </w:rPr>
        <w:t xml:space="preserve">徐州高新区限值限量监测监控网络体系空气站运维</w:t>
      </w:r>
      <w:r/>
    </w:p>
    <w:p>
      <w:pPr>
        <w:ind w:firstLine="600"/>
        <w:jc w:val="left"/>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left"/>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olor w:val="auto"/>
          <w:sz w:val="30"/>
          <w:szCs w:val="30"/>
          <w:highlight w:val="none"/>
          <w:lang w:eastAsia="zh-CN"/>
        </w:rPr>
        <w:t xml:space="preserve">徐州高新技术产业开发区管理委员会</w:t>
      </w:r>
      <w:r/>
    </w:p>
    <w:p>
      <w:pPr>
        <w:ind w:firstLine="600"/>
        <w:jc w:val="left"/>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left"/>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中 标 人：</w:t>
      </w:r>
      <w:r/>
    </w:p>
    <w:p>
      <w:pPr>
        <w:ind w:firstLine="600"/>
        <w:jc w:val="left"/>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both"/>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签订日期：    </w:t>
      </w:r>
      <w:r>
        <w:rPr>
          <w:rFonts w:ascii="宋体" w:hAnsi="宋体" w:cs="宋体"/>
          <w:color w:val="auto"/>
          <w:sz w:val="30"/>
          <w:szCs w:val="30"/>
          <w:highlight w:val="none"/>
        </w:rPr>
        <w:t xml:space="preserve">   </w:t>
      </w:r>
      <w:r>
        <w:rPr>
          <w:rFonts w:hint="eastAsia" w:ascii="宋体" w:hAnsi="宋体" w:cs="宋体"/>
          <w:color w:val="auto"/>
          <w:sz w:val="30"/>
          <w:szCs w:val="30"/>
          <w:highlight w:val="none"/>
        </w:rPr>
        <w:t xml:space="preserve">年 </w:t>
      </w:r>
      <w:r>
        <w:rPr>
          <w:rFonts w:ascii="宋体" w:hAnsi="宋体" w:cs="宋体"/>
          <w:color w:val="auto"/>
          <w:sz w:val="30"/>
          <w:szCs w:val="30"/>
          <w:highlight w:val="none"/>
        </w:rPr>
        <w:t xml:space="preserve">    </w:t>
      </w:r>
      <w:r>
        <w:rPr>
          <w:rFonts w:hint="eastAsia" w:ascii="宋体" w:hAnsi="宋体" w:cs="宋体"/>
          <w:color w:val="auto"/>
          <w:sz w:val="30"/>
          <w:szCs w:val="30"/>
          <w:highlight w:val="none"/>
        </w:rPr>
        <w:t xml:space="preserve"> 月 </w:t>
      </w:r>
      <w:r>
        <w:rPr>
          <w:rFonts w:ascii="宋体" w:hAnsi="宋体" w:cs="宋体"/>
          <w:color w:val="auto"/>
          <w:sz w:val="30"/>
          <w:szCs w:val="30"/>
          <w:highlight w:val="none"/>
        </w:rPr>
        <w:t xml:space="preserve">   </w:t>
      </w:r>
      <w:r>
        <w:rPr>
          <w:rFonts w:hint="eastAsia" w:ascii="宋体" w:hAnsi="宋体" w:cs="宋体"/>
          <w:color w:val="auto"/>
          <w:sz w:val="30"/>
          <w:szCs w:val="30"/>
          <w:highlight w:val="none"/>
        </w:rPr>
        <w:t xml:space="preserve"> 日</w:t>
      </w:r>
      <w:r/>
    </w:p>
    <w:p>
      <w:pPr>
        <w:ind w:firstLine="480"/>
        <w:spacing w:line="360" w:lineRule="auto"/>
        <w:rPr>
          <w:rFonts w:hint="eastAsia"/>
          <w:color w:val="auto"/>
          <w:sz w:val="24"/>
          <w:highlight w:val="none"/>
        </w:rPr>
      </w:pPr>
      <w:r>
        <w:rPr>
          <w:rFonts w:hint="eastAsia"/>
          <w:color w:val="auto"/>
          <w:sz w:val="24"/>
          <w:highlight w:val="none"/>
        </w:rPr>
      </w:r>
      <w:r/>
    </w:p>
    <w:p>
      <w:pPr>
        <w:pStyle w:val="909"/>
        <w:spacing w:line="360" w:lineRule="auto"/>
        <w:rPr>
          <w:rFonts w:hint="eastAsia"/>
          <w:color w:val="auto"/>
          <w:sz w:val="24"/>
          <w:highlight w:val="none"/>
        </w:rPr>
      </w:pPr>
      <w:r>
        <w:rPr>
          <w:rFonts w:hint="eastAsia"/>
          <w:color w:val="auto"/>
          <w:sz w:val="24"/>
          <w:highlight w:val="none"/>
        </w:rPr>
      </w:r>
      <w:r/>
    </w:p>
    <w:p>
      <w:pPr>
        <w:pStyle w:val="909"/>
        <w:spacing w:line="360" w:lineRule="auto"/>
        <w:rPr>
          <w:rFonts w:hint="eastAsia"/>
          <w:color w:val="auto"/>
          <w:sz w:val="24"/>
          <w:highlight w:val="none"/>
        </w:rPr>
      </w:pPr>
      <w:r>
        <w:rPr>
          <w:rFonts w:hint="eastAsia"/>
          <w:color w:val="auto"/>
          <w:sz w:val="24"/>
          <w:highlight w:val="none"/>
        </w:rPr>
      </w:r>
      <w:r/>
    </w:p>
    <w:p>
      <w:pPr>
        <w:pStyle w:val="847"/>
        <w:spacing w:line="360" w:lineRule="auto"/>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友情提醒：采购人与中标、成交供应商应当在中标、成交通知书发出之日起三十日内，按照采购文件确定的事项签订政府采购合同。</w:t>
      </w:r>
      <w:r/>
    </w:p>
    <w:p>
      <w:pPr>
        <w:jc w:val="left"/>
        <w:spacing w:line="360" w:lineRule="auto"/>
        <w:rPr>
          <w:rFonts w:hint="eastAsia" w:ascii="宋体" w:hAnsi="宋体" w:cs="宋体"/>
          <w:color w:val="auto"/>
          <w:sz w:val="24"/>
          <w:highlight w:val="none"/>
        </w:rPr>
        <w:sectPr>
          <w:footerReference w:type="default" r:id="rId14"/>
          <w:footnotePr/>
          <w:endnotePr/>
          <w:type w:val="nextPage"/>
          <w:pgSz w:w="11906" w:h="16838" w:orient="portrait"/>
          <w:pgMar w:top="1134" w:right="1134" w:bottom="1134" w:left="1417" w:header="1077" w:footer="992" w:gutter="0"/>
          <w:pgNumType w:start="1"/>
          <w:cols w:num="1" w:sep="0" w:space="1701" w:equalWidth="1"/>
          <w:docGrid w:linePitch="360"/>
        </w:sectPr>
      </w:pPr>
      <w:r>
        <w:rPr>
          <w:rFonts w:hint="eastAsia" w:ascii="宋体" w:hAnsi="宋体" w:cs="Arial"/>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keepLines w:val="0"/>
        <w:keepNext w:val="0"/>
        <w:pageBreakBefore w:val="0"/>
        <w:spacing w:before="361" w:line="360" w:lineRule="auto"/>
        <w:widowControl/>
        <w:rPr>
          <w:rFonts w:ascii="宋体" w:hAnsi="宋体" w:cs="黑体"/>
          <w:b/>
          <w:bCs/>
          <w:color w:val="auto"/>
          <w:sz w:val="30"/>
          <w:szCs w:val="30"/>
          <w:highlight w:val="none"/>
        </w:rPr>
        <w:outlineLvl w:val="9"/>
      </w:pPr>
      <w:r>
        <w:rPr>
          <w:rFonts w:hint="eastAsia" w:ascii="宋体" w:hAnsi="宋体" w:cs="黑体"/>
          <w:b/>
          <w:bCs/>
          <w:color w:val="auto"/>
          <w:sz w:val="30"/>
          <w:szCs w:val="30"/>
          <w:highlight w:val="none"/>
          <w:lang w:eastAsia="zh-CN"/>
        </w:rPr>
        <w:t xml:space="preserve">徐州高新区限值限量监测监控网络体系空气站运维</w:t>
      </w:r>
      <w:r>
        <w:rPr>
          <w:rFonts w:hint="eastAsia" w:ascii="宋体" w:hAnsi="宋体" w:cs="黑体"/>
          <w:b/>
          <w:bCs/>
          <w:color w:val="auto"/>
          <w:sz w:val="30"/>
          <w:szCs w:val="30"/>
          <w:highlight w:val="none"/>
        </w:rPr>
        <w:t xml:space="preserve">合同</w:t>
      </w:r>
      <w:r/>
    </w:p>
    <w:p>
      <w:pPr>
        <w:ind w:firstLine="48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第一节 总 则</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第一条  本合同当事人</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甲方：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联系电话：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乙方：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联系电话：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合同服务期限： 年 月 日至  年 月 日</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第二条  合同编号</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采购编号：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签订地点：</w:t>
      </w:r>
      <w:r>
        <w:rPr>
          <w:rFonts w:hint="eastAsia" w:cs="Times New Roman"/>
          <w:b w:val="0"/>
          <w:bCs w:val="0"/>
          <w:color w:val="auto"/>
          <w:sz w:val="28"/>
          <w:szCs w:val="28"/>
          <w:highlight w:val="none"/>
          <w:lang w:val="en-US" w:eastAsia="zh-CN" w:bidi="ar-SA"/>
        </w:rPr>
        <w:t xml:space="preserve">徐州高新技术产业开发区管理委员会</w:t>
      </w:r>
      <w:r>
        <w:rPr>
          <w:rFonts w:hint="eastAsia" w:ascii="Times New Roman" w:hAnsi="Times New Roman" w:eastAsia="宋体" w:cs="Times New Roman"/>
          <w:b w:val="0"/>
          <w:bCs w:val="0"/>
          <w:color w:val="auto"/>
          <w:sz w:val="28"/>
          <w:szCs w:val="28"/>
          <w:highlight w:val="none"/>
          <w:lang w:val="en-US" w:eastAsia="zh-CN" w:bidi="ar-SA"/>
        </w:rPr>
        <w:t xml:space="preserve">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第三条  合同签订依据</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为推行</w:t>
      </w:r>
      <w:r>
        <w:rPr>
          <w:rFonts w:hint="eastAsia" w:cs="Times New Roman"/>
          <w:b w:val="0"/>
          <w:bCs w:val="0"/>
          <w:color w:val="auto"/>
          <w:sz w:val="28"/>
          <w:szCs w:val="28"/>
          <w:highlight w:val="none"/>
          <w:lang w:val="en-US" w:eastAsia="zh-CN" w:bidi="ar-SA"/>
        </w:rPr>
        <w:t xml:space="preserve">徐州高新区限值限量监测监控网络体系空气站运维</w:t>
      </w:r>
      <w:r>
        <w:rPr>
          <w:rFonts w:hint="eastAsia" w:ascii="Times New Roman" w:hAnsi="Times New Roman" w:eastAsia="宋体" w:cs="Times New Roman"/>
          <w:b w:val="0"/>
          <w:bCs w:val="0"/>
          <w:color w:val="auto"/>
          <w:sz w:val="28"/>
          <w:szCs w:val="28"/>
          <w:highlight w:val="none"/>
          <w:lang w:val="en-US" w:eastAsia="zh-CN" w:bidi="ar-SA"/>
        </w:rPr>
        <w:t xml:space="preserve">运作，甲乙双方根据</w:t>
      </w:r>
      <w:r>
        <w:rPr>
          <w:rFonts w:hint="eastAsia" w:cs="Times New Roman"/>
          <w:b w:val="0"/>
          <w:bCs w:val="0"/>
          <w:color w:val="auto"/>
          <w:sz w:val="28"/>
          <w:szCs w:val="28"/>
          <w:highlight w:val="none"/>
          <w:lang w:val="en-US" w:eastAsia="zh-CN" w:bidi="ar-SA"/>
        </w:rPr>
        <w:t xml:space="preserve">徐州高新区限值限量监测监控网络体系空气站运维</w:t>
      </w:r>
      <w:r>
        <w:rPr>
          <w:rFonts w:hint="eastAsia" w:ascii="Times New Roman" w:hAnsi="Times New Roman" w:eastAsia="宋体" w:cs="Times New Roman"/>
          <w:b w:val="0"/>
          <w:bCs w:val="0"/>
          <w:color w:val="auto"/>
          <w:sz w:val="28"/>
          <w:szCs w:val="28"/>
          <w:highlight w:val="none"/>
          <w:lang w:val="en-US" w:eastAsia="zh-CN" w:bidi="ar-SA"/>
        </w:rPr>
        <w:t xml:space="preserve">(项目编号：</w:t>
      </w:r>
      <w:r>
        <w:rPr>
          <w:rFonts w:hint="eastAsia" w:cs="Times New Roman"/>
          <w:b w:val="0"/>
          <w:bCs w:val="0"/>
          <w:color w:val="auto"/>
          <w:sz w:val="28"/>
          <w:szCs w:val="28"/>
          <w:highlight w:val="none"/>
          <w:lang w:val="en-US" w:eastAsia="zh-CN" w:bidi="ar-SA"/>
        </w:rPr>
        <w:t xml:space="preserve">JSZC-320312-XZJJ-G2026-0001</w:t>
      </w:r>
      <w:r>
        <w:rPr>
          <w:rFonts w:hint="eastAsia" w:ascii="Times New Roman" w:hAnsi="Times New Roman" w:eastAsia="宋体" w:cs="Times New Roman"/>
          <w:b w:val="0"/>
          <w:bCs w:val="0"/>
          <w:color w:val="auto"/>
          <w:sz w:val="28"/>
          <w:szCs w:val="28"/>
          <w:highlight w:val="none"/>
          <w:lang w:val="en-US" w:eastAsia="zh-CN" w:bidi="ar-SA"/>
        </w:rPr>
        <w:t xml:space="preserve">）招标结果，依据《中华人民共和国民法典》、《中华人民共和国政府采购法》等有关法律、法规，甲乙双方恪守公平、公正、诚信的原则，友好协商，签订本合同。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第四条  合同文件的组成</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本合同所附下列文件是构成本合同不可分割的部分：</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1、</w:t>
      </w:r>
      <w:r>
        <w:rPr>
          <w:rFonts w:hint="eastAsia" w:cs="Times New Roman"/>
          <w:b w:val="0"/>
          <w:bCs w:val="0"/>
          <w:color w:val="auto"/>
          <w:sz w:val="28"/>
          <w:szCs w:val="28"/>
          <w:highlight w:val="none"/>
          <w:lang w:val="en-US" w:eastAsia="zh-CN" w:bidi="ar-SA"/>
        </w:rPr>
        <w:t xml:space="preserve">徐州高新区限值限量监测监控网络体系空气站运维</w:t>
      </w:r>
      <w:r>
        <w:rPr>
          <w:rFonts w:hint="eastAsia" w:ascii="Times New Roman" w:hAnsi="Times New Roman" w:eastAsia="宋体" w:cs="Times New Roman"/>
          <w:b w:val="0"/>
          <w:bCs w:val="0"/>
          <w:color w:val="auto"/>
          <w:sz w:val="28"/>
          <w:szCs w:val="28"/>
          <w:highlight w:val="none"/>
          <w:lang w:val="en-US" w:eastAsia="zh-CN" w:bidi="ar-SA"/>
        </w:rPr>
        <w:t xml:space="preserve">项目招标文件(项目编号：</w:t>
      </w:r>
      <w:r>
        <w:rPr>
          <w:rFonts w:hint="eastAsia" w:cs="Times New Roman"/>
          <w:b w:val="0"/>
          <w:bCs w:val="0"/>
          <w:color w:val="auto"/>
          <w:sz w:val="28"/>
          <w:szCs w:val="28"/>
          <w:highlight w:val="none"/>
          <w:lang w:val="en-US" w:eastAsia="zh-CN" w:bidi="ar-SA"/>
        </w:rPr>
        <w:t xml:space="preserve">JSZC-320312-XZJJ-G2026-0001</w:t>
      </w:r>
      <w:r>
        <w:rPr>
          <w:rFonts w:hint="eastAsia" w:ascii="Times New Roman" w:hAnsi="Times New Roman" w:eastAsia="宋体" w:cs="Times New Roman"/>
          <w:b w:val="0"/>
          <w:bCs w:val="0"/>
          <w:color w:val="auto"/>
          <w:sz w:val="28"/>
          <w:szCs w:val="28"/>
          <w:highlight w:val="none"/>
          <w:lang w:val="en-US" w:eastAsia="zh-CN" w:bidi="ar-SA"/>
        </w:rPr>
        <w:t xml:space="preserve">）以及相关的澄清、补充文件等；</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2、乙方的投标文件及其澄清、补充说明文件等；</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3、中标通知书。</w:t>
      </w:r>
      <w:r/>
    </w:p>
    <w:p>
      <w:pPr>
        <w:pStyle w:val="846"/>
        <w:rPr>
          <w:rFonts w:hint="eastAsia"/>
          <w:lang w:val="en-US" w:eastAsia="zh-CN"/>
        </w:rPr>
      </w:pPr>
      <w:r>
        <w:rPr>
          <w:rFonts w:hint="eastAsia"/>
          <w:lang w:val="en-US" w:eastAsia="zh-CN"/>
        </w:rPr>
      </w:r>
      <w:r/>
    </w:p>
    <w:p>
      <w:pPr>
        <w:ind w:right="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第五条  采购需求</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一、项目概况</w:t>
      </w:r>
      <w:r/>
    </w:p>
    <w:p>
      <w:pPr>
        <w:ind w:firstLine="560"/>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sz w:val="28"/>
          <w:szCs w:val="28"/>
          <w:lang w:val="en-US" w:eastAsia="zh-CN" w:bidi="ar-SA"/>
        </w:rPr>
        <w:t xml:space="preserve">（一）本项目为徐州高新技术产业开发区限值限量监测监控网络体系空气站运维项目。 </w:t>
      </w:r>
      <w:r/>
    </w:p>
    <w:p>
      <w:pPr>
        <w:ind w:firstLine="560"/>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sz w:val="28"/>
          <w:szCs w:val="28"/>
          <w:lang w:val="en-US" w:eastAsia="zh-CN" w:bidi="ar-SA"/>
        </w:rPr>
        <w:t xml:space="preserve">（二）为保证徐州高新技术产业开发区园区限值限量监测监控网络体系高质量的运行，确保自动监测仪器的维护、管理工作高效规范，按照《HJ817-2018 环境空气颗粒物（PM10 和PM2.5）连续自动</w:t>
      </w:r>
      <w:r>
        <w:rPr>
          <w:rFonts w:ascii="Times New Roman" w:hAnsi="Times New Roman" w:eastAsia="宋体" w:cs="Times New Roman"/>
          <w:sz w:val="28"/>
          <w:szCs w:val="28"/>
          <w:lang w:val="en-US" w:eastAsia="zh-CN" w:bidi="ar-SA"/>
        </w:rPr>
        <w:t xml:space="preserve">监测系统运行和质控技术规范》、《HJ818-2018 环境空气气态污染物（SO2、NO2、O3、CO）连续自动监测系统运行和质控技术规范》、中国环境监测总站《关于印发&lt;国家环境空气监测网环境空气挥发性有机物连续自动监测质量控制技术规定（试行）&gt;的函》（总站气函〔2019〕785 号文件）、《环境空气挥发性有机物气象色谱连续监测系统技术要求及检测方法（HJ1010-2018）》、《环境监测数据弄虚作假行为判定及处理办法》的有关要求，对徐州高新技术产业开发区园区限值限量监测监控网络体系进行日常运行和维护工作。 </w:t>
      </w:r>
      <w:r/>
    </w:p>
    <w:p>
      <w:pPr>
        <w:ind w:firstLine="562"/>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b/>
          <w:bCs/>
          <w:sz w:val="28"/>
          <w:szCs w:val="28"/>
          <w:lang w:val="en-US" w:eastAsia="zh-CN" w:bidi="ar-SA"/>
        </w:rPr>
        <w:t xml:space="preserve">运维清单</w:t>
      </w:r>
      <w:r>
        <w:rPr>
          <w:rFonts w:ascii="Times New Roman" w:hAnsi="Times New Roman" w:eastAsia="宋体" w:cs="Times New Roman"/>
          <w:sz w:val="28"/>
          <w:szCs w:val="28"/>
          <w:lang w:val="en-US" w:eastAsia="zh-CN" w:bidi="ar-SA"/>
        </w:rPr>
        <w:t xml:space="preserve">：</w:t>
      </w:r>
      <w:r>
        <w:rPr>
          <w:rFonts w:ascii="Times New Roman" w:hAnsi="Times New Roman" w:eastAsia="宋体" w:cs="Times New Roman"/>
          <w:b/>
          <w:bCs/>
          <w:sz w:val="28"/>
          <w:szCs w:val="28"/>
          <w:lang w:val="en-US" w:eastAsia="zh-CN" w:bidi="ar-SA"/>
        </w:rPr>
        <w:t xml:space="preserve">2套空气自动站（标准六参数）</w:t>
      </w:r>
      <w:r>
        <w:rPr>
          <w:rFonts w:hint="eastAsia" w:ascii="Times New Roman" w:hAnsi="Times New Roman" w:eastAsia="宋体" w:cs="Times New Roman"/>
          <w:b/>
          <w:bCs/>
          <w:sz w:val="28"/>
          <w:szCs w:val="28"/>
          <w:lang w:val="en-US" w:eastAsia="zh-CN" w:bidi="ar-SA"/>
        </w:rPr>
        <w:t xml:space="preserve">、</w:t>
      </w:r>
      <w:r>
        <w:rPr>
          <w:rFonts w:ascii="Times New Roman" w:hAnsi="Times New Roman" w:eastAsia="宋体" w:cs="Times New Roman"/>
          <w:b/>
          <w:bCs/>
          <w:sz w:val="28"/>
          <w:szCs w:val="28"/>
          <w:lang w:val="en-US" w:eastAsia="zh-CN" w:bidi="ar-SA"/>
        </w:rPr>
        <w:t xml:space="preserve">2套在线VOCs监测系统（57种PAMS)、21套空气质量监测微型站/监控球机（气象五参数）</w:t>
      </w:r>
      <w:r>
        <w:rPr>
          <w:rFonts w:hint="eastAsia" w:ascii="Times New Roman" w:hAnsi="Times New Roman" w:eastAsia="宋体" w:cs="Times New Roman"/>
          <w:b/>
          <w:bCs/>
          <w:sz w:val="28"/>
          <w:szCs w:val="28"/>
          <w:lang w:val="en-US" w:eastAsia="zh-CN" w:bidi="ar-SA"/>
        </w:rPr>
        <w:t xml:space="preserve">。</w:t>
      </w:r>
      <w:r/>
    </w:p>
    <w:p>
      <w:pPr>
        <w:ind w:firstLine="560"/>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sz w:val="28"/>
          <w:szCs w:val="28"/>
          <w:lang w:val="en-US" w:eastAsia="zh-CN" w:bidi="ar-SA"/>
        </w:rPr>
        <w:t xml:space="preserve">2套空气自动站点位如下：</w:t>
      </w:r>
      <w:r>
        <w:rPr>
          <w:rFonts w:ascii="Times New Roman" w:hAnsi="Times New Roman" w:eastAsia="宋体" w:cs="Times New Roman"/>
          <w:b/>
          <w:bCs/>
          <w:sz w:val="28"/>
          <w:szCs w:val="28"/>
          <w:lang w:val="en-US" w:eastAsia="zh-CN" w:bidi="ar-SA"/>
        </w:rPr>
        <w:t xml:space="preserve">长安路小学站、三堡胜阳站。</w:t>
      </w:r>
      <w:r/>
    </w:p>
    <w:p>
      <w:pPr>
        <w:ind w:firstLine="562"/>
        <w:jc w:val="both"/>
        <w:spacing w:after="0" w:line="360" w:lineRule="auto"/>
        <w:widowControl w:val="off"/>
        <w:rPr>
          <w:rFonts w:ascii="Times New Roman" w:hAnsi="Times New Roman" w:eastAsia="宋体" w:cs="Times New Roman"/>
          <w:b/>
          <w:bCs/>
          <w:sz w:val="28"/>
          <w:szCs w:val="28"/>
          <w:lang w:val="en-US" w:eastAsia="zh-CN" w:bidi="ar-SA"/>
        </w:rPr>
      </w:pPr>
      <w:r>
        <w:rPr>
          <w:rFonts w:ascii="Times New Roman" w:hAnsi="Times New Roman" w:eastAsia="宋体" w:cs="Times New Roman"/>
          <w:b/>
          <w:bCs/>
          <w:sz w:val="28"/>
          <w:szCs w:val="28"/>
          <w:lang w:val="en-US" w:eastAsia="zh-CN" w:bidi="ar-SA"/>
        </w:rPr>
        <w:t xml:space="preserve">2套在线VOCs监测系统点位如下：长安路小学站点、文化馆站点。</w:t>
      </w:r>
      <w:r/>
    </w:p>
    <w:p>
      <w:pPr>
        <w:ind w:firstLine="562"/>
        <w:jc w:val="both"/>
        <w:spacing w:after="0" w:line="360" w:lineRule="auto"/>
        <w:widowControl w:val="off"/>
        <w:rPr>
          <w:rFonts w:ascii="Times New Roman" w:hAnsi="Times New Roman" w:eastAsia="宋体" w:cs="Times New Roman"/>
          <w:b/>
          <w:bCs/>
          <w:sz w:val="28"/>
          <w:szCs w:val="28"/>
          <w:lang w:val="en-US" w:eastAsia="zh-CN" w:bidi="ar-SA"/>
        </w:rPr>
      </w:pPr>
      <w:r>
        <w:rPr>
          <w:rFonts w:ascii="Times New Roman" w:hAnsi="Times New Roman" w:eastAsia="宋体" w:cs="Times New Roman"/>
          <w:b/>
          <w:bCs/>
          <w:sz w:val="28"/>
          <w:szCs w:val="28"/>
          <w:lang w:val="en-US" w:eastAsia="zh-CN" w:bidi="ar-SA"/>
        </w:rPr>
        <w:t xml:space="preserve">21套空气质量监测微型站点位如下：高新区卷烟物流配送中心、驿城花园、尚通砼制品有限公司、雷奥集团、尚儒车业、上海路与湘江路交叉口、天成鸿运石材、珍宝岛、美驰车桥、前二堡桥、华山路银山路交叉口、三堡镇东路、拖龙山隧道西、华山路银山路交叉口 230米、华山路银山路交叉口 500米、余梁路小公园、交通站、欣欣路与郡景路交叉口、托龙山路珠江东路交叉口、财富湾北门、财富中心写字楼顶。</w:t>
      </w:r>
      <w:r/>
    </w:p>
    <w:p>
      <w:pPr>
        <w:rPr>
          <w:rFonts w:hint="eastAsia"/>
          <w:lang w:val="en-US" w:eastAsia="zh-CN"/>
        </w:rPr>
      </w:pPr>
      <w:r>
        <w:rPr>
          <w:rFonts w:hint="eastAsia"/>
          <w:lang w:val="en-US" w:eastAsia="zh-CN"/>
        </w:rPr>
      </w:r>
      <w:r/>
    </w:p>
    <w:p>
      <w:pPr>
        <w:ind w:left="0" w:right="0" w:firstLine="560"/>
        <w:jc w:val="center"/>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r>
      <w:r/>
    </w:p>
    <w:p>
      <w:pPr>
        <w:ind w:left="0" w:right="0" w:firstLine="560"/>
        <w:jc w:val="center"/>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r>
      <w:r/>
    </w:p>
    <w:p>
      <w:pPr>
        <w:ind w:left="0" w:right="0" w:firstLine="560"/>
        <w:jc w:val="center"/>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第二节  项目内容</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（一）</w:t>
      </w:r>
      <w:r>
        <w:rPr>
          <w:rFonts w:hint="default" w:ascii="Times New Roman" w:hAnsi="Times New Roman" w:eastAsia="宋体" w:cs="Times New Roman"/>
          <w:b/>
          <w:bCs/>
          <w:sz w:val="28"/>
          <w:szCs w:val="28"/>
          <w:lang w:val="en-US" w:eastAsia="zh-CN" w:bidi="ar-SA"/>
        </w:rPr>
        <w:t xml:space="preserve">空气自动站、在线VOCs监测系统</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1</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总体要求</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在委托运行管理及维修期间本着负责的精神，依照规范，科学管理，使各系统及仪表运行达到国家及行业颁布的技术标准和考核指标要求；既要及时维修故障，更要防范和减少故障，使各设备真正发挥其效能和作用，确保监测数据及时、科学和准确。</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2</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运维工作一般要求</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（1）定期检查消防和安全设施。</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（2）每次维护后做好系统运行维护记录。</w:t>
      </w:r>
      <w:r/>
    </w:p>
    <w:p>
      <w:pPr>
        <w:ind w:firstLine="560"/>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sz w:val="28"/>
          <w:szCs w:val="28"/>
          <w:lang w:val="en-US" w:eastAsia="zh-CN" w:bidi="ar-SA"/>
        </w:rPr>
        <w:t xml:space="preserve">（3）进行维护时，规范操作，注意安全，防止意外发生。</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3</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日常巡检及维护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（1）保持站房内部环境清洁，布置整齐，各仪器设备干净清洁，设备标识清楚。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保证空调正常工作，仪器运行温度保持在25℃左右，湿度保持在80%RH以下，空调的过滤网每月至少清洗1次，在冬、夏季节应注意站房室内外温差，及时调节站房内控制温度或对采样总管采取适当的控制措施，防止出现冷凝现象。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（3）定期检查消防和安全设施。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（4）每次维护后做好系统运行维护记录。</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4</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每周工作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（1）查看空气站设备是否齐备，无丢失和损坏；检查接地线路是否可靠，排风排气装置工作是否正常，标准气钢瓶阀门是否漏气，标准气的消耗情况。</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（2）检查采样和排气管路是否有漏气或堵塞现象，各分析仪器采样流量是否正常。</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（3）检查各分析仪器的运行状况和工作参数，判断是否正常，如有异常情况及时处理，保证仪器运行正常</w:t>
      </w:r>
      <w:r>
        <w:rPr>
          <w:rFonts w:hint="eastAsia" w:ascii="Times New Roman" w:hAnsi="Times New Roman" w:eastAsia="宋体" w:cs="Times New Roman"/>
          <w:sz w:val="28"/>
          <w:szCs w:val="28"/>
          <w:lang w:val="en-US" w:eastAsia="zh-CN" w:bidi="ar-SA"/>
        </w:rPr>
        <w:t xml:space="preserve">。</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（4）对二氧化硫、一氧化碳、臭氧、氮氧化物分析仪进行零点、跨度检查，如果漂移超过国家相关规范要求，需要进行校准。对监测仪器的跨度进行单点标定每周至少一次。</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（5）检查外部环境是否正常，有没有对测定结果或运行环境存在明显影响的污染源。</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（6）检查电路系统和通讯系统，保证系统供电正常，电压稳定；检查空气站的通讯系统，保证空气站与远程监控中心的连接正常，数据传输正常。</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（7）检查监测仪器的采样入口与采样支路管线结合部之间安装的过滤膜的污染情况，每周更换滤膜，每周检查监测仪器散热风扇污染情况，及时清洗。</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（8）检查站房内温度、湿度，在冬、夏季节应注意空气站房室内外温差，若温差较大，应及时改变站房温度或对采样总管采取适当的控制措施，防止冷凝现象。</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（9）应及时清除空气站房周围的杂草和积水，当周围树木生长超过规范规定的控制限时，应及时剪除对采样或监测光束有影响的树枝。</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（10）应经常检查避雷设施是否可靠，空气站房屋是否有漏雨现象，气象杆和天线是否被刮坏，站房外围的其它设施是否有损坏或被水淹，如遇到以上问题应及时处理，保证系统能安全运行。</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（11）检查站房的安全设施，做好防火防盗工作。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（12）每周对气象仪器的运行情况进行检查。</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（13）每周对颗粒物的采样纸带或滤膜进行检查，如纸带即将用尽或滤膜负载超过50%，及时进行更换。</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（14）每周对站房内外环境卫生进行检查，及时保洁。</w:t>
      </w:r>
      <w:r/>
    </w:p>
    <w:p>
      <w:pPr>
        <w:ind w:firstLine="560"/>
        <w:spacing w:line="360" w:lineRule="auto"/>
        <w:rPr>
          <w:rFonts w:hint="default"/>
          <w:lang w:val="en-US" w:eastAsia="zh-CN"/>
        </w:rPr>
      </w:pPr>
      <w:r>
        <w:rPr>
          <w:rFonts w:hint="default" w:ascii="Times New Roman" w:hAnsi="Times New Roman" w:eastAsia="宋体" w:cs="Times New Roman"/>
          <w:sz w:val="28"/>
          <w:szCs w:val="28"/>
          <w:lang w:val="en-US" w:eastAsia="zh-CN" w:bidi="ar-SA"/>
        </w:rPr>
        <w:t xml:space="preserve">（15）按照系统说明书或作业指导书要求定期更换吸附管或捕集柱、阀膜、色谱柱等重要耗材。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（16）按照系统说明书或作业指导书要求做好周期性维护，及时清洁气动阀阀芯、散热风扇、火焰离子化检测器等重要部件，对检测器进行清理维护、维修、调谐后，应重新建立标准曲线。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（17）如运行维护涉及对气路上的关键硬件部分进行拆卸、打开，维护操作完成后，应按照系统说明书、作业指导书等要求对系统进行验漏。</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5</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每月工作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（1）每月更换尘过滤膜2-3次，清洗防尘罩1-2次，及时更换干燥剂。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（2）清洗PM10及PM2.5切割器，检查β法颗粒物分析仪仪器喷嘴、压环等部件。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（3）检查PM10及PM2.5监测仪、气态分析仪、动态气体校准仪流量，超过国家相关规范要求，及时进行校准。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（4）对仪器显示数据和数据采集仪之间的一致性进行检查。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（5）每月进行一次采样流量检查。</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6</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每半年工作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（1）清洗采样总管。清洗或更换采样支管。</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（2）更换零气源活性炭。</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（3）检查PM2.5、颗粒物（PM10）分析仪相对湿度、温度传感器和动态加热装置是否正常工作。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（4）采用臭氧传递标准对空气站臭氧工作标准进行标准传递。</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（5）更换零气源净化剂和氧化剂，对零气性能进行检查。</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（6）对氮氧化物分析仪钼炉转化率进行检查。</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7</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每年工作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（1）对所有的仪器进行预防性维护，按说明书的要求更换备件，更换所有泵组件。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（2）零气发生器活性炭每年至少更换一次，动态校准器每年进行一次流量校准。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（3）所有进行的操作和质量保证工作，应记录在子站运行记录上。 </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8</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建立维护档案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将子站的运行过程和运行事件进行详细记录，并进行归档管理。日常运维中使用的相关记录表格，应当使用统一样式表格。日常运维中使用运行管理相关记录至少应包括：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监测站运行维护记录表；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颗粒监测仪校准检查记录；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监测站主要消耗材料使用登记表；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空气自动监测系统仪器设备维修记录表；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空气自动监测系统备品备件管理记录表；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空气自动监测系统仪器资料保管清单。 </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（二）环境空气质量在线监测微型站</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运行维护操作包括基于运行维护管理平台的周监控、月巡检，每季度抽取不少于5%站点的现场检查，以及设备年度维护等。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周监控：每周在运行维护管理平台检查设备在线率、报警情况等。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月巡检：每月在运行维护管理平台巡检网络设备运行状况不少于一次，具体内容包括设备运行状态、异常率、运行负荷、质控合格情况等。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季检查：每季度抽取不少于5%站点进行现场检查，检查内容包括质量浓度准确性、平行性、设备安装状况、周边环境、设备运行状况等。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年度更换：进行气路清理、粒径与数浓度、温度、湿度、流量检查等工作。</w:t>
      </w:r>
      <w:r/>
    </w:p>
    <w:p>
      <w:pPr>
        <w:pStyle w:val="846"/>
        <w:rPr>
          <w:rFonts w:hint="eastAsia"/>
          <w:lang w:val="zh-CN" w:eastAsia="zh-CN"/>
        </w:rPr>
      </w:pPr>
      <w:r>
        <w:rPr>
          <w:rFonts w:hint="eastAsia"/>
          <w:lang w:val="zh-CN" w:eastAsia="zh-CN"/>
        </w:rPr>
      </w:r>
      <w:r/>
    </w:p>
    <w:p>
      <w:pPr>
        <w:ind w:left="0" w:right="0" w:firstLine="560"/>
        <w:keepLines w:val="0"/>
        <w:keepNext w:val="0"/>
        <w:pageBreakBefore w:val="0"/>
        <w:spacing w:line="360" w:lineRule="auto"/>
        <w:rPr>
          <w:rFonts w:hint="default" w:ascii="Times New Roman" w:hAnsi="Times New Roman" w:eastAsia="宋体" w:cs="Times New Roman"/>
          <w:sz w:val="28"/>
          <w:szCs w:val="28"/>
          <w:lang w:val="en-US" w:eastAsia="zh-CN" w:bidi="ar-SA"/>
        </w:rPr>
        <w:outlineLvl w:val="9"/>
      </w:pPr>
      <w:r>
        <w:rPr>
          <w:rFonts w:hint="eastAsia" w:ascii="Times New Roman" w:hAnsi="Times New Roman" w:eastAsia="宋体" w:cs="Times New Roman"/>
          <w:b w:val="0"/>
          <w:bCs w:val="0"/>
          <w:color w:val="auto"/>
          <w:sz w:val="28"/>
          <w:szCs w:val="28"/>
          <w:highlight w:val="none"/>
          <w:lang w:val="zh-CN" w:eastAsia="zh-CN" w:bidi="ar-SA"/>
        </w:rPr>
        <w:t xml:space="preserve">（三）工作要求</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一</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拟派本项目技术人员最低配置要求</w:t>
      </w:r>
      <w:r>
        <w:rPr>
          <w:rFonts w:hint="default" w:ascii="Times New Roman" w:hAnsi="Times New Roman" w:eastAsia="宋体" w:cs="Times New Roman"/>
          <w:sz w:val="28"/>
          <w:szCs w:val="28"/>
          <w:lang w:val="en-US" w:eastAsia="zh-CN" w:bidi="ar-SA"/>
        </w:rPr>
        <w:t xml:space="preserve">：</w:t>
      </w:r>
      <w:r/>
    </w:p>
    <w:tbl>
      <w:tblPr>
        <w:tblStyle w:val="875"/>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6"/>
        <w:gridCol w:w="1020"/>
        <w:gridCol w:w="6217"/>
      </w:tblGrid>
      <w:tr>
        <w:trPr>
          <w:jc w:val="center"/>
        </w:trPr>
        <w:tc>
          <w:tcPr>
            <w:tcW w:w="2276" w:type="dxa"/>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拟任岗位</w:t>
            </w:r>
            <w:r/>
          </w:p>
        </w:tc>
        <w:tc>
          <w:tcPr>
            <w:tcW w:w="1020" w:type="dxa"/>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数量</w:t>
            </w:r>
            <w:r/>
          </w:p>
        </w:tc>
        <w:tc>
          <w:tcPr>
            <w:tcW w:w="6217" w:type="dxa"/>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相关要求</w:t>
            </w:r>
            <w:r/>
          </w:p>
        </w:tc>
      </w:tr>
      <w:tr>
        <w:trPr>
          <w:jc w:val="center"/>
          <w:trHeight w:val="1029"/>
        </w:trPr>
        <w:tc>
          <w:tcPr>
            <w:tcW w:w="2276" w:type="dxa"/>
            <w:vAlign w:val="center"/>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专职运维人员</w:t>
            </w:r>
            <w:r/>
          </w:p>
        </w:tc>
        <w:tc>
          <w:tcPr>
            <w:tcW w:w="1020" w:type="dxa"/>
            <w:vAlign w:val="center"/>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w:t>
            </w:r>
            <w:r/>
          </w:p>
        </w:tc>
        <w:tc>
          <w:tcPr>
            <w:tcW w:w="6217" w:type="dxa"/>
            <w:vAlign w:val="center"/>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eastAsia" w:ascii="Times New Roman" w:hAnsi="Times New Roman" w:eastAsia="宋体" w:cs="Times New Roman"/>
                <w:sz w:val="28"/>
                <w:szCs w:val="28"/>
                <w:lang w:val="en-US" w:eastAsia="zh-CN" w:bidi="ar-SA"/>
              </w:rPr>
              <w:t xml:space="preserve">具有国家环保部门颁发的运维证书</w:t>
            </w:r>
            <w:r/>
          </w:p>
        </w:tc>
      </w:tr>
    </w:tbl>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二</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中标供应商运维人员开展运维工作时须配备专用车辆1辆，专用工具和通讯调试工具。运维人员需遵守徐州高新技术产业开发区管理委员会的工作时间，服从攻坚办的管理及工作调配。</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三</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在仪器运维及管理期间，中标供应商应严格按照招标人制订的操作规范和规章制度，对所管理的仪器设备进行规范操作和精心维护及必要维修，保证系统及仪器设备的正常运行，达到招标人提出的系统及仪器设备考核指标要求。</w:t>
      </w:r>
      <w:r/>
    </w:p>
    <w:p>
      <w:pPr>
        <w:ind w:firstLine="560"/>
        <w:spacing w:line="360" w:lineRule="auto"/>
        <w:rPr>
          <w:rFonts w:hint="eastAsia"/>
          <w:lang w:val="zh-CN" w:eastAsia="zh-CN"/>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四</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不论何时，中标供应商都应承担监测数据的保密责任；中标供应商按照招标人的要求，进行报告和传输有关的监测数据，均不得以任何方式和渠道向外界传递任何监测数据。</w:t>
      </w:r>
      <w:r/>
    </w:p>
    <w:p>
      <w:pPr>
        <w:ind w:left="0" w:right="0" w:firstLine="0"/>
        <w:jc w:val="left"/>
        <w:keepLines w:val="0"/>
        <w:keepNext w:val="0"/>
        <w:pageBreakBefore w:val="0"/>
        <w:spacing w:after="0" w:line="360" w:lineRule="auto"/>
        <w:widowControl/>
        <w:rPr>
          <w:rFonts w:hint="eastAsia" w:ascii="Times New Roman" w:hAnsi="Times New Roman" w:cs="Times New Roman"/>
          <w:b/>
          <w:bCs/>
          <w:color w:val="auto"/>
          <w:sz w:val="28"/>
          <w:szCs w:val="28"/>
          <w:highlight w:val="none"/>
          <w:lang w:val="en-US" w:eastAsia="zh-CN" w:bidi="ar-SA"/>
        </w:rPr>
        <w:outlineLvl w:val="9"/>
      </w:pPr>
      <w:r>
        <w:rPr>
          <w:rFonts w:hint="eastAsia" w:ascii="Times New Roman" w:hAnsi="Times New Roman" w:cs="Times New Roman"/>
          <w:b/>
          <w:bCs/>
          <w:color w:val="auto"/>
          <w:sz w:val="28"/>
          <w:szCs w:val="28"/>
          <w:highlight w:val="none"/>
          <w:lang w:val="en-US" w:eastAsia="zh-CN" w:bidi="ar-SA"/>
        </w:rPr>
        <w:t xml:space="preserve">四、项目实施要求：</w:t>
      </w:r>
      <w:r/>
    </w:p>
    <w:p>
      <w:pPr>
        <w:ind w:left="0" w:right="0" w:firstLine="840"/>
        <w:jc w:val="left"/>
        <w:keepLines w:val="0"/>
        <w:keepNext w:val="0"/>
        <w:pageBreakBefore w:val="0"/>
        <w:spacing w:after="0" w:line="360" w:lineRule="auto"/>
        <w:widowControl/>
        <w:rPr>
          <w:rFonts w:hint="eastAsia" w:ascii="Times New Roman" w:hAnsi="Times New Roman" w:eastAsia="宋体" w:cs="Times New Roman"/>
          <w:b w:val="0"/>
          <w:bCs w:val="0"/>
          <w:color w:val="auto"/>
          <w:sz w:val="28"/>
          <w:szCs w:val="28"/>
          <w:highlight w:val="none"/>
          <w:lang w:val="en-US" w:eastAsia="zh-CN" w:bidi="ar-SA"/>
        </w:rPr>
        <w:outlineLvl w:val="9"/>
      </w:pPr>
      <w:r>
        <w:rPr>
          <w:rFonts w:ascii="宋体" w:hAnsi="宋体" w:eastAsia="宋体" w:cs="宋体"/>
          <w:color w:val="000000" w:themeColor="text1"/>
          <w:sz w:val="28"/>
          <w:szCs w:val="28"/>
          <w:highlight w:val="none"/>
          <w14:textFill>
            <w14:solidFill>
              <w14:schemeClr w14:val="tx1"/>
            </w14:solidFill>
          </w14:textFill>
        </w:rPr>
        <w:t xml:space="preserve">自合同签订之日起3年。合同1年1签，年度合同到期后，经考核合格，采购人有权续签下一年度合同，最多可续签2次。</w:t>
      </w:r>
      <w:r/>
    </w:p>
    <w:p>
      <w:pPr>
        <w:ind w:right="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节  合同价款与支付</w:t>
      </w:r>
      <w:r/>
    </w:p>
    <w:p>
      <w:pPr>
        <w:ind w:firstLine="560"/>
        <w:spacing w:line="360" w:lineRule="auto"/>
        <w:rPr>
          <w:rFonts w:hint="default" w:ascii="Times New Roman" w:hAnsi="Times New Roman" w:eastAsia="宋体" w:cs="Times New Roman"/>
          <w:sz w:val="28"/>
          <w:szCs w:val="28"/>
          <w:lang w:val="en-US" w:eastAsia="zh-CN" w:bidi="ar-SA"/>
        </w:rPr>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条  </w:t>
      </w:r>
      <w:r>
        <w:rPr>
          <w:rFonts w:hint="default" w:ascii="宋体" w:hAnsi="宋体" w:eastAsia="宋体" w:cs="宋体"/>
          <w:color w:val="000000" w:themeColor="text1"/>
          <w:sz w:val="28"/>
          <w:szCs w:val="28"/>
          <w:highlight w:val="none"/>
          <w:lang w:val="en-US" w:eastAsia="zh-CN"/>
          <w14:textFill>
            <w14:solidFill>
              <w14:schemeClr w14:val="tx1"/>
            </w14:solidFill>
          </w14:textFill>
        </w:rPr>
        <w:t xml:space="preserve">项目</w:t>
      </w:r>
      <w:r>
        <w:rPr>
          <w:rFonts w:ascii="宋体" w:hAnsi="宋体" w:eastAsia="宋体" w:cs="宋体"/>
          <w:color w:val="000000" w:themeColor="text1"/>
          <w:sz w:val="28"/>
          <w:szCs w:val="28"/>
          <w:highlight w:val="none"/>
          <w14:textFill>
            <w14:solidFill>
              <w14:schemeClr w14:val="tx1"/>
            </w14:solidFill>
          </w14:textFill>
        </w:rPr>
        <w:t xml:space="preserve">期限</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及付款</w:t>
      </w:r>
      <w:r>
        <w:rPr>
          <w:rFonts w:hint="default" w:ascii="宋体" w:hAnsi="宋体" w:eastAsia="宋体" w:cs="宋体"/>
          <w:color w:val="000000" w:themeColor="text1"/>
          <w:sz w:val="28"/>
          <w:szCs w:val="28"/>
          <w:highlight w:val="none"/>
          <w:lang w:val="en-US" w:eastAsia="zh-CN"/>
          <w14:textFill>
            <w14:solidFill>
              <w14:schemeClr w14:val="tx1"/>
            </w14:solidFill>
          </w14:textFill>
        </w:rPr>
        <w:t xml:space="preserve">价款条款</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w:t>
      </w:r>
      <w:r>
        <w:rPr>
          <w:rFonts w:hint="eastAsia" w:ascii="宋体" w:hAnsi="宋体" w:eastAsia="宋体" w:cs="宋体"/>
          <w:sz w:val="28"/>
          <w:szCs w:val="28"/>
        </w:rPr>
        <w:t xml:space="preserve">乙方投标报价为：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元，年度服务</w:t>
      </w:r>
      <w:r>
        <w:rPr>
          <w:rFonts w:hint="eastAsia" w:ascii="宋体" w:hAnsi="宋体" w:eastAsia="宋体" w:cs="宋体"/>
          <w:sz w:val="28"/>
          <w:szCs w:val="28"/>
          <w:lang w:val="en-US" w:eastAsia="zh-CN"/>
        </w:rPr>
        <w:t xml:space="preserve">费</w:t>
      </w:r>
      <w:r>
        <w:rPr>
          <w:rFonts w:hint="eastAsia" w:ascii="宋体" w:hAnsi="宋体" w:eastAsia="宋体" w:cs="宋体"/>
          <w:sz w:val="28"/>
          <w:szCs w:val="28"/>
        </w:rPr>
        <w:t xml:space="preserve">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元。</w:t>
      </w:r>
      <w:r/>
    </w:p>
    <w:p>
      <w:pPr>
        <w:ind w:left="556" w:firstLine="0"/>
        <w:keepLines w:val="0"/>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（二）自合同签订之日起3年，合同每年一签。第一年服务合同期限为年    月    日 至   年  月  日。</w:t>
      </w:r>
      <w:r>
        <w:rPr>
          <w:rFonts w:hint="eastAsia" w:ascii="宋体" w:hAnsi="宋体" w:eastAsia="宋体" w:cs="宋体"/>
          <w:sz w:val="28"/>
          <w:szCs w:val="28"/>
        </w:rPr>
        <w:t xml:space="preserve">经考核合格，采购人有权续签下一年度合同，最多可续签2次</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选择以下第</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种付款方式：</w:t>
      </w:r>
      <w:r/>
    </w:p>
    <w:p>
      <w:pPr>
        <w:pStyle w:val="853"/>
        <w:ind w:left="0" w:right="0" w:firstLine="562"/>
        <w:keepLines w:val="0"/>
        <w:keepNext w:val="0"/>
        <w:pageBreakBefore w:val="0"/>
        <w:spacing w:after="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）付款方式（提交预付款保函的）</w:t>
      </w:r>
      <w:r/>
    </w:p>
    <w:p>
      <w:pPr>
        <w:ind w:left="0" w:right="0" w:firstLine="560"/>
        <w:keepLines w:val="0"/>
        <w:keepNext w:val="0"/>
        <w:pageBreakBefore w:val="0"/>
        <w:spacing w:line="360" w:lineRule="auto"/>
        <w:tabs>
          <w:tab w:val="left" w:pos="2940"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合同价款的百分之</w:t>
      </w:r>
      <w:r>
        <w:rPr>
          <w:rFonts w:hint="eastAsia" w:ascii="宋体" w:hAnsi="宋体" w:eastAsia="宋体" w:cs="宋体"/>
          <w:color w:val="auto"/>
          <w:sz w:val="28"/>
          <w:szCs w:val="28"/>
          <w:highlight w:val="none"/>
          <w:u w:val="single"/>
          <w:lang w:val="en-US" w:eastAsia="zh-CN"/>
        </w:rPr>
        <w:t xml:space="preserve">六十五</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65</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元整，在双方签订合同，乙方向甲方出具等额预付款保函后15日内，办理政府采购资金结算手续支付给乙方。</w:t>
      </w:r>
      <w:r/>
    </w:p>
    <w:p>
      <w:pPr>
        <w:pStyle w:val="895"/>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合同总价的百分之</w:t>
      </w:r>
      <w:r>
        <w:rPr>
          <w:rFonts w:hint="eastAsia" w:ascii="宋体" w:hAnsi="宋体" w:eastAsia="宋体" w:cs="宋体"/>
          <w:color w:val="auto"/>
          <w:sz w:val="28"/>
          <w:szCs w:val="28"/>
          <w:highlight w:val="none"/>
          <w:u w:val="single"/>
          <w:lang w:val="en-US" w:eastAsia="zh-CN"/>
        </w:rPr>
        <w:t xml:space="preserve">三十五</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35</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待一年运维服务期限届满后，</w:t>
      </w:r>
      <w:r>
        <w:rPr>
          <w:rFonts w:hint="eastAsia" w:ascii="宋体" w:hAnsi="宋体" w:eastAsia="宋体" w:cs="宋体"/>
          <w:color w:val="auto"/>
          <w:sz w:val="28"/>
          <w:szCs w:val="28"/>
          <w:highlight w:val="none"/>
        </w:rPr>
        <w:t xml:space="preserve">乙方向甲方出具</w:t>
      </w:r>
      <w:r>
        <w:rPr>
          <w:rFonts w:hint="eastAsia" w:ascii="宋体" w:hAnsi="宋体" w:eastAsia="宋体" w:cs="宋体"/>
          <w:color w:val="auto"/>
          <w:sz w:val="28"/>
          <w:szCs w:val="28"/>
          <w:highlight w:val="none"/>
          <w:lang w:val="en-US" w:eastAsia="zh-CN"/>
        </w:rPr>
        <w:t xml:space="preserve">发票</w:t>
      </w:r>
      <w:r>
        <w:rPr>
          <w:rFonts w:hint="eastAsia" w:ascii="宋体" w:hAnsi="宋体" w:eastAsia="宋体" w:cs="宋体"/>
          <w:color w:val="auto"/>
          <w:sz w:val="28"/>
          <w:szCs w:val="28"/>
          <w:highlight w:val="none"/>
        </w:rPr>
        <w:t xml:space="preserve">后15日内，</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办理政府采购资金结算手续支付给乙方。</w:t>
      </w:r>
      <w:r/>
    </w:p>
    <w:p>
      <w:pPr>
        <w:ind w:left="0" w:right="0" w:firstLine="560"/>
        <w:keepLines w:val="0"/>
        <w:keepNext w:val="0"/>
        <w:pageBreakBefore w:val="0"/>
        <w:spacing w:line="360" w:lineRule="auto"/>
        <w:tabs>
          <w:tab w:val="left" w:pos="2940"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卖方需提交的支付文件包括：卖方出具的全额正式发票</w:t>
      </w:r>
      <w:r>
        <w:rPr>
          <w:rFonts w:hint="eastAsia" w:ascii="宋体" w:hAnsi="宋体" w:eastAsia="宋体" w:cs="宋体"/>
          <w:color w:val="auto"/>
          <w:sz w:val="28"/>
          <w:szCs w:val="28"/>
          <w:highlight w:val="none"/>
          <w:lang w:eastAsia="zh-CN"/>
        </w:rPr>
        <w:t xml:space="preserve">。</w:t>
      </w:r>
      <w:r/>
    </w:p>
    <w:p>
      <w:pPr>
        <w:pStyle w:val="853"/>
        <w:ind w:left="0" w:right="0" w:firstLine="562"/>
        <w:keepLines w:val="0"/>
        <w:keepNext w:val="0"/>
        <w:pageBreakBefore w:val="0"/>
        <w:spacing w:after="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）付款方式（不提交预付款保函的）</w:t>
      </w:r>
      <w:r/>
    </w:p>
    <w:p>
      <w:pPr>
        <w:pStyle w:val="895"/>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合同价款的百分之</w:t>
      </w:r>
      <w:r>
        <w:rPr>
          <w:rFonts w:hint="eastAsia" w:ascii="宋体" w:hAnsi="宋体" w:eastAsia="宋体" w:cs="宋体"/>
          <w:color w:val="auto"/>
          <w:sz w:val="28"/>
          <w:szCs w:val="28"/>
          <w:highlight w:val="none"/>
          <w:u w:val="single"/>
          <w:lang w:val="en-US" w:eastAsia="zh-CN"/>
        </w:rPr>
        <w:t xml:space="preserve">六十</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6</w:t>
      </w:r>
      <w:r>
        <w:rPr>
          <w:rFonts w:hint="eastAsia" w:ascii="宋体" w:hAnsi="宋体" w:eastAsia="宋体" w:cs="宋体"/>
          <w:color w:val="auto"/>
          <w:sz w:val="28"/>
          <w:szCs w:val="28"/>
          <w:highlight w:val="none"/>
          <w:u w:val="single"/>
          <w:lang w:val="en-US" w:eastAsia="zh-CN"/>
        </w:rPr>
        <w:t xml:space="preserve">0</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元整，在双方签订合同后15日内，办理政府采购资金结算手续支付给乙方。</w:t>
      </w:r>
      <w:r/>
    </w:p>
    <w:p>
      <w:pPr>
        <w:pStyle w:val="895"/>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合同总价的百分之</w:t>
      </w:r>
      <w:r>
        <w:rPr>
          <w:rFonts w:hint="eastAsia" w:ascii="宋体" w:hAnsi="宋体" w:eastAsia="宋体" w:cs="宋体"/>
          <w:color w:val="auto"/>
          <w:sz w:val="28"/>
          <w:szCs w:val="28"/>
          <w:highlight w:val="none"/>
          <w:u w:val="single"/>
          <w:lang w:val="en-US" w:eastAsia="zh-CN"/>
        </w:rPr>
        <w:t xml:space="preserve">四十</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40</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元整，</w:t>
      </w:r>
      <w:r>
        <w:rPr>
          <w:rFonts w:hint="eastAsia" w:ascii="宋体" w:hAnsi="宋体" w:eastAsia="宋体" w:cs="宋体"/>
          <w:color w:val="auto"/>
          <w:sz w:val="28"/>
          <w:szCs w:val="28"/>
          <w:highlight w:val="none"/>
          <w:lang w:val="en-US" w:eastAsia="zh-CN"/>
        </w:rPr>
        <w:t xml:space="preserve">待一年运维服务期限届满后，由</w:t>
      </w:r>
      <w:r>
        <w:rPr>
          <w:rFonts w:hint="eastAsia" w:ascii="宋体" w:hAnsi="宋体" w:eastAsia="宋体" w:cs="宋体"/>
          <w:color w:val="auto"/>
          <w:sz w:val="28"/>
          <w:szCs w:val="28"/>
          <w:highlight w:val="none"/>
        </w:rPr>
        <w:t xml:space="preserve">乙方向甲方出具</w:t>
      </w:r>
      <w:r>
        <w:rPr>
          <w:rFonts w:hint="eastAsia" w:ascii="宋体" w:hAnsi="宋体" w:eastAsia="宋体" w:cs="宋体"/>
          <w:color w:val="auto"/>
          <w:sz w:val="28"/>
          <w:szCs w:val="28"/>
          <w:highlight w:val="none"/>
          <w:lang w:val="en-US" w:eastAsia="zh-CN"/>
        </w:rPr>
        <w:t xml:space="preserve">发票</w:t>
      </w:r>
      <w:r>
        <w:rPr>
          <w:rFonts w:hint="eastAsia" w:ascii="宋体" w:hAnsi="宋体" w:eastAsia="宋体" w:cs="宋体"/>
          <w:color w:val="auto"/>
          <w:sz w:val="28"/>
          <w:szCs w:val="28"/>
          <w:highlight w:val="none"/>
        </w:rPr>
        <w:t xml:space="preserve">后15日内，</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办理政府采购资金结算手续支付给乙方。</w:t>
      </w:r>
      <w:r/>
    </w:p>
    <w:p>
      <w:pPr>
        <w:pStyle w:val="895"/>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卖方需提交的支付文件包括：卖方出具的全额正式发票</w:t>
      </w:r>
      <w:r>
        <w:rPr>
          <w:rFonts w:hint="eastAsia" w:ascii="宋体" w:hAnsi="宋体" w:eastAsia="宋体" w:cs="宋体"/>
          <w:color w:val="auto"/>
          <w:sz w:val="28"/>
          <w:szCs w:val="28"/>
          <w:highlight w:val="none"/>
          <w:lang w:eastAsia="zh-CN"/>
        </w:rPr>
        <w:t xml:space="preserve">。</w:t>
      </w:r>
      <w:r/>
    </w:p>
    <w:p>
      <w:pPr>
        <w:ind w:right="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节  不间断服务约定</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条  乙方不得因法定代表人变更或其他管理</w:t>
      </w:r>
      <w:r>
        <w:rPr>
          <w:rFonts w:hint="eastAsia" w:ascii="宋体" w:hAnsi="宋体" w:eastAsia="宋体" w:cs="宋体"/>
          <w:color w:val="auto"/>
          <w:sz w:val="28"/>
          <w:szCs w:val="28"/>
          <w:highlight w:val="none"/>
          <w:lang w:val="en-US" w:eastAsia="zh-CN"/>
        </w:rPr>
        <w:t xml:space="preserve">缺失</w:t>
      </w:r>
      <w:r>
        <w:rPr>
          <w:rFonts w:hint="eastAsia" w:ascii="宋体" w:hAnsi="宋体" w:eastAsia="宋体" w:cs="宋体"/>
          <w:color w:val="auto"/>
          <w:sz w:val="28"/>
          <w:szCs w:val="28"/>
          <w:highlight w:val="none"/>
        </w:rPr>
        <w:t xml:space="preserve">而影响服务质量</w:t>
      </w:r>
      <w:r>
        <w:rPr>
          <w:rFonts w:hint="eastAsia" w:ascii="宋体" w:hAnsi="宋体" w:eastAsia="宋体" w:cs="宋体"/>
          <w:color w:val="auto"/>
          <w:sz w:val="28"/>
          <w:szCs w:val="28"/>
          <w:highlight w:val="none"/>
          <w:lang w:eastAsia="zh-CN"/>
        </w:rPr>
        <w:t xml:space="preserve">。</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条  乙方在任何情况下都必须保证其所服务项目的人员总数符合合同约定</w:t>
      </w:r>
      <w:r>
        <w:rPr>
          <w:rFonts w:hint="eastAsia" w:ascii="宋体" w:hAnsi="宋体" w:eastAsia="宋体" w:cs="宋体"/>
          <w:color w:val="auto"/>
          <w:sz w:val="28"/>
          <w:szCs w:val="28"/>
          <w:highlight w:val="none"/>
          <w:lang w:eastAsia="zh-CN"/>
        </w:rPr>
        <w:t xml:space="preserve">。</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条  乙方在任何情况下都必须保证其所服务项目的设备数量及运行状态符合合同约定。</w:t>
      </w:r>
      <w:r/>
    </w:p>
    <w:p>
      <w:pPr>
        <w:ind w:right="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节  项目接管</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w:t>
      </w:r>
      <w:r>
        <w:rPr>
          <w:rFonts w:hint="eastAsia" w:ascii="宋体" w:hAnsi="宋体" w:eastAsia="宋体" w:cs="宋体"/>
          <w:color w:val="auto"/>
          <w:sz w:val="28"/>
          <w:szCs w:val="28"/>
          <w:highlight w:val="none"/>
        </w:rPr>
        <w:t xml:space="preserve">条  甲方有权在下列情形下接管乙方项目：</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（一）因乙方经营管理不善，发生重大质量、生产安全事故；</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（二）乙方擅自停业、歇业；</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（三）乙方作业过程造成重大环境污染；</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（四）其他重大、紧急可能危</w:t>
      </w:r>
      <w:r>
        <w:rPr>
          <w:rFonts w:hint="eastAsia" w:ascii="宋体" w:hAnsi="宋体" w:eastAsia="宋体" w:cs="宋体"/>
          <w:color w:val="auto"/>
          <w:sz w:val="28"/>
          <w:szCs w:val="28"/>
          <w:highlight w:val="none"/>
          <w:lang w:val="en-US" w:eastAsia="zh-CN"/>
        </w:rPr>
        <w:t xml:space="preserve">及</w:t>
      </w:r>
      <w:r>
        <w:rPr>
          <w:rFonts w:hint="eastAsia" w:ascii="宋体" w:hAnsi="宋体" w:eastAsia="宋体" w:cs="宋体"/>
          <w:color w:val="auto"/>
          <w:sz w:val="28"/>
          <w:szCs w:val="28"/>
          <w:highlight w:val="none"/>
        </w:rPr>
        <w:t xml:space="preserve">公共安全行为的。</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乙方必须对其过错承担责任。包括经济赔偿责任及其他责任。事故处理后是否恢复履行合同由甲方决定。</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节  违约责任</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第十一条  </w:t>
      </w:r>
      <w:r>
        <w:rPr>
          <w:rFonts w:hint="eastAsia" w:ascii="宋体" w:hAnsi="宋体" w:eastAsia="宋体" w:cs="宋体"/>
          <w:color w:val="auto"/>
          <w:sz w:val="28"/>
          <w:szCs w:val="28"/>
          <w:highlight w:val="none"/>
        </w:rPr>
        <w:t xml:space="preserve">有下列情形之一，甲方有权</w:t>
      </w:r>
      <w:r>
        <w:rPr>
          <w:rFonts w:hint="eastAsia" w:ascii="宋体" w:hAnsi="宋体" w:eastAsia="宋体" w:cs="宋体"/>
          <w:color w:val="auto"/>
          <w:sz w:val="28"/>
          <w:szCs w:val="28"/>
          <w:highlight w:val="none"/>
          <w:lang w:val="en-US" w:eastAsia="zh-CN"/>
        </w:rPr>
        <w:t xml:space="preserve">追究乙方违约责任：</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1、如乙方提供的服务无法满足运维要求的，甲方有权中止合同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对乙方在运维过程中造成的一般性故障，除由乙方继续改正完善外，甲方可视造成的损失程度扣除乙方合同价的5%～10%的违约赔偿金。</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2、如乙方未按国家及行业现行的强制性技术标准规范等进行运维服务，甲方可按合同价的5%～10%扣除乙方的违约金。</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3、未经甲方同意，乙方擅自更换本合同运</w:t>
      </w:r>
      <w:r>
        <w:rPr>
          <w:rFonts w:hint="eastAsia" w:ascii="宋体" w:hAnsi="宋体" w:eastAsia="宋体" w:cs="宋体"/>
          <w:color w:val="auto"/>
          <w:sz w:val="28"/>
          <w:szCs w:val="28"/>
          <w:highlight w:val="none"/>
          <w:lang w:val="en-US" w:eastAsia="zh-CN"/>
        </w:rPr>
        <w:t xml:space="preserve">维</w:t>
      </w:r>
      <w:r>
        <w:rPr>
          <w:rFonts w:hint="eastAsia" w:ascii="宋体" w:hAnsi="宋体" w:eastAsia="宋体" w:cs="宋体"/>
          <w:color w:val="auto"/>
          <w:sz w:val="28"/>
          <w:szCs w:val="28"/>
          <w:highlight w:val="none"/>
        </w:rPr>
        <w:t xml:space="preserve">人员，每更换一个，甲方将扣除乙方的违约金壹万元。</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乙方未能如期提供服务的，每日向甲方支付合同款项的千分之一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  5、运维服务考核管理及资金拨付</w:t>
      </w:r>
      <w:r/>
    </w:p>
    <w:p>
      <w:pPr>
        <w:ind w:left="0" w:right="0" w:firstLine="560"/>
        <w:keepLines w:val="0"/>
        <w:keepNext w:val="0"/>
        <w:pageBreakBefore w:val="0"/>
        <w:spacing w:line="360" w:lineRule="auto"/>
        <w:rPr>
          <w:rFonts w:hint="default"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中标人按要求设立常驻机构，签订运维合同，运维合同期限为</w:t>
      </w: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lang w:val="en-US" w:eastAsia="zh-CN"/>
        </w:rPr>
        <w:t xml:space="preserve">年。同时运维质量实施</w:t>
      </w:r>
      <w:r>
        <w:rPr>
          <w:rFonts w:hint="eastAsia" w:ascii="宋体" w:hAnsi="宋体" w:cs="宋体"/>
          <w:color w:val="auto"/>
          <w:sz w:val="28"/>
          <w:szCs w:val="28"/>
          <w:highlight w:val="none"/>
          <w:lang w:val="en-US" w:eastAsia="zh-CN"/>
        </w:rPr>
        <w:t xml:space="preserve">一年四个季度</w:t>
      </w:r>
      <w:r>
        <w:rPr>
          <w:rFonts w:hint="eastAsia" w:ascii="宋体" w:hAnsi="宋体" w:eastAsia="宋体" w:cs="宋体"/>
          <w:color w:val="auto"/>
          <w:sz w:val="28"/>
          <w:szCs w:val="28"/>
          <w:highlight w:val="none"/>
          <w:lang w:val="en-US" w:eastAsia="zh-CN"/>
        </w:rPr>
        <w:t xml:space="preserve">考核，由招标人按《运维工作考核内容》进行考核。 </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《运维工作考核内容》</w:t>
      </w:r>
      <w:r/>
    </w:p>
    <w:tbl>
      <w:tblPr>
        <w:tblStyle w:val="84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6507"/>
        <w:gridCol w:w="1227"/>
      </w:tblGrid>
      <w:tr>
        <w:trPr>
          <w:jc w:val="center"/>
          <w:trHeight w:val="317" w:hRule="exact"/>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项目</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检查内容</w:t>
            </w:r>
            <w:r/>
          </w:p>
        </w:tc>
        <w:tc>
          <w:tcPr>
            <w:tcW w:w="122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单项总分</w:t>
            </w:r>
            <w:r/>
          </w:p>
        </w:tc>
      </w:tr>
      <w:tr>
        <w:trPr>
          <w:jc w:val="center"/>
          <w:trHeight w:val="1306"/>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考勤考核</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有事请假，无故旷工</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天，每人每天扣</w:t>
            </w:r>
            <w:r>
              <w:rPr>
                <w:rFonts w:hint="eastAsia" w:ascii="宋体" w:hAnsi="宋体" w:cs="宋体"/>
                <w:color w:val="auto"/>
                <w:sz w:val="24"/>
                <w:szCs w:val="24"/>
                <w:highlight w:val="none"/>
                <w:lang w:val="en-US" w:eastAsia="zh-CN"/>
              </w:rPr>
              <w:t xml:space="preserve">1分；无故旷工两天以上，</w:t>
            </w:r>
            <w:r>
              <w:rPr>
                <w:rFonts w:hint="eastAsia" w:ascii="宋体" w:hAnsi="宋体" w:cs="宋体"/>
                <w:color w:val="auto"/>
                <w:sz w:val="24"/>
                <w:szCs w:val="24"/>
                <w:highlight w:val="none"/>
                <w:lang w:eastAsia="zh-CN"/>
              </w:rPr>
              <w:t xml:space="preserve">联系不到运维人员的，甲方可要求辞退该运维人员，并扣</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tc>
        <w:tc>
          <w:tcPr>
            <w:tcW w:w="122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20</w:t>
            </w:r>
            <w:r/>
          </w:p>
        </w:tc>
      </w:tr>
      <w:tr>
        <w:trPr>
          <w:jc w:val="center"/>
          <w:trHeight w:val="1450"/>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val="en-US" w:eastAsia="zh-CN"/>
              </w:rPr>
              <w:t xml:space="preserve">数据质量</w:t>
            </w:r>
            <w:r>
              <w:rPr>
                <w:rFonts w:hint="eastAsia" w:ascii="宋体" w:hAnsi="宋体" w:cs="宋体"/>
                <w:color w:val="auto"/>
                <w:sz w:val="24"/>
                <w:szCs w:val="24"/>
                <w:highlight w:val="none"/>
                <w:lang w:eastAsia="zh-CN"/>
              </w:rPr>
              <w:t xml:space="preserve">考核</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因乙方原因，</w:t>
            </w:r>
            <w:r>
              <w:rPr>
                <w:rFonts w:hint="eastAsia" w:ascii="宋体" w:hAnsi="宋体" w:cs="宋体"/>
                <w:color w:val="auto"/>
                <w:sz w:val="24"/>
                <w:szCs w:val="24"/>
                <w:highlight w:val="none"/>
                <w:lang w:val="en-US" w:eastAsia="zh-CN"/>
              </w:rPr>
              <w:t xml:space="preserve">若监测数据误差超过国家标准允许范围，或数据传输缺失率超过5%，每发生一次扣减3分；连续3次数据质量不达标，扣减20分。</w:t>
            </w:r>
            <w:r/>
          </w:p>
        </w:tc>
        <w:tc>
          <w:tcPr>
            <w:tcW w:w="122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20</w:t>
            </w:r>
            <w:r/>
          </w:p>
        </w:tc>
      </w:tr>
      <w:tr>
        <w:trPr>
          <w:jc w:val="center"/>
          <w:trHeight w:val="1348"/>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运维服务考核</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val="en-US" w:eastAsia="zh-CN"/>
              </w:rPr>
              <w:t xml:space="preserve">乙方未按合同约定完成设备巡检、校准、易耗品更换等工作，每漏检/漏做一次扣减当次3分。</w:t>
            </w:r>
            <w:r/>
          </w:p>
        </w:tc>
        <w:tc>
          <w:tcPr>
            <w:tcW w:w="122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40</w:t>
            </w:r>
            <w:r/>
          </w:p>
        </w:tc>
      </w:tr>
      <w:tr>
        <w:trPr>
          <w:jc w:val="center"/>
          <w:trHeight w:val="982"/>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运维记录考核</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平台查看记录、统计报表等各种表格要记录完整清晰，并存档。发现记录不完整、不规范，不清晰或缺少的每次扣2分。</w:t>
            </w:r>
            <w:r/>
          </w:p>
        </w:tc>
        <w:tc>
          <w:tcPr>
            <w:tcW w:w="122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20</w:t>
            </w:r>
            <w:r/>
          </w:p>
        </w:tc>
      </w:tr>
    </w:tbl>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eastAsia="zh-CN"/>
        </w:rPr>
        <w:t xml:space="preserve">注：双方签订合同后预付</w:t>
      </w:r>
      <w:r>
        <w:rPr>
          <w:rFonts w:hint="eastAsia" w:ascii="宋体" w:hAnsi="宋体" w:cs="宋体"/>
          <w:color w:val="auto"/>
          <w:sz w:val="24"/>
          <w:szCs w:val="24"/>
          <w:highlight w:val="none"/>
          <w:lang w:val="en-US" w:eastAsia="zh-CN"/>
        </w:rPr>
        <w:t xml:space="preserve">60%运维费用，年终乙方考核90分以上（含90分）支付剩余全额运维费用，90分到80分（含80分）之间扣掉剩余运维费用的10%；80分到70分（含70分）之间扣掉剩余运维费用的15%；70分到60分（含60分）之间扣掉剩余运维费用的20%；60分以下，视为运维考核不合格，不再支付剩余运维费，由此造成的所有损失由乙方承担。</w:t>
      </w:r>
      <w:r/>
    </w:p>
    <w:p>
      <w:pPr>
        <w:pStyle w:val="888"/>
        <w:numPr>
          <w:ilvl w:val="0"/>
          <w:numId w:val="12"/>
        </w:numPr>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甲方未按约定支付合同价款，乙方可追究甲方违约责任。</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节   不可抗力</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十三</w:t>
      </w:r>
      <w:r>
        <w:rPr>
          <w:rFonts w:hint="eastAsia" w:ascii="宋体" w:hAnsi="宋体" w:eastAsia="宋体" w:cs="宋体"/>
          <w:color w:val="auto"/>
          <w:sz w:val="28"/>
          <w:szCs w:val="28"/>
          <w:highlight w:val="none"/>
        </w:rPr>
        <w:t xml:space="preserve">条  不可抗力或甲、乙双方不能控制的原因不能履行合同的，根据不可抗力的影响，部分或者全部免除责任，但合同一方迟延履行后发生不可抗力的，不能免除责任。</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十四</w:t>
      </w:r>
      <w:r>
        <w:rPr>
          <w:rFonts w:hint="eastAsia" w:ascii="宋体" w:hAnsi="宋体" w:eastAsia="宋体" w:cs="宋体"/>
          <w:color w:val="auto"/>
          <w:sz w:val="28"/>
          <w:szCs w:val="28"/>
          <w:highlight w:val="none"/>
        </w:rPr>
        <w:t xml:space="preserve">条  合同一方因不可抗力不能履行合同的，应当及时通知对方，以减轻可能给对方造成</w:t>
      </w:r>
      <w:r>
        <w:rPr>
          <w:rFonts w:hint="eastAsia" w:ascii="宋体" w:hAnsi="宋体" w:eastAsia="宋体" w:cs="宋体"/>
          <w:color w:val="auto"/>
          <w:sz w:val="28"/>
          <w:szCs w:val="28"/>
          <w:highlight w:val="none"/>
          <w:lang w:val="en-US" w:eastAsia="zh-CN"/>
        </w:rPr>
        <w:t xml:space="preserve">的</w:t>
      </w:r>
      <w:r>
        <w:rPr>
          <w:rFonts w:hint="eastAsia" w:ascii="宋体" w:hAnsi="宋体" w:eastAsia="宋体" w:cs="宋体"/>
          <w:color w:val="auto"/>
          <w:sz w:val="28"/>
          <w:szCs w:val="28"/>
          <w:highlight w:val="none"/>
        </w:rPr>
        <w:t xml:space="preserve">损失，并应当在合理期限内提供证明。  </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节  合同的解除</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十五</w:t>
      </w:r>
      <w:r>
        <w:rPr>
          <w:rFonts w:hint="eastAsia" w:ascii="宋体" w:hAnsi="宋体" w:eastAsia="宋体" w:cs="宋体"/>
          <w:color w:val="auto"/>
          <w:sz w:val="28"/>
          <w:szCs w:val="28"/>
          <w:highlight w:val="none"/>
        </w:rPr>
        <w:t xml:space="preserve">条  甲方和乙方经协商一致并达成书面协议，可以解除合同。</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十六</w:t>
      </w:r>
      <w:r>
        <w:rPr>
          <w:rFonts w:hint="eastAsia" w:ascii="宋体" w:hAnsi="宋体" w:eastAsia="宋体" w:cs="宋体"/>
          <w:color w:val="auto"/>
          <w:sz w:val="28"/>
          <w:szCs w:val="28"/>
          <w:highlight w:val="none"/>
        </w:rPr>
        <w:t xml:space="preserve">条  有下列情形之一，甲方有权解除合同</w:t>
      </w:r>
      <w:r>
        <w:rPr>
          <w:rFonts w:hint="eastAsia" w:ascii="宋体" w:hAnsi="宋体" w:eastAsia="宋体" w:cs="宋体"/>
          <w:color w:val="auto"/>
          <w:sz w:val="28"/>
          <w:szCs w:val="28"/>
          <w:highlight w:val="none"/>
          <w:lang w:eastAsia="zh-CN"/>
        </w:rPr>
        <w:t xml:space="preserve">：</w:t>
      </w:r>
      <w:r/>
    </w:p>
    <w:p>
      <w:pPr>
        <w:numPr>
          <w:ilvl w:val="0"/>
          <w:numId w:val="13"/>
        </w:num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乙方必须服从甲方管理，否则甲方有权责令乙方退出运维，解除合同，甲方损失由乙方负担。</w:t>
      </w:r>
      <w:r/>
    </w:p>
    <w:p>
      <w:pPr>
        <w:numPr>
          <w:ilvl w:val="0"/>
          <w:numId w:val="13"/>
        </w:num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第九节  甲乙双方的权利和义务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第十七条  甲方的权利和义务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1、甲方对乙方有实施日常检查、考核、管理的权利。</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2、甲方可对乙方存在问题限期整改，整改费用由乙方承担。</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3、乙方如连续两次整改不合格，甲方有权终止合同。</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4、甲方需确保乙方合同价款的按时到位。</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5、甲方检查人员必须公开、公平、公正检查考核。</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第十八条  乙方的权利和义务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1、乙方签订合同后设备及人员必须按照甲方的要求实施运行维护服务。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2、乙方必须按照甲方要求服务，确保达到服务质量标准，按合同服务要求开展运维。</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3、运维服务中出现的一切可控范围内的质量、安全事故均由乙方承担。</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4、因服务质量返工造成的经济损失完全由乙方负责。</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5、按照服务标准要求，做好所有的内业资料收集整理。</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6、乙方要加强对工作人员的安全教育，完善相关措施，确保安全无事故，成交项目管理期间内如出现责任事故，均由乙方负责，与甲方无关。</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7、乙方在项目实施过程中，承担安全主体责任。</w:t>
      </w:r>
      <w:r/>
    </w:p>
    <w:p>
      <w:pPr>
        <w:pStyle w:val="1328"/>
        <w:ind w:firstLine="480"/>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en-US" w:eastAsia="zh-CN"/>
        </w:rPr>
        <w:t xml:space="preserve">条</w:t>
      </w:r>
      <w:r>
        <w:rPr>
          <w:rFonts w:hint="eastAsia" w:ascii="宋体" w:hAnsi="宋体" w:eastAsia="宋体" w:cs="宋体"/>
          <w:b/>
          <w:bCs/>
          <w:color w:val="000000"/>
          <w:sz w:val="24"/>
          <w:szCs w:val="24"/>
          <w:highlight w:val="none"/>
          <w:lang w:val="en-US" w:eastAsia="zh-CN"/>
        </w:rPr>
        <w:t xml:space="preserve">履约验收</w:t>
      </w:r>
      <w:r/>
    </w:p>
    <w:p>
      <w:pPr>
        <w:pStyle w:val="1328"/>
        <w:numPr>
          <w:ilvl w:val="0"/>
          <w:numId w:val="14"/>
        </w:numPr>
        <w:ind w:firstLine="480"/>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验收时间：每</w:t>
      </w:r>
      <w:r>
        <w:rPr>
          <w:rFonts w:hint="eastAsia" w:ascii="宋体" w:hAnsi="宋体" w:eastAsia="宋体" w:cs="宋体"/>
          <w:b/>
          <w:bCs/>
          <w:color w:val="000000"/>
          <w:sz w:val="24"/>
          <w:szCs w:val="24"/>
          <w:highlight w:val="none"/>
          <w:lang w:val="en-US" w:eastAsia="zh-CN"/>
        </w:rPr>
        <w:t xml:space="preserve">季度</w:t>
      </w:r>
      <w:r>
        <w:rPr>
          <w:rFonts w:hint="eastAsia" w:ascii="宋体" w:hAnsi="宋体" w:eastAsia="宋体" w:cs="宋体"/>
          <w:b/>
          <w:bCs/>
          <w:color w:val="000000"/>
          <w:sz w:val="24"/>
          <w:szCs w:val="24"/>
          <w:highlight w:val="none"/>
          <w:lang w:val="en-US" w:eastAsia="zh-CN"/>
        </w:rPr>
        <w:t xml:space="preserve">末。</w:t>
      </w:r>
      <w:r/>
    </w:p>
    <w:p>
      <w:pPr>
        <w:pStyle w:val="1328"/>
        <w:numPr>
          <w:ilvl w:val="0"/>
          <w:numId w:val="14"/>
        </w:numPr>
        <w:ind w:firstLine="480"/>
        <w:spacing w:line="360" w:lineRule="auto"/>
        <w:shd w:val="clear" w:color="auto" w:fill="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验收主体：</w:t>
      </w:r>
      <w:r>
        <w:rPr>
          <w:rFonts w:hint="eastAsia" w:cs="Times New Roman"/>
          <w:b w:val="0"/>
          <w:bCs w:val="0"/>
          <w:color w:val="auto"/>
          <w:sz w:val="28"/>
          <w:szCs w:val="28"/>
          <w:highlight w:val="none"/>
          <w:lang w:val="en-US" w:eastAsia="zh-CN" w:bidi="ar-SA"/>
        </w:rPr>
        <w:t xml:space="preserve">徐州高新技术产业开发区管理委员会</w:t>
      </w:r>
      <w:r>
        <w:rPr>
          <w:rFonts w:hint="eastAsia" w:ascii="Times New Roman" w:hAnsi="Times New Roman" w:eastAsia="宋体" w:cs="Times New Roman"/>
          <w:b w:val="0"/>
          <w:bCs w:val="0"/>
          <w:color w:val="auto"/>
          <w:sz w:val="28"/>
          <w:szCs w:val="28"/>
          <w:highlight w:val="none"/>
          <w:lang w:val="en-US" w:eastAsia="zh-CN" w:bidi="ar-SA"/>
        </w:rPr>
        <w:t xml:space="preserve"> </w:t>
      </w:r>
      <w:r/>
    </w:p>
    <w:p>
      <w:pPr>
        <w:pStyle w:val="858"/>
        <w:ind w:left="0" w:firstLine="482"/>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3、验收地点：</w:t>
      </w:r>
      <w:r>
        <w:rPr>
          <w:rFonts w:hint="default" w:ascii="Times New Roman" w:hAnsi="Times New Roman" w:eastAsia="宋体" w:cs="Times New Roman"/>
          <w:b w:val="0"/>
          <w:bCs w:val="0"/>
          <w:color w:val="auto"/>
          <w:sz w:val="28"/>
          <w:szCs w:val="28"/>
          <w:highlight w:val="none"/>
          <w:lang w:val="en-US" w:eastAsia="zh-CN" w:bidi="ar-SA"/>
        </w:rPr>
        <w:t xml:space="preserve">徐州高新技术产业开发区园区</w:t>
      </w:r>
      <w:r/>
    </w:p>
    <w:p>
      <w:pPr>
        <w:pStyle w:val="1328"/>
        <w:ind w:firstLine="480"/>
        <w:spacing w:line="360" w:lineRule="auto"/>
        <w:shd w:val="clear" w:color="auto" w:fill="auto"/>
        <w:rPr>
          <w:rFonts w:hint="eastAsia" w:ascii="宋体" w:hAnsi="宋体" w:eastAsia="宋体" w:cs="宋体"/>
          <w:b/>
          <w:bCs/>
          <w:color w:val="auto"/>
          <w:sz w:val="24"/>
          <w:szCs w:val="24"/>
          <w:highlight w:val="none"/>
          <w:lang w:val="en-US" w:eastAsia="zh-CN"/>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、验收方式：</w:t>
      </w:r>
      <w:r>
        <w:rPr>
          <w:rFonts w:hint="eastAsia" w:ascii="宋体" w:hAnsi="宋体" w:eastAsia="宋体" w:cs="宋体"/>
          <w:b/>
          <w:bCs/>
          <w:color w:val="auto"/>
          <w:sz w:val="24"/>
          <w:szCs w:val="24"/>
          <w:highlight w:val="none"/>
          <w:lang w:val="en-US" w:eastAsia="zh-CN"/>
        </w:rPr>
        <w:t xml:space="preserve">服务期内每</w:t>
      </w:r>
      <w:r>
        <w:rPr>
          <w:rFonts w:hint="eastAsia" w:ascii="宋体" w:hAnsi="宋体" w:cs="宋体"/>
          <w:b/>
          <w:bCs/>
          <w:color w:val="auto"/>
          <w:sz w:val="24"/>
          <w:szCs w:val="24"/>
          <w:highlight w:val="none"/>
          <w:lang w:val="en-US" w:eastAsia="zh-CN"/>
        </w:rPr>
        <w:t xml:space="preserve">季度</w:t>
      </w:r>
      <w:r>
        <w:rPr>
          <w:rFonts w:hint="eastAsia" w:ascii="宋体" w:hAnsi="宋体" w:eastAsia="宋体" w:cs="宋体"/>
          <w:b/>
          <w:bCs/>
          <w:color w:val="auto"/>
          <w:sz w:val="24"/>
          <w:szCs w:val="24"/>
          <w:highlight w:val="none"/>
          <w:lang w:val="en-US" w:eastAsia="zh-CN"/>
        </w:rPr>
        <w:t xml:space="preserve">进行一次综合考评</w:t>
      </w:r>
      <w:r/>
    </w:p>
    <w:p>
      <w:pPr>
        <w:pStyle w:val="846"/>
        <w:ind w:firstLine="482"/>
        <w:jc w:val="both"/>
        <w:spacing w:after="0" w:line="360" w:lineRule="auto"/>
        <w:widowControl w:val="off"/>
        <w:rPr>
          <w:rFonts w:hint="default"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5、验收内容</w:t>
      </w:r>
      <w:r>
        <w:rPr>
          <w:rFonts w:hint="default" w:ascii="Times New Roman" w:hAnsi="Times New Roman" w:eastAsia="宋体" w:cs="Times New Roman"/>
          <w:b/>
          <w:bCs/>
          <w:sz w:val="28"/>
          <w:szCs w:val="28"/>
          <w:highlight w:val="none"/>
          <w:lang w:val="en-US" w:eastAsia="zh-CN" w:bidi="ar-SA"/>
        </w:rPr>
        <w:t xml:space="preserve">2套空气自动站（标准六参数）</w:t>
      </w:r>
      <w:r>
        <w:rPr>
          <w:rFonts w:hint="eastAsia" w:ascii="Times New Roman" w:hAnsi="Times New Roman" w:eastAsia="宋体" w:cs="Times New Roman"/>
          <w:b/>
          <w:bCs/>
          <w:sz w:val="28"/>
          <w:szCs w:val="28"/>
          <w:highlight w:val="none"/>
          <w:lang w:val="en-US" w:eastAsia="zh-CN" w:bidi="ar-SA"/>
        </w:rPr>
        <w:t xml:space="preserve">、</w:t>
      </w:r>
      <w:r>
        <w:rPr>
          <w:rFonts w:hint="default" w:ascii="Times New Roman" w:hAnsi="Times New Roman" w:eastAsia="宋体" w:cs="Times New Roman"/>
          <w:b/>
          <w:bCs/>
          <w:sz w:val="28"/>
          <w:szCs w:val="28"/>
          <w:highlight w:val="none"/>
          <w:lang w:val="en-US" w:eastAsia="zh-CN" w:bidi="ar-SA"/>
        </w:rPr>
        <w:t xml:space="preserve">2套在线VOCs监测系统（57种PAMS)、21套空气质量监测微型站/监控球机（气象五参数）</w:t>
      </w:r>
      <w:r>
        <w:rPr>
          <w:rFonts w:hint="eastAsia" w:ascii="Times New Roman" w:hAnsi="Times New Roman" w:eastAsia="宋体" w:cs="Times New Roman"/>
          <w:b/>
          <w:bCs/>
          <w:sz w:val="28"/>
          <w:szCs w:val="28"/>
          <w:highlight w:val="none"/>
          <w:lang w:val="en-US" w:eastAsia="zh-CN" w:bidi="ar-SA"/>
        </w:rPr>
        <w:t xml:space="preserve">。</w:t>
      </w:r>
      <w:r/>
    </w:p>
    <w:p>
      <w:pPr>
        <w:ind w:left="0" w:right="0" w:firstLine="560"/>
        <w:jc w:val="both"/>
        <w:keepLines w:val="0"/>
        <w:keepNext w:val="0"/>
        <w:pageBreakBefore w:val="0"/>
        <w:spacing w:line="360" w:lineRule="auto"/>
        <w:rPr>
          <w:rFonts w:hint="eastAsia"/>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6、验收标准：按照</w:t>
      </w:r>
      <w:r>
        <w:rPr>
          <w:rFonts w:hint="eastAsia" w:ascii="宋体" w:hAnsi="宋体" w:eastAsia="宋体" w:cs="宋体"/>
          <w:color w:val="auto"/>
          <w:sz w:val="24"/>
          <w:szCs w:val="24"/>
          <w:highlight w:val="none"/>
          <w:lang w:val="en-US" w:eastAsia="zh-CN"/>
        </w:rPr>
        <w:t xml:space="preserve">《运维工作考核内容》的评分标准进行考核，每年终乙方考核90分以上（含90分）支付剩余全额运维费用，90分到80分（含80分）之间扣掉剩余运维费用的10%；80分到70分（含70分）之间扣掉剩余运维费用的15%；70分到60分（含60分）之间扣掉剩余运维费用的20%；60分以下，视为运维考核不合格，不再支付剩余运维费，由此造成的所有损失由乙方承担。</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w:t>
      </w:r>
      <w:r>
        <w:rPr>
          <w:rFonts w:hint="eastAsia" w:ascii="宋体" w:hAnsi="宋体" w:eastAsia="宋体" w:cs="宋体"/>
          <w:color w:val="auto"/>
          <w:sz w:val="28"/>
          <w:szCs w:val="28"/>
          <w:highlight w:val="none"/>
        </w:rPr>
        <w:t xml:space="preserve">节  附则</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二十</w:t>
      </w:r>
      <w:r>
        <w:rPr>
          <w:rFonts w:hint="eastAsia" w:ascii="宋体" w:hAnsi="宋体" w:eastAsia="宋体" w:cs="宋体"/>
          <w:color w:val="auto"/>
          <w:sz w:val="28"/>
          <w:szCs w:val="28"/>
          <w:highlight w:val="none"/>
        </w:rPr>
        <w:t xml:space="preserve">条  双方约定自本合同生效之日起，根据甲方委托承包事项，办理接管验收手续。 </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条  本合同之附件均为合同有效组成部分。本合同及其附件和补充协议未规定的事宜，均遵照中华人民共和国有关法律、法规和规章执行。</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条  本合同连同附件页，一式</w:t>
      </w:r>
      <w:r>
        <w:rPr>
          <w:rFonts w:hint="eastAsia" w:ascii="宋体" w:hAnsi="宋体" w:eastAsia="宋体" w:cs="宋体"/>
          <w:color w:val="auto"/>
          <w:sz w:val="28"/>
          <w:szCs w:val="28"/>
          <w:highlight w:val="none"/>
          <w:lang w:val="en-US" w:eastAsia="zh-CN"/>
        </w:rPr>
        <w:t xml:space="preserve">叁</w:t>
      </w:r>
      <w:r>
        <w:rPr>
          <w:rFonts w:hint="eastAsia" w:ascii="宋体" w:hAnsi="宋体" w:eastAsia="宋体" w:cs="宋体"/>
          <w:color w:val="auto"/>
          <w:sz w:val="28"/>
          <w:szCs w:val="28"/>
          <w:highlight w:val="none"/>
        </w:rPr>
        <w:t xml:space="preserve">份，具有同等法律效力，甲方</w:t>
      </w:r>
      <w:r>
        <w:rPr>
          <w:rFonts w:hint="eastAsia" w:ascii="宋体" w:hAnsi="宋体" w:eastAsia="宋体" w:cs="宋体"/>
          <w:color w:val="auto"/>
          <w:sz w:val="28"/>
          <w:szCs w:val="28"/>
          <w:highlight w:val="none"/>
          <w:lang w:val="en-US" w:eastAsia="zh-CN"/>
        </w:rPr>
        <w:t xml:space="preserve">贰</w:t>
      </w:r>
      <w:r>
        <w:rPr>
          <w:rFonts w:hint="eastAsia" w:ascii="宋体" w:hAnsi="宋体" w:eastAsia="宋体" w:cs="宋体"/>
          <w:color w:val="auto"/>
          <w:sz w:val="28"/>
          <w:szCs w:val="28"/>
          <w:highlight w:val="none"/>
        </w:rPr>
        <w:t xml:space="preserve">份，乙方</w:t>
      </w:r>
      <w:r>
        <w:rPr>
          <w:rFonts w:hint="eastAsia" w:ascii="宋体" w:hAnsi="宋体" w:eastAsia="宋体" w:cs="宋体"/>
          <w:color w:val="auto"/>
          <w:sz w:val="28"/>
          <w:szCs w:val="28"/>
          <w:highlight w:val="none"/>
          <w:lang w:val="en-US" w:eastAsia="zh-CN"/>
        </w:rPr>
        <w:t xml:space="preserve">壹</w:t>
      </w:r>
      <w:r>
        <w:rPr>
          <w:rFonts w:hint="eastAsia" w:ascii="宋体" w:hAnsi="宋体" w:eastAsia="宋体" w:cs="宋体"/>
          <w:color w:val="auto"/>
          <w:sz w:val="28"/>
          <w:szCs w:val="28"/>
          <w:highlight w:val="none"/>
        </w:rPr>
        <w:t xml:space="preserve">份。</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条  本合同未尽事宜，由甲乙双方协商解决。如果不能协商一致，合同任何一方有权向甲方所在地人民法院提起诉讼。</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条  本合同其它未尽事宜及与采购文件有矛盾之处，以采购文件（</w:t>
      </w:r>
      <w:r>
        <w:rPr>
          <w:rFonts w:hint="eastAsia" w:ascii="宋体" w:hAnsi="宋体" w:eastAsia="宋体" w:cs="宋体"/>
          <w:color w:val="auto"/>
          <w:sz w:val="28"/>
          <w:szCs w:val="28"/>
          <w:highlight w:val="none"/>
          <w:lang w:eastAsia="zh-CN"/>
        </w:rPr>
        <w:t xml:space="preserve">项目编号：JSZC-320312-XZJJ-G2026-0001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）为准。</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条  合同的变更：甲方在履行完政府采购计划变更手续并完成相关采购程序后，签订政府采购补充（变更）协议后予以变更。</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条  本合同自双方签章后生效。</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甲方（签章）：                          乙方（签章）：</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地址：                                  地址：</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邮编：                                  邮编：</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传真：                                  传真：</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电话：                                  电话：</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法定代表人或授权代表(签名)：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法定代表人或授权代表(签名)：</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开户银行：</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银行</w:t>
      </w:r>
      <w:r>
        <w:rPr>
          <w:rFonts w:hint="eastAsia" w:ascii="宋体" w:hAnsi="宋体" w:eastAsia="宋体" w:cs="宋体"/>
          <w:color w:val="auto"/>
          <w:sz w:val="28"/>
          <w:szCs w:val="28"/>
          <w:highlight w:val="none"/>
          <w:lang w:val="en-US" w:eastAsia="zh-CN"/>
        </w:rPr>
        <w:t xml:space="preserve">账</w:t>
      </w:r>
      <w:r>
        <w:rPr>
          <w:rFonts w:hint="eastAsia" w:ascii="宋体" w:hAnsi="宋体" w:eastAsia="宋体" w:cs="宋体"/>
          <w:color w:val="auto"/>
          <w:sz w:val="28"/>
          <w:szCs w:val="28"/>
          <w:highlight w:val="none"/>
        </w:rPr>
        <w:t xml:space="preserve">号：</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年   月   日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pStyle w:val="89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24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Times New Roman"/>
          <w:b/>
          <w:bCs/>
          <w:color w:val="auto"/>
          <w:sz w:val="36"/>
          <w:szCs w:val="36"/>
          <w:highlight w:val="none"/>
          <w:lang w:val="en-US" w:eastAsia="zh-CN" w:bidi="ar-SA"/>
        </w:rPr>
        <w:t xml:space="preserve">第六章</w:t>
      </w:r>
      <w:r>
        <w:rPr>
          <w:rFonts w:hint="default" w:ascii="宋体" w:hAnsi="宋体" w:eastAsia="宋体" w:cs="Times New Roman"/>
          <w:b/>
          <w:bCs/>
          <w:color w:val="auto"/>
          <w:sz w:val="36"/>
          <w:szCs w:val="36"/>
          <w:highlight w:val="none"/>
          <w:lang w:val="en-US" w:eastAsia="zh-CN" w:bidi="ar-SA"/>
        </w:rPr>
        <w:t xml:space="preserve"> </w:t>
      </w:r>
      <w:bookmarkEnd w:id="23"/>
      <w:r/>
      <w:bookmarkEnd w:id="24"/>
      <w:r/>
      <w:bookmarkEnd w:id="25"/>
      <w:r/>
      <w:bookmarkStart w:id="28" w:name="_Toc25309"/>
      <w:r/>
      <w:bookmarkStart w:id="29" w:name="_Toc522790136"/>
      <w:r/>
      <w:bookmarkStart w:id="30" w:name="_Toc523404701"/>
      <w:r>
        <w:rPr>
          <w:rFonts w:hint="eastAsia" w:ascii="宋体" w:hAnsi="宋体" w:eastAsia="宋体" w:cs="Times New Roman"/>
          <w:b/>
          <w:bCs/>
          <w:color w:val="auto"/>
          <w:sz w:val="36"/>
          <w:szCs w:val="36"/>
          <w:highlight w:val="none"/>
          <w:lang w:val="en-US" w:eastAsia="zh-CN" w:bidi="ar-SA"/>
        </w:rPr>
        <w:t xml:space="preserve">采购需求</w:t>
      </w:r>
      <w:r/>
    </w:p>
    <w:p>
      <w:pPr>
        <w:ind w:left="0" w:right="0" w:firstLine="562"/>
        <w:keepLines w:val="0"/>
        <w:keepNext w:val="0"/>
        <w:pageBreakBefore w:val="0"/>
        <w:spacing w:after="0" w:line="360" w:lineRule="auto"/>
        <w:rPr>
          <w:rFonts w:hint="default" w:ascii="Times New Roman" w:hAnsi="Times New Roman" w:eastAsia="宋体" w:cs="Times New Roman"/>
          <w:b/>
          <w:bCs/>
          <w:sz w:val="28"/>
          <w:szCs w:val="28"/>
          <w:highlight w:val="none"/>
          <w:lang w:val="en-US" w:eastAsia="zh-CN"/>
        </w:rPr>
      </w:pPr>
      <w:r/>
      <w:bookmarkStart w:id="31" w:name="_Toc5485"/>
      <w:r/>
      <w:r/>
    </w:p>
    <w:p>
      <w:pPr>
        <w:ind w:left="0" w:right="0" w:firstLine="562"/>
        <w:keepLines w:val="0"/>
        <w:keepNext w:val="0"/>
        <w:pageBreakBefore w:val="0"/>
        <w:spacing w:after="0" w:line="360" w:lineRule="auto"/>
        <w:rPr>
          <w:rFonts w:hint="default" w:ascii="Times New Roman" w:hAnsi="Times New Roman" w:eastAsia="宋体" w:cs="Times New Roman"/>
          <w:b/>
          <w:bCs/>
          <w:sz w:val="28"/>
          <w:szCs w:val="28"/>
          <w:highlight w:val="none"/>
          <w:lang w:val="en-US" w:eastAsia="zh-CN" w:bidi="ar-SA"/>
        </w:rPr>
      </w:pPr>
      <w:r>
        <w:rPr>
          <w:rFonts w:hint="default" w:ascii="Times New Roman" w:hAnsi="Times New Roman" w:eastAsia="宋体" w:cs="Times New Roman"/>
          <w:b/>
          <w:bCs/>
          <w:sz w:val="28"/>
          <w:szCs w:val="28"/>
          <w:highlight w:val="none"/>
          <w:lang w:val="en-US" w:eastAsia="zh-CN"/>
        </w:rPr>
        <w:t xml:space="preserve">一、</w:t>
      </w:r>
      <w:r>
        <w:rPr>
          <w:rFonts w:ascii="Times New Roman" w:hAnsi="Times New Roman" w:eastAsia="宋体" w:cs="Times New Roman"/>
          <w:b/>
          <w:bCs/>
          <w:sz w:val="28"/>
          <w:szCs w:val="28"/>
          <w:highlight w:val="none"/>
          <w:lang w:val="en-US" w:eastAsia="zh-CN" w:bidi="ar-SA"/>
        </w:rPr>
        <w:t xml:space="preserve">本项目采购预算金额为人民币</w:t>
      </w:r>
      <w:r>
        <w:rPr>
          <w:rFonts w:hint="eastAsia" w:ascii="Times New Roman" w:hAnsi="Times New Roman" w:eastAsia="宋体" w:cs="Times New Roman"/>
          <w:b/>
          <w:bCs/>
          <w:sz w:val="28"/>
          <w:szCs w:val="28"/>
          <w:highlight w:val="none"/>
          <w:lang w:val="en-US" w:eastAsia="zh-CN" w:bidi="ar-SA"/>
        </w:rPr>
        <w:t xml:space="preserve">215</w:t>
      </w:r>
      <w:r>
        <w:rPr>
          <w:rFonts w:ascii="Times New Roman" w:hAnsi="Times New Roman" w:eastAsia="宋体" w:cs="Times New Roman"/>
          <w:b/>
          <w:bCs/>
          <w:sz w:val="28"/>
          <w:szCs w:val="28"/>
          <w:highlight w:val="none"/>
          <w:lang w:val="en-US" w:eastAsia="zh-CN" w:bidi="ar-SA"/>
        </w:rPr>
        <w:t xml:space="preserve">.</w:t>
      </w:r>
      <w:r>
        <w:rPr>
          <w:rFonts w:hint="eastAsia" w:ascii="Times New Roman" w:hAnsi="Times New Roman" w:eastAsia="宋体" w:cs="Times New Roman"/>
          <w:b/>
          <w:bCs/>
          <w:sz w:val="28"/>
          <w:szCs w:val="28"/>
          <w:highlight w:val="none"/>
          <w:lang w:val="en-US" w:eastAsia="zh-CN" w:bidi="ar-SA"/>
        </w:rPr>
        <w:t xml:space="preserve">7</w:t>
      </w:r>
      <w:r>
        <w:rPr>
          <w:rFonts w:ascii="Times New Roman" w:hAnsi="Times New Roman" w:eastAsia="宋体" w:cs="Times New Roman"/>
          <w:b/>
          <w:bCs/>
          <w:sz w:val="28"/>
          <w:szCs w:val="28"/>
          <w:highlight w:val="none"/>
          <w:lang w:val="en-US" w:eastAsia="zh-CN" w:bidi="ar-SA"/>
        </w:rPr>
        <w:t xml:space="preserve">0万元/3年，且本项目不接受超过人民币</w:t>
      </w:r>
      <w:r>
        <w:rPr>
          <w:rFonts w:hint="eastAsia" w:ascii="Times New Roman" w:hAnsi="Times New Roman" w:eastAsia="宋体" w:cs="Times New Roman"/>
          <w:b/>
          <w:bCs/>
          <w:sz w:val="28"/>
          <w:szCs w:val="28"/>
          <w:highlight w:val="none"/>
          <w:lang w:val="en-US" w:eastAsia="zh-CN" w:bidi="ar-SA"/>
        </w:rPr>
        <w:t xml:space="preserve">71.90</w:t>
      </w:r>
      <w:r>
        <w:rPr>
          <w:rFonts w:ascii="Times New Roman" w:hAnsi="Times New Roman" w:eastAsia="宋体" w:cs="Times New Roman"/>
          <w:b/>
          <w:bCs/>
          <w:sz w:val="28"/>
          <w:szCs w:val="28"/>
          <w:highlight w:val="none"/>
          <w:lang w:val="en-US" w:eastAsia="zh-CN" w:bidi="ar-SA"/>
        </w:rPr>
        <w:t xml:space="preserve">万元/年的投标报价</w:t>
      </w:r>
      <w:r>
        <w:rPr>
          <w:rFonts w:hint="eastAsia" w:cs="Times New Roman"/>
          <w:b/>
          <w:bCs/>
          <w:sz w:val="28"/>
          <w:szCs w:val="28"/>
          <w:highlight w:val="none"/>
          <w:lang w:val="en-US" w:eastAsia="zh-CN" w:bidi="ar-SA"/>
        </w:rPr>
        <w:t xml:space="preserve">。</w:t>
      </w:r>
      <w:r/>
    </w:p>
    <w:p>
      <w:pPr>
        <w:ind w:firstLine="562"/>
        <w:jc w:val="both"/>
        <w:spacing w:after="0" w:line="360" w:lineRule="auto"/>
        <w:widowControl w:val="off"/>
        <w:rPr>
          <w:rFonts w:ascii="Times New Roman" w:hAnsi="Times New Roman" w:eastAsia="宋体" w:cs="Times New Roman"/>
          <w:b/>
          <w:bCs/>
          <w:sz w:val="28"/>
          <w:szCs w:val="28"/>
          <w:highlight w:val="none"/>
          <w:lang w:val="en-US" w:eastAsia="zh-CN" w:bidi="ar-SA"/>
        </w:rPr>
      </w:pPr>
      <w:r>
        <w:rPr>
          <w:rFonts w:ascii="Times New Roman" w:hAnsi="Times New Roman" w:eastAsia="宋体" w:cs="Times New Roman"/>
          <w:b/>
          <w:bCs/>
          <w:sz w:val="28"/>
          <w:szCs w:val="28"/>
          <w:highlight w:val="none"/>
          <w:lang w:val="en-US" w:eastAsia="zh-CN" w:bidi="ar-SA"/>
        </w:rPr>
        <w:t xml:space="preserve">二、项目概况及内容 </w:t>
      </w:r>
      <w:r/>
    </w:p>
    <w:p>
      <w:pPr>
        <w:ind w:firstLine="560"/>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sz w:val="28"/>
          <w:szCs w:val="28"/>
          <w:lang w:val="en-US" w:eastAsia="zh-CN" w:bidi="ar-SA"/>
        </w:rPr>
        <w:t xml:space="preserve">（一）本项目为徐州高新技术产业开发区限值限量监测监控网络体系空气站运维项目。 </w:t>
      </w:r>
      <w:r/>
    </w:p>
    <w:p>
      <w:pPr>
        <w:ind w:firstLine="560"/>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sz w:val="28"/>
          <w:szCs w:val="28"/>
          <w:lang w:val="en-US" w:eastAsia="zh-CN" w:bidi="ar-SA"/>
        </w:rPr>
        <w:t xml:space="preserve">（二）为保证徐州高新技术产业开发区园区限值限量监测监控网络体系高质量的运行，确保自动监测仪器的维护、管理工作高效规范，按照《HJ817-2018 环境空气颗粒物（PM10 和PM2.5）连续自动</w:t>
      </w:r>
      <w:r>
        <w:rPr>
          <w:rFonts w:ascii="Times New Roman" w:hAnsi="Times New Roman" w:eastAsia="宋体" w:cs="Times New Roman"/>
          <w:sz w:val="28"/>
          <w:szCs w:val="28"/>
          <w:lang w:val="en-US" w:eastAsia="zh-CN" w:bidi="ar-SA"/>
        </w:rPr>
        <w:t xml:space="preserve">监测系统运行和质控技术规范》、《HJ818-2018 环境空气气态污染物（SO2、NO2、O3、CO）连续自动监测系统运行和质控技术规范》、中国环境监测总站《关于印发&lt;国家环境空气监测网环境空气挥发性有机物连续自动监测质量控制技术规定（试行）&gt;的函》（总站气函〔2019〕785 号文件）、《环境空气挥发性有机物气象色谱连续监测系统技术要求及检测方法（HJ1010-2018）》、《环境监测数据弄虚作假行为判定及处理办法》的有关要求，对徐州高新技术产业开发区园区限值限量监测监控网络体系进行日常运行和维护工作。 </w:t>
      </w:r>
      <w:r/>
    </w:p>
    <w:p>
      <w:pPr>
        <w:ind w:firstLine="562"/>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b/>
          <w:bCs/>
          <w:sz w:val="28"/>
          <w:szCs w:val="28"/>
          <w:lang w:val="en-US" w:eastAsia="zh-CN" w:bidi="ar-SA"/>
        </w:rPr>
        <w:t xml:space="preserve">运维清单</w:t>
      </w:r>
      <w:r>
        <w:rPr>
          <w:rFonts w:ascii="Times New Roman" w:hAnsi="Times New Roman" w:eastAsia="宋体" w:cs="Times New Roman"/>
          <w:sz w:val="28"/>
          <w:szCs w:val="28"/>
          <w:lang w:val="en-US" w:eastAsia="zh-CN" w:bidi="ar-SA"/>
        </w:rPr>
        <w:t xml:space="preserve">：</w:t>
      </w:r>
      <w:r>
        <w:rPr>
          <w:rFonts w:ascii="Times New Roman" w:hAnsi="Times New Roman" w:eastAsia="宋体" w:cs="Times New Roman"/>
          <w:b/>
          <w:bCs/>
          <w:sz w:val="28"/>
          <w:szCs w:val="28"/>
          <w:lang w:val="en-US" w:eastAsia="zh-CN" w:bidi="ar-SA"/>
        </w:rPr>
        <w:t xml:space="preserve">2套空气自动站（标准六参数）</w:t>
      </w:r>
      <w:r>
        <w:rPr>
          <w:rFonts w:hint="eastAsia" w:ascii="Times New Roman" w:hAnsi="Times New Roman" w:eastAsia="宋体" w:cs="Times New Roman"/>
          <w:b/>
          <w:bCs/>
          <w:sz w:val="28"/>
          <w:szCs w:val="28"/>
          <w:lang w:val="en-US" w:eastAsia="zh-CN" w:bidi="ar-SA"/>
        </w:rPr>
        <w:t xml:space="preserve">、</w:t>
      </w:r>
      <w:r>
        <w:rPr>
          <w:rFonts w:ascii="Times New Roman" w:hAnsi="Times New Roman" w:eastAsia="宋体" w:cs="Times New Roman"/>
          <w:b/>
          <w:bCs/>
          <w:sz w:val="28"/>
          <w:szCs w:val="28"/>
          <w:lang w:val="en-US" w:eastAsia="zh-CN" w:bidi="ar-SA"/>
        </w:rPr>
        <w:t xml:space="preserve">2套在线VOCs监测系统（57种PAMS)、21套空气质量监测微型站/监控球机（气象五参数）</w:t>
      </w:r>
      <w:r>
        <w:rPr>
          <w:rFonts w:hint="eastAsia" w:ascii="Times New Roman" w:hAnsi="Times New Roman" w:eastAsia="宋体" w:cs="Times New Roman"/>
          <w:b/>
          <w:bCs/>
          <w:sz w:val="28"/>
          <w:szCs w:val="28"/>
          <w:lang w:val="en-US" w:eastAsia="zh-CN" w:bidi="ar-SA"/>
        </w:rPr>
        <w:t xml:space="preserve">。</w:t>
      </w:r>
      <w:r/>
    </w:p>
    <w:p>
      <w:pPr>
        <w:ind w:firstLine="560"/>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sz w:val="28"/>
          <w:szCs w:val="28"/>
          <w:lang w:val="en-US" w:eastAsia="zh-CN" w:bidi="ar-SA"/>
        </w:rPr>
        <w:t xml:space="preserve">2套空气自动站点位如下：</w:t>
      </w:r>
      <w:r>
        <w:rPr>
          <w:rFonts w:ascii="Times New Roman" w:hAnsi="Times New Roman" w:eastAsia="宋体" w:cs="Times New Roman"/>
          <w:b/>
          <w:bCs/>
          <w:sz w:val="28"/>
          <w:szCs w:val="28"/>
          <w:lang w:val="en-US" w:eastAsia="zh-CN" w:bidi="ar-SA"/>
        </w:rPr>
        <w:t xml:space="preserve">长安路小学站、三堡胜阳站。</w:t>
      </w:r>
      <w:r/>
    </w:p>
    <w:p>
      <w:pPr>
        <w:ind w:firstLine="562"/>
        <w:jc w:val="both"/>
        <w:spacing w:after="0" w:line="360" w:lineRule="auto"/>
        <w:widowControl w:val="off"/>
        <w:rPr>
          <w:rFonts w:ascii="Times New Roman" w:hAnsi="Times New Roman" w:eastAsia="宋体" w:cs="Times New Roman"/>
          <w:b/>
          <w:bCs/>
          <w:sz w:val="28"/>
          <w:szCs w:val="28"/>
          <w:lang w:val="en-US" w:eastAsia="zh-CN" w:bidi="ar-SA"/>
        </w:rPr>
      </w:pPr>
      <w:r>
        <w:rPr>
          <w:rFonts w:ascii="Times New Roman" w:hAnsi="Times New Roman" w:eastAsia="宋体" w:cs="Times New Roman"/>
          <w:b/>
          <w:bCs/>
          <w:sz w:val="28"/>
          <w:szCs w:val="28"/>
          <w:lang w:val="en-US" w:eastAsia="zh-CN" w:bidi="ar-SA"/>
        </w:rPr>
        <w:t xml:space="preserve">2套在线VOCs监测系统点位如下：长安路小学站点、文化馆站点。</w:t>
      </w:r>
      <w:r/>
    </w:p>
    <w:p>
      <w:pPr>
        <w:ind w:firstLine="562"/>
        <w:jc w:val="both"/>
        <w:spacing w:after="0" w:line="360" w:lineRule="auto"/>
        <w:widowControl w:val="off"/>
        <w:rPr>
          <w:rFonts w:ascii="Times New Roman" w:hAnsi="Times New Roman" w:eastAsia="宋体" w:cs="Times New Roman"/>
          <w:b/>
          <w:bCs/>
          <w:sz w:val="28"/>
          <w:szCs w:val="28"/>
          <w:lang w:val="en-US" w:eastAsia="zh-CN" w:bidi="ar-SA"/>
        </w:rPr>
      </w:pPr>
      <w:r>
        <w:rPr>
          <w:rFonts w:ascii="Times New Roman" w:hAnsi="Times New Roman" w:eastAsia="宋体" w:cs="Times New Roman"/>
          <w:b/>
          <w:bCs/>
          <w:sz w:val="28"/>
          <w:szCs w:val="28"/>
          <w:lang w:val="en-US" w:eastAsia="zh-CN" w:bidi="ar-SA"/>
        </w:rPr>
        <w:t xml:space="preserve">21套空气质量监测微型站点位如下：高新区卷烟物流配送中心、驿城花园、尚通砼制品有限公司、雷奥集团、尚儒车业、上海路与湘江路交叉口、天成鸿运石材、珍宝岛、美驰车桥、前二堡桥、华山路银山路交叉口、三堡镇东路、拖龙山隧道西、华山路银山路交叉口 230米、华山路银山路交叉口 500米、余梁路小公园、交通站、欣欣路与郡景路交叉口、托龙山路珠江东路交叉口、财富湾北门、财富中心写字楼顶。</w:t>
      </w:r>
      <w:r/>
    </w:p>
    <w:p>
      <w:pPr>
        <w:ind w:firstLine="562"/>
        <w:jc w:val="both"/>
        <w:spacing w:after="0" w:line="360" w:lineRule="auto"/>
        <w:widowControl w:val="off"/>
        <w:rPr>
          <w:rFonts w:ascii="Times New Roman" w:hAnsi="Times New Roman" w:eastAsia="宋体" w:cs="Times New Roman"/>
          <w:b/>
          <w:bCs/>
          <w:sz w:val="28"/>
          <w:szCs w:val="28"/>
          <w:lang w:val="en-US" w:eastAsia="zh-CN" w:bidi="ar-SA"/>
        </w:rPr>
      </w:pPr>
      <w:r>
        <w:rPr>
          <w:rFonts w:ascii="Times New Roman" w:hAnsi="Times New Roman" w:eastAsia="宋体" w:cs="Times New Roman"/>
          <w:b/>
          <w:bCs/>
          <w:sz w:val="28"/>
          <w:szCs w:val="28"/>
          <w:lang w:val="en-US" w:eastAsia="zh-CN" w:bidi="ar-SA"/>
        </w:rPr>
        <w:t xml:space="preserve">三、总体要求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一</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拟派本项目技术人员最低配置要求</w:t>
      </w:r>
      <w:r>
        <w:rPr>
          <w:rFonts w:hint="default" w:ascii="Times New Roman" w:hAnsi="Times New Roman" w:eastAsia="宋体" w:cs="Times New Roman"/>
          <w:sz w:val="28"/>
          <w:szCs w:val="28"/>
          <w:lang w:val="en-US" w:eastAsia="zh-CN" w:bidi="ar-SA"/>
        </w:rPr>
        <w:t xml:space="preserve">：</w:t>
      </w:r>
      <w:r/>
    </w:p>
    <w:tbl>
      <w:tblPr>
        <w:tblStyle w:val="875"/>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6"/>
        <w:gridCol w:w="1020"/>
        <w:gridCol w:w="6217"/>
      </w:tblGrid>
      <w:tr>
        <w:trPr>
          <w:jc w:val="center"/>
        </w:trPr>
        <w:tc>
          <w:tcPr>
            <w:tcW w:w="2276" w:type="dxa"/>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拟任岗位</w:t>
            </w:r>
            <w:r/>
          </w:p>
        </w:tc>
        <w:tc>
          <w:tcPr>
            <w:tcW w:w="1020" w:type="dxa"/>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数量</w:t>
            </w:r>
            <w:r/>
          </w:p>
        </w:tc>
        <w:tc>
          <w:tcPr>
            <w:tcW w:w="6217" w:type="dxa"/>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相关要求</w:t>
            </w:r>
            <w:r/>
          </w:p>
        </w:tc>
      </w:tr>
      <w:tr>
        <w:trPr>
          <w:jc w:val="center"/>
          <w:trHeight w:val="1029"/>
        </w:trPr>
        <w:tc>
          <w:tcPr>
            <w:tcW w:w="2276" w:type="dxa"/>
            <w:vAlign w:val="center"/>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专职运维人员</w:t>
            </w:r>
            <w:r/>
          </w:p>
        </w:tc>
        <w:tc>
          <w:tcPr>
            <w:tcW w:w="1020" w:type="dxa"/>
            <w:vAlign w:val="center"/>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w:t>
            </w:r>
            <w:r/>
          </w:p>
        </w:tc>
        <w:tc>
          <w:tcPr>
            <w:tcW w:w="6217" w:type="dxa"/>
            <w:vAlign w:val="center"/>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eastAsia" w:ascii="Times New Roman" w:hAnsi="Times New Roman" w:eastAsia="宋体" w:cs="Times New Roman"/>
                <w:sz w:val="28"/>
                <w:szCs w:val="28"/>
                <w:lang w:val="en-US" w:eastAsia="zh-CN" w:bidi="ar-SA"/>
              </w:rPr>
              <w:t xml:space="preserve">具有国家环保部门颁发的运维证书</w:t>
            </w:r>
            <w:r/>
          </w:p>
        </w:tc>
      </w:tr>
    </w:tbl>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二</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中标供应商运维人员开展运维工作时须配备专用车辆1辆，专用工具和通讯调试工具。运维人员需遵守徐州高新技术产业开发区管理委员会的工作时间，服从攻坚办的管理及工作调配。</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三</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在仪器运维及管理期间，中标供应商应严格按照招标人制订的操作规范和规章制度，对所管理的仪器设备进行规范操作和精心维护及必要维修，保证系统及仪器设备的正常运行，达到招标人提出的系统及仪器设备考核指标要求。</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四</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不论何时，中标供应商都应承担监测数据的保密责任；中标供应商按照招标人的要求，进行报告和传输有关的监测数据，均不得以任何方式和渠道向外界传递任何监测数据。</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四、运维工作内容</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（一）</w:t>
      </w:r>
      <w:r>
        <w:rPr>
          <w:rFonts w:hint="default" w:ascii="Times New Roman" w:hAnsi="Times New Roman" w:eastAsia="宋体" w:cs="Times New Roman"/>
          <w:b/>
          <w:bCs/>
          <w:sz w:val="28"/>
          <w:szCs w:val="28"/>
          <w:lang w:val="en-US" w:eastAsia="zh-CN" w:bidi="ar-SA"/>
        </w:rPr>
        <w:t xml:space="preserve">空气自动站、在线VOCs监测系统</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1</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总体要求</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在委托运行管理及维修期间本着负责的精神，依照规范，科学管理，使各系统及仪表运行达到国家及行业颁布的技术标准和考核指标要求；既要及时维修故障，更要防范和减少故障，使各设备真正发挥其效能和作用，确保监测数据及时、科学和准确。</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2</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运维工作一般要求</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（1）定期检查消防和安全设施。</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（2）每次维护后做好系统运行维护记录。</w:t>
      </w:r>
      <w:r/>
    </w:p>
    <w:p>
      <w:pPr>
        <w:ind w:firstLine="560"/>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sz w:val="28"/>
          <w:szCs w:val="28"/>
          <w:lang w:val="en-US" w:eastAsia="zh-CN" w:bidi="ar-SA"/>
        </w:rPr>
        <w:t xml:space="preserve">（3）进行维护时，规范操作，注意安全，防止意外发生。</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3</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日常巡检及维护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（1）保持站房内部环境清洁，布置整齐，各仪器设备干净清洁，设备标识清楚。 </w:t>
      </w:r>
      <w:r/>
    </w:p>
    <w:p>
      <w:pPr>
        <w:ind w:firstLine="560"/>
        <w:spacing w:line="360" w:lineRule="auto"/>
        <w:rPr>
          <w:rFonts w:hint="default" w:ascii="Times New Roman" w:hAnsi="Times New Roman" w:eastAsia="宋体" w:cs="Times New Roman"/>
          <w:sz w:val="28"/>
          <w:szCs w:val="28"/>
          <w:lang w:val="en-US" w:eastAsia="zh-CN" w:bidi="ar-SA"/>
        </w:rPr>
      </w:pPr>
      <w:r/>
      <w:bookmarkStart w:id="32" w:name="（2）检查供电、电话通讯的情况，保证系统的正常运行。"/>
      <w:r/>
      <w:bookmarkEnd w:id="32"/>
      <w:r>
        <w:rPr>
          <w:rFonts w:hint="default" w:ascii="Times New Roman" w:hAnsi="Times New Roman" w:eastAsia="宋体" w:cs="Times New Roman"/>
          <w:sz w:val="28"/>
          <w:szCs w:val="28"/>
          <w:lang w:val="en-US" w:eastAsia="zh-CN" w:bidi="ar-SA"/>
        </w:rPr>
        <w:t xml:space="preserve">（2）保证空调正常工作，仪器运行温度保持在25℃左右，湿度保持在80%RH以下，空调的过滤网每月至少清洗1次，在冬、夏季节应注意站房室内外温差，及时调节站房内控制温度或对采样总管采取适当的控制措施，防止出现冷凝现象。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（3）定期检查消防和安全设施。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（4）每次维护后做好系统运行维护记录。</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4</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每周工作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（1）查看空气站设备是否齐备，无丢失和损坏；检查接地线路是否可靠，排风排气装置工作是否正常，标准气钢瓶阀门是否漏气，标准气的消耗情况。</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（2）检查采样和排气管路是否有漏气或堵塞现象，各分析仪器采样流量是否正常。</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（3）检查各分析仪器的运行状况和工作参数，判断是否正常，如有异常情况及时处理，保证仪器运行正常</w:t>
      </w:r>
      <w:r>
        <w:rPr>
          <w:rFonts w:hint="eastAsia" w:ascii="Times New Roman" w:hAnsi="Times New Roman" w:eastAsia="宋体" w:cs="Times New Roman"/>
          <w:sz w:val="28"/>
          <w:szCs w:val="28"/>
          <w:lang w:val="en-US" w:eastAsia="zh-CN" w:bidi="ar-SA"/>
        </w:rPr>
        <w:t xml:space="preserve">。</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（4）对二氧化硫、一氧化碳、臭氧、氮氧化物分析仪进行零点、跨度检查，如果漂移超过国家相关规范要求，需要进行校准。对监测仪器的跨度进行单点标定每周至少一次。</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（5）检查外部环境是否正常，有没有对测定结果或运行环境存在明显影响的污染源。</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（6）检查电路系统和通讯系统，保证系统供电正常，电压稳定；检查空气站的通讯系统，保证空气站与远程监控中心的连接正常，数据传输正常。</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（7）检查监测仪器的采样入口与采样支路管线结合部之间安装的过滤膜的污染情况，每周更换滤膜，每周检查监测仪器散热风扇污染情况，及时清洗。</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（8）检查站房内温度、湿度，在冬、夏季节应注意空气站房室内外温差，若温差较大，应及时改变站房温度或对采样总管采取适当的控制措施，防止冷凝现象。</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（9）应及时清除空气站房周围的杂草和积水，当周围树木生长超过规范规定的控制限时，应及时剪除对采样或监测光束有影响的树枝。</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（10）应经常检查避雷设施是否可靠，空气站房屋是否有漏雨现象，气象杆和天线是否被刮坏，站房外围的其它设施是否有损坏或被水淹，如遇到以上问题应及时处理，保证系统能安全运行。</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（11）检查站房的安全设施，做好防火防盗工作。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（12）每周对气象仪器的运行情况进行检查。</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（13）每周对颗粒物的采样纸带或滤膜进行检查，如纸带即将用尽或滤膜负载超过50%，及时进行更换。</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（14）每周对站房内外环境卫生进行检查，及时保洁。</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（15）按照系统说明书或作业指导书要求定期更换吸附管或捕集柱、阀膜、色谱柱等重要耗材。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（16）按照系统说明书或作业指导书要求做好周期性维护，及时清洁气动阀阀芯、散热风扇、火焰离子化检测器等重要部件，对检测器进行清理维护、维修、调谐后，应重新建立标准曲线。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（17）如运行维护涉及对气路上的关键硬件部分进行拆卸、打开，维护操作完成后，应按照系统说明书、作业指导书等要求对系统进行验漏。</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5</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每月工作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（1）每月更换尘过滤膜2-3次，清洗防尘罩1-2次，及时更换干燥剂。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（2）清洗PM10及PM2.5切割器，检查β法颗粒物分析仪仪器喷嘴、压环等部件。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（3）检查PM10及PM2.5监测仪、气态分析仪、动态气体校准仪流量，超过国家相关规范要求，及时进行校准。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（4）对仪器显示数据和数据采集仪之间的一致性进行检查。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（5）每月进行一次采样流量检查。</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6</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每半年工作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（1）清洗采样总管。清洗或更换采样支管。</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（2）更换零气源活性炭。</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（3）检查PM2.5、颗粒物（PM10）分析仪相对湿度、温度传感器和动态加热装置是否正常工作。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（4）采用臭氧传递标准对空气站臭氧工作标准进行标准传递。</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（5）更换零气源净化剂和氧化剂，对零气性能进行检查。</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（6）对氮氧化物分析仪钼炉转化率进行检查。</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7</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每年工作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（1）对所有的仪器进行预防性维护，按说明书的要求更换备件，更换所有泵组件。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（2）零气发生器活性炭每年至少更换一次，动态校准器每年进行一次流量校准。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（3）所有进行的操作和质量保证工作，应记录在子站运行记录上。 </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8</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建立维护档案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将子站的运行过程和运行事件进行详细记录，并进行归档管理。日常运维中使用的相关记录表格，应当使用统一样式表格。日常运维中使用运行管理相关记录至少应包括：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监测站运行维护记录表；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颗粒监测仪校准检查记录；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监测站主要消耗材料使用登记表；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空气自动监测系统仪器设备维修记录表；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空气自动监测系统备品备件管理记录表；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空气自动监测系统仪器资料保管清单。 </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（二）环境空气质量在线监测微型站</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运行维护操作包括基于运行维护管理平台的周监控、月巡检，每季度抽取不少于5%站点的现场检查，以及设备年度维护等。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周监控：每周在运行维护管理平台检查设备在线率、报警情况等。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月巡检：每月在运行维护管理平台巡检网络设备运行状况不少于一次，具体内容包括设备运行状态、异常率、运行负荷、质控合格情况等。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季检查：每季度抽取不少于5%站点进行现场检查，检查内容包括质量浓度准确性、平行性、设备安装状况、周边环境、设备运行状况等。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年度更换：进行气路清理、粒径与数浓度、温度、湿度、流量检查等工作。</w:t>
      </w:r>
      <w:r/>
    </w:p>
    <w:p>
      <w:pPr>
        <w:ind w:firstLine="562"/>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b/>
          <w:bCs/>
          <w:sz w:val="28"/>
          <w:szCs w:val="28"/>
          <w:lang w:val="en-US" w:eastAsia="zh-CN" w:bidi="ar-SA"/>
        </w:rPr>
        <w:t xml:space="preserve">五、服务期限</w:t>
      </w:r>
      <w:r>
        <w:rPr>
          <w:rFonts w:hint="default" w:ascii="Times New Roman" w:hAnsi="Times New Roman" w:eastAsia="宋体" w:cs="Times New Roman"/>
          <w:sz w:val="28"/>
          <w:szCs w:val="28"/>
          <w:lang w:val="en-US" w:eastAsia="zh-CN" w:bidi="ar-SA"/>
        </w:rPr>
        <w:t xml:space="preserve"> </w:t>
      </w:r>
      <w:r/>
    </w:p>
    <w:p>
      <w:pPr>
        <w:ind w:firstLine="560"/>
        <w:spacing w:line="360" w:lineRule="auto"/>
        <w:rPr>
          <w:rFonts w:hint="default" w:ascii="Times New Roman" w:hAnsi="Times New Roman" w:eastAsia="宋体" w:cs="Times New Roman"/>
          <w:sz w:val="28"/>
          <w:szCs w:val="28"/>
          <w:highlight w:val="red"/>
          <w:lang w:val="en-US" w:eastAsia="zh-CN" w:bidi="ar-SA"/>
        </w:rPr>
      </w:pPr>
      <w:r>
        <w:rPr>
          <w:rFonts w:hint="default" w:ascii="Times New Roman" w:hAnsi="Times New Roman" w:eastAsia="宋体" w:cs="Times New Roman"/>
          <w:sz w:val="28"/>
          <w:szCs w:val="28"/>
          <w:lang w:val="en-US" w:eastAsia="zh-CN" w:bidi="ar-SA"/>
        </w:rPr>
        <w:t xml:space="preserve">   </w:t>
      </w:r>
      <w:r>
        <w:rPr>
          <w:rFonts w:hint="default" w:ascii="Times New Roman" w:hAnsi="Times New Roman" w:eastAsia="宋体" w:cs="Times New Roman"/>
          <w:sz w:val="28"/>
          <w:szCs w:val="28"/>
          <w:highlight w:val="none"/>
          <w:lang w:val="en-US" w:eastAsia="zh-CN" w:bidi="ar-SA"/>
        </w:rPr>
        <w:t xml:space="preserve"> 自合同签订之日起3年。合同1年1签，年度合同到期后，经考核合格，采购人有权续签下一年度合同，最多可续签2次。</w:t>
      </w:r>
      <w:r/>
    </w:p>
    <w:p>
      <w:r/>
      <w:r/>
    </w:p>
    <w:p>
      <w:pPr>
        <w:pStyle w:val="882"/>
        <w:spacing w:line="360" w:lineRule="auto"/>
        <w:rPr>
          <w:rFonts w:ascii="宋体" w:hAnsi="宋体" w:eastAsia="宋体"/>
          <w:color w:val="auto"/>
          <w:sz w:val="36"/>
          <w:szCs w:val="36"/>
          <w:highlight w:val="none"/>
        </w:rPr>
      </w:pPr>
      <w:r>
        <w:rPr>
          <w:rFonts w:ascii="宋体" w:hAnsi="宋体" w:eastAsia="宋体"/>
          <w:color w:val="auto"/>
          <w:sz w:val="36"/>
          <w:szCs w:val="36"/>
          <w:highlight w:val="none"/>
        </w:rPr>
      </w:r>
      <w:r/>
    </w:p>
    <w:p>
      <w:pPr>
        <w:pStyle w:val="883"/>
        <w:spacing w:line="360" w:lineRule="auto"/>
      </w:pPr>
      <w:r/>
      <w:r/>
    </w:p>
    <w:p>
      <w:pPr>
        <w:pStyle w:val="883"/>
        <w:spacing w:line="360" w:lineRule="auto"/>
      </w:pPr>
      <w:r/>
      <w:r/>
    </w:p>
    <w:p>
      <w:pPr>
        <w:pStyle w:val="883"/>
        <w:spacing w:line="360" w:lineRule="auto"/>
      </w:pPr>
      <w:r/>
      <w:r/>
    </w:p>
    <w:p>
      <w:pPr>
        <w:pStyle w:val="883"/>
        <w:spacing w:line="360" w:lineRule="auto"/>
      </w:pPr>
      <w:r/>
      <w:r/>
    </w:p>
    <w:p>
      <w:pPr>
        <w:pStyle w:val="883"/>
        <w:spacing w:line="360" w:lineRule="auto"/>
      </w:pPr>
      <w:r/>
      <w:r/>
    </w:p>
    <w:p>
      <w:pPr>
        <w:pStyle w:val="883"/>
        <w:spacing w:line="360" w:lineRule="auto"/>
      </w:pPr>
      <w:r/>
      <w:r/>
    </w:p>
    <w:p>
      <w:pPr>
        <w:pStyle w:val="883"/>
        <w:spacing w:line="360" w:lineRule="auto"/>
      </w:pPr>
      <w:r/>
      <w:r/>
    </w:p>
    <w:p>
      <w:pPr>
        <w:pStyle w:val="881"/>
        <w:jc w:val="center"/>
        <w:spacing w:line="360" w:lineRule="auto"/>
        <w:rPr>
          <w:highlight w:val="none"/>
        </w:rPr>
      </w:pPr>
      <w:r/>
      <w:bookmarkStart w:id="33" w:name="_Toc30373"/>
      <w:r>
        <w:rPr>
          <w:rFonts w:ascii="宋体" w:hAnsi="宋体" w:eastAsia="宋体"/>
          <w:color w:val="auto"/>
          <w:sz w:val="36"/>
          <w:szCs w:val="36"/>
          <w:highlight w:val="none"/>
        </w:rPr>
        <w:t xml:space="preserve">第七章  投标文件相关格式</w:t>
      </w:r>
      <w:bookmarkEnd w:id="28"/>
      <w:r/>
      <w:bookmarkEnd w:id="29"/>
      <w:r/>
      <w:bookmarkEnd w:id="30"/>
      <w:r/>
      <w:bookmarkEnd w:id="31"/>
      <w:r/>
      <w:bookmarkEnd w:id="33"/>
      <w:r/>
      <w:r/>
    </w:p>
    <w:p>
      <w:pPr>
        <w:pStyle w:val="882"/>
        <w:ind w:firstLine="480"/>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一、投标函格式</w:t>
      </w:r>
      <w:r/>
    </w:p>
    <w:p>
      <w:pPr>
        <w:pStyle w:val="882"/>
        <w:spacing w:line="360" w:lineRule="auto"/>
        <w:rPr>
          <w:rFonts w:hint="eastAsia" w:ascii="宋体" w:hAnsi="宋体"/>
          <w:color w:val="auto"/>
          <w:sz w:val="24"/>
          <w:highlight w:val="none"/>
          <w:lang w:eastAsia="zh-CN"/>
        </w:rPr>
      </w:pPr>
      <w:r>
        <w:rPr>
          <w:rFonts w:ascii="宋体" w:hAnsi="宋体"/>
          <w:color w:val="auto"/>
          <w:sz w:val="24"/>
          <w:highlight w:val="none"/>
        </w:rPr>
        <w:t xml:space="preserve">致：</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徐州精进工程咨询有限公司</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根据</w:t>
      </w:r>
      <w:r>
        <w:rPr>
          <w:rFonts w:hint="eastAsia" w:ascii="宋体" w:hAnsi="宋体"/>
          <w:color w:val="auto"/>
          <w:sz w:val="24"/>
          <w:highlight w:val="none"/>
          <w:lang w:eastAsia="zh-CN"/>
        </w:rPr>
        <w:t xml:space="preserve">徐州高新区限值限量监测监控网络体系空气站运维</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项目编号：JSZC-320312-XZJJ-G2026-0001</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]招标文件，</w:t>
      </w:r>
      <w:r>
        <w:rPr>
          <w:rFonts w:ascii="宋体" w:hAnsi="宋体"/>
          <w:color w:val="auto"/>
          <w:sz w:val="24"/>
          <w:highlight w:val="none"/>
          <w:u w:val="single"/>
        </w:rPr>
        <w:t xml:space="preserve">         </w:t>
      </w:r>
      <w:r>
        <w:rPr>
          <w:rFonts w:ascii="宋体" w:hAnsi="宋体"/>
          <w:color w:val="auto"/>
          <w:sz w:val="24"/>
          <w:highlight w:val="none"/>
        </w:rPr>
        <w:t xml:space="preserve">(姓名)代表我方</w:t>
      </w:r>
      <w:r>
        <w:rPr>
          <w:rFonts w:ascii="宋体" w:hAnsi="宋体"/>
          <w:color w:val="auto"/>
          <w:sz w:val="24"/>
          <w:highlight w:val="none"/>
          <w:u w:val="single"/>
        </w:rPr>
        <w:t xml:space="preserve">           </w:t>
      </w:r>
      <w:r>
        <w:rPr>
          <w:rFonts w:ascii="宋体" w:hAnsi="宋体"/>
          <w:color w:val="auto"/>
          <w:sz w:val="24"/>
          <w:highlight w:val="none"/>
        </w:rPr>
        <w:t xml:space="preserve">（投标人的名称）全权处理本次投标的有关事宜。</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据此函，投标人承诺并同意如下： </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1. 投标人唯一投标报价见《开标一览表》。</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2. 投标人将按招标文件的规定履行合同责任和义务。</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3. 投标人已详细审查全部招标文件，包括第[插入编号] [补遗书][如果有的话]。投标人完全理解并同意放弃对这方面有不明及误解的权力。</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4. 投标有效期为开标之日后90天。</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5. 投标人同意提供按照贵方可能要求的与其投标有关的一切数据或资料，完全理解贵方不一定接受最低价的投标或收到的任何投标。</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6. 投标人同意在授予合同后，按照有关规定支付公证费(如有)。</w:t>
      </w:r>
      <w:r/>
    </w:p>
    <w:p>
      <w:pPr>
        <w:pStyle w:val="882"/>
        <w:ind w:right="29" w:firstLine="480"/>
        <w:spacing w:line="360" w:lineRule="auto"/>
        <w:rPr>
          <w:rFonts w:ascii="宋体" w:hAnsi="宋体"/>
          <w:color w:val="auto"/>
          <w:sz w:val="24"/>
          <w:highlight w:val="none"/>
        </w:rPr>
      </w:pPr>
      <w:r>
        <w:rPr>
          <w:rFonts w:ascii="宋体" w:hAnsi="宋体"/>
          <w:color w:val="auto"/>
          <w:sz w:val="24"/>
          <w:highlight w:val="none"/>
        </w:rPr>
        <w:t xml:space="preserve">7. </w:t>
      </w:r>
      <w:r>
        <w:rPr>
          <w:rFonts w:hint="eastAsia" w:ascii="宋体" w:hAnsi="宋体"/>
          <w:color w:val="auto"/>
          <w:sz w:val="24"/>
          <w:highlight w:val="none"/>
          <w:lang w:eastAsia="zh-CN"/>
        </w:rPr>
        <w:t xml:space="preserve">徐州精进工程咨询有限公司</w:t>
      </w:r>
      <w:r>
        <w:rPr>
          <w:rFonts w:ascii="宋体" w:hAnsi="宋体"/>
          <w:color w:val="auto"/>
          <w:sz w:val="24"/>
          <w:highlight w:val="none"/>
        </w:rPr>
        <w:t xml:space="preserve">有权将我单位本项目的《开标一览表》和《分项价格表》予以公示，公示的方式由</w:t>
      </w:r>
      <w:r>
        <w:rPr>
          <w:rFonts w:hint="eastAsia" w:ascii="宋体" w:hAnsi="宋体"/>
          <w:color w:val="auto"/>
          <w:sz w:val="24"/>
          <w:highlight w:val="none"/>
          <w:lang w:eastAsia="zh-CN"/>
        </w:rPr>
        <w:t xml:space="preserve">徐州精进工程咨询有限公司</w:t>
      </w:r>
      <w:r>
        <w:rPr>
          <w:rFonts w:ascii="宋体" w:hAnsi="宋体"/>
          <w:color w:val="auto"/>
          <w:sz w:val="24"/>
          <w:highlight w:val="none"/>
        </w:rPr>
        <w:t xml:space="preserve">确定。</w:t>
      </w:r>
      <w:r/>
    </w:p>
    <w:p>
      <w:pPr>
        <w:pStyle w:val="882"/>
        <w:ind w:right="29" w:firstLine="480"/>
        <w:spacing w:line="360" w:lineRule="auto"/>
        <w:rPr>
          <w:rFonts w:ascii="宋体" w:hAnsi="宋体"/>
          <w:color w:val="auto"/>
          <w:sz w:val="24"/>
          <w:highlight w:val="none"/>
        </w:rPr>
      </w:pPr>
      <w:r>
        <w:rPr>
          <w:rFonts w:ascii="宋体" w:hAnsi="宋体"/>
          <w:color w:val="auto"/>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9. 与本投标有关的一切正式往来信函请寄：</w:t>
      </w:r>
      <w:r/>
    </w:p>
    <w:p>
      <w:pPr>
        <w:pStyle w:val="882"/>
        <w:ind w:firstLine="960"/>
        <w:spacing w:line="360" w:lineRule="auto"/>
        <w:rPr>
          <w:rFonts w:ascii="宋体" w:hAnsi="宋体"/>
          <w:color w:val="auto"/>
          <w:sz w:val="24"/>
          <w:highlight w:val="none"/>
        </w:rPr>
      </w:pPr>
      <w:r>
        <w:rPr>
          <w:rFonts w:ascii="宋体" w:hAnsi="宋体"/>
          <w:color w:val="auto"/>
          <w:sz w:val="24"/>
          <w:highlight w:val="none"/>
        </w:rPr>
        <w:t xml:space="preserve">地址： </w:t>
      </w:r>
      <w:r/>
    </w:p>
    <w:p>
      <w:pPr>
        <w:pStyle w:val="882"/>
        <w:ind w:firstLine="960"/>
        <w:spacing w:line="360" w:lineRule="auto"/>
        <w:rPr>
          <w:rFonts w:ascii="宋体" w:hAnsi="宋体"/>
          <w:color w:val="auto"/>
          <w:sz w:val="24"/>
          <w:highlight w:val="none"/>
        </w:rPr>
      </w:pPr>
      <w:r>
        <w:rPr>
          <w:rFonts w:ascii="宋体" w:hAnsi="宋体"/>
          <w:color w:val="auto"/>
          <w:sz w:val="24"/>
          <w:highlight w:val="none"/>
        </w:rPr>
        <w:t xml:space="preserve">电话： </w:t>
      </w:r>
      <w:r/>
    </w:p>
    <w:p>
      <w:pPr>
        <w:pStyle w:val="882"/>
        <w:ind w:firstLine="960"/>
        <w:spacing w:line="360" w:lineRule="auto"/>
        <w:rPr>
          <w:rFonts w:ascii="宋体" w:hAnsi="宋体"/>
          <w:color w:val="auto"/>
          <w:sz w:val="24"/>
          <w:highlight w:val="none"/>
        </w:rPr>
      </w:pPr>
      <w:r>
        <w:rPr>
          <w:rFonts w:ascii="宋体" w:hAnsi="宋体"/>
          <w:color w:val="auto"/>
          <w:sz w:val="24"/>
          <w:highlight w:val="none"/>
        </w:rPr>
        <w:t xml:space="preserve">传真： </w:t>
      </w:r>
      <w:r/>
    </w:p>
    <w:p>
      <w:pPr>
        <w:pStyle w:val="882"/>
        <w:ind w:firstLine="480"/>
        <w:jc w:val="righ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2"/>
        <w:ind w:firstLine="480"/>
        <w:jc w:val="righ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2"/>
        <w:ind w:firstLine="480"/>
        <w:jc w:val="righ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highlight w:val="none"/>
        </w:rPr>
        <w:t xml:space="preserve">日期：   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月</w:t>
      </w:r>
      <w:r/>
    </w:p>
    <w:p>
      <w:pPr>
        <w:pStyle w:val="883"/>
        <w:spacing w:line="360" w:lineRule="auto"/>
        <w:rPr>
          <w:rFonts w:ascii="宋体" w:hAnsi="宋体"/>
          <w:color w:val="auto"/>
          <w:sz w:val="24"/>
          <w:szCs w:val="24"/>
          <w:highlight w:val="none"/>
        </w:rPr>
      </w:pPr>
      <w:r>
        <w:rPr>
          <w:rFonts w:ascii="宋体" w:hAnsi="宋体"/>
          <w:color w:val="auto"/>
          <w:sz w:val="24"/>
          <w:szCs w:val="24"/>
          <w:highlight w:val="none"/>
        </w:rPr>
      </w:r>
      <w:r/>
    </w:p>
    <w:p>
      <w:pPr>
        <w:pStyle w:val="882"/>
        <w:ind w:firstLine="560"/>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二、开标一览表格式</w:t>
      </w:r>
      <w:r/>
    </w:p>
    <w:p>
      <w:pPr>
        <w:pStyle w:val="882"/>
        <w:spacing w:line="360" w:lineRule="auto"/>
        <w:rPr>
          <w:rFonts w:ascii="宋体" w:hAnsi="宋体"/>
          <w:color w:val="auto"/>
          <w:sz w:val="24"/>
          <w:highlight w:val="none"/>
        </w:rPr>
      </w:pPr>
      <w:r>
        <w:rPr>
          <w:rFonts w:ascii="宋体" w:hAnsi="宋体"/>
          <w:color w:val="auto"/>
          <w:sz w:val="24"/>
          <w:highlight w:val="none"/>
        </w:rPr>
      </w:r>
      <w:r/>
    </w:p>
    <w:p>
      <w:pPr>
        <w:pStyle w:val="882"/>
        <w:spacing w:line="360" w:lineRule="auto"/>
        <w:rPr>
          <w:rFonts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徐州高新区限值限量监测监控网络体系空气站运维</w:t>
      </w:r>
      <w:r/>
    </w:p>
    <w:p>
      <w:pPr>
        <w:pStyle w:val="882"/>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eastAsia="zh-CN"/>
        </w:rPr>
        <w:t xml:space="preserve">项目编号：JSZC-320312-XZJJ-G2026-0001</w:t>
      </w:r>
      <w:r/>
    </w:p>
    <w:p>
      <w:pPr>
        <w:pStyle w:val="882"/>
        <w:ind w:firstLine="672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845"/>
        <w:tblW w:w="945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845"/>
        <w:gridCol w:w="2943"/>
      </w:tblGrid>
      <w:tr>
        <w:trPr>
          <w:cantSplit/>
          <w:jc w:val="center"/>
          <w:trHeight w:val="1163"/>
        </w:trPr>
        <w:tc>
          <w:tcPr>
            <w:tcW w:w="3670" w:type="dxa"/>
            <w:vAlign w:val="center"/>
            <w:textDirection w:val="lrTb"/>
            <w:noWrap w:val="false"/>
          </w:tcPr>
          <w:p>
            <w:pPr>
              <w:pStyle w:val="882"/>
              <w:jc w:val="center"/>
              <w:spacing w:line="360" w:lineRule="auto"/>
              <w:rPr>
                <w:rFonts w:ascii="宋体" w:hAnsi="宋体"/>
                <w:color w:val="auto"/>
                <w:sz w:val="24"/>
                <w:highlight w:val="none"/>
              </w:rPr>
            </w:pPr>
            <w:r>
              <w:rPr>
                <w:rFonts w:ascii="宋体" w:hAnsi="宋体"/>
                <w:color w:val="auto"/>
                <w:sz w:val="24"/>
                <w:highlight w:val="none"/>
              </w:rPr>
              <w:t xml:space="preserve">项目名称</w:t>
            </w:r>
            <w:r/>
          </w:p>
        </w:tc>
        <w:tc>
          <w:tcPr>
            <w:tcW w:w="2845" w:type="dxa"/>
            <w:vAlign w:val="center"/>
            <w:textDirection w:val="lrTb"/>
            <w:noWrap w:val="false"/>
          </w:tcPr>
          <w:p>
            <w:pPr>
              <w:pStyle w:val="882"/>
              <w:jc w:val="center"/>
              <w:spacing w:line="360" w:lineRule="auto"/>
              <w:rPr>
                <w:rFonts w:ascii="宋体" w:hAnsi="宋体"/>
                <w:color w:val="auto"/>
                <w:sz w:val="24"/>
                <w:highlight w:val="none"/>
              </w:rPr>
            </w:pPr>
            <w:r>
              <w:rPr>
                <w:rFonts w:ascii="宋体" w:hAnsi="宋体"/>
                <w:color w:val="auto"/>
                <w:sz w:val="24"/>
                <w:highlight w:val="none"/>
              </w:rPr>
              <w:t xml:space="preserve">项目内容</w:t>
            </w:r>
            <w:r/>
          </w:p>
        </w:tc>
        <w:tc>
          <w:tcPr>
            <w:tcW w:w="2943" w:type="dxa"/>
            <w:vAlign w:val="center"/>
            <w:textDirection w:val="lrTb"/>
            <w:noWrap w:val="false"/>
          </w:tcPr>
          <w:p>
            <w:pPr>
              <w:pStyle w:val="882"/>
              <w:jc w:val="cente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报价</w:t>
            </w:r>
            <w:r>
              <w:rPr>
                <w:rFonts w:ascii="宋体" w:hAnsi="宋体"/>
                <w:color w:val="auto"/>
                <w:sz w:val="24"/>
                <w:highlight w:val="none"/>
              </w:rPr>
              <w:t xml:space="preserve">（小写）</w:t>
            </w:r>
            <w:r/>
          </w:p>
        </w:tc>
      </w:tr>
      <w:tr>
        <w:trPr>
          <w:cantSplit/>
          <w:jc w:val="center"/>
          <w:trHeight w:val="1214"/>
        </w:trPr>
        <w:tc>
          <w:tcPr>
            <w:tcW w:w="3670" w:type="dxa"/>
            <w:vAlign w:val="center"/>
            <w:textDirection w:val="lrTb"/>
            <w:noWrap w:val="false"/>
          </w:tcPr>
          <w:p>
            <w:pPr>
              <w:pStyle w:val="882"/>
              <w:jc w:val="center"/>
              <w:spacing w:line="360" w:lineRule="auto"/>
              <w:rPr>
                <w:rFonts w:ascii="宋体" w:hAnsi="宋体" w:eastAsia="宋体"/>
                <w:color w:val="auto"/>
                <w:sz w:val="24"/>
                <w:highlight w:val="none"/>
                <w:lang w:eastAsia="zh-CN"/>
              </w:rPr>
            </w:pPr>
            <w:r>
              <w:rPr>
                <w:rFonts w:hint="eastAsia" w:ascii="宋体" w:hAnsi="宋体"/>
                <w:color w:val="auto"/>
                <w:sz w:val="24"/>
                <w:highlight w:val="none"/>
                <w:lang w:eastAsia="zh-CN"/>
              </w:rPr>
              <w:t xml:space="preserve">徐州高新区限值限量监测监控网络体系空气站运维</w:t>
            </w:r>
            <w:r/>
          </w:p>
        </w:tc>
        <w:tc>
          <w:tcPr>
            <w:tcW w:w="2845" w:type="dxa"/>
            <w:vAlign w:val="center"/>
            <w:textDirection w:val="lrTb"/>
            <w:noWrap w:val="false"/>
          </w:tcPr>
          <w:p>
            <w:pPr>
              <w:pStyle w:val="882"/>
              <w:jc w:val="center"/>
              <w:spacing w:line="360" w:lineRule="auto"/>
              <w:rPr>
                <w:rFonts w:ascii="宋体" w:hAnsi="宋体"/>
                <w:color w:val="auto"/>
                <w:sz w:val="24"/>
                <w:highlight w:val="none"/>
              </w:rPr>
            </w:pPr>
            <w:r>
              <w:rPr>
                <w:rFonts w:ascii="宋体" w:hAnsi="宋体"/>
                <w:color w:val="auto"/>
                <w:sz w:val="24"/>
                <w:highlight w:val="none"/>
              </w:rPr>
              <w:t xml:space="preserve">详见投标文件</w:t>
            </w:r>
            <w:r/>
          </w:p>
        </w:tc>
        <w:tc>
          <w:tcPr>
            <w:tcW w:w="2943" w:type="dxa"/>
            <w:vAlign w:val="center"/>
            <w:textDirection w:val="lrTb"/>
            <w:noWrap w:val="false"/>
          </w:tcPr>
          <w:p>
            <w:pPr>
              <w:pStyle w:val="882"/>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1153"/>
        </w:trPr>
        <w:tc>
          <w:tcPr>
            <w:tcW w:w="3670" w:type="dxa"/>
            <w:vAlign w:val="center"/>
            <w:textDirection w:val="lrTb"/>
            <w:noWrap w:val="false"/>
          </w:tcPr>
          <w:p>
            <w:pPr>
              <w:pStyle w:val="882"/>
              <w:jc w:val="cente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报价</w:t>
            </w:r>
            <w:r>
              <w:rPr>
                <w:rFonts w:ascii="宋体" w:hAnsi="宋体"/>
                <w:color w:val="auto"/>
                <w:sz w:val="24"/>
                <w:highlight w:val="none"/>
              </w:rPr>
              <w:t xml:space="preserve">（大写）：</w:t>
            </w:r>
            <w:r/>
          </w:p>
        </w:tc>
        <w:tc>
          <w:tcPr>
            <w:gridSpan w:val="2"/>
            <w:tcW w:w="5788" w:type="dxa"/>
            <w:vAlign w:val="center"/>
            <w:textDirection w:val="lrTb"/>
            <w:noWrap w:val="false"/>
          </w:tcPr>
          <w:p>
            <w:pPr>
              <w:pStyle w:val="882"/>
              <w:jc w:val="center"/>
              <w:spacing w:line="360" w:lineRule="auto"/>
              <w:rPr>
                <w:rFonts w:ascii="宋体" w:hAnsi="宋体"/>
                <w:color w:val="auto"/>
                <w:sz w:val="24"/>
                <w:highlight w:val="none"/>
              </w:rPr>
            </w:pPr>
            <w:r>
              <w:rPr>
                <w:rFonts w:ascii="宋体" w:hAnsi="宋体"/>
                <w:color w:val="auto"/>
                <w:sz w:val="24"/>
                <w:highlight w:val="none"/>
              </w:rPr>
            </w:r>
            <w:r/>
          </w:p>
        </w:tc>
      </w:tr>
    </w:tbl>
    <w:p>
      <w:pPr>
        <w:pStyle w:val="882"/>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color w:val="auto"/>
          <w:sz w:val="24"/>
          <w:szCs w:val="24"/>
          <w:highlight w:val="none"/>
        </w:rPr>
      </w:pPr>
      <w:r>
        <w:rPr>
          <w:rFonts w:ascii="宋体" w:hAnsi="宋体"/>
          <w:b/>
          <w:color w:val="auto"/>
          <w:sz w:val="24"/>
          <w:szCs w:val="24"/>
          <w:highlight w:val="none"/>
        </w:rPr>
        <w:t xml:space="preserve">注</w:t>
      </w:r>
      <w:r>
        <w:rPr>
          <w:rFonts w:ascii="宋体" w:hAnsi="宋体"/>
          <w:color w:val="auto"/>
          <w:sz w:val="24"/>
          <w:szCs w:val="24"/>
          <w:highlight w:val="none"/>
        </w:rPr>
        <w:t xml:space="preserve">：</w:t>
      </w:r>
      <w:r/>
    </w:p>
    <w:p>
      <w:pPr>
        <w:keepLines w:val="0"/>
        <w:keepNext w:val="0"/>
        <w:pageBreakBefore w:val="0"/>
        <w:spacing w:line="360" w:lineRule="auto"/>
        <w:rPr>
          <w:rFonts w:hint="eastAsia" w:ascii="宋体" w:hAnsi="宋体" w:eastAsia="宋体" w:cs="Times New Roman"/>
          <w:color w:val="auto"/>
          <w:sz w:val="24"/>
          <w:highlight w:val="none"/>
          <w:lang w:eastAsia="zh-CN"/>
        </w:rPr>
      </w:pPr>
      <w:r>
        <w:rPr>
          <w:rFonts w:hint="eastAsia" w:ascii="宋体" w:hAnsi="宋体"/>
          <w:color w:val="auto"/>
          <w:sz w:val="24"/>
          <w:szCs w:val="24"/>
          <w:highlight w:val="none"/>
          <w:lang w:val="en-US" w:eastAsia="zh-CN"/>
        </w:rPr>
        <w:t xml:space="preserve">1、</w:t>
      </w:r>
      <w:r>
        <w:rPr>
          <w:rFonts w:hint="eastAsia" w:ascii="宋体" w:hAnsi="宋体" w:eastAsia="宋体" w:cs="Times New Roman"/>
          <w:color w:val="auto"/>
          <w:sz w:val="24"/>
          <w:highlight w:val="none"/>
        </w:rPr>
        <w:t xml:space="preserve">报价包括但不限于税金、</w:t>
      </w:r>
      <w:r>
        <w:rPr>
          <w:rFonts w:hint="eastAsia" w:ascii="宋体" w:hAnsi="宋体" w:cs="Times New Roman"/>
          <w:color w:val="auto"/>
          <w:sz w:val="24"/>
          <w:highlight w:val="none"/>
          <w:lang w:val="en-US" w:eastAsia="zh-CN"/>
        </w:rPr>
        <w:t xml:space="preserve">代理费、</w:t>
      </w:r>
      <w:r>
        <w:rPr>
          <w:rFonts w:hint="eastAsia" w:ascii="宋体" w:hAnsi="宋体" w:eastAsia="宋体" w:cs="Times New Roman"/>
          <w:color w:val="auto"/>
          <w:sz w:val="24"/>
          <w:highlight w:val="none"/>
        </w:rPr>
        <w:t xml:space="preserve">保险、培训、供应商的利润等全部费用</w:t>
      </w:r>
      <w:r>
        <w:rPr>
          <w:rFonts w:hint="eastAsia" w:ascii="宋体" w:hAnsi="宋体" w:eastAsia="宋体" w:cs="Times New Roman"/>
          <w:color w:val="auto"/>
          <w:sz w:val="24"/>
          <w:highlight w:val="none"/>
          <w:lang w:eastAsia="zh-CN"/>
        </w:rPr>
        <w:t xml:space="preserve">，</w:t>
      </w:r>
      <w:r>
        <w:rPr>
          <w:rFonts w:hint="eastAsia" w:ascii="宋体" w:hAnsi="宋体" w:eastAsia="宋体" w:cs="宋体"/>
          <w:color w:val="auto"/>
          <w:sz w:val="24"/>
          <w:szCs w:val="24"/>
          <w:highlight w:val="none"/>
        </w:rPr>
        <w:t xml:space="preserve">采购人不再支付</w:t>
      </w:r>
      <w:r>
        <w:rPr>
          <w:rFonts w:hint="eastAsia" w:ascii="宋体" w:hAnsi="宋体" w:eastAsia="宋体" w:cs="Times New Roman"/>
          <w:color w:val="auto"/>
          <w:sz w:val="24"/>
          <w:highlight w:val="none"/>
        </w:rPr>
        <w:t xml:space="preserve">报价以外的任何费用。</w:t>
      </w:r>
      <w:r/>
    </w:p>
    <w:p>
      <w:pPr>
        <w:keepLines w:val="0"/>
        <w:keepNext w:val="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2、报价大小写不一致以大写为准</w:t>
      </w:r>
      <w:r>
        <w:rPr>
          <w:rFonts w:hint="eastAsia" w:ascii="宋体" w:hAnsi="宋体" w:cs="Times New Roman"/>
          <w:color w:val="auto"/>
          <w:sz w:val="24"/>
          <w:highlight w:val="none"/>
          <w:lang w:val="en-US" w:eastAsia="zh-CN"/>
        </w:rPr>
        <w:t xml:space="preserve">。</w:t>
      </w:r>
      <w:r/>
    </w:p>
    <w:p>
      <w:pPr>
        <w:keepLines w:val="0"/>
        <w:keepNext w:val="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3、偏离说明：详见《偏离表》</w:t>
      </w:r>
      <w:r>
        <w:rPr>
          <w:rFonts w:hint="eastAsia" w:ascii="宋体" w:hAnsi="宋体" w:cs="Times New Roman"/>
          <w:color w:val="auto"/>
          <w:sz w:val="24"/>
          <w:highlight w:val="none"/>
          <w:lang w:val="en-US" w:eastAsia="zh-CN"/>
        </w:rPr>
        <w:t xml:space="preserve">。</w:t>
      </w:r>
      <w:r/>
    </w:p>
    <w:p>
      <w:pPr>
        <w:keepLines w:val="0"/>
        <w:keepNext w:val="0"/>
        <w:pageBreakBefore w:val="0"/>
        <w:spacing w:line="360" w:lineRule="auto"/>
        <w:rPr>
          <w:rFonts w:hint="eastAsia" w:ascii="宋体" w:hAnsi="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4、报价与响应文件中《分项价格表》中的总价一致</w:t>
      </w:r>
      <w:r>
        <w:rPr>
          <w:rFonts w:hint="eastAsia" w:ascii="宋体" w:hAnsi="宋体" w:cs="Times New Roman"/>
          <w:color w:val="auto"/>
          <w:sz w:val="24"/>
          <w:highlight w:val="none"/>
          <w:lang w:val="en-US" w:eastAsia="zh-CN"/>
        </w:rPr>
        <w:t xml:space="preserve">。</w:t>
      </w:r>
      <w:r/>
    </w:p>
    <w:p>
      <w:pPr>
        <w:keepLines w:val="0"/>
        <w:keepNext w:val="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5、此处投标报价为3年服务期的投标报价</w:t>
      </w:r>
      <w:r/>
    </w:p>
    <w:p>
      <w:pPr>
        <w:pStyle w:val="855"/>
        <w:spacing w:line="360" w:lineRule="auto"/>
        <w:rPr>
          <w:color w:val="auto"/>
          <w:highlight w:val="none"/>
        </w:rPr>
      </w:pPr>
      <w:r>
        <w:rPr>
          <w:color w:val="auto"/>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此表应按投标人须知的规定密封标记并密封单独提交。</w:t>
      </w:r>
      <w:r/>
    </w:p>
    <w:p>
      <w:pPr>
        <w:pStyle w:val="882"/>
        <w:spacing w:line="360" w:lineRule="auto"/>
        <w:rPr>
          <w:rFonts w:ascii="宋体" w:hAnsi="宋体"/>
          <w:color w:val="auto"/>
          <w:sz w:val="24"/>
          <w:szCs w:val="24"/>
          <w:highlight w:val="none"/>
        </w:rPr>
      </w:pPr>
      <w:r>
        <w:rPr>
          <w:rFonts w:ascii="宋体" w:hAnsi="宋体"/>
          <w:color w:val="auto"/>
          <w:sz w:val="24"/>
          <w:szCs w:val="24"/>
          <w:highlight w:val="none"/>
        </w:rPr>
        <w:t xml:space="preserve">投标人承诺：本项目由投标人本企业提供的服务</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不转包</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不分包</w:t>
      </w:r>
      <w:r>
        <w:rPr>
          <w:rFonts w:hint="eastAsia" w:ascii="宋体" w:hAnsi="宋体"/>
          <w:color w:val="auto"/>
          <w:sz w:val="24"/>
          <w:szCs w:val="24"/>
          <w:highlight w:val="none"/>
        </w:rPr>
        <w:t xml:space="preserve">。</w:t>
      </w:r>
      <w:r/>
    </w:p>
    <w:p>
      <w:pPr>
        <w:pStyle w:val="882"/>
        <w:ind w:firstLine="2760"/>
        <w:spacing w:line="360" w:lineRule="auto"/>
        <w:rPr>
          <w:rFonts w:ascii="宋体" w:hAnsi="宋体"/>
          <w:color w:val="auto"/>
          <w:sz w:val="24"/>
          <w:highlight w:val="none"/>
        </w:rPr>
      </w:pPr>
      <w:r>
        <w:rPr>
          <w:rFonts w:ascii="宋体" w:hAnsi="宋体"/>
          <w:color w:val="auto"/>
          <w:sz w:val="24"/>
          <w:highlight w:val="none"/>
        </w:rPr>
      </w:r>
      <w:r/>
    </w:p>
    <w:p>
      <w:pPr>
        <w:pStyle w:val="882"/>
        <w:ind w:firstLine="2520"/>
        <w:jc w:val="right"/>
        <w:spacing w:line="36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2"/>
        <w:ind w:firstLine="2493"/>
        <w:jc w:val="right"/>
        <w:spacing w:line="360" w:lineRule="auto"/>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2"/>
        <w:ind w:firstLine="3960"/>
        <w:jc w:val="right"/>
        <w:spacing w:line="360" w:lineRule="auto"/>
        <w:rPr>
          <w:rFonts w:ascii="宋体" w:hAnsi="宋体"/>
          <w:color w:val="auto"/>
          <w:sz w:val="24"/>
          <w:highlight w:val="none"/>
        </w:rPr>
        <w:sectPr>
          <w:headerReference w:type="default" r:id="rId10"/>
          <w:footerReference w:type="default" r:id="rId15"/>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4"/>
          <w:highlight w:val="none"/>
        </w:rPr>
        <w:t xml:space="preserve">日期：   年  月  日</w:t>
      </w:r>
      <w:r/>
    </w:p>
    <w:p>
      <w:pPr>
        <w:jc w:val="center"/>
        <w:keepLines w:val="0"/>
        <w:keepNext w:val="0"/>
        <w:pageBreakBefore w:val="0"/>
        <w:spacing w:before="181" w:line="360" w:lineRule="auto"/>
        <w:widowControl/>
        <w:rPr>
          <w:rFonts w:hint="eastAsia" w:ascii="宋体" w:hAnsi="宋体" w:cs="宋体"/>
          <w:b/>
          <w:bCs/>
          <w:color w:val="auto"/>
          <w:sz w:val="28"/>
          <w:szCs w:val="28"/>
          <w:highlight w:val="none"/>
        </w:rPr>
      </w:pPr>
      <w:r>
        <w:rPr>
          <w:rFonts w:ascii="宋体" w:hAnsi="宋体"/>
          <w:b/>
          <w:bCs/>
          <w:color w:val="auto"/>
          <w:sz w:val="36"/>
          <w:szCs w:val="36"/>
          <w:highlight w:val="none"/>
        </w:rPr>
        <w:t xml:space="preserve">三、</w:t>
      </w:r>
      <w:r>
        <w:rPr>
          <w:rFonts w:hint="eastAsia" w:ascii="宋体" w:hAnsi="宋体" w:cs="宋体"/>
          <w:b/>
          <w:bCs/>
          <w:color w:val="auto"/>
          <w:sz w:val="36"/>
          <w:highlight w:val="none"/>
        </w:rPr>
        <w:t xml:space="preserve">分项价格表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olor w:val="auto"/>
          <w:sz w:val="24"/>
          <w:highlight w:val="none"/>
          <w:lang w:eastAsia="zh-CN"/>
        </w:rPr>
        <w:t xml:space="preserve">徐州高新区限值限量监测监控网络体系空气站运维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项目编号：</w:t>
      </w:r>
      <w:r>
        <w:rPr>
          <w:rFonts w:hint="eastAsia" w:ascii="宋体" w:hAnsi="宋体"/>
          <w:color w:val="auto"/>
          <w:sz w:val="24"/>
          <w:highlight w:val="none"/>
          <w:lang w:eastAsia="zh-CN"/>
        </w:rPr>
        <w:t xml:space="preserve">JSZC-320312-XZJJ-G2026-0001   </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格式自拟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58" w:firstLine="3840"/>
        <w:jc w:val="both"/>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法定代表人或授权代表（签字或盖章）：</w:t>
      </w:r>
      <w:r/>
    </w:p>
    <w:p>
      <w:pPr>
        <w:ind w:right="480" w:firstLine="38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投标人公章：</w:t>
      </w:r>
      <w:r/>
    </w:p>
    <w:p>
      <w:pPr>
        <w:ind w:firstLine="384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日 期</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注：1．如果不提供详细参数的分项报价将视为没有实质性响应招标文件。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投标人对以上数据的真实性负责。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3. 报价应包括项目涉及的一切税、费等。</w:t>
      </w:r>
      <w:r/>
    </w:p>
    <w:p>
      <w:pPr>
        <w:ind w:firstLine="480"/>
        <w:jc w:val="center"/>
        <w:spacing w:line="360" w:lineRule="auto"/>
        <w:rPr>
          <w:rFonts w:hint="eastAsia" w:ascii="宋体" w:hAnsi="宋体"/>
          <w:color w:val="auto"/>
          <w:sz w:val="24"/>
          <w:highlight w:val="none"/>
        </w:rPr>
        <w:outlineLvl w:val="0"/>
      </w:pPr>
      <w:r/>
      <w:bookmarkStart w:id="34" w:name="_Toc22254"/>
      <w:r/>
      <w:bookmarkStart w:id="35" w:name="_Toc26751"/>
      <w:r/>
      <w:bookmarkStart w:id="36" w:name="_Toc28999"/>
      <w:r/>
      <w:r/>
    </w:p>
    <w:p>
      <w:pPr>
        <w:jc w:val="center"/>
        <w:rPr>
          <w:rFonts w:ascii="宋体" w:hAnsi="宋体"/>
          <w:b/>
          <w:bCs/>
          <w:color w:val="auto"/>
          <w:sz w:val="36"/>
          <w:szCs w:val="36"/>
          <w:highlight w:val="none"/>
        </w:rPr>
      </w:pPr>
      <w:r/>
      <w:bookmarkStart w:id="37" w:name="_Toc4438"/>
      <w:r>
        <w:rPr>
          <w:rFonts w:hint="eastAsia" w:ascii="宋体" w:hAnsi="宋体"/>
          <w:color w:val="auto"/>
          <w:sz w:val="24"/>
          <w:highlight w:val="none"/>
          <w:lang w:eastAsia="zh-CN"/>
        </w:rPr>
        <w:t xml:space="preserve">徐州精进工程咨询有限公司</w:t>
      </w:r>
      <w:r>
        <w:rPr>
          <w:rFonts w:hint="eastAsia" w:ascii="宋体" w:hAnsi="宋体"/>
          <w:color w:val="auto"/>
          <w:sz w:val="24"/>
          <w:highlight w:val="none"/>
        </w:rPr>
        <w:t xml:space="preserve">有权将以上内容进行公示。</w:t>
      </w:r>
      <w:r>
        <w:rPr>
          <w:rFonts w:ascii="黑体" w:hAnsi="黑体" w:eastAsia="黑体"/>
          <w:color w:val="auto"/>
          <w:sz w:val="28"/>
          <w:szCs w:val="28"/>
          <w:highlight w:val="none"/>
        </w:rPr>
        <w:br w:type="page" w:clear="all"/>
      </w:r>
      <w:r>
        <w:rPr>
          <w:rFonts w:ascii="宋体" w:hAnsi="宋体"/>
          <w:b/>
          <w:bCs/>
          <w:color w:val="auto"/>
          <w:sz w:val="36"/>
          <w:szCs w:val="36"/>
          <w:highlight w:val="none"/>
        </w:rPr>
        <w:t xml:space="preserve">四、偏离表格式</w:t>
      </w:r>
      <w:bookmarkEnd w:id="34"/>
      <w:r/>
      <w:bookmarkEnd w:id="35"/>
      <w:r/>
      <w:bookmarkEnd w:id="36"/>
      <w:r/>
      <w:bookmarkEnd w:id="37"/>
      <w:r/>
      <w:r/>
    </w:p>
    <w:p>
      <w:pPr>
        <w:pStyle w:val="882"/>
        <w:spacing w:line="360" w:lineRule="auto"/>
        <w:rPr>
          <w:rFonts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徐州高新区限值限量监测监控网络体系空气站运维</w:t>
      </w:r>
      <w:r/>
    </w:p>
    <w:p>
      <w:pPr>
        <w:pStyle w:val="882"/>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eastAsia="zh-CN"/>
        </w:rPr>
        <w:t xml:space="preserve">项目编号：JSZC-320312-XZJJ-G2026-0001</w:t>
      </w:r>
      <w:r/>
    </w:p>
    <w:p>
      <w:pPr>
        <w:pStyle w:val="882"/>
        <w:spacing w:line="360" w:lineRule="auto"/>
        <w:rPr>
          <w:rFonts w:ascii="宋体" w:hAnsi="宋体"/>
          <w:color w:val="auto"/>
          <w:sz w:val="24"/>
          <w:highlight w:val="none"/>
          <w:u w:val="single"/>
        </w:rPr>
      </w:pPr>
      <w:r>
        <w:rPr>
          <w:rFonts w:ascii="宋体" w:hAnsi="宋体"/>
          <w:color w:val="auto"/>
          <w:sz w:val="24"/>
          <w:highlight w:val="none"/>
          <w:u w:val="single"/>
        </w:rPr>
      </w:r>
      <w:r/>
    </w:p>
    <w:tbl>
      <w:tblPr>
        <w:tblStyle w:val="845"/>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790"/>
        <w:gridCol w:w="1990"/>
      </w:tblGrid>
      <w:tr>
        <w:trPr>
          <w:trHeight w:val="794"/>
        </w:trPr>
        <w:tc>
          <w:tcPr>
            <w:tcW w:w="720" w:type="dxa"/>
            <w:vAlign w:val="center"/>
            <w:textDirection w:val="lrTb"/>
            <w:noWrap w:val="false"/>
          </w:tcPr>
          <w:p>
            <w:pPr>
              <w:pStyle w:val="882"/>
              <w:jc w:val="center"/>
              <w:spacing w:line="360" w:lineRule="auto"/>
              <w:rPr>
                <w:rFonts w:ascii="宋体" w:hAnsi="宋体"/>
                <w:caps/>
                <w:color w:val="auto"/>
                <w:sz w:val="24"/>
                <w:highlight w:val="none"/>
              </w:rPr>
            </w:pPr>
            <w:r>
              <w:rPr>
                <w:rFonts w:ascii="宋体" w:hAnsi="宋体"/>
                <w:caps/>
                <w:color w:val="auto"/>
                <w:sz w:val="24"/>
                <w:highlight w:val="none"/>
              </w:rPr>
              <w:t xml:space="preserve">序号</w:t>
            </w:r>
            <w:r/>
          </w:p>
        </w:tc>
        <w:tc>
          <w:tcPr>
            <w:tcW w:w="1404" w:type="dxa"/>
            <w:vAlign w:val="center"/>
            <w:textDirection w:val="lrTb"/>
            <w:noWrap w:val="false"/>
          </w:tcPr>
          <w:p>
            <w:pPr>
              <w:pStyle w:val="882"/>
              <w:jc w:val="center"/>
              <w:spacing w:line="360" w:lineRule="auto"/>
              <w:rPr>
                <w:rFonts w:ascii="宋体" w:hAnsi="宋体"/>
                <w:caps/>
                <w:color w:val="auto"/>
                <w:sz w:val="24"/>
                <w:highlight w:val="none"/>
              </w:rPr>
            </w:pPr>
            <w:r>
              <w:rPr>
                <w:rFonts w:ascii="宋体" w:hAnsi="宋体"/>
                <w:caps/>
                <w:color w:val="auto"/>
                <w:sz w:val="24"/>
                <w:highlight w:val="none"/>
              </w:rPr>
              <w:t xml:space="preserve">偏离内容</w:t>
            </w:r>
            <w:r/>
          </w:p>
        </w:tc>
        <w:tc>
          <w:tcPr>
            <w:tcW w:w="1476" w:type="dxa"/>
            <w:vAlign w:val="center"/>
            <w:textDirection w:val="lrTb"/>
            <w:noWrap w:val="false"/>
          </w:tcPr>
          <w:p>
            <w:pPr>
              <w:pStyle w:val="882"/>
              <w:jc w:val="center"/>
              <w:spacing w:line="360" w:lineRule="auto"/>
              <w:rPr>
                <w:rFonts w:ascii="宋体" w:hAnsi="宋体"/>
                <w:caps/>
                <w:color w:val="auto"/>
                <w:sz w:val="24"/>
                <w:highlight w:val="none"/>
              </w:rPr>
            </w:pPr>
            <w:r>
              <w:rPr>
                <w:rFonts w:ascii="宋体" w:hAnsi="宋体"/>
                <w:color w:val="auto"/>
                <w:sz w:val="24"/>
                <w:highlight w:val="none"/>
              </w:rPr>
              <w:t xml:space="preserve">招标文件的要求</w:t>
            </w:r>
            <w:r/>
          </w:p>
        </w:tc>
        <w:tc>
          <w:tcPr>
            <w:tcW w:w="1620" w:type="dxa"/>
            <w:vAlign w:val="center"/>
            <w:textDirection w:val="lrTb"/>
            <w:noWrap w:val="false"/>
          </w:tcPr>
          <w:p>
            <w:pPr>
              <w:pStyle w:val="882"/>
              <w:jc w:val="center"/>
              <w:spacing w:line="360" w:lineRule="auto"/>
              <w:rPr>
                <w:rFonts w:ascii="宋体" w:hAnsi="宋体"/>
                <w:caps/>
                <w:color w:val="auto"/>
                <w:sz w:val="24"/>
                <w:highlight w:val="none"/>
              </w:rPr>
            </w:pPr>
            <w:r>
              <w:rPr>
                <w:rFonts w:ascii="宋体" w:hAnsi="宋体"/>
                <w:color w:val="auto"/>
                <w:sz w:val="24"/>
                <w:highlight w:val="none"/>
              </w:rPr>
              <w:t xml:space="preserve">投标文件中的内容</w:t>
            </w:r>
            <w:r/>
          </w:p>
        </w:tc>
        <w:tc>
          <w:tcPr>
            <w:tcW w:w="1790" w:type="dxa"/>
            <w:vAlign w:val="center"/>
            <w:textDirection w:val="lrTb"/>
            <w:noWrap w:val="false"/>
          </w:tcPr>
          <w:p>
            <w:pPr>
              <w:pStyle w:val="882"/>
              <w:jc w:val="center"/>
              <w:spacing w:line="360" w:lineRule="auto"/>
              <w:rPr>
                <w:rFonts w:ascii="宋体" w:hAnsi="宋体"/>
                <w:caps/>
                <w:color w:val="auto"/>
                <w:sz w:val="24"/>
                <w:highlight w:val="none"/>
              </w:rPr>
            </w:pPr>
            <w:r>
              <w:rPr>
                <w:rFonts w:ascii="宋体" w:hAnsi="宋体"/>
                <w:caps/>
                <w:color w:val="auto"/>
                <w:sz w:val="24"/>
                <w:highlight w:val="none"/>
              </w:rPr>
              <w:t xml:space="preserve">（正/负/无）偏离</w:t>
            </w:r>
            <w:r/>
          </w:p>
        </w:tc>
        <w:tc>
          <w:tcPr>
            <w:tcW w:w="1990" w:type="dxa"/>
            <w:vAlign w:val="center"/>
            <w:textDirection w:val="lrTb"/>
            <w:noWrap w:val="false"/>
          </w:tcPr>
          <w:p>
            <w:pPr>
              <w:pStyle w:val="882"/>
              <w:jc w:val="center"/>
              <w:spacing w:line="360" w:lineRule="auto"/>
              <w:rPr>
                <w:rFonts w:ascii="宋体" w:hAnsi="宋体"/>
                <w:caps/>
                <w:color w:val="auto"/>
                <w:sz w:val="24"/>
                <w:highlight w:val="none"/>
              </w:rPr>
            </w:pPr>
            <w:r>
              <w:rPr>
                <w:rFonts w:ascii="宋体" w:hAnsi="宋体"/>
                <w:caps/>
                <w:color w:val="auto"/>
                <w:sz w:val="24"/>
                <w:highlight w:val="none"/>
              </w:rPr>
              <w:t xml:space="preserve">说明</w:t>
            </w:r>
            <w:r/>
          </w:p>
        </w:tc>
      </w:tr>
      <w:tr>
        <w:trPr>
          <w:trHeight w:val="794"/>
        </w:trPr>
        <w:tc>
          <w:tcPr>
            <w:tcW w:w="7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r>
    </w:tbl>
    <w:p>
      <w:pPr>
        <w:pStyle w:val="882"/>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882"/>
        <w:ind w:firstLine="482"/>
        <w:spacing w:line="360" w:lineRule="auto"/>
        <w:rPr>
          <w:rFonts w:ascii="宋体" w:hAnsi="宋体"/>
          <w:color w:val="auto"/>
          <w:sz w:val="24"/>
          <w:highlight w:val="none"/>
        </w:rPr>
      </w:pPr>
      <w:r>
        <w:rPr>
          <w:rFonts w:ascii="宋体" w:hAnsi="宋体"/>
          <w:b/>
          <w:color w:val="auto"/>
          <w:sz w:val="24"/>
          <w:highlight w:val="none"/>
        </w:rPr>
        <w:t xml:space="preserve">注</w:t>
      </w:r>
      <w:r>
        <w:rPr>
          <w:rFonts w:ascii="宋体" w:hAnsi="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pStyle w:val="882"/>
        <w:ind w:firstLine="2280"/>
        <w:spacing w:line="360" w:lineRule="auto"/>
        <w:rPr>
          <w:rFonts w:ascii="宋体" w:hAnsi="宋体"/>
          <w:color w:val="auto"/>
          <w:sz w:val="24"/>
          <w:highlight w:val="none"/>
        </w:rPr>
      </w:pPr>
      <w:r>
        <w:rPr>
          <w:rFonts w:ascii="宋体" w:hAnsi="宋体"/>
          <w:color w:val="auto"/>
          <w:sz w:val="24"/>
          <w:highlight w:val="none"/>
        </w:rPr>
      </w:r>
      <w:r/>
    </w:p>
    <w:p>
      <w:pPr>
        <w:pStyle w:val="882"/>
        <w:ind w:firstLine="2280"/>
        <w:spacing w:line="360" w:lineRule="auto"/>
        <w:rPr>
          <w:rFonts w:ascii="宋体" w:hAnsi="宋体"/>
          <w:color w:val="auto"/>
          <w:sz w:val="24"/>
          <w:highlight w:val="none"/>
        </w:rPr>
      </w:pPr>
      <w:r>
        <w:rPr>
          <w:rFonts w:ascii="宋体" w:hAnsi="宋体"/>
          <w:color w:val="auto"/>
          <w:sz w:val="24"/>
          <w:highlight w:val="none"/>
        </w:rPr>
      </w:r>
      <w:r/>
    </w:p>
    <w:p>
      <w:pPr>
        <w:pStyle w:val="882"/>
        <w:jc w:val="right"/>
        <w:spacing w:line="36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2"/>
        <w:ind w:firstLine="480"/>
        <w:jc w:val="right"/>
        <w:spacing w:line="360" w:lineRule="auto"/>
        <w:rPr>
          <w:rFonts w:ascii="宋体" w:hAnsi="宋体"/>
          <w:color w:val="auto"/>
          <w:sz w:val="24"/>
          <w:highlight w:val="none"/>
        </w:rPr>
      </w:pPr>
      <w:r>
        <w:rPr>
          <w:rFonts w:ascii="宋体" w:hAnsi="宋体"/>
          <w:color w:val="auto"/>
          <w:sz w:val="24"/>
          <w:highlight w:val="none"/>
        </w:rPr>
        <w:t xml:space="preserve">              </w:t>
      </w:r>
      <w:r/>
    </w:p>
    <w:p>
      <w:pPr>
        <w:pStyle w:val="882"/>
        <w:jc w:val="right"/>
        <w:spacing w:line="360" w:lineRule="auto"/>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2"/>
        <w:ind w:firstLine="3120"/>
        <w:jc w:val="right"/>
        <w:spacing w:line="360" w:lineRule="auto"/>
        <w:rPr>
          <w:rFonts w:ascii="宋体" w:hAnsi="宋体"/>
          <w:color w:val="auto"/>
          <w:sz w:val="24"/>
          <w:highlight w:val="none"/>
        </w:rPr>
      </w:pPr>
      <w:r>
        <w:rPr>
          <w:rFonts w:ascii="宋体" w:hAnsi="宋体"/>
          <w:color w:val="auto"/>
          <w:sz w:val="24"/>
          <w:highlight w:val="none"/>
        </w:rPr>
      </w:r>
      <w:r/>
    </w:p>
    <w:p>
      <w:pPr>
        <w:pStyle w:val="882"/>
        <w:jc w:val="right"/>
        <w:spacing w:line="360" w:lineRule="auto"/>
        <w:rPr>
          <w:rFonts w:ascii="宋体" w:hAnsi="宋体"/>
          <w:color w:val="auto"/>
          <w:sz w:val="24"/>
          <w:highlight w:val="none"/>
        </w:rPr>
      </w:pPr>
      <w:r>
        <w:rPr>
          <w:rFonts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月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日</w:t>
      </w:r>
      <w:r/>
    </w:p>
    <w:p>
      <w:pPr>
        <w:pStyle w:val="882"/>
        <w:ind w:firstLine="600"/>
        <w:spacing w:line="360" w:lineRule="auto"/>
        <w:rPr>
          <w:rFonts w:ascii="黑体" w:hAnsi="黑体" w:eastAsia="黑体"/>
          <w:bCs/>
          <w:color w:val="auto"/>
          <w:sz w:val="30"/>
          <w:szCs w:val="30"/>
          <w:highlight w:val="none"/>
        </w:rPr>
        <w:sectPr>
          <w:footnotePr/>
          <w:endnotePr/>
          <w:type w:val="nextPage"/>
          <w:pgSz w:w="11906" w:h="16838" w:orient="portrait"/>
          <w:pgMar w:top="1134" w:right="1134" w:bottom="1134" w:left="1417" w:header="1077" w:footer="1134" w:gutter="0"/>
          <w:cols w:num="1" w:sep="0" w:space="1701" w:equalWidth="1"/>
          <w:docGrid w:linePitch="360"/>
        </w:sectPr>
      </w:pPr>
      <w:r>
        <w:rPr>
          <w:rFonts w:ascii="黑体" w:hAnsi="黑体" w:eastAsia="黑体"/>
          <w:bCs/>
          <w:color w:val="auto"/>
          <w:sz w:val="30"/>
          <w:szCs w:val="30"/>
          <w:highlight w:val="none"/>
        </w:rPr>
      </w:r>
      <w:r/>
    </w:p>
    <w:p>
      <w:pPr>
        <w:pStyle w:val="882"/>
        <w:ind w:firstLine="560"/>
        <w:jc w:val="center"/>
        <w:spacing w:line="360" w:lineRule="auto"/>
        <w:rPr>
          <w:rFonts w:ascii="宋体" w:hAnsi="宋体"/>
          <w:color w:val="auto"/>
          <w:sz w:val="28"/>
          <w:szCs w:val="28"/>
          <w:highlight w:val="none"/>
        </w:rPr>
      </w:pPr>
      <w:r>
        <w:rPr>
          <w:rFonts w:ascii="宋体" w:hAnsi="宋体"/>
          <w:b/>
          <w:bCs/>
          <w:color w:val="auto"/>
          <w:sz w:val="36"/>
          <w:szCs w:val="36"/>
          <w:highlight w:val="none"/>
        </w:rPr>
        <w:t xml:space="preserve">五、法定代表人授权书格式</w:t>
      </w:r>
      <w:r/>
    </w:p>
    <w:p>
      <w:pPr>
        <w:pStyle w:val="882"/>
        <w:spacing w:line="360" w:lineRule="auto"/>
        <w:rPr>
          <w:rFonts w:ascii="宋体" w:hAnsi="宋体"/>
          <w:color w:val="auto"/>
          <w:sz w:val="24"/>
          <w:highlight w:val="none"/>
        </w:rPr>
      </w:pPr>
      <w:r>
        <w:rPr>
          <w:rFonts w:ascii="宋体" w:hAnsi="宋体"/>
          <w:color w:val="auto"/>
          <w:sz w:val="24"/>
          <w:highlight w:val="none"/>
        </w:rPr>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全称</w:t>
      </w:r>
      <w:r>
        <w:rPr>
          <w:rFonts w:hint="eastAsia" w:ascii="宋体" w:hAnsi="宋体"/>
          <w:color w:val="auto"/>
          <w:sz w:val="24"/>
          <w:highlight w:val="none"/>
          <w:lang w:eastAsia="zh-CN"/>
        </w:rPr>
        <w:t xml:space="preserve">）</w:t>
      </w:r>
      <w:r>
        <w:rPr>
          <w:rFonts w:ascii="宋体" w:hAnsi="宋体"/>
          <w:color w:val="auto"/>
          <w:sz w:val="24"/>
          <w:highlight w:val="none"/>
        </w:rPr>
        <w:t xml:space="preserve">：</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地  址：</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法定代表人（负责人）：               职务：</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统一社会信用代码：</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受托人：                   性别：男（女）  </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年龄：  岁                 民族：   族</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职务：</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身份证号：</w:t>
      </w:r>
      <w:r/>
    </w:p>
    <w:p>
      <w:pPr>
        <w:spacing w:line="360" w:lineRule="auto"/>
        <w:rPr>
          <w:color w:val="auto"/>
          <w:highlight w:val="none"/>
        </w:rPr>
      </w:pPr>
      <w:r>
        <w:rPr>
          <w:color w:val="auto"/>
          <w:highlight w:val="none"/>
        </w:rPr>
      </w:r>
      <w:r/>
    </w:p>
    <w:p>
      <w:pPr>
        <w:pStyle w:val="882"/>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兹委托（      ）全权代表我企业（公司）参与</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徐州高新区限值限量监测监控网络体系空气站运维</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项目编号：JSZC-320312-XZJJ-G2026-0001</w:t>
      </w:r>
      <w:r>
        <w:rPr>
          <w:rFonts w:ascii="宋体" w:hAnsi="宋体"/>
          <w:color w:val="auto"/>
          <w:sz w:val="24"/>
          <w:highlight w:val="none"/>
          <w:u w:val="none"/>
        </w:rPr>
        <w:t xml:space="preserve">）</w:t>
      </w:r>
      <w:r>
        <w:rPr>
          <w:rFonts w:ascii="宋体" w:hAnsi="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特此授权委托。</w:t>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委托人（</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法定代表人（签字</w:t>
      </w:r>
      <w:r>
        <w:rPr>
          <w:rFonts w:ascii="宋体" w:hAnsi="宋体"/>
          <w:color w:val="auto"/>
          <w:sz w:val="24"/>
          <w:highlight w:val="none"/>
          <w:lang w:val="en-US" w:eastAsia="zh-CN"/>
        </w:rPr>
        <w:t xml:space="preserve">或电子签章</w:t>
      </w:r>
      <w:r>
        <w:rPr>
          <w:rFonts w:ascii="宋体" w:hAnsi="宋体"/>
          <w:color w:val="auto"/>
          <w:sz w:val="24"/>
          <w:highlight w:val="none"/>
        </w:rPr>
        <w:t xml:space="preserve">）：</w:t>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受托人（签字</w:t>
      </w:r>
      <w:r>
        <w:rPr>
          <w:rFonts w:ascii="宋体" w:hAnsi="宋体"/>
          <w:color w:val="auto"/>
          <w:sz w:val="24"/>
          <w:highlight w:val="none"/>
          <w:lang w:val="en-US" w:eastAsia="zh-CN"/>
        </w:rPr>
        <w:t xml:space="preserve">或电子签章</w:t>
      </w:r>
      <w:r>
        <w:rPr>
          <w:rFonts w:ascii="宋体" w:hAnsi="宋体"/>
          <w:color w:val="auto"/>
          <w:sz w:val="24"/>
          <w:highlight w:val="none"/>
        </w:rPr>
        <w:t xml:space="preserve">）： </w:t>
      </w:r>
      <w:r/>
    </w:p>
    <w:p>
      <w:pPr>
        <w:pStyle w:val="882"/>
        <w:ind w:right="600" w:firstLine="16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882"/>
        <w:ind w:right="600" w:firstLine="16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年   月   日 </w:t>
      </w:r>
      <w:r/>
    </w:p>
    <w:p>
      <w:pPr>
        <w:pStyle w:val="882"/>
        <w:ind w:firstLine="560"/>
        <w:keepLines w:val="0"/>
        <w:keepNext w:val="0"/>
        <w:pageBreakBefore w:val="0"/>
        <w:spacing w:before="100" w:beforeAutospacing="1" w:after="100" w:afterAutospacing="1" w:line="360" w:lineRule="auto"/>
        <w:widowControl/>
        <w:rPr>
          <w:rFonts w:ascii="宋体" w:hAnsi="宋体"/>
          <w:color w:val="auto"/>
          <w:sz w:val="24"/>
          <w:highlight w:val="none"/>
        </w:rPr>
        <w:sectPr>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4"/>
          <w:highlight w:val="none"/>
        </w:rPr>
        <w:t xml:space="preserve">(受托人身份证</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560"/>
        <w:jc w:val="center"/>
        <w:spacing w:before="100" w:beforeAutospacing="1" w:after="100" w:afterAutospacing="1" w:line="360" w:lineRule="auto"/>
        <w:widowControl/>
        <w:rPr>
          <w:rFonts w:ascii="宋体" w:hAnsi="宋体"/>
          <w:color w:val="auto"/>
          <w:sz w:val="28"/>
          <w:szCs w:val="28"/>
          <w:highlight w:val="none"/>
        </w:rPr>
      </w:pPr>
      <w:r>
        <w:rPr>
          <w:rFonts w:ascii="宋体" w:hAnsi="宋体"/>
          <w:b/>
          <w:bCs/>
          <w:color w:val="auto"/>
          <w:sz w:val="36"/>
          <w:szCs w:val="36"/>
          <w:highlight w:val="none"/>
        </w:rPr>
        <w:t xml:space="preserve">六、中小企业声明函格式</w:t>
      </w:r>
      <w:r/>
    </w:p>
    <w:p>
      <w:pPr>
        <w:pStyle w:val="882"/>
        <w:spacing w:line="360" w:lineRule="auto"/>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徐州高新区限值限量监测监控网络体系空气站运维</w:t>
      </w:r>
      <w:r/>
    </w:p>
    <w:p>
      <w:pPr>
        <w:pStyle w:val="882"/>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项目编号：JSZC-320312-XZJJ-G2026-0001</w:t>
      </w:r>
      <w:r/>
    </w:p>
    <w:p>
      <w:pPr>
        <w:pStyle w:val="884"/>
        <w:ind w:right="55"/>
        <w:jc w:val="center"/>
        <w:spacing w:line="360" w:lineRule="auto"/>
        <w:rPr>
          <w:rFonts w:ascii="宋体" w:hAnsi="宋体"/>
          <w:color w:val="auto"/>
          <w:sz w:val="24"/>
          <w:highlight w:val="none"/>
        </w:rPr>
      </w:pPr>
      <w:r>
        <w:rPr>
          <w:rFonts w:ascii="宋体" w:hAnsi="宋体"/>
          <w:color w:val="auto"/>
          <w:sz w:val="24"/>
          <w:highlight w:val="none"/>
        </w:rPr>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本公司（联合体）郑重声明，根据《政府采购促进中小企业发展管理办法》（财库[2020]46号）的规定，本公司（联合体）参加（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w:t>
      </w:r>
      <w:r>
        <w:rPr>
          <w:rFonts w:hint="eastAsia"/>
          <w:color w:val="auto"/>
          <w:sz w:val="24"/>
          <w:highlight w:val="none"/>
          <w:lang w:val="en-US" w:eastAsia="zh-CN"/>
        </w:rPr>
        <w:t xml:space="preserve">服务</w:t>
      </w:r>
      <w:r>
        <w:rPr>
          <w:color w:val="auto"/>
          <w:sz w:val="24"/>
          <w:highlight w:val="none"/>
        </w:rPr>
        <w:t xml:space="preserve">全部</w:t>
      </w:r>
      <w:r>
        <w:rPr>
          <w:rFonts w:hint="eastAsia"/>
          <w:color w:val="auto"/>
          <w:sz w:val="24"/>
          <w:highlight w:val="none"/>
          <w:lang w:val="en-US" w:eastAsia="zh-CN"/>
        </w:rPr>
        <w:t xml:space="preserve">由</w:t>
      </w:r>
      <w:r>
        <w:rPr>
          <w:color w:val="auto"/>
          <w:sz w:val="24"/>
          <w:highlight w:val="none"/>
        </w:rPr>
        <w:t xml:space="preserve">符合政策要求的中小企业</w:t>
      </w:r>
      <w:r>
        <w:rPr>
          <w:rFonts w:hint="eastAsia"/>
          <w:color w:val="auto"/>
          <w:sz w:val="24"/>
          <w:highlight w:val="none"/>
          <w:lang w:val="en-US" w:eastAsia="zh-CN"/>
        </w:rPr>
        <w:t xml:space="preserve">承接</w:t>
      </w:r>
      <w:r>
        <w:rPr>
          <w:rFonts w:ascii="宋体" w:hAnsi="宋体"/>
          <w:color w:val="auto"/>
          <w:sz w:val="24"/>
          <w:highlight w:val="none"/>
        </w:rPr>
        <w:t xml:space="preserve">）。相关企业</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含联合体中的中小企业、签订分包意向协议的中小企业</w:t>
      </w:r>
      <w:r>
        <w:rPr>
          <w:rFonts w:hint="eastAsia" w:ascii="宋体" w:hAnsi="宋体"/>
          <w:color w:val="auto"/>
          <w:sz w:val="24"/>
          <w:highlight w:val="none"/>
          <w:lang w:eastAsia="zh-CN"/>
        </w:rPr>
        <w:t xml:space="preserve">）</w:t>
      </w:r>
      <w:r>
        <w:rPr>
          <w:rFonts w:ascii="宋体" w:hAnsi="宋体"/>
          <w:color w:val="auto"/>
          <w:sz w:val="24"/>
          <w:highlight w:val="none"/>
        </w:rPr>
        <w:t xml:space="preserve">的具体情况如下：</w:t>
      </w:r>
      <w:r/>
    </w:p>
    <w:p>
      <w:pPr>
        <w:pStyle w:val="882"/>
        <w:ind w:firstLine="424"/>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软件和信息技术服务业</w:t>
      </w:r>
      <w:r>
        <w:rPr>
          <w:rFonts w:ascii="宋体" w:hAnsi="宋体"/>
          <w:color w:val="auto"/>
          <w:sz w:val="24"/>
          <w:highlight w:val="none"/>
          <w:u w:val="single"/>
        </w:rPr>
        <w:t xml:space="preserve">）</w:t>
      </w:r>
      <w:r>
        <w:rPr>
          <w:rFonts w:ascii="宋体" w:hAnsi="宋体"/>
          <w:color w:val="auto"/>
          <w:sz w:val="24"/>
          <w:highlight w:val="none"/>
        </w:rPr>
        <w:t xml:space="preserve">行业；承建（承接）企业为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ascii="宋体" w:hAnsi="宋体"/>
          <w:color w:val="auto"/>
          <w:sz w:val="24"/>
          <w:highlight w:val="none"/>
          <w:u w:val="single"/>
        </w:rPr>
        <w:t xml:space="preserve">（中型企业、小型企业、微型企业）</w:t>
      </w:r>
      <w:r>
        <w:rPr>
          <w:rFonts w:ascii="宋体" w:hAnsi="宋体"/>
          <w:color w:val="auto"/>
          <w:sz w:val="24"/>
          <w:highlight w:val="none"/>
        </w:rPr>
        <w:t xml:space="preserve">；</w:t>
      </w:r>
      <w:r/>
    </w:p>
    <w:p>
      <w:pPr>
        <w:pStyle w:val="904"/>
        <w:ind w:left="0" w:firstLine="424"/>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软件和信息技术服务业</w:t>
      </w:r>
      <w:r>
        <w:rPr>
          <w:rFonts w:ascii="宋体" w:hAnsi="宋体"/>
          <w:color w:val="auto"/>
          <w:sz w:val="24"/>
          <w:highlight w:val="none"/>
          <w:u w:val="single"/>
        </w:rPr>
        <w:t xml:space="preserve">）</w:t>
      </w:r>
      <w:r>
        <w:rPr>
          <w:rFonts w:ascii="宋体" w:hAnsi="宋体"/>
          <w:color w:val="auto"/>
          <w:sz w:val="24"/>
          <w:highlight w:val="none"/>
        </w:rPr>
        <w:t xml:space="preserve">行业；承建（承接）企业为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ascii="宋体" w:hAnsi="宋体"/>
          <w:color w:val="auto"/>
          <w:sz w:val="24"/>
          <w:highlight w:val="none"/>
          <w:u w:val="single"/>
        </w:rPr>
        <w:t xml:space="preserve">（中型企业、小型企业、微型企业）</w:t>
      </w:r>
      <w:r>
        <w:rPr>
          <w:rFonts w:ascii="宋体" w:hAnsi="宋体"/>
          <w:color w:val="auto"/>
          <w:sz w:val="24"/>
          <w:highlight w:val="none"/>
        </w:rPr>
        <w:t xml:space="preserve">；</w:t>
      </w:r>
      <w:r/>
    </w:p>
    <w:p>
      <w:pPr>
        <w:pStyle w:val="905"/>
        <w:spacing w:line="360" w:lineRule="auto"/>
        <w:rPr>
          <w:rFonts w:hint="default" w:eastAsia="宋体"/>
          <w:color w:val="auto"/>
          <w:highlight w:val="none"/>
          <w:lang w:val="en-US" w:eastAsia="zh-CN"/>
        </w:rPr>
      </w:pPr>
      <w:r>
        <w:rPr>
          <w:rFonts w:hint="eastAsia" w:ascii="宋体" w:hAnsi="宋体"/>
          <w:color w:val="auto"/>
          <w:sz w:val="24"/>
          <w:highlight w:val="none"/>
          <w:lang w:val="en-US" w:eastAsia="zh-CN"/>
        </w:rPr>
        <w:t xml:space="preserve">   ... ...</w:t>
      </w:r>
      <w:r/>
    </w:p>
    <w:p>
      <w:pPr>
        <w:pStyle w:val="882"/>
        <w:ind w:firstLine="424"/>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882"/>
        <w:ind w:firstLine="424"/>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pStyle w:val="882"/>
        <w:jc w:val="right"/>
        <w:spacing w:line="360" w:lineRule="auto"/>
        <w:widowControl/>
        <w:rPr>
          <w:rFonts w:ascii="宋体" w:hAnsi="宋体"/>
          <w:color w:val="auto"/>
          <w:sz w:val="24"/>
          <w:highlight w:val="none"/>
        </w:rPr>
      </w:pPr>
      <w:r>
        <w:rPr>
          <w:rFonts w:ascii="宋体" w:hAnsi="宋体"/>
          <w:color w:val="auto"/>
          <w:sz w:val="24"/>
          <w:highlight w:val="none"/>
        </w:rPr>
      </w:r>
      <w:r/>
    </w:p>
    <w:p>
      <w:pPr>
        <w:pStyle w:val="904"/>
        <w:spacing w:line="360" w:lineRule="auto"/>
        <w:rPr>
          <w:rFonts w:ascii="宋体" w:hAnsi="宋体"/>
          <w:color w:val="auto"/>
          <w:sz w:val="24"/>
          <w:highlight w:val="none"/>
        </w:rPr>
      </w:pPr>
      <w:r>
        <w:rPr>
          <w:rFonts w:ascii="宋体" w:hAnsi="宋体"/>
          <w:color w:val="auto"/>
          <w:sz w:val="24"/>
          <w:highlight w:val="none"/>
        </w:rPr>
      </w:r>
      <w:r/>
    </w:p>
    <w:p>
      <w:pPr>
        <w:pStyle w:val="882"/>
        <w:ind w:firstLine="480"/>
        <w:jc w:val="center"/>
        <w:spacing w:line="360" w:lineRule="auto"/>
        <w:widowControl/>
        <w:rPr>
          <w:rFonts w:ascii="宋体" w:hAnsi="宋体"/>
          <w:color w:val="auto"/>
          <w:sz w:val="24"/>
          <w:highlight w:val="none"/>
        </w:rPr>
      </w:pPr>
      <w:r>
        <w:rPr>
          <w:rFonts w:ascii="宋体" w:hAnsi="宋体"/>
          <w:color w:val="auto"/>
          <w:sz w:val="24"/>
          <w:highlight w:val="none"/>
        </w:rPr>
        <w:t xml:space="preserve"> 企业名称（供应商名称）（</w:t>
      </w:r>
      <w:r>
        <w:rPr>
          <w:rFonts w:hint="eastAsia" w:ascii="宋体" w:hAnsi="宋体"/>
          <w:color w:val="auto"/>
          <w:sz w:val="24"/>
          <w:highlight w:val="none"/>
          <w:lang w:val="en-US" w:eastAsia="zh-CN"/>
        </w:rPr>
        <w:t xml:space="preserve">盖单位电子签章</w:t>
      </w:r>
      <w:r>
        <w:rPr>
          <w:rFonts w:ascii="宋体" w:hAnsi="宋体"/>
          <w:color w:val="auto"/>
          <w:sz w:val="24"/>
          <w:highlight w:val="none"/>
        </w:rPr>
        <w:t xml:space="preserve">）： </w:t>
      </w:r>
      <w:r/>
    </w:p>
    <w:p>
      <w:pPr>
        <w:pStyle w:val="882"/>
        <w:ind w:firstLine="480"/>
        <w:jc w:val="center"/>
        <w:spacing w:line="360" w:lineRule="auto"/>
        <w:widowControl/>
        <w:rPr>
          <w:rFonts w:ascii="宋体" w:hAnsi="宋体"/>
          <w:color w:val="auto"/>
          <w:sz w:val="24"/>
          <w:highlight w:val="none"/>
        </w:rPr>
      </w:pPr>
      <w:r>
        <w:rPr>
          <w:rFonts w:ascii="宋体" w:hAnsi="宋体"/>
          <w:color w:val="auto"/>
          <w:sz w:val="24"/>
          <w:highlight w:val="none"/>
        </w:rPr>
      </w:r>
      <w:r/>
    </w:p>
    <w:p>
      <w:pPr>
        <w:pStyle w:val="882"/>
        <w:ind w:right="480"/>
        <w:spacing w:line="360" w:lineRule="auto"/>
        <w:widowControl/>
        <w:rPr>
          <w:rFonts w:hint="eastAsia" w:ascii="宋体" w:hAnsi="宋体" w:eastAsia="宋体"/>
          <w:color w:val="auto"/>
          <w:sz w:val="24"/>
          <w:highlight w:val="none"/>
          <w:lang w:val="en-US" w:eastAsia="zh-CN"/>
        </w:rPr>
      </w:pPr>
      <w:r>
        <w:rPr>
          <w:rFonts w:ascii="宋体" w:hAnsi="宋体"/>
          <w:color w:val="auto"/>
          <w:sz w:val="24"/>
          <w:highlight w:val="none"/>
        </w:rPr>
        <w:t xml:space="preserve">                    日期：</w:t>
      </w:r>
      <w:r>
        <w:rPr>
          <w:rFonts w:hint="eastAsia" w:ascii="宋体" w:hAnsi="宋体"/>
          <w:color w:val="auto"/>
          <w:sz w:val="24"/>
          <w:highlight w:val="none"/>
          <w:lang w:val="en-US" w:eastAsia="zh-CN"/>
        </w:rPr>
        <w:t xml:space="preserve">     年    月    日</w:t>
      </w:r>
      <w:r/>
    </w:p>
    <w:p>
      <w:pPr>
        <w:pStyle w:val="882"/>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b/>
          <w:color w:val="auto"/>
          <w:sz w:val="24"/>
          <w:highlight w:val="none"/>
        </w:rPr>
        <w:t xml:space="preserve">备注：1、从业人员、营业收入、资产总额填报上一年度数据，无上一年度数据的新成立企业可不填报。</w:t>
      </w:r>
      <w:r/>
    </w:p>
    <w:p>
      <w:pPr>
        <w:pStyle w:val="1099"/>
        <w:ind w:firstLine="562"/>
        <w:spacing w:line="360" w:lineRule="auto"/>
        <w:rPr>
          <w:rFonts w:ascii="宋体" w:hAnsi="宋体"/>
          <w:color w:val="auto"/>
          <w:spacing w:val="8"/>
          <w:sz w:val="24"/>
          <w:highlight w:val="none"/>
        </w:rPr>
      </w:pPr>
      <w:r>
        <w:rPr>
          <w:rFonts w:ascii="宋体" w:hAnsi="宋体" w:eastAsia="宋体"/>
          <w:b/>
          <w:color w:val="auto"/>
          <w:sz w:val="24"/>
          <w:highlight w:val="none"/>
        </w:rPr>
        <w:t xml:space="preserve">2、《中小企业声明函》查询渠道参考工业和信息化部发布的中小企业规模自测小程序。</w:t>
      </w:r>
      <w:r/>
    </w:p>
    <w:p>
      <w:pPr>
        <w:pStyle w:val="1099"/>
        <w:spacing w:line="360" w:lineRule="auto"/>
        <w:rPr>
          <w:rFonts w:hAnsi="宋体"/>
          <w:b/>
          <w:bCs/>
          <w:color w:val="auto"/>
          <w:sz w:val="28"/>
          <w:szCs w:val="28"/>
          <w:highlight w:val="none"/>
        </w:rPr>
      </w:pPr>
      <w:r>
        <w:rPr>
          <w:rFonts w:hAnsi="宋体"/>
          <w:b/>
          <w:bCs/>
          <w:color w:val="auto"/>
          <w:sz w:val="28"/>
          <w:szCs w:val="28"/>
          <w:highlight w:val="none"/>
        </w:rPr>
      </w:r>
      <w:r/>
    </w:p>
    <w:p>
      <w:pPr>
        <w:ind w:left="256" w:right="6" w:firstLine="715"/>
        <w:jc w:val="center"/>
        <w:spacing w:before="280" w:after="28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pacing w:val="8"/>
          <w:sz w:val="34"/>
        </w:rPr>
        <w:t xml:space="preserve">中小企业规模类型自测小程序</w:t>
      </w:r>
      <w:r/>
    </w:p>
    <w:p>
      <w:pPr>
        <w:ind w:left="256" w:right="6" w:firstLine="480"/>
        <w:spacing w:before="280" w:after="28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 查询渠道用微信搜索“中小企业规模类型自测小程序”。看下列截图。</w:t>
      </w:r>
      <w:r/>
    </w:p>
    <w:p>
      <w:pPr>
        <w:pStyle w:val="1099"/>
        <w:jc w:val="center"/>
        <w:spacing w:line="360" w:lineRule="auto"/>
        <w:rPr>
          <w:rFonts w:hAnsi="宋体"/>
          <w:b/>
          <w:bCs/>
          <w:color w:val="auto"/>
          <w:sz w:val="28"/>
          <w:szCs w:val="28"/>
          <w:highlight w:val="none"/>
        </w:rPr>
      </w:pPr>
      <w:r>
        <mc:AlternateContent>
          <mc:Choice Requires="wpg">
            <w:drawing>
              <wp:inline xmlns:wp="http://schemas.openxmlformats.org/drawingml/2006/wordprocessingDrawing" distT="0" distB="0" distL="0" distR="0">
                <wp:extent cx="2876550" cy="593407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9"/>
                        <a:stretch/>
                      </pic:blipFill>
                      <pic:spPr bwMode="auto">
                        <a:xfrm>
                          <a:off x="0" y="0"/>
                          <a:ext cx="2876549" cy="5934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6.5pt;height:467.2pt;mso-wrap-distance-left:0.0pt;mso-wrap-distance-top:0.0pt;mso-wrap-distance-right:0.0pt;mso-wrap-distance-bottom:0.0pt;" stroked="false">
                <v:path textboxrect="0,0,0,0"/>
                <v:imagedata r:id="rId19" o:title=""/>
              </v:shape>
            </w:pict>
          </mc:Fallback>
        </mc:AlternateContent>
      </w:r>
      <w:r/>
    </w:p>
    <w:p>
      <w:pPr>
        <w:pStyle w:val="882"/>
        <w:spacing w:line="360" w:lineRule="auto"/>
        <w:rPr>
          <w:rFonts w:ascii="黑体" w:hAnsi="黑体" w:eastAsia="黑体"/>
          <w:color w:val="auto"/>
          <w:sz w:val="30"/>
          <w:szCs w:val="30"/>
          <w:highlight w:val="none"/>
        </w:rPr>
      </w:pPr>
      <w:r>
        <w:rPr>
          <w:rFonts w:ascii="黑体" w:hAnsi="黑体" w:eastAsia="黑体"/>
          <w:color w:val="auto"/>
          <w:sz w:val="30"/>
          <w:szCs w:val="30"/>
          <w:highlight w:val="none"/>
        </w:rPr>
      </w:r>
      <w:r/>
    </w:p>
    <w:p>
      <w:pPr>
        <w:pStyle w:val="882"/>
        <w:ind w:firstLine="560"/>
        <w:spacing w:line="360" w:lineRule="auto"/>
        <w:rPr>
          <w:rFonts w:ascii="宋体" w:hAnsi="宋体"/>
          <w:color w:val="auto"/>
          <w:sz w:val="28"/>
          <w:szCs w:val="28"/>
          <w:highlight w:val="none"/>
        </w:rPr>
        <w:sectPr>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8"/>
          <w:szCs w:val="28"/>
          <w:highlight w:val="none"/>
        </w:rPr>
      </w:r>
      <w:r/>
    </w:p>
    <w:p>
      <w:pPr>
        <w:pStyle w:val="882"/>
        <w:ind w:firstLine="561"/>
        <w:jc w:val="center"/>
        <w:keepLines w:val="0"/>
        <w:keepNext w:val="0"/>
        <w:pageBreakBefore w:val="0"/>
        <w:spacing w:before="361" w:line="360" w:lineRule="auto"/>
        <w:widowControl w:val="off"/>
        <w:rPr>
          <w:rFonts w:ascii="宋体" w:hAnsi="宋体"/>
          <w:color w:val="auto"/>
          <w:sz w:val="36"/>
          <w:szCs w:val="36"/>
          <w:highlight w:val="none"/>
        </w:rPr>
      </w:pPr>
      <w:r>
        <w:rPr>
          <w:rFonts w:ascii="宋体" w:hAnsi="宋体"/>
          <w:b/>
          <w:bCs/>
          <w:color w:val="auto"/>
          <w:sz w:val="36"/>
          <w:szCs w:val="36"/>
          <w:highlight w:val="none"/>
        </w:rPr>
        <w:t xml:space="preserve">七、残疾人福利性单位声明函格式</w:t>
      </w:r>
      <w:r/>
    </w:p>
    <w:p>
      <w:pPr>
        <w:pStyle w:val="882"/>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项目名称：</w:t>
      </w:r>
      <w:r>
        <w:rPr>
          <w:rFonts w:hint="eastAsia" w:ascii="宋体" w:hAnsi="宋体"/>
          <w:color w:val="auto"/>
          <w:sz w:val="24"/>
          <w:highlight w:val="none"/>
          <w:lang w:eastAsia="zh-CN"/>
        </w:rPr>
        <w:t xml:space="preserve">徐州高新区限值限量监测监控网络体系空气站运维</w:t>
      </w:r>
      <w:r>
        <w:rPr>
          <w:rFonts w:ascii="宋体" w:hAnsi="宋体"/>
          <w:color w:val="auto"/>
          <w:spacing w:val="6"/>
          <w:sz w:val="24"/>
          <w:highlight w:val="none"/>
        </w:rPr>
        <w:t xml:space="preserve"> </w:t>
      </w:r>
      <w:r/>
    </w:p>
    <w:p>
      <w:pPr>
        <w:pStyle w:val="882"/>
        <w:ind w:firstLine="504"/>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lang w:eastAsia="zh-CN"/>
        </w:rPr>
        <w:t xml:space="preserve">项目编号：</w:t>
      </w:r>
      <w:r>
        <w:rPr>
          <w:rFonts w:hint="eastAsia" w:ascii="宋体" w:hAnsi="宋体"/>
          <w:color w:val="auto"/>
          <w:sz w:val="24"/>
          <w:highlight w:val="none"/>
          <w:lang w:eastAsia="zh-CN"/>
        </w:rPr>
        <w:t xml:space="preserve">JSZC-320312-XZJJ-G2026-0001</w:t>
      </w:r>
      <w:r>
        <w:rPr>
          <w:rFonts w:hint="eastAsia" w:ascii="宋体" w:hAnsi="宋体"/>
          <w:color w:val="auto"/>
          <w:spacing w:val="6"/>
          <w:sz w:val="24"/>
          <w:highlight w:val="none"/>
          <w:lang w:val="en-US" w:eastAsia="zh-CN"/>
        </w:rPr>
        <w:t xml:space="preserve"> </w:t>
      </w:r>
      <w:r/>
    </w:p>
    <w:p>
      <w:pPr>
        <w:pStyle w:val="882"/>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号）的规定，本单位为符合条件的残疾人福利性单位，且本单位参加</w:t>
      </w:r>
      <w:r>
        <w:rPr>
          <w:rFonts w:ascii="宋体" w:hAnsi="宋体"/>
          <w:color w:val="auto"/>
          <w:sz w:val="24"/>
          <w:highlight w:val="none"/>
        </w:rPr>
        <w:t xml:space="preserve">______</w:t>
      </w:r>
      <w:r>
        <w:rPr>
          <w:rFonts w:ascii="宋体" w:hAnsi="宋体"/>
          <w:color w:val="auto"/>
          <w:spacing w:val="6"/>
          <w:sz w:val="24"/>
          <w:highlight w:val="none"/>
        </w:rPr>
        <w:t xml:space="preserve">单位的</w:t>
      </w:r>
      <w:r>
        <w:rPr>
          <w:rFonts w:ascii="宋体" w:hAnsi="宋体"/>
          <w:color w:val="auto"/>
          <w:sz w:val="24"/>
          <w:highlight w:val="none"/>
        </w:rPr>
        <w:t xml:space="preserve">______</w:t>
      </w:r>
      <w:r>
        <w:rPr>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82"/>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882"/>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pStyle w:val="882"/>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pStyle w:val="882"/>
        <w:ind w:firstLine="2160"/>
        <w:spacing w:line="36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             </w:t>
      </w:r>
      <w:r/>
    </w:p>
    <w:p>
      <w:pPr>
        <w:pStyle w:val="882"/>
        <w:ind w:firstLine="2160"/>
        <w:spacing w:line="360" w:lineRule="auto"/>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2"/>
        <w:ind w:firstLine="3600"/>
        <w:spacing w:line="360" w:lineRule="auto"/>
        <w:rPr>
          <w:rFonts w:ascii="宋体" w:hAnsi="宋体"/>
          <w:color w:val="auto"/>
          <w:sz w:val="24"/>
          <w:highlight w:val="none"/>
        </w:rPr>
      </w:pPr>
      <w:r>
        <w:rPr>
          <w:rFonts w:ascii="宋体" w:hAnsi="宋体"/>
          <w:color w:val="auto"/>
          <w:sz w:val="24"/>
          <w:highlight w:val="none"/>
        </w:rPr>
      </w:r>
      <w:r/>
    </w:p>
    <w:p>
      <w:pPr>
        <w:pStyle w:val="882"/>
        <w:ind w:firstLine="2160"/>
        <w:spacing w:line="360" w:lineRule="auto"/>
        <w:rPr>
          <w:rFonts w:ascii="宋体" w:hAnsi="宋体"/>
          <w:color w:val="auto"/>
          <w:sz w:val="24"/>
          <w:highlight w:val="none"/>
        </w:rPr>
        <w:sectPr>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4"/>
          <w:highlight w:val="none"/>
        </w:rPr>
        <w:t xml:space="preserve">日</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期：   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月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日</w:t>
      </w:r>
      <w:r/>
    </w:p>
    <w:p>
      <w:pPr>
        <w:pStyle w:val="882"/>
        <w:numPr>
          <w:ilvl w:val="0"/>
          <w:numId w:val="15"/>
        </w:numPr>
        <w:jc w:val="center"/>
        <w:keepLines w:val="0"/>
        <w:keepNext w:val="0"/>
        <w:pageBreakBefore w:val="0"/>
        <w:spacing w:before="181" w:line="360" w:lineRule="auto"/>
        <w:widowControl w:val="off"/>
        <w:rPr>
          <w:rFonts w:ascii="宋体" w:hAnsi="宋体"/>
          <w:b/>
          <w:bCs/>
          <w:color w:val="auto"/>
          <w:sz w:val="36"/>
          <w:szCs w:val="36"/>
          <w:highlight w:val="none"/>
        </w:rPr>
      </w:pPr>
      <w:r>
        <w:rPr>
          <w:rFonts w:ascii="宋体" w:hAnsi="宋体"/>
          <w:b/>
          <w:bCs/>
          <w:color w:val="auto"/>
          <w:sz w:val="36"/>
          <w:szCs w:val="36"/>
          <w:highlight w:val="none"/>
        </w:rPr>
        <w:t xml:space="preserve">投标人参加政府采购活动前3年内在经营活动中没有重大违法记录的书面声明格式</w:t>
      </w:r>
      <w:r/>
    </w:p>
    <w:p>
      <w:pPr>
        <w:pStyle w:val="882"/>
        <w:ind w:firstLine="480"/>
        <w:spacing w:line="360" w:lineRule="auto"/>
        <w:rPr>
          <w:rFonts w:ascii="宋体" w:hAnsi="宋体"/>
          <w:color w:val="auto"/>
          <w:sz w:val="24"/>
          <w:highlight w:val="none"/>
        </w:rPr>
      </w:pPr>
      <w:r>
        <w:rPr>
          <w:rFonts w:ascii="宋体" w:hAnsi="宋体"/>
          <w:color w:val="auto"/>
          <w:sz w:val="24"/>
          <w:highlight w:val="none"/>
        </w:rPr>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我单位在参加</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徐州高新区限值限量监测监控网络体系空气站运维</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项目编号：JSZC-320312-XZJJ-G2026-0001</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128"/>
        <w:ind w:firstLine="480"/>
        <w:spacing w:before="0" w:beforeAutospacing="0" w:after="0" w:afterAutospacing="0" w:line="360" w:lineRule="auto"/>
        <w:rPr>
          <w:color w:val="auto"/>
          <w:highlight w:val="none"/>
        </w:rPr>
      </w:pPr>
      <w:r>
        <w:rPr>
          <w:color w:val="auto"/>
          <w:highlight w:val="none"/>
        </w:rPr>
        <w:t xml:space="preserve">我单位对上述声明的真实性负责。如有虚假，将依法承担相应责任。</w:t>
      </w:r>
      <w:r/>
    </w:p>
    <w:p>
      <w:pPr>
        <w:pStyle w:val="882"/>
        <w:spacing w:line="360" w:lineRule="auto"/>
        <w:rPr>
          <w:rFonts w:ascii="宋体" w:hAnsi="宋体"/>
          <w:color w:val="auto"/>
          <w:sz w:val="24"/>
          <w:highlight w:val="none"/>
        </w:rPr>
      </w:pPr>
      <w:r>
        <w:rPr>
          <w:rFonts w:ascii="宋体" w:hAnsi="宋体"/>
          <w:color w:val="auto"/>
          <w:sz w:val="24"/>
          <w:highlight w:val="none"/>
        </w:rPr>
      </w:r>
      <w:r/>
    </w:p>
    <w:p>
      <w:pPr>
        <w:pStyle w:val="882"/>
        <w:spacing w:line="360" w:lineRule="auto"/>
        <w:rPr>
          <w:rFonts w:ascii="宋体" w:hAnsi="宋体"/>
          <w:color w:val="auto"/>
          <w:sz w:val="24"/>
          <w:highlight w:val="none"/>
        </w:rPr>
      </w:pPr>
      <w:r>
        <w:rPr>
          <w:rFonts w:ascii="宋体" w:hAnsi="宋体"/>
          <w:color w:val="auto"/>
          <w:sz w:val="24"/>
          <w:highlight w:val="none"/>
        </w:rPr>
      </w:r>
      <w:r/>
    </w:p>
    <w:p>
      <w:pPr>
        <w:pStyle w:val="882"/>
        <w:ind w:firstLine="240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902"/>
        <w:ind w:left="0" w:firstLine="0"/>
        <w:spacing w:line="360" w:lineRule="auto"/>
        <w:rPr>
          <w:rFonts w:hint="eastAsia"/>
          <w:color w:val="auto"/>
          <w:highlight w:val="none"/>
          <w:lang w:val="en-US" w:eastAsia="zh-CN"/>
        </w:rPr>
      </w:pPr>
      <w:r>
        <w:rPr>
          <w:rFonts w:hint="eastAsia"/>
          <w:color w:val="auto"/>
          <w:highlight w:val="none"/>
          <w:lang w:val="en-US" w:eastAsia="zh-CN"/>
        </w:rPr>
      </w:r>
      <w:r/>
    </w:p>
    <w:p>
      <w:pPr>
        <w:pStyle w:val="882"/>
        <w:ind w:firstLine="2400"/>
        <w:spacing w:line="360" w:lineRule="auto"/>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902"/>
        <w:ind w:left="0" w:firstLine="0"/>
        <w:spacing w:line="360" w:lineRule="auto"/>
        <w:rPr>
          <w:color w:val="auto"/>
          <w:highlight w:val="none"/>
        </w:rPr>
      </w:pPr>
      <w:r>
        <w:rPr>
          <w:color w:val="auto"/>
          <w:highlight w:val="none"/>
        </w:rPr>
      </w:r>
      <w:r/>
    </w:p>
    <w:p>
      <w:pPr>
        <w:pStyle w:val="882"/>
        <w:ind w:firstLine="2400"/>
        <w:spacing w:line="360" w:lineRule="auto"/>
        <w:rPr>
          <w:rFonts w:ascii="宋体" w:hAnsi="宋体"/>
          <w:color w:val="auto"/>
          <w:sz w:val="24"/>
          <w:highlight w:val="none"/>
        </w:rPr>
      </w:pPr>
      <w:r>
        <w:rPr>
          <w:rFonts w:ascii="宋体" w:hAnsi="宋体"/>
          <w:color w:val="auto"/>
          <w:sz w:val="24"/>
          <w:highlight w:val="none"/>
        </w:rPr>
        <w:t xml:space="preserve">日</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期：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月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日</w:t>
      </w:r>
      <w:r/>
    </w:p>
    <w:p>
      <w:pPr>
        <w:pStyle w:val="882"/>
        <w:ind w:firstLine="560"/>
        <w:jc w:val="center"/>
        <w:spacing w:line="360" w:lineRule="auto"/>
        <w:rPr>
          <w:rFonts w:ascii="宋体" w:hAnsi="宋体"/>
          <w:color w:val="auto"/>
          <w:sz w:val="28"/>
          <w:szCs w:val="28"/>
          <w:highlight w:val="none"/>
        </w:rPr>
        <w:sectPr>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8"/>
          <w:szCs w:val="28"/>
          <w:highlight w:val="none"/>
        </w:rPr>
      </w:r>
      <w:r/>
    </w:p>
    <w:p>
      <w:pPr>
        <w:pStyle w:val="882"/>
        <w:ind w:firstLine="560"/>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九、具备履行合同所必需的设备和专业技术能力的书面声明（附证明材料</w:t>
      </w:r>
      <w:r>
        <w:rPr>
          <w:rFonts w:ascii="宋体" w:hAnsi="宋体"/>
          <w:b/>
          <w:bCs/>
          <w:color w:val="auto"/>
          <w:sz w:val="36"/>
          <w:szCs w:val="36"/>
          <w:highlight w:val="none"/>
          <w:lang w:val="en-US" w:eastAsia="zh-CN"/>
        </w:rPr>
        <w:t xml:space="preserve">扫描件</w:t>
      </w:r>
      <w:r>
        <w:rPr>
          <w:rFonts w:ascii="宋体" w:hAnsi="宋体"/>
          <w:b/>
          <w:bCs/>
          <w:color w:val="auto"/>
          <w:sz w:val="36"/>
          <w:szCs w:val="36"/>
          <w:highlight w:val="none"/>
        </w:rPr>
        <w:t xml:space="preserve">）格式</w:t>
      </w:r>
      <w:r/>
    </w:p>
    <w:p>
      <w:pPr>
        <w:pStyle w:val="882"/>
        <w:ind w:firstLine="480"/>
        <w:spacing w:line="360" w:lineRule="auto"/>
        <w:rPr>
          <w:rFonts w:ascii="宋体" w:hAnsi="宋体"/>
          <w:color w:val="auto"/>
          <w:sz w:val="24"/>
          <w:highlight w:val="none"/>
        </w:rPr>
      </w:pPr>
      <w:r>
        <w:rPr>
          <w:rFonts w:ascii="宋体" w:hAnsi="宋体"/>
          <w:color w:val="auto"/>
          <w:sz w:val="24"/>
          <w:highlight w:val="none"/>
        </w:rPr>
      </w:r>
      <w:r/>
    </w:p>
    <w:p>
      <w:pPr>
        <w:pStyle w:val="882"/>
        <w:ind w:firstLine="480"/>
        <w:spacing w:line="360" w:lineRule="auto"/>
        <w:rPr>
          <w:rFonts w:ascii="宋体" w:hAnsi="宋体"/>
          <w:color w:val="auto"/>
          <w:sz w:val="24"/>
          <w:highlight w:val="none"/>
          <w:u w:val="singl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徐州高新区限值限量监测监控网络体系空气站运维</w:t>
      </w:r>
      <w:r/>
    </w:p>
    <w:p>
      <w:pPr>
        <w:pStyle w:val="882"/>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项目编号：JSZC-320312-XZJJ-G2026-0001</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投标人郑重声明：投标人具备履行合同（项目名称：</w:t>
      </w:r>
      <w:r>
        <w:rPr>
          <w:rFonts w:hint="eastAsia" w:ascii="宋体" w:hAnsi="宋体"/>
          <w:color w:val="auto"/>
          <w:sz w:val="24"/>
          <w:highlight w:val="none"/>
          <w:lang w:eastAsia="zh-CN"/>
        </w:rPr>
        <w:t xml:space="preserve">徐州高新区限值限量监测监控网络体系空气站运维</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项目编号：JSZC-320312-XZJJ-G2026-0001</w:t>
      </w:r>
      <w:r>
        <w:rPr>
          <w:rFonts w:ascii="宋体" w:hAnsi="宋体"/>
          <w:color w:val="auto"/>
          <w:sz w:val="24"/>
          <w:highlight w:val="none"/>
        </w:rPr>
        <w:t xml:space="preserve">）所必需的设备和专业技术能力</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具体为：</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投标人对上述声明的真实性负责。如有虚假，将依法承担相应责任。</w:t>
      </w:r>
      <w:r/>
    </w:p>
    <w:p>
      <w:pPr>
        <w:pStyle w:val="882"/>
        <w:spacing w:line="360" w:lineRule="auto"/>
        <w:rPr>
          <w:rFonts w:ascii="宋体" w:hAnsi="宋体"/>
          <w:color w:val="auto"/>
          <w:sz w:val="24"/>
          <w:highlight w:val="none"/>
        </w:rPr>
      </w:pPr>
      <w:r>
        <w:rPr>
          <w:rFonts w:ascii="宋体" w:hAnsi="宋体"/>
          <w:color w:val="auto"/>
          <w:sz w:val="24"/>
          <w:highlight w:val="none"/>
        </w:rPr>
      </w:r>
      <w:r/>
    </w:p>
    <w:p>
      <w:pPr>
        <w:pStyle w:val="882"/>
        <w:spacing w:line="360" w:lineRule="auto"/>
        <w:rPr>
          <w:rFonts w:ascii="宋体" w:hAnsi="宋体"/>
          <w:color w:val="auto"/>
          <w:sz w:val="24"/>
          <w:highlight w:val="none"/>
        </w:rPr>
      </w:pPr>
      <w:r>
        <w:rPr>
          <w:rFonts w:ascii="宋体" w:hAnsi="宋体"/>
          <w:color w:val="auto"/>
          <w:sz w:val="24"/>
          <w:highlight w:val="none"/>
        </w:rPr>
      </w:r>
      <w:r/>
    </w:p>
    <w:p>
      <w:pPr>
        <w:pStyle w:val="882"/>
        <w:spacing w:line="360" w:lineRule="auto"/>
        <w:rPr>
          <w:rFonts w:ascii="宋体" w:hAnsi="宋体"/>
          <w:color w:val="auto"/>
          <w:sz w:val="24"/>
          <w:highlight w:val="none"/>
        </w:rPr>
      </w:pPr>
      <w:r>
        <w:rPr>
          <w:rFonts w:ascii="宋体" w:hAnsi="宋体"/>
          <w:color w:val="auto"/>
          <w:sz w:val="24"/>
          <w:highlight w:val="none"/>
        </w:rPr>
        <w:t xml:space="preserve">                            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                       </w:t>
      </w:r>
      <w:r/>
    </w:p>
    <w:p>
      <w:pPr>
        <w:pStyle w:val="882"/>
        <w:ind w:firstLine="480"/>
        <w:spacing w:line="360" w:lineRule="auto"/>
        <w:rPr>
          <w:rFonts w:ascii="宋体" w:hAnsi="宋体"/>
          <w:color w:val="auto"/>
          <w:sz w:val="24"/>
          <w:highlight w:val="none"/>
        </w:rPr>
      </w:pPr>
      <w:r>
        <w:rPr>
          <w:rFonts w:ascii="宋体" w:hAnsi="宋体"/>
          <w:color w:val="auto"/>
          <w:sz w:val="24"/>
          <w:highlight w:val="none"/>
        </w:rPr>
      </w:r>
      <w:r/>
    </w:p>
    <w:p>
      <w:pPr>
        <w:pStyle w:val="882"/>
        <w:ind w:firstLine="3213"/>
        <w:spacing w:line="360" w:lineRule="auto"/>
        <w:rPr>
          <w:rFonts w:ascii="宋体" w:hAnsi="宋体"/>
          <w:color w:val="auto"/>
          <w:sz w:val="24"/>
          <w:highlight w:val="none"/>
        </w:rPr>
      </w:pPr>
      <w:r>
        <w:rPr>
          <w:rFonts w:ascii="宋体" w:hAnsi="宋体"/>
          <w:color w:val="auto"/>
          <w:sz w:val="24"/>
          <w:highlight w:val="none"/>
        </w:rPr>
        <w:t xml:space="preserve"> 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2"/>
        <w:ind w:firstLine="4080"/>
        <w:spacing w:line="360" w:lineRule="auto"/>
        <w:rPr>
          <w:rFonts w:ascii="宋体" w:hAnsi="宋体"/>
          <w:color w:val="auto"/>
          <w:sz w:val="24"/>
          <w:highlight w:val="none"/>
        </w:rPr>
      </w:pPr>
      <w:r>
        <w:rPr>
          <w:rFonts w:ascii="宋体" w:hAnsi="宋体"/>
          <w:color w:val="auto"/>
          <w:sz w:val="24"/>
          <w:highlight w:val="none"/>
        </w:rPr>
      </w:r>
      <w:r/>
    </w:p>
    <w:p>
      <w:pPr>
        <w:pStyle w:val="882"/>
        <w:ind w:firstLine="3360"/>
        <w:spacing w:line="360" w:lineRule="auto"/>
        <w:rPr>
          <w:rFonts w:ascii="宋体" w:hAnsi="宋体"/>
          <w:color w:val="auto"/>
          <w:sz w:val="24"/>
          <w:highlight w:val="none"/>
        </w:rPr>
      </w:pPr>
      <w:r>
        <w:rPr>
          <w:rFonts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月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日</w:t>
      </w:r>
      <w:r/>
    </w:p>
    <w:p>
      <w:pPr>
        <w:pStyle w:val="1300"/>
        <w:jc w:val="both"/>
        <w:spacing w:before="0" w:beforeAutospacing="0" w:after="0" w:afterAutospacing="0" w:line="360" w:lineRule="auto"/>
        <w:shd w:val="clear" w:color="auto" w:fill="ffffff"/>
        <w:rPr>
          <w:b/>
          <w:bCs/>
          <w:color w:val="auto"/>
          <w:sz w:val="36"/>
          <w:szCs w:val="36"/>
          <w:highlight w:val="none"/>
        </w:rPr>
      </w:pPr>
      <w:r>
        <w:rPr>
          <w:b/>
          <w:bCs/>
          <w:color w:val="auto"/>
          <w:sz w:val="36"/>
          <w:szCs w:val="36"/>
          <w:highlight w:val="none"/>
        </w:rPr>
      </w:r>
      <w:r/>
    </w:p>
    <w:p>
      <w:pPr>
        <w:pStyle w:val="1300"/>
        <w:jc w:val="both"/>
        <w:spacing w:before="0" w:beforeAutospacing="0" w:after="0" w:afterAutospacing="0" w:line="360" w:lineRule="auto"/>
        <w:shd w:val="clear" w:color="auto" w:fill="ffffff"/>
        <w:rPr>
          <w:b/>
          <w:bCs/>
          <w:color w:val="auto"/>
          <w:sz w:val="36"/>
          <w:szCs w:val="36"/>
          <w:highlight w:val="none"/>
        </w:rPr>
      </w:pPr>
      <w:r>
        <w:rPr>
          <w:b/>
          <w:bCs/>
          <w:color w:val="auto"/>
          <w:sz w:val="36"/>
          <w:szCs w:val="36"/>
          <w:highlight w:val="none"/>
        </w:rPr>
      </w:r>
      <w:r/>
    </w:p>
    <w:p>
      <w:pPr>
        <w:numPr>
          <w:ilvl w:val="0"/>
          <w:numId w:val="0"/>
        </w:numPr>
        <w:jc w:val="center"/>
        <w:spacing w:line="360" w:lineRule="auto"/>
        <w:rPr>
          <w:b/>
          <w:bCs/>
          <w:color w:val="auto"/>
          <w:sz w:val="36"/>
          <w:szCs w:val="36"/>
          <w:highlight w:val="none"/>
        </w:rPr>
      </w:pPr>
      <w:r>
        <w:rPr>
          <w:rFonts w:hint="eastAsia"/>
          <w:b/>
          <w:bCs/>
          <w:color w:val="auto"/>
          <w:sz w:val="36"/>
          <w:szCs w:val="36"/>
          <w:highlight w:val="none"/>
          <w:lang w:val="en-US" w:eastAsia="zh-CN"/>
        </w:rPr>
        <w:t xml:space="preserve">十、</w:t>
      </w:r>
      <w:r>
        <w:rPr>
          <w:b/>
          <w:bCs/>
          <w:color w:val="auto"/>
          <w:sz w:val="36"/>
          <w:szCs w:val="36"/>
          <w:highlight w:val="none"/>
        </w:rPr>
        <w:t xml:space="preserve">预付款保函支付条款模板</w:t>
      </w:r>
      <w:r/>
    </w:p>
    <w:p>
      <w:pPr>
        <w:pStyle w:val="855"/>
        <w:numPr>
          <w:ilvl w:val="0"/>
          <w:numId w:val="0"/>
        </w:numPr>
        <w:ind w:right="6"/>
        <w:spacing w:line="360" w:lineRule="auto"/>
        <w:rPr>
          <w:color w:val="auto"/>
          <w:highlight w:val="none"/>
        </w:rPr>
      </w:pPr>
      <w:r>
        <w:rPr>
          <w:color w:val="auto"/>
          <w:highlight w:val="none"/>
        </w:rPr>
      </w:r>
      <w:r/>
    </w:p>
    <w:p>
      <w:pPr>
        <w:pStyle w:val="882"/>
        <w:ind w:firstLine="484"/>
        <w:spacing w:line="360" w:lineRule="auto"/>
        <w:shd w:val="clear" w:color="auto" w:fill="ffffff"/>
        <w:widowControl/>
        <w:rPr>
          <w:rFonts w:ascii="宋体" w:hAnsi="宋体"/>
          <w:color w:val="auto"/>
          <w:sz w:val="24"/>
          <w:highlight w:val="none"/>
        </w:rPr>
      </w:pPr>
      <w:r>
        <w:rPr>
          <w:rFonts w:ascii="宋体" w:hAnsi="宋体"/>
          <w:bCs/>
          <w:color w:val="auto"/>
          <w:sz w:val="24"/>
          <w:highlight w:val="none"/>
        </w:rPr>
        <w:t xml:space="preserve">符合条件一：提交预付款保函的</w:t>
      </w:r>
      <w:r/>
    </w:p>
    <w:p>
      <w:pPr>
        <w:pStyle w:val="882"/>
        <w:ind w:firstLine="482"/>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（1）合同签订且乙方向甲方出具预付款保函后</w:t>
      </w:r>
      <w:r>
        <w:rPr>
          <w:rFonts w:ascii="宋体" w:hAnsi="宋体"/>
          <w:color w:val="auto"/>
          <w:sz w:val="24"/>
          <w:highlight w:val="none"/>
          <w:u w:val="single"/>
        </w:rPr>
        <w:t xml:space="preserve"> </w:t>
      </w:r>
      <w:r>
        <w:rPr>
          <w:rFonts w:ascii="宋体" w:hAnsi="宋体"/>
          <w:color w:val="auto"/>
          <w:sz w:val="24"/>
          <w:highlight w:val="none"/>
        </w:rPr>
        <w:t xml:space="preserve">个工作日内，甲方应支付合同价款的百分之</w:t>
      </w:r>
      <w:r>
        <w:rPr>
          <w:rFonts w:ascii="宋体" w:hAnsi="宋体"/>
          <w:color w:val="auto"/>
          <w:sz w:val="24"/>
          <w:highlight w:val="none"/>
          <w:u w:val="single"/>
        </w:rPr>
        <w:t xml:space="preserve"> XX（ XX%），</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82"/>
        <w:ind w:left="140" w:firstLine="482"/>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乙方需提交的支付文件：乙方出具的全额正式发票。</w:t>
      </w:r>
      <w:r>
        <w:rPr>
          <w:rFonts w:ascii="MS Gothic" w:hAnsi="MS Gothic" w:eastAsia="MS Gothic"/>
          <w:color w:val="auto"/>
          <w:sz w:val="24"/>
          <w:highlight w:val="none"/>
        </w:rPr>
        <w:t xml:space="preserve"> </w:t>
      </w:r>
      <w:r>
        <w:rPr>
          <w:rFonts w:ascii="宋体" w:hAnsi="宋体"/>
          <w:color w:val="auto"/>
          <w:sz w:val="24"/>
          <w:highlight w:val="none"/>
        </w:rPr>
        <w:t xml:space="preserve">（2）验收合格后</w:t>
      </w:r>
      <w:r>
        <w:rPr>
          <w:rFonts w:ascii="宋体" w:hAnsi="宋体"/>
          <w:color w:val="auto"/>
          <w:sz w:val="24"/>
          <w:highlight w:val="none"/>
          <w:u w:val="single"/>
        </w:rPr>
        <w:t xml:space="preserve"> </w:t>
      </w:r>
      <w:r>
        <w:rPr>
          <w:rFonts w:ascii="宋体" w:hAnsi="宋体"/>
          <w:color w:val="auto"/>
          <w:sz w:val="24"/>
          <w:highlight w:val="none"/>
        </w:rPr>
        <w:t xml:space="preserve">个工作日内，甲方应支付合同价款的百分之</w:t>
      </w:r>
      <w:r>
        <w:rPr>
          <w:rFonts w:ascii="宋体" w:hAnsi="宋体"/>
          <w:color w:val="auto"/>
          <w:sz w:val="24"/>
          <w:highlight w:val="none"/>
          <w:u w:val="single"/>
        </w:rPr>
        <w:t xml:space="preserve">XX（ XX%），</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82"/>
        <w:ind w:firstLine="484"/>
        <w:spacing w:line="360" w:lineRule="auto"/>
        <w:shd w:val="clear" w:color="auto" w:fill="ffffff"/>
        <w:widowControl/>
        <w:rPr>
          <w:rFonts w:ascii="宋体" w:hAnsi="宋体"/>
          <w:color w:val="auto"/>
          <w:sz w:val="24"/>
          <w:highlight w:val="none"/>
        </w:rPr>
      </w:pPr>
      <w:r>
        <w:rPr>
          <w:rFonts w:ascii="宋体" w:hAnsi="宋体"/>
          <w:bCs/>
          <w:color w:val="auto"/>
          <w:sz w:val="24"/>
          <w:highlight w:val="none"/>
        </w:rPr>
        <w:t xml:space="preserve">……</w:t>
      </w:r>
      <w:r/>
    </w:p>
    <w:p>
      <w:pPr>
        <w:pStyle w:val="882"/>
        <w:ind w:firstLine="484"/>
        <w:spacing w:line="360" w:lineRule="auto"/>
        <w:shd w:val="clear" w:color="auto" w:fill="ffffff"/>
        <w:widowControl/>
        <w:rPr>
          <w:rFonts w:ascii="宋体" w:hAnsi="宋体"/>
          <w:color w:val="auto"/>
          <w:sz w:val="24"/>
          <w:highlight w:val="none"/>
        </w:rPr>
      </w:pPr>
      <w:r>
        <w:rPr>
          <w:rFonts w:ascii="宋体" w:hAnsi="宋体"/>
          <w:bCs/>
          <w:color w:val="auto"/>
          <w:sz w:val="24"/>
          <w:highlight w:val="none"/>
        </w:rPr>
        <w:t xml:space="preserve">符合条件二：不提交预付款保函的</w:t>
      </w:r>
      <w:r/>
    </w:p>
    <w:p>
      <w:pPr>
        <w:pStyle w:val="882"/>
        <w:ind w:firstLine="482"/>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（1）合同签订后</w:t>
      </w:r>
      <w:r>
        <w:rPr>
          <w:rFonts w:ascii="宋体" w:hAnsi="宋体"/>
          <w:color w:val="auto"/>
          <w:sz w:val="24"/>
          <w:highlight w:val="none"/>
          <w:u w:val="single"/>
        </w:rPr>
        <w:t xml:space="preserve">     </w:t>
      </w:r>
      <w:r>
        <w:rPr>
          <w:rFonts w:ascii="宋体" w:hAnsi="宋体"/>
          <w:color w:val="auto"/>
          <w:sz w:val="24"/>
          <w:highlight w:val="none"/>
        </w:rPr>
        <w:t xml:space="preserve">个工作日内，甲方应支付合同价款的百分之</w:t>
      </w:r>
      <w:r>
        <w:rPr>
          <w:rFonts w:ascii="宋体" w:hAnsi="宋体"/>
          <w:color w:val="auto"/>
          <w:sz w:val="24"/>
          <w:highlight w:val="none"/>
          <w:u w:val="single"/>
        </w:rPr>
        <w:t xml:space="preserve">XX（ XX%），</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82"/>
        <w:ind w:left="140" w:firstLine="482"/>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乙方需提交的支付文件：乙方出具的全额正式发票。</w:t>
      </w:r>
      <w:r/>
    </w:p>
    <w:p>
      <w:pPr>
        <w:pStyle w:val="882"/>
        <w:ind w:left="140" w:firstLine="240"/>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（2）验收合格后</w:t>
      </w:r>
      <w:r>
        <w:rPr>
          <w:rFonts w:ascii="宋体" w:hAnsi="宋体"/>
          <w:color w:val="auto"/>
          <w:sz w:val="24"/>
          <w:highlight w:val="none"/>
          <w:u w:val="single"/>
        </w:rPr>
        <w:t xml:space="preserve">       </w:t>
      </w:r>
      <w:r>
        <w:rPr>
          <w:rFonts w:ascii="宋体" w:hAnsi="宋体"/>
          <w:color w:val="auto"/>
          <w:sz w:val="24"/>
          <w:highlight w:val="none"/>
        </w:rPr>
        <w:t xml:space="preserve">个工作日内，甲方应支付合同价款的百分之</w:t>
      </w:r>
      <w:r>
        <w:rPr>
          <w:rFonts w:ascii="宋体" w:hAnsi="宋体"/>
          <w:color w:val="auto"/>
          <w:sz w:val="24"/>
          <w:highlight w:val="none"/>
          <w:u w:val="single"/>
        </w:rPr>
        <w:t xml:space="preserve">XX（ XX%），</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82"/>
        <w:ind w:left="140" w:firstLine="484"/>
        <w:spacing w:line="360" w:lineRule="auto"/>
        <w:shd w:val="clear" w:color="auto" w:fill="ffffff"/>
        <w:widowControl/>
        <w:rPr>
          <w:rFonts w:ascii="宋体" w:hAnsi="宋体"/>
          <w:color w:val="auto"/>
          <w:sz w:val="24"/>
          <w:highlight w:val="none"/>
        </w:rPr>
      </w:pPr>
      <w:r>
        <w:rPr>
          <w:rFonts w:ascii="宋体" w:hAnsi="宋体"/>
          <w:bCs/>
          <w:color w:val="auto"/>
          <w:sz w:val="24"/>
          <w:highlight w:val="none"/>
        </w:rPr>
        <w:t xml:space="preserve">注:</w:t>
      </w:r>
      <w:r/>
    </w:p>
    <w:p>
      <w:pPr>
        <w:pStyle w:val="882"/>
        <w:ind w:firstLine="480"/>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1、付款条件一中，出具预付款保函后支付的合同款应当与保函金额一致。 </w:t>
      </w:r>
      <w:r/>
    </w:p>
    <w:p>
      <w:pPr>
        <w:pStyle w:val="882"/>
        <w:jc w:val="left"/>
        <w:spacing w:line="360" w:lineRule="auto"/>
        <w:rPr>
          <w:rFonts w:ascii="宋体" w:hAnsi="宋体"/>
          <w:color w:val="auto"/>
          <w:sz w:val="24"/>
          <w:highlight w:val="none"/>
        </w:rPr>
      </w:pPr>
      <w:r>
        <w:rPr>
          <w:rFonts w:ascii="宋体" w:hAnsi="宋体"/>
          <w:color w:val="auto"/>
          <w:sz w:val="24"/>
          <w:highlight w:val="none"/>
        </w:rPr>
        <w:t xml:space="preserve">2、付款条件二中，预付款比例设定应符合《关于做好政府采购支持企业发展有关事项的通知》(苏财购〔2020〕52号)要求。</w:t>
      </w:r>
      <w:r/>
    </w:p>
    <w:p>
      <w:pPr>
        <w:pStyle w:val="902"/>
        <w:spacing w:line="360" w:lineRule="auto"/>
        <w:rPr>
          <w:color w:val="auto"/>
          <w:highlight w:val="none"/>
        </w:rPr>
      </w:pPr>
      <w:r>
        <w:rPr>
          <w:color w:val="auto"/>
          <w:highlight w:val="none"/>
        </w:rPr>
      </w:r>
      <w:r/>
    </w:p>
    <w:p>
      <w:pPr>
        <w:pStyle w:val="903"/>
        <w:spacing w:line="360" w:lineRule="auto"/>
        <w:rPr>
          <w:color w:val="auto"/>
          <w:highlight w:val="none"/>
        </w:rPr>
      </w:pPr>
      <w:r>
        <w:rPr>
          <w:color w:val="auto"/>
          <w:highlight w:val="none"/>
        </w:rPr>
      </w:r>
      <w:r/>
    </w:p>
    <w:p>
      <w:pPr>
        <w:pStyle w:val="882"/>
        <w:spacing w:line="360" w:lineRule="auto"/>
        <w:rPr>
          <w:color w:val="auto"/>
          <w:highlight w:val="none"/>
        </w:rPr>
      </w:pPr>
      <w:r>
        <w:rPr>
          <w:color w:val="auto"/>
          <w:highlight w:val="none"/>
        </w:rPr>
      </w:r>
      <w:r/>
    </w:p>
    <w:p>
      <w:pPr>
        <w:pStyle w:val="902"/>
        <w:spacing w:line="360" w:lineRule="auto"/>
        <w:rPr>
          <w:color w:val="auto"/>
          <w:highlight w:val="none"/>
        </w:rPr>
      </w:pPr>
      <w:r>
        <w:rPr>
          <w:color w:val="auto"/>
          <w:highlight w:val="none"/>
        </w:rPr>
      </w:r>
      <w:r/>
    </w:p>
    <w:p>
      <w:pPr>
        <w:pStyle w:val="902"/>
        <w:ind w:left="0" w:firstLine="0"/>
        <w:spacing w:line="360" w:lineRule="auto"/>
        <w:rPr>
          <w:color w:val="auto"/>
          <w:highlight w:val="none"/>
        </w:rPr>
      </w:pPr>
      <w:r>
        <w:rPr>
          <w:color w:val="auto"/>
          <w:highlight w:val="none"/>
        </w:rPr>
      </w:r>
      <w:r/>
    </w:p>
    <w:sectPr>
      <w:footnotePr/>
      <w:endnotePr/>
      <w:type w:val="nextPage"/>
      <w:pgSz w:w="11906" w:h="16838" w:orient="portrait"/>
      <w:pgMar w:top="1134" w:right="1134" w:bottom="1134" w:left="1417" w:header="1077"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Arial Black">
    <w:panose1 w:val="020B0A04020102020204"/>
  </w:font>
  <w:font w:name="Arial Rounded MT Bold">
    <w:panose1 w:val="020F0704030504030204"/>
  </w:font>
  <w:font w:name="等线">
    <w:panose1 w:val="02010600030101010101"/>
  </w:font>
  <w:font w:name="仿宋">
    <w:panose1 w:val="02010609060101010101"/>
  </w:font>
  <w:font w:name="方正仿宋_GBK">
    <w:panose1 w:val="020B0503020202020204"/>
  </w:font>
  <w:font w:name="Futura Bk">
    <w:panose1 w:val="020B0503020202020204"/>
  </w:font>
  <w:font w:name="Cambria">
    <w:panose1 w:val="02040503050406030204"/>
  </w:font>
  <w:font w:name="MS Gothic">
    <w:panose1 w:val="020B0609070205080204"/>
  </w:font>
  <w:font w:name="Calibri Light">
    <w:panose1 w:val="020F0302020204030204"/>
  </w:font>
  <w:font w:name="MingLiU">
    <w:panose1 w:val="02020500000000000000"/>
  </w:font>
  <w:font w:name="Symbol">
    <w:panose1 w:val="05050102010706020507"/>
  </w:font>
  <w:font w:name="新宋体">
    <w:panose1 w:val="02010609030101010101"/>
  </w:font>
  <w:font w:name="Courier New">
    <w:panose1 w:val="02070309020205020404"/>
  </w:font>
  <w:font w:name="微软雅黑">
    <w:panose1 w:val="020B05030202040202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507"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rPr>
        <w:rStyle w:val="1136"/>
      </w:rPr>
      <w:framePr w:wrap="around" w:vAnchor="text" w:hAnchor="margin" w:xAlign="center" w:y="1"/>
    </w:pPr>
    <w:r>
      <w:fldChar w:fldCharType="begin"/>
    </w:r>
    <w:r>
      <w:rPr>
        <w:rStyle w:val="1136"/>
      </w:rPr>
      <w:instrText xml:space="preserve">PAGE  </w:instrText>
    </w:r>
    <w:r>
      <w:fldChar w:fldCharType="end"/>
    </w:r>
    <w:r/>
  </w:p>
  <w:p>
    <w:pPr>
      <w:pStyle w:val="11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50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r/>
                  </w:p>
                </w:txbxContent>
              </v:textbox>
            </v:shape>
          </w:pict>
        </mc:Fallback>
      </mc:AlternateContent>
    </w:r>
    <w:r>
      <w:rPr>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50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r/>
                  </w:p>
                </w:txbxContent>
              </v:textbox>
            </v:shape>
          </w:pict>
        </mc:Fallback>
      </mc:AlternateContent>
    </w:r>
    <w:r>
      <w:rPr>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36</w:t>
                    </w:r>
                    <w:r>
                      <w:fldChar w:fldCharType="end"/>
                    </w:r>
                    <w:r/>
                  </w:p>
                </w:txbxContent>
              </v:textbox>
            </v:shape>
          </w:pict>
        </mc:Fallback>
      </mc:AlternateContent>
    </w:r>
    <w:r>
      <w:rPr>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rPr>
        <w:rFonts w:hint="default" w:eastAsia="宋体"/>
        <w:lang w:val="en-US" w:eastAsia="zh-CN"/>
      </w:rPr>
      <w:pBdr>
        <w:bottom w:val="none" w:color="auto" w:sz="0"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64"/>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2">
    <w:multiLevelType w:val="hybridMultilevel"/>
    <w:lvl w:ilvl="0">
      <w:start w:val="1"/>
      <w:numFmt w:val="decimal"/>
      <w:pStyle w:val="1249"/>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24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pStyle w:val="1266"/>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257"/>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4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062"/>
      <w:isLgl w:val="false"/>
      <w:suff w:val="tab"/>
      <w:lvlText w:val="§"/>
      <w:lvlJc w:val="left"/>
      <w:pPr>
        <w:ind w:left="4320" w:hanging="360"/>
      </w:pPr>
      <w:rPr>
        <w:rFonts w:hint="default" w:ascii="Wingdings" w:hAnsi="Wingdings" w:eastAsia="Wingdings" w:cs="Wingdings"/>
      </w:rPr>
    </w:lvl>
    <w:lvl w:ilvl="6">
      <w:start w:val="1"/>
      <w:numFmt w:val="bullet"/>
      <w:pStyle w:val="1063"/>
      <w:isLgl w:val="false"/>
      <w:suff w:val="tab"/>
      <w:lvlText w:val="·"/>
      <w:lvlJc w:val="left"/>
      <w:pPr>
        <w:ind w:left="5040" w:hanging="360"/>
      </w:pPr>
      <w:rPr>
        <w:rFonts w:hint="default" w:ascii="Symbol" w:hAnsi="Symbol" w:eastAsia="Symbol" w:cs="Symbol"/>
      </w:rPr>
    </w:lvl>
    <w:lvl w:ilvl="7">
      <w:start w:val="1"/>
      <w:numFmt w:val="bullet"/>
      <w:pStyle w:val="1064"/>
      <w:isLgl w:val="false"/>
      <w:suff w:val="tab"/>
      <w:lvlText w:val="o"/>
      <w:lvlJc w:val="left"/>
      <w:pPr>
        <w:ind w:left="5760" w:hanging="360"/>
      </w:pPr>
      <w:rPr>
        <w:rFonts w:hint="default" w:ascii="Courier New" w:hAnsi="Courier New" w:eastAsia="Courier New" w:cs="Courier New"/>
      </w:rPr>
    </w:lvl>
    <w:lvl w:ilvl="8">
      <w:start w:val="1"/>
      <w:numFmt w:val="bullet"/>
      <w:pStyle w:val="1065"/>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60"/>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8">
    <w:multiLevelType w:val="hybridMultilevel"/>
    <w:lvl w:ilvl="0">
      <w:start w:val="1"/>
      <w:numFmt w:val="decimal"/>
      <w:pStyle w:val="125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56"/>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pStyle w:val="1265"/>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0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5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2"/>
  </w:num>
  <w:num w:numId="4">
    <w:abstractNumId w:val="3"/>
  </w:num>
  <w:num w:numId="5">
    <w:abstractNumId w:val="2"/>
  </w:num>
  <w:num w:numId="6">
    <w:abstractNumId w:val="8"/>
  </w:num>
  <w:num w:numId="7">
    <w:abstractNumId w:val="9"/>
  </w:num>
  <w:num w:numId="8">
    <w:abstractNumId w:val="14"/>
  </w:num>
  <w:num w:numId="9">
    <w:abstractNumId w:val="7"/>
  </w:num>
  <w:num w:numId="10">
    <w:abstractNumId w:val="1"/>
  </w:num>
  <w:num w:numId="11">
    <w:abstractNumId w:val="10"/>
  </w:num>
  <w:num w:numId="12">
    <w:abstractNumId w:val="11"/>
  </w:num>
  <w:num w:numId="13">
    <w:abstractNumId w:val="13"/>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next w:val="846"/>
    <w:uiPriority w:val="0"/>
    <w:qFormat/>
    <w:rPr>
      <w:rFonts w:hint="default" w:ascii="Times New Roman" w:hAnsi="Times New Roman" w:eastAsia="宋体" w:cs="Times New Roman"/>
    </w:rPr>
  </w:style>
  <w:style w:type="paragraph" w:styleId="835">
    <w:name w:val="Heading 1"/>
    <w:basedOn w:val="834"/>
    <w:next w:val="834"/>
    <w:link w:val="910"/>
    <w:uiPriority w:val="9"/>
    <w:qFormat/>
    <w:pPr>
      <w:keepLines/>
      <w:keepNext/>
      <w:spacing w:before="480" w:after="200"/>
      <w:outlineLvl w:val="0"/>
    </w:pPr>
    <w:rPr>
      <w:rFonts w:hint="default" w:ascii="Arial" w:hAnsi="Arial" w:eastAsia="Arial" w:cs="Arial"/>
      <w:sz w:val="40"/>
      <w:szCs w:val="40"/>
    </w:rPr>
  </w:style>
  <w:style w:type="paragraph" w:styleId="836">
    <w:name w:val="Heading 2"/>
    <w:basedOn w:val="834"/>
    <w:next w:val="834"/>
    <w:link w:val="911"/>
    <w:uiPriority w:val="9"/>
    <w:unhideWhenUsed/>
    <w:qFormat/>
    <w:pPr>
      <w:keepLines/>
      <w:keepNext/>
      <w:spacing w:before="360" w:after="200"/>
      <w:outlineLvl w:val="1"/>
    </w:pPr>
    <w:rPr>
      <w:rFonts w:hint="default" w:ascii="Arial" w:hAnsi="Arial" w:eastAsia="Arial" w:cs="Arial"/>
      <w:sz w:val="34"/>
    </w:rPr>
  </w:style>
  <w:style w:type="paragraph" w:styleId="837">
    <w:name w:val="Heading 3"/>
    <w:next w:val="834"/>
    <w:link w:val="912"/>
    <w:uiPriority w:val="9"/>
    <w:unhideWhenUsed/>
    <w:qFormat/>
    <w:pPr>
      <w:keepLines/>
      <w:keepNext/>
      <w:spacing w:before="320" w:after="200"/>
      <w:outlineLvl w:val="2"/>
    </w:pPr>
    <w:rPr>
      <w:rFonts w:hint="default" w:ascii="Arial" w:hAnsi="Arial" w:eastAsia="Arial" w:cs="Arial"/>
      <w:sz w:val="30"/>
      <w:szCs w:val="30"/>
    </w:rPr>
  </w:style>
  <w:style w:type="paragraph" w:styleId="838">
    <w:name w:val="Heading 4"/>
    <w:next w:val="834"/>
    <w:link w:val="913"/>
    <w:uiPriority w:val="9"/>
    <w:unhideWhenUsed/>
    <w:qFormat/>
    <w:pPr>
      <w:keepLines/>
      <w:keepNext/>
      <w:spacing w:before="320" w:after="200"/>
      <w:outlineLvl w:val="3"/>
    </w:pPr>
    <w:rPr>
      <w:rFonts w:hint="default" w:ascii="Arial" w:hAnsi="Arial" w:eastAsia="Arial" w:cs="Arial"/>
      <w:b/>
      <w:bCs/>
      <w:sz w:val="26"/>
      <w:szCs w:val="26"/>
    </w:rPr>
  </w:style>
  <w:style w:type="paragraph" w:styleId="839">
    <w:name w:val="Heading 5"/>
    <w:next w:val="834"/>
    <w:link w:val="914"/>
    <w:uiPriority w:val="9"/>
    <w:unhideWhenUsed/>
    <w:qFormat/>
    <w:pPr>
      <w:keepLines/>
      <w:keepNext/>
      <w:spacing w:before="320" w:after="200"/>
      <w:outlineLvl w:val="4"/>
    </w:pPr>
    <w:rPr>
      <w:rFonts w:hint="default" w:ascii="Arial" w:hAnsi="Arial" w:eastAsia="Arial" w:cs="Arial"/>
      <w:b/>
      <w:bCs/>
      <w:sz w:val="24"/>
      <w:szCs w:val="24"/>
    </w:rPr>
  </w:style>
  <w:style w:type="paragraph" w:styleId="840">
    <w:name w:val="Heading 6"/>
    <w:next w:val="834"/>
    <w:link w:val="915"/>
    <w:uiPriority w:val="9"/>
    <w:unhideWhenUsed/>
    <w:qFormat/>
    <w:pPr>
      <w:keepLines/>
      <w:keepNext/>
      <w:spacing w:before="320" w:after="200"/>
      <w:outlineLvl w:val="5"/>
    </w:pPr>
    <w:rPr>
      <w:rFonts w:hint="default" w:ascii="Arial" w:hAnsi="Arial" w:eastAsia="Arial" w:cs="Arial"/>
      <w:b/>
      <w:bCs/>
      <w:sz w:val="22"/>
      <w:szCs w:val="22"/>
    </w:rPr>
  </w:style>
  <w:style w:type="paragraph" w:styleId="841">
    <w:name w:val="Heading 7"/>
    <w:next w:val="834"/>
    <w:link w:val="91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42">
    <w:name w:val="Heading 8"/>
    <w:next w:val="834"/>
    <w:link w:val="917"/>
    <w:uiPriority w:val="9"/>
    <w:unhideWhenUsed/>
    <w:qFormat/>
    <w:pPr>
      <w:keepLines/>
      <w:keepNext/>
      <w:spacing w:before="320" w:after="200"/>
      <w:outlineLvl w:val="7"/>
    </w:pPr>
    <w:rPr>
      <w:rFonts w:hint="default" w:ascii="Arial" w:hAnsi="Arial" w:eastAsia="Arial" w:cs="Arial"/>
      <w:i/>
      <w:iCs/>
      <w:sz w:val="22"/>
      <w:szCs w:val="22"/>
    </w:rPr>
  </w:style>
  <w:style w:type="paragraph" w:styleId="843">
    <w:name w:val="Heading 9"/>
    <w:next w:val="834"/>
    <w:link w:val="918"/>
    <w:uiPriority w:val="9"/>
    <w:unhideWhenUsed/>
    <w:qFormat/>
    <w:pPr>
      <w:keepLines/>
      <w:keepNext/>
      <w:spacing w:before="320" w:after="200"/>
      <w:outlineLvl w:val="8"/>
    </w:pPr>
    <w:rPr>
      <w:rFonts w:hint="default" w:ascii="Arial" w:hAnsi="Arial" w:eastAsia="Arial" w:cs="Arial"/>
      <w:i/>
      <w:iCs/>
      <w:sz w:val="21"/>
      <w:szCs w:val="21"/>
    </w:rPr>
  </w:style>
  <w:style w:type="character" w:styleId="844" w:default="1">
    <w:name w:val="Default Paragraph Font"/>
    <w:uiPriority w:val="1"/>
    <w:unhideWhenUsed/>
    <w:qFormat/>
  </w:style>
  <w:style w:type="table" w:styleId="845" w:default="1">
    <w:name w:val="Normal Table"/>
    <w:uiPriority w:val="99"/>
    <w:unhideWhenUsed/>
    <w:qFormat/>
    <w:tblPr>
      <w:tblCellMar>
        <w:left w:w="108" w:type="dxa"/>
        <w:top w:w="0" w:type="dxa"/>
        <w:right w:w="108" w:type="dxa"/>
        <w:bottom w:w="0" w:type="dxa"/>
      </w:tblCellMar>
    </w:tblPr>
  </w:style>
  <w:style w:type="paragraph" w:styleId="846">
    <w:name w:val="Body Text First Indent"/>
    <w:basedOn w:val="847"/>
    <w:uiPriority w:val="0"/>
    <w:qFormat/>
    <w:pPr>
      <w:ind w:firstLine="200"/>
      <w:spacing w:line="360" w:lineRule="auto"/>
    </w:pPr>
    <w:rPr>
      <w:rFonts w:ascii="仿宋_GB2312" w:eastAsia="仿宋_GB2312"/>
      <w:sz w:val="30"/>
      <w:szCs w:val="30"/>
    </w:rPr>
  </w:style>
  <w:style w:type="paragraph" w:styleId="847">
    <w:name w:val="Body Text"/>
    <w:basedOn w:val="834"/>
    <w:uiPriority w:val="99"/>
    <w:qFormat/>
    <w:rPr>
      <w:rFonts w:ascii="楷体_GB2312" w:hAnsi="Arial" w:eastAsia="楷体_GB2312"/>
      <w:sz w:val="28"/>
      <w:szCs w:val="28"/>
    </w:rPr>
  </w:style>
  <w:style w:type="paragraph" w:styleId="848">
    <w:name w:val="toc 7"/>
    <w:next w:val="834"/>
    <w:uiPriority w:val="39"/>
    <w:unhideWhenUsed/>
    <w:qFormat/>
    <w:pPr>
      <w:ind w:left="1701" w:right="0" w:firstLine="0"/>
      <w:spacing w:after="57"/>
    </w:pPr>
    <w:rPr>
      <w:rFonts w:hint="default" w:ascii="Times New Roman" w:hAnsi="Times New Roman" w:eastAsia="宋体" w:cs="Times New Roman"/>
    </w:rPr>
  </w:style>
  <w:style w:type="paragraph" w:styleId="849">
    <w:name w:val="Normal Indent"/>
    <w:basedOn w:val="834"/>
    <w:uiPriority w:val="99"/>
    <w:unhideWhenUsed/>
    <w:qFormat/>
    <w:pPr>
      <w:ind w:firstLine="420"/>
    </w:pPr>
    <w:rPr>
      <w:b/>
      <w:sz w:val="24"/>
      <w:szCs w:val="20"/>
    </w:rPr>
  </w:style>
  <w:style w:type="paragraph" w:styleId="850">
    <w:name w:val="Caption"/>
    <w:next w:val="834"/>
    <w:uiPriority w:val="35"/>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51">
    <w:name w:val="index 5"/>
    <w:basedOn w:val="834"/>
    <w:next w:val="834"/>
    <w:uiPriority w:val="99"/>
    <w:qFormat/>
    <w:pPr>
      <w:ind w:left="798"/>
      <w:jc w:val="left"/>
    </w:pPr>
    <w:rPr>
      <w:rFonts w:ascii="Calibri" w:hAnsi="Calibri"/>
      <w:szCs w:val="24"/>
    </w:rPr>
  </w:style>
  <w:style w:type="paragraph" w:styleId="852">
    <w:name w:val="Document Map"/>
    <w:basedOn w:val="834"/>
    <w:uiPriority w:val="99"/>
    <w:unhideWhenUsed/>
    <w:qFormat/>
    <w:pPr>
      <w:shd w:val="clear" w:color="auto" w:fill="000080"/>
    </w:pPr>
  </w:style>
  <w:style w:type="paragraph" w:styleId="853">
    <w:name w:val="Body Text Indent"/>
    <w:basedOn w:val="834"/>
    <w:next w:val="854"/>
    <w:uiPriority w:val="99"/>
    <w:qFormat/>
    <w:pPr>
      <w:ind w:left="420"/>
      <w:spacing w:after="120"/>
    </w:pPr>
  </w:style>
  <w:style w:type="paragraph" w:styleId="854" w:customStyle="1">
    <w:name w:val="样式 正文文本缩进 + 首行缩进:  2 字符 行距: 1.5 倍行距"/>
    <w:basedOn w:val="853"/>
    <w:uiPriority w:val="0"/>
    <w:qFormat/>
    <w:pPr>
      <w:ind w:firstLine="645"/>
      <w:spacing w:before="156" w:after="120"/>
    </w:pPr>
    <w:rPr>
      <w:rFonts w:ascii="Calibri" w:hAnsi="Calibri" w:cs="宋体"/>
    </w:rPr>
  </w:style>
  <w:style w:type="paragraph" w:styleId="855">
    <w:name w:val="Block Text"/>
    <w:basedOn w:val="834"/>
    <w:next w:val="834"/>
    <w:uiPriority w:val="99"/>
    <w:qFormat/>
    <w:pPr>
      <w:ind w:left="256" w:right="6" w:firstLine="624"/>
    </w:pPr>
    <w:rPr>
      <w:rFonts w:ascii="Times New Roman" w:hAnsi="Times New Roman" w:eastAsia="仿宋_GB2312"/>
      <w:sz w:val="28"/>
      <w:szCs w:val="20"/>
    </w:rPr>
  </w:style>
  <w:style w:type="paragraph" w:styleId="856">
    <w:name w:val="toc 5"/>
    <w:next w:val="834"/>
    <w:uiPriority w:val="39"/>
    <w:unhideWhenUsed/>
    <w:qFormat/>
    <w:pPr>
      <w:ind w:left="1134" w:right="0" w:firstLine="0"/>
      <w:spacing w:after="57"/>
    </w:pPr>
    <w:rPr>
      <w:rFonts w:hint="default" w:ascii="Times New Roman" w:hAnsi="Times New Roman" w:eastAsia="宋体" w:cs="Times New Roman"/>
    </w:rPr>
  </w:style>
  <w:style w:type="paragraph" w:styleId="857">
    <w:name w:val="toc 3"/>
    <w:next w:val="834"/>
    <w:uiPriority w:val="39"/>
    <w:unhideWhenUsed/>
    <w:qFormat/>
    <w:pPr>
      <w:ind w:left="567" w:right="0" w:firstLine="0"/>
      <w:spacing w:after="57"/>
    </w:pPr>
    <w:rPr>
      <w:rFonts w:hint="default" w:ascii="Times New Roman" w:hAnsi="Times New Roman" w:eastAsia="宋体" w:cs="Times New Roman"/>
    </w:rPr>
  </w:style>
  <w:style w:type="paragraph" w:styleId="858">
    <w:name w:val="Plain Text"/>
    <w:basedOn w:val="834"/>
    <w:uiPriority w:val="0"/>
    <w:qFormat/>
    <w:rPr>
      <w:rFonts w:ascii="宋体" w:hAnsi="Courier New"/>
    </w:rPr>
  </w:style>
  <w:style w:type="paragraph" w:styleId="859">
    <w:name w:val="toc 8"/>
    <w:next w:val="834"/>
    <w:uiPriority w:val="39"/>
    <w:unhideWhenUsed/>
    <w:qFormat/>
    <w:pPr>
      <w:ind w:left="1984" w:right="0" w:firstLine="0"/>
      <w:spacing w:after="57"/>
    </w:pPr>
    <w:rPr>
      <w:rFonts w:hint="default" w:ascii="Times New Roman" w:hAnsi="Times New Roman" w:eastAsia="宋体" w:cs="Times New Roman"/>
    </w:rPr>
  </w:style>
  <w:style w:type="paragraph" w:styleId="860">
    <w:name w:val="endnote text"/>
    <w:link w:val="1056"/>
    <w:uiPriority w:val="99"/>
    <w:unhideWhenUsed/>
    <w:qFormat/>
    <w:pPr>
      <w:spacing w:after="0" w:line="240" w:lineRule="auto"/>
    </w:pPr>
    <w:rPr>
      <w:rFonts w:hint="default" w:ascii="Times New Roman" w:hAnsi="Times New Roman" w:eastAsia="宋体" w:cs="Times New Roman"/>
      <w:sz w:val="20"/>
    </w:rPr>
  </w:style>
  <w:style w:type="paragraph" w:styleId="861">
    <w:name w:val="Footer"/>
    <w:basedOn w:val="834"/>
    <w:link w:val="92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2">
    <w:name w:val="envelope return"/>
    <w:basedOn w:val="834"/>
    <w:uiPriority w:val="99"/>
    <w:unhideWhenUsed/>
    <w:qFormat/>
    <w:rPr>
      <w:rFonts w:ascii="Arial" w:hAnsi="Arial" w:cs="Arial"/>
    </w:rPr>
  </w:style>
  <w:style w:type="paragraph" w:styleId="863">
    <w:name w:val="Header"/>
    <w:link w:val="92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4">
    <w:name w:val="toc 1"/>
    <w:next w:val="834"/>
    <w:uiPriority w:val="39"/>
    <w:unhideWhenUsed/>
    <w:qFormat/>
    <w:pPr>
      <w:ind w:left="0" w:right="0" w:firstLine="0"/>
      <w:spacing w:after="57"/>
    </w:pPr>
    <w:rPr>
      <w:rFonts w:hint="default" w:ascii="Times New Roman" w:hAnsi="Times New Roman" w:eastAsia="宋体" w:cs="Times New Roman"/>
    </w:rPr>
  </w:style>
  <w:style w:type="paragraph" w:styleId="865">
    <w:name w:val="toc 4"/>
    <w:next w:val="834"/>
    <w:uiPriority w:val="39"/>
    <w:unhideWhenUsed/>
    <w:qFormat/>
    <w:pPr>
      <w:ind w:left="850" w:right="0" w:firstLine="0"/>
      <w:spacing w:after="57"/>
    </w:pPr>
    <w:rPr>
      <w:rFonts w:hint="default" w:ascii="Times New Roman" w:hAnsi="Times New Roman" w:eastAsia="宋体" w:cs="Times New Roman"/>
    </w:rPr>
  </w:style>
  <w:style w:type="paragraph" w:styleId="866">
    <w:name w:val="Subtitle"/>
    <w:link w:val="922"/>
    <w:uiPriority w:val="11"/>
    <w:qFormat/>
    <w:pPr>
      <w:spacing w:before="200" w:after="200"/>
    </w:pPr>
    <w:rPr>
      <w:rFonts w:hint="default" w:ascii="Times New Roman" w:hAnsi="Times New Roman" w:eastAsia="宋体" w:cs="Times New Roman"/>
      <w:sz w:val="24"/>
      <w:szCs w:val="24"/>
    </w:rPr>
  </w:style>
  <w:style w:type="paragraph" w:styleId="867">
    <w:name w:val="footnote text"/>
    <w:basedOn w:val="834"/>
    <w:next w:val="851"/>
    <w:link w:val="1055"/>
    <w:uiPriority w:val="99"/>
    <w:unhideWhenUsed/>
    <w:qFormat/>
    <w:pPr>
      <w:spacing w:after="40" w:line="240" w:lineRule="auto"/>
    </w:pPr>
    <w:rPr>
      <w:rFonts w:hint="default" w:ascii="Times New Roman" w:hAnsi="Times New Roman" w:eastAsia="宋体" w:cs="Times New Roman"/>
      <w:sz w:val="18"/>
    </w:rPr>
  </w:style>
  <w:style w:type="paragraph" w:styleId="868">
    <w:name w:val="toc 6"/>
    <w:next w:val="834"/>
    <w:uiPriority w:val="39"/>
    <w:unhideWhenUsed/>
    <w:qFormat/>
    <w:pPr>
      <w:ind w:left="1417" w:right="0" w:firstLine="0"/>
      <w:spacing w:after="57"/>
    </w:pPr>
    <w:rPr>
      <w:rFonts w:hint="default" w:ascii="Times New Roman" w:hAnsi="Times New Roman" w:eastAsia="宋体" w:cs="Times New Roman"/>
    </w:rPr>
  </w:style>
  <w:style w:type="paragraph" w:styleId="869">
    <w:name w:val="table of figures"/>
    <w:next w:val="834"/>
    <w:uiPriority w:val="99"/>
    <w:unhideWhenUsed/>
    <w:qFormat/>
    <w:pPr>
      <w:spacing w:after="0" w:afterAutospacing="0"/>
    </w:pPr>
    <w:rPr>
      <w:rFonts w:hint="default" w:ascii="Times New Roman" w:hAnsi="Times New Roman" w:eastAsia="宋体" w:cs="Times New Roman"/>
    </w:rPr>
  </w:style>
  <w:style w:type="paragraph" w:styleId="870">
    <w:name w:val="toc 2"/>
    <w:next w:val="834"/>
    <w:uiPriority w:val="39"/>
    <w:unhideWhenUsed/>
    <w:qFormat/>
    <w:pPr>
      <w:ind w:left="283" w:right="0" w:firstLine="0"/>
      <w:spacing w:after="57"/>
    </w:pPr>
    <w:rPr>
      <w:rFonts w:hint="default" w:ascii="Times New Roman" w:hAnsi="Times New Roman" w:eastAsia="宋体" w:cs="Times New Roman"/>
    </w:rPr>
  </w:style>
  <w:style w:type="paragraph" w:styleId="871">
    <w:name w:val="toc 9"/>
    <w:next w:val="834"/>
    <w:uiPriority w:val="39"/>
    <w:unhideWhenUsed/>
    <w:qFormat/>
    <w:pPr>
      <w:ind w:left="2268" w:right="0" w:firstLine="0"/>
      <w:spacing w:after="57"/>
    </w:pPr>
    <w:rPr>
      <w:rFonts w:hint="default" w:ascii="Times New Roman" w:hAnsi="Times New Roman" w:eastAsia="宋体" w:cs="Times New Roman"/>
    </w:rPr>
  </w:style>
  <w:style w:type="paragraph" w:styleId="872">
    <w:name w:val="Normal (Web)"/>
    <w:basedOn w:val="834"/>
    <w:uiPriority w:val="0"/>
    <w:qFormat/>
    <w:pPr>
      <w:ind w:left="0" w:right="0"/>
      <w:jc w:val="left"/>
      <w:spacing w:before="100" w:beforeAutospacing="1" w:after="100" w:afterAutospacing="1"/>
    </w:pPr>
    <w:rPr>
      <w:sz w:val="24"/>
      <w:lang w:val="en-US" w:eastAsia="zh-CN" w:bidi="ar"/>
    </w:rPr>
  </w:style>
  <w:style w:type="paragraph" w:styleId="873">
    <w:name w:val="Title"/>
    <w:basedOn w:val="834"/>
    <w:link w:val="921"/>
    <w:uiPriority w:val="10"/>
    <w:qFormat/>
    <w:pPr>
      <w:contextualSpacing/>
      <w:spacing w:before="300" w:after="200"/>
    </w:pPr>
    <w:rPr>
      <w:rFonts w:hint="default" w:ascii="Times New Roman" w:hAnsi="Times New Roman" w:eastAsia="宋体" w:cs="Times New Roman"/>
      <w:sz w:val="48"/>
      <w:szCs w:val="48"/>
    </w:rPr>
  </w:style>
  <w:style w:type="paragraph" w:styleId="874">
    <w:name w:val="Body Text First Indent 2"/>
    <w:basedOn w:val="853"/>
    <w:next w:val="834"/>
    <w:uiPriority w:val="0"/>
    <w:qFormat/>
    <w:pPr>
      <w:ind w:left="0" w:firstLine="420"/>
      <w:spacing w:after="0" w:line="360" w:lineRule="auto"/>
    </w:pPr>
    <w:rPr>
      <w:rFonts w:ascii="宋体" w:hAnsi="宋体"/>
      <w:sz w:val="20"/>
      <w:szCs w:val="20"/>
    </w:rPr>
  </w:style>
  <w:style w:type="table" w:styleId="8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endnote reference"/>
    <w:uiPriority w:val="99"/>
    <w:unhideWhenUsed/>
    <w:qFormat/>
    <w:rPr>
      <w:vertAlign w:val="superscript"/>
    </w:rPr>
  </w:style>
  <w:style w:type="character" w:styleId="877">
    <w:name w:val="FollowedHyperlink"/>
    <w:basedOn w:val="844"/>
    <w:uiPriority w:val="99"/>
    <w:unhideWhenUsed/>
    <w:qFormat/>
    <w:rPr>
      <w:color w:val="333333"/>
      <w:u w:val="none"/>
    </w:rPr>
  </w:style>
  <w:style w:type="character" w:styleId="878">
    <w:name w:val="Hyperlink"/>
    <w:uiPriority w:val="99"/>
    <w:unhideWhenUsed/>
    <w:qFormat/>
    <w:rPr>
      <w:color w:val="0000ff" w:themeColor="hyperlink"/>
      <w:u w:val="single"/>
      <w14:textFill>
        <w14:solidFill>
          <w14:schemeClr w14:val="hlink"/>
        </w14:solidFill>
      </w14:textFill>
    </w:rPr>
  </w:style>
  <w:style w:type="character" w:styleId="879">
    <w:name w:val="footnote reference"/>
    <w:uiPriority w:val="99"/>
    <w:unhideWhenUsed/>
    <w:qFormat/>
    <w:rPr>
      <w:vertAlign w:val="superscript"/>
    </w:rPr>
  </w:style>
  <w:style w:type="character" w:styleId="880" w:customStyle="1">
    <w:name w:val="标题 1 Char"/>
    <w:link w:val="881"/>
    <w:uiPriority w:val="0"/>
    <w:qFormat/>
    <w:rPr>
      <w:rFonts w:eastAsia="新宋体"/>
      <w:b/>
      <w:bCs/>
      <w:sz w:val="30"/>
      <w:szCs w:val="44"/>
    </w:rPr>
  </w:style>
  <w:style w:type="paragraph" w:styleId="881" w:customStyle="1">
    <w:name w:val="标题 11"/>
    <w:basedOn w:val="882"/>
    <w:next w:val="882"/>
    <w:link w:val="880"/>
    <w:uiPriority w:val="0"/>
    <w:qFormat/>
    <w:pPr>
      <w:jc w:val="center"/>
      <w:keepLines/>
      <w:keepNext/>
      <w:spacing w:line="520" w:lineRule="exact"/>
      <w:outlineLvl w:val="0"/>
    </w:pPr>
    <w:rPr>
      <w:rFonts w:eastAsia="新宋体"/>
      <w:b/>
      <w:bCs/>
      <w:sz w:val="30"/>
      <w:szCs w:val="44"/>
    </w:rPr>
  </w:style>
  <w:style w:type="paragraph" w:styleId="882" w:customStyle="1">
    <w:name w:val="正文111"/>
    <w:next w:val="883"/>
    <w:link w:val="13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首行缩进11"/>
    <w:basedOn w:val="884"/>
    <w:uiPriority w:val="0"/>
    <w:qFormat/>
    <w:pPr>
      <w:ind w:firstLine="420"/>
      <w:spacing w:after="120"/>
    </w:pPr>
    <w:rPr>
      <w:rFonts w:ascii="Times New Roman" w:eastAsia="宋体"/>
      <w:sz w:val="24"/>
      <w:szCs w:val="24"/>
    </w:rPr>
  </w:style>
  <w:style w:type="paragraph" w:styleId="884" w:customStyle="1">
    <w:name w:val="正文文本11"/>
    <w:basedOn w:val="885"/>
    <w:next w:val="882"/>
    <w:link w:val="1068"/>
    <w:uiPriority w:val="0"/>
    <w:qFormat/>
    <w:pPr>
      <w:spacing w:after="120"/>
    </w:pPr>
  </w:style>
  <w:style w:type="paragraph" w:styleId="885" w:customStyle="1">
    <w:name w:val="正文11"/>
    <w:next w:val="886"/>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86" w:customStyle="1">
    <w:name w:val="目录 11"/>
    <w:basedOn w:val="885"/>
    <w:next w:val="834"/>
    <w:uiPriority w:val="0"/>
    <w:qFormat/>
    <w:pPr>
      <w:ind w:firstLine="0"/>
      <w:jc w:val="left"/>
      <w:spacing w:before="120" w:after="120" w:line="360" w:lineRule="auto"/>
      <w:tabs>
        <w:tab w:val="right" w:pos="8296" w:leader="dot"/>
      </w:tabs>
    </w:pPr>
    <w:rPr>
      <w:rFonts w:ascii="Calibri"/>
      <w:b/>
      <w:bCs/>
      <w:caps/>
      <w:sz w:val="20"/>
      <w:szCs w:val="20"/>
    </w:rPr>
  </w:style>
  <w:style w:type="character" w:styleId="887" w:customStyle="1">
    <w:name w:val="标题 2 Char"/>
    <w:link w:val="836"/>
    <w:uiPriority w:val="0"/>
    <w:qFormat/>
    <w:rPr>
      <w:rFonts w:ascii="黑体" w:hAnsi="黑体" w:eastAsia="黑体"/>
      <w:sz w:val="30"/>
      <w:szCs w:val="30"/>
    </w:rPr>
  </w:style>
  <w:style w:type="paragraph" w:styleId="888" w:customStyle="1">
    <w:name w:val="文本块111"/>
    <w:basedOn w:val="834"/>
    <w:uiPriority w:val="99"/>
    <w:qFormat/>
    <w:pPr>
      <w:ind w:left="256" w:right="6" w:firstLine="624"/>
    </w:pPr>
    <w:rPr>
      <w:rFonts w:eastAsia="仿宋_GB2312"/>
      <w:sz w:val="28"/>
    </w:rPr>
  </w:style>
  <w:style w:type="paragraph" w:styleId="889" w:customStyle="1">
    <w:name w:val="style4"/>
    <w:next w:val="890"/>
    <w:uiPriority w:val="0"/>
    <w:qFormat/>
    <w:pPr>
      <w:jc w:val="both"/>
      <w:spacing w:before="280" w:after="280"/>
    </w:pPr>
    <w:rPr>
      <w:rFonts w:hint="default" w:ascii="宋体" w:hAnsi="Times New Roman" w:eastAsia="宋体" w:cs="Times New Roman"/>
      <w:sz w:val="18"/>
      <w:szCs w:val="24"/>
      <w:lang w:val="en-US" w:eastAsia="zh-CN" w:bidi="ar-SA"/>
    </w:rPr>
  </w:style>
  <w:style w:type="paragraph" w:styleId="890" w:customStyle="1">
    <w:name w:val="2"/>
    <w:next w:val="834"/>
    <w:uiPriority w:val="0"/>
    <w:qFormat/>
    <w:pPr>
      <w:ind w:firstLine="420"/>
      <w:jc w:val="both"/>
      <w:spacing w:line="440" w:lineRule="atLeast"/>
      <w:widowControl w:val="off"/>
    </w:pPr>
    <w:rPr>
      <w:rFonts w:hint="default" w:ascii="Times New Roman" w:hAnsi="Times New Roman" w:eastAsia="宋体" w:cs="Times New Roman"/>
      <w:sz w:val="24"/>
      <w:szCs w:val="22"/>
      <w:lang w:val="en-US" w:eastAsia="zh-CN" w:bidi="ar-SA"/>
    </w:rPr>
  </w:style>
  <w:style w:type="paragraph" w:styleId="891" w:customStyle="1">
    <w:name w:val="标题 411"/>
    <w:basedOn w:val="834"/>
    <w:next w:val="834"/>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892" w:customStyle="1">
    <w:name w:val="标题 21"/>
    <w:basedOn w:val="882"/>
    <w:next w:val="885"/>
    <w:uiPriority w:val="0"/>
    <w:qFormat/>
    <w:pPr>
      <w:ind w:firstLine="600"/>
      <w:spacing w:line="520" w:lineRule="exact"/>
      <w:outlineLvl w:val="1"/>
    </w:pPr>
    <w:rPr>
      <w:rFonts w:ascii="黑体" w:hAnsi="黑体" w:eastAsia="黑体"/>
      <w:sz w:val="30"/>
      <w:szCs w:val="30"/>
    </w:rPr>
  </w:style>
  <w:style w:type="paragraph" w:styleId="893" w:customStyle="1">
    <w:name w:val="BodyText1I2"/>
    <w:basedOn w:val="894"/>
    <w:uiPriority w:val="0"/>
    <w:qFormat/>
    <w:pPr>
      <w:ind w:left="420" w:firstLine="420"/>
      <w:jc w:val="both"/>
      <w:spacing w:after="120" w:line="240" w:lineRule="auto"/>
    </w:pPr>
    <w:rPr>
      <w:rFonts w:ascii="Verdana" w:hAnsi="Verdana"/>
      <w:sz w:val="21"/>
      <w:szCs w:val="28"/>
      <w:lang w:val="en-US" w:eastAsia="zh-CN" w:bidi="ar-SA"/>
    </w:rPr>
  </w:style>
  <w:style w:type="paragraph" w:styleId="894" w:customStyle="1">
    <w:name w:val="BodyTextIndent"/>
    <w:basedOn w:val="895"/>
    <w:next w:val="896"/>
    <w:uiPriority w:val="0"/>
    <w:qFormat/>
    <w:pPr>
      <w:ind w:left="420" w:firstLine="200"/>
      <w:jc w:val="both"/>
      <w:spacing w:after="120" w:line="360" w:lineRule="auto"/>
    </w:pPr>
    <w:rPr>
      <w:rFonts w:ascii="Verdana" w:hAnsi="Verdana"/>
      <w:sz w:val="24"/>
      <w:szCs w:val="28"/>
      <w:lang w:val="en-US" w:eastAsia="zh-CN" w:bidi="ar-SA"/>
    </w:rPr>
  </w:style>
  <w:style w:type="paragraph" w:styleId="895" w:customStyle="1">
    <w:name w:val="正文113"/>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6" w:customStyle="1">
    <w:name w:val="EnvelopeReturn"/>
    <w:basedOn w:val="834"/>
    <w:uiPriority w:val="0"/>
    <w:qFormat/>
    <w:rPr>
      <w:rFonts w:ascii="Arial" w:hAnsi="Arial"/>
    </w:rPr>
  </w:style>
  <w:style w:type="paragraph" w:styleId="897" w:customStyle="1">
    <w:name w:val="一级条标题"/>
    <w:basedOn w:val="898"/>
    <w:next w:val="900"/>
    <w:link w:val="1070"/>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98" w:customStyle="1">
    <w:name w:val="章标题"/>
    <w:next w:val="899"/>
    <w:link w:val="106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9" w:customStyle="1">
    <w:name w:val="正文1"/>
    <w:basedOn w:val="852"/>
    <w:next w:val="834"/>
    <w:link w:val="1071"/>
    <w:uiPriority w:val="0"/>
    <w:qFormat/>
    <w:pPr>
      <w:jc w:val="left"/>
      <w:spacing w:line="360" w:lineRule="atLeast"/>
    </w:pPr>
    <w:rPr>
      <w:rFonts w:ascii="宋体"/>
      <w:sz w:val="24"/>
      <w:szCs w:val="20"/>
    </w:rPr>
  </w:style>
  <w:style w:type="paragraph" w:styleId="900" w:customStyle="1">
    <w:name w:val="段"/>
    <w:basedOn w:val="899"/>
    <w:next w:val="899"/>
    <w:uiPriority w:val="0"/>
    <w:qFormat/>
    <w:pPr>
      <w:ind w:firstLine="200"/>
      <w:widowControl/>
    </w:pPr>
    <w:rPr>
      <w:rFonts w:ascii="宋体"/>
      <w:sz w:val="20"/>
      <w:szCs w:val="20"/>
    </w:rPr>
  </w:style>
  <w:style w:type="paragraph" w:styleId="901" w:customStyle="1">
    <w:name w:val="正文文本1"/>
    <w:basedOn w:val="899"/>
    <w:next w:val="882"/>
    <w:uiPriority w:val="0"/>
    <w:qFormat/>
    <w:pPr>
      <w:spacing w:after="120"/>
    </w:pPr>
    <w:rPr>
      <w:lang w:val="en-US" w:eastAsia="en-US"/>
    </w:rPr>
  </w:style>
  <w:style w:type="paragraph" w:styleId="902" w:customStyle="1">
    <w:name w:val="正文首行缩进1"/>
    <w:basedOn w:val="884"/>
    <w:next w:val="903"/>
    <w:link w:val="1072"/>
    <w:uiPriority w:val="0"/>
    <w:qFormat/>
    <w:pPr>
      <w:ind w:firstLine="200"/>
      <w:spacing w:line="360" w:lineRule="auto"/>
    </w:pPr>
    <w:rPr>
      <w:rFonts w:ascii="仿宋_GB2312" w:eastAsia="仿宋_GB2312"/>
      <w:sz w:val="30"/>
      <w:szCs w:val="30"/>
    </w:rPr>
  </w:style>
  <w:style w:type="paragraph" w:styleId="903" w:customStyle="1">
    <w:name w:val="正文首行缩进 21"/>
    <w:basedOn w:val="904"/>
    <w:next w:val="906"/>
    <w:link w:val="1074"/>
    <w:uiPriority w:val="0"/>
    <w:qFormat/>
    <w:pPr>
      <w:ind w:left="0" w:firstLine="420"/>
      <w:spacing w:after="0" w:line="360" w:lineRule="auto"/>
    </w:pPr>
    <w:rPr>
      <w:rFonts w:ascii="宋体" w:hAnsi="宋体"/>
    </w:rPr>
  </w:style>
  <w:style w:type="paragraph" w:styleId="904" w:customStyle="1">
    <w:name w:val="正文文本缩进1"/>
    <w:basedOn w:val="882"/>
    <w:next w:val="905"/>
    <w:link w:val="1073"/>
    <w:uiPriority w:val="0"/>
    <w:qFormat/>
    <w:pPr>
      <w:ind w:left="420"/>
      <w:spacing w:after="120"/>
    </w:pPr>
  </w:style>
  <w:style w:type="paragraph" w:styleId="905" w:customStyle="1">
    <w:name w:val="寄信人地址1"/>
    <w:basedOn w:val="882"/>
    <w:uiPriority w:val="0"/>
    <w:qFormat/>
    <w:rPr>
      <w:rFonts w:ascii="Arial" w:hAnsi="Arial"/>
    </w:rPr>
  </w:style>
  <w:style w:type="paragraph" w:styleId="906" w:customStyle="1">
    <w:name w:val="正文12"/>
    <w:next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脚注文本1"/>
    <w:basedOn w:val="882"/>
    <w:next w:val="908"/>
    <w:link w:val="1118"/>
    <w:uiPriority w:val="0"/>
    <w:qFormat/>
    <w:pPr>
      <w:jc w:val="left"/>
    </w:pPr>
    <w:rPr>
      <w:rFonts w:ascii="宋体" w:eastAsia="Times New Roman"/>
      <w:sz w:val="18"/>
      <w:szCs w:val="18"/>
    </w:rPr>
  </w:style>
  <w:style w:type="paragraph" w:styleId="908" w:customStyle="1">
    <w:name w:val="索引 51"/>
    <w:basedOn w:val="882"/>
    <w:next w:val="899"/>
    <w:uiPriority w:val="0"/>
    <w:qFormat/>
    <w:pPr>
      <w:ind w:left="800"/>
    </w:pPr>
    <w:rPr>
      <w:rFonts w:ascii="Calibri" w:hAnsi="Calibri"/>
      <w:sz w:val="22"/>
      <w:szCs w:val="22"/>
    </w:rPr>
  </w:style>
  <w:style w:type="paragraph" w:styleId="909" w:customStyle="1">
    <w:name w:val="BodyText"/>
    <w:basedOn w:val="834"/>
    <w:uiPriority w:val="0"/>
    <w:qFormat/>
    <w:pPr>
      <w:spacing w:after="120"/>
    </w:pPr>
  </w:style>
  <w:style w:type="character" w:styleId="910" w:customStyle="1">
    <w:name w:val="Heading 1 Char"/>
    <w:link w:val="835"/>
    <w:uiPriority w:val="9"/>
    <w:qFormat/>
    <w:rPr>
      <w:rFonts w:ascii="Arial" w:hAnsi="Arial" w:eastAsia="Arial" w:cs="Arial"/>
      <w:sz w:val="40"/>
      <w:szCs w:val="40"/>
    </w:rPr>
  </w:style>
  <w:style w:type="character" w:styleId="911" w:customStyle="1">
    <w:name w:val="Heading 2 Char"/>
    <w:link w:val="836"/>
    <w:uiPriority w:val="9"/>
    <w:qFormat/>
    <w:rPr>
      <w:rFonts w:ascii="Arial" w:hAnsi="Arial" w:eastAsia="Arial" w:cs="Arial"/>
      <w:sz w:val="34"/>
    </w:rPr>
  </w:style>
  <w:style w:type="character" w:styleId="912" w:customStyle="1">
    <w:name w:val="Heading 3 Char"/>
    <w:link w:val="837"/>
    <w:uiPriority w:val="9"/>
    <w:qFormat/>
    <w:rPr>
      <w:rFonts w:ascii="Arial" w:hAnsi="Arial" w:eastAsia="Arial" w:cs="Arial"/>
      <w:sz w:val="30"/>
      <w:szCs w:val="30"/>
    </w:rPr>
  </w:style>
  <w:style w:type="character" w:styleId="913" w:customStyle="1">
    <w:name w:val="Heading 4 Char"/>
    <w:link w:val="838"/>
    <w:uiPriority w:val="9"/>
    <w:qFormat/>
    <w:rPr>
      <w:rFonts w:ascii="Arial" w:hAnsi="Arial" w:eastAsia="Arial" w:cs="Arial"/>
      <w:b/>
      <w:bCs/>
      <w:sz w:val="26"/>
      <w:szCs w:val="26"/>
    </w:rPr>
  </w:style>
  <w:style w:type="character" w:styleId="914" w:customStyle="1">
    <w:name w:val="Heading 5 Char"/>
    <w:link w:val="839"/>
    <w:uiPriority w:val="9"/>
    <w:qFormat/>
    <w:rPr>
      <w:rFonts w:ascii="Arial" w:hAnsi="Arial" w:eastAsia="Arial" w:cs="Arial"/>
      <w:b/>
      <w:bCs/>
      <w:sz w:val="24"/>
      <w:szCs w:val="24"/>
    </w:rPr>
  </w:style>
  <w:style w:type="character" w:styleId="915" w:customStyle="1">
    <w:name w:val="Heading 6 Char"/>
    <w:link w:val="840"/>
    <w:uiPriority w:val="9"/>
    <w:qFormat/>
    <w:rPr>
      <w:rFonts w:ascii="Arial" w:hAnsi="Arial" w:eastAsia="Arial" w:cs="Arial"/>
      <w:b/>
      <w:bCs/>
      <w:sz w:val="22"/>
      <w:szCs w:val="22"/>
    </w:rPr>
  </w:style>
  <w:style w:type="character" w:styleId="916" w:customStyle="1">
    <w:name w:val="Heading 7 Char"/>
    <w:link w:val="841"/>
    <w:uiPriority w:val="9"/>
    <w:qFormat/>
    <w:rPr>
      <w:rFonts w:ascii="Arial" w:hAnsi="Arial" w:eastAsia="Arial" w:cs="Arial"/>
      <w:b/>
      <w:bCs/>
      <w:i/>
      <w:iCs/>
      <w:sz w:val="22"/>
      <w:szCs w:val="22"/>
    </w:rPr>
  </w:style>
  <w:style w:type="character" w:styleId="917" w:customStyle="1">
    <w:name w:val="Heading 8 Char"/>
    <w:link w:val="842"/>
    <w:uiPriority w:val="9"/>
    <w:qFormat/>
    <w:rPr>
      <w:rFonts w:ascii="Arial" w:hAnsi="Arial" w:eastAsia="Arial" w:cs="Arial"/>
      <w:i/>
      <w:iCs/>
      <w:sz w:val="22"/>
      <w:szCs w:val="22"/>
    </w:rPr>
  </w:style>
  <w:style w:type="character" w:styleId="918" w:customStyle="1">
    <w:name w:val="Heading 9 Char"/>
    <w:link w:val="843"/>
    <w:uiPriority w:val="9"/>
    <w:qFormat/>
    <w:rPr>
      <w:rFonts w:ascii="Arial" w:hAnsi="Arial" w:eastAsia="Arial" w:cs="Arial"/>
      <w:i/>
      <w:iCs/>
      <w:sz w:val="21"/>
      <w:szCs w:val="21"/>
    </w:rPr>
  </w:style>
  <w:style w:type="paragraph" w:styleId="919" w:customStyle="1">
    <w:name w:val="List Paragraph"/>
    <w:basedOn w:val="834"/>
    <w:uiPriority w:val="34"/>
    <w:qFormat/>
    <w:pPr>
      <w:contextualSpacing/>
      <w:ind w:left="720"/>
    </w:pPr>
    <w:rPr>
      <w:rFonts w:hint="default" w:ascii="Times New Roman" w:hAnsi="Times New Roman" w:eastAsia="宋体" w:cs="Times New Roman"/>
    </w:rPr>
  </w:style>
  <w:style w:type="paragraph" w:styleId="920" w:customStyle="1">
    <w:name w:val="No Spacing"/>
    <w:uiPriority w:val="1"/>
    <w:qFormat/>
    <w:pPr>
      <w:spacing w:before="0" w:after="0" w:line="240" w:lineRule="auto"/>
    </w:pPr>
    <w:rPr>
      <w:rFonts w:hint="default" w:ascii="Times New Roman" w:hAnsi="Times New Roman" w:eastAsia="宋体" w:cs="Times New Roman"/>
    </w:rPr>
  </w:style>
  <w:style w:type="character" w:styleId="921" w:customStyle="1">
    <w:name w:val="Title Char"/>
    <w:link w:val="873"/>
    <w:uiPriority w:val="10"/>
    <w:qFormat/>
    <w:rPr>
      <w:sz w:val="48"/>
      <w:szCs w:val="48"/>
    </w:rPr>
  </w:style>
  <w:style w:type="character" w:styleId="922" w:customStyle="1">
    <w:name w:val="Subtitle Char"/>
    <w:link w:val="866"/>
    <w:uiPriority w:val="11"/>
    <w:qFormat/>
    <w:rPr>
      <w:sz w:val="24"/>
      <w:szCs w:val="24"/>
    </w:rPr>
  </w:style>
  <w:style w:type="paragraph" w:styleId="923" w:customStyle="1">
    <w:name w:val="Quote"/>
    <w:link w:val="924"/>
    <w:uiPriority w:val="29"/>
    <w:qFormat/>
    <w:pPr>
      <w:ind w:left="720" w:right="720"/>
    </w:pPr>
    <w:rPr>
      <w:rFonts w:hint="default" w:ascii="Times New Roman" w:hAnsi="Times New Roman" w:eastAsia="宋体" w:cs="Times New Roman"/>
      <w:i/>
    </w:rPr>
  </w:style>
  <w:style w:type="character" w:styleId="924" w:customStyle="1">
    <w:name w:val="Quote Char"/>
    <w:link w:val="923"/>
    <w:uiPriority w:val="29"/>
    <w:qFormat/>
    <w:rPr>
      <w:i/>
    </w:rPr>
  </w:style>
  <w:style w:type="paragraph" w:styleId="925" w:customStyle="1">
    <w:name w:val="Intense Quote"/>
    <w:link w:val="9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26" w:customStyle="1">
    <w:name w:val="Intense Quote Char"/>
    <w:link w:val="925"/>
    <w:uiPriority w:val="30"/>
    <w:qFormat/>
    <w:rPr>
      <w:i/>
    </w:rPr>
  </w:style>
  <w:style w:type="character" w:styleId="927" w:customStyle="1">
    <w:name w:val="Header Char"/>
    <w:link w:val="863"/>
    <w:uiPriority w:val="99"/>
    <w:qFormat/>
  </w:style>
  <w:style w:type="character" w:styleId="928" w:customStyle="1">
    <w:name w:val="Footer Char"/>
    <w:link w:val="861"/>
    <w:uiPriority w:val="99"/>
    <w:qFormat/>
  </w:style>
  <w:style w:type="character" w:styleId="929" w:customStyle="1">
    <w:name w:val="Caption Char"/>
    <w:link w:val="861"/>
    <w:uiPriority w:val="99"/>
    <w:qFormat/>
  </w:style>
  <w:style w:type="table" w:styleId="9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Footnote Text Char"/>
    <w:link w:val="867"/>
    <w:uiPriority w:val="99"/>
    <w:qFormat/>
    <w:rPr>
      <w:sz w:val="18"/>
    </w:rPr>
  </w:style>
  <w:style w:type="character" w:styleId="1056" w:customStyle="1">
    <w:name w:val="Endnote Text Char"/>
    <w:link w:val="860"/>
    <w:uiPriority w:val="99"/>
    <w:qFormat/>
    <w:rPr>
      <w:sz w:val="20"/>
    </w:rPr>
  </w:style>
  <w:style w:type="paragraph" w:styleId="1057" w:customStyle="1">
    <w:name w:val="TOC Heading"/>
    <w:uiPriority w:val="39"/>
    <w:unhideWhenUsed/>
    <w:qFormat/>
    <w:rPr>
      <w:rFonts w:hint="default" w:ascii="Times New Roman" w:hAnsi="Times New Roman" w:eastAsia="宋体" w:cs="Times New Roman"/>
    </w:rPr>
  </w:style>
  <w:style w:type="paragraph" w:styleId="1058" w:customStyle="1">
    <w:name w:val="标题 31"/>
    <w:basedOn w:val="882"/>
    <w:next w:val="1059"/>
    <w:link w:val="1075"/>
    <w:uiPriority w:val="0"/>
    <w:qFormat/>
    <w:pPr>
      <w:outlineLvl w:val="2"/>
    </w:pPr>
  </w:style>
  <w:style w:type="paragraph" w:styleId="1059" w:customStyle="1">
    <w:name w:val="正文缩进1"/>
    <w:basedOn w:val="882"/>
    <w:link w:val="1076"/>
    <w:uiPriority w:val="0"/>
    <w:qFormat/>
    <w:pPr>
      <w:ind w:firstLine="420"/>
    </w:pPr>
  </w:style>
  <w:style w:type="paragraph" w:styleId="1060" w:customStyle="1">
    <w:name w:val="标题 41"/>
    <w:basedOn w:val="882"/>
    <w:next w:val="882"/>
    <w:link w:val="1077"/>
    <w:uiPriority w:val="0"/>
    <w:qFormat/>
    <w:pPr>
      <w:ind w:firstLine="0"/>
      <w:outlineLvl w:val="3"/>
    </w:pPr>
  </w:style>
  <w:style w:type="paragraph" w:styleId="1061" w:customStyle="1">
    <w:name w:val="标题 51"/>
    <w:basedOn w:val="882"/>
    <w:next w:val="882"/>
    <w:link w:val="1078"/>
    <w:uiPriority w:val="0"/>
    <w:qFormat/>
    <w:pPr>
      <w:keepLines/>
      <w:keepNext/>
      <w:spacing w:before="280" w:after="290" w:line="376" w:lineRule="auto"/>
      <w:outlineLvl w:val="4"/>
    </w:pPr>
    <w:rPr>
      <w:b/>
      <w:bCs/>
      <w:sz w:val="28"/>
      <w:szCs w:val="28"/>
    </w:rPr>
  </w:style>
  <w:style w:type="paragraph" w:styleId="1062" w:customStyle="1">
    <w:name w:val="标题 61"/>
    <w:basedOn w:val="882"/>
    <w:next w:val="882"/>
    <w:link w:val="1079"/>
    <w:uiPriority w:val="0"/>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1063" w:customStyle="1">
    <w:name w:val="标题 71"/>
    <w:basedOn w:val="882"/>
    <w:next w:val="882"/>
    <w:link w:val="1080"/>
    <w:uiPriority w:val="0"/>
    <w:qFormat/>
    <w:pPr>
      <w:numPr>
        <w:ilvl w:val="6"/>
        <w:numId w:val="1"/>
      </w:numPr>
      <w:keepLines/>
      <w:keepNext/>
      <w:spacing w:before="240" w:after="64" w:line="320" w:lineRule="auto"/>
      <w:tabs>
        <w:tab w:val="left" w:pos="360" w:leader="none"/>
      </w:tabs>
      <w:outlineLvl w:val="6"/>
    </w:pPr>
    <w:rPr>
      <w:b/>
      <w:bCs/>
      <w:sz w:val="24"/>
    </w:rPr>
  </w:style>
  <w:style w:type="paragraph" w:styleId="1064" w:customStyle="1">
    <w:name w:val="标题 81"/>
    <w:basedOn w:val="882"/>
    <w:next w:val="882"/>
    <w:link w:val="1081"/>
    <w:uiPriority w:val="0"/>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1065" w:customStyle="1">
    <w:name w:val="标题 91"/>
    <w:basedOn w:val="882"/>
    <w:next w:val="882"/>
    <w:link w:val="1082"/>
    <w:uiPriority w:val="0"/>
    <w:qFormat/>
    <w:pPr>
      <w:numPr>
        <w:ilvl w:val="8"/>
        <w:numId w:val="1"/>
      </w:numPr>
      <w:keepLines/>
      <w:keepNext/>
      <w:spacing w:before="240" w:after="64" w:line="320" w:lineRule="auto"/>
      <w:tabs>
        <w:tab w:val="left" w:pos="360" w:leader="none"/>
      </w:tabs>
      <w:outlineLvl w:val="8"/>
    </w:pPr>
    <w:rPr>
      <w:rFonts w:ascii="Arial" w:hAnsi="Arial" w:eastAsia="黑体"/>
      <w:sz w:val="21"/>
      <w:szCs w:val="21"/>
    </w:rPr>
  </w:style>
  <w:style w:type="character" w:styleId="1066" w:customStyle="1">
    <w:name w:val="默认段落字体1"/>
    <w:link w:val="882"/>
    <w:uiPriority w:val="0"/>
    <w:semiHidden/>
    <w:qFormat/>
  </w:style>
  <w:style w:type="table" w:styleId="1067" w:customStyle="1">
    <w:name w:val="普通表格1"/>
    <w:uiPriority w:val="0"/>
    <w:semiHidden/>
    <w:qFormat/>
    <w:tblPr/>
  </w:style>
  <w:style w:type="character" w:styleId="1068" w:customStyle="1">
    <w:name w:val="正文文本 Char"/>
    <w:link w:val="884"/>
    <w:uiPriority w:val="0"/>
    <w:qFormat/>
    <w:rPr>
      <w:sz w:val="21"/>
      <w:szCs w:val="24"/>
    </w:rPr>
  </w:style>
  <w:style w:type="character" w:styleId="1069" w:customStyle="1">
    <w:name w:val="章标题 Char"/>
    <w:link w:val="898"/>
    <w:uiPriority w:val="0"/>
    <w:qFormat/>
    <w:rPr>
      <w:rFonts w:ascii="黑体" w:eastAsia="黑体"/>
      <w:sz w:val="21"/>
      <w:szCs w:val="22"/>
      <w:lang w:bidi="ar-SA"/>
    </w:rPr>
  </w:style>
  <w:style w:type="character" w:styleId="1070" w:customStyle="1">
    <w:name w:val="一级条标题 Char"/>
    <w:link w:val="897"/>
    <w:uiPriority w:val="0"/>
    <w:qFormat/>
    <w:rPr>
      <w:rFonts w:ascii="黑体" w:hAnsi="宋体" w:eastAsia="黑体"/>
    </w:rPr>
  </w:style>
  <w:style w:type="character" w:styleId="1071" w:customStyle="1">
    <w:name w:val="正文1 Char"/>
    <w:link w:val="899"/>
    <w:uiPriority w:val="0"/>
    <w:qFormat/>
    <w:rPr>
      <w:rFonts w:ascii="宋体"/>
      <w:sz w:val="24"/>
    </w:rPr>
  </w:style>
  <w:style w:type="character" w:styleId="1072" w:customStyle="1">
    <w:name w:val="正文首行缩进 Char"/>
    <w:link w:val="902"/>
    <w:uiPriority w:val="0"/>
    <w:qFormat/>
    <w:rPr>
      <w:rFonts w:ascii="仿宋_GB2312" w:eastAsia="仿宋_GB2312"/>
      <w:sz w:val="30"/>
      <w:szCs w:val="30"/>
    </w:rPr>
  </w:style>
  <w:style w:type="character" w:styleId="1073" w:customStyle="1">
    <w:name w:val="正文文本缩进 Char"/>
    <w:link w:val="904"/>
    <w:uiPriority w:val="0"/>
    <w:qFormat/>
    <w:rPr>
      <w:sz w:val="21"/>
      <w:szCs w:val="24"/>
    </w:rPr>
  </w:style>
  <w:style w:type="character" w:styleId="1074" w:customStyle="1">
    <w:name w:val="正文首行缩进 2 Char"/>
    <w:link w:val="903"/>
    <w:uiPriority w:val="0"/>
    <w:qFormat/>
    <w:rPr>
      <w:rFonts w:ascii="宋体" w:hAnsi="宋体"/>
      <w:sz w:val="21"/>
      <w:szCs w:val="24"/>
    </w:rPr>
  </w:style>
  <w:style w:type="character" w:styleId="1075" w:customStyle="1">
    <w:name w:val="标题 3 Char"/>
    <w:link w:val="1058"/>
    <w:uiPriority w:val="0"/>
    <w:qFormat/>
    <w:rPr>
      <w:rFonts w:ascii="黑体" w:hAnsi="黑体" w:eastAsia="黑体"/>
      <w:sz w:val="30"/>
      <w:szCs w:val="30"/>
    </w:rPr>
  </w:style>
  <w:style w:type="character" w:styleId="1076" w:customStyle="1">
    <w:name w:val="正文缩进 Char"/>
    <w:link w:val="1059"/>
    <w:uiPriority w:val="0"/>
    <w:qFormat/>
    <w:rPr>
      <w:sz w:val="21"/>
      <w:szCs w:val="24"/>
      <w:lang w:bidi="ar-SA"/>
    </w:rPr>
  </w:style>
  <w:style w:type="character" w:styleId="1077" w:customStyle="1">
    <w:name w:val="标题 4 Char"/>
    <w:link w:val="1060"/>
    <w:uiPriority w:val="0"/>
    <w:qFormat/>
    <w:rPr>
      <w:rFonts w:ascii="黑体" w:hAnsi="黑体" w:eastAsia="黑体"/>
      <w:sz w:val="30"/>
      <w:szCs w:val="30"/>
    </w:rPr>
  </w:style>
  <w:style w:type="character" w:styleId="1078" w:customStyle="1">
    <w:name w:val="标题 5 Char"/>
    <w:link w:val="1061"/>
    <w:uiPriority w:val="0"/>
    <w:qFormat/>
    <w:rPr>
      <w:b/>
      <w:bCs/>
      <w:sz w:val="28"/>
      <w:szCs w:val="28"/>
    </w:rPr>
  </w:style>
  <w:style w:type="character" w:styleId="1079" w:customStyle="1">
    <w:name w:val="标题 6 Char"/>
    <w:link w:val="1062"/>
    <w:uiPriority w:val="0"/>
    <w:qFormat/>
    <w:rPr>
      <w:rFonts w:ascii="Arial" w:hAnsi="Arial" w:eastAsia="黑体"/>
      <w:b/>
      <w:bCs/>
      <w:sz w:val="24"/>
      <w:szCs w:val="24"/>
    </w:rPr>
  </w:style>
  <w:style w:type="character" w:styleId="1080" w:customStyle="1">
    <w:name w:val="标题 7 Char"/>
    <w:link w:val="1063"/>
    <w:uiPriority w:val="0"/>
    <w:qFormat/>
    <w:rPr>
      <w:b/>
      <w:bCs/>
      <w:sz w:val="24"/>
      <w:szCs w:val="24"/>
    </w:rPr>
  </w:style>
  <w:style w:type="character" w:styleId="1081" w:customStyle="1">
    <w:name w:val="标题 8 Char"/>
    <w:link w:val="1064"/>
    <w:uiPriority w:val="0"/>
    <w:qFormat/>
    <w:rPr>
      <w:rFonts w:ascii="Arial" w:hAnsi="Arial" w:eastAsia="黑体"/>
      <w:sz w:val="24"/>
      <w:szCs w:val="24"/>
    </w:rPr>
  </w:style>
  <w:style w:type="character" w:styleId="1082" w:customStyle="1">
    <w:name w:val="标题 9 Char"/>
    <w:link w:val="1065"/>
    <w:uiPriority w:val="0"/>
    <w:qFormat/>
    <w:rPr>
      <w:rFonts w:ascii="Arial" w:hAnsi="Arial" w:eastAsia="黑体"/>
      <w:sz w:val="21"/>
      <w:szCs w:val="21"/>
    </w:rPr>
  </w:style>
  <w:style w:type="paragraph" w:styleId="1083" w:customStyle="1">
    <w:name w:val="列表 31"/>
    <w:basedOn w:val="882"/>
    <w:link w:val="1084"/>
    <w:uiPriority w:val="0"/>
    <w:qFormat/>
    <w:pPr>
      <w:ind w:left="100" w:hanging="200"/>
    </w:pPr>
    <w:rPr>
      <w:bCs/>
      <w:sz w:val="24"/>
      <w:szCs w:val="32"/>
    </w:rPr>
  </w:style>
  <w:style w:type="character" w:styleId="1084" w:customStyle="1">
    <w:name w:val="列表 3 Char"/>
    <w:link w:val="1083"/>
    <w:uiPriority w:val="0"/>
    <w:qFormat/>
    <w:rPr>
      <w:bCs/>
      <w:sz w:val="24"/>
      <w:szCs w:val="32"/>
    </w:rPr>
  </w:style>
  <w:style w:type="paragraph" w:styleId="1085" w:customStyle="1">
    <w:name w:val="目录 71"/>
    <w:basedOn w:val="882"/>
    <w:next w:val="882"/>
    <w:uiPriority w:val="0"/>
    <w:qFormat/>
    <w:pPr>
      <w:ind w:left="1260"/>
      <w:jc w:val="left"/>
    </w:pPr>
    <w:rPr>
      <w:rFonts w:ascii="Calibri" w:hAnsi="Calibri"/>
      <w:sz w:val="18"/>
      <w:szCs w:val="18"/>
    </w:rPr>
  </w:style>
  <w:style w:type="paragraph" w:styleId="1086" w:customStyle="1">
    <w:name w:val="列表项目符号1"/>
    <w:basedOn w:val="882"/>
    <w:uiPriority w:val="0"/>
    <w:qFormat/>
    <w:pPr>
      <w:numPr>
        <w:ilvl w:val="0"/>
        <w:numId w:val="1"/>
      </w:numPr>
    </w:pPr>
    <w:rPr>
      <w:sz w:val="20"/>
      <w:szCs w:val="20"/>
    </w:rPr>
  </w:style>
  <w:style w:type="paragraph" w:styleId="1087" w:customStyle="1">
    <w:name w:val="文档结构图1"/>
    <w:basedOn w:val="882"/>
    <w:link w:val="1088"/>
    <w:uiPriority w:val="0"/>
    <w:qFormat/>
    <w:rPr>
      <w:rFonts w:ascii="宋体"/>
      <w:sz w:val="18"/>
      <w:szCs w:val="18"/>
    </w:rPr>
  </w:style>
  <w:style w:type="character" w:styleId="1088" w:customStyle="1">
    <w:name w:val="文档结构图 Char"/>
    <w:link w:val="1087"/>
    <w:uiPriority w:val="0"/>
    <w:qFormat/>
    <w:rPr>
      <w:rFonts w:ascii="宋体"/>
      <w:sz w:val="18"/>
      <w:szCs w:val="18"/>
    </w:rPr>
  </w:style>
  <w:style w:type="paragraph" w:styleId="1089" w:customStyle="1">
    <w:name w:val="批注文字1"/>
    <w:basedOn w:val="882"/>
    <w:link w:val="1090"/>
    <w:uiPriority w:val="0"/>
    <w:qFormat/>
    <w:pPr>
      <w:jc w:val="left"/>
    </w:pPr>
  </w:style>
  <w:style w:type="character" w:styleId="1090" w:customStyle="1">
    <w:name w:val="批注文字 Char"/>
    <w:link w:val="1089"/>
    <w:uiPriority w:val="0"/>
    <w:qFormat/>
    <w:rPr>
      <w:sz w:val="21"/>
      <w:szCs w:val="24"/>
    </w:rPr>
  </w:style>
  <w:style w:type="paragraph" w:styleId="1091" w:customStyle="1">
    <w:name w:val="正文文本 31"/>
    <w:basedOn w:val="882"/>
    <w:link w:val="1092"/>
    <w:uiPriority w:val="0"/>
    <w:qFormat/>
    <w:rPr>
      <w:rFonts w:ascii="仿宋_GB2312" w:hAnsi="Arial" w:eastAsia="仿宋_GB2312"/>
      <w:sz w:val="32"/>
      <w:szCs w:val="32"/>
    </w:rPr>
  </w:style>
  <w:style w:type="character" w:styleId="1092" w:customStyle="1">
    <w:name w:val="正文文本 3 Char"/>
    <w:link w:val="1091"/>
    <w:uiPriority w:val="0"/>
    <w:qFormat/>
    <w:rPr>
      <w:rFonts w:ascii="仿宋_GB2312" w:hAnsi="Arial" w:eastAsia="仿宋_GB2312"/>
      <w:sz w:val="32"/>
      <w:szCs w:val="32"/>
    </w:rPr>
  </w:style>
  <w:style w:type="paragraph" w:styleId="1093" w:customStyle="1">
    <w:name w:val="文本块1"/>
    <w:basedOn w:val="882"/>
    <w:uiPriority w:val="0"/>
    <w:qFormat/>
    <w:pPr>
      <w:ind w:left="256" w:right="6" w:firstLine="624"/>
    </w:pPr>
    <w:rPr>
      <w:rFonts w:eastAsia="仿宋_GB2312"/>
      <w:sz w:val="28"/>
      <w:szCs w:val="20"/>
    </w:rPr>
  </w:style>
  <w:style w:type="paragraph" w:styleId="1094" w:customStyle="1">
    <w:name w:val="HTML 地址1"/>
    <w:basedOn w:val="882"/>
    <w:link w:val="1095"/>
    <w:uiPriority w:val="0"/>
    <w:qFormat/>
    <w:rPr>
      <w:rFonts w:ascii="宋体"/>
      <w:i/>
      <w:iCs/>
      <w:sz w:val="20"/>
      <w:szCs w:val="21"/>
    </w:rPr>
  </w:style>
  <w:style w:type="character" w:styleId="1095" w:customStyle="1">
    <w:name w:val="HTML 地址 Char"/>
    <w:link w:val="1094"/>
    <w:uiPriority w:val="0"/>
    <w:qFormat/>
    <w:rPr>
      <w:rFonts w:ascii="宋体"/>
      <w:i/>
      <w:iCs/>
      <w:sz w:val="21"/>
      <w:szCs w:val="21"/>
    </w:rPr>
  </w:style>
  <w:style w:type="paragraph" w:styleId="1096" w:customStyle="1">
    <w:name w:val="索引 41"/>
    <w:basedOn w:val="882"/>
    <w:next w:val="882"/>
    <w:uiPriority w:val="0"/>
    <w:qFormat/>
    <w:pPr>
      <w:ind w:left="600"/>
    </w:pPr>
    <w:rPr>
      <w:rFonts w:ascii="宋体"/>
      <w:sz w:val="34"/>
      <w:szCs w:val="20"/>
    </w:rPr>
  </w:style>
  <w:style w:type="paragraph" w:styleId="1097" w:customStyle="1">
    <w:name w:val="目录 51"/>
    <w:basedOn w:val="882"/>
    <w:next w:val="882"/>
    <w:uiPriority w:val="0"/>
    <w:qFormat/>
    <w:pPr>
      <w:ind w:left="840"/>
      <w:jc w:val="left"/>
    </w:pPr>
    <w:rPr>
      <w:rFonts w:ascii="Calibri" w:hAnsi="Calibri"/>
      <w:sz w:val="18"/>
      <w:szCs w:val="18"/>
    </w:rPr>
  </w:style>
  <w:style w:type="paragraph" w:styleId="1098" w:customStyle="1">
    <w:name w:val="目录 31"/>
    <w:basedOn w:val="882"/>
    <w:next w:val="882"/>
    <w:uiPriority w:val="0"/>
    <w:qFormat/>
    <w:pPr>
      <w:ind w:left="840"/>
    </w:pPr>
  </w:style>
  <w:style w:type="paragraph" w:styleId="1099" w:customStyle="1">
    <w:name w:val="纯文本1"/>
    <w:basedOn w:val="882"/>
    <w:link w:val="1100"/>
    <w:uiPriority w:val="0"/>
    <w:qFormat/>
    <w:rPr>
      <w:rFonts w:ascii="宋体" w:hAnsi="Courier New"/>
      <w:sz w:val="20"/>
      <w:szCs w:val="20"/>
    </w:rPr>
  </w:style>
  <w:style w:type="character" w:styleId="1100" w:customStyle="1">
    <w:name w:val="纯文本 Char"/>
    <w:link w:val="1099"/>
    <w:uiPriority w:val="0"/>
    <w:qFormat/>
    <w:rPr>
      <w:rFonts w:ascii="宋体" w:hAnsi="Courier New"/>
      <w:sz w:val="21"/>
    </w:rPr>
  </w:style>
  <w:style w:type="paragraph" w:styleId="1101" w:customStyle="1">
    <w:name w:val="目录 81"/>
    <w:basedOn w:val="882"/>
    <w:next w:val="882"/>
    <w:uiPriority w:val="0"/>
    <w:qFormat/>
    <w:pPr>
      <w:ind w:left="1470"/>
      <w:jc w:val="left"/>
    </w:pPr>
    <w:rPr>
      <w:rFonts w:ascii="Calibri" w:hAnsi="Calibri"/>
      <w:sz w:val="18"/>
      <w:szCs w:val="18"/>
    </w:rPr>
  </w:style>
  <w:style w:type="paragraph" w:styleId="1102" w:customStyle="1">
    <w:name w:val="日期1"/>
    <w:basedOn w:val="882"/>
    <w:next w:val="882"/>
    <w:link w:val="1103"/>
    <w:uiPriority w:val="0"/>
    <w:qFormat/>
    <w:rPr>
      <w:rFonts w:eastAsia="仿宋_GB2312"/>
      <w:sz w:val="28"/>
      <w:szCs w:val="20"/>
    </w:rPr>
  </w:style>
  <w:style w:type="character" w:styleId="1103" w:customStyle="1">
    <w:name w:val="日期 Char"/>
    <w:link w:val="1102"/>
    <w:uiPriority w:val="0"/>
    <w:qFormat/>
    <w:rPr>
      <w:rFonts w:eastAsia="仿宋_GB2312"/>
      <w:sz w:val="28"/>
    </w:rPr>
  </w:style>
  <w:style w:type="paragraph" w:styleId="1104" w:customStyle="1">
    <w:name w:val="正文文本缩进 21"/>
    <w:basedOn w:val="882"/>
    <w:link w:val="1105"/>
    <w:uiPriority w:val="0"/>
    <w:qFormat/>
    <w:pPr>
      <w:ind w:firstLine="475"/>
      <w:spacing w:line="10" w:lineRule="atLeast"/>
    </w:pPr>
    <w:rPr>
      <w:rFonts w:ascii="仿宋_GB2312" w:eastAsia="仿宋_GB2312"/>
      <w:sz w:val="24"/>
    </w:rPr>
  </w:style>
  <w:style w:type="character" w:styleId="1105" w:customStyle="1">
    <w:name w:val="正文文本缩进 2 Char"/>
    <w:link w:val="1104"/>
    <w:uiPriority w:val="0"/>
    <w:qFormat/>
    <w:rPr>
      <w:rFonts w:ascii="仿宋_GB2312" w:eastAsia="仿宋_GB2312"/>
      <w:sz w:val="24"/>
      <w:szCs w:val="24"/>
      <w:lang w:bidi="ar-SA"/>
    </w:rPr>
  </w:style>
  <w:style w:type="paragraph" w:styleId="1106" w:customStyle="1">
    <w:name w:val="尾注文本1"/>
    <w:basedOn w:val="882"/>
    <w:link w:val="1107"/>
    <w:uiPriority w:val="0"/>
    <w:qFormat/>
    <w:pPr>
      <w:jc w:val="left"/>
    </w:pPr>
  </w:style>
  <w:style w:type="character" w:styleId="1107" w:customStyle="1">
    <w:name w:val="尾注文本 Char1"/>
    <w:link w:val="1106"/>
    <w:uiPriority w:val="0"/>
    <w:qFormat/>
    <w:rPr>
      <w:sz w:val="21"/>
      <w:szCs w:val="24"/>
    </w:rPr>
  </w:style>
  <w:style w:type="paragraph" w:styleId="1108" w:customStyle="1">
    <w:name w:val="批注框文本1"/>
    <w:basedOn w:val="882"/>
    <w:link w:val="1109"/>
    <w:uiPriority w:val="0"/>
    <w:qFormat/>
    <w:rPr>
      <w:sz w:val="18"/>
      <w:szCs w:val="18"/>
    </w:rPr>
  </w:style>
  <w:style w:type="character" w:styleId="1109" w:customStyle="1">
    <w:name w:val="批注框文本 Char"/>
    <w:link w:val="1108"/>
    <w:uiPriority w:val="0"/>
    <w:qFormat/>
    <w:rPr>
      <w:sz w:val="18"/>
      <w:szCs w:val="18"/>
    </w:rPr>
  </w:style>
  <w:style w:type="paragraph" w:styleId="1110" w:customStyle="1">
    <w:name w:val="页脚1"/>
    <w:basedOn w:val="882"/>
    <w:link w:val="1111"/>
    <w:uiPriority w:val="0"/>
    <w:qFormat/>
    <w:pPr>
      <w:jc w:val="left"/>
      <w:tabs>
        <w:tab w:val="center" w:pos="4153" w:leader="none"/>
        <w:tab w:val="right" w:pos="8306" w:leader="none"/>
      </w:tabs>
    </w:pPr>
    <w:rPr>
      <w:sz w:val="18"/>
      <w:szCs w:val="18"/>
    </w:rPr>
  </w:style>
  <w:style w:type="character" w:styleId="1111" w:customStyle="1">
    <w:name w:val="页脚 Char1"/>
    <w:link w:val="1110"/>
    <w:uiPriority w:val="0"/>
    <w:qFormat/>
    <w:rPr>
      <w:sz w:val="18"/>
      <w:szCs w:val="18"/>
    </w:rPr>
  </w:style>
  <w:style w:type="paragraph" w:styleId="1112" w:customStyle="1">
    <w:name w:val="页眉1"/>
    <w:basedOn w:val="882"/>
    <w:link w:val="1113"/>
    <w:uiPriority w:val="0"/>
    <w:qFormat/>
    <w:pPr>
      <w:jc w:val="center"/>
      <w:tabs>
        <w:tab w:val="center" w:pos="4153" w:leader="none"/>
        <w:tab w:val="right" w:pos="8306" w:leader="none"/>
      </w:tabs>
      <w:pBdr>
        <w:bottom w:val="single" w:color="000000" w:sz="6" w:space="1"/>
      </w:pBdr>
    </w:pPr>
    <w:rPr>
      <w:sz w:val="18"/>
      <w:szCs w:val="18"/>
    </w:rPr>
  </w:style>
  <w:style w:type="character" w:styleId="1113" w:customStyle="1">
    <w:name w:val="页眉 Char"/>
    <w:link w:val="1112"/>
    <w:uiPriority w:val="0"/>
    <w:qFormat/>
    <w:rPr>
      <w:sz w:val="18"/>
      <w:szCs w:val="18"/>
    </w:rPr>
  </w:style>
  <w:style w:type="paragraph" w:styleId="1114" w:customStyle="1">
    <w:name w:val="目录 111"/>
    <w:basedOn w:val="882"/>
    <w:next w:val="882"/>
    <w:uiPriority w:val="0"/>
    <w:qFormat/>
  </w:style>
  <w:style w:type="paragraph" w:styleId="1115" w:customStyle="1">
    <w:name w:val="目录 41"/>
    <w:basedOn w:val="882"/>
    <w:next w:val="882"/>
    <w:uiPriority w:val="0"/>
    <w:qFormat/>
    <w:pPr>
      <w:numPr>
        <w:ilvl w:val="0"/>
        <w:numId w:val="2"/>
      </w:numPr>
      <w:ind w:left="420" w:firstLine="0"/>
      <w:jc w:val="left"/>
    </w:pPr>
    <w:rPr>
      <w:rFonts w:ascii="Calibri" w:hAnsi="Calibri"/>
      <w:sz w:val="20"/>
      <w:szCs w:val="20"/>
    </w:rPr>
  </w:style>
  <w:style w:type="paragraph" w:styleId="1116" w:customStyle="1">
    <w:name w:val="副标题1"/>
    <w:basedOn w:val="882"/>
    <w:next w:val="882"/>
    <w:link w:val="1117"/>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117" w:customStyle="1">
    <w:name w:val="副标题 Char"/>
    <w:link w:val="1116"/>
    <w:uiPriority w:val="0"/>
    <w:qFormat/>
    <w:rPr>
      <w:rFonts w:ascii="Cambria" w:hAnsi="Cambria" w:eastAsia="仿宋_GB2312"/>
      <w:b/>
      <w:bCs/>
      <w:sz w:val="32"/>
      <w:szCs w:val="32"/>
    </w:rPr>
  </w:style>
  <w:style w:type="character" w:styleId="1118" w:customStyle="1">
    <w:name w:val="脚注文本 Char"/>
    <w:link w:val="907"/>
    <w:uiPriority w:val="0"/>
    <w:qFormat/>
    <w:rPr>
      <w:rFonts w:ascii="宋体" w:eastAsia="Times New Roman"/>
      <w:sz w:val="18"/>
      <w:szCs w:val="18"/>
    </w:rPr>
  </w:style>
  <w:style w:type="paragraph" w:styleId="1119" w:customStyle="1">
    <w:name w:val="目录 61"/>
    <w:basedOn w:val="882"/>
    <w:next w:val="882"/>
    <w:uiPriority w:val="0"/>
    <w:qFormat/>
    <w:pPr>
      <w:ind w:left="1050"/>
      <w:jc w:val="left"/>
    </w:pPr>
    <w:rPr>
      <w:rFonts w:ascii="Calibri" w:hAnsi="Calibri"/>
      <w:sz w:val="18"/>
      <w:szCs w:val="18"/>
    </w:rPr>
  </w:style>
  <w:style w:type="paragraph" w:styleId="1120" w:customStyle="1">
    <w:name w:val="正文文本缩进 31"/>
    <w:basedOn w:val="882"/>
    <w:link w:val="1121"/>
    <w:uiPriority w:val="0"/>
    <w:qFormat/>
    <w:pPr>
      <w:ind w:left="645" w:firstLine="645"/>
    </w:pPr>
    <w:rPr>
      <w:rFonts w:ascii="Arial" w:hAnsi="Arial" w:eastAsia="仿宋_GB2312"/>
      <w:color w:val="ffff00"/>
      <w:sz w:val="32"/>
      <w:szCs w:val="32"/>
    </w:rPr>
  </w:style>
  <w:style w:type="character" w:styleId="1121" w:customStyle="1">
    <w:name w:val="正文文本缩进 3 Char"/>
    <w:link w:val="1120"/>
    <w:uiPriority w:val="0"/>
    <w:qFormat/>
    <w:rPr>
      <w:rFonts w:ascii="Arial" w:hAnsi="Arial" w:eastAsia="仿宋_GB2312"/>
      <w:color w:val="ffff00"/>
      <w:sz w:val="32"/>
      <w:szCs w:val="32"/>
    </w:rPr>
  </w:style>
  <w:style w:type="paragraph" w:styleId="1122" w:customStyle="1">
    <w:name w:val="目录 21"/>
    <w:basedOn w:val="882"/>
    <w:next w:val="882"/>
    <w:uiPriority w:val="0"/>
    <w:qFormat/>
    <w:pPr>
      <w:ind w:left="210"/>
      <w:jc w:val="left"/>
    </w:pPr>
    <w:rPr>
      <w:rFonts w:ascii="Calibri" w:hAnsi="Calibri"/>
      <w:smallCaps/>
      <w:sz w:val="20"/>
      <w:szCs w:val="20"/>
    </w:rPr>
  </w:style>
  <w:style w:type="paragraph" w:styleId="1123" w:customStyle="1">
    <w:name w:val="目录 91"/>
    <w:basedOn w:val="882"/>
    <w:next w:val="882"/>
    <w:uiPriority w:val="0"/>
    <w:qFormat/>
    <w:pPr>
      <w:ind w:left="1680"/>
      <w:jc w:val="left"/>
    </w:pPr>
    <w:rPr>
      <w:rFonts w:ascii="Calibri" w:hAnsi="Calibri"/>
      <w:sz w:val="18"/>
      <w:szCs w:val="18"/>
    </w:rPr>
  </w:style>
  <w:style w:type="paragraph" w:styleId="1124" w:customStyle="1">
    <w:name w:val="正文文本 21"/>
    <w:basedOn w:val="882"/>
    <w:link w:val="1125"/>
    <w:uiPriority w:val="0"/>
    <w:qFormat/>
    <w:pPr>
      <w:jc w:val="center"/>
      <w:widowControl/>
    </w:pPr>
    <w:rPr>
      <w:rFonts w:ascii="楷体_GB2312" w:eastAsia="楷体_GB2312"/>
      <w:sz w:val="28"/>
      <w:szCs w:val="28"/>
    </w:rPr>
  </w:style>
  <w:style w:type="character" w:styleId="1125" w:customStyle="1">
    <w:name w:val="正文文本 2 Char"/>
    <w:link w:val="1124"/>
    <w:uiPriority w:val="0"/>
    <w:qFormat/>
    <w:rPr>
      <w:rFonts w:ascii="楷体_GB2312" w:eastAsia="楷体_GB2312"/>
      <w:sz w:val="28"/>
      <w:szCs w:val="28"/>
    </w:rPr>
  </w:style>
  <w:style w:type="paragraph" w:styleId="1126" w:customStyle="1">
    <w:name w:val="HTML 预设格式1"/>
    <w:basedOn w:val="882"/>
    <w:link w:val="11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7" w:customStyle="1">
    <w:name w:val="HTML 预设格式 Char"/>
    <w:link w:val="1126"/>
    <w:uiPriority w:val="0"/>
    <w:qFormat/>
    <w:rPr>
      <w:rFonts w:ascii="宋体" w:hAnsi="宋体"/>
      <w:sz w:val="24"/>
      <w:szCs w:val="24"/>
    </w:rPr>
  </w:style>
  <w:style w:type="paragraph" w:styleId="1128" w:customStyle="1">
    <w:name w:val="普通(网站)1"/>
    <w:basedOn w:val="882"/>
    <w:uiPriority w:val="0"/>
    <w:qFormat/>
    <w:pPr>
      <w:jc w:val="left"/>
      <w:spacing w:before="100" w:beforeAutospacing="1" w:after="100" w:afterAutospacing="1"/>
      <w:widowControl/>
    </w:pPr>
    <w:rPr>
      <w:rFonts w:ascii="宋体" w:hAnsi="宋体"/>
      <w:sz w:val="24"/>
    </w:rPr>
  </w:style>
  <w:style w:type="paragraph" w:styleId="1129" w:customStyle="1">
    <w:name w:val="标题1"/>
    <w:basedOn w:val="882"/>
    <w:next w:val="882"/>
    <w:link w:val="1130"/>
    <w:uiPriority w:val="0"/>
    <w:qFormat/>
    <w:pPr>
      <w:jc w:val="center"/>
      <w:spacing w:before="240" w:after="60"/>
      <w:outlineLvl w:val="0"/>
    </w:pPr>
    <w:rPr>
      <w:rFonts w:ascii="Cambria" w:hAnsi="Cambria"/>
      <w:b/>
      <w:bCs/>
      <w:sz w:val="32"/>
      <w:szCs w:val="32"/>
    </w:rPr>
  </w:style>
  <w:style w:type="character" w:styleId="1130" w:customStyle="1">
    <w:name w:val="标题 Char1"/>
    <w:link w:val="1129"/>
    <w:uiPriority w:val="0"/>
    <w:qFormat/>
    <w:rPr>
      <w:rFonts w:ascii="Cambria" w:hAnsi="Cambria"/>
      <w:b/>
      <w:bCs/>
      <w:sz w:val="32"/>
      <w:szCs w:val="32"/>
    </w:rPr>
  </w:style>
  <w:style w:type="paragraph" w:styleId="1131" w:customStyle="1">
    <w:name w:val="批注主题1"/>
    <w:basedOn w:val="1089"/>
    <w:next w:val="1089"/>
    <w:link w:val="1132"/>
    <w:uiPriority w:val="0"/>
    <w:qFormat/>
    <w:rPr>
      <w:b/>
      <w:bCs/>
    </w:rPr>
  </w:style>
  <w:style w:type="character" w:styleId="1132" w:customStyle="1">
    <w:name w:val="批注主题 Char"/>
    <w:link w:val="1131"/>
    <w:uiPriority w:val="0"/>
    <w:qFormat/>
    <w:rPr>
      <w:b/>
      <w:bCs/>
      <w:sz w:val="21"/>
      <w:szCs w:val="24"/>
    </w:rPr>
  </w:style>
  <w:style w:type="table" w:styleId="1133" w:customStyle="1">
    <w:name w:val="网格型1"/>
    <w:basedOn w:val="1067"/>
    <w:uiPriority w:val="0"/>
    <w:qFormat/>
    <w:pPr>
      <w:jc w:val="both"/>
      <w:widowControl w:val="off"/>
    </w:pPr>
    <w:tblPr/>
  </w:style>
  <w:style w:type="character" w:styleId="1134" w:customStyle="1">
    <w:name w:val="要点1"/>
    <w:link w:val="882"/>
    <w:uiPriority w:val="0"/>
    <w:qFormat/>
    <w:rPr>
      <w:b/>
      <w:bCs/>
    </w:rPr>
  </w:style>
  <w:style w:type="character" w:styleId="1135" w:customStyle="1">
    <w:name w:val="尾注引用1"/>
    <w:link w:val="882"/>
    <w:uiPriority w:val="0"/>
    <w:qFormat/>
    <w:rPr>
      <w:vertAlign w:val="superscript"/>
    </w:rPr>
  </w:style>
  <w:style w:type="character" w:styleId="1136" w:customStyle="1">
    <w:name w:val="页码1"/>
    <w:link w:val="882"/>
    <w:uiPriority w:val="0"/>
    <w:qFormat/>
  </w:style>
  <w:style w:type="character" w:styleId="1137" w:customStyle="1">
    <w:name w:val="已访问的超链接1"/>
    <w:link w:val="882"/>
    <w:uiPriority w:val="0"/>
    <w:qFormat/>
    <w:rPr>
      <w:color w:val="800080"/>
      <w:u w:val="single"/>
    </w:rPr>
  </w:style>
  <w:style w:type="character" w:styleId="1138" w:customStyle="1">
    <w:name w:val="强调1"/>
    <w:link w:val="882"/>
    <w:uiPriority w:val="0"/>
    <w:qFormat/>
    <w:rPr>
      <w:i/>
      <w:iCs/>
    </w:rPr>
  </w:style>
  <w:style w:type="character" w:styleId="1139" w:customStyle="1">
    <w:name w:val="超链接1"/>
    <w:link w:val="882"/>
    <w:uiPriority w:val="0"/>
    <w:qFormat/>
    <w:rPr>
      <w:color w:val="0000ff"/>
      <w:u w:val="single"/>
    </w:rPr>
  </w:style>
  <w:style w:type="character" w:styleId="1140" w:customStyle="1">
    <w:name w:val="批注引用1"/>
    <w:link w:val="882"/>
    <w:uiPriority w:val="0"/>
    <w:qFormat/>
    <w:rPr>
      <w:sz w:val="21"/>
      <w:szCs w:val="21"/>
    </w:rPr>
  </w:style>
  <w:style w:type="character" w:styleId="1141" w:customStyle="1">
    <w:name w:val="ui-icon37"/>
    <w:link w:val="882"/>
    <w:uiPriority w:val="0"/>
    <w:qFormat/>
  </w:style>
  <w:style w:type="character" w:styleId="1142" w:customStyle="1">
    <w:name w:val="正文缩进 字符"/>
    <w:link w:val="882"/>
    <w:uiPriority w:val="0"/>
    <w:qFormat/>
    <w:rPr>
      <w:sz w:val="21"/>
      <w:szCs w:val="24"/>
    </w:rPr>
  </w:style>
  <w:style w:type="character" w:styleId="1143" w:customStyle="1">
    <w:name w:val="NormalCharacter"/>
    <w:link w:val="882"/>
    <w:uiPriority w:val="0"/>
    <w:semiHidden/>
    <w:qFormat/>
    <w:rPr>
      <w:sz w:val="28"/>
      <w:lang w:val="en-US" w:eastAsia="zh-CN" w:bidi="ar-SA"/>
    </w:rPr>
  </w:style>
  <w:style w:type="character" w:styleId="1144" w:customStyle="1">
    <w:name w:val="标题 Char"/>
    <w:link w:val="882"/>
    <w:uiPriority w:val="0"/>
    <w:qFormat/>
    <w:rPr>
      <w:rFonts w:ascii="Cambria" w:hAnsi="Cambria"/>
      <w:b/>
      <w:bCs/>
      <w:sz w:val="32"/>
      <w:szCs w:val="32"/>
    </w:rPr>
  </w:style>
  <w:style w:type="character" w:styleId="1145" w:customStyle="1">
    <w:name w:val="批注框文本 字符"/>
    <w:link w:val="882"/>
    <w:uiPriority w:val="0"/>
    <w:qFormat/>
    <w:rPr>
      <w:sz w:val="18"/>
      <w:szCs w:val="18"/>
    </w:rPr>
  </w:style>
  <w:style w:type="character" w:styleId="1146" w:customStyle="1">
    <w:name w:val="标题 2 字符"/>
    <w:link w:val="882"/>
    <w:uiPriority w:val="0"/>
    <w:qFormat/>
    <w:rPr>
      <w:rFonts w:ascii="仿宋" w:hAnsi="仿宋" w:eastAsia="仿宋"/>
      <w:sz w:val="28"/>
      <w:szCs w:val="28"/>
    </w:rPr>
  </w:style>
  <w:style w:type="character" w:styleId="1147" w:customStyle="1">
    <w:name w:val="14normal1"/>
    <w:link w:val="882"/>
    <w:uiPriority w:val="0"/>
    <w:qFormat/>
    <w:rPr>
      <w:rFonts w:ascii="宋体" w:hAnsi="宋体" w:eastAsia="宋体"/>
      <w:color w:val="000000"/>
      <w:sz w:val="21"/>
    </w:rPr>
  </w:style>
  <w:style w:type="character" w:styleId="1148" w:customStyle="1">
    <w:name w:val="页脚 Char"/>
    <w:link w:val="882"/>
    <w:uiPriority w:val="0"/>
    <w:qFormat/>
    <w:rPr>
      <w:sz w:val="18"/>
      <w:szCs w:val="18"/>
    </w:rPr>
  </w:style>
  <w:style w:type="character" w:styleId="1149" w:customStyle="1">
    <w:name w:val="标题 3 字符"/>
    <w:link w:val="882"/>
    <w:uiPriority w:val="0"/>
    <w:qFormat/>
    <w:rPr>
      <w:b/>
      <w:bCs/>
      <w:sz w:val="24"/>
      <w:szCs w:val="32"/>
    </w:rPr>
  </w:style>
  <w:style w:type="character" w:styleId="1150" w:customStyle="1">
    <w:name w:val="标题3 字符"/>
    <w:link w:val="1151"/>
    <w:uiPriority w:val="0"/>
    <w:qFormat/>
    <w:rPr>
      <w:b/>
      <w:bCs/>
      <w:sz w:val="21"/>
      <w:szCs w:val="24"/>
    </w:rPr>
  </w:style>
  <w:style w:type="paragraph" w:styleId="1151" w:customStyle="1">
    <w:name w:val="标题3"/>
    <w:basedOn w:val="882"/>
    <w:link w:val="1150"/>
    <w:uiPriority w:val="0"/>
    <w:qFormat/>
    <w:rPr>
      <w:b/>
      <w:bCs/>
    </w:rPr>
  </w:style>
  <w:style w:type="character" w:styleId="1152" w:customStyle="1">
    <w:name w:val="ui-icon36"/>
    <w:link w:val="882"/>
    <w:uiPriority w:val="0"/>
    <w:qFormat/>
  </w:style>
  <w:style w:type="character" w:styleId="1153" w:customStyle="1">
    <w:name w:val="*正文 Char"/>
    <w:link w:val="1154"/>
    <w:uiPriority w:val="0"/>
    <w:qFormat/>
    <w:rPr>
      <w:rFonts w:ascii="仿宋" w:hAnsi="仿宋" w:eastAsia="仿宋"/>
      <w:sz w:val="24"/>
      <w:szCs w:val="24"/>
    </w:rPr>
  </w:style>
  <w:style w:type="paragraph" w:styleId="1154" w:customStyle="1">
    <w:name w:val="*正文"/>
    <w:basedOn w:val="882"/>
    <w:link w:val="1153"/>
    <w:uiPriority w:val="0"/>
    <w:qFormat/>
    <w:pPr>
      <w:ind w:firstLine="480"/>
      <w:spacing w:line="440" w:lineRule="exact"/>
    </w:pPr>
    <w:rPr>
      <w:rFonts w:ascii="仿宋" w:hAnsi="仿宋" w:eastAsia="仿宋"/>
      <w:sz w:val="24"/>
    </w:rPr>
  </w:style>
  <w:style w:type="character" w:styleId="1155" w:customStyle="1">
    <w:name w:val="正文-1 Char"/>
    <w:link w:val="1156"/>
    <w:uiPriority w:val="0"/>
    <w:qFormat/>
    <w:rPr>
      <w:rFonts w:ascii="Calibri" w:hAnsi="Calibri"/>
      <w:sz w:val="24"/>
      <w:szCs w:val="24"/>
    </w:rPr>
  </w:style>
  <w:style w:type="paragraph" w:styleId="1156" w:customStyle="1">
    <w:name w:val="正文-1"/>
    <w:basedOn w:val="882"/>
    <w:link w:val="1155"/>
    <w:uiPriority w:val="0"/>
    <w:qFormat/>
    <w:pPr>
      <w:ind w:firstLine="200"/>
      <w:spacing w:line="360" w:lineRule="auto"/>
    </w:pPr>
    <w:rPr>
      <w:rFonts w:ascii="Calibri" w:hAnsi="Calibri"/>
      <w:sz w:val="24"/>
    </w:rPr>
  </w:style>
  <w:style w:type="character" w:styleId="1157" w:customStyle="1">
    <w:name w:val="尾注文本 Char"/>
    <w:link w:val="882"/>
    <w:uiPriority w:val="0"/>
    <w:qFormat/>
    <w:rPr>
      <w:sz w:val="21"/>
      <w:szCs w:val="24"/>
    </w:rPr>
  </w:style>
  <w:style w:type="paragraph" w:styleId="1158" w:customStyle="1">
    <w:name w:val="普通正文"/>
    <w:basedOn w:val="882"/>
    <w:link w:val="1159"/>
    <w:uiPriority w:val="0"/>
    <w:qFormat/>
    <w:pPr>
      <w:ind w:firstLine="480"/>
      <w:jc w:val="left"/>
      <w:spacing w:before="120" w:after="120" w:line="360" w:lineRule="auto"/>
    </w:pPr>
    <w:rPr>
      <w:rFonts w:ascii="Arial" w:hAnsi="Arial"/>
      <w:sz w:val="20"/>
      <w:szCs w:val="22"/>
    </w:rPr>
  </w:style>
  <w:style w:type="character" w:styleId="1159" w:customStyle="1">
    <w:name w:val="普通正文 Char"/>
    <w:link w:val="1158"/>
    <w:uiPriority w:val="0"/>
    <w:qFormat/>
    <w:rPr>
      <w:rFonts w:ascii="Arial" w:hAnsi="Arial"/>
      <w:sz w:val="22"/>
      <w:szCs w:val="22"/>
    </w:rPr>
  </w:style>
  <w:style w:type="paragraph" w:styleId="1160" w:customStyle="1">
    <w:name w:val="UserStyle_1"/>
    <w:basedOn w:val="882"/>
    <w:uiPriority w:val="0"/>
    <w:qFormat/>
    <w:pPr>
      <w:ind w:left="-6" w:hanging="99"/>
      <w:jc w:val="left"/>
    </w:pPr>
    <w:rPr>
      <w:rFonts w:ascii="宋体"/>
      <w:b/>
    </w:rPr>
  </w:style>
  <w:style w:type="paragraph" w:styleId="1161" w:customStyle="1">
    <w:name w:val="_Style 15"/>
    <w:basedOn w:val="882"/>
    <w:next w:val="1162"/>
    <w:uiPriority w:val="0"/>
    <w:qFormat/>
    <w:pPr>
      <w:ind w:firstLine="420"/>
    </w:pPr>
    <w:rPr>
      <w:rFonts w:ascii="Calibri" w:hAnsi="Calibri"/>
      <w:sz w:val="22"/>
      <w:szCs w:val="22"/>
    </w:rPr>
  </w:style>
  <w:style w:type="paragraph" w:styleId="1162" w:customStyle="1">
    <w:name w:val="列出段落"/>
    <w:basedOn w:val="882"/>
    <w:uiPriority w:val="0"/>
    <w:qFormat/>
    <w:pPr>
      <w:ind w:firstLine="420"/>
    </w:pPr>
  </w:style>
  <w:style w:type="paragraph" w:styleId="1163" w:customStyle="1">
    <w:name w:val="标准"/>
    <w:basedOn w:val="882"/>
    <w:uiPriority w:val="0"/>
    <w:qFormat/>
    <w:pPr>
      <w:ind w:firstLine="200"/>
      <w:spacing w:line="360" w:lineRule="auto"/>
    </w:pPr>
    <w:rPr>
      <w:sz w:val="20"/>
      <w:szCs w:val="20"/>
    </w:rPr>
  </w:style>
  <w:style w:type="paragraph" w:styleId="1164" w:customStyle="1">
    <w:name w:val="网格表 31"/>
    <w:basedOn w:val="881"/>
    <w:next w:val="882"/>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16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66" w:customStyle="1">
    <w:name w:val="179"/>
    <w:basedOn w:val="882"/>
    <w:uiPriority w:val="0"/>
    <w:qFormat/>
    <w:pPr>
      <w:ind w:firstLine="420"/>
      <w:jc w:val="left"/>
      <w:widowControl/>
    </w:pPr>
    <w:rPr>
      <w:rFonts w:ascii="宋体" w:hAnsi="宋体"/>
      <w:sz w:val="24"/>
    </w:rPr>
  </w:style>
  <w:style w:type="paragraph" w:styleId="1167" w:customStyle="1">
    <w:name w:val="_Style 26"/>
    <w:next w:val="882"/>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16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69" w:customStyle="1">
    <w:name w:val="列出段落1"/>
    <w:basedOn w:val="882"/>
    <w:link w:val="1170"/>
    <w:uiPriority w:val="0"/>
    <w:qFormat/>
    <w:pPr>
      <w:ind w:firstLine="420"/>
    </w:pPr>
  </w:style>
  <w:style w:type="character" w:styleId="1170" w:customStyle="1">
    <w:name w:val="列出段落 Char"/>
    <w:link w:val="1169"/>
    <w:uiPriority w:val="0"/>
    <w:qFormat/>
    <w:rPr>
      <w:sz w:val="21"/>
      <w:szCs w:val="24"/>
    </w:rPr>
  </w:style>
  <w:style w:type="paragraph" w:styleId="1171" w:customStyle="1">
    <w:name w:val="Table Paragraph"/>
    <w:basedOn w:val="1172"/>
    <w:uiPriority w:val="0"/>
    <w:qFormat/>
    <w:pPr>
      <w:jc w:val="left"/>
    </w:pPr>
    <w:rPr>
      <w:rFonts w:ascii="Arial Unicode MS" w:hAnsi="Arial Unicode MS" w:eastAsia="Arial Unicode MS"/>
      <w:sz w:val="22"/>
      <w:szCs w:val="22"/>
      <w:lang w:val="zh-CN" w:bidi="zh-CN"/>
    </w:rPr>
  </w:style>
  <w:style w:type="paragraph" w:styleId="117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73" w:customStyle="1">
    <w:name w:val=" Char Char30"/>
    <w:link w:val="882"/>
    <w:uiPriority w:val="0"/>
    <w:qFormat/>
    <w:rPr>
      <w:rFonts w:eastAsia="宋体"/>
      <w:b/>
      <w:bCs/>
      <w:sz w:val="32"/>
      <w:szCs w:val="32"/>
      <w:lang w:val="en-US" w:eastAsia="zh-CN" w:bidi="ar-SA"/>
    </w:rPr>
  </w:style>
  <w:style w:type="character" w:styleId="1174" w:customStyle="1">
    <w:name w:val="12black1"/>
    <w:link w:val="882"/>
    <w:uiPriority w:val="0"/>
    <w:qFormat/>
    <w:rPr>
      <w:color w:val="000000"/>
      <w:sz w:val="24"/>
      <w:szCs w:val="24"/>
      <w:u w:val="none"/>
    </w:rPr>
  </w:style>
  <w:style w:type="character" w:styleId="1175" w:customStyle="1">
    <w:name w:val=" Char Char29"/>
    <w:link w:val="882"/>
    <w:uiPriority w:val="0"/>
    <w:qFormat/>
    <w:rPr>
      <w:rFonts w:ascii="Arial" w:hAnsi="Arial" w:eastAsia="黑体"/>
      <w:b/>
      <w:bCs/>
      <w:sz w:val="28"/>
      <w:szCs w:val="28"/>
      <w:lang w:val="en-US" w:eastAsia="zh-CN" w:bidi="ar-SA"/>
    </w:rPr>
  </w:style>
  <w:style w:type="character" w:styleId="1176" w:customStyle="1">
    <w:name w:val="正文文本 (9)_"/>
    <w:link w:val="1177"/>
    <w:uiPriority w:val="0"/>
    <w:qFormat/>
    <w:rPr>
      <w:rFonts w:ascii="MingLiU" w:hAnsi="MingLiU" w:eastAsia="MingLiU"/>
      <w:spacing w:val="20"/>
      <w:sz w:val="16"/>
      <w:szCs w:val="16"/>
      <w:shd w:val="clear" w:color="auto" w:fill="ffffff"/>
    </w:rPr>
  </w:style>
  <w:style w:type="paragraph" w:styleId="1177" w:customStyle="1">
    <w:name w:val="正文文本 (9)3"/>
    <w:basedOn w:val="882"/>
    <w:link w:val="117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78" w:customStyle="1">
    <w:name w:val="二级条标题 Char"/>
    <w:link w:val="1179"/>
    <w:uiPriority w:val="0"/>
    <w:qFormat/>
    <w:rPr>
      <w:rFonts w:ascii="黑体" w:hAnsi="宋体" w:eastAsia="黑体"/>
    </w:rPr>
  </w:style>
  <w:style w:type="paragraph" w:styleId="1179" w:customStyle="1">
    <w:name w:val="二级条标题"/>
    <w:basedOn w:val="897"/>
    <w:next w:val="900"/>
    <w:link w:val="1178"/>
    <w:uiPriority w:val="0"/>
    <w:qFormat/>
    <w:pPr>
      <w:outlineLvl w:val="3"/>
    </w:pPr>
  </w:style>
  <w:style w:type="character" w:styleId="1180" w:customStyle="1">
    <w:name w:val=" Char Char33"/>
    <w:link w:val="882"/>
    <w:uiPriority w:val="0"/>
    <w:qFormat/>
    <w:rPr>
      <w:rFonts w:eastAsia="方正仿宋_GBK"/>
      <w:b/>
      <w:sz w:val="44"/>
      <w:lang w:val="en-US" w:eastAsia="zh-CN" w:bidi="ar-SA"/>
    </w:rPr>
  </w:style>
  <w:style w:type="character" w:styleId="1181" w:customStyle="1">
    <w:name w:val="Para head"/>
    <w:link w:val="882"/>
    <w:uiPriority w:val="0"/>
    <w:qFormat/>
  </w:style>
  <w:style w:type="character" w:styleId="1182" w:customStyle="1">
    <w:name w:val="标题 B Char"/>
    <w:link w:val="1183"/>
    <w:uiPriority w:val="0"/>
    <w:qFormat/>
    <w:rPr>
      <w:rFonts w:ascii="Arial Rounded MT Bold" w:hAnsi="Arial Rounded MT Bold" w:eastAsia="黑体"/>
      <w:spacing w:val="8"/>
      <w:sz w:val="32"/>
    </w:rPr>
  </w:style>
  <w:style w:type="paragraph" w:styleId="1183" w:customStyle="1">
    <w:name w:val="标题 B"/>
    <w:basedOn w:val="892"/>
    <w:link w:val="1182"/>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84" w:customStyle="1">
    <w:name w:val="Item List Char"/>
    <w:link w:val="1185"/>
    <w:uiPriority w:val="0"/>
    <w:qFormat/>
    <w:rPr>
      <w:rFonts w:eastAsia="Times New Roman"/>
      <w:sz w:val="21"/>
      <w:szCs w:val="21"/>
      <w:lang w:val="en-US" w:eastAsia="zh-CN" w:bidi="ar-SA"/>
    </w:rPr>
  </w:style>
  <w:style w:type="paragraph" w:styleId="1185" w:customStyle="1">
    <w:name w:val="Item List"/>
    <w:link w:val="118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86" w:customStyle="1">
    <w:name w:val="不明显参考"/>
    <w:link w:val="882"/>
    <w:uiPriority w:val="0"/>
    <w:qFormat/>
    <w:rPr>
      <w:smallCaps/>
      <w:color w:val="c0504d"/>
      <w:u w:val="single"/>
    </w:rPr>
  </w:style>
  <w:style w:type="character" w:styleId="1187" w:customStyle="1">
    <w:name w:val="fix161 Char"/>
    <w:link w:val="1188"/>
    <w:uiPriority w:val="0"/>
    <w:qFormat/>
    <w:rPr>
      <w:rFonts w:ascii="宋体" w:hAnsi="宋体"/>
      <w:sz w:val="24"/>
      <w:szCs w:val="24"/>
    </w:rPr>
  </w:style>
  <w:style w:type="paragraph" w:styleId="1188" w:customStyle="1">
    <w:name w:val="fix161"/>
    <w:basedOn w:val="882"/>
    <w:link w:val="1187"/>
    <w:uiPriority w:val="0"/>
    <w:qFormat/>
    <w:pPr>
      <w:jc w:val="left"/>
      <w:spacing w:before="100" w:beforeAutospacing="1" w:after="100" w:afterAutospacing="1"/>
      <w:widowControl/>
    </w:pPr>
    <w:rPr>
      <w:rFonts w:ascii="宋体" w:hAnsi="宋体"/>
      <w:sz w:val="24"/>
    </w:rPr>
  </w:style>
  <w:style w:type="character" w:styleId="1189" w:customStyle="1">
    <w:name w:val="wwwww Char"/>
    <w:link w:val="1190"/>
    <w:uiPriority w:val="0"/>
    <w:qFormat/>
    <w:rPr>
      <w:rFonts w:ascii="宋体" w:hAnsi="宋体"/>
      <w:sz w:val="24"/>
      <w:szCs w:val="21"/>
    </w:rPr>
  </w:style>
  <w:style w:type="paragraph" w:styleId="1190" w:customStyle="1">
    <w:name w:val="wwwww"/>
    <w:basedOn w:val="882"/>
    <w:link w:val="1189"/>
    <w:uiPriority w:val="0"/>
    <w:qFormat/>
    <w:pPr>
      <w:spacing w:line="400" w:lineRule="exact"/>
      <w:widowControl/>
    </w:pPr>
    <w:rPr>
      <w:rFonts w:ascii="宋体" w:hAnsi="宋体"/>
      <w:sz w:val="24"/>
      <w:szCs w:val="21"/>
    </w:rPr>
  </w:style>
  <w:style w:type="character" w:styleId="1191" w:customStyle="1">
    <w:name w:val="apple-converted-space"/>
    <w:link w:val="882"/>
    <w:uiPriority w:val="0"/>
    <w:qFormat/>
  </w:style>
  <w:style w:type="character" w:styleId="1192" w:customStyle="1">
    <w:name w:val="正文（首行缩进2字符） Char"/>
    <w:link w:val="1193"/>
    <w:uiPriority w:val="0"/>
    <w:qFormat/>
    <w:rPr>
      <w:sz w:val="21"/>
      <w:szCs w:val="21"/>
    </w:rPr>
  </w:style>
  <w:style w:type="paragraph" w:styleId="1193" w:customStyle="1">
    <w:name w:val="正文（首行缩进2字符）"/>
    <w:basedOn w:val="882"/>
    <w:link w:val="1192"/>
    <w:uiPriority w:val="0"/>
    <w:qFormat/>
    <w:pPr>
      <w:ind w:firstLine="420"/>
      <w:spacing w:line="360" w:lineRule="auto"/>
    </w:pPr>
    <w:rPr>
      <w:sz w:val="20"/>
      <w:szCs w:val="21"/>
    </w:rPr>
  </w:style>
  <w:style w:type="character" w:styleId="1194" w:customStyle="1">
    <w:name w:val="Table Text Char1"/>
    <w:link w:val="1195"/>
    <w:uiPriority w:val="0"/>
    <w:qFormat/>
    <w:rPr>
      <w:rFonts w:ascii="Arial" w:hAnsi="Arial" w:eastAsia="Times New Roman"/>
      <w:sz w:val="18"/>
      <w:szCs w:val="18"/>
      <w:lang w:val="en-US" w:eastAsia="zh-CN" w:bidi="ar-SA"/>
    </w:rPr>
  </w:style>
  <w:style w:type="paragraph" w:styleId="1195" w:customStyle="1">
    <w:name w:val="Table Text"/>
    <w:link w:val="1194"/>
    <w:uiPriority w:val="0"/>
    <w:qFormat/>
    <w:pPr>
      <w:spacing w:before="80" w:after="80"/>
    </w:pPr>
    <w:rPr>
      <w:rFonts w:hint="default" w:ascii="Arial" w:hAnsi="Arial" w:eastAsia="Times New Roman" w:cs="Times New Roman"/>
      <w:sz w:val="18"/>
      <w:szCs w:val="18"/>
      <w:lang w:val="en-US" w:eastAsia="zh-CN" w:bidi="ar-SA"/>
    </w:rPr>
  </w:style>
  <w:style w:type="character" w:styleId="1196" w:customStyle="1">
    <w:name w:val=" Char Char31"/>
    <w:link w:val="882"/>
    <w:uiPriority w:val="0"/>
    <w:qFormat/>
    <w:rPr>
      <w:rFonts w:ascii="Arial" w:hAnsi="Arial" w:eastAsia="幼圆"/>
      <w:b/>
      <w:bCs/>
      <w:sz w:val="44"/>
      <w:szCs w:val="44"/>
      <w:lang w:val="en-US" w:eastAsia="zh-CN" w:bidi="ar-SA"/>
    </w:rPr>
  </w:style>
  <w:style w:type="character" w:styleId="1197" w:customStyle="1">
    <w:name w:val="彩色列表 - 强调文字颜色 1 Char1"/>
    <w:link w:val="1198"/>
    <w:uiPriority w:val="0"/>
    <w:qFormat/>
    <w:rPr>
      <w:rFonts w:ascii="Calibri" w:hAnsi="Calibri"/>
      <w:sz w:val="24"/>
      <w:szCs w:val="24"/>
      <w:lang w:eastAsia="en-US" w:bidi="en-US"/>
    </w:rPr>
  </w:style>
  <w:style w:type="paragraph" w:styleId="1198" w:customStyle="1">
    <w:name w:val="彩色列表 - 强调文字颜色 11"/>
    <w:basedOn w:val="882"/>
    <w:link w:val="1197"/>
    <w:uiPriority w:val="0"/>
    <w:qFormat/>
    <w:pPr>
      <w:contextualSpacing/>
      <w:ind w:left="720"/>
      <w:jc w:val="left"/>
      <w:widowControl/>
    </w:pPr>
    <w:rPr>
      <w:rFonts w:ascii="Calibri" w:hAnsi="Calibri"/>
      <w:sz w:val="24"/>
      <w:lang w:eastAsia="en-US" w:bidi="en-US"/>
    </w:rPr>
  </w:style>
  <w:style w:type="character" w:styleId="1199" w:customStyle="1">
    <w:name w:val="HTML 地址 Char1"/>
    <w:link w:val="882"/>
    <w:uiPriority w:val="0"/>
    <w:qFormat/>
    <w:rPr>
      <w:i/>
      <w:iCs/>
      <w:sz w:val="21"/>
      <w:szCs w:val="21"/>
    </w:rPr>
  </w:style>
  <w:style w:type="character" w:styleId="1200" w:customStyle="1">
    <w:name w:val="表蕊 Char1"/>
    <w:link w:val="1201"/>
    <w:uiPriority w:val="0"/>
    <w:qFormat/>
    <w:rPr>
      <w:rFonts w:eastAsia="楷体_GB2312"/>
      <w:spacing w:val="-10"/>
    </w:rPr>
  </w:style>
  <w:style w:type="paragraph" w:styleId="1201" w:customStyle="1">
    <w:name w:val="表蕊"/>
    <w:basedOn w:val="882"/>
    <w:link w:val="1200"/>
    <w:uiPriority w:val="0"/>
    <w:qFormat/>
    <w:pPr>
      <w:jc w:val="left"/>
      <w:spacing w:line="320" w:lineRule="atLeast"/>
    </w:pPr>
    <w:rPr>
      <w:rFonts w:eastAsia="楷体_GB2312"/>
      <w:spacing w:val="-10"/>
      <w:sz w:val="20"/>
      <w:szCs w:val="20"/>
    </w:rPr>
  </w:style>
  <w:style w:type="character" w:styleId="1202" w:customStyle="1">
    <w:name w:val="二级目录 Char"/>
    <w:link w:val="1203"/>
    <w:uiPriority w:val="0"/>
    <w:qFormat/>
    <w:rPr>
      <w:rFonts w:eastAsia="Times New Roman"/>
      <w:b/>
      <w:sz w:val="30"/>
      <w:szCs w:val="28"/>
      <w:lang w:val="en-US" w:eastAsia="zh-CN" w:bidi="ar-SA"/>
    </w:rPr>
  </w:style>
  <w:style w:type="paragraph" w:styleId="1203" w:customStyle="1">
    <w:name w:val="二级目录"/>
    <w:next w:val="882"/>
    <w:link w:val="120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04" w:customStyle="1">
    <w:name w:val="美标题2 Char Char"/>
    <w:link w:val="1205"/>
    <w:uiPriority w:val="0"/>
    <w:qFormat/>
    <w:rPr>
      <w:rFonts w:ascii="宋体" w:hAnsi="宋体"/>
      <w:b/>
      <w:sz w:val="28"/>
    </w:rPr>
  </w:style>
  <w:style w:type="paragraph" w:styleId="1205" w:customStyle="1">
    <w:name w:val="美标题2"/>
    <w:basedOn w:val="882"/>
    <w:link w:val="1204"/>
    <w:uiPriority w:val="0"/>
    <w:qFormat/>
    <w:rPr>
      <w:rFonts w:ascii="宋体" w:hAnsi="宋体"/>
      <w:b/>
      <w:sz w:val="28"/>
      <w:szCs w:val="20"/>
    </w:rPr>
  </w:style>
  <w:style w:type="character" w:styleId="1206" w:customStyle="1">
    <w:name w:val="美标题3 Char Char"/>
    <w:link w:val="1207"/>
    <w:uiPriority w:val="0"/>
    <w:qFormat/>
    <w:rPr>
      <w:rFonts w:ascii="宋体" w:hAnsi="宋体"/>
      <w:b/>
    </w:rPr>
  </w:style>
  <w:style w:type="paragraph" w:styleId="1207" w:customStyle="1">
    <w:name w:val="美标题3"/>
    <w:basedOn w:val="882"/>
    <w:link w:val="1206"/>
    <w:uiPriority w:val="0"/>
    <w:qFormat/>
    <w:pPr>
      <w:numPr>
        <w:ilvl w:val="0"/>
        <w:numId w:val="3"/>
      </w:numPr>
      <w:ind w:left="0" w:firstLine="0"/>
      <w:spacing w:line="360" w:lineRule="auto"/>
    </w:pPr>
    <w:rPr>
      <w:rFonts w:ascii="宋体" w:hAnsi="宋体"/>
      <w:b/>
      <w:sz w:val="20"/>
      <w:szCs w:val="20"/>
    </w:rPr>
  </w:style>
  <w:style w:type="character" w:styleId="1208" w:customStyle="1">
    <w:name w:val="三级条标题 Char"/>
    <w:link w:val="1209"/>
    <w:uiPriority w:val="0"/>
    <w:qFormat/>
    <w:rPr>
      <w:rFonts w:ascii="黑体" w:hAnsi="宋体" w:eastAsia="黑体"/>
    </w:rPr>
  </w:style>
  <w:style w:type="paragraph" w:styleId="1209" w:customStyle="1">
    <w:name w:val="三级条标题"/>
    <w:basedOn w:val="1179"/>
    <w:next w:val="900"/>
    <w:link w:val="1208"/>
    <w:uiPriority w:val="0"/>
    <w:qFormat/>
    <w:pPr>
      <w:numPr>
        <w:ilvl w:val="4"/>
        <w:numId w:val="0"/>
      </w:numPr>
      <w:ind w:left="907" w:hanging="907"/>
      <w:outlineLvl w:val="4"/>
    </w:pPr>
  </w:style>
  <w:style w:type="character" w:styleId="1210" w:customStyle="1">
    <w:name w:val="正文文本缩进 Char1"/>
    <w:link w:val="882"/>
    <w:uiPriority w:val="0"/>
    <w:semiHidden/>
    <w:qFormat/>
    <w:rPr>
      <w:sz w:val="21"/>
      <w:szCs w:val="24"/>
    </w:rPr>
  </w:style>
  <w:style w:type="character" w:styleId="1211" w:customStyle="1">
    <w:name w:val="正文文本 (2)_"/>
    <w:link w:val="1212"/>
    <w:uiPriority w:val="0"/>
    <w:qFormat/>
    <w:rPr>
      <w:rFonts w:ascii="MingLiU" w:hAnsi="MingLiU" w:eastAsia="MingLiU"/>
      <w:spacing w:val="10"/>
      <w:sz w:val="18"/>
      <w:szCs w:val="18"/>
      <w:shd w:val="clear" w:color="auto" w:fill="ffffff"/>
    </w:rPr>
  </w:style>
  <w:style w:type="paragraph" w:styleId="1212" w:customStyle="1">
    <w:name w:val="正文文本 (2)11"/>
    <w:basedOn w:val="882"/>
    <w:link w:val="121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13" w:customStyle="1">
    <w:name w:val="首行缩进正文 Char"/>
    <w:link w:val="1214"/>
    <w:uiPriority w:val="0"/>
    <w:qFormat/>
    <w:rPr>
      <w:rFonts w:ascii="微软雅黑" w:hAnsi="微软雅黑" w:eastAsia="微软雅黑"/>
      <w:sz w:val="24"/>
      <w:szCs w:val="24"/>
    </w:rPr>
  </w:style>
  <w:style w:type="paragraph" w:styleId="1214" w:customStyle="1">
    <w:name w:val="首行缩进正文"/>
    <w:basedOn w:val="882"/>
    <w:link w:val="1213"/>
    <w:uiPriority w:val="0"/>
    <w:qFormat/>
    <w:pPr>
      <w:ind w:firstLine="420"/>
      <w:jc w:val="left"/>
      <w:spacing w:line="400" w:lineRule="exact"/>
      <w:widowControl/>
    </w:pPr>
    <w:rPr>
      <w:rFonts w:ascii="微软雅黑" w:hAnsi="微软雅黑" w:eastAsia="微软雅黑"/>
      <w:sz w:val="20"/>
    </w:rPr>
  </w:style>
  <w:style w:type="character" w:styleId="1215" w:customStyle="1">
    <w:name w:val="缺省文本 Char"/>
    <w:link w:val="1216"/>
    <w:uiPriority w:val="0"/>
    <w:qFormat/>
    <w:rPr>
      <w:rFonts w:ascii="Arial" w:hAnsi="Arial"/>
      <w:sz w:val="24"/>
      <w:szCs w:val="21"/>
    </w:rPr>
  </w:style>
  <w:style w:type="paragraph" w:styleId="1216" w:customStyle="1">
    <w:name w:val="缺省文本"/>
    <w:basedOn w:val="882"/>
    <w:link w:val="1215"/>
    <w:uiPriority w:val="0"/>
    <w:qFormat/>
    <w:pPr>
      <w:jc w:val="left"/>
      <w:spacing w:line="360" w:lineRule="auto"/>
    </w:pPr>
    <w:rPr>
      <w:rFonts w:ascii="Arial" w:hAnsi="Arial"/>
      <w:sz w:val="24"/>
      <w:szCs w:val="21"/>
    </w:rPr>
  </w:style>
  <w:style w:type="character" w:styleId="1217" w:customStyle="1">
    <w:name w:val="Table Heading Char"/>
    <w:link w:val="1218"/>
    <w:uiPriority w:val="0"/>
    <w:qFormat/>
    <w:rPr>
      <w:rFonts w:ascii="Arial" w:hAnsi="Arial" w:eastAsia="黑体"/>
      <w:sz w:val="18"/>
      <w:szCs w:val="22"/>
      <w:lang w:val="en-US" w:eastAsia="en-US" w:bidi="ar-SA"/>
    </w:rPr>
  </w:style>
  <w:style w:type="paragraph" w:styleId="1218" w:customStyle="1">
    <w:name w:val="Table Heading"/>
    <w:link w:val="121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19" w:customStyle="1">
    <w:name w:val=" Char Char7"/>
    <w:link w:val="882"/>
    <w:uiPriority w:val="0"/>
    <w:qFormat/>
    <w:rPr>
      <w:rFonts w:ascii="Arial" w:hAnsi="Arial" w:eastAsia="幼圆"/>
      <w:b/>
      <w:bCs/>
      <w:sz w:val="44"/>
      <w:szCs w:val="44"/>
      <w:lang w:val="en-US" w:eastAsia="zh-CN" w:bidi="ar-SA"/>
    </w:rPr>
  </w:style>
  <w:style w:type="character" w:styleId="1220" w:customStyle="1">
    <w:name w:val="二级条标题 + 宋体 Char"/>
    <w:link w:val="1221"/>
    <w:uiPriority w:val="0"/>
    <w:qFormat/>
    <w:rPr>
      <w:rFonts w:ascii="宋体" w:hAnsi="宋体" w:eastAsia="黑体"/>
    </w:rPr>
  </w:style>
  <w:style w:type="paragraph" w:styleId="1221" w:customStyle="1">
    <w:name w:val="二级条标题 + 宋体"/>
    <w:basedOn w:val="1179"/>
    <w:link w:val="1220"/>
    <w:uiPriority w:val="0"/>
    <w:qFormat/>
    <w:pPr>
      <w:ind w:left="0" w:firstLine="0"/>
    </w:pPr>
    <w:rPr>
      <w:rFonts w:ascii="宋体"/>
    </w:rPr>
  </w:style>
  <w:style w:type="character" w:styleId="1222" w:customStyle="1">
    <w:name w:val="纯文本 Char1"/>
    <w:link w:val="882"/>
    <w:uiPriority w:val="0"/>
    <w:semiHidden/>
    <w:qFormat/>
    <w:rPr>
      <w:rFonts w:ascii="宋体" w:hAnsi="Courier New"/>
      <w:sz w:val="21"/>
      <w:szCs w:val="21"/>
    </w:rPr>
  </w:style>
  <w:style w:type="character" w:styleId="1223" w:customStyle="1">
    <w:name w:val="表格标题 Char"/>
    <w:link w:val="1224"/>
    <w:uiPriority w:val="0"/>
    <w:qFormat/>
    <w:rPr>
      <w:rFonts w:ascii="Arial Black" w:hAnsi="Arial Black" w:eastAsia="黑体"/>
      <w:sz w:val="24"/>
      <w:szCs w:val="24"/>
    </w:rPr>
  </w:style>
  <w:style w:type="paragraph" w:styleId="1224" w:customStyle="1">
    <w:name w:val="表格标题"/>
    <w:basedOn w:val="882"/>
    <w:link w:val="1223"/>
    <w:uiPriority w:val="0"/>
    <w:qFormat/>
    <w:pPr>
      <w:jc w:val="center"/>
      <w:spacing w:after="156" w:line="400" w:lineRule="exact"/>
    </w:pPr>
    <w:rPr>
      <w:rFonts w:ascii="Arial Black" w:hAnsi="Arial Black" w:eastAsia="黑体"/>
      <w:sz w:val="24"/>
    </w:rPr>
  </w:style>
  <w:style w:type="character" w:styleId="1225" w:customStyle="1">
    <w:name w:val="方案文档 Char Char"/>
    <w:link w:val="1226"/>
    <w:uiPriority w:val="0"/>
    <w:qFormat/>
    <w:rPr>
      <w:rFonts w:ascii="宋体" w:hAnsi="宋体"/>
      <w:b/>
    </w:rPr>
  </w:style>
  <w:style w:type="paragraph" w:styleId="1226" w:customStyle="1">
    <w:name w:val="方案文档"/>
    <w:basedOn w:val="882"/>
    <w:link w:val="1225"/>
    <w:uiPriority w:val="0"/>
    <w:qFormat/>
    <w:pPr>
      <w:ind w:left="420"/>
      <w:spacing w:line="360" w:lineRule="auto"/>
      <w:tabs>
        <w:tab w:val="left" w:pos="420" w:leader="none"/>
      </w:tabs>
    </w:pPr>
    <w:rPr>
      <w:rFonts w:ascii="宋体" w:hAnsi="宋体"/>
      <w:b/>
      <w:sz w:val="20"/>
      <w:szCs w:val="20"/>
    </w:rPr>
  </w:style>
  <w:style w:type="character" w:styleId="1227" w:customStyle="1">
    <w:name w:val="标题2 Char Char"/>
    <w:link w:val="1228"/>
    <w:uiPriority w:val="0"/>
    <w:qFormat/>
    <w:rPr>
      <w:rFonts w:eastAsia="方正楷体_GBK"/>
      <w:sz w:val="32"/>
    </w:rPr>
  </w:style>
  <w:style w:type="paragraph" w:styleId="1228" w:customStyle="1">
    <w:name w:val="标题2"/>
    <w:basedOn w:val="882"/>
    <w:next w:val="882"/>
    <w:link w:val="1227"/>
    <w:uiPriority w:val="0"/>
    <w:qFormat/>
    <w:pPr>
      <w:jc w:val="center"/>
    </w:pPr>
    <w:rPr>
      <w:rFonts w:eastAsia="方正楷体_GBK"/>
      <w:sz w:val="32"/>
      <w:szCs w:val="20"/>
    </w:rPr>
  </w:style>
  <w:style w:type="character" w:styleId="1229" w:customStyle="1">
    <w:name w:val="正文4 Char"/>
    <w:link w:val="1230"/>
    <w:uiPriority w:val="0"/>
    <w:qFormat/>
    <w:rPr>
      <w:rFonts w:eastAsia="楷体_GB2312"/>
      <w:spacing w:val="8"/>
      <w:sz w:val="28"/>
    </w:rPr>
  </w:style>
  <w:style w:type="paragraph" w:styleId="1230" w:customStyle="1">
    <w:name w:val="正文4"/>
    <w:basedOn w:val="882"/>
    <w:link w:val="1229"/>
    <w:uiPriority w:val="0"/>
    <w:qFormat/>
    <w:pPr>
      <w:ind w:firstLine="601"/>
      <w:spacing w:line="440" w:lineRule="exact"/>
    </w:pPr>
    <w:rPr>
      <w:rFonts w:eastAsia="楷体_GB2312"/>
      <w:spacing w:val="8"/>
      <w:sz w:val="28"/>
      <w:szCs w:val="20"/>
    </w:rPr>
  </w:style>
  <w:style w:type="character" w:styleId="1231" w:customStyle="1">
    <w:name w:val="DeltaView Insertion"/>
    <w:link w:val="882"/>
    <w:uiPriority w:val="0"/>
    <w:qFormat/>
    <w:rPr>
      <w:color w:val="0000ff"/>
      <w:spacing w:val="0"/>
      <w:u w:val="single"/>
    </w:rPr>
  </w:style>
  <w:style w:type="character" w:styleId="1232" w:customStyle="1">
    <w:name w:val="表格 Char Char"/>
    <w:link w:val="1233"/>
    <w:uiPriority w:val="0"/>
    <w:qFormat/>
    <w:rPr>
      <w:rFonts w:ascii="宋体" w:hAnsi="宋体"/>
    </w:rPr>
  </w:style>
  <w:style w:type="paragraph" w:styleId="1233" w:customStyle="1">
    <w:name w:val="表格"/>
    <w:basedOn w:val="882"/>
    <w:link w:val="1232"/>
    <w:uiPriority w:val="0"/>
    <w:qFormat/>
    <w:pPr>
      <w:ind w:firstLine="42"/>
    </w:pPr>
    <w:rPr>
      <w:rFonts w:ascii="宋体" w:hAnsi="宋体"/>
      <w:sz w:val="20"/>
      <w:szCs w:val="20"/>
    </w:rPr>
  </w:style>
  <w:style w:type="character" w:styleId="1234" w:customStyle="1">
    <w:name w:val=" Char Char17"/>
    <w:link w:val="882"/>
    <w:uiPriority w:val="0"/>
    <w:qFormat/>
    <w:rPr>
      <w:rFonts w:eastAsia="宋体"/>
      <w:sz w:val="18"/>
      <w:szCs w:val="18"/>
      <w:lang w:bidi="ar-SA"/>
    </w:rPr>
  </w:style>
  <w:style w:type="character" w:styleId="1235" w:customStyle="1">
    <w:name w:val="明显参考"/>
    <w:link w:val="882"/>
    <w:uiPriority w:val="0"/>
    <w:qFormat/>
    <w:rPr>
      <w:b/>
      <w:bCs/>
      <w:smallCaps/>
      <w:color w:val="c0504d"/>
      <w:spacing w:val="5"/>
      <w:u w:val="single"/>
    </w:rPr>
  </w:style>
  <w:style w:type="character" w:styleId="1236" w:customStyle="1">
    <w:name w:val="表头 Char"/>
    <w:link w:val="1237"/>
    <w:uiPriority w:val="0"/>
    <w:qFormat/>
    <w:rPr>
      <w:rFonts w:eastAsia="黑体"/>
      <w:spacing w:val="-10"/>
    </w:rPr>
  </w:style>
  <w:style w:type="paragraph" w:styleId="1237" w:customStyle="1">
    <w:name w:val="表头"/>
    <w:basedOn w:val="882"/>
    <w:link w:val="1236"/>
    <w:uiPriority w:val="0"/>
    <w:qFormat/>
    <w:pPr>
      <w:jc w:val="center"/>
      <w:spacing w:line="320" w:lineRule="atLeast"/>
    </w:pPr>
    <w:rPr>
      <w:rFonts w:eastAsia="黑体"/>
      <w:spacing w:val="-10"/>
      <w:sz w:val="20"/>
      <w:szCs w:val="20"/>
    </w:rPr>
  </w:style>
  <w:style w:type="character" w:styleId="1238" w:customStyle="1">
    <w:name w:val="美标题一 Char Char"/>
    <w:link w:val="1239"/>
    <w:uiPriority w:val="0"/>
    <w:qFormat/>
    <w:rPr>
      <w:rFonts w:ascii="Calibri" w:hAnsi="Calibri"/>
      <w:b/>
      <w:sz w:val="36"/>
      <w:szCs w:val="24"/>
    </w:rPr>
  </w:style>
  <w:style w:type="paragraph" w:styleId="1239" w:customStyle="1">
    <w:name w:val="美标题一"/>
    <w:basedOn w:val="882"/>
    <w:link w:val="1238"/>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40" w:customStyle="1">
    <w:name w:val="曹阿龙 Char"/>
    <w:link w:val="1241"/>
    <w:uiPriority w:val="0"/>
    <w:qFormat/>
    <w:rPr>
      <w:rFonts w:ascii="宋体" w:hAnsi="宋体" w:eastAsia="幼圆"/>
      <w:b/>
      <w:bCs/>
      <w:sz w:val="28"/>
      <w:szCs w:val="28"/>
    </w:rPr>
  </w:style>
  <w:style w:type="paragraph" w:styleId="1241" w:customStyle="1">
    <w:name w:val="曹阿龙"/>
    <w:basedOn w:val="892"/>
    <w:link w:val="1240"/>
    <w:uiPriority w:val="0"/>
    <w:qFormat/>
    <w:pPr>
      <w:ind w:firstLine="561"/>
      <w:jc w:val="left"/>
      <w:keepLines/>
      <w:keepNext/>
      <w:spacing w:before="260" w:after="260" w:line="400" w:lineRule="exact"/>
    </w:pPr>
    <w:rPr>
      <w:rFonts w:ascii="宋体" w:hAnsi="宋体" w:eastAsia="幼圆"/>
      <w:b/>
      <w:bCs/>
      <w:sz w:val="28"/>
      <w:szCs w:val="28"/>
    </w:rPr>
  </w:style>
  <w:style w:type="character" w:styleId="1242" w:customStyle="1">
    <w:name w:val="正文文本 (10)_"/>
    <w:link w:val="1243"/>
    <w:uiPriority w:val="0"/>
    <w:qFormat/>
    <w:rPr>
      <w:rFonts w:ascii="MingLiU" w:hAnsi="MingLiU" w:eastAsia="MingLiU"/>
      <w:spacing w:val="40"/>
      <w:sz w:val="19"/>
      <w:szCs w:val="19"/>
      <w:shd w:val="clear" w:color="auto" w:fill="ffffff"/>
    </w:rPr>
  </w:style>
  <w:style w:type="paragraph" w:styleId="1243" w:customStyle="1">
    <w:name w:val="正文文本 (10)6"/>
    <w:basedOn w:val="882"/>
    <w:link w:val="124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44" w:customStyle="1">
    <w:name w:val="Char Char1 Char Char Char Char Char Char Char Char Char Char Char Char Char Char Char"/>
    <w:basedOn w:val="882"/>
    <w:uiPriority w:val="0"/>
    <w:qFormat/>
    <w:pPr>
      <w:numPr>
        <w:ilvl w:val="8"/>
        <w:numId w:val="2"/>
      </w:numPr>
      <w:ind w:firstLine="0"/>
      <w:jc w:val="left"/>
      <w:spacing w:after="160" w:line="240" w:lineRule="exact"/>
      <w:widowControl/>
      <w:tabs>
        <w:tab w:val="left" w:pos="4200" w:leader="none"/>
      </w:tabs>
    </w:pPr>
    <w:rPr>
      <w:rFonts w:ascii="Verdana" w:hAnsi="Verdana"/>
      <w:sz w:val="20"/>
      <w:szCs w:val="20"/>
      <w:lang w:eastAsia="en-US"/>
    </w:rPr>
  </w:style>
  <w:style w:type="paragraph" w:styleId="1245" w:customStyle="1">
    <w:name w:val="一级项目符号"/>
    <w:basedOn w:val="882"/>
    <w:uiPriority w:val="0"/>
    <w:qFormat/>
    <w:pPr>
      <w:numPr>
        <w:ilvl w:val="0"/>
        <w:numId w:val="2"/>
      </w:numPr>
      <w:spacing w:line="360" w:lineRule="auto"/>
      <w:widowControl/>
      <w:tabs>
        <w:tab w:val="left" w:pos="840" w:leader="none"/>
      </w:tabs>
    </w:pPr>
    <w:rPr>
      <w:rFonts w:ascii="Calibri" w:hAnsi="Calibri"/>
      <w:sz w:val="24"/>
    </w:rPr>
  </w:style>
  <w:style w:type="paragraph" w:styleId="1246" w:customStyle="1">
    <w:name w:val="正文图标题"/>
    <w:basedOn w:val="882"/>
    <w:next w:val="900"/>
    <w:uiPriority w:val="0"/>
    <w:qFormat/>
    <w:pPr>
      <w:numPr>
        <w:ilvl w:val="0"/>
        <w:numId w:val="4"/>
      </w:numPr>
      <w:jc w:val="center"/>
      <w:widowControl/>
      <w:tabs>
        <w:tab w:val="left" w:pos="480" w:leader="none"/>
      </w:tabs>
    </w:pPr>
    <w:rPr>
      <w:rFonts w:ascii="黑体" w:eastAsia="黑体"/>
      <w:sz w:val="20"/>
      <w:szCs w:val="20"/>
    </w:rPr>
  </w:style>
  <w:style w:type="paragraph" w:styleId="1247" w:customStyle="1">
    <w:name w:val="_Style 10"/>
    <w:basedOn w:val="882"/>
    <w:uiPriority w:val="0"/>
    <w:qFormat/>
    <w:rPr>
      <w:rFonts w:ascii="Tahoma" w:hAnsi="Tahoma"/>
      <w:sz w:val="24"/>
      <w:szCs w:val="20"/>
    </w:rPr>
  </w:style>
  <w:style w:type="paragraph" w:styleId="1248" w:customStyle="1">
    <w:name w:val="示例"/>
    <w:next w:val="900"/>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49" w:customStyle="1">
    <w:name w:val="样式2"/>
    <w:basedOn w:val="881"/>
    <w:uiPriority w:val="0"/>
    <w:qFormat/>
    <w:pPr>
      <w:numPr>
        <w:ilvl w:val="0"/>
        <w:numId w:val="5"/>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1250" w:customStyle="1">
    <w:name w:val="列项——"/>
    <w:uiPriority w:val="0"/>
    <w:qFormat/>
    <w:pPr>
      <w:numPr>
        <w:ilvl w:val="0"/>
        <w:numId w:val="2"/>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251"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52"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53" w:customStyle="1">
    <w:name w:val="Sub Item List"/>
    <w:basedOn w:val="882"/>
    <w:uiPriority w:val="0"/>
    <w:qFormat/>
    <w:pPr>
      <w:numPr>
        <w:ilvl w:val="0"/>
        <w:numId w:val="6"/>
      </w:numPr>
      <w:jc w:val="left"/>
      <w:spacing w:before="80" w:line="240" w:lineRule="atLeast"/>
      <w:widowControl/>
      <w:tabs>
        <w:tab w:val="left" w:pos="1922" w:leader="none"/>
      </w:tabs>
    </w:pPr>
    <w:rPr>
      <w:sz w:val="21"/>
      <w:szCs w:val="21"/>
    </w:rPr>
  </w:style>
  <w:style w:type="paragraph" w:styleId="125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55" w:customStyle="1">
    <w:name w:val="默认段落字体 Para Char Char Char Char Char Char Char"/>
    <w:basedOn w:val="882"/>
    <w:uiPriority w:val="0"/>
    <w:qFormat/>
    <w:rPr>
      <w:rFonts w:ascii="Tahoma" w:hAnsi="Tahoma"/>
      <w:sz w:val="24"/>
      <w:szCs w:val="20"/>
    </w:rPr>
  </w:style>
  <w:style w:type="paragraph" w:styleId="1256" w:customStyle="1">
    <w:name w:val="注×："/>
    <w:uiPriority w:val="0"/>
    <w:qFormat/>
    <w:pPr>
      <w:numPr>
        <w:ilvl w:val="0"/>
        <w:numId w:val="7"/>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257" w:customStyle="1">
    <w:name w:val="xl70"/>
    <w:basedOn w:val="882"/>
    <w:uiPriority w:val="0"/>
    <w:qFormat/>
    <w:pPr>
      <w:numPr>
        <w:ilvl w:val="8"/>
        <w:numId w:val="2"/>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58" w:customStyle="1">
    <w:name w:val="正文编号"/>
    <w:basedOn w:val="882"/>
    <w:uiPriority w:val="0"/>
    <w:qFormat/>
    <w:pPr>
      <w:numPr>
        <w:ilvl w:val="0"/>
        <w:numId w:val="8"/>
      </w:numPr>
      <w:spacing w:line="400" w:lineRule="exact"/>
      <w:tabs>
        <w:tab w:val="left" w:pos="720" w:leader="none"/>
      </w:tabs>
    </w:pPr>
    <w:rPr>
      <w:rFonts w:eastAsia="楷体_GB2312"/>
      <w:spacing w:val="8"/>
      <w:sz w:val="28"/>
      <w:szCs w:val="20"/>
    </w:rPr>
  </w:style>
  <w:style w:type="paragraph" w:styleId="125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P3"/>
    <w:uiPriority w:val="0"/>
    <w:qFormat/>
    <w:pPr>
      <w:numPr>
        <w:ilvl w:val="0"/>
        <w:numId w:val="9"/>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61" w:customStyle="1">
    <w:name w:val="Section VII Header2"/>
    <w:basedOn w:val="881"/>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262" w:customStyle="1">
    <w:name w:val="样式 Numbered list 2.1 +"/>
    <w:basedOn w:val="882"/>
    <w:uiPriority w:val="0"/>
    <w:qFormat/>
    <w:pPr>
      <w:numPr>
        <w:ilvl w:val="0"/>
        <w:numId w:val="2"/>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63" w:customStyle="1">
    <w:name w:val=" Char1"/>
    <w:basedOn w:val="882"/>
    <w:uiPriority w:val="0"/>
    <w:qFormat/>
    <w:pPr>
      <w:ind w:left="432" w:hanging="432"/>
      <w:spacing w:before="156" w:after="156"/>
      <w:tabs>
        <w:tab w:val="left" w:pos="432" w:leader="none"/>
      </w:tabs>
    </w:pPr>
  </w:style>
  <w:style w:type="paragraph" w:styleId="1264" w:customStyle="1">
    <w:name w:val="xl62"/>
    <w:basedOn w:val="882"/>
    <w:uiPriority w:val="0"/>
    <w:qFormat/>
    <w:pPr>
      <w:numPr>
        <w:ilvl w:val="0"/>
        <w:numId w:val="10"/>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65" w:customStyle="1">
    <w:name w:val="jx标题1"/>
    <w:basedOn w:val="881"/>
    <w:uiPriority w:val="0"/>
    <w:qFormat/>
    <w:pPr>
      <w:numPr>
        <w:ilvl w:val="0"/>
        <w:numId w:val="11"/>
      </w:numPr>
      <w:jc w:val="both"/>
      <w:spacing w:before="340" w:after="330" w:line="360" w:lineRule="auto"/>
      <w:tabs>
        <w:tab w:val="left" w:pos="425" w:leader="none"/>
      </w:tabs>
    </w:pPr>
    <w:rPr>
      <w:rFonts w:ascii="Calibri" w:hAnsi="Calibri" w:eastAsia="黑体"/>
      <w:sz w:val="44"/>
      <w:lang w:val="en-US" w:eastAsia="zh-CN"/>
    </w:rPr>
  </w:style>
  <w:style w:type="paragraph" w:styleId="1266" w:customStyle="1">
    <w:name w:val="正文缩进编号"/>
    <w:basedOn w:val="882"/>
    <w:uiPriority w:val="0"/>
    <w:qFormat/>
    <w:pPr>
      <w:numPr>
        <w:ilvl w:val="0"/>
        <w:numId w:val="2"/>
      </w:numPr>
      <w:ind w:left="840"/>
      <w:spacing w:line="360" w:lineRule="auto"/>
    </w:pPr>
    <w:rPr>
      <w:rFonts w:ascii="Calibri" w:hAnsi="Calibri"/>
      <w:sz w:val="24"/>
      <w:szCs w:val="21"/>
    </w:rPr>
  </w:style>
  <w:style w:type="paragraph" w:styleId="1267" w:customStyle="1">
    <w:name w:val="p0"/>
    <w:basedOn w:val="882"/>
    <w:uiPriority w:val="0"/>
    <w:qFormat/>
    <w:pPr>
      <w:widowControl/>
    </w:pPr>
    <w:rPr>
      <w:sz w:val="21"/>
      <w:szCs w:val="21"/>
    </w:rPr>
  </w:style>
  <w:style w:type="paragraph" w:styleId="1268" w:customStyle="1">
    <w:name w:val="Char1"/>
    <w:basedOn w:val="882"/>
    <w:uiPriority w:val="0"/>
    <w:qFormat/>
    <w:pPr>
      <w:spacing w:line="360" w:lineRule="auto"/>
    </w:pPr>
    <w:rPr>
      <w:sz w:val="24"/>
      <w:szCs w:val="20"/>
    </w:rPr>
  </w:style>
  <w:style w:type="paragraph" w:styleId="1269" w:customStyle="1">
    <w:name w:val="Default Text"/>
    <w:basedOn w:val="882"/>
    <w:uiPriority w:val="0"/>
    <w:qFormat/>
    <w:pPr>
      <w:jc w:val="left"/>
      <w:widowControl/>
    </w:pPr>
    <w:rPr>
      <w:rFonts w:ascii="Calibri" w:hAnsi="Calibri"/>
      <w:sz w:val="20"/>
      <w:szCs w:val="20"/>
      <w:lang w:eastAsia="en-US"/>
    </w:rPr>
  </w:style>
  <w:style w:type="paragraph" w:styleId="1270" w:customStyle="1">
    <w:name w:val="GP（表格）"/>
    <w:basedOn w:val="882"/>
    <w:uiPriority w:val="0"/>
    <w:qFormat/>
    <w:rPr>
      <w:rFonts w:ascii="Arial" w:hAnsi="Arial"/>
      <w:sz w:val="18"/>
    </w:rPr>
  </w:style>
  <w:style w:type="paragraph" w:styleId="1271" w:customStyle="1">
    <w:name w:val="HPC正文"/>
    <w:basedOn w:val="882"/>
    <w:uiPriority w:val="0"/>
    <w:qFormat/>
    <w:pPr>
      <w:ind w:firstLine="424"/>
      <w:spacing w:line="360" w:lineRule="auto"/>
    </w:pPr>
    <w:rPr>
      <w:sz w:val="24"/>
    </w:rPr>
  </w:style>
  <w:style w:type="paragraph" w:styleId="1272" w:customStyle="1">
    <w:name w:val="Char"/>
    <w:basedOn w:val="882"/>
    <w:uiPriority w:val="0"/>
    <w:qFormat/>
    <w:pPr>
      <w:tabs>
        <w:tab w:val="left" w:pos="360" w:leader="none"/>
      </w:tabs>
    </w:pPr>
    <w:rPr>
      <w:sz w:val="24"/>
    </w:rPr>
  </w:style>
  <w:style w:type="paragraph" w:styleId="1273" w:customStyle="1">
    <w:name w:val="N.表格文字正文"/>
    <w:basedOn w:val="882"/>
    <w:link w:val="1274"/>
    <w:uiPriority w:val="0"/>
    <w:qFormat/>
    <w:rPr>
      <w:rFonts w:eastAsia="华文细黑"/>
      <w:sz w:val="22"/>
      <w:szCs w:val="22"/>
    </w:rPr>
  </w:style>
  <w:style w:type="character" w:styleId="1274" w:customStyle="1">
    <w:name w:val="N.表格文字正文 Char"/>
    <w:link w:val="1273"/>
    <w:uiPriority w:val="0"/>
    <w:qFormat/>
    <w:rPr>
      <w:rFonts w:eastAsia="华文细黑"/>
      <w:sz w:val="21"/>
      <w:szCs w:val="22"/>
    </w:rPr>
  </w:style>
  <w:style w:type="paragraph" w:styleId="1275" w:customStyle="1">
    <w:name w:val="msonormal"/>
    <w:basedOn w:val="882"/>
    <w:uiPriority w:val="0"/>
    <w:qFormat/>
    <w:pPr>
      <w:jc w:val="left"/>
      <w:spacing w:before="100" w:beforeAutospacing="1" w:after="100" w:afterAutospacing="1"/>
      <w:widowControl/>
    </w:pPr>
    <w:rPr>
      <w:rFonts w:ascii="宋体" w:hAnsi="宋体"/>
      <w:sz w:val="24"/>
    </w:rPr>
  </w:style>
  <w:style w:type="paragraph" w:styleId="1276" w:customStyle="1">
    <w:name w:val="font5"/>
    <w:basedOn w:val="882"/>
    <w:uiPriority w:val="0"/>
    <w:qFormat/>
    <w:pPr>
      <w:jc w:val="left"/>
      <w:spacing w:before="100" w:beforeAutospacing="1" w:after="100" w:afterAutospacing="1"/>
      <w:widowControl/>
    </w:pPr>
    <w:rPr>
      <w:rFonts w:ascii="宋体" w:hAnsi="宋体"/>
      <w:sz w:val="18"/>
      <w:szCs w:val="18"/>
    </w:rPr>
  </w:style>
  <w:style w:type="paragraph" w:styleId="1277" w:customStyle="1">
    <w:name w:val="font6"/>
    <w:basedOn w:val="882"/>
    <w:uiPriority w:val="0"/>
    <w:qFormat/>
    <w:pPr>
      <w:jc w:val="left"/>
      <w:spacing w:before="100" w:beforeAutospacing="1" w:after="100" w:afterAutospacing="1"/>
      <w:widowControl/>
    </w:pPr>
    <w:rPr>
      <w:rFonts w:ascii="宋体" w:hAnsi="宋体"/>
      <w:color w:val="000000"/>
      <w:sz w:val="24"/>
    </w:rPr>
  </w:style>
  <w:style w:type="paragraph" w:styleId="1278" w:customStyle="1">
    <w:name w:val="xl113"/>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79" w:customStyle="1">
    <w:name w:val="xl114"/>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80" w:customStyle="1">
    <w:name w:val="xl115"/>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81" w:customStyle="1">
    <w:name w:val="xl116"/>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82" w:customStyle="1">
    <w:name w:val="xl117"/>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83" w:customStyle="1">
    <w:name w:val="xl118"/>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84" w:customStyle="1">
    <w:name w:val="xl119"/>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85" w:customStyle="1">
    <w:name w:val="xl120"/>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86" w:customStyle="1">
    <w:name w:val="xl121"/>
    <w:basedOn w:val="882"/>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87" w:customStyle="1">
    <w:name w:val="xl122"/>
    <w:basedOn w:val="882"/>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88" w:customStyle="1">
    <w:name w:val="xl123"/>
    <w:basedOn w:val="882"/>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89" w:customStyle="1">
    <w:name w:val="xl124"/>
    <w:basedOn w:val="882"/>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90" w:customStyle="1">
    <w:name w:val="xl125"/>
    <w:basedOn w:val="882"/>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91" w:customStyle="1">
    <w:name w:val="xl126"/>
    <w:basedOn w:val="882"/>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92" w:customStyle="1">
    <w:name w:val="xl127"/>
    <w:basedOn w:val="882"/>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93" w:customStyle="1">
    <w:name w:val="xl128"/>
    <w:basedOn w:val="882"/>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94" w:customStyle="1">
    <w:name w:val="xl129"/>
    <w:basedOn w:val="882"/>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95" w:customStyle="1">
    <w:name w:val="xl130"/>
    <w:basedOn w:val="882"/>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296" w:customStyle="1">
    <w:name w:val="xl131"/>
    <w:basedOn w:val="882"/>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97" w:customStyle="1">
    <w:name w:val="xl132"/>
    <w:basedOn w:val="882"/>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298" w:customStyle="1">
    <w:name w:val="xl133"/>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299" w:customStyle="1">
    <w:name w:val="xl134"/>
    <w:basedOn w:val="8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300" w:customStyle="1">
    <w:name w:val="qowt-stl-正文"/>
    <w:basedOn w:val="882"/>
    <w:uiPriority w:val="0"/>
    <w:qFormat/>
    <w:pPr>
      <w:jc w:val="left"/>
      <w:spacing w:before="100" w:beforeAutospacing="1" w:after="100" w:afterAutospacing="1"/>
      <w:widowControl/>
    </w:pPr>
    <w:rPr>
      <w:rFonts w:ascii="宋体" w:hAnsi="宋体"/>
      <w:sz w:val="24"/>
    </w:rPr>
  </w:style>
  <w:style w:type="paragraph" w:styleId="1301" w:customStyle="1">
    <w:name w:val="msolistparagraph"/>
    <w:basedOn w:val="882"/>
    <w:uiPriority w:val="0"/>
    <w:qFormat/>
    <w:pPr>
      <w:ind w:firstLine="420"/>
    </w:pPr>
    <w:rPr>
      <w:rFonts w:ascii="等线" w:hAnsi="等线" w:eastAsia="等线"/>
      <w:color w:val="000000"/>
      <w:sz w:val="22"/>
      <w:szCs w:val="22"/>
    </w:rPr>
  </w:style>
  <w:style w:type="character" w:styleId="1302" w:customStyle="1">
    <w:name w:val="fontstyle01"/>
    <w:link w:val="882"/>
    <w:uiPriority w:val="0"/>
    <w:qFormat/>
    <w:rPr>
      <w:rFonts w:ascii="宋体" w:hAnsi="宋体" w:eastAsia="宋体"/>
      <w:color w:val="000000"/>
      <w:sz w:val="36"/>
      <w:szCs w:val="36"/>
    </w:rPr>
  </w:style>
  <w:style w:type="paragraph" w:styleId="1303" w:customStyle="1">
    <w:name w:val="脚注文本11"/>
    <w:basedOn w:val="885"/>
    <w:next w:val="1304"/>
    <w:uiPriority w:val="0"/>
    <w:qFormat/>
    <w:pPr>
      <w:jc w:val="left"/>
    </w:pPr>
    <w:rPr>
      <w:rFonts w:ascii="宋体" w:eastAsia="Times New Roman"/>
      <w:sz w:val="18"/>
      <w:szCs w:val="18"/>
    </w:rPr>
  </w:style>
  <w:style w:type="paragraph" w:styleId="1304" w:customStyle="1">
    <w:name w:val="索引 511"/>
    <w:basedOn w:val="885"/>
    <w:next w:val="885"/>
    <w:uiPriority w:val="0"/>
    <w:qFormat/>
    <w:pPr>
      <w:ind w:left="798"/>
      <w:jc w:val="left"/>
    </w:pPr>
    <w:rPr>
      <w:rFonts w:ascii="Calibri" w:hAnsi="Calibri"/>
    </w:rPr>
  </w:style>
  <w:style w:type="paragraph" w:styleId="1305" w:customStyle="1">
    <w:name w:val="WPSOffice手动目录 1"/>
    <w:uiPriority w:val="0"/>
    <w:qFormat/>
    <w:rPr>
      <w:rFonts w:hint="default" w:ascii="Times New Roman" w:hAnsi="Times New Roman" w:eastAsia="宋体" w:cs="Times New Roman"/>
      <w:sz w:val="20"/>
      <w:szCs w:val="20"/>
    </w:rPr>
  </w:style>
  <w:style w:type="paragraph" w:styleId="1306" w:customStyle="1">
    <w:name w:val="_Style 1"/>
    <w:basedOn w:val="834"/>
    <w:uiPriority w:val="0"/>
    <w:qFormat/>
    <w:pPr>
      <w:ind w:firstLine="420"/>
    </w:pPr>
    <w:rPr>
      <w:rFonts w:ascii="Calibri" w:hAnsi="Calibri"/>
      <w:sz w:val="20"/>
      <w:szCs w:val="20"/>
    </w:rPr>
  </w:style>
  <w:style w:type="paragraph" w:styleId="1307" w:customStyle="1">
    <w:name w:val="正文文本缩进11"/>
    <w:basedOn w:val="882"/>
    <w:uiPriority w:val="0"/>
    <w:qFormat/>
    <w:pPr>
      <w:ind w:firstLine="425"/>
      <w:spacing w:line="360" w:lineRule="auto"/>
    </w:pPr>
  </w:style>
  <w:style w:type="character" w:styleId="1308" w:customStyle="1">
    <w:name w:val="font51"/>
    <w:basedOn w:val="844"/>
    <w:uiPriority w:val="0"/>
    <w:qFormat/>
    <w:rPr>
      <w:rFonts w:hint="default" w:ascii="Times New Roman" w:hAnsi="Times New Roman" w:eastAsia="仿宋_GB2312" w:cs="Times New Roman"/>
      <w:color w:val="000000"/>
      <w:sz w:val="24"/>
      <w:szCs w:val="24"/>
      <w:u w:val="none"/>
      <w:lang w:eastAsia="en-US"/>
    </w:rPr>
  </w:style>
  <w:style w:type="character" w:styleId="1309" w:customStyle="1">
    <w:name w:val="font31"/>
    <w:basedOn w:val="844"/>
    <w:uiPriority w:val="0"/>
    <w:qFormat/>
    <w:rPr>
      <w:rFonts w:hint="default" w:ascii="Times New Roman" w:hAnsi="Times New Roman" w:eastAsia="仿宋_GB2312" w:cs="Times New Roman"/>
      <w:color w:val="000000"/>
      <w:sz w:val="24"/>
      <w:szCs w:val="24"/>
      <w:u w:val="none"/>
      <w:lang w:eastAsia="en-US"/>
    </w:rPr>
  </w:style>
  <w:style w:type="paragraph" w:styleId="1310" w:customStyle="1">
    <w:name w:val="列出段落2"/>
    <w:basedOn w:val="834"/>
    <w:uiPriority w:val="34"/>
    <w:qFormat/>
    <w:pPr>
      <w:ind w:firstLine="420"/>
    </w:pPr>
  </w:style>
  <w:style w:type="paragraph" w:styleId="1311" w:customStyle="1">
    <w:name w:val="首行缩进"/>
    <w:basedOn w:val="834"/>
    <w:next w:val="834"/>
    <w:uiPriority w:val="0"/>
    <w:qFormat/>
    <w:pPr>
      <w:ind w:firstLine="480"/>
      <w:spacing w:line="360" w:lineRule="auto"/>
    </w:pPr>
    <w:rPr>
      <w:rFonts w:ascii="宋体" w:hAnsi="宋体" w:cs="宋体"/>
      <w:sz w:val="24"/>
    </w:rPr>
  </w:style>
  <w:style w:type="paragraph" w:styleId="1312" w:customStyle="1">
    <w:name w:val="表格文字"/>
    <w:basedOn w:val="834"/>
    <w:next w:val="847"/>
    <w:uiPriority w:val="0"/>
    <w:qFormat/>
    <w:pPr>
      <w:jc w:val="left"/>
    </w:pPr>
    <w:rPr>
      <w:bCs/>
      <w:spacing w:val="10"/>
      <w:szCs w:val="20"/>
    </w:rPr>
  </w:style>
  <w:style w:type="paragraph" w:styleId="1313" w:customStyle="1">
    <w:name w:val="文本块12"/>
    <w:basedOn w:val="895"/>
    <w:uiPriority w:val="0"/>
    <w:qFormat/>
    <w:pPr>
      <w:ind w:left="420" w:right="33"/>
      <w:jc w:val="left"/>
    </w:pPr>
    <w:rPr>
      <w:sz w:val="24"/>
      <w:szCs w:val="20"/>
    </w:rPr>
  </w:style>
  <w:style w:type="paragraph" w:styleId="1314" w:customStyle="1">
    <w:name w:val="正文112"/>
    <w:next w:val="1315"/>
    <w:uiPriority w:val="0"/>
    <w:qFormat/>
    <w:pPr>
      <w:jc w:val="both"/>
      <w:widowControl w:val="off"/>
    </w:pPr>
    <w:rPr>
      <w:rFonts w:hint="default" w:ascii="Calibri" w:hAnsi="Calibri" w:eastAsia="宋体" w:cs="Times New Roman"/>
      <w:sz w:val="21"/>
      <w:szCs w:val="24"/>
      <w:lang w:val="en-US" w:eastAsia="zh-CN" w:bidi="ar-SA"/>
    </w:rPr>
  </w:style>
  <w:style w:type="paragraph" w:styleId="1315" w:customStyle="1">
    <w:name w:val="正文文本2"/>
    <w:basedOn w:val="1314"/>
    <w:next w:val="1316"/>
    <w:uiPriority w:val="0"/>
    <w:qFormat/>
    <w:pPr>
      <w:spacing w:after="120"/>
    </w:pPr>
  </w:style>
  <w:style w:type="paragraph" w:styleId="1316" w:customStyle="1">
    <w:name w:val="正文首行缩进12"/>
    <w:basedOn w:val="1315"/>
    <w:uiPriority w:val="0"/>
    <w:qFormat/>
    <w:pPr>
      <w:ind w:firstLine="420"/>
      <w:spacing w:after="120"/>
    </w:pPr>
    <w:rPr>
      <w:rFonts w:ascii="Times New Roman" w:eastAsia="宋体"/>
      <w:sz w:val="24"/>
      <w:szCs w:val="24"/>
    </w:rPr>
  </w:style>
  <w:style w:type="paragraph" w:styleId="1317" w:customStyle="1">
    <w:name w:val="目录 12"/>
    <w:basedOn w:val="1314"/>
    <w:next w:val="1314"/>
    <w:uiPriority w:val="0"/>
    <w:qFormat/>
    <w:rPr>
      <w:sz w:val="20"/>
      <w:szCs w:val="20"/>
    </w:rPr>
  </w:style>
  <w:style w:type="paragraph" w:styleId="1318" w:customStyle="1">
    <w:name w:val="Body text|1"/>
    <w:basedOn w:val="834"/>
    <w:uiPriority w:val="0"/>
    <w:qFormat/>
    <w:pPr>
      <w:ind w:firstLine="400"/>
      <w:spacing w:line="312" w:lineRule="auto"/>
    </w:pPr>
    <w:rPr>
      <w:rFonts w:ascii="宋体" w:hAnsi="宋体" w:cs="宋体"/>
      <w:lang w:val="zh-TW" w:eastAsia="zh-TW" w:bidi="zh-TW"/>
    </w:rPr>
  </w:style>
  <w:style w:type="character" w:styleId="1319" w:customStyle="1">
    <w:name w:val="font21"/>
    <w:basedOn w:val="844"/>
    <w:uiPriority w:val="0"/>
    <w:qFormat/>
    <w:rPr>
      <w:rFonts w:hint="default" w:ascii="Times New Roman" w:hAnsi="Times New Roman" w:cs="Times New Roman"/>
      <w:color w:val="000000"/>
      <w:sz w:val="24"/>
      <w:szCs w:val="24"/>
      <w:u w:val="none"/>
    </w:rPr>
  </w:style>
  <w:style w:type="character" w:styleId="1320" w:customStyle="1">
    <w:name w:val="font41"/>
    <w:basedOn w:val="844"/>
    <w:uiPriority w:val="0"/>
    <w:qFormat/>
    <w:rPr>
      <w:rFonts w:hint="default" w:ascii="仿宋_GB2312" w:eastAsia="仿宋_GB2312" w:cs="仿宋_GB2312"/>
      <w:color w:val="000000"/>
      <w:sz w:val="24"/>
      <w:szCs w:val="24"/>
      <w:u w:val="none"/>
    </w:rPr>
  </w:style>
  <w:style w:type="character" w:styleId="1321" w:customStyle="1">
    <w:name w:val="font01"/>
    <w:basedOn w:val="844"/>
    <w:uiPriority w:val="0"/>
    <w:qFormat/>
    <w:rPr>
      <w:rFonts w:hint="default" w:ascii="仿宋_GB2312" w:eastAsia="仿宋_GB2312" w:cs="仿宋_GB2312"/>
      <w:color w:val="000000"/>
      <w:sz w:val="24"/>
      <w:szCs w:val="24"/>
      <w:u w:val="none"/>
    </w:rPr>
  </w:style>
  <w:style w:type="character" w:styleId="1322" w:customStyle="1">
    <w:name w:val="font11"/>
    <w:basedOn w:val="844"/>
    <w:uiPriority w:val="0"/>
    <w:qFormat/>
    <w:rPr>
      <w:rFonts w:hint="eastAsia" w:ascii="宋体" w:hAnsi="宋体" w:eastAsia="宋体" w:cs="宋体"/>
      <w:color w:val="000000"/>
      <w:sz w:val="24"/>
      <w:szCs w:val="24"/>
      <w:u w:val="none"/>
    </w:rPr>
  </w:style>
  <w:style w:type="character" w:styleId="1323" w:customStyle="1">
    <w:name w:val="font61"/>
    <w:basedOn w:val="844"/>
    <w:uiPriority w:val="0"/>
    <w:qFormat/>
    <w:rPr>
      <w:rFonts w:hint="eastAsia" w:ascii="宋体" w:hAnsi="宋体" w:eastAsia="宋体" w:cs="宋体"/>
      <w:color w:val="000000"/>
      <w:sz w:val="21"/>
      <w:szCs w:val="21"/>
      <w:u w:val="none"/>
    </w:rPr>
  </w:style>
  <w:style w:type="table" w:styleId="1324" w:customStyle="1">
    <w:name w:val="Table Normal"/>
    <w:uiPriority w:val="0"/>
    <w:unhideWhenUsed/>
    <w:qFormat/>
    <w:tblPr>
      <w:tblCellMar>
        <w:left w:w="0" w:type="dxa"/>
        <w:top w:w="0" w:type="dxa"/>
        <w:right w:w="0" w:type="dxa"/>
        <w:bottom w:w="0" w:type="dxa"/>
      </w:tblCellMar>
    </w:tblPr>
  </w:style>
  <w:style w:type="paragraph" w:styleId="1325" w:customStyle="1">
    <w:name w:val="BodyText1I21"/>
    <w:basedOn w:val="1326"/>
    <w:uiPriority w:val="0"/>
    <w:qFormat/>
    <w:pPr>
      <w:ind w:left="420" w:firstLine="420"/>
      <w:jc w:val="both"/>
      <w:spacing w:after="120" w:line="240" w:lineRule="auto"/>
    </w:pPr>
    <w:rPr>
      <w:rFonts w:ascii="Verdana" w:hAnsi="Verdana"/>
      <w:sz w:val="21"/>
      <w:szCs w:val="28"/>
      <w:lang w:val="en-US" w:eastAsia="zh-CN" w:bidi="ar-SA"/>
    </w:rPr>
  </w:style>
  <w:style w:type="paragraph" w:styleId="1326" w:customStyle="1">
    <w:name w:val="BodyTextIndent1"/>
    <w:basedOn w:val="834"/>
    <w:uiPriority w:val="0"/>
    <w:qFormat/>
    <w:pPr>
      <w:ind w:left="420" w:firstLine="200"/>
      <w:jc w:val="both"/>
      <w:spacing w:after="120" w:line="360" w:lineRule="auto"/>
    </w:pPr>
    <w:rPr>
      <w:rFonts w:ascii="Verdana" w:hAnsi="Verdana"/>
      <w:sz w:val="24"/>
      <w:szCs w:val="28"/>
      <w:lang w:val="en-US" w:eastAsia="zh-CN" w:bidi="ar-SA"/>
    </w:rPr>
  </w:style>
  <w:style w:type="paragraph" w:styleId="1327" w:customStyle="1">
    <w:name w:val="样式 表格正文 + 两端对齐"/>
    <w:basedOn w:val="834"/>
    <w:next w:val="899"/>
    <w:uiPriority w:val="99"/>
    <w:qFormat/>
    <w:pPr>
      <w:spacing w:line="300" w:lineRule="auto"/>
    </w:pPr>
  </w:style>
  <w:style w:type="paragraph" w:styleId="1328" w:customStyle="1">
    <w:name w:val="正文1111"/>
    <w:next w:val="13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文本块11"/>
    <w:uiPriority w:val="0"/>
    <w:qFormat/>
    <w:pPr>
      <w:ind w:left="1440" w:right="1440"/>
      <w:spacing w:after="120"/>
    </w:pPr>
    <w:rPr>
      <w:rFonts w:hint="default" w:ascii="Times New Roman" w:hAnsi="Times New Roman" w:eastAsia="Arial" w:cs="Times New Roman"/>
      <w:sz w:val="22"/>
      <w:szCs w:val="22"/>
      <w:lang w:val="en-US" w:eastAsia="zh-CN" w:bidi="ar-SA"/>
    </w:rPr>
  </w:style>
  <w:style w:type="paragraph" w:styleId="1330" w:customStyle="1">
    <w:name w:val="无间隔1"/>
    <w:uiPriority w:val="0"/>
    <w:qFormat/>
    <w:rPr>
      <w:rFonts w:hint="default" w:ascii="Calibri" w:hAnsi="Calibri" w:eastAsia="宋体" w:cs="Times New Roman"/>
      <w:lang w:val="en-US" w:eastAsia="zh-CN" w:bidi="ar-SA"/>
    </w:rPr>
  </w:style>
  <w:style w:type="numbering" w:styleId="13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钟茹</cp:lastModifiedBy>
  <cp:revision>27</cp:revision>
  <dcterms:created xsi:type="dcterms:W3CDTF">2022-05-19T15:48:00Z</dcterms:created>
  <dcterms:modified xsi:type="dcterms:W3CDTF">2026-07-17T06:10:04Z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CEE627D28CE241C4B9B73240AEEBBD5C_13</vt:lpwstr>
  </property>
  <property fmtid="{D5CDD505-2E9C-101B-9397-08002B2CF9AE}" pid="4" name="KSOTemplateDocerSaveRecord">
    <vt:lpwstr>eyJoZGlkIjoiYzVlMDBkZmM3NTMyNTlhNmI0NDhjNjk0MzJmMjFlYmUiLCJ1c2VySWQiOiIxNjg2MTYzMzMwIn0=</vt:lpwstr>
  </property>
</Properties>
</file>