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52"/>
          <w:szCs w:val="52"/>
          <w:highlight w:val="none"/>
        </w:rPr>
      </w:pPr>
      <w:r>
        <w:rPr>
          <w:rFonts w:ascii="宋体" w:hAnsi="宋体" w:cs="宋体"/>
          <w:b/>
          <w:bCs/>
          <w:color w:val="auto"/>
          <w:sz w:val="52"/>
          <w:szCs w:val="52"/>
          <w:highlight w:val="none"/>
        </w:rPr>
      </w:r>
      <w:r/>
    </w:p>
    <w:p>
      <w:pPr>
        <w:jc w:val="center"/>
        <w:rPr>
          <w:rFonts w:hint="eastAsia"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84"/>
          <w:szCs w:val="84"/>
          <w:highlight w:val="none"/>
        </w:rPr>
        <w:t xml:space="preserve">竞争性磋商文件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firstLine="630"/>
        <w:rPr>
          <w:rFonts w:ascii="宋体" w:hAnsi="宋体" w:cs="宋体"/>
          <w:color w:val="auto"/>
          <w:sz w:val="32"/>
          <w:highlight w:val="none"/>
        </w:rPr>
      </w:pPr>
      <w:r>
        <w:rPr>
          <w:rFonts w:hint="eastAsia" w:ascii="宋体" w:hAnsi="宋体" w:cs="宋体"/>
          <w:color w:val="auto"/>
          <w:sz w:val="32"/>
          <w:highlight w:val="none"/>
        </w:rPr>
        <w:t xml:space="preserve">      </w:t>
      </w:r>
      <w:r/>
    </w:p>
    <w:p>
      <w:pPr>
        <w:ind w:firstLine="641"/>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高标准农田建设项目工程质量验证式检测</w:t>
      </w:r>
      <w:r/>
    </w:p>
    <w:p>
      <w:pPr>
        <w:ind w:firstLine="641"/>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JSZC-320300-PYZB-C2026-0002</w:t>
      </w:r>
      <w:r/>
    </w:p>
    <w:p>
      <w:pPr>
        <w:ind w:firstLine="641"/>
        <w:keepLines w:val="0"/>
        <w:keepNext w:val="0"/>
        <w:pageBreakBefore w:val="0"/>
        <w:spacing w:line="480" w:lineRule="auto"/>
        <w:widowControl/>
        <w:rPr>
          <w:rFonts w:hint="eastAsia" w:ascii="宋体" w:hAnsi="宋体" w:eastAsia="宋体" w:cs="宋体"/>
          <w:b/>
          <w:bCs/>
          <w:color w:val="auto"/>
          <w:sz w:val="28"/>
          <w:szCs w:val="28"/>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徐州市农业农村局</w:t>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rPr>
          <w:rFonts w:ascii="宋体" w:hAnsi="宋体" w:cs="宋体"/>
          <w:b/>
          <w:bCs/>
          <w:color w:val="auto"/>
          <w:sz w:val="28"/>
          <w:szCs w:val="28"/>
          <w:highlight w:val="yellow"/>
        </w:rPr>
      </w:pPr>
      <w:r>
        <w:rPr>
          <w:rFonts w:ascii="宋体" w:hAnsi="宋体" w:cs="宋体"/>
          <w:b/>
          <w:bCs/>
          <w:color w:val="auto"/>
          <w:sz w:val="28"/>
          <w:szCs w:val="28"/>
          <w:highlight w:val="yellow"/>
        </w:rPr>
      </w:r>
      <w:r/>
    </w:p>
    <w:p>
      <w:pPr>
        <w:jc w:val="center"/>
        <w:spacing w:line="360" w:lineRule="auto"/>
        <w:rPr>
          <w:rFonts w:hint="eastAsia" w:ascii="宋体" w:hAnsi="宋体" w:eastAsia="宋体" w:cs="宋体"/>
          <w:b/>
          <w:bCs/>
          <w:color w:val="auto"/>
          <w:sz w:val="32"/>
          <w:szCs w:val="32"/>
          <w:highlight w:val="yellow"/>
          <w:lang w:eastAsia="zh-CN"/>
        </w:rPr>
      </w:pPr>
      <w:r>
        <w:rPr>
          <w:rFonts w:hint="eastAsia" w:ascii="宋体" w:hAnsi="宋体" w:cs="宋体"/>
          <w:b/>
          <w:bCs/>
          <w:color w:val="auto"/>
          <w:sz w:val="32"/>
          <w:szCs w:val="32"/>
          <w:highlight w:val="none"/>
          <w:lang w:eastAsia="zh-CN"/>
        </w:rPr>
        <w:t xml:space="preserve">江苏朋易招标代理有限公司</w:t>
      </w:r>
      <w:r/>
    </w:p>
    <w:p>
      <w:pPr>
        <w:jc w:val="center"/>
        <w:spacing w:line="360" w:lineRule="auto"/>
        <w:rPr>
          <w:rFonts w:ascii="宋体" w:hAnsi="宋体" w:cs="宋体"/>
          <w:b/>
          <w:bCs/>
          <w:color w:val="auto"/>
          <w:sz w:val="32"/>
          <w:szCs w:val="32"/>
          <w:highlight w:val="none"/>
        </w:rPr>
        <w:sectPr>
          <w:headerReference w:type="default" r:id="rId9"/>
          <w:footerReference w:type="default" r:id="rId12"/>
          <w:footnotePr/>
          <w:endnotePr/>
          <w:type w:val="nextPage"/>
          <w:pgSz w:w="11905" w:h="16838" w:orient="portrait"/>
          <w:pgMar w:top="1440" w:right="1803" w:bottom="1440" w:left="1803" w:header="0" w:footer="992" w:gutter="0"/>
          <w:pgNumType w:start="1"/>
          <w:cols w:num="1" w:sep="0" w:space="0" w:equalWidth="1"/>
          <w:docGrid w:linePitch="360"/>
        </w:sectPr>
      </w:pPr>
      <w:r>
        <w:rPr>
          <w:rFonts w:hint="eastAsia" w:ascii="宋体" w:hAnsi="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月</w:t>
      </w:r>
      <w:r/>
    </w:p>
    <w:p>
      <w:pPr>
        <w:pStyle w:val="925"/>
        <w:jc w:val="center"/>
        <w:keepLines w:val="0"/>
        <w:keepNext w:val="0"/>
        <w:pageBreakBefore w:val="0"/>
        <w:spacing w:after="181" w:line="440" w:lineRule="exact"/>
        <w:widowControl w:val="off"/>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pStyle w:val="925"/>
        <w:jc w:val="center"/>
        <w:keepLines w:val="0"/>
        <w:keepNext w:val="0"/>
        <w:pageBreakBefore w:val="0"/>
        <w:spacing w:line="4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JSZC-320300-PYZB-C2026-0002</w:t>
      </w:r>
      <w:r/>
    </w:p>
    <w:p>
      <w:pPr>
        <w:pStyle w:val="925"/>
        <w:ind w:left="0" w:firstLine="480"/>
        <w:jc w:val="both"/>
        <w:keepLines w:val="0"/>
        <w:keepNext w:val="0"/>
        <w:pageBreakBefore w:val="0"/>
        <w:spacing w:line="420" w:lineRule="exact"/>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（供应商）：</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江苏朋易招标代理有限公司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高标准农田建设项目工程质量验证式检测</w:t>
      </w:r>
      <w:r>
        <w:rPr>
          <w:rFonts w:hint="eastAsia" w:ascii="宋体" w:hAnsi="宋体" w:cs="宋体"/>
          <w:color w:val="auto"/>
          <w:sz w:val="24"/>
          <w:highlight w:val="none"/>
        </w:rPr>
        <w:t xml:space="preserve">采取竞争性磋商采购方式进行采购，竞争性磋商文件（以下简称《磋商文件》）内容如下：</w:t>
      </w:r>
      <w:r/>
    </w:p>
    <w:p>
      <w:pPr>
        <w:pStyle w:val="925"/>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第一章 项目说明</w:t>
      </w:r>
      <w:r/>
    </w:p>
    <w:p>
      <w:pPr>
        <w:pStyle w:val="925"/>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徐州市农业农村局</w:t>
      </w:r>
      <w:r/>
    </w:p>
    <w:p>
      <w:pPr>
        <w:pStyle w:val="925"/>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高标准农田建设项目工程质量验证式检测</w:t>
      </w:r>
      <w:r/>
    </w:p>
    <w:p>
      <w:pPr>
        <w:pStyle w:val="925"/>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JSZC-320300-PYZB-C2026-0002</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pStyle w:val="925"/>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pStyle w:val="925"/>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JSZC-320300-PYZB-C2026-0002</w:t>
      </w:r>
      <w:r>
        <w:rPr>
          <w:rFonts w:hint="eastAsia" w:ascii="宋体" w:hAnsi="宋体" w:cs="宋体"/>
          <w:color w:val="auto"/>
          <w:sz w:val="24"/>
          <w:highlight w:val="none"/>
        </w:rPr>
        <w:t xml:space="preserve">）。</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七、采购预算及最高投标限价：见《磋商文件》附件2、《项目要求（采购需求）》。</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九、拟签订的合同文本：见《磋商文件》附件《拟签订的合同文本》。</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十、报价要求</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江苏朋易招标代理有限公司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江苏朋易招标代理有限公司</w:t>
      </w:r>
      <w:r>
        <w:rPr>
          <w:rFonts w:hint="eastAsia" w:ascii="宋体" w:hAnsi="宋体" w:cs="宋体"/>
          <w:color w:val="auto"/>
          <w:sz w:val="24"/>
          <w:highlight w:val="none"/>
        </w:rPr>
        <w:t xml:space="preserve">认为必要时可重新进行竞争性磋商采购或采取其它方式采购。</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25"/>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第二章 磋商保证金</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pStyle w:val="925"/>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第三章 响应文件</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，省内各地区办理的“苏采云”系统下的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全省通用。“CA数字证书”的办理材料详见“徐州政府采购网-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使用需要第三方认证的电子签名、数据电文，通过互联网方式提交首次响应文件。即：使用“电子签名认证证书（CA数字证书）”登录“苏采云”系统（“苏采云”系统的网址：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点击“苏采云”进入系统。），按照要求通过互联网方式提交首次响应文件。</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“苏采云”系统使用要求：</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1.使用谷歌浏览器参与不见面开标及磋商环节。</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2.电脑需提前准备好麦克风、音响，摄像头，提前检查保证能够正常使用。</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3.操作系统至少win7以上，建议使用win10操作系统。</w:t>
      </w:r>
      <w:r/>
    </w:p>
    <w:p>
      <w:pPr>
        <w:pStyle w:val="925"/>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13</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，在截止时间后提交的首次响应文件为无效文件，将被拒收。</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、地点：</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1.提交时间</w:t>
      </w:r>
      <w:r/>
    </w:p>
    <w:p>
      <w:pPr>
        <w:pStyle w:val="925"/>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13</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）前。</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2.提交地点：</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）“开标大厅”或进入徐州政府采购网，点击“苏采云”进入系统“开标大厅”。 </w:t>
      </w:r>
      <w:r/>
    </w:p>
    <w:p>
      <w:pPr>
        <w:pStyle w:val="925"/>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13</w:t>
      </w:r>
      <w:r>
        <w:rPr>
          <w:rFonts w:hint="eastAsia" w:ascii="宋体" w:hAnsi="宋体" w:cs="宋体"/>
          <w:b/>
          <w:bCs/>
          <w:color w:val="ff0000"/>
          <w:sz w:val="24"/>
          <w:highlight w:val="none"/>
          <w:u w:val="single"/>
        </w:rPr>
        <w:t xml:space="preserve">日9时30分</w:t>
      </w:r>
      <w:r>
        <w:rPr>
          <w:rFonts w:hint="eastAsia" w:ascii="宋体" w:hAnsi="宋体" w:cs="宋体"/>
          <w:b/>
          <w:bCs/>
          <w:color w:val="auto"/>
          <w:sz w:val="24"/>
          <w:highlight w:val="none"/>
        </w:rPr>
        <w:t xml:space="preserve">。</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点击“苏采云”进入系统“开标大厅”。</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（六）供应商在提交首次响应文件截止</w:t>
      </w:r>
      <w:r>
        <w:rPr>
          <w:rFonts w:hint="eastAsia" w:ascii="宋体" w:hAnsi="宋体" w:cs="宋体"/>
          <w:color w:val="auto"/>
          <w:sz w:val="24"/>
          <w:highlight w:val="none"/>
          <w:lang w:eastAsia="zh-CN"/>
        </w:rPr>
        <w:t xml:space="preserve">时间</w:t>
      </w:r>
      <w:r>
        <w:rPr>
          <w:rFonts w:hint="eastAsia" w:ascii="宋体" w:hAnsi="宋体" w:cs="宋体"/>
          <w:color w:val="auto"/>
          <w:sz w:val="24"/>
          <w:highlight w:val="none"/>
        </w:rPr>
        <w:t xml:space="preserve">（即“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25"/>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）--已报名项目--报名详情页面内相应链接进行下载；供应商操作手册及政府采购客户端工具也可通过徐州政府采购网进行下载。</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25"/>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请按照以下要求（包括但不限于以下要求）制作：</w:t>
      </w:r>
      <w:r/>
    </w:p>
    <w:p>
      <w:pPr>
        <w:pStyle w:val="925"/>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（一）基本目录</w:t>
      </w:r>
      <w:r/>
    </w:p>
    <w:p>
      <w:pPr>
        <w:pStyle w:val="925"/>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
          <w:bCs w:val="0"/>
          <w:color w:val="auto"/>
          <w:sz w:val="24"/>
          <w:highlight w:val="none"/>
        </w:rPr>
        <w:t xml:space="preserve">《磋商报价表》</w:t>
      </w:r>
      <w:r>
        <w:rPr>
          <w:rFonts w:hint="eastAsia" w:ascii="宋体" w:hAnsi="宋体" w:cs="宋体"/>
          <w:bCs/>
          <w:color w:val="auto"/>
          <w:sz w:val="24"/>
          <w:highlight w:val="none"/>
        </w:rPr>
        <w:t xml:space="preserve">（加盖电子签章。政府采购客户端工具输入报价自动生成）；</w:t>
      </w:r>
      <w:r/>
    </w:p>
    <w:p>
      <w:pPr>
        <w:pStyle w:val="925"/>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2．供应商认为需要提供的其他资料的扫描件（如有）。</w:t>
      </w:r>
      <w:r/>
    </w:p>
    <w:p>
      <w:pPr>
        <w:pStyle w:val="925"/>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b/>
          <w:bCs/>
          <w:color w:val="auto"/>
          <w:sz w:val="24"/>
          <w:highlight w:val="none"/>
        </w:rPr>
        <w:t xml:space="preserve">资格条件</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1-7项必须提供，否则</w:t>
      </w:r>
      <w:r>
        <w:rPr>
          <w:rFonts w:hint="eastAsia" w:ascii="宋体" w:hAnsi="宋体" w:cs="宋体"/>
          <w:b/>
          <w:color w:val="auto"/>
          <w:sz w:val="24"/>
          <w:highlight w:val="none"/>
        </w:rPr>
        <w:t xml:space="preserve">响应无效</w:t>
      </w:r>
      <w:r>
        <w:rPr>
          <w:rFonts w:hint="eastAsia" w:ascii="宋体" w:hAnsi="宋体" w:cs="宋体"/>
          <w:bCs/>
          <w:color w:val="auto"/>
          <w:sz w:val="24"/>
          <w:highlight w:val="none"/>
        </w:rPr>
        <w:t xml:space="preserve">）</w:t>
      </w:r>
      <w:r/>
    </w:p>
    <w:p>
      <w:pPr>
        <w:ind w:left="0" w:firstLine="482"/>
        <w:jc w:val="both"/>
        <w:keepLines w:val="0"/>
        <w:keepNext w:val="0"/>
        <w:pageBreakBefore w:val="0"/>
        <w:spacing w:line="420" w:lineRule="exact"/>
        <w:widowControl/>
        <w:rPr>
          <w:rFonts w:hint="eastAsia" w:ascii="宋体" w:hAnsi="宋体" w:cs="宋体"/>
          <w:b/>
          <w:bCs/>
          <w:sz w:val="24"/>
        </w:rPr>
      </w:pPr>
      <w:r>
        <w:rPr>
          <w:rFonts w:hint="eastAsia" w:ascii="宋体" w:hAnsi="宋体" w:cs="宋体"/>
          <w:b/>
          <w:bCs/>
          <w:color w:val="auto"/>
          <w:sz w:val="24"/>
          <w:highlight w:val="none"/>
        </w:rPr>
        <w:t xml:space="preserve">1．</w:t>
      </w:r>
      <w:r>
        <w:rPr>
          <w:rFonts w:hint="eastAsia" w:ascii="宋体" w:hAnsi="宋体" w:cs="宋体"/>
          <w:b/>
          <w:bCs/>
          <w:sz w:val="24"/>
          <w:lang w:val="en-US" w:eastAsia="zh-CN"/>
        </w:rPr>
        <w:t xml:space="preserve">供应商</w:t>
      </w:r>
      <w:r>
        <w:rPr>
          <w:rFonts w:hint="eastAsia" w:ascii="宋体" w:hAnsi="宋体" w:cs="宋体"/>
          <w:b/>
          <w:bCs/>
          <w:sz w:val="24"/>
        </w:rPr>
        <w:t xml:space="preserve">合法有效的法人或者其他组织的营业执照等证明文件，自然人的身份证明，以上证明文件提供原件的扫描件并加盖电子签章；</w:t>
      </w:r>
      <w:r/>
    </w:p>
    <w:p>
      <w:pPr>
        <w:pStyle w:val="925"/>
        <w:ind w:left="0" w:firstLine="482"/>
        <w:jc w:val="both"/>
        <w:keepLines w:val="0"/>
        <w:keepNext w:val="0"/>
        <w:pageBreakBefore w:val="0"/>
        <w:spacing w:line="4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2．财务状况报告</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加盖电子签章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p>
    <w:p>
      <w:pPr>
        <w:pStyle w:val="925"/>
        <w:ind w:left="0" w:firstLine="482"/>
        <w:jc w:val="both"/>
        <w:keepLines w:val="0"/>
        <w:keepNext w:val="0"/>
        <w:pageBreakBefore w:val="0"/>
        <w:spacing w:line="4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宋体" w:hAnsi="宋体" w:cs="宋体"/>
          <w:b/>
          <w:color w:val="auto"/>
          <w:sz w:val="24"/>
          <w:highlight w:val="none"/>
        </w:rPr>
        <w:t xml:space="preserve">供应商在“提交首次响应文件截止时间”前6个月内任何</w:t>
      </w:r>
      <w:r>
        <w:rPr>
          <w:rFonts w:hint="eastAsia" w:ascii="宋体" w:hAnsi="宋体" w:cs="宋体"/>
          <w:b/>
          <w:color w:val="auto"/>
          <w:sz w:val="24"/>
          <w:highlight w:val="none"/>
          <w:lang w:val="en-US" w:eastAsia="zh-CN"/>
        </w:rPr>
        <w:t xml:space="preserve">1月</w:t>
      </w:r>
      <w:r>
        <w:rPr>
          <w:rFonts w:hint="eastAsia" w:ascii="宋体" w:hAnsi="宋体" w:cs="宋体"/>
          <w:b/>
          <w:color w:val="auto"/>
          <w:sz w:val="24"/>
          <w:highlight w:val="none"/>
        </w:rPr>
        <w:t xml:space="preserve">（不含“提交首次响应文件截止时间”当月）的资产负债表和利润表月报表扫描件各一份；</w:t>
      </w:r>
      <w:r>
        <w:rPr>
          <w:rFonts w:hint="eastAsia" w:ascii="宋体" w:hAnsi="宋体" w:eastAsia="宋体" w:cs="宋体"/>
          <w:b/>
          <w:color w:val="auto"/>
          <w:sz w:val="24"/>
          <w:highlight w:val="none"/>
          <w:lang w:val="en-US" w:eastAsia="zh-CN"/>
        </w:rPr>
        <w:t xml:space="preserve">或提供合法有效的经第三方机构审计的2024年度或2025年度财务审计报告扫描件；</w:t>
      </w:r>
      <w:r>
        <w:rPr>
          <w:rFonts w:hint="eastAsia" w:ascii="宋体" w:hAnsi="宋体" w:cs="宋体"/>
          <w:b/>
          <w:color w:val="auto"/>
          <w:sz w:val="24"/>
          <w:highlight w:val="none"/>
          <w:lang w:val="en-US" w:eastAsia="zh-CN"/>
        </w:rPr>
        <w:t xml:space="preserve">或提供</w:t>
      </w:r>
      <w:r>
        <w:rPr>
          <w:rFonts w:hint="eastAsia" w:ascii="宋体" w:hAnsi="宋体" w:eastAsia="宋体" w:cs="宋体"/>
          <w:b/>
          <w:color w:val="auto"/>
          <w:sz w:val="24"/>
          <w:highlight w:val="none"/>
          <w:lang w:val="en-US" w:eastAsia="zh-CN"/>
        </w:rPr>
        <w:t xml:space="preserve">本项目“提交首次响应文件截止时间”</w:t>
      </w:r>
      <w:r>
        <w:rPr>
          <w:rFonts w:hint="eastAsia" w:ascii="宋体" w:hAnsi="宋体" w:cs="宋体"/>
          <w:b/>
          <w:color w:val="auto"/>
          <w:sz w:val="24"/>
          <w:highlight w:val="none"/>
          <w:lang w:val="en-US" w:eastAsia="zh-CN"/>
        </w:rPr>
        <w:t xml:space="preserve">前</w:t>
      </w:r>
      <w:r>
        <w:rPr>
          <w:rFonts w:hint="eastAsia" w:ascii="宋体" w:hAnsi="宋体" w:eastAsia="宋体" w:cs="宋体"/>
          <w:b/>
          <w:color w:val="auto"/>
          <w:sz w:val="24"/>
          <w:highlight w:val="none"/>
          <w:lang w:val="en-US" w:eastAsia="zh-CN"/>
        </w:rPr>
        <w:t xml:space="preserve">6个月内银行出具的资信证明扫描件</w:t>
      </w:r>
      <w:r>
        <w:rPr>
          <w:rFonts w:hint="eastAsia" w:ascii="宋体" w:hAnsi="宋体" w:cs="宋体"/>
          <w:b/>
          <w:color w:val="auto"/>
          <w:sz w:val="24"/>
          <w:highlight w:val="none"/>
          <w:lang w:val="en-US" w:eastAsia="zh-CN"/>
        </w:rPr>
        <w:t xml:space="preserve">；</w:t>
      </w:r>
      <w:r/>
    </w:p>
    <w:p>
      <w:pPr>
        <w:pStyle w:val="925"/>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3．供应商“提交首次响应文件截止时间”前6个月内任何</w:t>
      </w:r>
      <w:r>
        <w:rPr>
          <w:rFonts w:hint="eastAsia" w:ascii="宋体" w:hAnsi="宋体" w:cs="宋体"/>
          <w:b/>
          <w:bCs/>
          <w:color w:val="auto"/>
          <w:sz w:val="24"/>
          <w:highlight w:val="none"/>
          <w:lang w:val="en-US" w:eastAsia="zh-CN"/>
        </w:rPr>
        <w:t xml:space="preserve">1月</w:t>
      </w:r>
      <w:r>
        <w:rPr>
          <w:rFonts w:hint="eastAsia" w:ascii="宋体" w:hAnsi="宋体" w:cs="宋体"/>
          <w:b/>
          <w:color w:val="auto"/>
          <w:sz w:val="24"/>
          <w:highlight w:val="none"/>
        </w:rPr>
        <w:t xml:space="preserve">（不含“提交首次响应文件截止时间”当月）</w:t>
      </w:r>
      <w:r>
        <w:rPr>
          <w:rFonts w:hint="eastAsia" w:ascii="宋体" w:hAnsi="宋体" w:cs="宋体"/>
          <w:b/>
          <w:bCs/>
          <w:color w:val="auto"/>
          <w:sz w:val="24"/>
          <w:highlight w:val="none"/>
        </w:rPr>
        <w:t xml:space="preserve">的依法缴纳税收和社会保障资金的相关材料扫描件各1份并加盖电子签章；(依法免税或不需要缴纳社会保障资金的供应商应提供其依法免税或不需要缴纳社会保障资金的证明文件扫描件)；</w:t>
      </w:r>
      <w:r/>
    </w:p>
    <w:p>
      <w:pPr>
        <w:pStyle w:val="925"/>
        <w:ind w:left="0" w:firstLine="482"/>
        <w:jc w:val="both"/>
        <w:keepLines w:val="0"/>
        <w:keepNext w:val="0"/>
        <w:pageBreakBefore w:val="0"/>
        <w:spacing w:line="4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4.《具备履行合同所必需的设备和专业技术能力的书面声明》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pStyle w:val="925"/>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5.《供应商参加政府采购活动前3年内在经营活动中没有重大违法记录的书面声明》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pStyle w:val="925"/>
        <w:ind w:left="0" w:firstLine="482"/>
        <w:jc w:val="both"/>
        <w:keepLines w:val="0"/>
        <w:keepNext w:val="0"/>
        <w:pageBreakBefore w:val="0"/>
        <w:spacing w:line="420" w:lineRule="exact"/>
        <w:widowControl/>
        <w:rPr>
          <w:color w:val="auto"/>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本项目的特定资格要求：具有水利工程质量检测（至少包含混凝土、岩土、金属结构、机械电气、量测）乙级及以上资质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提供证书原件扫描件并加盖电子签章。</w:t>
      </w:r>
      <w:r/>
    </w:p>
    <w:p>
      <w:pPr>
        <w:ind w:left="0" w:firstLine="482"/>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szCs w:val="24"/>
          <w:highlight w:val="none"/>
          <w:lang w:val="en-US" w:eastAsia="zh-CN"/>
        </w:rPr>
        <w:t xml:space="preserve">本</w:t>
      </w:r>
      <w:r>
        <w:rPr>
          <w:rFonts w:hint="eastAsia" w:ascii="宋体" w:hAnsi="宋体" w:eastAsia="宋体" w:cs="宋体"/>
          <w:b/>
          <w:bCs/>
          <w:color w:val="auto"/>
          <w:sz w:val="24"/>
          <w:szCs w:val="24"/>
          <w:highlight w:val="none"/>
          <w:lang w:val="en-US" w:eastAsia="zh-CN"/>
        </w:rPr>
        <w:t xml:space="preserve">项目属于专门面向中小微企业采购的项目，供应商应为中小微企业、监狱企业、残疾人福利性单位</w:t>
      </w:r>
      <w:r>
        <w:rPr>
          <w:rFonts w:hint="eastAsia" w:ascii="宋体" w:hAnsi="宋体" w:eastAsia="宋体" w:cs="宋体"/>
          <w:b/>
          <w:bCs/>
          <w:color w:val="auto"/>
          <w:sz w:val="24"/>
          <w:szCs w:val="24"/>
          <w:highlight w:val="none"/>
        </w:rPr>
        <w:t xml:space="preserve">，提供《中小企业声明函》（</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rPr>
        <w:t xml:space="preserve">电子签章，填写完整。</w:t>
      </w:r>
      <w:r>
        <w:rPr>
          <w:rFonts w:hint="eastAsia" w:ascii="宋体" w:hAnsi="宋体" w:eastAsia="宋体" w:cs="宋体"/>
          <w:color w:val="auto"/>
          <w:sz w:val="24"/>
          <w:szCs w:val="24"/>
          <w:highlight w:val="none"/>
        </w:rPr>
        <w:t xml:space="preserve">格式见《</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》附件）。“中小企业声明涵” 查询渠道用微信搜索“中小企业规模类型自测小程序”；</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注：中小企业（含中型、小型、微型企业，下同），应当同时符合以下条件：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 符合中小企业划分标准；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提供本企业制造的货物、承担的工程或者服务，或者提供其他中小企业制造的货物。本项所称货物不包括使用大型企业注册商标的货物。</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小型、微型企业提供中型企业制造的货物的，视同为中型企业。</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为享受政府采购支持政策的残疾人福利性单位的，提供《残疾人福利性单位声明函》（加盖电子签章，格式见附件）。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925"/>
        <w:numPr>
          <w:ilvl w:val="0"/>
          <w:numId w:val="3"/>
        </w:numPr>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符合条件（必须提供，否则响应无效）</w:t>
      </w:r>
      <w:r/>
    </w:p>
    <w:p>
      <w:pPr>
        <w:pStyle w:val="925"/>
        <w:ind w:left="0" w:firstLine="482"/>
        <w:jc w:val="both"/>
        <w:keepLines w:val="0"/>
        <w:keepNext w:val="0"/>
        <w:pageBreakBefore w:val="0"/>
        <w:spacing w:line="420" w:lineRule="exact"/>
        <w:rPr>
          <w:rFonts w:hint="eastAsia" w:ascii="宋体" w:hAnsi="宋体" w:eastAsia="宋体" w:cs="宋体"/>
          <w:b/>
          <w:bCs/>
          <w:color w:val="auto"/>
          <w:highlight w:val="none"/>
          <w:lang w:eastAsia="zh-CN"/>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分项价格表</w:t>
      </w:r>
      <w:r>
        <w:rPr>
          <w:rFonts w:hint="eastAsia" w:ascii="宋体" w:hAnsi="宋体" w:cs="宋体"/>
          <w:b/>
          <w:bCs/>
          <w:color w:val="auto"/>
          <w:sz w:val="24"/>
          <w:highlight w:val="none"/>
        </w:rPr>
        <w:t xml:space="preserve">》（加盖电子签章，格式见《磋商文件》附件）</w:t>
      </w:r>
      <w:r>
        <w:rPr>
          <w:rFonts w:hint="eastAsia" w:ascii="宋体" w:hAnsi="宋体" w:cs="宋体"/>
          <w:b/>
          <w:bCs/>
          <w:color w:val="auto"/>
          <w:sz w:val="24"/>
          <w:highlight w:val="none"/>
          <w:lang w:eastAsia="zh-CN"/>
        </w:rPr>
        <w:t xml:space="preserve">；</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.《承诺书》（加盖电子签章，格式见《磋商文件》附件）；</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.《授权委托书》</w:t>
      </w:r>
      <w:r>
        <w:rPr>
          <w:rFonts w:hint="eastAsia" w:ascii="宋体" w:hAnsi="宋体" w:cs="宋体"/>
          <w:b/>
          <w:bCs/>
          <w:color w:val="auto"/>
          <w:sz w:val="24"/>
        </w:rPr>
        <w:t xml:space="preserve">（后附授权委托书中受托人身份证的扫描件）</w:t>
      </w:r>
      <w:r>
        <w:rPr>
          <w:rFonts w:hint="eastAsia" w:ascii="宋体" w:hAnsi="宋体" w:cs="宋体"/>
          <w:b/>
          <w:bCs/>
          <w:color w:val="auto"/>
          <w:sz w:val="24"/>
          <w:highlight w:val="none"/>
        </w:rPr>
        <w:t xml:space="preserve">（提供原件的扫描件并加盖电子签章，格式见《磋商文件》附件）；</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.《偏离表》（加盖电子签章，格式见《磋商文件》附件）；</w:t>
      </w:r>
      <w:r/>
    </w:p>
    <w:p>
      <w:pPr>
        <w:pStyle w:val="925"/>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（四）综合评审评分项</w:t>
      </w:r>
      <w:r/>
    </w:p>
    <w:p>
      <w:pPr>
        <w:pStyle w:val="925"/>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1.技术部分</w:t>
      </w:r>
      <w:r>
        <w:rPr>
          <w:rFonts w:hint="eastAsia" w:ascii="宋体" w:hAnsi="宋体" w:cs="宋体"/>
          <w:bCs/>
          <w:color w:val="auto"/>
          <w:sz w:val="24"/>
          <w:highlight w:val="none"/>
          <w:lang w:val="en-US" w:eastAsia="zh-CN"/>
        </w:rPr>
        <w:t xml:space="preserve">（要求见《磋商文件》附件1、《评分细则》）；</w:t>
      </w:r>
      <w:r/>
    </w:p>
    <w:p>
      <w:pPr>
        <w:pStyle w:val="925"/>
        <w:ind w:left="0" w:firstLine="480"/>
        <w:jc w:val="both"/>
        <w:keepLines w:val="0"/>
        <w:keepNext w:val="0"/>
        <w:pageBreakBefore w:val="0"/>
        <w:spacing w:line="42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2.商务部分</w:t>
      </w:r>
      <w:r>
        <w:rPr>
          <w:rFonts w:hint="eastAsia" w:ascii="宋体" w:hAnsi="宋体" w:cs="宋体"/>
          <w:bCs/>
          <w:color w:val="auto"/>
          <w:sz w:val="24"/>
          <w:highlight w:val="none"/>
          <w:lang w:val="en-US" w:eastAsia="zh-CN"/>
        </w:rPr>
        <w:t xml:space="preserve">（要求见《磋商文件》附件1、《评分细则》）；</w:t>
      </w:r>
      <w:r/>
    </w:p>
    <w:p>
      <w:pPr>
        <w:pStyle w:val="925"/>
        <w:ind w:left="0" w:firstLine="480"/>
        <w:jc w:val="both"/>
        <w:keepLines w:val="0"/>
        <w:keepNext w:val="0"/>
        <w:pageBreakBefore w:val="0"/>
        <w:spacing w:line="42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3.供应商认为需要提供的其他资料。</w:t>
      </w:r>
      <w:r/>
    </w:p>
    <w:p>
      <w:pPr>
        <w:pStyle w:val="925"/>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925"/>
        <w:ind w:left="0" w:firstLine="482"/>
        <w:jc w:val="both"/>
        <w:keepLines w:val="0"/>
        <w:keepNext w:val="0"/>
        <w:pageBreakBefore w:val="0"/>
        <w:spacing w:line="420" w:lineRule="exact"/>
        <w:rPr>
          <w:rFonts w:ascii="宋体" w:hAnsi="宋体" w:cs="宋体"/>
          <w:b/>
          <w:color w:val="auto"/>
          <w:highlight w:val="none"/>
        </w:rPr>
      </w:pPr>
      <w:r>
        <w:rPr>
          <w:rFonts w:hint="eastAsia" w:ascii="宋体" w:hAnsi="宋体" w:cs="宋体"/>
          <w:b/>
          <w:color w:val="auto"/>
          <w:sz w:val="24"/>
          <w:highlight w:val="none"/>
        </w:rPr>
        <w:t xml:space="preserve">1.企业报价折扣证明：无</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（六）提交的首次响应文件的加密、签署、盖章要求：</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1.加密要求：</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p>
    <w:p>
      <w:pPr>
        <w:pStyle w:val="925"/>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特别提醒：竞争性磋商文件中如需“</w:t>
      </w:r>
      <w:r>
        <w:rPr>
          <w:rFonts w:hint="eastAsia" w:ascii="宋体" w:hAnsi="宋体" w:cs="宋体"/>
          <w:b/>
          <w:bCs/>
          <w:color w:val="auto"/>
          <w:sz w:val="24"/>
          <w:highlight w:val="none"/>
          <w:lang w:eastAsia="zh-CN"/>
        </w:rPr>
        <w:t xml:space="preserve">法定代表人或授权代表</w:t>
      </w:r>
      <w:r>
        <w:rPr>
          <w:rFonts w:hint="eastAsia" w:ascii="宋体" w:hAnsi="宋体" w:cs="宋体"/>
          <w:b/>
          <w:bCs/>
          <w:color w:val="auto"/>
          <w:sz w:val="24"/>
          <w:highlight w:val="none"/>
        </w:rPr>
        <w:t xml:space="preserve">签字或盖章”，供应商可打印成文档签字或盖章后扫描上传，最后再电子签章。</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150M</w:t>
      </w:r>
      <w:r>
        <w:rPr>
          <w:rFonts w:hint="eastAsia" w:ascii="宋体" w:hAnsi="宋体" w:cs="宋体"/>
          <w:b/>
          <w:bCs/>
          <w:color w:val="auto"/>
          <w:sz w:val="24"/>
          <w:highlight w:val="none"/>
        </w:rPr>
        <w:t xml:space="preserve">！ </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1.供应商应当按照《磋商文件》的要求编制响应文件，并对其提交的响应文件的真实性、合法性承担法律责任。</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2.采购人索取成交供应商的响应文件，须在双方签订政府采购合同后，由采购代理机构提供给采购人。</w:t>
      </w:r>
      <w:r/>
    </w:p>
    <w:p>
      <w:pPr>
        <w:pStyle w:val="925"/>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第四章 磋商相关说明</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十四、磋商相关说明</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925"/>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925"/>
        <w:ind w:left="0" w:firstLine="482"/>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rPr>
        <w:t xml:space="preserve">供应商的授权代表或法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须全程守候在“苏采云”系统开标大厅，并确保视频设备正常使用。授权代表或法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须携带授权委托书原件及身份证原件，经磋商小组核查后参与磋商活动。</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4.磋商顺序按照电子响应文件解密的时间先后顺序进行，解密时间相同的，不分先后顺序。</w:t>
      </w:r>
      <w:r/>
    </w:p>
    <w:p>
      <w:pPr>
        <w:pStyle w:val="925"/>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25"/>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925"/>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925"/>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注：各供应商在未进行第二次报价前，请不要离开开标系统，随时接受磋商小组提出的二次报价，因供应商未能及时二次报价而引起的废标及损失，由供应商负责。</w:t>
      </w:r>
      <w:r/>
    </w:p>
    <w:p>
      <w:pPr>
        <w:pStyle w:val="925"/>
        <w:numPr>
          <w:ilvl w:val="0"/>
          <w:numId w:val="0"/>
        </w:numPr>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 (二) 查询及使用供应商信用记录</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①“信用中国”网（www.creditchina.gov.cn）；</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②中国政府采购网（www.ccgp.gov.cn）；</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③“信用江苏”网（http://credit.jiangsu.gov.cn）；</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④“信用中国（江苏徐州）”网（</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925"/>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（三）评审程序</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highlight w:val="none"/>
          <w:lang w:val="en-US" w:eastAsia="zh-CN"/>
        </w:rPr>
        <w:t xml:space="preserve">技术部分</w:t>
      </w:r>
      <w:r>
        <w:rPr>
          <w:rFonts w:hint="eastAsia" w:ascii="宋体" w:hAnsi="宋体" w:cs="宋体"/>
          <w:color w:val="auto"/>
          <w:sz w:val="24"/>
          <w:highlight w:val="none"/>
        </w:rPr>
        <w:t xml:space="preserve">（得分）顺序推荐。</w:t>
      </w:r>
      <w:r/>
    </w:p>
    <w:p>
      <w:pPr>
        <w:pStyle w:val="925"/>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29"/>
        <w:ind w:firstLine="482"/>
        <w:keepLines w:val="0"/>
        <w:keepNext w:val="0"/>
        <w:pageBreakBefore w:val="0"/>
        <w:spacing w:after="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评审过程中出现下列情形之一的，评审委员会应当启动异常低价投标（响应）审查程序：</w:t>
      </w:r>
      <w:r/>
    </w:p>
    <w:p>
      <w:pPr>
        <w:pStyle w:val="92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①投标(响应)报价低于全部通过符合性审查供应商投标(响应)报价平均值50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的，即投标(响应)报价&lt;全部通过符合性审查供应商投标(响应)报价平均值×50%；</w:t>
      </w:r>
      <w:r/>
    </w:p>
    <w:p>
      <w:pPr>
        <w:pStyle w:val="92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②投标(响应)报价低于通过符合性审查的次低报价供应商投标(响应)报价50%的，即投标(响应)报价〈通过符合性审查的次低报价供应商投标(响应)报价×50%；</w:t>
      </w:r>
      <w:r/>
    </w:p>
    <w:p>
      <w:pPr>
        <w:pStyle w:val="92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③投标(响应)报价低于采购项目最高限价45%的，即投标(响应)报价&lt;采购项目最高限价×45%；</w:t>
      </w:r>
      <w:r/>
    </w:p>
    <w:p>
      <w:pPr>
        <w:pStyle w:val="92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评审委员会启动异常低价投标(响应)审查后，属于前述第1项至第4项情形的，应当要求相关供应商通过“苏采云”系统</w:t>
      </w:r>
      <w:r>
        <w:rPr>
          <w:rFonts w:hint="eastAsia" w:ascii="宋体" w:hAnsi="宋体" w:cs="宋体"/>
          <w:color w:val="auto"/>
          <w:sz w:val="24"/>
          <w:szCs w:val="24"/>
          <w:highlight w:val="none"/>
          <w:lang w:val="en-US" w:eastAsia="zh-CN" w:bidi="ar-SA"/>
        </w:rPr>
        <w:t xml:space="preserve">在</w:t>
      </w:r>
      <w:r>
        <w:rPr>
          <w:rFonts w:hint="eastAsia" w:ascii="宋体" w:hAnsi="宋体" w:eastAsia="宋体" w:cs="宋体"/>
          <w:color w:val="auto"/>
          <w:sz w:val="24"/>
          <w:szCs w:val="24"/>
          <w:highlight w:val="none"/>
          <w:lang w:val="en-US" w:eastAsia="zh-CN" w:bidi="ar-SA"/>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评审委员会依据专业经验，参考同类项目中标(成交)价格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5"/>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十五、评审方法和评审标准</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925"/>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十六、有下列情形之一的，其响应无效：</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6.被列入“信用中国”网站（www.creditchina.gov.cn）失信被执行人、重大税收违法失信主体、政府采购严重违法失信行为记录名单的； </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pStyle w:val="925"/>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lang w:val="en-US" w:eastAsia="zh-CN"/>
        </w:rPr>
        <w:t xml:space="preserve">11.</w:t>
      </w:r>
      <w:r>
        <w:rPr>
          <w:rFonts w:hint="eastAsia" w:ascii="宋体" w:hAnsi="宋体" w:cs="宋体"/>
          <w:color w:val="auto"/>
          <w:sz w:val="24"/>
        </w:rPr>
        <w:t xml:space="preserve">同一供应商提交两个及以上不同的响应文件或者响应报价，但磋商文件要求提交备选的除外； </w:t>
      </w:r>
      <w:r>
        <w:rPr>
          <w:rFonts w:hint="eastAsia" w:ascii="宋体" w:hAnsi="宋体" w:cs="宋体"/>
          <w:color w:val="auto"/>
          <w:sz w:val="24"/>
          <w:highlight w:val="none"/>
        </w:rPr>
        <w:t xml:space="preserve"> </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pStyle w:val="925"/>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p>
    <w:p>
      <w:pPr>
        <w:pStyle w:val="925"/>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明显不符合技术规范、技术标准的要求的；</w:t>
      </w:r>
      <w:r/>
    </w:p>
    <w:p>
      <w:pPr>
        <w:pStyle w:val="925"/>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925"/>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认为不应当雷同的情况的； </w:t>
      </w:r>
      <w:r/>
    </w:p>
    <w:p>
      <w:pPr>
        <w:pStyle w:val="925"/>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.响应文件内容不全或不符合磋商文件中规定的其它实质性要求的； </w:t>
      </w:r>
      <w:r/>
    </w:p>
    <w:p>
      <w:pPr>
        <w:pStyle w:val="925"/>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.法律法规和磋商文件规定的其它无效情形。</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pStyle w:val="925"/>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第五章 确定成交供应商及合同签订等</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25"/>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十九、</w:t>
      </w:r>
      <w:r>
        <w:rPr>
          <w:rFonts w:hint="eastAsia" w:ascii="宋体" w:hAnsi="宋体" w:cs="宋体"/>
          <w:b w:val="0"/>
          <w:bCs w:val="0"/>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925"/>
        <w:ind w:firstLine="480"/>
        <w:jc w:val="left"/>
        <w:keepLines w:val="0"/>
        <w:keepNext w:val="0"/>
        <w:pageBreakBefore w:val="0"/>
        <w:spacing w:line="42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二十、</w:t>
      </w:r>
      <w:r>
        <w:rPr>
          <w:rFonts w:hint="eastAsia" w:ascii="宋体" w:hAnsi="宋体" w:cs="宋体"/>
          <w:b w:val="0"/>
          <w:bCs w:val="0"/>
          <w:color w:val="auto"/>
          <w:sz w:val="24"/>
          <w:highlight w:val="none"/>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25"/>
        <w:jc w:val="center"/>
        <w:keepLines w:val="0"/>
        <w:keepNext w:val="0"/>
        <w:pageBreakBefore w:val="0"/>
        <w:spacing w:line="42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第六章 磋商文件的澄清或者修改</w:t>
      </w:r>
      <w:r/>
    </w:p>
    <w:p>
      <w:pPr>
        <w:pStyle w:val="925"/>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二十一、《磋商文件》的澄清或者修改</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提交首次响应文件截止</w:t>
      </w:r>
      <w:r>
        <w:rPr>
          <w:rFonts w:hint="eastAsia" w:ascii="宋体" w:hAnsi="宋体" w:cs="宋体"/>
          <w:color w:val="auto"/>
          <w:sz w:val="24"/>
          <w:highlight w:val="none"/>
          <w:lang w:eastAsia="zh-CN"/>
        </w:rPr>
        <w:t xml:space="preserve">之日</w:t>
      </w:r>
      <w:r>
        <w:rPr>
          <w:rFonts w:hint="eastAsia" w:ascii="宋体" w:hAnsi="宋体" w:cs="宋体"/>
          <w:color w:val="auto"/>
          <w:sz w:val="24"/>
          <w:highlight w:val="none"/>
        </w:rPr>
        <w:t xml:space="preserve">（即“首次响应文件提交的截止时间”）前，采购代理机构可以对已发出的《磋商文件》进行必要的澄清或者修改，澄清或者修改的内容作为《磋商文件》的组成部分。澄清或者修改的内容以所发布的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公告”的形式通知所有获取《磋商文件》的供应商。发布本项目的“更正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公告”后采购代理机构已尽通知义务。敬请各所有获取《磋商文件》的供应商关注本项目的“更正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公告”，否则，将自行承担相应的风险。</w:t>
      </w:r>
      <w:r/>
    </w:p>
    <w:p>
      <w:pPr>
        <w:pStyle w:val="925"/>
        <w:jc w:val="center"/>
        <w:keepLines w:val="0"/>
        <w:keepNext w:val="0"/>
        <w:pageBreakBefore w:val="0"/>
        <w:spacing w:line="42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第七章 询问和质疑</w:t>
      </w:r>
      <w:r/>
    </w:p>
    <w:p>
      <w:pPr>
        <w:pStyle w:val="925"/>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二十二、询问和质疑</w:t>
      </w:r>
      <w:r/>
    </w:p>
    <w:p>
      <w:pPr>
        <w:pStyle w:val="925"/>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25"/>
        <w:ind w:left="0" w:firstLine="480"/>
        <w:jc w:val="both"/>
        <w:keepLines w:val="0"/>
        <w:keepNext w:val="0"/>
        <w:pageBreakBefore w:val="0"/>
        <w:spacing w:line="42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2.供应商在法定质疑期内一次性提出针对同一采购程序环节的质疑。</w:t>
      </w:r>
      <w:r/>
    </w:p>
    <w:p>
      <w:pPr>
        <w:pStyle w:val="925"/>
        <w:ind w:left="0" w:firstLine="480"/>
        <w:jc w:val="both"/>
        <w:keepLines w:val="0"/>
        <w:keepNext w:val="0"/>
        <w:pageBreakBefore w:val="0"/>
        <w:spacing w:line="42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质疑和投诉按《政府采购质疑和投诉办法》执行。</w:t>
      </w:r>
      <w:r/>
    </w:p>
    <w:p>
      <w:pPr>
        <w:pStyle w:val="925"/>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.质疑函</w:t>
      </w:r>
      <w:r/>
    </w:p>
    <w:p>
      <w:pPr>
        <w:pStyle w:val="925"/>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接收质疑函的方式：供应商直接送交或供应商通过EMS邮寄。</w:t>
      </w:r>
      <w:r/>
    </w:p>
    <w:p>
      <w:pPr>
        <w:pStyle w:val="925"/>
        <w:ind w:left="0" w:firstLine="480"/>
        <w:jc w:val="both"/>
        <w:keepLines w:val="0"/>
        <w:keepNext w:val="0"/>
        <w:pageBreakBefore w:val="0"/>
        <w:spacing w:line="420" w:lineRule="exact"/>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szCs w:val="24"/>
          <w:highlight w:val="none"/>
          <w:lang w:val="en-US" w:eastAsia="zh-CN"/>
        </w:rPr>
        <w:t xml:space="preserve">孙光强</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联系电话：</w:t>
      </w:r>
      <w:r>
        <w:rPr>
          <w:rFonts w:hint="eastAsia" w:ascii="宋体" w:hAnsi="宋体" w:cs="宋体"/>
          <w:color w:val="auto"/>
          <w:sz w:val="24"/>
          <w:szCs w:val="24"/>
          <w:highlight w:val="none"/>
          <w:lang w:val="en-US" w:eastAsia="zh-CN"/>
        </w:rPr>
        <w:t xml:space="preserve">15094351117 </w:t>
      </w:r>
      <w:r>
        <w:rPr>
          <w:rFonts w:hint="eastAsia" w:ascii="宋体" w:hAnsi="宋体" w:cs="宋体"/>
          <w:color w:val="auto"/>
          <w:sz w:val="24"/>
          <w:highlight w:val="none"/>
          <w:lang w:val="en-US" w:eastAsia="zh-CN"/>
        </w:rPr>
        <w:t xml:space="preserve"> </w:t>
      </w:r>
      <w:r/>
    </w:p>
    <w:p>
      <w:pPr>
        <w:pStyle w:val="925"/>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szCs w:val="24"/>
          <w:highlight w:val="none"/>
          <w:lang w:val="en-US" w:eastAsia="zh-CN"/>
        </w:rPr>
        <w:t xml:space="preserve">徐州市云龙区绿地缤纷城1号楼1608室</w:t>
      </w:r>
      <w:r>
        <w:rPr>
          <w:rFonts w:hint="eastAsia" w:ascii="宋体" w:hAnsi="宋体" w:cs="宋体"/>
          <w:color w:val="auto"/>
          <w:sz w:val="24"/>
          <w:highlight w:val="none"/>
          <w:lang w:val="en-US" w:eastAsia="zh-CN"/>
        </w:rPr>
        <w:t xml:space="preserve"> </w:t>
      </w:r>
      <w:r/>
    </w:p>
    <w:p>
      <w:pPr>
        <w:pStyle w:val="925"/>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第八章 联系方式</w:t>
      </w:r>
      <w:r/>
    </w:p>
    <w:p>
      <w:pPr>
        <w:ind w:left="0" w:firstLine="480"/>
        <w:jc w:val="both"/>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徐州市农业农村局</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址：徐州市新城区汉风路西区综合楼</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张杰</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0516-85807597</w:t>
      </w:r>
      <w:r/>
    </w:p>
    <w:p>
      <w:pPr>
        <w:ind w:left="0" w:firstLine="480"/>
        <w:jc w:val="both"/>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江苏朋易招标代理有限公司</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徐州市云龙区绿地缤纷城1号楼1608室</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孙光强</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15094351117 </w:t>
      </w:r>
      <w:r/>
    </w:p>
    <w:p>
      <w:pPr>
        <w:pStyle w:val="925"/>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第九章 其他要求及附件</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二十三、成交供应商在领取成交通知书前，向采购代理机构缴纳代理服务费，收取标准见附件。</w:t>
      </w:r>
      <w:r/>
    </w:p>
    <w:p>
      <w:pPr>
        <w:pStyle w:val="925"/>
        <w:ind w:left="0" w:firstLine="480"/>
        <w:jc w:val="both"/>
        <w:keepLines w:val="0"/>
        <w:keepNext w:val="0"/>
        <w:pageBreakBefore w:val="0"/>
        <w:spacing w:line="4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二十</w:t>
      </w: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成交供应商须在成交结果公告发出之日起7日内向采购代理机构提供本项目响应文件纸质版，正本1份，副本</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份。</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、附件</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1.《评分细则》</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pStyle w:val="925"/>
        <w:ind w:left="0" w:firstLine="480"/>
        <w:jc w:val="both"/>
        <w:keepLines w:val="0"/>
        <w:keepNext w:val="0"/>
        <w:pageBreakBefore w:val="0"/>
        <w:spacing w:line="4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3.《磋商报价表》</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bCs/>
          <w:color w:val="auto"/>
          <w:sz w:val="24"/>
          <w:highlight w:val="none"/>
          <w:lang w:val="en-US" w:eastAsia="zh-CN"/>
        </w:rPr>
        <w:t xml:space="preserve">分项价格表</w:t>
      </w:r>
      <w:r>
        <w:rPr>
          <w:rFonts w:hint="eastAsia" w:ascii="宋体" w:hAnsi="宋体" w:cs="宋体"/>
          <w:color w:val="auto"/>
          <w:sz w:val="24"/>
          <w:highlight w:val="none"/>
        </w:rPr>
        <w:t xml:space="preserve">》</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《拟签订的合同文本》</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.《中小企业声明函》</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.《具备履行合同所必需的设备和专业技术能力的书面声明》</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.《供应商参加政府采购活动前3年内在经营活动中没有重大违法记录的书面声明》</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.《残疾人福利性单位声明函》</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.《代理服务收费标准》</w:t>
      </w:r>
      <w:r/>
    </w:p>
    <w:p>
      <w:pPr>
        <w:pStyle w:val="925"/>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.《预付款保函支付条款模板》</w:t>
      </w:r>
      <w:r/>
    </w:p>
    <w:p>
      <w:pPr>
        <w:pStyle w:val="925"/>
        <w:spacing w:line="440" w:lineRule="exact"/>
        <w:rPr>
          <w:rFonts w:ascii="宋体" w:hAnsi="宋体" w:cs="宋体"/>
          <w:color w:val="auto"/>
          <w:sz w:val="24"/>
          <w:highlight w:val="none"/>
        </w:rPr>
      </w:pPr>
      <w:r>
        <w:rPr>
          <w:rFonts w:ascii="宋体" w:hAnsi="宋体" w:cs="宋体"/>
          <w:color w:val="auto"/>
          <w:sz w:val="24"/>
          <w:highlight w:val="none"/>
        </w:rPr>
      </w:r>
      <w:r/>
    </w:p>
    <w:p>
      <w:pPr>
        <w:pStyle w:val="925"/>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925"/>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925"/>
        <w:jc w:val="center"/>
        <w:spacing w:after="120" w:line="440" w:lineRule="exact"/>
        <w:rPr>
          <w:rFonts w:ascii="宋体" w:hAnsi="宋体" w:cs="宋体"/>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1.评分细则（采购包1</w:t>
      </w:r>
      <w:r>
        <w:rPr>
          <w:rFonts w:hint="eastAsia" w:ascii="宋体" w:hAnsi="宋体" w:cs="宋体"/>
          <w:b/>
          <w:color w:val="auto"/>
          <w:sz w:val="32"/>
          <w:szCs w:val="32"/>
          <w:highlight w:val="none"/>
          <w:lang w:eastAsia="zh-CN"/>
        </w:rPr>
        <w:t xml:space="preserve">、采购包</w:t>
      </w:r>
      <w:r>
        <w:rPr>
          <w:rFonts w:hint="eastAsia" w:ascii="宋体" w:hAnsi="宋体" w:cs="宋体"/>
          <w:b/>
          <w:color w:val="auto"/>
          <w:sz w:val="32"/>
          <w:szCs w:val="32"/>
          <w:highlight w:val="none"/>
          <w:lang w:val="en-US" w:eastAsia="zh-CN"/>
        </w:rPr>
        <w:t xml:space="preserve">2</w:t>
      </w:r>
      <w:r>
        <w:rPr>
          <w:rFonts w:hint="eastAsia" w:ascii="宋体" w:hAnsi="宋体" w:cs="宋体"/>
          <w:b/>
          <w:color w:val="auto"/>
          <w:sz w:val="32"/>
          <w:szCs w:val="32"/>
          <w:highlight w:val="none"/>
        </w:rPr>
        <w:t xml:space="preserve">）</w:t>
      </w:r>
      <w:r/>
    </w:p>
    <w:tbl>
      <w:tblPr>
        <w:tblStyle w:val="8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1148"/>
        <w:gridCol w:w="6307"/>
      </w:tblGrid>
      <w:tr>
        <w:trPr>
          <w:trHeight w:val="0"/>
        </w:trPr>
        <w:tc>
          <w:tcPr>
            <w:gridSpan w:val="2"/>
            <w:tcW w:w="220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评审项目</w:t>
            </w:r>
            <w:r/>
          </w:p>
        </w:tc>
        <w:tc>
          <w:tcPr>
            <w:tcW w:w="6307"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bCs/>
                <w:color w:val="auto"/>
                <w:sz w:val="21"/>
                <w:szCs w:val="21"/>
                <w:highlight w:val="white"/>
                <w:lang w:val="en-US" w:eastAsia="zh-CN" w:bidi="ar-SA"/>
              </w:rPr>
            </w:pPr>
            <w:r>
              <w:rPr>
                <w:rFonts w:hint="eastAsia" w:ascii="宋体" w:hAnsi="宋体" w:eastAsia="宋体" w:cs="宋体"/>
                <w:b/>
                <w:bCs/>
                <w:color w:val="auto"/>
                <w:sz w:val="21"/>
                <w:szCs w:val="21"/>
                <w:highlight w:val="none"/>
                <w:lang w:val="en-US" w:eastAsia="zh-CN"/>
              </w:rPr>
              <w:t xml:space="preserve">评分细则</w:t>
            </w:r>
            <w:r/>
          </w:p>
        </w:tc>
      </w:tr>
      <w:tr>
        <w:trPr>
          <w:trHeight w:val="0"/>
        </w:trPr>
        <w:tc>
          <w:tcPr>
            <w:gridSpan w:val="2"/>
            <w:tcW w:w="220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价格部分</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（10分）</w:t>
            </w:r>
            <w:r/>
          </w:p>
        </w:tc>
        <w:tc>
          <w:tcPr>
            <w:tcW w:w="6307" w:type="dxa"/>
            <w:vAlign w:val="center"/>
            <w:textDirection w:val="lrTb"/>
            <w:noWrap w:val="false"/>
          </w:tcPr>
          <w:p>
            <w:pPr>
              <w:jc w:val="both"/>
              <w:keepLines w:val="0"/>
              <w:keepNext w:val="0"/>
              <w:pageBreakBefore w:val="0"/>
              <w:spacing w:line="350" w:lineRule="exact"/>
              <w:widowControl w:val="off"/>
              <w:rPr>
                <w:rStyle w:val="1168"/>
                <w:rFonts w:hint="eastAsia" w:ascii="宋体" w:hAnsi="宋体" w:eastAsia="宋体" w:cs="宋体"/>
                <w:b w:val="0"/>
                <w:bCs w:val="0"/>
                <w:color w:val="auto"/>
                <w:sz w:val="21"/>
                <w:szCs w:val="21"/>
                <w:highlight w:val="none"/>
                <w:lang w:val="en-US" w:eastAsia="zh-CN"/>
              </w:rPr>
            </w:pPr>
            <w:r>
              <w:rPr>
                <w:rStyle w:val="1168"/>
                <w:rFonts w:hint="eastAsia" w:ascii="宋体" w:hAnsi="宋体" w:eastAsia="宋体" w:cs="宋体"/>
                <w:b w:val="0"/>
                <w:bCs w:val="0"/>
                <w:color w:val="auto"/>
                <w:sz w:val="21"/>
                <w:szCs w:val="21"/>
                <w:highlight w:val="none"/>
                <w:lang w:val="en-US" w:eastAsia="zh-CN"/>
              </w:rPr>
              <w:t xml:space="preserve">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350" w:lineRule="exact"/>
              <w:widowControl w:val="off"/>
              <w:rPr>
                <w:rStyle w:val="1168"/>
                <w:rFonts w:hint="eastAsia" w:ascii="宋体" w:hAnsi="宋体" w:eastAsia="宋体" w:cs="宋体"/>
                <w:b w:val="0"/>
                <w:bCs w:val="0"/>
                <w:color w:val="auto"/>
                <w:sz w:val="21"/>
                <w:szCs w:val="21"/>
                <w:highlight w:val="none"/>
                <w:lang w:val="en-US" w:eastAsia="zh-CN"/>
              </w:rPr>
            </w:pPr>
            <w:r>
              <w:rPr>
                <w:rStyle w:val="1168"/>
                <w:rFonts w:hint="eastAsia" w:ascii="宋体" w:hAnsi="宋体" w:eastAsia="宋体" w:cs="宋体"/>
                <w:b w:val="0"/>
                <w:bCs w:val="0"/>
                <w:color w:val="auto"/>
                <w:sz w:val="21"/>
                <w:szCs w:val="21"/>
                <w:highlight w:val="none"/>
                <w:lang w:val="en-US" w:eastAsia="zh-CN"/>
              </w:rPr>
              <w:t xml:space="preserve">磋商报价得分=（磋商基准价/最后磋商报价）×10；</w:t>
            </w:r>
            <w:r/>
          </w:p>
        </w:tc>
      </w:tr>
      <w:tr>
        <w:trPr>
          <w:trHeight w:val="0"/>
        </w:trPr>
        <w:tc>
          <w:tcPr>
            <w:tcBorders>
              <w:right w:val="single" w:color="auto" w:sz="4" w:space="0"/>
            </w:tcBorders>
            <w:tcW w:w="1060" w:type="dxa"/>
            <w:vAlign w:val="center"/>
            <w:vMerge w:val="restart"/>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商务部分</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white"/>
                <w:lang w:val="en-US" w:eastAsia="zh-CN" w:bidi="ar-SA"/>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分）</w:t>
            </w:r>
            <w:r/>
          </w:p>
        </w:tc>
        <w:tc>
          <w:tcPr>
            <w:tcBorders>
              <w:left w:val="single" w:color="auto" w:sz="4" w:space="0"/>
            </w:tcBorders>
            <w:tcW w:w="114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业绩</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（4分）</w:t>
            </w:r>
            <w:r/>
          </w:p>
        </w:tc>
        <w:tc>
          <w:tcPr>
            <w:tcW w:w="6307" w:type="dxa"/>
            <w:vAlign w:val="center"/>
            <w:textDirection w:val="lrTb"/>
            <w:noWrap w:val="false"/>
          </w:tcPr>
          <w:p>
            <w:pPr>
              <w:jc w:val="both"/>
              <w:keepLines w:val="0"/>
              <w:keepNext w:val="0"/>
              <w:pageBreakBefore w:val="0"/>
              <w:spacing w:line="350" w:lineRule="exact"/>
              <w:widowControl w:val="off"/>
              <w:rPr>
                <w:rStyle w:val="1168"/>
                <w:rFonts w:hint="eastAsia" w:ascii="宋体" w:hAnsi="宋体" w:eastAsia="宋体" w:cs="宋体"/>
                <w:b w:val="0"/>
                <w:bCs w:val="0"/>
                <w:color w:val="auto"/>
                <w:sz w:val="21"/>
                <w:szCs w:val="21"/>
                <w:highlight w:val="none"/>
                <w:lang w:val="en-US" w:eastAsia="zh-CN"/>
              </w:rPr>
            </w:pPr>
            <w:r>
              <w:rPr>
                <w:rStyle w:val="1168"/>
                <w:rFonts w:hint="eastAsia" w:ascii="宋体" w:hAnsi="宋体" w:eastAsia="宋体" w:cs="宋体"/>
                <w:b w:val="0"/>
                <w:bCs w:val="0"/>
                <w:color w:val="auto"/>
                <w:sz w:val="21"/>
                <w:szCs w:val="21"/>
                <w:highlight w:val="none"/>
                <w:lang w:val="en-US" w:eastAsia="zh-CN"/>
              </w:rPr>
              <w:t xml:space="preserve">供应商自2023年1月1日（以合同签订时间为准）以来承担过同类项目的（包括农田建设或水利建设项目工程检测），响应文件中提供合同扫描件并加盖供应商电子签章，每提供1份得2分，本项最高得4分。</w:t>
            </w:r>
            <w:r/>
          </w:p>
          <w:p>
            <w:pPr>
              <w:jc w:val="both"/>
              <w:keepLines w:val="0"/>
              <w:keepNext w:val="0"/>
              <w:pageBreakBefore w:val="0"/>
              <w:spacing w:line="350" w:lineRule="exact"/>
              <w:widowControl w:val="off"/>
              <w:rPr>
                <w:rStyle w:val="1168"/>
                <w:rFonts w:hint="eastAsia" w:ascii="宋体" w:hAnsi="宋体" w:eastAsia="宋体" w:cs="宋体"/>
                <w:b w:val="0"/>
                <w:bCs w:val="0"/>
                <w:color w:val="auto"/>
                <w:sz w:val="21"/>
                <w:szCs w:val="21"/>
                <w:highlight w:val="none"/>
                <w:lang w:val="en-US" w:eastAsia="zh-CN"/>
              </w:rPr>
            </w:pPr>
            <w:r>
              <w:rPr>
                <w:rStyle w:val="1168"/>
                <w:rFonts w:hint="eastAsia" w:ascii="宋体" w:hAnsi="宋体" w:eastAsia="宋体" w:cs="宋体"/>
                <w:b w:val="0"/>
                <w:bCs w:val="0"/>
                <w:color w:val="auto"/>
                <w:sz w:val="21"/>
                <w:szCs w:val="21"/>
                <w:highlight w:val="none"/>
                <w:lang w:val="en-US" w:eastAsia="zh-CN"/>
              </w:rPr>
              <w:t xml:space="preserve">合同中须体现同类业务内容，不提供或提供不全的不得分。</w:t>
            </w:r>
            <w:r/>
          </w:p>
        </w:tc>
      </w:tr>
      <w:tr>
        <w:trPr>
          <w:trHeight w:val="0"/>
        </w:trPr>
        <w:tc>
          <w:tcPr>
            <w:tcBorders>
              <w:right w:val="single" w:color="auto" w:sz="4" w:space="0"/>
            </w:tcBorders>
            <w:tcW w:w="1060" w:type="dxa"/>
            <w:vAlign w:val="center"/>
            <w:vMerge w:val="continue"/>
            <w:textDirection w:val="lrTb"/>
            <w:noWrap w:val="false"/>
          </w:tcPr>
          <w:p>
            <w:pPr>
              <w:ind w:right="0"/>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white"/>
                <w:lang w:val="en-US" w:eastAsia="zh-CN" w:bidi="ar-SA"/>
              </w:rPr>
            </w:pPr>
            <w:r>
              <w:rPr>
                <w:rFonts w:hint="eastAsia" w:ascii="宋体" w:hAnsi="宋体" w:eastAsia="宋体" w:cs="宋体"/>
                <w:b w:val="0"/>
                <w:bCs w:val="0"/>
                <w:color w:val="auto"/>
                <w:sz w:val="21"/>
                <w:szCs w:val="21"/>
                <w:highlight w:val="white"/>
                <w:lang w:val="en-US" w:eastAsia="zh-CN" w:bidi="ar-SA"/>
              </w:rPr>
            </w:r>
            <w:r/>
          </w:p>
        </w:tc>
        <w:tc>
          <w:tcPr>
            <w:tcBorders>
              <w:left w:val="single" w:color="auto" w:sz="4" w:space="0"/>
            </w:tcBorders>
            <w:tcW w:w="114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体系认证</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（3分）</w:t>
            </w:r>
            <w:r/>
          </w:p>
        </w:tc>
        <w:tc>
          <w:tcPr>
            <w:tcW w:w="6307" w:type="dxa"/>
            <w:vAlign w:val="center"/>
            <w:textDirection w:val="lrTb"/>
            <w:noWrap w:val="false"/>
          </w:tcPr>
          <w:p>
            <w:pPr>
              <w:jc w:val="both"/>
              <w:keepLines w:val="0"/>
              <w:keepNext w:val="0"/>
              <w:pageBreakBefore w:val="0"/>
              <w:spacing w:line="350" w:lineRule="exact"/>
              <w:widowControl w:val="off"/>
              <w:rPr>
                <w:rStyle w:val="1168"/>
                <w:rFonts w:hint="eastAsia" w:ascii="宋体" w:hAnsi="宋体" w:eastAsia="宋体" w:cs="宋体"/>
                <w:b w:val="0"/>
                <w:bCs w:val="0"/>
                <w:color w:val="auto"/>
                <w:sz w:val="21"/>
                <w:szCs w:val="21"/>
                <w:highlight w:val="none"/>
                <w:lang w:val="en-US" w:eastAsia="zh-CN"/>
              </w:rPr>
            </w:pPr>
            <w:r>
              <w:rPr>
                <w:rStyle w:val="1168"/>
                <w:rFonts w:hint="eastAsia" w:ascii="宋体" w:hAnsi="宋体" w:eastAsia="宋体" w:cs="宋体"/>
                <w:b w:val="0"/>
                <w:bCs w:val="0"/>
                <w:color w:val="auto"/>
                <w:sz w:val="21"/>
                <w:szCs w:val="21"/>
                <w:highlight w:val="none"/>
                <w:lang w:val="en-US" w:eastAsia="zh-CN"/>
              </w:rPr>
              <w:t xml:space="preserve">供应商具有有效的质量管理体系认证证书、环境管理体系认证证书、职业健康安全管理体系认证证书的，每个证书得1分，本项最高得3分。</w:t>
            </w:r>
            <w:r/>
          </w:p>
          <w:p>
            <w:pPr>
              <w:jc w:val="both"/>
              <w:keepLines w:val="0"/>
              <w:keepNext w:val="0"/>
              <w:pageBreakBefore w:val="0"/>
              <w:spacing w:line="350" w:lineRule="exact"/>
              <w:widowControl w:val="off"/>
              <w:rPr>
                <w:rStyle w:val="1168"/>
                <w:rFonts w:hint="eastAsia" w:ascii="宋体" w:hAnsi="宋体" w:eastAsia="宋体" w:cs="宋体"/>
                <w:b w:val="0"/>
                <w:bCs w:val="0"/>
                <w:color w:val="auto"/>
                <w:sz w:val="21"/>
                <w:szCs w:val="21"/>
                <w:highlight w:val="none"/>
                <w:lang w:val="en-US" w:eastAsia="zh-CN"/>
              </w:rPr>
            </w:pPr>
            <w:r>
              <w:rPr>
                <w:rStyle w:val="1168"/>
                <w:rFonts w:hint="eastAsia" w:ascii="宋体" w:hAnsi="宋体" w:eastAsia="宋体" w:cs="宋体"/>
                <w:b w:val="0"/>
                <w:bCs w:val="0"/>
                <w:color w:val="auto"/>
                <w:sz w:val="21"/>
                <w:szCs w:val="21"/>
                <w:highlight w:val="none"/>
                <w:lang w:val="en-US" w:eastAsia="zh-CN"/>
              </w:rPr>
              <w:t xml:space="preserve">响应文件中提供证书扫描件并加盖供应商电子签章，不提供不得分。</w:t>
            </w:r>
            <w:r/>
          </w:p>
        </w:tc>
      </w:tr>
      <w:tr>
        <w:trPr>
          <w:trHeight w:val="0"/>
        </w:trPr>
        <w:tc>
          <w:tcPr>
            <w:tcBorders>
              <w:right w:val="single" w:color="auto" w:sz="4" w:space="0"/>
            </w:tcBorders>
            <w:tcW w:w="1060" w:type="dxa"/>
            <w:vAlign w:val="center"/>
            <w:vMerge w:val="continue"/>
            <w:textDirection w:val="lrTb"/>
            <w:noWrap w:val="false"/>
          </w:tcPr>
          <w:p>
            <w:pPr>
              <w:ind w:right="0"/>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white"/>
                <w:lang w:val="en-US" w:eastAsia="zh-CN" w:bidi="ar-SA"/>
              </w:rPr>
            </w:pPr>
            <w:r>
              <w:rPr>
                <w:rFonts w:hint="eastAsia" w:ascii="宋体" w:hAnsi="宋体" w:eastAsia="宋体" w:cs="宋体"/>
                <w:b w:val="0"/>
                <w:bCs w:val="0"/>
                <w:color w:val="auto"/>
                <w:sz w:val="21"/>
                <w:szCs w:val="21"/>
                <w:highlight w:val="white"/>
                <w:lang w:val="en-US" w:eastAsia="zh-CN" w:bidi="ar-SA"/>
              </w:rPr>
            </w:r>
            <w:r/>
          </w:p>
        </w:tc>
        <w:tc>
          <w:tcPr>
            <w:shd w:val="clear" w:color="auto" w:fill="auto"/>
            <w:tcBorders>
              <w:left w:val="single" w:color="auto" w:sz="4" w:space="0"/>
            </w:tcBorders>
            <w:tcW w:w="114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人员配备</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rPr>
                <w:rStyle w:val="1168"/>
                <w:rFonts w:hint="eastAsia" w:ascii="宋体" w:hAnsi="宋体" w:eastAsia="宋体" w:cs="宋体"/>
                <w:b w:val="0"/>
                <w:bCs w:val="0"/>
                <w:color w:val="auto"/>
                <w:sz w:val="21"/>
                <w:szCs w:val="21"/>
                <w:highlight w:val="none"/>
              </w:rPr>
            </w:pPr>
            <w:r>
              <w:rPr>
                <w:rStyle w:val="1168"/>
                <w:rFonts w:hint="eastAsia" w:ascii="宋体" w:hAnsi="宋体" w:eastAsia="宋体" w:cs="宋体"/>
                <w:b w:val="0"/>
                <w:bCs w:val="0"/>
                <w:color w:val="auto"/>
                <w:sz w:val="21"/>
                <w:szCs w:val="21"/>
                <w:highlight w:val="none"/>
                <w:lang w:val="en-US" w:eastAsia="zh-CN"/>
              </w:rPr>
              <w:t xml:space="preserve">1.</w:t>
            </w:r>
            <w:r>
              <w:rPr>
                <w:rStyle w:val="1168"/>
                <w:rFonts w:hint="eastAsia" w:ascii="宋体" w:hAnsi="宋体" w:eastAsia="宋体" w:cs="宋体"/>
                <w:b/>
                <w:bCs/>
                <w:color w:val="auto"/>
                <w:sz w:val="21"/>
                <w:szCs w:val="21"/>
                <w:highlight w:val="none"/>
                <w:lang w:val="en-US" w:eastAsia="zh-CN"/>
              </w:rPr>
              <w:t xml:space="preserve">项目负责人</w:t>
            </w:r>
            <w:r>
              <w:rPr>
                <w:rStyle w:val="1168"/>
                <w:rFonts w:hint="eastAsia" w:ascii="宋体" w:hAnsi="宋体" w:eastAsia="宋体" w:cs="宋体"/>
                <w:b w:val="0"/>
                <w:bCs w:val="0"/>
                <w:color w:val="auto"/>
                <w:sz w:val="21"/>
                <w:szCs w:val="21"/>
                <w:highlight w:val="none"/>
                <w:lang w:val="en-US" w:eastAsia="zh-CN"/>
              </w:rPr>
              <w:t xml:space="preserve">具</w:t>
            </w:r>
            <w:r>
              <w:rPr>
                <w:rStyle w:val="1168"/>
                <w:rFonts w:hint="eastAsia" w:ascii="宋体" w:hAnsi="宋体" w:eastAsia="宋体" w:cs="宋体"/>
                <w:b w:val="0"/>
                <w:bCs w:val="0"/>
                <w:color w:val="auto"/>
                <w:sz w:val="21"/>
                <w:szCs w:val="21"/>
                <w:highlight w:val="none"/>
              </w:rPr>
              <w:t xml:space="preserve">有</w:t>
            </w:r>
            <w:r>
              <w:rPr>
                <w:rStyle w:val="1168"/>
                <w:rFonts w:hint="eastAsia" w:ascii="宋体" w:hAnsi="宋体" w:eastAsia="宋体" w:cs="宋体"/>
                <w:b w:val="0"/>
                <w:bCs w:val="0"/>
                <w:color w:val="auto"/>
                <w:sz w:val="21"/>
                <w:szCs w:val="21"/>
                <w:highlight w:val="none"/>
                <w:lang w:val="en-US" w:eastAsia="zh-CN"/>
              </w:rPr>
              <w:t xml:space="preserve">水利工程相关专业</w:t>
            </w:r>
            <w:r>
              <w:rPr>
                <w:rStyle w:val="1168"/>
                <w:rFonts w:hint="eastAsia" w:ascii="宋体" w:hAnsi="宋体" w:eastAsia="宋体" w:cs="宋体"/>
                <w:b w:val="0"/>
                <w:bCs w:val="0"/>
                <w:color w:val="auto"/>
                <w:sz w:val="21"/>
                <w:szCs w:val="21"/>
                <w:highlight w:val="none"/>
              </w:rPr>
              <w:t xml:space="preserve">高级</w:t>
            </w:r>
            <w:r>
              <w:rPr>
                <w:rStyle w:val="1168"/>
                <w:rFonts w:hint="eastAsia" w:ascii="宋体" w:hAnsi="宋体" w:eastAsia="宋体" w:cs="宋体"/>
                <w:b w:val="0"/>
                <w:bCs w:val="0"/>
                <w:color w:val="auto"/>
                <w:sz w:val="21"/>
                <w:szCs w:val="21"/>
                <w:highlight w:val="none"/>
                <w:lang w:val="en-US" w:eastAsia="zh-CN"/>
              </w:rPr>
              <w:t xml:space="preserve">及以上</w:t>
            </w:r>
            <w:r>
              <w:rPr>
                <w:rStyle w:val="1168"/>
                <w:rFonts w:hint="eastAsia" w:ascii="宋体" w:hAnsi="宋体" w:eastAsia="宋体" w:cs="宋体"/>
                <w:b w:val="0"/>
                <w:bCs w:val="0"/>
                <w:color w:val="auto"/>
                <w:sz w:val="21"/>
                <w:szCs w:val="21"/>
                <w:highlight w:val="none"/>
              </w:rPr>
              <w:t xml:space="preserve">职称证书的，得</w:t>
            </w:r>
            <w:r>
              <w:rPr>
                <w:rStyle w:val="1168"/>
                <w:rFonts w:hint="eastAsia" w:ascii="宋体" w:hAnsi="宋体" w:eastAsia="宋体" w:cs="宋体"/>
                <w:b w:val="0"/>
                <w:bCs w:val="0"/>
                <w:color w:val="auto"/>
                <w:sz w:val="21"/>
                <w:szCs w:val="21"/>
                <w:highlight w:val="none"/>
                <w:lang w:val="en-US" w:eastAsia="zh-CN"/>
              </w:rPr>
              <w:t xml:space="preserve">3</w:t>
            </w:r>
            <w:r>
              <w:rPr>
                <w:rStyle w:val="1168"/>
                <w:rFonts w:hint="eastAsia" w:ascii="宋体" w:hAnsi="宋体" w:eastAsia="宋体" w:cs="宋体"/>
                <w:b w:val="0"/>
                <w:bCs w:val="0"/>
                <w:color w:val="auto"/>
                <w:sz w:val="21"/>
                <w:szCs w:val="21"/>
                <w:highlight w:val="none"/>
              </w:rPr>
              <w:t xml:space="preserve">分；</w:t>
            </w:r>
            <w:r>
              <w:rPr>
                <w:rStyle w:val="1168"/>
                <w:rFonts w:hint="eastAsia" w:ascii="宋体" w:hAnsi="宋体" w:eastAsia="宋体" w:cs="宋体"/>
                <w:b w:val="0"/>
                <w:bCs w:val="0"/>
                <w:color w:val="auto"/>
                <w:sz w:val="21"/>
                <w:szCs w:val="21"/>
                <w:highlight w:val="none"/>
                <w:lang w:val="en-US" w:eastAsia="zh-CN"/>
              </w:rPr>
              <w:t xml:space="preserve">具有水利工程相关专业中级</w:t>
            </w:r>
            <w:r>
              <w:rPr>
                <w:rStyle w:val="1168"/>
                <w:rFonts w:hint="eastAsia" w:ascii="宋体" w:hAnsi="宋体" w:eastAsia="宋体" w:cs="宋体"/>
                <w:b w:val="0"/>
                <w:bCs w:val="0"/>
                <w:color w:val="auto"/>
                <w:sz w:val="21"/>
                <w:szCs w:val="21"/>
                <w:highlight w:val="none"/>
              </w:rPr>
              <w:t xml:space="preserve">职称证书的，得</w:t>
            </w:r>
            <w:r>
              <w:rPr>
                <w:rStyle w:val="1168"/>
                <w:rFonts w:hint="eastAsia" w:ascii="宋体" w:hAnsi="宋体" w:eastAsia="宋体" w:cs="宋体"/>
                <w:b w:val="0"/>
                <w:bCs w:val="0"/>
                <w:color w:val="auto"/>
                <w:sz w:val="21"/>
                <w:szCs w:val="21"/>
                <w:highlight w:val="none"/>
                <w:lang w:val="en-US" w:eastAsia="zh-CN"/>
              </w:rPr>
              <w:t xml:space="preserve">2</w:t>
            </w:r>
            <w:r>
              <w:rPr>
                <w:rStyle w:val="1168"/>
                <w:rFonts w:hint="eastAsia" w:ascii="宋体" w:hAnsi="宋体" w:eastAsia="宋体" w:cs="宋体"/>
                <w:b w:val="0"/>
                <w:bCs w:val="0"/>
                <w:color w:val="auto"/>
                <w:sz w:val="21"/>
                <w:szCs w:val="21"/>
                <w:highlight w:val="none"/>
              </w:rPr>
              <w:t xml:space="preserve">分；本项最高</w:t>
            </w:r>
            <w:r>
              <w:rPr>
                <w:rStyle w:val="1168"/>
                <w:rFonts w:hint="eastAsia" w:ascii="宋体" w:hAnsi="宋体" w:eastAsia="宋体" w:cs="宋体"/>
                <w:b w:val="0"/>
                <w:bCs w:val="0"/>
                <w:color w:val="auto"/>
                <w:sz w:val="21"/>
                <w:szCs w:val="21"/>
                <w:highlight w:val="none"/>
                <w:lang w:val="en-US" w:eastAsia="zh-CN"/>
              </w:rPr>
              <w:t xml:space="preserve">3</w:t>
            </w:r>
            <w:r>
              <w:rPr>
                <w:rStyle w:val="1168"/>
                <w:rFonts w:hint="eastAsia" w:ascii="宋体" w:hAnsi="宋体" w:eastAsia="宋体" w:cs="宋体"/>
                <w:b w:val="0"/>
                <w:bCs w:val="0"/>
                <w:color w:val="auto"/>
                <w:sz w:val="21"/>
                <w:szCs w:val="21"/>
                <w:highlight w:val="none"/>
              </w:rPr>
              <w:t xml:space="preserve">分。</w:t>
            </w:r>
            <w:r/>
          </w:p>
          <w:p>
            <w:pPr>
              <w:jc w:val="both"/>
              <w:keepLines w:val="0"/>
              <w:keepNext w:val="0"/>
              <w:pageBreakBefore w:val="0"/>
              <w:spacing w:line="350" w:lineRule="exact"/>
              <w:widowControl w:val="off"/>
              <w:rPr>
                <w:rStyle w:val="1168"/>
                <w:rFonts w:hint="eastAsia" w:ascii="宋体" w:hAnsi="宋体" w:eastAsia="宋体" w:cs="宋体"/>
                <w:b w:val="0"/>
                <w:bCs w:val="0"/>
                <w:color w:val="auto"/>
                <w:sz w:val="21"/>
                <w:szCs w:val="21"/>
                <w:highlight w:val="none"/>
                <w:lang w:val="en-US" w:eastAsia="zh-CN"/>
              </w:rPr>
            </w:pPr>
            <w:r>
              <w:rPr>
                <w:rStyle w:val="1168"/>
                <w:rFonts w:hint="eastAsia" w:ascii="宋体" w:hAnsi="宋体" w:eastAsia="宋体" w:cs="宋体"/>
                <w:b w:val="0"/>
                <w:bCs w:val="0"/>
                <w:color w:val="auto"/>
                <w:sz w:val="21"/>
                <w:szCs w:val="21"/>
                <w:highlight w:val="none"/>
                <w:lang w:val="en-US" w:eastAsia="zh-CN"/>
              </w:rPr>
              <w:t xml:space="preserve">2.项目组</w:t>
            </w:r>
            <w:r>
              <w:rPr>
                <w:rStyle w:val="1168"/>
                <w:rFonts w:hint="eastAsia" w:ascii="宋体" w:hAnsi="宋体" w:eastAsia="宋体" w:cs="宋体"/>
                <w:b/>
                <w:bCs/>
                <w:color w:val="auto"/>
                <w:sz w:val="21"/>
                <w:szCs w:val="21"/>
                <w:highlight w:val="none"/>
                <w:lang w:val="en-US" w:eastAsia="zh-CN"/>
              </w:rPr>
              <w:t xml:space="preserve">其他人员</w:t>
            </w:r>
            <w:r>
              <w:rPr>
                <w:rStyle w:val="1168"/>
                <w:rFonts w:hint="eastAsia" w:ascii="宋体" w:hAnsi="宋体" w:eastAsia="宋体" w:cs="宋体"/>
                <w:b w:val="0"/>
                <w:bCs w:val="0"/>
                <w:color w:val="auto"/>
                <w:sz w:val="21"/>
                <w:szCs w:val="21"/>
                <w:highlight w:val="none"/>
                <w:lang w:val="en-US" w:eastAsia="zh-CN"/>
              </w:rPr>
              <w:t xml:space="preserve">（项目负责人除外）具备水利工程相关专业中级职称证书的，每有1人得2分，本项最高得</w:t>
            </w:r>
            <w:r>
              <w:rPr>
                <w:rStyle w:val="1168"/>
                <w:rFonts w:hint="eastAsia" w:ascii="宋体" w:hAnsi="宋体" w:cs="宋体"/>
                <w:b w:val="0"/>
                <w:bCs w:val="0"/>
                <w:color w:val="auto"/>
                <w:sz w:val="21"/>
                <w:szCs w:val="21"/>
                <w:highlight w:val="none"/>
                <w:lang w:val="en-US" w:eastAsia="zh-CN"/>
              </w:rPr>
              <w:t xml:space="preserve">12</w:t>
            </w:r>
            <w:r>
              <w:rPr>
                <w:rStyle w:val="1168"/>
                <w:rFonts w:hint="eastAsia" w:ascii="宋体" w:hAnsi="宋体" w:eastAsia="宋体" w:cs="宋体"/>
                <w:b w:val="0"/>
                <w:bCs w:val="0"/>
                <w:color w:val="auto"/>
                <w:sz w:val="21"/>
                <w:szCs w:val="21"/>
                <w:highlight w:val="none"/>
                <w:lang w:val="en-US" w:eastAsia="zh-CN"/>
              </w:rPr>
              <w:t xml:space="preserve">分。</w:t>
            </w:r>
            <w:r/>
          </w:p>
          <w:p>
            <w:pPr>
              <w:jc w:val="both"/>
              <w:keepLines w:val="0"/>
              <w:keepNext w:val="0"/>
              <w:pageBreakBefore w:val="0"/>
              <w:spacing w:line="35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shd w:val="clear" w:color="auto"/>
                <w:lang w:val="en-US" w:eastAsia="zh-CN"/>
              </w:rPr>
              <w:t xml:space="preserve">响应</w:t>
            </w:r>
            <w:r>
              <w:rPr>
                <w:rFonts w:hint="eastAsia" w:ascii="宋体" w:hAnsi="宋体" w:eastAsia="宋体" w:cs="宋体"/>
                <w:b/>
                <w:bCs/>
                <w:color w:val="auto"/>
                <w:sz w:val="21"/>
                <w:szCs w:val="21"/>
                <w:highlight w:val="none"/>
                <w:shd w:val="clear" w:color="auto"/>
              </w:rPr>
              <w:t xml:space="preserve">文件中须提供《人员一览表》</w:t>
            </w:r>
            <w:r>
              <w:rPr>
                <w:rFonts w:hint="eastAsia" w:ascii="宋体" w:hAnsi="宋体" w:eastAsia="宋体" w:cs="宋体"/>
                <w:b/>
                <w:bCs/>
                <w:color w:val="auto"/>
                <w:sz w:val="21"/>
                <w:szCs w:val="21"/>
                <w:highlight w:val="none"/>
                <w:shd w:val="clear" w:color="auto"/>
                <w:lang w:eastAsia="zh-CN"/>
              </w:rPr>
              <w:t xml:space="preserve">（</w:t>
            </w:r>
            <w:r>
              <w:rPr>
                <w:rFonts w:hint="eastAsia" w:ascii="宋体" w:hAnsi="宋体" w:eastAsia="宋体" w:cs="宋体"/>
                <w:b/>
                <w:bCs/>
                <w:color w:val="auto"/>
                <w:sz w:val="21"/>
                <w:szCs w:val="21"/>
                <w:highlight w:val="none"/>
                <w:shd w:val="clear" w:color="auto"/>
                <w:lang w:val="en-US" w:eastAsia="zh-CN"/>
              </w:rPr>
              <w:t xml:space="preserve">格式自拟</w:t>
            </w:r>
            <w:r>
              <w:rPr>
                <w:rFonts w:hint="eastAsia" w:ascii="宋体" w:hAnsi="宋体" w:eastAsia="宋体" w:cs="宋体"/>
                <w:b/>
                <w:bCs/>
                <w:color w:val="auto"/>
                <w:sz w:val="21"/>
                <w:szCs w:val="21"/>
                <w:highlight w:val="none"/>
                <w:shd w:val="clear" w:color="auto"/>
                <w:lang w:eastAsia="zh-CN"/>
              </w:rPr>
              <w:t xml:space="preserve">）</w:t>
            </w:r>
            <w:r>
              <w:rPr>
                <w:rFonts w:hint="eastAsia" w:ascii="宋体" w:hAnsi="宋体" w:eastAsia="宋体" w:cs="宋体"/>
                <w:b/>
                <w:bCs/>
                <w:color w:val="auto"/>
                <w:sz w:val="21"/>
                <w:szCs w:val="21"/>
                <w:highlight w:val="none"/>
                <w:lang w:eastAsia="zh-CN"/>
              </w:rPr>
              <w:t xml:space="preserve">及相应</w:t>
            </w:r>
            <w:r>
              <w:rPr>
                <w:rFonts w:hint="eastAsia" w:ascii="宋体" w:hAnsi="宋体" w:eastAsia="宋体" w:cs="宋体"/>
                <w:b/>
                <w:bCs/>
                <w:color w:val="auto"/>
                <w:sz w:val="21"/>
                <w:szCs w:val="21"/>
                <w:highlight w:val="none"/>
              </w:rPr>
              <w:t xml:space="preserve">人员</w:t>
            </w:r>
            <w:r>
              <w:rPr>
                <w:rFonts w:hint="eastAsia" w:ascii="宋体" w:hAnsi="宋体" w:eastAsia="宋体" w:cs="宋体"/>
                <w:b/>
                <w:bCs/>
                <w:color w:val="auto"/>
                <w:sz w:val="21"/>
                <w:szCs w:val="21"/>
                <w:highlight w:val="none"/>
                <w:lang w:val="en-US" w:eastAsia="zh-CN"/>
              </w:rPr>
              <w:t xml:space="preserve">的以下资料并加盖电子签章：</w:t>
            </w:r>
            <w:r/>
          </w:p>
          <w:p>
            <w:pPr>
              <w:jc w:val="both"/>
              <w:keepLines w:val="0"/>
              <w:keepNext w:val="0"/>
              <w:pageBreakBefore w:val="0"/>
              <w:spacing w:line="35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w:t>
            </w:r>
            <w:r>
              <w:rPr>
                <w:rFonts w:hint="eastAsia" w:ascii="宋体" w:hAnsi="宋体" w:eastAsia="宋体" w:cs="宋体"/>
                <w:b w:val="0"/>
                <w:bCs w:val="0"/>
                <w:color w:val="auto"/>
                <w:sz w:val="21"/>
                <w:szCs w:val="21"/>
                <w:highlight w:val="none"/>
                <w:lang w:val="en-US" w:eastAsia="zh-CN"/>
              </w:rPr>
              <w:t xml:space="preserve">职称证书</w:t>
            </w:r>
            <w:r>
              <w:rPr>
                <w:rFonts w:hint="eastAsia" w:ascii="宋体" w:hAnsi="宋体" w:eastAsia="宋体" w:cs="宋体"/>
                <w:b w:val="0"/>
                <w:bCs w:val="0"/>
                <w:color w:val="auto"/>
                <w:sz w:val="21"/>
                <w:szCs w:val="21"/>
                <w:highlight w:val="none"/>
              </w:rPr>
              <w:t xml:space="preserve">原件扫描件</w:t>
            </w:r>
            <w:r>
              <w:rPr>
                <w:rFonts w:hint="eastAsia" w:ascii="宋体" w:hAnsi="宋体" w:eastAsia="宋体" w:cs="宋体"/>
                <w:b w:val="0"/>
                <w:bCs w:val="0"/>
                <w:color w:val="auto"/>
                <w:sz w:val="21"/>
                <w:szCs w:val="21"/>
                <w:highlight w:val="none"/>
                <w:lang w:eastAsia="zh-CN"/>
              </w:rPr>
              <w:t xml:space="preserve">；</w:t>
            </w:r>
            <w:r/>
          </w:p>
          <w:p>
            <w:pPr>
              <w:jc w:val="both"/>
              <w:keepLines w:val="0"/>
              <w:keepNext w:val="0"/>
              <w:pageBreakBefore w:val="0"/>
              <w:spacing w:line="35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②与本企业签订的劳动合同原件扫描件</w:t>
            </w:r>
            <w:r>
              <w:rPr>
                <w:rFonts w:hint="eastAsia" w:ascii="宋体" w:hAnsi="宋体" w:eastAsia="宋体" w:cs="宋体"/>
                <w:b w:val="0"/>
                <w:bCs w:val="0"/>
                <w:color w:val="auto"/>
                <w:sz w:val="21"/>
                <w:szCs w:val="21"/>
                <w:highlight w:val="none"/>
                <w:lang w:eastAsia="zh-CN"/>
              </w:rPr>
              <w:t xml:space="preserve">；</w:t>
            </w:r>
            <w:r/>
          </w:p>
          <w:p>
            <w:pPr>
              <w:jc w:val="both"/>
              <w:keepLines w:val="0"/>
              <w:keepNext w:val="0"/>
              <w:pageBreakBefore w:val="0"/>
              <w:spacing w:line="35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③</w:t>
            </w: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为其依法缴纳的近一年任意一个月（不含“提交首次响应文件截止时间”当月）的带有社保部门</w:t>
            </w:r>
            <w:r>
              <w:rPr>
                <w:rFonts w:hint="eastAsia" w:ascii="宋体" w:hAnsi="宋体" w:eastAsia="宋体" w:cs="宋体"/>
                <w:b w:val="0"/>
                <w:bCs w:val="0"/>
                <w:color w:val="auto"/>
                <w:sz w:val="21"/>
                <w:szCs w:val="21"/>
                <w:highlight w:val="none"/>
                <w:lang w:val="en-US" w:eastAsia="zh-CN"/>
              </w:rPr>
              <w:t xml:space="preserve">印章</w:t>
            </w:r>
            <w:r>
              <w:rPr>
                <w:rFonts w:hint="eastAsia" w:ascii="宋体" w:hAnsi="宋体" w:eastAsia="宋体" w:cs="宋体"/>
                <w:b w:val="0"/>
                <w:bCs w:val="0"/>
                <w:color w:val="auto"/>
                <w:sz w:val="21"/>
                <w:szCs w:val="21"/>
                <w:highlight w:val="none"/>
              </w:rPr>
              <w:t xml:space="preserve">或带二维码验证的</w:t>
            </w:r>
            <w:r>
              <w:rPr>
                <w:rFonts w:hint="eastAsia" w:ascii="宋体" w:hAnsi="宋体" w:eastAsia="宋体" w:cs="宋体"/>
                <w:b w:val="0"/>
                <w:bCs w:val="0"/>
                <w:color w:val="auto"/>
                <w:sz w:val="21"/>
                <w:szCs w:val="21"/>
                <w:highlight w:val="none"/>
                <w:lang w:val="en-US" w:eastAsia="zh-CN"/>
              </w:rPr>
              <w:t xml:space="preserve">或其他证明材料</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如供应商成立时间迟于要求的开始月份，则时间要求为投标供应商成立时间至截止时间。</w:t>
            </w:r>
            <w:r/>
          </w:p>
          <w:p>
            <w:pPr>
              <w:jc w:val="both"/>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不提供或提供不全均不得分。</w:t>
            </w:r>
            <w:r/>
          </w:p>
        </w:tc>
      </w:tr>
      <w:tr>
        <w:trPr>
          <w:trHeight w:val="0"/>
        </w:trPr>
        <w:tc>
          <w:tcPr>
            <w:tcBorders>
              <w:right w:val="single" w:color="auto" w:sz="4" w:space="0"/>
            </w:tcBorders>
            <w:tcW w:w="1060" w:type="dxa"/>
            <w:vAlign w:val="center"/>
            <w:vMerge w:val="continue"/>
            <w:textDirection w:val="lrTb"/>
            <w:noWrap w:val="false"/>
          </w:tcPr>
          <w:p>
            <w:pPr>
              <w:ind w:right="0"/>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white"/>
                <w:lang w:val="en-US" w:eastAsia="zh-CN" w:bidi="ar-SA"/>
              </w:rPr>
            </w:pPr>
            <w:r>
              <w:rPr>
                <w:rFonts w:hint="eastAsia" w:ascii="宋体" w:hAnsi="宋体" w:eastAsia="宋体" w:cs="宋体"/>
                <w:b w:val="0"/>
                <w:bCs w:val="0"/>
                <w:color w:val="auto"/>
                <w:sz w:val="21"/>
                <w:szCs w:val="21"/>
                <w:highlight w:val="white"/>
                <w:lang w:val="en-US" w:eastAsia="zh-CN" w:bidi="ar-SA"/>
              </w:rPr>
            </w:r>
            <w:r/>
          </w:p>
        </w:tc>
        <w:tc>
          <w:tcPr>
            <w:shd w:val="clear" w:color="auto" w:fill="auto"/>
            <w:tcBorders>
              <w:left w:val="single" w:color="auto" w:sz="4" w:space="0"/>
            </w:tcBorders>
            <w:tcW w:w="114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设备配备</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供应商提供服务设备配备承诺书（格式自拟），承诺中标后配备车辆及检测设备的（自有或租赁方式均认可），得5分；本项最高得5分。</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zh-TW" w:eastAsia="zh-CN"/>
              </w:rPr>
              <w:t xml:space="preserve">检测</w:t>
            </w:r>
            <w:r>
              <w:rPr>
                <w:rFonts w:hint="eastAsia" w:ascii="宋体" w:hAnsi="宋体" w:eastAsia="宋体" w:cs="宋体"/>
                <w:b/>
                <w:color w:val="auto"/>
                <w:sz w:val="21"/>
                <w:szCs w:val="21"/>
                <w:highlight w:val="none"/>
                <w:lang w:val="zh-TW" w:eastAsia="zh-TW"/>
              </w:rPr>
              <w:t xml:space="preserve">设备</w:t>
            </w:r>
            <w:r>
              <w:rPr>
                <w:rFonts w:hint="eastAsia" w:ascii="宋体" w:hAnsi="宋体" w:eastAsia="宋体" w:cs="宋体"/>
                <w:b/>
                <w:color w:val="auto"/>
                <w:sz w:val="21"/>
                <w:szCs w:val="21"/>
                <w:highlight w:val="none"/>
                <w:lang w:val="zh-TW" w:eastAsia="zh-CN"/>
              </w:rPr>
              <w:t xml:space="preserve">包括但不仅限于</w:t>
            </w:r>
            <w:r>
              <w:rPr>
                <w:rFonts w:hint="eastAsia" w:ascii="宋体" w:hAnsi="宋体" w:eastAsia="宋体" w:cs="宋体"/>
                <w:b/>
                <w:color w:val="auto"/>
                <w:sz w:val="21"/>
                <w:szCs w:val="21"/>
                <w:highlight w:val="none"/>
                <w:lang w:val="zh-TW" w:eastAsia="zh-TW"/>
              </w:rPr>
              <w:t xml:space="preserve">混凝土回弹仪</w:t>
            </w:r>
            <w:r>
              <w:rPr>
                <w:rFonts w:hint="eastAsia" w:ascii="宋体" w:hAnsi="宋体" w:eastAsia="宋体" w:cs="宋体"/>
                <w:b/>
                <w:color w:val="auto"/>
                <w:sz w:val="21"/>
                <w:szCs w:val="21"/>
                <w:highlight w:val="none"/>
                <w:lang w:val="zh-TW" w:eastAsia="zh-CN"/>
              </w:rPr>
              <w:t xml:space="preserve">，</w:t>
            </w:r>
            <w:r>
              <w:rPr>
                <w:rFonts w:hint="eastAsia" w:ascii="宋体" w:hAnsi="宋体" w:eastAsia="宋体" w:cs="宋体"/>
                <w:b/>
                <w:color w:val="auto"/>
                <w:sz w:val="21"/>
                <w:szCs w:val="21"/>
                <w:highlight w:val="none"/>
                <w:lang w:val="zh-TW" w:eastAsia="zh-TW"/>
              </w:rPr>
              <w:t xml:space="preserve">钢筋位置测定仪</w:t>
            </w:r>
            <w:r>
              <w:rPr>
                <w:rFonts w:hint="eastAsia" w:ascii="宋体" w:hAnsi="宋体" w:eastAsia="宋体" w:cs="宋体"/>
                <w:b/>
                <w:color w:val="auto"/>
                <w:sz w:val="21"/>
                <w:szCs w:val="21"/>
                <w:highlight w:val="none"/>
                <w:lang w:val="zh-TW" w:eastAsia="zh-CN"/>
              </w:rPr>
              <w:t xml:space="preserve">，</w:t>
            </w:r>
            <w:r>
              <w:rPr>
                <w:rFonts w:hint="eastAsia" w:ascii="宋体" w:hAnsi="宋体" w:eastAsia="宋体" w:cs="宋体"/>
                <w:b/>
                <w:color w:val="auto"/>
                <w:sz w:val="21"/>
                <w:szCs w:val="21"/>
                <w:highlight w:val="none"/>
                <w:lang w:val="zh-TW" w:eastAsia="zh-TW"/>
              </w:rPr>
              <w:t xml:space="preserve">基桩动测仪</w:t>
            </w:r>
            <w:r>
              <w:rPr>
                <w:rFonts w:hint="eastAsia" w:ascii="宋体" w:hAnsi="宋体" w:eastAsia="宋体" w:cs="宋体"/>
                <w:b/>
                <w:color w:val="auto"/>
                <w:sz w:val="21"/>
                <w:szCs w:val="21"/>
                <w:highlight w:val="none"/>
                <w:lang w:val="zh-TW" w:eastAsia="zh-CN"/>
              </w:rPr>
              <w:t xml:space="preserve">，</w:t>
            </w:r>
            <w:r>
              <w:rPr>
                <w:rFonts w:hint="eastAsia" w:ascii="宋体" w:hAnsi="宋体" w:eastAsia="宋体" w:cs="宋体"/>
                <w:b/>
                <w:color w:val="auto"/>
                <w:sz w:val="21"/>
                <w:szCs w:val="21"/>
                <w:highlight w:val="none"/>
                <w:lang w:val="zh-TW" w:eastAsia="zh-TW"/>
              </w:rPr>
              <w:t xml:space="preserve">全站仪</w:t>
            </w:r>
            <w:r>
              <w:rPr>
                <w:rFonts w:hint="eastAsia" w:ascii="宋体" w:hAnsi="宋体" w:eastAsia="宋体" w:cs="宋体"/>
                <w:b/>
                <w:color w:val="auto"/>
                <w:sz w:val="21"/>
                <w:szCs w:val="21"/>
                <w:highlight w:val="none"/>
                <w:lang w:val="zh-TW" w:eastAsia="zh-CN"/>
              </w:rPr>
              <w:t xml:space="preserve">，</w:t>
            </w:r>
            <w:r>
              <w:rPr>
                <w:rFonts w:hint="eastAsia" w:ascii="宋体" w:hAnsi="宋体" w:eastAsia="宋体" w:cs="宋体"/>
                <w:b/>
                <w:color w:val="auto"/>
                <w:sz w:val="21"/>
                <w:szCs w:val="21"/>
                <w:highlight w:val="none"/>
                <w:lang w:val="zh-TW" w:eastAsia="zh-TW"/>
              </w:rPr>
              <w:t xml:space="preserve">涂层测厚仪、接地电阻测试仪</w:t>
            </w:r>
            <w:r>
              <w:rPr>
                <w:rFonts w:hint="eastAsia" w:ascii="宋体" w:hAnsi="宋体" w:eastAsia="宋体" w:cs="宋体"/>
                <w:b/>
                <w:color w:val="auto"/>
                <w:sz w:val="21"/>
                <w:szCs w:val="21"/>
                <w:highlight w:val="none"/>
                <w:lang w:val="zh-TW" w:eastAsia="zh-CN"/>
              </w:rPr>
              <w:t xml:space="preserve">等；</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rPr>
              <w:t xml:space="preserve">文件中提供服务设备承诺书扫描件并</w:t>
            </w:r>
            <w:r>
              <w:rPr>
                <w:rFonts w:hint="eastAsia" w:ascii="宋体" w:hAnsi="宋体" w:eastAsia="宋体" w:cs="宋体"/>
                <w:b/>
                <w:color w:val="auto"/>
                <w:sz w:val="21"/>
                <w:szCs w:val="21"/>
                <w:highlight w:val="none"/>
                <w:lang w:val="en-US" w:eastAsia="zh-CN"/>
              </w:rPr>
              <w:t xml:space="preserve">加盖电子签章</w:t>
            </w:r>
            <w:r>
              <w:rPr>
                <w:rFonts w:hint="eastAsia" w:ascii="宋体" w:hAnsi="宋体" w:eastAsia="宋体" w:cs="宋体"/>
                <w:b/>
                <w:color w:val="auto"/>
                <w:sz w:val="21"/>
                <w:szCs w:val="21"/>
                <w:highlight w:val="none"/>
              </w:rPr>
              <w:t xml:space="preserve">，不提供不得分</w:t>
            </w:r>
            <w:r>
              <w:rPr>
                <w:rFonts w:hint="eastAsia" w:ascii="宋体" w:hAnsi="宋体" w:eastAsia="宋体" w:cs="宋体"/>
                <w:b/>
                <w:color w:val="auto"/>
                <w:sz w:val="21"/>
                <w:szCs w:val="21"/>
                <w:highlight w:val="none"/>
                <w:shd w:val="clear" w:color="auto"/>
              </w:rPr>
              <w:t xml:space="preserve">。</w:t>
            </w:r>
            <w:r>
              <w:rPr>
                <w:rFonts w:hint="eastAsia" w:ascii="宋体" w:hAnsi="宋体" w:eastAsia="宋体" w:cs="宋体"/>
                <w:b/>
                <w:color w:val="auto"/>
                <w:sz w:val="21"/>
                <w:szCs w:val="21"/>
                <w:highlight w:val="none"/>
              </w:rPr>
              <w:t xml:space="preserve">）</w:t>
            </w:r>
            <w:r/>
          </w:p>
        </w:tc>
      </w:tr>
      <w:tr>
        <w:trPr>
          <w:trHeight w:val="0"/>
        </w:trPr>
        <w:tc>
          <w:tcPr>
            <w:tcBorders>
              <w:right w:val="single" w:color="auto" w:sz="4" w:space="0"/>
            </w:tcBorders>
            <w:tcW w:w="1060" w:type="dxa"/>
            <w:vAlign w:val="center"/>
            <w:vMerge w:val="restart"/>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技术部分</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white"/>
                <w:lang w:val="en-US" w:eastAsia="zh-CN" w:bidi="ar-SA"/>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p>
        </w:tc>
        <w:tc>
          <w:tcPr>
            <w:shd w:val="clear" w:color="auto" w:fill="auto"/>
            <w:tcBorders>
              <w:left w:val="single" w:color="auto" w:sz="4" w:space="0"/>
            </w:tcBorders>
            <w:tcW w:w="1148" w:type="dxa"/>
            <w:vAlign w:val="center"/>
            <w:vMerge w:val="restart"/>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实施</w:t>
            </w:r>
            <w:r>
              <w:rPr>
                <w:rFonts w:hint="eastAsia" w:ascii="宋体" w:hAnsi="宋体" w:eastAsia="宋体" w:cs="宋体"/>
                <w:b w:val="0"/>
                <w:bCs w:val="0"/>
                <w:color w:val="auto"/>
                <w:sz w:val="21"/>
                <w:szCs w:val="21"/>
                <w:highlight w:val="none"/>
              </w:rPr>
              <w:t xml:space="preserve">方案</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16分</w:t>
            </w:r>
            <w:r>
              <w:rPr>
                <w:rFonts w:hint="eastAsia" w:ascii="宋体" w:hAnsi="宋体" w:eastAsia="宋体" w:cs="宋体"/>
                <w:b w:val="0"/>
                <w:bCs w:val="0"/>
                <w:color w:val="auto"/>
                <w:sz w:val="21"/>
                <w:szCs w:val="21"/>
                <w:highlight w:val="none"/>
                <w:lang w:eastAsia="zh-CN"/>
              </w:rPr>
              <w:t xml:space="preserve">）</w:t>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tabs>
                <w:tab w:val="left" w:pos="945" w:leader="none"/>
                <w:tab w:val="left" w:pos="1155" w:leader="none"/>
                <w:tab w:val="left" w:pos="2250" w:leader="none"/>
              </w:tabs>
              <w:rPr>
                <w:rFonts w:hint="eastAsia" w:ascii="宋体" w:hAnsi="宋体" w:eastAsia="宋体" w:cs="宋体"/>
                <w:b/>
                <w:bCs/>
                <w:color w:val="auto"/>
                <w:sz w:val="21"/>
                <w:szCs w:val="21"/>
                <w:highlight w:val="yellow"/>
              </w:rPr>
            </w:pPr>
            <w:r>
              <w:rPr>
                <w:rFonts w:hint="eastAsia" w:ascii="宋体" w:hAnsi="宋体" w:eastAsia="宋体" w:cs="宋体"/>
                <w:b/>
                <w:bCs/>
                <w:color w:val="auto"/>
                <w:sz w:val="21"/>
                <w:szCs w:val="21"/>
                <w:highlight w:val="none"/>
                <w:lang w:val="en-US" w:eastAsia="zh-CN" w:bidi="ar-SA"/>
              </w:rPr>
              <w:t xml:space="preserve">①工作方案（4分）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方案科学合理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内容详实、与采购需求贴合度高且条理清晰，得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方案内容简略、基本满足采购需求且有逻辑性，得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方案内容简单</w:t>
            </w:r>
            <w:r>
              <w:rPr>
                <w:rFonts w:hint="eastAsia" w:ascii="宋体" w:hAnsi="宋体" w:eastAsia="宋体" w:cs="宋体"/>
                <w:bCs/>
                <w:color w:val="auto"/>
                <w:sz w:val="21"/>
                <w:szCs w:val="21"/>
                <w:highlight w:val="none"/>
                <w:lang w:val="en-US" w:eastAsia="zh-CN"/>
              </w:rPr>
              <w:t xml:space="preserve">片面</w:t>
            </w:r>
            <w:r>
              <w:rPr>
                <w:rFonts w:hint="eastAsia" w:ascii="宋体" w:hAnsi="宋体" w:eastAsia="宋体" w:cs="宋体"/>
                <w:bCs/>
                <w:color w:val="auto"/>
                <w:sz w:val="21"/>
                <w:szCs w:val="21"/>
                <w:highlight w:val="none"/>
              </w:rPr>
              <w:t xml:space="preserve">且方案存在瑕疵，得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方案内容严重缺失、逻辑混乱或明显无法满足采购需求，得1分；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未提供不得分。</w:t>
            </w:r>
            <w:r/>
          </w:p>
        </w:tc>
      </w:tr>
      <w:tr>
        <w:trPr>
          <w:trHeight w:val="0"/>
        </w:trPr>
        <w:tc>
          <w:tcPr>
            <w:tcBorders>
              <w:right w:val="single" w:color="auto" w:sz="4" w:space="0"/>
            </w:tcBorders>
            <w:tcW w:w="1060" w:type="dxa"/>
            <w:vAlign w:val="center"/>
            <w:vMerge w:val="continue"/>
            <w:textDirection w:val="lrTb"/>
            <w:noWrap w:val="false"/>
          </w:tcPr>
          <w:p>
            <w:pPr>
              <w:ind w:firstLine="482"/>
              <w:jc w:val="center"/>
              <w:keepLines w:val="0"/>
              <w:keepNext w:val="0"/>
              <w:pageBreakBefore w:val="0"/>
              <w:spacing w:line="35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shd w:val="clear" w:color="auto" w:fill="auto"/>
            <w:tcBorders>
              <w:left w:val="single" w:color="auto" w:sz="4" w:space="0"/>
            </w:tcBorders>
            <w:tcW w:w="1148" w:type="dxa"/>
            <w:vAlign w:val="center"/>
            <w:vMerge w:val="continue"/>
            <w:textDirection w:val="lrTb"/>
            <w:noWrap w:val="false"/>
          </w:tcPr>
          <w:p>
            <w:pPr>
              <w:ind w:firstLine="482"/>
              <w:jc w:val="center"/>
              <w:keepLines w:val="0"/>
              <w:keepNext w:val="0"/>
              <w:pageBreakBefore w:val="0"/>
              <w:spacing w:line="35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②质量验证报告编制实施方案（4分）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方案科学合理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内容详实、与采购需求贴合度高且条理清晰，得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方案内容简略、基本满足采购需求且有逻辑性，得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方案内容简单</w:t>
            </w:r>
            <w:r>
              <w:rPr>
                <w:rFonts w:hint="eastAsia" w:ascii="宋体" w:hAnsi="宋体" w:eastAsia="宋体" w:cs="宋体"/>
                <w:bCs/>
                <w:color w:val="auto"/>
                <w:sz w:val="21"/>
                <w:szCs w:val="21"/>
                <w:highlight w:val="none"/>
                <w:lang w:val="en-US" w:eastAsia="zh-CN"/>
              </w:rPr>
              <w:t xml:space="preserve">片面</w:t>
            </w:r>
            <w:r>
              <w:rPr>
                <w:rFonts w:hint="eastAsia" w:ascii="宋体" w:hAnsi="宋体" w:eastAsia="宋体" w:cs="宋体"/>
                <w:bCs/>
                <w:color w:val="auto"/>
                <w:sz w:val="21"/>
                <w:szCs w:val="21"/>
                <w:highlight w:val="none"/>
              </w:rPr>
              <w:t xml:space="preserve">且方案存在瑕疵，得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方案内容严重缺失、逻辑混乱或明显无法满足采购需求，得1分；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未提供不得分。</w:t>
            </w:r>
            <w:r/>
          </w:p>
        </w:tc>
      </w:tr>
      <w:tr>
        <w:trPr>
          <w:trHeight w:val="0"/>
        </w:trPr>
        <w:tc>
          <w:tcPr>
            <w:tcBorders>
              <w:right w:val="single" w:color="auto" w:sz="4" w:space="0"/>
            </w:tcBorders>
            <w:tcW w:w="1060" w:type="dxa"/>
            <w:vAlign w:val="center"/>
            <w:vMerge w:val="continue"/>
            <w:textDirection w:val="lrTb"/>
            <w:noWrap w:val="false"/>
          </w:tcPr>
          <w:p>
            <w:pPr>
              <w:ind w:firstLine="482"/>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auto" w:sz="4" w:space="0"/>
            </w:tcBorders>
            <w:tcW w:w="1148" w:type="dxa"/>
            <w:vAlign w:val="center"/>
            <w:vMerge w:val="continue"/>
            <w:textDirection w:val="lrTb"/>
            <w:noWrap w:val="false"/>
          </w:tcPr>
          <w:p>
            <w:pPr>
              <w:ind w:firstLine="482"/>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③工程质量检测及分析报告编制实施方案（4分）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方案科学合理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内容详实、与采购需求贴合度高且条理清晰，得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方案内容简略、基本满足采购需求且有逻辑性，得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方案内容简单</w:t>
            </w:r>
            <w:r>
              <w:rPr>
                <w:rFonts w:hint="eastAsia" w:ascii="宋体" w:hAnsi="宋体" w:eastAsia="宋体" w:cs="宋体"/>
                <w:bCs/>
                <w:color w:val="auto"/>
                <w:sz w:val="21"/>
                <w:szCs w:val="21"/>
                <w:highlight w:val="none"/>
                <w:lang w:val="en-US" w:eastAsia="zh-CN"/>
              </w:rPr>
              <w:t xml:space="preserve">片面</w:t>
            </w:r>
            <w:r>
              <w:rPr>
                <w:rFonts w:hint="eastAsia" w:ascii="宋体" w:hAnsi="宋体" w:eastAsia="宋体" w:cs="宋体"/>
                <w:bCs/>
                <w:color w:val="auto"/>
                <w:sz w:val="21"/>
                <w:szCs w:val="21"/>
                <w:highlight w:val="none"/>
              </w:rPr>
              <w:t xml:space="preserve">且方案存在瑕疵，得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方案内容严重缺失、逻辑混乱或明显无法满足采购需求，得1分；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未提供不得分。</w:t>
            </w:r>
            <w:r/>
          </w:p>
        </w:tc>
      </w:tr>
      <w:tr>
        <w:trPr>
          <w:trHeight w:val="0"/>
        </w:trPr>
        <w:tc>
          <w:tcPr>
            <w:tcBorders>
              <w:right w:val="single" w:color="auto" w:sz="4" w:space="0"/>
            </w:tcBorders>
            <w:tcW w:w="1060" w:type="dxa"/>
            <w:vAlign w:val="center"/>
            <w:vMerge w:val="continue"/>
            <w:textDirection w:val="lrTb"/>
            <w:noWrap w:val="false"/>
          </w:tcPr>
          <w:p>
            <w:pPr>
              <w:ind w:firstLine="482"/>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auto" w:sz="4" w:space="0"/>
            </w:tcBorders>
            <w:tcW w:w="1148" w:type="dxa"/>
            <w:vAlign w:val="center"/>
            <w:vMerge w:val="continue"/>
            <w:textDirection w:val="lrTb"/>
            <w:noWrap w:val="false"/>
          </w:tcPr>
          <w:p>
            <w:pPr>
              <w:ind w:firstLine="482"/>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④工程决算审计报告复核方案（4分）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方案科学合理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内容详实、与采购需求贴合度高且条理清晰，得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方案内容简略、基本满足采购需求且有逻辑性，得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方案内容简单</w:t>
            </w:r>
            <w:r>
              <w:rPr>
                <w:rFonts w:hint="eastAsia" w:ascii="宋体" w:hAnsi="宋体" w:eastAsia="宋体" w:cs="宋体"/>
                <w:bCs/>
                <w:color w:val="auto"/>
                <w:sz w:val="21"/>
                <w:szCs w:val="21"/>
                <w:highlight w:val="none"/>
                <w:lang w:val="en-US" w:eastAsia="zh-CN"/>
              </w:rPr>
              <w:t xml:space="preserve">片面</w:t>
            </w:r>
            <w:r>
              <w:rPr>
                <w:rFonts w:hint="eastAsia" w:ascii="宋体" w:hAnsi="宋体" w:eastAsia="宋体" w:cs="宋体"/>
                <w:bCs/>
                <w:color w:val="auto"/>
                <w:sz w:val="21"/>
                <w:szCs w:val="21"/>
                <w:highlight w:val="none"/>
              </w:rPr>
              <w:t xml:space="preserve">且方案存在瑕疵，得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方案内容严重缺失、逻辑混乱或明显无法满足采购需求，得1分；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未提供不得分。</w:t>
            </w:r>
            <w:r/>
          </w:p>
        </w:tc>
      </w:tr>
      <w:tr>
        <w:trPr>
          <w:trHeight w:val="0"/>
        </w:trPr>
        <w:tc>
          <w:tcPr>
            <w:tcW w:w="1060" w:type="dxa"/>
            <w:vAlign w:val="center"/>
            <w:vMerge w:val="continue"/>
            <w:textDirection w:val="lrTb"/>
            <w:noWrap w:val="false"/>
          </w:tcPr>
          <w:p>
            <w:pPr>
              <w:ind w:right="0"/>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148" w:type="dxa"/>
            <w:vAlign w:val="center"/>
            <w:vMerge w:val="restart"/>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重点、难点分析</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tabs>
                <w:tab w:val="left" w:pos="945" w:leader="none"/>
                <w:tab w:val="left" w:pos="1155" w:leader="none"/>
                <w:tab w:val="left" w:pos="2250"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①项目重点问题分析及应对措施（4分）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分析内容详实、与采购需求贴合度高且条理清晰，得4分；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分析内容简略、基本满足采购需求且有逻辑性，得3分；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分析内容简单、保障措施存在瑕疵，得2分；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分析内容粗陋、缺乏针对性，或保障措施严重缺失、逻辑混乱，得1分；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未提供不得分。</w:t>
            </w:r>
            <w:r/>
          </w:p>
        </w:tc>
      </w:tr>
      <w:tr>
        <w:trPr>
          <w:trHeight w:val="0"/>
        </w:trPr>
        <w:tc>
          <w:tcPr>
            <w:tcW w:w="1060" w:type="dxa"/>
            <w:vAlign w:val="center"/>
            <w:vMerge w:val="continue"/>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shd w:val="clear" w:color="auto" w:fill="auto"/>
            <w:tcW w:w="1148" w:type="dxa"/>
            <w:vAlign w:val="center"/>
            <w:vMerge w:val="continue"/>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②项目难点问题分析及应对措施（4分）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分析内容详实、与采购需求贴合度高且条理清晰，得4分；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分析内容简略、基本满足采购需求且有逻辑性，得3分；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分析内容简单、保障措施存在瑕疵，得2分；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分析内容粗陋、缺乏针对性，或保障措施严重缺失、逻辑混乱，得1分；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未提供不得分。</w:t>
            </w:r>
            <w:r/>
          </w:p>
        </w:tc>
      </w:tr>
      <w:tr>
        <w:trPr>
          <w:trHeight w:val="0"/>
        </w:trPr>
        <w:tc>
          <w:tcPr>
            <w:tcW w:w="1060" w:type="dxa"/>
            <w:vAlign w:val="center"/>
            <w:vMerge w:val="continue"/>
            <w:textDirection w:val="lrTb"/>
            <w:noWrap w:val="false"/>
          </w:tcPr>
          <w:p>
            <w:pPr>
              <w:ind w:right="0"/>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14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后续</w:t>
            </w:r>
            <w:r>
              <w:rPr>
                <w:rFonts w:hint="eastAsia" w:ascii="宋体" w:hAnsi="宋体" w:eastAsia="宋体" w:cs="宋体"/>
                <w:b w:val="0"/>
                <w:bCs w:val="0"/>
                <w:color w:val="auto"/>
                <w:sz w:val="21"/>
                <w:szCs w:val="21"/>
                <w:highlight w:val="none"/>
              </w:rPr>
              <w:t xml:space="preserve">服务</w:t>
            </w:r>
            <w:r>
              <w:rPr>
                <w:rFonts w:hint="eastAsia" w:ascii="宋体" w:hAnsi="宋体" w:eastAsia="宋体" w:cs="宋体"/>
                <w:b w:val="0"/>
                <w:bCs w:val="0"/>
                <w:color w:val="auto"/>
                <w:sz w:val="21"/>
                <w:szCs w:val="21"/>
                <w:highlight w:val="none"/>
                <w:lang w:val="en-US" w:eastAsia="zh-CN"/>
              </w:rPr>
              <w:t xml:space="preserve">保障</w:t>
            </w:r>
            <w:r>
              <w:rPr>
                <w:rFonts w:hint="eastAsia" w:ascii="宋体" w:hAnsi="宋体" w:eastAsia="宋体" w:cs="宋体"/>
                <w:b w:val="0"/>
                <w:bCs w:val="0"/>
                <w:color w:val="auto"/>
                <w:sz w:val="21"/>
                <w:szCs w:val="21"/>
                <w:highlight w:val="none"/>
              </w:rPr>
              <w:t xml:space="preserve">措施（</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分）</w:t>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tabs>
                <w:tab w:val="left" w:pos="945" w:leader="none"/>
                <w:tab w:val="left" w:pos="1155" w:leader="none"/>
                <w:tab w:val="left" w:pos="2250"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包括①后续服务内容描述；②技术支持保障措施。</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内容详实、保障措施合理，与采购需求贴合度高且条理清晰，得10分；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内容较详实、保障措施基本满足采购需求且有逻辑性，得8分；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内容简单、保障措施存在瑕疵，缺乏针对性，得5分；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内容较为粗泛、保障措施存在明显不足，得2分；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未提供不得分。</w:t>
            </w:r>
            <w:r/>
          </w:p>
        </w:tc>
      </w:tr>
      <w:tr>
        <w:trPr>
          <w:trHeight w:val="0"/>
        </w:trPr>
        <w:tc>
          <w:tcPr>
            <w:tcW w:w="1060" w:type="dxa"/>
            <w:vAlign w:val="center"/>
            <w:vMerge w:val="continue"/>
            <w:textDirection w:val="lrTb"/>
            <w:noWrap w:val="false"/>
          </w:tcPr>
          <w:p>
            <w:pPr>
              <w:ind w:right="0"/>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14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进度安排及保障措施</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（10分）</w:t>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工作进度计划内容详实</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保障措施合理，</w:t>
            </w:r>
            <w:r>
              <w:rPr>
                <w:rFonts w:hint="eastAsia" w:ascii="宋体" w:hAnsi="宋体" w:eastAsia="宋体" w:cs="宋体"/>
                <w:color w:val="auto"/>
                <w:sz w:val="21"/>
                <w:szCs w:val="21"/>
                <w:highlight w:val="none"/>
                <w:lang w:bidi="ar"/>
              </w:rPr>
              <w:t xml:space="preserve">与采购需求贴合度高且条理清晰</w:t>
            </w:r>
            <w:r>
              <w:rPr>
                <w:rFonts w:hint="eastAsia" w:ascii="宋体" w:hAnsi="宋体" w:eastAsia="宋体" w:cs="宋体"/>
                <w:color w:val="auto"/>
                <w:sz w:val="21"/>
                <w:szCs w:val="21"/>
                <w:highlight w:val="none"/>
                <w:lang w:eastAsia="zh-CN" w:bidi="ar"/>
              </w:rPr>
              <w:t xml:space="preserve">，进度安排紧凑且能够在服务期时间节点前完成</w:t>
            </w:r>
            <w:r>
              <w:rPr>
                <w:rFonts w:hint="eastAsia" w:ascii="宋体" w:hAnsi="宋体" w:eastAsia="宋体" w:cs="宋体"/>
                <w:color w:val="auto"/>
                <w:sz w:val="21"/>
                <w:szCs w:val="21"/>
                <w:highlight w:val="none"/>
                <w:lang w:bidi="ar"/>
              </w:rPr>
              <w:t xml:space="preserve">，得</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工作进度计划内容</w:t>
            </w:r>
            <w:r>
              <w:rPr>
                <w:rFonts w:hint="eastAsia" w:ascii="宋体" w:hAnsi="宋体" w:eastAsia="宋体" w:cs="宋体"/>
                <w:color w:val="auto"/>
                <w:sz w:val="21"/>
                <w:szCs w:val="21"/>
                <w:highlight w:val="none"/>
                <w:lang w:val="en-US" w:eastAsia="zh-CN" w:bidi="ar"/>
              </w:rPr>
              <w:t xml:space="preserve">较详实，保障措施基本满足采购需求且有逻辑性，得8分；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工作进度计划</w:t>
            </w:r>
            <w:r>
              <w:rPr>
                <w:rFonts w:hint="eastAsia" w:ascii="宋体" w:hAnsi="宋体" w:eastAsia="宋体" w:cs="宋体"/>
                <w:bCs/>
                <w:color w:val="auto"/>
                <w:sz w:val="21"/>
                <w:szCs w:val="21"/>
                <w:highlight w:val="none"/>
              </w:rPr>
              <w:t xml:space="preserve">内容简略、</w:t>
            </w:r>
            <w:r>
              <w:rPr>
                <w:rFonts w:hint="eastAsia" w:ascii="宋体" w:hAnsi="宋体" w:eastAsia="宋体" w:cs="宋体"/>
                <w:bCs/>
                <w:color w:val="auto"/>
                <w:sz w:val="21"/>
                <w:szCs w:val="21"/>
                <w:highlight w:val="none"/>
                <w:lang w:val="en-US" w:eastAsia="zh-CN"/>
              </w:rPr>
              <w:t xml:space="preserve">保障措施存在瑕疵，缺乏针对性，得5分；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工作进度计划内容</w:t>
            </w:r>
            <w:r>
              <w:rPr>
                <w:rFonts w:hint="eastAsia" w:ascii="宋体" w:hAnsi="宋体" w:eastAsia="宋体" w:cs="宋体"/>
                <w:color w:val="auto"/>
                <w:sz w:val="21"/>
                <w:szCs w:val="21"/>
                <w:highlight w:val="none"/>
                <w:lang w:val="en-US" w:eastAsia="zh-CN" w:bidi="ar"/>
              </w:rPr>
              <w:t xml:space="preserve">较为粗泛、保障措施存在明显不足，得2分；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未提供不得分。</w:t>
            </w:r>
            <w:r/>
          </w:p>
        </w:tc>
      </w:tr>
      <w:tr>
        <w:trPr>
          <w:trHeight w:val="0"/>
        </w:trPr>
        <w:tc>
          <w:tcPr>
            <w:tcW w:w="1060" w:type="dxa"/>
            <w:vAlign w:val="center"/>
            <w:vMerge w:val="continue"/>
            <w:textDirection w:val="lrTb"/>
            <w:noWrap w:val="false"/>
          </w:tcPr>
          <w:p>
            <w:pPr>
              <w:ind w:right="0"/>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14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质量保证措施</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（10分）</w:t>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质量保证措施内容详实、与采购需求贴合度高且条理清晰</w:t>
            </w:r>
            <w:r>
              <w:rPr>
                <w:rFonts w:hint="eastAsia" w:ascii="宋体" w:hAnsi="宋体" w:eastAsia="宋体" w:cs="宋体"/>
                <w:color w:val="auto"/>
                <w:sz w:val="21"/>
                <w:szCs w:val="21"/>
                <w:highlight w:val="none"/>
                <w:lang w:eastAsia="zh-CN" w:bidi="ar"/>
              </w:rPr>
              <w:t xml:space="preserve">，拟投入本项目</w:t>
            </w:r>
            <w:r>
              <w:rPr>
                <w:rFonts w:hint="eastAsia" w:ascii="宋体" w:hAnsi="宋体" w:eastAsia="宋体" w:cs="宋体"/>
                <w:color w:val="auto"/>
                <w:sz w:val="21"/>
                <w:szCs w:val="21"/>
                <w:highlight w:val="none"/>
                <w:lang w:val="en-US" w:eastAsia="zh-CN" w:bidi="ar-SA"/>
              </w:rPr>
              <w:t xml:space="preserve">检测设备有充足的种类及数量支撑</w:t>
            </w:r>
            <w:r>
              <w:rPr>
                <w:rFonts w:hint="eastAsia" w:ascii="宋体" w:hAnsi="宋体" w:eastAsia="宋体" w:cs="宋体"/>
                <w:color w:val="auto"/>
                <w:sz w:val="21"/>
                <w:szCs w:val="21"/>
                <w:highlight w:val="none"/>
                <w:lang w:bidi="ar"/>
              </w:rPr>
              <w:t xml:space="preserve">的，得</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质量保证措施</w:t>
            </w:r>
            <w:r>
              <w:rPr>
                <w:rFonts w:hint="eastAsia" w:ascii="宋体" w:hAnsi="宋体" w:eastAsia="宋体" w:cs="宋体"/>
                <w:bCs/>
                <w:color w:val="auto"/>
                <w:sz w:val="21"/>
                <w:szCs w:val="21"/>
                <w:highlight w:val="none"/>
              </w:rPr>
              <w:t xml:space="preserve">内容内容</w:t>
            </w:r>
            <w:r>
              <w:rPr>
                <w:rFonts w:hint="eastAsia" w:ascii="宋体" w:hAnsi="宋体" w:eastAsia="宋体" w:cs="宋体"/>
                <w:bCs/>
                <w:color w:val="auto"/>
                <w:sz w:val="21"/>
                <w:szCs w:val="21"/>
                <w:highlight w:val="none"/>
                <w:lang w:val="en-US" w:eastAsia="zh-CN"/>
              </w:rPr>
              <w:t xml:space="preserve">较详实，保障措施基本满足采购需求且有逻辑性，得8分；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质量保证措施内容简略、</w:t>
            </w:r>
            <w:r>
              <w:rPr>
                <w:rFonts w:hint="eastAsia" w:ascii="宋体" w:hAnsi="宋体" w:eastAsia="宋体" w:cs="宋体"/>
                <w:bCs/>
                <w:color w:val="auto"/>
                <w:sz w:val="21"/>
                <w:szCs w:val="21"/>
                <w:highlight w:val="none"/>
                <w:lang w:val="en-US" w:eastAsia="zh-CN"/>
              </w:rPr>
              <w:t xml:space="preserve">保障措施存在瑕疵，缺乏针对性，得5分；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质量保证措施内容</w:t>
            </w:r>
            <w:r>
              <w:rPr>
                <w:rFonts w:hint="eastAsia" w:ascii="宋体" w:hAnsi="宋体" w:eastAsia="宋体" w:cs="宋体"/>
                <w:bCs/>
                <w:color w:val="auto"/>
                <w:sz w:val="21"/>
                <w:szCs w:val="21"/>
                <w:highlight w:val="none"/>
                <w:lang w:val="en-US" w:eastAsia="zh-CN"/>
              </w:rPr>
              <w:t xml:space="preserve">较为粗泛、保障措施存在明显不足，得2分；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未提供不得分。</w:t>
            </w:r>
            <w:r/>
          </w:p>
        </w:tc>
      </w:tr>
      <w:tr>
        <w:trPr>
          <w:trHeight w:val="0"/>
        </w:trPr>
        <w:tc>
          <w:tcPr>
            <w:tcW w:w="1060" w:type="dxa"/>
            <w:vAlign w:val="center"/>
            <w:vMerge w:val="continue"/>
            <w:textDirection w:val="lrTb"/>
            <w:noWrap w:val="false"/>
          </w:tcPr>
          <w:p>
            <w:pPr>
              <w:ind w:right="0"/>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114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安全控制措施</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bidi="ar"/>
              </w:rPr>
              <w:t xml:space="preserve">分）</w:t>
            </w:r>
            <w:r/>
          </w:p>
        </w:tc>
        <w:tc>
          <w:tcPr>
            <w:shd w:val="clear" w:color="auto" w:fill="auto"/>
            <w:tcW w:w="6307" w:type="dxa"/>
            <w:vAlign w:val="center"/>
            <w:textDirection w:val="lrTb"/>
            <w:noWrap w:val="false"/>
          </w:tcPr>
          <w:p>
            <w:pPr>
              <w:jc w:val="both"/>
              <w:keepLines w:val="0"/>
              <w:keepNext w:val="0"/>
              <w:pageBreakBefore w:val="0"/>
              <w:spacing w:line="35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安全控制措施内容详实、与采购需求贴合度高且条理清晰，得</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安全控制措施</w:t>
            </w:r>
            <w:r>
              <w:rPr>
                <w:rFonts w:hint="eastAsia" w:ascii="宋体" w:hAnsi="宋体" w:eastAsia="宋体" w:cs="宋体"/>
                <w:bCs/>
                <w:color w:val="auto"/>
                <w:sz w:val="21"/>
                <w:szCs w:val="21"/>
                <w:highlight w:val="none"/>
              </w:rPr>
              <w:t xml:space="preserve">内容简略、基本满足采购需求且有逻辑性，</w:t>
            </w:r>
            <w:r>
              <w:rPr>
                <w:rFonts w:hint="eastAsia" w:ascii="宋体" w:hAnsi="宋体" w:eastAsia="宋体" w:cs="宋体"/>
                <w:color w:val="auto"/>
                <w:sz w:val="21"/>
                <w:szCs w:val="21"/>
                <w:highlight w:val="none"/>
                <w:lang w:bidi="ar"/>
              </w:rPr>
              <w:t xml:space="preserve">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安全控制措施内容简单且方案存在瑕疵，得1分；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未提供不得分。</w:t>
            </w:r>
            <w:r/>
          </w:p>
        </w:tc>
      </w:tr>
      <w:tr>
        <w:trPr>
          <w:trHeight w:val="0"/>
        </w:trPr>
        <w:tc>
          <w:tcPr>
            <w:tcW w:w="1060" w:type="dxa"/>
            <w:vAlign w:val="center"/>
            <w:vMerge w:val="continue"/>
            <w:textDirection w:val="lrTb"/>
            <w:noWrap w:val="false"/>
          </w:tcPr>
          <w:p>
            <w:pPr>
              <w:ind w:right="0"/>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Borders>
              <w:right w:val="single" w:color="auto" w:sz="4" w:space="0"/>
            </w:tcBorders>
            <w:tcW w:w="1148" w:type="dxa"/>
            <w:vAlign w:val="center"/>
            <w:textDirection w:val="lrTb"/>
            <w:noWrap w:val="false"/>
          </w:tcPr>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合理化建议</w:t>
            </w:r>
            <w:r/>
          </w:p>
          <w:p>
            <w:pPr>
              <w:jc w:val="center"/>
              <w:keepLines w:val="0"/>
              <w:keepNext w:val="0"/>
              <w:pageBreakBefore w:val="0"/>
              <w:spacing w:line="350" w:lineRule="exact"/>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c>
          <w:tcPr>
            <w:shd w:val="clear" w:color="auto" w:fill="auto"/>
            <w:tcBorders>
              <w:left w:val="single" w:color="auto" w:sz="4" w:space="0"/>
            </w:tcBorders>
            <w:tcW w:w="6307" w:type="dxa"/>
            <w:vAlign w:val="center"/>
            <w:textDirection w:val="lrTb"/>
            <w:noWrap w:val="false"/>
          </w:tcPr>
          <w:p>
            <w:pPr>
              <w:jc w:val="both"/>
              <w:keepLines w:val="0"/>
              <w:keepNext w:val="0"/>
              <w:pageBreakBefore w:val="0"/>
              <w:spacing w:line="35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合理化建议</w:t>
            </w:r>
            <w:r>
              <w:rPr>
                <w:rFonts w:hint="eastAsia" w:ascii="宋体" w:hAnsi="宋体" w:eastAsia="宋体" w:cs="宋体"/>
                <w:color w:val="auto"/>
                <w:sz w:val="21"/>
                <w:szCs w:val="21"/>
                <w:highlight w:val="none"/>
                <w:lang w:bidi="ar"/>
              </w:rPr>
              <w:t xml:space="preserve">内容详实、与采购需求贴合度高且条理清晰，得</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合理化建议内容简略、基本满足采购需求且有逻辑性，</w:t>
            </w:r>
            <w:r>
              <w:rPr>
                <w:rFonts w:hint="eastAsia" w:ascii="宋体" w:hAnsi="宋体" w:eastAsia="宋体" w:cs="宋体"/>
                <w:color w:val="auto"/>
                <w:sz w:val="21"/>
                <w:szCs w:val="21"/>
                <w:highlight w:val="none"/>
                <w:lang w:bidi="ar"/>
              </w:rPr>
              <w:t xml:space="preserve">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p>
            <w:pPr>
              <w:jc w:val="both"/>
              <w:keepLines w:val="0"/>
              <w:keepNext w:val="0"/>
              <w:pageBreakBefore w:val="0"/>
              <w:spacing w:line="35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合理化建议</w:t>
            </w:r>
            <w:r>
              <w:rPr>
                <w:rFonts w:hint="eastAsia" w:ascii="宋体" w:hAnsi="宋体" w:eastAsia="宋体" w:cs="宋体"/>
                <w:color w:val="auto"/>
                <w:sz w:val="21"/>
                <w:szCs w:val="21"/>
                <w:highlight w:val="none"/>
                <w:lang w:bidi="ar"/>
              </w:rPr>
              <w:t xml:space="preserve">内容简单且方案存在瑕疵的，得1分；</w:t>
            </w:r>
            <w:r/>
          </w:p>
          <w:p>
            <w:pPr>
              <w:jc w:val="both"/>
              <w:keepLines w:val="0"/>
              <w:keepNext w:val="0"/>
              <w:pageBreakBefore w:val="0"/>
              <w:spacing w:line="35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未提供不得分。</w:t>
            </w:r>
            <w:r/>
          </w:p>
        </w:tc>
      </w:tr>
    </w:tbl>
    <w:p>
      <w:pPr>
        <w:pStyle w:val="925"/>
        <w:widowControl/>
        <w:rPr>
          <w:rFonts w:ascii="宋体" w:hAnsi="宋体" w:cs="宋体"/>
          <w:color w:val="auto"/>
          <w:sz w:val="24"/>
          <w:highlight w:val="none"/>
        </w:rPr>
      </w:pPr>
      <w:r>
        <w:rPr>
          <w:rFonts w:ascii="宋体" w:hAnsi="宋体" w:cs="宋体"/>
          <w:color w:val="auto"/>
          <w:sz w:val="24"/>
          <w:highlight w:val="none"/>
        </w:rPr>
      </w:r>
      <w:r/>
    </w:p>
    <w:p>
      <w:pPr>
        <w:pStyle w:val="925"/>
        <w:jc w:val="center"/>
        <w:spacing w:line="0" w:lineRule="atLeast"/>
        <w:rPr>
          <w:rFonts w:ascii="宋体" w:hAnsi="宋体" w:cs="宋体"/>
          <w:b/>
          <w:color w:val="auto"/>
          <w:sz w:val="32"/>
          <w:szCs w:val="32"/>
          <w:highlight w:val="none"/>
        </w:rPr>
        <w:sectPr>
          <w:headerReference w:type="first" r:id="rId10"/>
          <w:footerReference w:type="default" r:id="rId13"/>
          <w:footerReference w:type="first" r:id="rId14"/>
          <w:footnotePr/>
          <w:endnotePr/>
          <w:type w:val="nextPage"/>
          <w:pgSz w:w="11905" w:h="16838" w:orient="portrait"/>
          <w:pgMar w:top="1440" w:right="1803" w:bottom="1440" w:left="1803" w:header="0" w:footer="992" w:gutter="0"/>
          <w:pgNumType w:start="1"/>
          <w:cols w:num="1" w:sep="0" w:space="0" w:equalWidth="1"/>
          <w:docGrid w:linePitch="360"/>
        </w:sectPr>
      </w:pPr>
      <w:r>
        <w:rPr>
          <w:rFonts w:ascii="宋体" w:hAnsi="宋体" w:cs="宋体"/>
          <w:b/>
          <w:color w:val="auto"/>
          <w:sz w:val="32"/>
          <w:szCs w:val="32"/>
          <w:highlight w:val="none"/>
        </w:rPr>
      </w:r>
      <w:r/>
    </w:p>
    <w:p>
      <w:pPr>
        <w:pStyle w:val="925"/>
        <w:jc w:val="center"/>
        <w:spacing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2.项目要求（采购需求）</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一、本项目不接受超过</w:t>
      </w:r>
      <w:r>
        <w:rPr>
          <w:rFonts w:hint="eastAsia" w:ascii="宋体" w:hAnsi="宋体" w:cs="宋体"/>
          <w:b/>
          <w:bCs/>
          <w:color w:val="auto"/>
          <w:sz w:val="24"/>
          <w:szCs w:val="24"/>
          <w:highlight w:val="none"/>
          <w:lang w:eastAsia="zh-CN" w:bidi="ar"/>
        </w:rPr>
        <w:t xml:space="preserve">预算价（</w:t>
      </w:r>
      <w:r>
        <w:rPr>
          <w:rFonts w:hint="eastAsia" w:ascii="宋体" w:hAnsi="宋体" w:cs="宋体"/>
          <w:b/>
          <w:bCs/>
          <w:color w:val="auto"/>
          <w:sz w:val="24"/>
          <w:szCs w:val="24"/>
          <w:highlight w:val="none"/>
          <w:lang w:bidi="ar"/>
        </w:rPr>
        <w:t xml:space="preserve">最高投标限价</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bidi="ar"/>
        </w:rPr>
        <w:t xml:space="preserve">的磋商报价。本项目</w:t>
      </w:r>
      <w:r>
        <w:rPr>
          <w:rFonts w:hint="eastAsia" w:ascii="宋体" w:hAnsi="宋体" w:cs="宋体"/>
          <w:b/>
          <w:bCs/>
          <w:color w:val="auto"/>
          <w:sz w:val="24"/>
          <w:szCs w:val="24"/>
          <w:highlight w:val="none"/>
          <w:lang w:eastAsia="zh-CN" w:bidi="ar"/>
        </w:rPr>
        <w:t xml:space="preserve">预算价</w:t>
      </w:r>
      <w:r>
        <w:rPr>
          <w:rFonts w:hint="eastAsia" w:ascii="宋体" w:hAnsi="宋体" w:cs="宋体"/>
          <w:b/>
          <w:bCs/>
          <w:color w:val="auto"/>
          <w:sz w:val="24"/>
          <w:szCs w:val="24"/>
          <w:highlight w:val="none"/>
          <w:lang w:bidi="ar"/>
        </w:rPr>
        <w:t xml:space="preserve">为</w:t>
      </w:r>
      <w:r>
        <w:rPr>
          <w:rFonts w:hint="eastAsia" w:ascii="宋体" w:hAnsi="宋体" w:cs="宋体"/>
          <w:b/>
          <w:bCs/>
          <w:color w:val="auto"/>
          <w:sz w:val="24"/>
          <w:szCs w:val="24"/>
          <w:highlight w:val="none"/>
          <w:lang w:val="en-US" w:eastAsia="zh-CN" w:bidi="ar"/>
        </w:rPr>
        <w:t xml:space="preserve">170万</w:t>
      </w:r>
      <w:r>
        <w:rPr>
          <w:rFonts w:hint="eastAsia" w:ascii="宋体" w:hAnsi="宋体" w:cs="宋体"/>
          <w:b/>
          <w:bCs/>
          <w:color w:val="auto"/>
          <w:sz w:val="24"/>
          <w:szCs w:val="24"/>
          <w:highlight w:val="none"/>
          <w:lang w:bidi="ar"/>
        </w:rPr>
        <w:t xml:space="preserve">元（人民币）</w:t>
      </w:r>
      <w:r>
        <w:rPr>
          <w:rFonts w:hint="eastAsia" w:ascii="宋体" w:hAnsi="宋体" w:cs="宋体"/>
          <w:b/>
          <w:bCs/>
          <w:color w:val="auto"/>
          <w:sz w:val="24"/>
          <w:szCs w:val="24"/>
          <w:highlight w:val="none"/>
          <w:lang w:eastAsia="zh-CN" w:bidi="ar"/>
        </w:rPr>
        <w:t xml:space="preserve">，具体如下：</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1:预算价为60.6万元</w:t>
      </w:r>
      <w:r>
        <w:rPr>
          <w:rFonts w:hint="eastAsia" w:ascii="宋体" w:hAnsi="宋体" w:cs="宋体"/>
          <w:b/>
          <w:bCs/>
          <w:color w:val="auto"/>
          <w:sz w:val="24"/>
          <w:szCs w:val="24"/>
          <w:highlight w:val="none"/>
          <w:lang w:bidi="ar"/>
        </w:rPr>
        <w:t xml:space="preserve">（人民币）</w:t>
      </w:r>
      <w:r>
        <w:rPr>
          <w:rFonts w:hint="eastAsia" w:ascii="宋体" w:hAnsi="宋体" w:cs="宋体"/>
          <w:b/>
          <w:bCs/>
          <w:color w:val="auto"/>
          <w:sz w:val="24"/>
          <w:szCs w:val="24"/>
          <w:highlight w:val="none"/>
          <w:lang w:eastAsia="zh-CN" w:bidi="ar"/>
        </w:rPr>
        <w:t xml:space="preserve">；</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2:预算价为109.4元</w:t>
      </w:r>
      <w:r>
        <w:rPr>
          <w:rFonts w:hint="eastAsia" w:ascii="宋体" w:hAnsi="宋体" w:cs="宋体"/>
          <w:b/>
          <w:bCs/>
          <w:color w:val="auto"/>
          <w:sz w:val="24"/>
          <w:szCs w:val="24"/>
          <w:highlight w:val="none"/>
          <w:lang w:bidi="ar"/>
        </w:rPr>
        <w:t xml:space="preserve">（人民币）</w:t>
      </w:r>
      <w:r>
        <w:rPr>
          <w:rFonts w:hint="eastAsia" w:ascii="宋体" w:hAnsi="宋体" w:cs="宋体"/>
          <w:b/>
          <w:bCs/>
          <w:color w:val="auto"/>
          <w:sz w:val="24"/>
          <w:szCs w:val="24"/>
          <w:highlight w:val="none"/>
          <w:lang w:eastAsia="zh-CN" w:bidi="ar"/>
        </w:rPr>
        <w:t xml:space="preserve">；</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报价包括但不限于</w:t>
      </w:r>
      <w:r>
        <w:rPr>
          <w:rFonts w:hint="eastAsia" w:ascii="宋体" w:hAnsi="宋体" w:cs="宋体"/>
          <w:b/>
          <w:bCs/>
          <w:color w:val="auto"/>
          <w:sz w:val="24"/>
          <w:szCs w:val="24"/>
          <w:highlight w:val="none"/>
          <w:lang w:val="en-US" w:eastAsia="zh-CN" w:bidi="ar"/>
        </w:rPr>
        <w:t xml:space="preserve">在服务期内完成合格服务所需的</w:t>
      </w:r>
      <w:r>
        <w:rPr>
          <w:rFonts w:hint="eastAsia" w:ascii="宋体" w:hAnsi="宋体" w:cs="宋体"/>
          <w:b/>
          <w:bCs/>
          <w:color w:val="auto"/>
          <w:sz w:val="24"/>
          <w:szCs w:val="24"/>
          <w:highlight w:val="none"/>
          <w:lang w:bidi="ar"/>
        </w:rPr>
        <w:t xml:space="preserve">全部设备（含车辆、检测设备等）、人工（含餐饮费）、差旅、材料、机械、办公场所及设施、保险、劳保、管理、培训、各种税费、劳保、专利技术、利润、税金、专家论证费、政策性文件规定及合同包含的所有风险、责任等一切为实现本项目及后续服务而产生的所有费用。各供应商</w:t>
      </w:r>
      <w:r>
        <w:rPr>
          <w:rFonts w:hint="eastAsia" w:ascii="宋体" w:hAnsi="宋体" w:cs="宋体"/>
          <w:b/>
          <w:bCs/>
          <w:color w:val="auto"/>
          <w:sz w:val="24"/>
          <w:szCs w:val="24"/>
          <w:highlight w:val="none"/>
          <w:lang w:val="en-US" w:eastAsia="zh-CN" w:bidi="ar"/>
        </w:rPr>
        <w:t xml:space="preserve">可</w:t>
      </w:r>
      <w:r>
        <w:rPr>
          <w:rFonts w:hint="eastAsia" w:ascii="宋体" w:hAnsi="宋体" w:cs="宋体"/>
          <w:b/>
          <w:bCs/>
          <w:color w:val="auto"/>
          <w:sz w:val="24"/>
          <w:szCs w:val="24"/>
          <w:highlight w:val="none"/>
          <w:lang w:bidi="ar"/>
        </w:rPr>
        <w:t xml:space="preserve">自行</w:t>
      </w:r>
      <w:r>
        <w:rPr>
          <w:rFonts w:hint="eastAsia" w:ascii="宋体" w:hAnsi="宋体" w:cs="宋体"/>
          <w:b/>
          <w:bCs/>
          <w:color w:val="auto"/>
          <w:sz w:val="24"/>
          <w:szCs w:val="24"/>
          <w:highlight w:val="none"/>
          <w:lang w:eastAsia="zh-CN" w:bidi="ar"/>
        </w:rPr>
        <w:t xml:space="preserve">勘查现场</w:t>
      </w:r>
      <w:r>
        <w:rPr>
          <w:rFonts w:hint="eastAsia" w:ascii="宋体" w:hAnsi="宋体" w:cs="宋体"/>
          <w:b/>
          <w:bCs/>
          <w:color w:val="auto"/>
          <w:sz w:val="24"/>
          <w:szCs w:val="24"/>
          <w:highlight w:val="none"/>
          <w:lang w:bidi="ar"/>
        </w:rPr>
        <w:t xml:space="preserve">，根据项目实际情况自主报价。报价在合同实施期间不因人工</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bidi="ar"/>
        </w:rPr>
        <w:t xml:space="preserve">材料、设备</w:t>
      </w:r>
      <w:r>
        <w:rPr>
          <w:rFonts w:hint="eastAsia" w:ascii="宋体" w:hAnsi="宋体" w:cs="宋体"/>
          <w:b/>
          <w:bCs/>
          <w:color w:val="auto"/>
          <w:sz w:val="24"/>
          <w:szCs w:val="24"/>
          <w:highlight w:val="none"/>
          <w:lang w:val="en-US" w:eastAsia="zh-CN" w:bidi="ar"/>
        </w:rPr>
        <w:t xml:space="preserve">等</w:t>
      </w:r>
      <w:r>
        <w:rPr>
          <w:rFonts w:hint="eastAsia" w:ascii="宋体" w:hAnsi="宋体" w:cs="宋体"/>
          <w:b/>
          <w:bCs/>
          <w:color w:val="auto"/>
          <w:sz w:val="24"/>
          <w:szCs w:val="24"/>
          <w:highlight w:val="none"/>
          <w:lang w:bidi="ar"/>
        </w:rPr>
        <w:t xml:space="preserve">市场因素变化而变动。</w:t>
      </w:r>
      <w:r/>
    </w:p>
    <w:p>
      <w:pPr>
        <w:ind w:firstLine="482"/>
        <w:jc w:val="both"/>
        <w:keepLines w:val="0"/>
        <w:keepNext w:val="0"/>
        <w:pageBreakBefore w:val="0"/>
        <w:spacing w:line="44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供应商可以对本项目两个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提交响应文件及参与评审，但只能获得一个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的成交资格。如供应商同时在两个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中排名第一，则确定其为前一个</w:t>
      </w:r>
      <w:r>
        <w:rPr>
          <w:rFonts w:hint="eastAsia" w:ascii="宋体" w:hAnsi="宋体" w:cs="宋体"/>
          <w:b/>
          <w:bCs/>
          <w:color w:val="auto"/>
          <w:sz w:val="24"/>
          <w:szCs w:val="24"/>
          <w:highlight w:val="none"/>
          <w:lang w:eastAsia="zh-CN" w:bidi="ar"/>
        </w:rPr>
        <w:t xml:space="preserve">采购包的</w:t>
      </w:r>
      <w:r>
        <w:rPr>
          <w:rFonts w:hint="eastAsia" w:ascii="宋体" w:hAnsi="宋体" w:cs="宋体"/>
          <w:b/>
          <w:bCs/>
          <w:color w:val="auto"/>
          <w:sz w:val="24"/>
          <w:szCs w:val="24"/>
          <w:highlight w:val="none"/>
          <w:lang w:bidi="ar"/>
        </w:rPr>
        <w:t xml:space="preserve">成交供应商，后一个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中不再推荐其为成交供应商。</w:t>
      </w:r>
      <w:r>
        <w:rPr>
          <w:rFonts w:hint="eastAsia" w:ascii="宋体" w:hAnsi="宋体" w:cs="宋体"/>
          <w:b/>
          <w:bCs/>
          <w:color w:val="auto"/>
          <w:sz w:val="24"/>
          <w:szCs w:val="24"/>
          <w:highlight w:val="none"/>
          <w:lang w:eastAsia="zh-CN" w:bidi="ar"/>
        </w:rPr>
        <w:t xml:space="preserve">本项目开、评标</w:t>
      </w:r>
      <w:r>
        <w:rPr>
          <w:rFonts w:hint="eastAsia" w:ascii="宋体" w:hAnsi="宋体" w:cs="宋体"/>
          <w:b/>
          <w:bCs/>
          <w:color w:val="auto"/>
          <w:sz w:val="24"/>
          <w:szCs w:val="24"/>
          <w:highlight w:val="none"/>
          <w:lang w:bidi="ar"/>
        </w:rPr>
        <w:t xml:space="preserve">顺序为</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1</w:t>
      </w:r>
      <w:r>
        <w:rPr>
          <w:rFonts w:hint="eastAsia" w:ascii="宋体" w:hAnsi="宋体" w:cs="宋体"/>
          <w:b/>
          <w:bCs/>
          <w:color w:val="auto"/>
          <w:sz w:val="24"/>
          <w:szCs w:val="24"/>
          <w:highlight w:val="none"/>
          <w:lang w:bidi="ar"/>
        </w:rPr>
        <w:t xml:space="preserve">、</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2</w:t>
      </w:r>
      <w:r>
        <w:rPr>
          <w:rFonts w:hint="eastAsia" w:ascii="宋体" w:hAnsi="宋体" w:cs="宋体"/>
          <w:b/>
          <w:bCs/>
          <w:color w:val="auto"/>
          <w:sz w:val="24"/>
          <w:szCs w:val="24"/>
          <w:highlight w:val="none"/>
          <w:lang w:bidi="ar"/>
        </w:rPr>
        <w:t xml:space="preserve">。</w:t>
      </w:r>
      <w:r/>
    </w:p>
    <w:p>
      <w:pPr>
        <w:ind w:firstLine="482"/>
        <w:jc w:val="both"/>
        <w:keepLines w:val="0"/>
        <w:keepNext w:val="0"/>
        <w:pageBreakBefore w:val="0"/>
        <w:spacing w:line="440" w:lineRule="exact"/>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二、项目概况</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1.项目名称：高标准农田建设项目工程质量验证式检测</w:t>
      </w:r>
      <w:r/>
    </w:p>
    <w:p>
      <w:pPr>
        <w:ind w:firstLine="480"/>
        <w:jc w:val="both"/>
        <w:keepLines w:val="0"/>
        <w:keepNext w:val="0"/>
        <w:pageBreakBefore w:val="0"/>
        <w:spacing w:line="440" w:lineRule="exact"/>
        <w:rPr>
          <w:rFonts w:hint="eastAsia" w:ascii="宋体" w:hAnsi="宋体" w:cs="宋体"/>
          <w:b w:val="0"/>
          <w:bCs/>
          <w:color w:val="ff0000"/>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2.服务期限：合同签订后45日内完成现场工作，现场工作完成后20日内提交工作成果，具体安排以现场情况及采购人要求为准。</w:t>
      </w:r>
      <w:r/>
    </w:p>
    <w:p>
      <w:pPr>
        <w:ind w:firstLine="480"/>
        <w:jc w:val="both"/>
        <w:keepLines w:val="0"/>
        <w:keepNext w:val="0"/>
        <w:pageBreakBefore w:val="0"/>
        <w:spacing w:line="440" w:lineRule="exact"/>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3.服务地点：采购包1：丰县、沛县、铜山、贾汪；采购包2：邳州、新沂、睢宁、经开区。</w:t>
      </w:r>
      <w:r/>
    </w:p>
    <w:p>
      <w:pPr>
        <w:ind w:firstLine="480"/>
        <w:jc w:val="both"/>
        <w:keepLines w:val="0"/>
        <w:keepNext w:val="0"/>
        <w:pageBreakBefore w:val="0"/>
        <w:spacing w:line="440" w:lineRule="exact"/>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4.服务范围：详见附件。</w:t>
      </w:r>
      <w:r/>
    </w:p>
    <w:p>
      <w:pPr>
        <w:ind w:firstLine="480"/>
        <w:jc w:val="both"/>
        <w:keepLines w:val="0"/>
        <w:keepNext w:val="0"/>
        <w:pageBreakBefore w:val="0"/>
        <w:spacing w:line="440" w:lineRule="exact"/>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5.质量要求：依据行业主管部门及国家的有关规定及要求开展质量验证工作，对工程决算审计报告进行复核及工程质量检测，并在采购人要求的时间内提交所有委托项目的验证报告书。报告书须文字清晰整齐，有明确的结果表述，有较强的可复查性。</w:t>
      </w:r>
      <w:r/>
    </w:p>
    <w:p>
      <w:pPr>
        <w:ind w:firstLine="480"/>
        <w:jc w:val="both"/>
        <w:keepLines w:val="0"/>
        <w:keepNext w:val="0"/>
        <w:pageBreakBefore w:val="0"/>
        <w:spacing w:line="440" w:lineRule="exact"/>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6.执行标准</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default" w:ascii="宋体" w:hAnsi="宋体" w:cs="宋体"/>
          <w:b w:val="0"/>
          <w:bCs/>
          <w:color w:val="auto"/>
          <w:sz w:val="24"/>
          <w:szCs w:val="24"/>
          <w:highlight w:val="none"/>
          <w:lang w:val="en-US" w:eastAsia="zh-CN"/>
        </w:rPr>
        <w:t xml:space="preserve">江苏省农业农村厅《关于开展高标准农田建设项目工程质量验证式检测工作的通知》（苏农办建〔2025〕1号）；</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w:t>
      </w:r>
      <w:r>
        <w:rPr>
          <w:rFonts w:hint="default" w:ascii="宋体" w:hAnsi="宋体" w:cs="宋体"/>
          <w:b w:val="0"/>
          <w:bCs/>
          <w:color w:val="auto"/>
          <w:sz w:val="24"/>
          <w:szCs w:val="24"/>
          <w:highlight w:val="none"/>
          <w:lang w:val="en-US" w:eastAsia="zh-CN"/>
        </w:rPr>
        <w:t xml:space="preserve">江苏省农业农村厅《关于进一步加强高标准农田建设项目工程质量检测管理的通知》（苏农建〔2023〕19号）；</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（3）</w:t>
      </w:r>
      <w:r>
        <w:rPr>
          <w:rFonts w:hint="default" w:ascii="宋体" w:hAnsi="宋体" w:cs="宋体"/>
          <w:b w:val="0"/>
          <w:bCs/>
          <w:color w:val="auto"/>
          <w:sz w:val="24"/>
          <w:szCs w:val="24"/>
          <w:highlight w:val="none"/>
          <w:lang w:val="en-US" w:eastAsia="zh-CN"/>
        </w:rPr>
        <w:t xml:space="preserve">江苏省农业农村厅  2025年5月《高标准农田建设工程质量“回头看”和专项整治行动技术手册》；</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（4）与项目相关的其他规范、标准等。</w:t>
      </w:r>
      <w:r/>
    </w:p>
    <w:p>
      <w:pPr>
        <w:ind w:firstLine="482"/>
        <w:jc w:val="both"/>
        <w:keepLines w:val="0"/>
        <w:keepNext w:val="0"/>
        <w:pageBreakBefore w:val="0"/>
        <w:spacing w:line="440" w:lineRule="exact"/>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三、项目背景</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为深化高标准农田建设专项整治“总体战”、打赢高标准农田建设招投标领域“突击战”，落实高标准农田建设专项整治推进会议要求，摸清高标准农田工程质量底数，对全市2019年至2022年高标准农田建设项目进行工程质量验证式检测，通过全面无死角踏勘现场、专业检测手段、检查档案资料等方法相结合，认真做好验证记录，查找并发现存在的实质性问题并进行归类总结，形成验证意见。</w:t>
      </w:r>
      <w:r/>
    </w:p>
    <w:p>
      <w:pPr>
        <w:ind w:firstLine="482"/>
        <w:jc w:val="both"/>
        <w:keepLines w:val="0"/>
        <w:keepNext w:val="0"/>
        <w:pageBreakBefore w:val="0"/>
        <w:spacing w:line="440" w:lineRule="exact"/>
        <w:rPr>
          <w:rFonts w:hint="default"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四、服务内容</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（一）质量验证式检测项目数量</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对徐州市2019</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2022年度高标准农田建设项目共计262个项目区进行质量验证式检测，采购包1：共计149个项目区，分别是：丰县37个项目区、沛县42个项目区、铜山55个项目区、贾汪15个项目区；</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采购包2：共计113个项目区，分别是：邳州43个项目区、新沂32个项目区、睢宁33个项目区、经开区5个项目区。</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（二）项目检查内容</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以项目设计文件、立项审批文件、施工监理资料等为主要核查依据，通过查阅资料、目标比较、现场调查、实地测量、检验检测等方法，对工程决算审计报告进行复核及工程质量检测，重点检查项目工程建设质量是否符合设计要求、是否符合技术标准，检查工程设施、电气设备等是否正常运行。</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泵站、水闸、机井、渡槽等中沟以上建筑物。主要检查检测外观、构筑物混凝土强度(回弹法)等是否符合设计要求。</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渠道工程(明渠、暗渠、生态护坡)。主要检查检测外观、平整度、构筑物混凝土强度(取芯法)等是否符合设计要求。</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机耕桥工程。主要检查检测外观、平整度、构筑物混凝土强度(回弹法)、限载标识等是否符合设计要求。</w:t>
      </w:r>
      <w:r/>
    </w:p>
    <w:p>
      <w:pPr>
        <w:ind w:firstLine="480"/>
        <w:jc w:val="both"/>
        <w:keepLines w:val="0"/>
        <w:keepNext w:val="0"/>
        <w:pageBreakBefore w:val="0"/>
        <w:spacing w:line="440" w:lineRule="exact"/>
        <w:widowControl w:val="off"/>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机耕路工程(砂石、混凝土、沥青道路)。主要检查检测路面外观、平整度、混凝土厚度与强度(取芯法)、沥青厚度与强度(取芯法)等是否符合设计要求。</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管道工程。主要检查检测管道回填压实度、钢管焊缝探伤、PE管材、出水口结构等是否符合设计要求，目视管道是否连接牢固，是否存在渗漏、锈蚀等，对现场检查有疑问的工程，检测单位可开挖部分隐蔽管道对管道埋深、垫层、管径、材质等进行检测。</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金属结构及机电设备。金属结构主要检查检测外观、闸门钢板力学性能、钢闸门制造安装质量、铸铁闸门制造安装质量，启闭机组试运行、拦污栅等是否符合设计要求。机电设备主要检查检测主机组安装质量、变压器、断路器、电气盘柜、封闭开关设备、防雷与接地等是否符合设计要求。</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根据检测结果研判项目工程建设质量，灌排泵站、闸、机耕桥等投资量较大的单体工程及其他隐蔽工程，如发现工程疑似有重大质量问题的，要延伸查看施工原材料，包括钢筋、水泥、骨料、构配件及设备是否有合格证、是否有检验记录及签名等情况，溯源问题原因，明确检测结论。</w:t>
      </w:r>
      <w:r/>
    </w:p>
    <w:p>
      <w:pPr>
        <w:ind w:firstLine="482"/>
        <w:jc w:val="both"/>
        <w:keepLines w:val="0"/>
        <w:keepNext w:val="0"/>
        <w:pageBreakBefore w:val="0"/>
        <w:spacing w:line="440" w:lineRule="exact"/>
        <w:rPr>
          <w:rFonts w:hint="default"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五、服务要求</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项目现场检查完成后，及时提交工作成果。以项目为单位及时出具工程质量检测报告，包括检测项目总体情况、工程概况、检测内容与方法、检测结果分析与评价、存在问题及整改建议等。</w:t>
      </w:r>
      <w:r/>
    </w:p>
    <w:p>
      <w:pPr>
        <w:ind w:firstLine="480"/>
        <w:jc w:val="left"/>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(一)检测要求</w:t>
      </w:r>
      <w:r/>
    </w:p>
    <w:tbl>
      <w:tblPr>
        <w:tblStyle w:val="83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324"/>
        <w:gridCol w:w="1946"/>
        <w:gridCol w:w="4242"/>
      </w:tblGrid>
      <w:tr>
        <w:trPr>
          <w:trHeight w:val="653"/>
        </w:trPr>
        <w:tc>
          <w:tcPr>
            <w:shd w:val="clear" w:color="auto" w:fill="auto"/>
            <w:tcBorders>
              <w:top w:val="single" w:color="000000" w:sz="4" w:space="0"/>
              <w:left w:val="single" w:color="000000" w:sz="4" w:space="0"/>
              <w:bottom w:val="single" w:color="000000" w:sz="4" w:space="0"/>
              <w:right w:val="single" w:color="000000" w:sz="4" w:space="0"/>
            </w:tcBorders>
            <w:tcW w:w="1365" w:type="pct"/>
            <w:vAlign w:val="center"/>
            <w:textDirection w:val="lrTb"/>
            <w:noWrap/>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center"/>
            <w:textDirection w:val="lrTb"/>
            <w:noWrap/>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检测频次</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检测数量</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建筑物（泵站、水闸、机井、渡槽等中沟以上建筑物）</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center"/>
            <w:textDirection w:val="lrTb"/>
            <w:noWrap w:val="false"/>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建设数量中沟以上10%</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ind w:firstLine="0"/>
              <w:jc w:val="both"/>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1.每座建筑物检测项目分别检测1组。</w:t>
            </w:r>
            <w:r/>
          </w:p>
        </w:tc>
      </w:tr>
      <w:tr>
        <w:trPr>
          <w:trHeight w:val="1166"/>
        </w:trPr>
        <w:tc>
          <w:tcPr>
            <w:shd w:val="clear" w:color="auto" w:fill="auto"/>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渠道工程（明渠、暗渠、生态护</w:t>
            </w:r>
            <w:r>
              <w:rPr>
                <w:rFonts w:hint="default" w:ascii="宋体" w:hAnsi="宋体" w:cs="宋体"/>
                <w:b w:val="0"/>
                <w:bCs/>
                <w:color w:val="auto"/>
                <w:sz w:val="24"/>
                <w:szCs w:val="24"/>
                <w:highlight w:val="none"/>
                <w:lang w:val="en-US" w:eastAsia="zh-CN"/>
              </w:rPr>
              <w:br/>
            </w:r>
            <w:r>
              <w:rPr>
                <w:rFonts w:hint="default" w:ascii="宋体" w:hAnsi="宋体" w:cs="宋体"/>
                <w:b w:val="0"/>
                <w:bCs/>
                <w:color w:val="auto"/>
                <w:sz w:val="24"/>
                <w:szCs w:val="24"/>
                <w:highlight w:val="none"/>
                <w:lang w:val="en-US" w:eastAsia="zh-CN"/>
              </w:rPr>
              <w:t xml:space="preserve">坡）</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center"/>
            <w:textDirection w:val="lrTb"/>
            <w:noWrap w:val="false"/>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建设数量10%条；每条渠道两侧中部采用回弹法检测。</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ind w:firstLine="0"/>
              <w:jc w:val="both"/>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 检测项目外观质量、平整度按照每条抽取1组；</w:t>
            </w:r>
            <w:r>
              <w:rPr>
                <w:rFonts w:hint="default" w:ascii="宋体" w:hAnsi="宋体" w:cs="宋体"/>
                <w:b w:val="0"/>
                <w:bCs/>
                <w:color w:val="auto"/>
                <w:sz w:val="24"/>
                <w:szCs w:val="24"/>
                <w:highlight w:val="none"/>
                <w:lang w:val="en-US" w:eastAsia="zh-CN"/>
              </w:rPr>
              <w:br/>
            </w:r>
            <w:r>
              <w:rPr>
                <w:rFonts w:hint="default" w:ascii="宋体" w:hAnsi="宋体" w:cs="宋体"/>
                <w:b w:val="0"/>
                <w:bCs/>
                <w:color w:val="auto"/>
                <w:sz w:val="24"/>
                <w:szCs w:val="24"/>
                <w:highlight w:val="none"/>
                <w:lang w:val="en-US" w:eastAsia="zh-CN"/>
              </w:rPr>
              <w:t xml:space="preserve">2.检测项目混凝土强度</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按照总条数的10%采用回弹法进行每条渠道两侧中部检测。</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机耕桥工程</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center"/>
            <w:textDirection w:val="lrTb"/>
            <w:noWrap w:val="false"/>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建设数量的10%</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ind w:firstLine="0"/>
              <w:jc w:val="both"/>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每座机耕桥检测项目分别检测1组。</w:t>
            </w:r>
            <w:r/>
          </w:p>
        </w:tc>
      </w:tr>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机耕路工程</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center"/>
            <w:textDirection w:val="lrTb"/>
            <w:noWrap w:val="false"/>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年度内每个项目区抽选一条</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ind w:firstLine="0"/>
              <w:jc w:val="both"/>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1.每条机耕路检测项目分别检测一组，除混凝土强度、厚度外；</w:t>
            </w:r>
            <w:r>
              <w:rPr>
                <w:rFonts w:hint="default" w:ascii="宋体" w:hAnsi="宋体" w:cs="宋体"/>
                <w:b w:val="0"/>
                <w:bCs/>
                <w:color w:val="auto"/>
                <w:sz w:val="24"/>
                <w:szCs w:val="24"/>
                <w:highlight w:val="none"/>
                <w:lang w:val="en-US" w:eastAsia="zh-CN"/>
              </w:rPr>
              <w:br/>
            </w:r>
            <w:r>
              <w:rPr>
                <w:rFonts w:hint="default" w:ascii="宋体" w:hAnsi="宋体" w:cs="宋体"/>
                <w:b w:val="0"/>
                <w:bCs/>
                <w:color w:val="auto"/>
                <w:sz w:val="24"/>
                <w:szCs w:val="24"/>
                <w:highlight w:val="none"/>
                <w:lang w:val="en-US" w:eastAsia="zh-CN"/>
              </w:rPr>
              <w:t xml:space="preserve">2.混凝土强度、厚度每400米内抽取3个芯样。</w:t>
            </w:r>
            <w:r/>
          </w:p>
        </w:tc>
      </w:tr>
      <w:tr>
        <w:trPr>
          <w:trHeight w:val="821"/>
        </w:trPr>
        <w:tc>
          <w:tcPr>
            <w:shd w:val="clear" w:color="auto" w:fill="auto"/>
            <w:tcBorders>
              <w:top w:val="single" w:color="000000" w:sz="4" w:space="0"/>
              <w:left w:val="single" w:color="000000" w:sz="4" w:space="0"/>
              <w:bottom w:val="single" w:color="000000" w:sz="4" w:space="0"/>
              <w:right w:val="single" w:color="000000" w:sz="4" w:space="0"/>
            </w:tcBorders>
            <w:tcW w:w="1365" w:type="pct"/>
            <w:vAlign w:val="center"/>
            <w:textDirection w:val="lrTb"/>
            <w:noWrap/>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管道工程</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center"/>
            <w:textDirection w:val="lrTb"/>
            <w:noWrap/>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建设数量10%</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ind w:firstLine="0"/>
              <w:jc w:val="both"/>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1.管道回填压实度每条管道抽取1组；</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1365" w:type="pct"/>
            <w:vAlign w:val="center"/>
            <w:textDirection w:val="lrTb"/>
            <w:noWrap/>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金属结构</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center"/>
            <w:textDirection w:val="lrTb"/>
            <w:noWrap/>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建设数量10%</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ind w:firstLine="0"/>
              <w:jc w:val="both"/>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1.闸门、拦污栅、启闭机的检测项目分别检测1组。</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1365" w:type="pct"/>
            <w:vAlign w:val="center"/>
            <w:textDirection w:val="lrTb"/>
            <w:noWrap/>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机电设备</w:t>
            </w:r>
            <w:r/>
          </w:p>
        </w:tc>
        <w:tc>
          <w:tcPr>
            <w:shd w:val="clear" w:color="auto" w:fill="auto"/>
            <w:tcBorders>
              <w:top w:val="single" w:color="000000" w:sz="4" w:space="0"/>
              <w:left w:val="single" w:color="000000" w:sz="4" w:space="0"/>
              <w:bottom w:val="single" w:color="000000" w:sz="4" w:space="0"/>
              <w:right w:val="single" w:color="000000" w:sz="4" w:space="0"/>
            </w:tcBorders>
            <w:tcW w:w="1143" w:type="pct"/>
            <w:vAlign w:val="center"/>
            <w:textDirection w:val="lrTb"/>
            <w:noWrap w:val="false"/>
          </w:tcPr>
          <w:p>
            <w:pPr>
              <w:ind w:firstLine="0"/>
              <w:jc w:val="center"/>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建设数量10%</w:t>
            </w:r>
            <w:r/>
          </w:p>
        </w:tc>
        <w:tc>
          <w:tcPr>
            <w:shd w:val="clear" w:color="auto" w:fill="auto"/>
            <w:tcBorders>
              <w:top w:val="single" w:color="000000" w:sz="4" w:space="0"/>
              <w:left w:val="single" w:color="000000" w:sz="4" w:space="0"/>
              <w:bottom w:val="single" w:color="000000" w:sz="4" w:space="0"/>
              <w:right w:val="single" w:color="000000" w:sz="4" w:space="0"/>
            </w:tcBorders>
            <w:tcW w:w="2491" w:type="pct"/>
            <w:vAlign w:val="center"/>
            <w:textDirection w:val="lrTb"/>
            <w:noWrap w:val="false"/>
          </w:tcPr>
          <w:p>
            <w:pPr>
              <w:ind w:firstLine="0"/>
              <w:jc w:val="both"/>
              <w:keepLines w:val="0"/>
              <w:keepNext w:val="0"/>
              <w:pageBreakBefore w:val="0"/>
              <w:spacing w:line="340" w:lineRule="exact"/>
              <w:widowControl/>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1.机电设备检测项目分别检测1组。</w:t>
            </w:r>
            <w:r/>
          </w:p>
        </w:tc>
      </w:tr>
    </w:tbl>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1.检测机构应当严格按照现行有效的国家和行业标准、规范和规程独立开展检测工作，不受任何干扰和影响，保证检测数据客观、公正、准确。</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2.检测机构应当建立严密、完善、运行有效的质量保证体系。应当按照相关质量标准及合同规定时限开展检查工作。</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3.检测机构应当建立健全档案制度，保证档案齐备，原始记录和试验检测报告内容必须清晰、完整、规范。</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4.对发现的问题进行分析汇总后交采购人确认，提出对应整改建议；对落实整改后的问题进行复检并出具复检报告。</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(二)安全要求</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1.建立完善的安全管理体系，包括安全责任制、安全制度等。</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2.开展定期的安全培训和教育，包括安全操作培训、职业健康教育等。</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3.建立事故防控措施，包括安全设施、防护装备和应急预案等。</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(三)验收要求</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1.由采购人组织对供应商工作情况进行综合评估，达到要求则验收通过。</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2.对未按要求提交材料，或未通过验收的，采购人有权要求供应商整改，并重新提供服务。</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（四）保密要求</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由采购人收集的、开发的、整理的、复制的、研究的和准备的与本合同项下工作有关的所有资料在提供给供应商时，均被视为保密的，不得泄露给除采购人或指定的代表之外的任何人、企业或公司，不管本合同因何种原因终止，本条款一直约束供应商；供应商在履行合同过程中所获得或接触到的任何内部数据资料，未经采购人同意，不得向第三方透露；供应商实施项目的一切程序都应符合国家安全、保密的有关规定和</w:t>
      </w:r>
      <w:r>
        <w:rPr>
          <w:rFonts w:hint="eastAsia" w:ascii="宋体" w:hAnsi="宋体" w:cs="宋体"/>
          <w:b w:val="0"/>
          <w:bCs/>
          <w:color w:val="auto"/>
          <w:sz w:val="24"/>
          <w:szCs w:val="24"/>
          <w:highlight w:val="none"/>
          <w:lang w:val="en-US" w:eastAsia="zh-CN"/>
        </w:rPr>
        <w:t xml:space="preserve">本项目</w:t>
      </w:r>
      <w:r>
        <w:rPr>
          <w:rFonts w:hint="default" w:ascii="宋体" w:hAnsi="宋体" w:cs="宋体"/>
          <w:b w:val="0"/>
          <w:bCs/>
          <w:color w:val="auto"/>
          <w:sz w:val="24"/>
          <w:szCs w:val="24"/>
          <w:highlight w:val="none"/>
          <w:lang w:val="en-US" w:eastAsia="zh-CN"/>
        </w:rPr>
        <w:t xml:space="preserve">招标文件、供应商投标文件、国家和行业有关规范、规程和标准。</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（五）人员及实施要求</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1.供应商应配备至少三个质量验证式检测小组，每组成员不少于3人，配备的专业人员应具备检验检测、资料收集整理及分析能力。供应商配备人员应认真落实现场调查、实地测量，通过查阅资料、目标比较、检验检测等方法，根据国家标准或行业标准或主管部门有关规定的要求开展质量验证工作。供应商需自备满足工作需要的办公设备、车辆、检测设备，并按照采购人要求对配备的人员进行相关业务培训、安全培训等。供应商不得接受项目施工承包人的任何报酬或者经济利益。</w:t>
      </w:r>
      <w:r/>
    </w:p>
    <w:p>
      <w:pPr>
        <w:ind w:firstLine="480"/>
        <w:jc w:val="both"/>
        <w:keepLines w:val="0"/>
        <w:keepNext w:val="0"/>
        <w:pageBreakBefore w:val="0"/>
        <w:spacing w:line="440" w:lineRule="exact"/>
        <w:rPr>
          <w:rFonts w:hint="default"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lang w:val="en-US" w:eastAsia="zh-CN"/>
        </w:rPr>
        <w:t xml:space="preserve">2.合同签订后45日内完成现场工作，现场工作完成后20日内提交工作成果。工作开始前，供应商负责人需及时与采购人联系、沟通工作问题，在了解相关政策后制定详细工作方案（指南），经采购方审核同意后正式实施。根据采购人工作布置时间节点交付相应成果，保证项目实施进度。具体安排以现场情况及采购人要求为准。</w:t>
      </w:r>
      <w:r/>
    </w:p>
    <w:p>
      <w:pPr>
        <w:ind w:firstLine="480"/>
        <w:jc w:val="both"/>
        <w:keepLines w:val="0"/>
        <w:keepNext w:val="0"/>
        <w:pageBreakBefore w:val="0"/>
        <w:spacing w:line="440" w:lineRule="exact"/>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（六）</w:t>
      </w:r>
      <w:r>
        <w:rPr>
          <w:rFonts w:hint="eastAsia" w:ascii="宋体" w:hAnsi="宋体" w:cs="宋体"/>
          <w:b w:val="0"/>
          <w:bCs/>
          <w:color w:val="auto"/>
          <w:sz w:val="24"/>
          <w:szCs w:val="24"/>
          <w:highlight w:val="none"/>
        </w:rPr>
        <w:t xml:space="preserve">其他</w:t>
      </w:r>
      <w:r>
        <w:rPr>
          <w:rFonts w:hint="eastAsia" w:ascii="宋体" w:hAnsi="宋体" w:cs="宋体"/>
          <w:b w:val="0"/>
          <w:bCs/>
          <w:color w:val="auto"/>
          <w:sz w:val="24"/>
          <w:szCs w:val="24"/>
          <w:highlight w:val="none"/>
          <w:lang w:val="en-US" w:eastAsia="zh-CN"/>
        </w:rPr>
        <w:t xml:space="preserve">未尽事宜</w:t>
      </w:r>
      <w:r>
        <w:rPr>
          <w:rFonts w:hint="eastAsia" w:ascii="宋体" w:hAnsi="宋体" w:cs="宋体"/>
          <w:b w:val="0"/>
          <w:bCs/>
          <w:color w:val="auto"/>
          <w:sz w:val="24"/>
          <w:szCs w:val="24"/>
          <w:highlight w:val="none"/>
        </w:rPr>
        <w:t xml:space="preserve">见《磋商文件》附件《拟签订的合同文本》。</w:t>
      </w:r>
      <w:r/>
    </w:p>
    <w:p>
      <w:pPr>
        <w:ind w:firstLine="482"/>
        <w:jc w:val="both"/>
        <w:keepLines w:val="0"/>
        <w:keepNext w:val="0"/>
        <w:pageBreakBefore w:val="0"/>
        <w:spacing w:line="440" w:lineRule="exact"/>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b/>
          <w:color w:val="auto"/>
          <w:sz w:val="24"/>
          <w:szCs w:val="24"/>
          <w:highlight w:val="none"/>
        </w:rPr>
        <w:br w:type="page" w:clear="all"/>
      </w:r>
      <w:r/>
    </w:p>
    <w:p>
      <w:pPr>
        <w:pStyle w:val="839"/>
        <w:rPr>
          <w:rFonts w:hint="eastAsia"/>
          <w:b/>
          <w:bCs/>
          <w:sz w:val="28"/>
          <w:szCs w:val="36"/>
          <w:lang w:val="en-US" w:eastAsia="zh-CN"/>
        </w:rPr>
      </w:pPr>
      <w:r>
        <w:rPr>
          <w:rFonts w:hint="eastAsia"/>
          <w:b/>
          <w:bCs/>
          <w:sz w:val="28"/>
          <w:szCs w:val="36"/>
          <w:lang w:val="en-US" w:eastAsia="zh-CN"/>
        </w:rPr>
        <w:t xml:space="preserve">附件：</w:t>
      </w:r>
      <w:r/>
    </w:p>
    <w:tbl>
      <w:tblPr>
        <w:tblStyle w:val="83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2"/>
        <w:gridCol w:w="771"/>
        <w:gridCol w:w="852"/>
        <w:gridCol w:w="1816"/>
        <w:gridCol w:w="899"/>
        <w:gridCol w:w="893"/>
        <w:gridCol w:w="893"/>
        <w:gridCol w:w="893"/>
        <w:gridCol w:w="893"/>
        <w:gridCol w:w="893"/>
        <w:gridCol w:w="893"/>
        <w:gridCol w:w="893"/>
        <w:gridCol w:w="893"/>
        <w:gridCol w:w="893"/>
        <w:gridCol w:w="907"/>
      </w:tblGrid>
      <w:tr>
        <w:trPr>
          <w:trHeight w:val="420"/>
        </w:trPr>
        <w:tc>
          <w:tcPr>
            <w:gridSpan w:val="1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徐州市2019~2022年度高标准农田建设项目质量质量验证式检测项目抽取数量清单（10%）</w:t>
            </w:r>
            <w:r/>
          </w:p>
        </w:tc>
      </w:tr>
      <w:tr>
        <w:trPr>
          <w:trHeight w:val="540"/>
        </w:trPr>
        <w:tc>
          <w:tcPr>
            <w:shd w:val="clear" w:color="auto" w:fill="auto"/>
            <w:tcBorders>
              <w:top w:val="single" w:color="000000" w:sz="8" w:space="0"/>
              <w:left w:val="single" w:color="000000" w:sz="8"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检测频次</w:t>
            </w:r>
            <w:r/>
          </w:p>
        </w:tc>
        <w:tc>
          <w:tcPr>
            <w:shd w:val="clear" w:color="auto" w:fill="auto"/>
            <w:tcBorders>
              <w:top w:val="single" w:color="000000" w:sz="8"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检测项目</w:t>
            </w:r>
            <w:r/>
          </w:p>
        </w:tc>
        <w:tc>
          <w:tcPr>
            <w:shd w:val="clear" w:color="auto" w:fill="auto"/>
            <w:tcBorders>
              <w:top w:val="single" w:color="000000" w:sz="8"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丰县</w:t>
            </w:r>
            <w:r/>
          </w:p>
        </w:tc>
        <w:tc>
          <w:tcPr>
            <w:shd w:val="clear" w:color="auto" w:fill="auto"/>
            <w:tcBorders>
              <w:top w:val="single" w:color="000000" w:sz="8"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沛县</w:t>
            </w:r>
            <w:r/>
          </w:p>
        </w:tc>
        <w:tc>
          <w:tcPr>
            <w:shd w:val="clear" w:color="auto" w:fill="auto"/>
            <w:tcBorders>
              <w:top w:val="single" w:color="000000" w:sz="8"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睢宁县</w:t>
            </w:r>
            <w:r/>
          </w:p>
        </w:tc>
        <w:tc>
          <w:tcPr>
            <w:shd w:val="clear" w:color="auto" w:fill="auto"/>
            <w:tcBorders>
              <w:top w:val="single" w:color="000000" w:sz="8"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邳州市</w:t>
            </w:r>
            <w:r/>
          </w:p>
        </w:tc>
        <w:tc>
          <w:tcPr>
            <w:shd w:val="clear" w:color="auto" w:fill="auto"/>
            <w:tcBorders>
              <w:top w:val="single" w:color="000000" w:sz="8"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新沂市</w:t>
            </w:r>
            <w:r/>
          </w:p>
        </w:tc>
        <w:tc>
          <w:tcPr>
            <w:shd w:val="clear" w:color="auto" w:fill="auto"/>
            <w:tcBorders>
              <w:top w:val="single" w:color="000000" w:sz="8"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铜山区</w:t>
            </w:r>
            <w:r/>
          </w:p>
        </w:tc>
        <w:tc>
          <w:tcPr>
            <w:shd w:val="clear" w:color="auto" w:fill="auto"/>
            <w:tcBorders>
              <w:top w:val="single" w:color="000000" w:sz="8"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贾汪区</w:t>
            </w:r>
            <w:r/>
          </w:p>
        </w:tc>
        <w:tc>
          <w:tcPr>
            <w:shd w:val="clear" w:color="auto" w:fill="auto"/>
            <w:tcBorders>
              <w:top w:val="single" w:color="000000" w:sz="8"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经开区</w:t>
            </w:r>
            <w:r/>
          </w:p>
        </w:tc>
        <w:tc>
          <w:tcPr>
            <w:shd w:val="clear" w:color="auto" w:fill="auto"/>
            <w:tcBorders>
              <w:top w:val="single" w:color="000000" w:sz="8"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8"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270"/>
        </w:trPr>
        <w:tc>
          <w:tcPr>
            <w:gridSpan w:val="5"/>
            <w:shd w:val="clear" w:color="auto" w:fill="auto"/>
            <w:tcBorders>
              <w:top w:val="single" w:color="000000" w:sz="4" w:space="0"/>
              <w:left w:val="single" w:color="000000" w:sz="8" w:space="0"/>
              <w:bottom w:val="single" w:color="000000" w:sz="4" w:space="0"/>
              <w:right w:val="single" w:color="000000" w:sz="4" w:space="0"/>
            </w:tcBorders>
            <w:tcW w:w="1844"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3.1 建（构）筑物工程</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中沟以上</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构件</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混凝土强度（回弹法）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钢筋保护层厚度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层面高程</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中沟以上</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构件</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混凝土强度（回弹法）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钢筋保护层厚度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层面高程</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机井</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中沟以上</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构件</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混凝土强度（回弹法）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钢筋保护层厚度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层面高程</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渡槽</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中沟以上</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构件</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混凝土强度（回弹法）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钢筋保护层厚度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层面高程</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其他中沟及以上建筑物</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中沟以上</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构件</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混凝土强度（回弹法）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钢筋保护层厚度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层面高程</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5"/>
            <w:shd w:val="clear" w:color="auto" w:fill="auto"/>
            <w:tcBorders>
              <w:top w:val="single" w:color="000000" w:sz="4" w:space="0"/>
              <w:left w:val="single" w:color="000000" w:sz="8" w:space="0"/>
              <w:bottom w:val="single" w:color="000000" w:sz="4" w:space="0"/>
              <w:right w:val="single" w:color="000000" w:sz="4" w:space="0"/>
            </w:tcBorders>
            <w:tcW w:w="1844"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3.2 渠道工程</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明渠</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渠道条数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建设数量10%条；每条渠道两侧中部采用回弹法检测。</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长度（公里）</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平整度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399.45</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混凝土强度/渠道厚度（回弹法法）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钢筋保护层厚度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暗渠</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渠道条数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建设数量10%条；每条渠道两侧中部采用回弹法检测。</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长度（公里）</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平整度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105.91</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混凝土强度（回弹法）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渠道厚度（取芯法）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断面</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钢筋保护层厚度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生态护坡</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护坡条数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建设数量10%条。</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长度（公里）</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平整度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20.56</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混凝土强度/厚度（取芯法）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5"/>
            <w:shd w:val="clear" w:color="auto" w:fill="auto"/>
            <w:tcBorders>
              <w:top w:val="single" w:color="000000" w:sz="4" w:space="0"/>
              <w:left w:val="single" w:color="000000" w:sz="8" w:space="0"/>
              <w:bottom w:val="single" w:color="000000" w:sz="4" w:space="0"/>
              <w:right w:val="single" w:color="000000" w:sz="4" w:space="0"/>
            </w:tcBorders>
            <w:tcW w:w="1844"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3.3 机耕桥工程</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机耕桥</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建设数量的10%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构件</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平整度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混凝土强度（回弹法）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钢筋保护层厚度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限载标识</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5"/>
            <w:shd w:val="clear" w:color="auto" w:fill="auto"/>
            <w:tcBorders>
              <w:top w:val="single" w:color="000000" w:sz="4" w:space="0"/>
              <w:left w:val="single" w:color="000000" w:sz="8" w:space="0"/>
              <w:bottom w:val="single" w:color="000000" w:sz="4" w:space="0"/>
              <w:right w:val="single" w:color="000000" w:sz="4" w:space="0"/>
            </w:tcBorders>
            <w:tcW w:w="1844"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3.4 机耕路工程</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机耕路（混凝土道路）</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道路条数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年度内每个项目区抽选一条</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路面外观</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构件</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平整度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伸缩缝尺寸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长度（公里）</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混凝土强度/厚度（取芯法）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206.79</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路肩宽度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路肩衔接</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机耕路（沥青道路）</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道路条数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年度内每个项目区抽选一条</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路面外观</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构件</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平整度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长度（公里）</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道路厚度（取芯法）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路肩宽度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路肩衔接</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5"/>
            <w:shd w:val="clear" w:color="auto" w:fill="auto"/>
            <w:tcBorders>
              <w:top w:val="single" w:color="000000" w:sz="4" w:space="0"/>
              <w:left w:val="single" w:color="000000" w:sz="8" w:space="0"/>
              <w:bottom w:val="single" w:color="000000" w:sz="4" w:space="0"/>
              <w:right w:val="single" w:color="000000" w:sz="4" w:space="0"/>
            </w:tcBorders>
            <w:tcW w:w="1844"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3.5 管道工程</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管道条数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建设数量的10%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管道回填压实度（环刀法）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击实试验</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钢管焊缝探伤（超声波法）</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长度（公里）</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钢管防腐涂层</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出水口结构</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PE管检测</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5"/>
            <w:shd w:val="clear" w:color="auto" w:fill="auto"/>
            <w:tcBorders>
              <w:top w:val="single" w:color="000000" w:sz="4" w:space="0"/>
              <w:left w:val="single" w:color="000000" w:sz="8" w:space="0"/>
              <w:bottom w:val="single" w:color="000000" w:sz="4" w:space="0"/>
              <w:right w:val="single" w:color="000000" w:sz="4" w:space="0"/>
            </w:tcBorders>
            <w:tcW w:w="1844"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3.6 金属结构及机电设备</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闸门</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建设数量的10%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几何尺寸</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闸门钢板力学性能</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钢闸门/铸铁闸门制造安装质量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钢闸门焊缝探伤</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钢闸门防腐涂层厚度</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启闭机</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建设数量的10%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机组试运行</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拦污栅</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建设数量的10%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尺寸及变形</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机电设备</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建设数量的10%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主机组安装质量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电气盘柜</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封闭开关柜</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31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防雷与接地</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39"/>
        <w:rPr>
          <w:rFonts w:hint="eastAsia"/>
          <w:lang w:val="en-US" w:eastAsia="zh-CN"/>
        </w:rPr>
        <w:sectPr>
          <w:footnotePr/>
          <w:endnotePr/>
          <w:type w:val="nextPage"/>
          <w:pgSz w:w="16838" w:h="11905" w:orient="landscape"/>
          <w:pgMar w:top="1803" w:right="1440" w:bottom="1803" w:left="1440" w:header="0" w:footer="992" w:gutter="0"/>
          <w:cols w:num="1" w:sep="0" w:space="0" w:equalWidth="1"/>
          <w:docGrid w:linePitch="360"/>
        </w:sectPr>
      </w:pPr>
      <w:r>
        <w:rPr>
          <w:rFonts w:hint="eastAsia"/>
          <w:lang w:val="en-US" w:eastAsia="zh-CN"/>
        </w:rPr>
      </w:r>
      <w:r/>
    </w:p>
    <w:p>
      <w:pPr>
        <w:pStyle w:val="925"/>
        <w:jc w:val="center"/>
        <w:spacing w:line="0" w:lineRule="atLeas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3.磋商报价表</w:t>
      </w:r>
      <w:r/>
    </w:p>
    <w:p>
      <w:pPr>
        <w:pStyle w:val="925"/>
        <w:jc w:val="center"/>
        <w:spacing w:line="0" w:lineRule="atLeast"/>
        <w:rPr>
          <w:rFonts w:hint="default" w:ascii="宋体" w:hAnsi="宋体" w:cs="宋体"/>
          <w:b/>
          <w:color w:val="auto"/>
          <w:sz w:val="32"/>
          <w:szCs w:val="32"/>
          <w:highlight w:val="none"/>
          <w:lang w:val="en-US" w:eastAsia="zh-CN"/>
        </w:rPr>
      </w:pPr>
      <w:r>
        <w:rPr>
          <w:rFonts w:hint="default" w:ascii="宋体" w:hAnsi="宋体" w:cs="宋体"/>
          <w:b/>
          <w:color w:val="auto"/>
          <w:sz w:val="32"/>
          <w:szCs w:val="32"/>
          <w:highlight w:val="none"/>
          <w:lang w:val="en-US" w:eastAsia="zh-CN"/>
        </w:rPr>
      </w:r>
      <w:r/>
    </w:p>
    <w:p>
      <w:pPr>
        <w:pStyle w:val="929"/>
        <w:rPr>
          <w:rFonts w:hint="default" w:ascii="宋体" w:hAnsi="宋体" w:cs="宋体"/>
          <w:b/>
          <w:color w:val="auto"/>
          <w:sz w:val="32"/>
          <w:szCs w:val="32"/>
          <w:highlight w:val="none"/>
          <w:lang w:val="en-US" w:eastAsia="zh-CN"/>
        </w:rPr>
      </w:pPr>
      <w:r>
        <w:rPr>
          <w:rFonts w:hint="default" w:ascii="宋体" w:hAnsi="宋体" w:cs="宋体"/>
          <w:b/>
          <w:color w:val="auto"/>
          <w:sz w:val="32"/>
          <w:szCs w:val="32"/>
          <w:highlight w:val="none"/>
          <w:lang w:val="en-US" w:eastAsia="zh-CN"/>
        </w:rPr>
      </w:r>
      <w:r/>
    </w:p>
    <w:p>
      <w:pPr>
        <w:pStyle w:val="929"/>
        <w:rPr>
          <w:rFonts w:hint="default" w:ascii="宋体" w:hAnsi="宋体" w:eastAsia="宋体" w:cs="宋体"/>
          <w:b/>
          <w:bCs/>
          <w:color w:val="auto"/>
          <w:sz w:val="24"/>
          <w:szCs w:val="24"/>
          <w:lang w:val="en-US" w:eastAsia="zh-CN" w:bidi="ar-SA"/>
        </w:rPr>
      </w:pPr>
      <w:r>
        <w:rPr>
          <w:rFonts w:hint="default" w:ascii="宋体" w:hAnsi="宋体" w:eastAsia="宋体" w:cs="宋体"/>
          <w:b/>
          <w:bCs/>
          <w:color w:val="auto"/>
          <w:sz w:val="24"/>
          <w:szCs w:val="24"/>
          <w:lang w:val="en-US" w:eastAsia="zh-CN" w:bidi="ar-SA"/>
        </w:rPr>
        <w:t xml:space="preserve">项目编号：</w:t>
      </w:r>
      <w:r>
        <w:rPr>
          <w:rFonts w:hint="eastAsia" w:ascii="宋体" w:hAnsi="宋体" w:cs="宋体"/>
          <w:b/>
          <w:bCs/>
          <w:color w:val="auto"/>
          <w:sz w:val="24"/>
          <w:szCs w:val="24"/>
          <w:lang w:val="en-US" w:eastAsia="zh-CN" w:bidi="ar-SA"/>
        </w:rPr>
        <w:t xml:space="preserve">JSZC-320300-PYZB-C2026-0002</w:t>
      </w:r>
      <w:r>
        <w:rPr>
          <w:rFonts w:hint="default" w:ascii="宋体" w:hAnsi="宋体" w:eastAsia="宋体" w:cs="宋体"/>
          <w:b/>
          <w:bCs/>
          <w:color w:val="auto"/>
          <w:sz w:val="24"/>
          <w:szCs w:val="24"/>
          <w:lang w:val="en-US" w:eastAsia="zh-CN" w:bidi="ar-SA"/>
        </w:rPr>
        <w:t xml:space="preserve"> </w:t>
      </w:r>
      <w:r/>
    </w:p>
    <w:p>
      <w:pPr>
        <w:jc w:val="both"/>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本次为首次报价</w:t>
      </w:r>
      <w:r/>
    </w:p>
    <w:p>
      <w:pPr>
        <w:jc w:val="both"/>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both"/>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default"/>
          <w:lang w:val="en-US" w:eastAsia="zh-CN"/>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eastAsia="宋体" w:cs="宋体"/>
          <w:b/>
          <w:color w:val="auto"/>
          <w:sz w:val="24"/>
          <w:szCs w:val="24"/>
        </w:rPr>
        <w:t xml:space="preserve">政府采购客户端工具输入报价自动生成，加盖电子签章。</w:t>
      </w:r>
      <w:r/>
    </w:p>
    <w:p>
      <w:pPr>
        <w:pStyle w:val="925"/>
        <w:jc w:val="center"/>
        <w:spacing w:line="0" w:lineRule="atLeas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4</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分项价格表</w:t>
      </w:r>
      <w:r/>
    </w:p>
    <w:p>
      <w:pPr>
        <w:pStyle w:val="925"/>
        <w:jc w:val="center"/>
        <w:rPr>
          <w:rFonts w:ascii="宋体" w:hAnsi="宋体" w:cs="宋体"/>
          <w:b/>
          <w:bCs/>
          <w:color w:val="auto"/>
          <w:sz w:val="36"/>
          <w:highlight w:val="none"/>
        </w:rPr>
      </w:pPr>
      <w:r>
        <w:rPr>
          <w:rFonts w:ascii="宋体" w:hAnsi="宋体" w:cs="宋体"/>
          <w:b/>
          <w:bCs/>
          <w:color w:val="auto"/>
          <w:sz w:val="36"/>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pStyle w:val="925"/>
        <w:jc w:val="center"/>
        <w:rPr>
          <w:rFonts w:ascii="宋体" w:hAnsi="宋体" w:cs="宋体"/>
          <w:b/>
          <w:bCs/>
          <w:color w:val="auto"/>
          <w:sz w:val="36"/>
          <w:highlight w:val="none"/>
        </w:rPr>
      </w:pPr>
      <w:r>
        <w:rPr>
          <w:rFonts w:ascii="宋体" w:hAnsi="宋体" w:cs="宋体"/>
          <w:b/>
          <w:bCs/>
          <w:color w:val="auto"/>
          <w:sz w:val="36"/>
          <w:highlight w:val="none"/>
        </w:rPr>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项目名称：</w:t>
      </w:r>
      <w:r>
        <w:rPr>
          <w:rFonts w:hint="eastAsia" w:ascii="宋体" w:hAnsi="宋体" w:cs="宋体"/>
          <w:b w:val="0"/>
          <w:bCs w:val="0"/>
          <w:color w:val="auto"/>
          <w:sz w:val="24"/>
          <w:highlight w:val="none"/>
          <w:lang w:eastAsia="zh-CN"/>
        </w:rPr>
        <w:t xml:space="preserve">高标准农田建设项目工程质量验证式检测</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JSZC-320300-PYZB-C2026-0002</w:t>
      </w:r>
      <w:r>
        <w:rPr>
          <w:rFonts w:hint="eastAsia" w:ascii="宋体" w:hAnsi="宋体" w:cs="宋体"/>
          <w:b w:val="0"/>
          <w:bCs w:val="0"/>
          <w:color w:val="auto"/>
          <w:sz w:val="24"/>
          <w:highlight w:val="none"/>
        </w:rPr>
        <w:t xml:space="preserve"> </w:t>
      </w:r>
      <w:r/>
    </w:p>
    <w:p>
      <w:pPr>
        <w:spacing w:line="520" w:lineRule="exact"/>
        <w:rPr>
          <w:rFonts w:hint="eastAsia" w:ascii="宋体" w:hAnsi="宋体" w:cs="宋体"/>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项目标段：采购包</w:t>
      </w:r>
      <w:r>
        <w:rPr>
          <w:rFonts w:hint="eastAsia" w:asciiTheme="minorEastAsia" w:hAnsiTheme="minorEastAsia" w:eastAsiaTheme="minorEastAsia" w:cstheme="minorEastAsia"/>
          <w:b w:val="0"/>
          <w:bCs w:val="0"/>
          <w:color w:val="auto"/>
          <w:sz w:val="24"/>
          <w:highlight w:val="none"/>
          <w:lang w:val="en-US" w:eastAsia="zh-CN"/>
        </w:rPr>
        <w:t xml:space="preserve">___</w:t>
      </w:r>
      <w:r/>
    </w:p>
    <w:p>
      <w:pPr>
        <w:pStyle w:val="925"/>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925"/>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175"/>
        <w:ind w:left="0"/>
        <w:jc w:val="both"/>
        <w:rPr>
          <w:rFonts w:hint="eastAsia" w:ascii="宋体" w:hAnsi="宋体" w:eastAsia="宋体" w:cs="宋体"/>
          <w:color w:val="auto"/>
          <w:highlight w:val="none"/>
          <w:lang w:eastAsia="zh-CN"/>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格式自拟</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pStyle w:val="846"/>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46"/>
        <w:rPr>
          <w:color w:val="auto"/>
          <w:highlight w:val="none"/>
        </w:rPr>
      </w:pPr>
      <w:r>
        <w:rPr>
          <w:color w:val="auto"/>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日期：</w:t>
      </w:r>
      <w:r/>
    </w:p>
    <w:p>
      <w:pPr>
        <w:pStyle w:val="925"/>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25"/>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925"/>
        <w:spacing w:line="360" w:lineRule="auto"/>
        <w:rPr>
          <w:rFonts w:ascii="宋体" w:hAnsi="宋体" w:cs="宋体"/>
          <w:color w:val="auto"/>
          <w:sz w:val="24"/>
          <w:highlight w:val="none"/>
        </w:rPr>
      </w:pPr>
      <w:r>
        <w:rPr>
          <w:rFonts w:ascii="宋体" w:hAnsi="宋体" w:cs="宋体"/>
          <w:color w:val="auto"/>
          <w:sz w:val="24"/>
          <w:highlight w:val="none"/>
        </w:rPr>
      </w:r>
      <w:r/>
    </w:p>
    <w:p>
      <w:pPr>
        <w:pStyle w:val="92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2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0"/>
          <w:highlight w:val="none"/>
          <w:lang w:bidi="ar"/>
        </w:rPr>
        <w:t xml:space="preserve">如果不提供详细报价清单将视为没有实质性响应磋商文件。</w:t>
      </w:r>
      <w:r/>
    </w:p>
    <w:p>
      <w:pPr>
        <w:pStyle w:val="92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2.供应商对以上数据的真实性负责。</w:t>
      </w:r>
      <w:r/>
    </w:p>
    <w:p>
      <w:pPr>
        <w:pStyle w:val="92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江苏朋易招标代理有限公司</w:t>
      </w:r>
      <w:r>
        <w:rPr>
          <w:rFonts w:hint="eastAsia" w:ascii="宋体" w:hAnsi="宋体" w:cs="宋体"/>
          <w:color w:val="auto"/>
          <w:sz w:val="24"/>
          <w:highlight w:val="none"/>
        </w:rPr>
        <w:t xml:space="preserve">有权将以上内容进行公示。</w:t>
      </w:r>
      <w:r/>
    </w:p>
    <w:p>
      <w:pPr>
        <w:pStyle w:val="925"/>
        <w:rPr>
          <w:rFonts w:ascii="宋体" w:hAnsi="宋体" w:cs="宋体"/>
          <w:b/>
          <w:bCs/>
          <w:color w:val="auto"/>
          <w:sz w:val="36"/>
          <w:highlight w:val="none"/>
        </w:rPr>
      </w:pPr>
      <w:r>
        <w:rPr>
          <w:rFonts w:ascii="宋体" w:hAnsi="宋体" w:cs="宋体"/>
          <w:b/>
          <w:bCs/>
          <w:color w:val="auto"/>
          <w:sz w:val="36"/>
          <w:highlight w:val="none"/>
        </w:rPr>
      </w:r>
      <w:r/>
    </w:p>
    <w:p>
      <w:pPr>
        <w:pStyle w:val="925"/>
        <w:jc w:val="center"/>
        <w:rPr>
          <w:rFonts w:ascii="宋体" w:hAnsi="宋体" w:cs="宋体"/>
          <w:b/>
          <w:bCs/>
          <w:color w:val="auto"/>
          <w:sz w:val="36"/>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b/>
          <w:bCs/>
          <w:color w:val="auto"/>
          <w:sz w:val="36"/>
          <w:highlight w:val="none"/>
        </w:rPr>
      </w:r>
      <w:r/>
    </w:p>
    <w:p>
      <w:pPr>
        <w:pStyle w:val="925"/>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5</w:t>
      </w:r>
      <w:r>
        <w:rPr>
          <w:rFonts w:hint="eastAsia" w:ascii="宋体" w:hAnsi="宋体" w:cs="宋体"/>
          <w:b/>
          <w:color w:val="auto"/>
          <w:sz w:val="32"/>
          <w:szCs w:val="32"/>
          <w:highlight w:val="none"/>
        </w:rPr>
        <w:t xml:space="preserve">.偏离表</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项目名称：</w:t>
      </w:r>
      <w:r>
        <w:rPr>
          <w:rFonts w:hint="eastAsia" w:ascii="宋体" w:hAnsi="宋体" w:cs="宋体"/>
          <w:color w:val="auto"/>
          <w:sz w:val="24"/>
          <w:szCs w:val="24"/>
          <w:highlight w:val="none"/>
          <w:lang w:eastAsia="zh-CN" w:bidi="ar"/>
        </w:rPr>
        <w:t xml:space="preserve">高标准农田建设项目工程质量验证式检测</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24"/>
          <w:highlight w:val="none"/>
          <w:lang w:eastAsia="zh-CN" w:bidi="ar"/>
        </w:rPr>
        <w:t xml:space="preserve">JSZC-320300-PYZB-C2026-0002</w:t>
      </w:r>
      <w:r/>
    </w:p>
    <w:tbl>
      <w:tblPr>
        <w:tblStyle w:val="838"/>
        <w:tblW w:w="892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center"/>
            <w:textDirection w:val="lrTb"/>
            <w:noWrap w:val="false"/>
          </w:tcPr>
          <w:p>
            <w:pPr>
              <w:pStyle w:val="925"/>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00" w:type="dxa"/>
            <w:vAlign w:val="center"/>
            <w:textDirection w:val="lrTb"/>
            <w:noWrap w:val="false"/>
          </w:tcPr>
          <w:p>
            <w:pPr>
              <w:pStyle w:val="925"/>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91" w:type="dxa"/>
            <w:vAlign w:val="center"/>
            <w:textDirection w:val="lrTb"/>
            <w:noWrap w:val="false"/>
          </w:tcPr>
          <w:p>
            <w:pPr>
              <w:pStyle w:val="925"/>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469" w:type="dxa"/>
            <w:vAlign w:val="center"/>
            <w:textDirection w:val="lrTb"/>
            <w:noWrap w:val="false"/>
          </w:tcPr>
          <w:p>
            <w:pPr>
              <w:pStyle w:val="925"/>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60" w:type="dxa"/>
            <w:vAlign w:val="center"/>
            <w:textDirection w:val="lrTb"/>
            <w:noWrap w:val="false"/>
          </w:tcPr>
          <w:p>
            <w:pPr>
              <w:pStyle w:val="925"/>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1980" w:type="dxa"/>
            <w:vAlign w:val="center"/>
            <w:textDirection w:val="lrTb"/>
            <w:noWrap w:val="false"/>
          </w:tcPr>
          <w:p>
            <w:pPr>
              <w:pStyle w:val="925"/>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828" w:type="dxa"/>
            <w:vAlign w:val="center"/>
            <w:textDirection w:val="lrTb"/>
            <w:noWrap w:val="false"/>
          </w:tcPr>
          <w:p>
            <w:pPr>
              <w:pStyle w:val="925"/>
              <w:jc w:val="center"/>
              <w:rPr>
                <w:rFonts w:ascii="宋体" w:hAnsi="宋体" w:cs="宋体"/>
                <w:caps/>
                <w:color w:val="auto"/>
                <w:sz w:val="24"/>
                <w:highlight w:val="none"/>
              </w:rPr>
            </w:pPr>
            <w:r>
              <w:rPr>
                <w:rFonts w:ascii="宋体" w:hAnsi="宋体" w:cs="宋体"/>
                <w:caps/>
                <w:color w:val="auto"/>
                <w:sz w:val="24"/>
                <w:highlight w:val="none"/>
              </w:rPr>
            </w:r>
            <w:r/>
          </w:p>
        </w:tc>
        <w:tc>
          <w:tcPr>
            <w:tcW w:w="900" w:type="dxa"/>
            <w:vAlign w:val="center"/>
            <w:textDirection w:val="lrTb"/>
            <w:noWrap w:val="false"/>
          </w:tcPr>
          <w:p>
            <w:pPr>
              <w:pStyle w:val="925"/>
              <w:jc w:val="center"/>
              <w:rPr>
                <w:rFonts w:ascii="宋体" w:hAnsi="宋体" w:cs="宋体"/>
                <w:caps/>
                <w:color w:val="auto"/>
                <w:sz w:val="24"/>
                <w:highlight w:val="none"/>
              </w:rPr>
            </w:pPr>
            <w:r>
              <w:rPr>
                <w:rFonts w:ascii="宋体" w:hAnsi="宋体" w:cs="宋体"/>
                <w:caps/>
                <w:color w:val="auto"/>
                <w:sz w:val="24"/>
                <w:highlight w:val="none"/>
              </w:rPr>
            </w:r>
            <w:r/>
          </w:p>
        </w:tc>
        <w:tc>
          <w:tcPr>
            <w:tcW w:w="2491" w:type="dxa"/>
            <w:vAlign w:val="center"/>
            <w:textDirection w:val="lrTb"/>
            <w:noWrap w:val="false"/>
          </w:tcPr>
          <w:p>
            <w:pPr>
              <w:pStyle w:val="925"/>
              <w:jc w:val="center"/>
              <w:rPr>
                <w:rFonts w:ascii="宋体" w:hAnsi="宋体" w:cs="宋体"/>
                <w:caps/>
                <w:color w:val="auto"/>
                <w:sz w:val="24"/>
                <w:highlight w:val="none"/>
              </w:rPr>
            </w:pPr>
            <w:r>
              <w:rPr>
                <w:rFonts w:ascii="宋体" w:hAnsi="宋体" w:cs="宋体"/>
                <w:caps/>
                <w:color w:val="auto"/>
                <w:sz w:val="24"/>
                <w:highlight w:val="none"/>
              </w:rPr>
            </w:r>
            <w:r/>
          </w:p>
        </w:tc>
        <w:tc>
          <w:tcPr>
            <w:tcW w:w="1469" w:type="dxa"/>
            <w:vAlign w:val="center"/>
            <w:textDirection w:val="lrTb"/>
            <w:noWrap w:val="false"/>
          </w:tcPr>
          <w:p>
            <w:pPr>
              <w:pStyle w:val="925"/>
              <w:jc w:val="center"/>
              <w:rPr>
                <w:rFonts w:ascii="宋体" w:hAnsi="宋体" w:cs="宋体"/>
                <w:caps/>
                <w:color w:val="auto"/>
                <w:sz w:val="24"/>
                <w:highlight w:val="none"/>
              </w:rPr>
            </w:pPr>
            <w:r>
              <w:rPr>
                <w:rFonts w:ascii="宋体" w:hAnsi="宋体" w:cs="宋体"/>
                <w:caps/>
                <w:color w:val="auto"/>
                <w:sz w:val="24"/>
                <w:highlight w:val="none"/>
              </w:rPr>
            </w:r>
            <w:r/>
          </w:p>
        </w:tc>
        <w:tc>
          <w:tcPr>
            <w:tcW w:w="1260" w:type="dxa"/>
            <w:vAlign w:val="center"/>
            <w:textDirection w:val="lrTb"/>
            <w:noWrap w:val="false"/>
          </w:tcPr>
          <w:p>
            <w:pPr>
              <w:pStyle w:val="925"/>
              <w:jc w:val="center"/>
              <w:rPr>
                <w:rFonts w:ascii="宋体" w:hAnsi="宋体" w:cs="宋体"/>
                <w:caps/>
                <w:color w:val="auto"/>
                <w:sz w:val="24"/>
                <w:highlight w:val="none"/>
              </w:rPr>
            </w:pPr>
            <w:r>
              <w:rPr>
                <w:rFonts w:ascii="宋体" w:hAnsi="宋体" w:cs="宋体"/>
                <w:caps/>
                <w:color w:val="auto"/>
                <w:sz w:val="24"/>
                <w:highlight w:val="none"/>
              </w:rPr>
            </w:r>
            <w:r/>
          </w:p>
        </w:tc>
        <w:tc>
          <w:tcPr>
            <w:tcW w:w="1980" w:type="dxa"/>
            <w:vAlign w:val="center"/>
            <w:textDirection w:val="lrTb"/>
            <w:noWrap w:val="false"/>
          </w:tcPr>
          <w:p>
            <w:pPr>
              <w:pStyle w:val="925"/>
              <w:jc w:val="center"/>
              <w:rPr>
                <w:rFonts w:ascii="宋体" w:hAnsi="宋体" w:cs="宋体"/>
                <w:caps/>
                <w:color w:val="auto"/>
                <w:sz w:val="24"/>
                <w:highlight w:val="none"/>
              </w:rPr>
            </w:pPr>
            <w:r>
              <w:rPr>
                <w:rFonts w:ascii="宋体" w:hAnsi="宋体" w:cs="宋体"/>
                <w:caps/>
                <w:color w:val="auto"/>
                <w:sz w:val="24"/>
                <w:highlight w:val="none"/>
              </w:rPr>
            </w:r>
            <w:r/>
          </w:p>
        </w:tc>
      </w:tr>
      <w:tr>
        <w:trPr>
          <w:trHeight w:val="794"/>
        </w:trPr>
        <w:tc>
          <w:tcPr>
            <w:tcW w:w="828"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25"/>
              <w:jc w:val="center"/>
              <w:rPr>
                <w:rFonts w:ascii="宋体" w:hAnsi="宋体" w:cs="宋体"/>
                <w:color w:val="auto"/>
                <w:sz w:val="24"/>
                <w:highlight w:val="none"/>
              </w:rPr>
            </w:pPr>
            <w:r>
              <w:rPr>
                <w:rFonts w:ascii="宋体" w:hAnsi="宋体" w:cs="宋体"/>
                <w:color w:val="auto"/>
                <w:sz w:val="24"/>
                <w:highlight w:val="none"/>
              </w:rPr>
            </w:r>
            <w:r/>
          </w:p>
        </w:tc>
      </w:tr>
    </w:tbl>
    <w:p>
      <w:pPr>
        <w:pStyle w:val="925"/>
        <w:rPr>
          <w:rFonts w:ascii="宋体" w:hAnsi="宋体" w:cs="宋体"/>
          <w:color w:val="auto"/>
          <w:sz w:val="24"/>
          <w:highlight w:val="none"/>
          <w:u w:val="single"/>
        </w:rPr>
      </w:pPr>
      <w:r>
        <w:rPr>
          <w:rFonts w:ascii="宋体" w:hAnsi="宋体" w:cs="宋体"/>
          <w:color w:val="auto"/>
          <w:sz w:val="24"/>
          <w:highlight w:val="none"/>
          <w:u w:val="single"/>
        </w:rPr>
      </w:r>
      <w:r/>
    </w:p>
    <w:p>
      <w:pPr>
        <w:pStyle w:val="925"/>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25"/>
        <w:spacing w:line="360" w:lineRule="auto"/>
        <w:rPr>
          <w:rFonts w:ascii="宋体" w:hAnsi="宋体" w:cs="宋体"/>
          <w:color w:val="auto"/>
          <w:sz w:val="24"/>
          <w:highlight w:val="none"/>
        </w:rPr>
      </w:pPr>
      <w:r>
        <w:rPr>
          <w:rFonts w:ascii="宋体" w:hAnsi="宋体" w:cs="宋体"/>
          <w:color w:val="auto"/>
          <w:sz w:val="24"/>
          <w:highlight w:val="none"/>
        </w:rPr>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right="29" w:firstLine="28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25"/>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25"/>
        <w:spacing w:line="360" w:lineRule="auto"/>
        <w:rPr>
          <w:rFonts w:ascii="宋体" w:hAnsi="宋体" w:cs="宋体"/>
          <w:color w:val="auto"/>
          <w:sz w:val="24"/>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color w:val="auto"/>
          <w:sz w:val="24"/>
          <w:highlight w:val="none"/>
        </w:rPr>
      </w:r>
      <w:r/>
    </w:p>
    <w:p>
      <w:pPr>
        <w:pStyle w:val="925"/>
        <w:numPr>
          <w:ilvl w:val="0"/>
          <w:numId w:val="0"/>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拟签订的合同文本</w:t>
      </w:r>
      <w:r/>
    </w:p>
    <w:p>
      <w:pPr>
        <w:pStyle w:val="925"/>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925"/>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lang w:val="en-US" w:eastAsia="zh-CN"/>
        </w:rPr>
        <w:t xml:space="preserve">政 府 采 购 合 同</w:t>
      </w:r>
      <w:r/>
    </w:p>
    <w:p>
      <w:pPr>
        <w:pStyle w:val="1176"/>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176"/>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17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项目名称：</w:t>
      </w:r>
      <w:r>
        <w:rPr>
          <w:rFonts w:hint="eastAsia" w:ascii="宋体" w:hAnsi="宋体" w:cs="宋体"/>
          <w:b w:val="0"/>
          <w:bCs/>
          <w:color w:val="auto"/>
          <w:sz w:val="28"/>
          <w:szCs w:val="28"/>
          <w:highlight w:val="none"/>
          <w:lang w:eastAsia="zh-CN"/>
        </w:rPr>
        <w:t xml:space="preserve">高标准农田建设项目工程质量验证式检测</w:t>
      </w:r>
      <w:r/>
    </w:p>
    <w:p>
      <w:pPr>
        <w:pStyle w:val="117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项目编号：</w:t>
      </w:r>
      <w:r>
        <w:rPr>
          <w:rFonts w:hint="eastAsia" w:ascii="宋体" w:hAnsi="宋体" w:cs="宋体"/>
          <w:b w:val="0"/>
          <w:bCs/>
          <w:color w:val="auto"/>
          <w:sz w:val="28"/>
          <w:szCs w:val="28"/>
          <w:highlight w:val="none"/>
          <w:lang w:eastAsia="zh-CN"/>
        </w:rPr>
        <w:t xml:space="preserve">JSZC-320300-PYZB-C2026-0002</w:t>
      </w:r>
      <w:r/>
    </w:p>
    <w:p>
      <w:pPr>
        <w:pStyle w:val="117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项目标段：采购包</w:t>
      </w:r>
      <w:r>
        <w:rPr>
          <w:rFonts w:hint="eastAsia" w:ascii="宋体" w:hAnsi="宋体" w:eastAsia="宋体" w:cs="宋体"/>
          <w:b w:val="0"/>
          <w:bCs/>
          <w:color w:val="auto"/>
          <w:sz w:val="28"/>
          <w:szCs w:val="28"/>
          <w:highlight w:val="none"/>
          <w:lang w:val="en-US" w:eastAsia="zh-CN"/>
        </w:rPr>
        <w:t xml:space="preserve">___</w:t>
      </w:r>
      <w:r/>
    </w:p>
    <w:p>
      <w:pPr>
        <w:pStyle w:val="117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甲    方：</w:t>
      </w:r>
      <w:r>
        <w:rPr>
          <w:rFonts w:hint="eastAsia" w:ascii="宋体" w:hAnsi="宋体" w:cs="宋体"/>
          <w:b w:val="0"/>
          <w:bCs/>
          <w:color w:val="auto"/>
          <w:sz w:val="28"/>
          <w:szCs w:val="28"/>
          <w:highlight w:val="none"/>
          <w:lang w:eastAsia="zh-CN"/>
        </w:rPr>
        <w:t xml:space="preserve">徐州市农业农村局</w:t>
      </w:r>
      <w:r/>
    </w:p>
    <w:p>
      <w:pPr>
        <w:pStyle w:val="117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乙   方：</w:t>
      </w:r>
      <w:r/>
    </w:p>
    <w:p>
      <w:pPr>
        <w:pStyle w:val="117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签订时间： 年  月  日 </w:t>
      </w:r>
      <w:r/>
    </w:p>
    <w:p>
      <w:pPr>
        <w:pStyle w:val="1176"/>
        <w:ind w:firstLine="643"/>
        <w:rPr>
          <w:rFonts w:ascii="宋体" w:hAnsi="宋体" w:cs="宋体"/>
          <w:b/>
          <w:color w:val="auto"/>
          <w:sz w:val="32"/>
          <w:szCs w:val="32"/>
          <w:highlight w:val="none"/>
        </w:rPr>
      </w:pPr>
      <w:r>
        <w:rPr>
          <w:rFonts w:ascii="宋体" w:hAnsi="宋体" w:cs="宋体"/>
          <w:b/>
          <w:color w:val="auto"/>
          <w:sz w:val="32"/>
          <w:szCs w:val="32"/>
          <w:highlight w:val="none"/>
        </w:rPr>
      </w:r>
      <w:r/>
    </w:p>
    <w:p>
      <w:pPr>
        <w:pStyle w:val="1176"/>
        <w:rPr>
          <w:rFonts w:ascii="宋体" w:hAnsi="宋体" w:cs="宋体"/>
          <w:b/>
          <w:color w:val="auto"/>
          <w:sz w:val="52"/>
          <w:szCs w:val="52"/>
          <w:highlight w:val="none"/>
        </w:rPr>
      </w:pPr>
      <w:r>
        <w:rPr>
          <w:rFonts w:ascii="宋体" w:hAnsi="宋体" w:cs="宋体"/>
          <w:b/>
          <w:color w:val="auto"/>
          <w:sz w:val="52"/>
          <w:szCs w:val="52"/>
          <w:highlight w:val="none"/>
        </w:rPr>
      </w:r>
      <w:r/>
    </w:p>
    <w:p>
      <w:pPr>
        <w:pStyle w:val="1176"/>
        <w:rPr>
          <w:rFonts w:ascii="宋体" w:hAnsi="宋体" w:cs="宋体"/>
          <w:b/>
          <w:color w:val="auto"/>
          <w:sz w:val="52"/>
          <w:szCs w:val="52"/>
          <w:highlight w:val="none"/>
        </w:rPr>
      </w:pPr>
      <w:r>
        <w:rPr>
          <w:rFonts w:ascii="宋体" w:hAnsi="宋体" w:cs="宋体"/>
          <w:b/>
          <w:color w:val="auto"/>
          <w:sz w:val="52"/>
          <w:szCs w:val="52"/>
          <w:highlight w:val="none"/>
        </w:rPr>
      </w:r>
      <w:r/>
    </w:p>
    <w:p>
      <w:pPr>
        <w:pStyle w:val="1176"/>
        <w:rPr>
          <w:rFonts w:ascii="宋体" w:hAnsi="宋体" w:cs="宋体"/>
          <w:b/>
          <w:color w:val="auto"/>
          <w:sz w:val="52"/>
          <w:szCs w:val="52"/>
          <w:highlight w:val="none"/>
        </w:rPr>
      </w:pPr>
      <w:r>
        <w:rPr>
          <w:rFonts w:ascii="宋体" w:hAnsi="宋体" w:cs="宋体"/>
          <w:b/>
          <w:color w:val="auto"/>
          <w:sz w:val="52"/>
          <w:szCs w:val="52"/>
          <w:highlight w:val="none"/>
        </w:rPr>
      </w:r>
      <w:r/>
    </w:p>
    <w:p>
      <w:pPr>
        <w:pStyle w:val="1176"/>
        <w:ind w:firstLine="561"/>
        <w:keepLines w:val="0"/>
        <w:keepNext w:val="0"/>
        <w:pageBreakBefore w:val="0"/>
        <w:spacing w:line="440" w:lineRule="exact"/>
        <w:widowControl w:val="off"/>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甲方：</w:t>
      </w:r>
      <w:r>
        <w:rPr>
          <w:rFonts w:hint="eastAsia" w:ascii="宋体" w:hAnsi="宋体" w:cs="宋体"/>
          <w:b w:val="0"/>
          <w:bCs/>
          <w:color w:val="auto"/>
          <w:sz w:val="24"/>
          <w:szCs w:val="24"/>
          <w:highlight w:val="none"/>
          <w:lang w:val="en-US" w:eastAsia="zh-CN"/>
        </w:rPr>
        <w:t xml:space="preserve">徐州</w:t>
      </w:r>
      <w:r>
        <w:rPr>
          <w:rFonts w:hint="eastAsia" w:ascii="宋体" w:hAnsi="宋体" w:cs="宋体"/>
          <w:b w:val="0"/>
          <w:bCs/>
          <w:color w:val="auto"/>
          <w:sz w:val="24"/>
          <w:szCs w:val="24"/>
          <w:highlight w:val="none"/>
          <w:lang w:eastAsia="zh-CN"/>
        </w:rPr>
        <w:t xml:space="preserve">市农业农村局</w:t>
      </w:r>
      <w:r>
        <w:rPr>
          <w:rFonts w:hint="eastAsia" w:ascii="宋体" w:hAnsi="宋体" w:cs="宋体"/>
          <w:b w:val="0"/>
          <w:bCs/>
          <w:color w:val="auto"/>
          <w:sz w:val="24"/>
          <w:szCs w:val="24"/>
          <w:highlight w:val="none"/>
        </w:rPr>
        <w:t xml:space="preserve">                                 </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地址：                                                                             </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乙方：                                                                            </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地址： </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                                                                                                              </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项目名称、项目编号</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项目名称：</w:t>
      </w:r>
      <w:r>
        <w:rPr>
          <w:rFonts w:hint="eastAsia" w:ascii="宋体" w:hAnsi="宋体" w:eastAsia="宋体" w:cs="宋体"/>
          <w:b w:val="0"/>
          <w:bCs/>
          <w:color w:val="auto"/>
          <w:sz w:val="24"/>
          <w:szCs w:val="24"/>
          <w:highlight w:val="none"/>
          <w:lang w:eastAsia="zh-CN"/>
        </w:rPr>
        <w:t xml:space="preserve">高标准农田建设项目工程质量验证式检测；</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项目编号：</w:t>
      </w:r>
      <w:r>
        <w:rPr>
          <w:rFonts w:hint="eastAsia" w:ascii="宋体" w:hAnsi="宋体" w:cs="宋体"/>
          <w:b w:val="0"/>
          <w:bCs/>
          <w:color w:val="auto"/>
          <w:sz w:val="24"/>
          <w:szCs w:val="24"/>
          <w:highlight w:val="none"/>
          <w:lang w:eastAsia="zh-CN"/>
        </w:rPr>
        <w:t xml:space="preserve">JSZC-320300-PYZB-C2026-0002</w:t>
      </w:r>
      <w:r>
        <w:rPr>
          <w:rFonts w:hint="eastAsia" w:ascii="宋体" w:hAnsi="宋体" w:eastAsia="宋体" w:cs="宋体"/>
          <w:b w:val="0"/>
          <w:bCs/>
          <w:color w:val="auto"/>
          <w:sz w:val="24"/>
          <w:szCs w:val="24"/>
          <w:highlight w:val="none"/>
        </w:rPr>
        <w:t xml:space="preserve">                                                                      </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二、采购内容</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为深化高标准农田建设专项整治“总体战”、打赢高标准农田建设招投标领域“突击战”，落实高标准农田建设专项整治推进会议要求，摸清高标准农田工程质量底数，对全市2019年至2022年高标准农田建设项目进行工程质量验证式检测，通过全面无死角踏勘现场、专业检测手段、检查档案资料等方法相结合，认真做好验证记录，查找并发现存在的实质性问题并进行归类总结，形成验证意见。</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三、服务</w:t>
      </w:r>
      <w:r>
        <w:rPr>
          <w:rFonts w:hint="eastAsia" w:ascii="宋体" w:hAnsi="宋体" w:eastAsia="宋体" w:cs="宋体"/>
          <w:b/>
          <w:bCs w:val="0"/>
          <w:color w:val="auto"/>
          <w:sz w:val="24"/>
          <w:szCs w:val="24"/>
          <w:highlight w:val="none"/>
          <w:lang w:eastAsia="zh-CN"/>
        </w:rPr>
        <w:t xml:space="preserve">范围</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徐州市2019年-2022年国家高标准农田建设项目，包括：</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采购包1：共计149个项目区，分别是：丰县37个项目区、沛县42个项目区、铜山55个项目区、贾汪15个项目区；</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采购包2：共计113个项目区，分别是：邳州43个项目区、新沂32个项目区、睢宁33个项目区、经开区5个项目区。</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四、服务内容</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（一）质量验证式检测项目数量</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对徐州市2019年-2022年高标准农田建设项目共262个项目区进行</w:t>
      </w:r>
      <w:r>
        <w:rPr>
          <w:rFonts w:hint="eastAsia" w:ascii="宋体" w:hAnsi="宋体" w:eastAsia="宋体" w:cs="宋体"/>
          <w:b w:val="0"/>
          <w:bCs/>
          <w:color w:val="auto"/>
          <w:sz w:val="24"/>
          <w:szCs w:val="24"/>
          <w:highlight w:val="none"/>
        </w:rPr>
        <w:t xml:space="preserve">质量验证式检测。</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w:t>
      </w:r>
      <w:r>
        <w:rPr>
          <w:rFonts w:hint="eastAsia" w:ascii="宋体" w:hAnsi="宋体" w:eastAsia="宋体" w:cs="宋体"/>
          <w:b w:val="0"/>
          <w:bCs/>
          <w:color w:val="auto"/>
          <w:sz w:val="24"/>
          <w:szCs w:val="24"/>
          <w:highlight w:val="none"/>
          <w:lang w:eastAsia="zh-CN"/>
        </w:rPr>
        <w:t xml:space="preserve">检查</w:t>
      </w:r>
      <w:r>
        <w:rPr>
          <w:rFonts w:hint="eastAsia" w:ascii="宋体" w:hAnsi="宋体" w:eastAsia="宋体" w:cs="宋体"/>
          <w:b w:val="0"/>
          <w:bCs/>
          <w:color w:val="auto"/>
          <w:sz w:val="24"/>
          <w:szCs w:val="24"/>
          <w:highlight w:val="none"/>
        </w:rPr>
        <w:t xml:space="preserve">内容</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以项目设计文件、立项审批文件、施工监理资料等为主要核查依据，通过查阅资料、目标比较、现场调查、实地测量、检验检测等方法，</w:t>
      </w:r>
      <w:r>
        <w:rPr>
          <w:rFonts w:hint="eastAsia" w:ascii="宋体" w:hAnsi="宋体" w:eastAsia="宋体" w:cs="宋体"/>
          <w:b w:val="0"/>
          <w:bCs/>
          <w:color w:val="auto"/>
          <w:sz w:val="24"/>
          <w:szCs w:val="24"/>
          <w:highlight w:val="none"/>
          <w:lang w:eastAsia="zh-CN"/>
        </w:rPr>
        <w:t xml:space="preserve">对工程决算审计报告进行复核及工程质量检测，</w:t>
      </w:r>
      <w:r>
        <w:rPr>
          <w:rFonts w:hint="eastAsia" w:ascii="宋体" w:hAnsi="宋体" w:eastAsia="宋体" w:cs="宋体"/>
          <w:b w:val="0"/>
          <w:bCs/>
          <w:color w:val="auto"/>
          <w:sz w:val="24"/>
          <w:szCs w:val="24"/>
          <w:highlight w:val="none"/>
        </w:rPr>
        <w:t xml:space="preserve">重点</w:t>
      </w:r>
      <w:r>
        <w:rPr>
          <w:rFonts w:hint="eastAsia" w:ascii="宋体" w:hAnsi="宋体" w:eastAsia="宋体" w:cs="宋体"/>
          <w:b w:val="0"/>
          <w:bCs/>
          <w:color w:val="auto"/>
          <w:sz w:val="24"/>
          <w:szCs w:val="24"/>
          <w:highlight w:val="none"/>
          <w:lang w:eastAsia="zh-CN"/>
        </w:rPr>
        <w:t xml:space="preserve">检查</w:t>
      </w:r>
      <w:r>
        <w:rPr>
          <w:rFonts w:hint="eastAsia" w:ascii="宋体" w:hAnsi="宋体" w:eastAsia="宋体" w:cs="宋体"/>
          <w:b w:val="0"/>
          <w:bCs/>
          <w:color w:val="auto"/>
          <w:sz w:val="24"/>
          <w:szCs w:val="24"/>
          <w:highlight w:val="none"/>
        </w:rPr>
        <w:t xml:space="preserve">项目工程建设质量是否符合设计要求、是否符合技术标准，检查工程设施、电气设备等是否正常运行。</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泵站、水闸、机井、渡槽等中沟以上建筑物。主要检查检测外观、几何尺寸、构筑物混凝土强度(回弹法)、钢筋保护层厚度、高程等是否符合设计要求。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渠道工程(明渠、暗渠、生态护坡)。主要检查检测外观、几何尺寸、平整度、构筑物混凝土强度(取芯法)、渠道厚度(取芯法)、钢筋保护层厚度等是否符合设计要求。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机耕桥工程。主要检查检测外观、几何尺寸、平整度、构筑物混凝土强度(回弹法)、构筑物混凝土钢筋保护层厚度、限载标识等是否符合设计要求</w:t>
      </w:r>
      <w:r>
        <w:rPr>
          <w:rFonts w:hint="eastAsia" w:ascii="宋体" w:hAnsi="宋体" w:eastAsia="宋体" w:cs="宋体"/>
          <w:b w:val="0"/>
          <w:bCs/>
          <w:color w:val="auto"/>
          <w:sz w:val="24"/>
          <w:szCs w:val="24"/>
          <w:highlight w:val="none"/>
          <w:lang w:eastAsia="zh-CN"/>
        </w:rPr>
        <w:t xml:space="preserve">。</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机耕路工程(砂石、混凝土、沥青道路)。主要检查检测路面外观、几何尺寸、平整度、伸缩缝尺寸、混凝土厚度与强度(取芯法)、沥青厚度与强度(取芯法)等，以及路肩宽度、路肩衔接等是否符合设计要求。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管道工程。主要检查检测管道回填压实度、钢管焊缝探伤、钢管防腐涂层、PE管材、出水口结构等是否符合设计要求，目视管道是否连接牢固，是否存在渗漏、锈蚀等，对现场检查有疑问的工程，检测单位可开挖部分隐蔽管道对管道埋深、垫层、管径、材质等进行检测</w:t>
      </w:r>
      <w:r>
        <w:rPr>
          <w:rFonts w:hint="eastAsia" w:ascii="宋体" w:hAnsi="宋体" w:eastAsia="宋体" w:cs="宋体"/>
          <w:b w:val="0"/>
          <w:bCs/>
          <w:color w:val="auto"/>
          <w:sz w:val="24"/>
          <w:szCs w:val="24"/>
          <w:highlight w:val="none"/>
          <w:lang w:eastAsia="zh-CN"/>
        </w:rPr>
        <w:t xml:space="preserve">。</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金属结构及机电设备。金属结构主要检查检测外观、几何尺寸、闸门钢板力学性能、钢闸门制造安装质量、钢闸门焊缝探伤、闸门防腐涂层厚度、铸铁闸门制造安装质量，启闭机组试运行、拦污栅等是否符合设计要求。机电设备主要检查检测主机组安装质量、变压器、断路器、电气盘柜、封闭开关设备、防雷与接地等是否符合设计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检测结果研判项目工程建设质量，灌排泵站、闸、机耕桥等投资量较大的单体工程及其他隐蔽工程，如发现工程疑似有重大质量问题的，要延伸查看施工原材料，包括钢筋、水泥、骨料、构配件及设备是否有合格证、是否有检验记录及签名等情况，溯源问题原因，明确检测结论。</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w:t>
      </w:r>
      <w:r>
        <w:rPr>
          <w:rFonts w:hint="eastAsia" w:ascii="宋体" w:hAnsi="宋体" w:eastAsia="宋体" w:cs="宋体"/>
          <w:b/>
          <w:bCs w:val="0"/>
          <w:color w:val="auto"/>
          <w:sz w:val="24"/>
          <w:szCs w:val="24"/>
          <w:highlight w:val="none"/>
          <w:lang w:val="en-US" w:eastAsia="zh-CN"/>
        </w:rPr>
        <w:t xml:space="preserve">合同总价</w:t>
      </w:r>
      <w:r>
        <w:rPr>
          <w:rFonts w:hint="eastAsia" w:ascii="宋体" w:hAnsi="宋体" w:eastAsia="宋体" w:cs="宋体"/>
          <w:b/>
          <w:bCs w:val="0"/>
          <w:color w:val="auto"/>
          <w:sz w:val="24"/>
          <w:szCs w:val="24"/>
          <w:highlight w:val="none"/>
        </w:rPr>
        <w:t xml:space="preserve">及支付方式</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合同总额</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人民币</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大写</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none"/>
        </w:rPr>
        <w:t xml:space="preserve">（</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bookmarkStart w:id="13" w:name="_GoBack"/>
      <w:r/>
      <w:bookmarkEnd w:id="13"/>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2.支付方式</w:t>
      </w:r>
      <w:r/>
    </w:p>
    <w:p>
      <w:pPr>
        <w:contextualSpacing/>
        <w:ind w:firstLine="480"/>
        <w:jc w:val="both"/>
        <w:keepLines w:val="0"/>
        <w:keepNext w:val="0"/>
        <w:pageBreakBefore w:val="0"/>
        <w:spacing w:line="4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经双方协商一致，选择以下第</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种付款方式：</w:t>
      </w:r>
      <w:r/>
    </w:p>
    <w:p>
      <w:pPr>
        <w:contextualSpacing/>
        <w:ind w:firstLine="482"/>
        <w:jc w:val="both"/>
        <w:keepLines w:val="0"/>
        <w:keepNext w:val="0"/>
        <w:pageBreakBefore w:val="0"/>
        <w:spacing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1.付款方式一：提交预付款保函的</w:t>
      </w:r>
      <w:r/>
    </w:p>
    <w:p>
      <w:pPr>
        <w:contextualSpacing/>
        <w:ind w:firstLine="48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合同价款的百分之</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大写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，在双方签订合同</w:t>
      </w:r>
      <w:r>
        <w:rPr>
          <w:rFonts w:hint="eastAsia" w:ascii="宋体" w:hAnsi="宋体" w:eastAsia="宋体" w:cs="宋体"/>
          <w:color w:val="auto"/>
          <w:sz w:val="24"/>
          <w:szCs w:val="24"/>
          <w:lang w:val="en-US" w:eastAsia="zh-CN"/>
        </w:rPr>
        <w:t xml:space="preserve">且</w:t>
      </w:r>
      <w:r>
        <w:rPr>
          <w:rFonts w:hint="eastAsia" w:ascii="宋体" w:hAnsi="宋体" w:eastAsia="宋体" w:cs="宋体"/>
          <w:color w:val="auto"/>
          <w:sz w:val="24"/>
          <w:szCs w:val="24"/>
        </w:rPr>
        <w:t xml:space="preserve">乙方向甲方出具等额预付款保函后</w:t>
      </w:r>
      <w:r>
        <w:rPr>
          <w:rFonts w:hint="eastAsia" w:ascii="宋体" w:hAnsi="宋体" w:eastAsia="宋体" w:cs="宋体"/>
          <w:color w:val="auto"/>
          <w:sz w:val="24"/>
          <w:szCs w:val="24"/>
          <w:lang w:val="en-US" w:eastAsia="zh-CN"/>
        </w:rPr>
        <w:t xml:space="preserve">15个工作日内</w:t>
      </w:r>
      <w:r>
        <w:rPr>
          <w:rFonts w:hint="eastAsia" w:ascii="宋体" w:hAnsi="宋体" w:eastAsia="宋体" w:cs="宋体"/>
          <w:color w:val="auto"/>
          <w:sz w:val="24"/>
          <w:szCs w:val="24"/>
        </w:rPr>
        <w:t xml:space="preserve">，由甲方办理政府采购资金结算手续</w:t>
      </w:r>
      <w:r>
        <w:rPr>
          <w:rFonts w:hint="eastAsia" w:ascii="宋体" w:hAnsi="宋体" w:eastAsia="宋体" w:cs="宋体"/>
          <w:color w:val="auto"/>
          <w:sz w:val="24"/>
          <w:szCs w:val="24"/>
          <w:lang w:val="en-US" w:eastAsia="zh-CN"/>
        </w:rPr>
        <w:t xml:space="preserve">支付给乙方</w:t>
      </w:r>
      <w:r>
        <w:rPr>
          <w:rFonts w:hint="eastAsia" w:ascii="宋体" w:hAnsi="宋体" w:eastAsia="宋体" w:cs="宋体"/>
          <w:color w:val="auto"/>
          <w:sz w:val="24"/>
          <w:szCs w:val="24"/>
        </w:rPr>
        <w:t xml:space="preserve">；</w:t>
      </w:r>
      <w:r/>
    </w:p>
    <w:p>
      <w:pPr>
        <w:contextualSpacing/>
        <w:ind w:firstLine="48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合同总价的百分之</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大写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完成合同全部内容并通过甲方审核后30个工作日内</w:t>
      </w:r>
      <w:r>
        <w:rPr>
          <w:rFonts w:hint="eastAsia" w:ascii="宋体" w:hAnsi="宋体" w:eastAsia="宋体" w:cs="宋体"/>
          <w:color w:val="auto"/>
          <w:sz w:val="24"/>
          <w:szCs w:val="24"/>
        </w:rPr>
        <w:t xml:space="preserve">，由甲方办理政府采购资金结算手续</w:t>
      </w:r>
      <w:r>
        <w:rPr>
          <w:rFonts w:hint="eastAsia" w:ascii="宋体" w:hAnsi="宋体" w:eastAsia="宋体" w:cs="宋体"/>
          <w:color w:val="auto"/>
          <w:sz w:val="24"/>
          <w:szCs w:val="24"/>
          <w:lang w:val="en-US" w:eastAsia="zh-CN"/>
        </w:rPr>
        <w:t xml:space="preserve">支付给乙方</w:t>
      </w:r>
      <w:r>
        <w:rPr>
          <w:rFonts w:hint="eastAsia" w:ascii="宋体" w:hAnsi="宋体" w:eastAsia="宋体" w:cs="宋体"/>
          <w:color w:val="auto"/>
          <w:sz w:val="24"/>
          <w:szCs w:val="24"/>
        </w:rPr>
        <w:t xml:space="preserve">。</w:t>
      </w:r>
      <w:r/>
    </w:p>
    <w:p>
      <w:pPr>
        <w:contextualSpacing/>
        <w:ind w:firstLine="480"/>
        <w:jc w:val="both"/>
        <w:keepLines w:val="0"/>
        <w:keepNext w:val="0"/>
        <w:pageBreakBefore w:val="0"/>
        <w:spacing w:line="4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乙方需提交的支付文件：</w:t>
      </w:r>
      <w:r>
        <w:rPr>
          <w:rFonts w:hint="eastAsia" w:ascii="宋体" w:hAnsi="宋体" w:eastAsia="宋体" w:cs="宋体"/>
          <w:color w:val="auto"/>
          <w:sz w:val="24"/>
          <w:szCs w:val="24"/>
          <w:lang w:val="en-US" w:eastAsia="zh-CN"/>
        </w:rPr>
        <w:t xml:space="preserve">①相应金额的正式发票；②符合要求的预付款保函。</w:t>
      </w:r>
      <w:r/>
    </w:p>
    <w:p>
      <w:pPr>
        <w:contextualSpacing/>
        <w:ind w:firstLine="482"/>
        <w:jc w:val="both"/>
        <w:keepLines w:val="0"/>
        <w:keepNext w:val="0"/>
        <w:pageBreakBefore w:val="0"/>
        <w:spacing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2.付款方式二：不提交预付款保函的</w:t>
      </w:r>
      <w:r/>
    </w:p>
    <w:p>
      <w:pPr>
        <w:contextualSpacing/>
        <w:ind w:firstLine="480"/>
        <w:jc w:val="both"/>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合同价款的百分之</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大写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，在双方签订合同后</w:t>
      </w:r>
      <w:r>
        <w:rPr>
          <w:rFonts w:hint="eastAsia" w:ascii="宋体" w:hAnsi="宋体" w:eastAsia="宋体" w:cs="宋体"/>
          <w:color w:val="000000"/>
          <w:sz w:val="24"/>
          <w:szCs w:val="24"/>
          <w:lang w:val="en-US" w:eastAsia="zh-CN"/>
        </w:rPr>
        <w:t xml:space="preserve">15个工作日内</w:t>
      </w:r>
      <w:r>
        <w:rPr>
          <w:rFonts w:hint="eastAsia" w:ascii="宋体" w:hAnsi="宋体" w:eastAsia="宋体" w:cs="宋体"/>
          <w:color w:val="000000"/>
          <w:sz w:val="24"/>
          <w:szCs w:val="24"/>
        </w:rPr>
        <w:t xml:space="preserve">，由甲方办理政府采购资金结算手续</w:t>
      </w:r>
      <w:r>
        <w:rPr>
          <w:rFonts w:hint="eastAsia" w:ascii="宋体" w:hAnsi="宋体" w:eastAsia="宋体" w:cs="宋体"/>
          <w:color w:val="000000"/>
          <w:sz w:val="24"/>
          <w:szCs w:val="24"/>
          <w:lang w:val="en-US" w:eastAsia="zh-CN"/>
        </w:rPr>
        <w:t xml:space="preserve">支付给乙方</w:t>
      </w:r>
      <w:r>
        <w:rPr>
          <w:rFonts w:hint="eastAsia" w:ascii="宋体" w:hAnsi="宋体" w:eastAsia="宋体" w:cs="宋体"/>
          <w:color w:val="000000"/>
          <w:sz w:val="24"/>
          <w:szCs w:val="24"/>
        </w:rPr>
        <w:t xml:space="preserve">；</w:t>
      </w:r>
      <w:r/>
    </w:p>
    <w:p>
      <w:pPr>
        <w:contextualSpacing/>
        <w:ind w:firstLine="480"/>
        <w:jc w:val="both"/>
        <w:keepLines w:val="0"/>
        <w:keepNext w:val="0"/>
        <w:pageBreakBefore w:val="0"/>
        <w:spacing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合同总价的百分之</w:t>
      </w: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大写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完成合同全部内容并通过甲方审核后30个工作日内</w:t>
      </w:r>
      <w:r>
        <w:rPr>
          <w:rFonts w:hint="eastAsia" w:ascii="宋体" w:hAnsi="宋体" w:eastAsia="宋体" w:cs="宋体"/>
          <w:color w:val="auto"/>
          <w:sz w:val="24"/>
          <w:szCs w:val="24"/>
        </w:rPr>
        <w:t xml:space="preserve">，由甲方办理政府采购资金结算手续</w:t>
      </w:r>
      <w:r>
        <w:rPr>
          <w:rFonts w:hint="eastAsia" w:ascii="宋体" w:hAnsi="宋体" w:eastAsia="宋体" w:cs="宋体"/>
          <w:color w:val="auto"/>
          <w:sz w:val="24"/>
          <w:szCs w:val="24"/>
          <w:lang w:val="en-US" w:eastAsia="zh-CN"/>
        </w:rPr>
        <w:t xml:space="preserve">支付给乙方</w:t>
      </w:r>
      <w:r>
        <w:rPr>
          <w:rFonts w:hint="eastAsia" w:ascii="宋体" w:hAnsi="宋体" w:eastAsia="宋体" w:cs="宋体"/>
          <w:color w:val="auto"/>
          <w:sz w:val="24"/>
          <w:szCs w:val="24"/>
          <w:lang w:eastAsia="zh-CN"/>
        </w:rPr>
        <w:t xml:space="preserve">；</w:t>
      </w:r>
      <w:r/>
    </w:p>
    <w:p>
      <w:pPr>
        <w:ind w:firstLine="480"/>
        <w:jc w:val="both"/>
        <w:keepLines w:val="0"/>
        <w:keepNext w:val="0"/>
        <w:pageBreakBefore w:val="0"/>
        <w:spacing w:line="420" w:lineRule="exact"/>
        <w:widowControl w:val="off"/>
        <w:rPr>
          <w:rFonts w:hint="eastAsia" w:ascii="宋体" w:hAnsi="宋体" w:eastAsia="宋体" w:cs="宋体"/>
          <w:color w:val="000000"/>
          <w:sz w:val="24"/>
          <w:szCs w:val="24"/>
          <w:lang w:val="en-US" w:eastAsia="zh-CN"/>
        </w:rPr>
        <w:outlineLvl w:val="1"/>
      </w:pPr>
      <w:r>
        <w:rPr>
          <w:rFonts w:hint="eastAsia" w:ascii="宋体" w:hAnsi="宋体" w:eastAsia="宋体" w:cs="宋体"/>
          <w:color w:val="000000"/>
          <w:sz w:val="24"/>
          <w:szCs w:val="24"/>
        </w:rPr>
        <w:t xml:space="preserve">乙方需提交的支付文件包括：</w:t>
      </w:r>
      <w:r>
        <w:rPr>
          <w:rFonts w:hint="eastAsia" w:ascii="宋体" w:hAnsi="宋体" w:eastAsia="宋体" w:cs="宋体"/>
          <w:color w:val="000000"/>
          <w:sz w:val="24"/>
          <w:szCs w:val="24"/>
          <w:lang w:val="en-US" w:eastAsia="zh-CN"/>
        </w:rPr>
        <w:t xml:space="preserve">相应金额的正式发票。</w:t>
      </w:r>
      <w:r/>
    </w:p>
    <w:p>
      <w:pPr>
        <w:ind w:firstLine="482"/>
        <w:jc w:val="both"/>
        <w:keepLines w:val="0"/>
        <w:keepNext w:val="0"/>
        <w:pageBreakBefore w:val="0"/>
        <w:spacing w:line="420" w:lineRule="exact"/>
        <w:widowControl w:val="off"/>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rPr>
        <w:t xml:space="preserve">注：具体拨付时间以财政资金进度为准，甲方不承担因财政资金无法及时到位给乙方造成的任何损失。</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六、</w:t>
      </w:r>
      <w:r>
        <w:rPr>
          <w:rFonts w:hint="eastAsia" w:ascii="宋体" w:hAnsi="宋体" w:eastAsia="宋体" w:cs="宋体"/>
          <w:b/>
          <w:bCs w:val="0"/>
          <w:color w:val="auto"/>
          <w:sz w:val="24"/>
          <w:szCs w:val="24"/>
          <w:highlight w:val="none"/>
          <w:lang w:eastAsia="zh-CN"/>
        </w:rPr>
        <w:t xml:space="preserve">质量要求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依据行业主管部门及国家的有关规定及要求开展质量验证工作，对工程决算审计报告进行复核及工程质量检测</w:t>
      </w:r>
      <w:r>
        <w:rPr>
          <w:rFonts w:hint="eastAsia" w:ascii="宋体" w:hAnsi="宋体" w:eastAsia="宋体" w:cs="宋体"/>
          <w:b w:val="0"/>
          <w:bCs/>
          <w:color w:val="auto"/>
          <w:sz w:val="24"/>
          <w:szCs w:val="24"/>
          <w:highlight w:val="none"/>
        </w:rPr>
        <w:t xml:space="preserve">，并在</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要求的时间内提交所有委托项目的验证报告书。报告书须文字清晰整齐，有明确的结果表述，有较强的可复查性</w:t>
      </w:r>
      <w:r>
        <w:rPr>
          <w:rFonts w:hint="eastAsia" w:ascii="宋体" w:hAnsi="宋体" w:eastAsia="宋体" w:cs="宋体"/>
          <w:b w:val="0"/>
          <w:bCs/>
          <w:color w:val="auto"/>
          <w:sz w:val="24"/>
          <w:szCs w:val="24"/>
          <w:highlight w:val="none"/>
          <w:lang w:eastAsia="zh-CN"/>
        </w:rPr>
        <w:t xml:space="preserve">。</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服务期限</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合同签订后45日内</w:t>
      </w:r>
      <w:r>
        <w:rPr>
          <w:rFonts w:hint="eastAsia" w:ascii="宋体" w:hAnsi="宋体" w:eastAsia="宋体" w:cs="宋体"/>
          <w:b w:val="0"/>
          <w:bCs/>
          <w:color w:val="auto"/>
          <w:sz w:val="24"/>
          <w:szCs w:val="24"/>
          <w:highlight w:val="none"/>
          <w:lang w:eastAsia="zh-CN"/>
        </w:rPr>
        <w:t xml:space="preserve">完成</w:t>
      </w:r>
      <w:r>
        <w:rPr>
          <w:rFonts w:hint="eastAsia" w:ascii="宋体" w:hAnsi="宋体" w:eastAsia="宋体" w:cs="宋体"/>
          <w:b w:val="0"/>
          <w:bCs/>
          <w:color w:val="auto"/>
          <w:sz w:val="24"/>
          <w:szCs w:val="24"/>
          <w:highlight w:val="none"/>
        </w:rPr>
        <w:t xml:space="preserve">现场工作，现场工作完成后</w:t>
      </w:r>
      <w:r>
        <w:rPr>
          <w:rFonts w:hint="eastAsia" w:ascii="宋体" w:hAnsi="宋体" w:eastAsia="宋体" w:cs="宋体"/>
          <w:b w:val="0"/>
          <w:bCs/>
          <w:color w:val="auto"/>
          <w:sz w:val="24"/>
          <w:szCs w:val="24"/>
          <w:highlight w:val="none"/>
          <w:lang w:val="en-US" w:eastAsia="zh-CN"/>
        </w:rPr>
        <w:t xml:space="preserve">20日</w:t>
      </w:r>
      <w:r>
        <w:rPr>
          <w:rFonts w:hint="eastAsia" w:ascii="宋体" w:hAnsi="宋体" w:eastAsia="宋体" w:cs="宋体"/>
          <w:b w:val="0"/>
          <w:bCs/>
          <w:color w:val="auto"/>
          <w:sz w:val="24"/>
          <w:szCs w:val="24"/>
          <w:highlight w:val="none"/>
        </w:rPr>
        <w:t xml:space="preserve">内提交工作成果</w:t>
      </w:r>
      <w:r>
        <w:rPr>
          <w:rFonts w:hint="eastAsia" w:ascii="宋体" w:hAnsi="宋体" w:eastAsia="宋体" w:cs="宋体"/>
          <w:b w:val="0"/>
          <w:bCs/>
          <w:color w:val="auto"/>
          <w:sz w:val="24"/>
          <w:szCs w:val="24"/>
          <w:highlight w:val="none"/>
          <w:lang w:eastAsia="zh-CN"/>
        </w:rPr>
        <w:t xml:space="preserve">，具体</w:t>
      </w:r>
      <w:r>
        <w:rPr>
          <w:rFonts w:hint="eastAsia" w:ascii="宋体" w:hAnsi="宋体" w:eastAsia="宋体" w:cs="宋体"/>
          <w:b w:val="0"/>
          <w:bCs/>
          <w:color w:val="auto"/>
          <w:sz w:val="24"/>
          <w:szCs w:val="24"/>
          <w:highlight w:val="none"/>
        </w:rPr>
        <w:t xml:space="preserve">安排以现场情况及</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要求为准</w:t>
      </w:r>
      <w:r>
        <w:rPr>
          <w:rFonts w:hint="eastAsia" w:ascii="宋体" w:hAnsi="宋体" w:eastAsia="宋体" w:cs="宋体"/>
          <w:b w:val="0"/>
          <w:bCs/>
          <w:color w:val="auto"/>
          <w:sz w:val="24"/>
          <w:szCs w:val="24"/>
          <w:highlight w:val="none"/>
          <w:lang w:eastAsia="zh-CN"/>
        </w:rPr>
        <w:t xml:space="preserve">。</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八、服务要求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项目现场检查完成后，及时提交工作成果。以项目为单位及时出具工程质量检测报告，包括检测项目总体情况、工程概况、检测内容与方法、检测结果分析与评价、存在问题及整改建议等。</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(一)检测要求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1.应当严格按照现行有效的国家和行业标准、规范和规程独立开展检测工作，不受任何干扰和影响，保证检测数据客观、公正、准确。</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2.应当建立严密、完善、运行有效的质量保证体系。应当按照</w:t>
      </w:r>
      <w:r>
        <w:rPr>
          <w:rFonts w:hint="eastAsia" w:ascii="宋体" w:hAnsi="宋体" w:eastAsia="宋体" w:cs="宋体"/>
          <w:b w:val="0"/>
          <w:bCs/>
          <w:color w:val="auto"/>
          <w:sz w:val="24"/>
          <w:szCs w:val="24"/>
          <w:highlight w:val="none"/>
          <w:lang w:eastAsia="zh-CN"/>
        </w:rPr>
        <w:t xml:space="preserve">相</w:t>
      </w:r>
      <w:r>
        <w:rPr>
          <w:rFonts w:hint="eastAsia" w:ascii="宋体" w:hAnsi="宋体" w:eastAsia="宋体" w:cs="宋体"/>
          <w:b w:val="0"/>
          <w:bCs/>
          <w:color w:val="auto"/>
          <w:sz w:val="24"/>
          <w:szCs w:val="24"/>
          <w:highlight w:val="none"/>
        </w:rPr>
        <w:t xml:space="preserve">关质量标准及合同规定时限开展</w:t>
      </w:r>
      <w:r>
        <w:rPr>
          <w:rFonts w:hint="eastAsia" w:ascii="宋体" w:hAnsi="宋体" w:eastAsia="宋体" w:cs="宋体"/>
          <w:b w:val="0"/>
          <w:bCs/>
          <w:color w:val="auto"/>
          <w:sz w:val="24"/>
          <w:szCs w:val="24"/>
          <w:highlight w:val="none"/>
          <w:lang w:eastAsia="zh-CN"/>
        </w:rPr>
        <w:t xml:space="preserve">检查</w:t>
      </w:r>
      <w:r>
        <w:rPr>
          <w:rFonts w:hint="eastAsia" w:ascii="宋体" w:hAnsi="宋体" w:eastAsia="宋体" w:cs="宋体"/>
          <w:b w:val="0"/>
          <w:bCs/>
          <w:color w:val="auto"/>
          <w:sz w:val="24"/>
          <w:szCs w:val="24"/>
          <w:highlight w:val="none"/>
        </w:rPr>
        <w:t xml:space="preserve">工作。</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3.应当建立健全档案制度，保证档案齐备，原始记录和试验检测报告内容必须清晰、完整、规范。</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4.对发现的问题进行分析汇总后交甲方确认，提出对应</w:t>
      </w:r>
      <w:r>
        <w:rPr>
          <w:rFonts w:hint="eastAsia" w:ascii="宋体" w:hAnsi="宋体" w:eastAsia="宋体" w:cs="宋体"/>
          <w:b w:val="0"/>
          <w:bCs/>
          <w:color w:val="auto"/>
          <w:sz w:val="24"/>
          <w:szCs w:val="24"/>
          <w:highlight w:val="none"/>
        </w:rPr>
        <w:t xml:space="preserve">整改建议</w:t>
      </w:r>
      <w:r>
        <w:rPr>
          <w:rFonts w:hint="eastAsia" w:ascii="宋体" w:hAnsi="宋体" w:eastAsia="宋体" w:cs="宋体"/>
          <w:b w:val="0"/>
          <w:bCs/>
          <w:color w:val="auto"/>
          <w:sz w:val="24"/>
          <w:szCs w:val="24"/>
          <w:highlight w:val="none"/>
          <w:lang w:eastAsia="zh-CN"/>
        </w:rPr>
        <w:t xml:space="preserve">；对落实整改后的问题进行复检并出具复检报告。</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(二)安全要求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1.建立完善的安全管理体系，包括安全责任制、安全制度等。</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2.开展定期的安全培训和教育，包括安全操作培训、职业健康教育等。</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3.建立事故防控措施，包括安全设施、防护装备和应急预案等。</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(三)验收要求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1.由甲方组织对</w:t>
      </w:r>
      <w:r>
        <w:rPr>
          <w:rFonts w:hint="eastAsia" w:ascii="宋体" w:hAnsi="宋体" w:eastAsia="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工作情况进行综合评估，达到要求则验收通过。</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2.对未按要求提交材料，或未通过验收的，甲方有权要求</w:t>
      </w:r>
      <w:r>
        <w:rPr>
          <w:rFonts w:hint="eastAsia" w:ascii="宋体" w:hAnsi="宋体" w:eastAsia="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整改，并重新提供服务。</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rPr>
        <w:t xml:space="preserve">保密要求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由</w:t>
      </w:r>
      <w:r>
        <w:rPr>
          <w:rFonts w:hint="eastAsia" w:ascii="宋体" w:hAnsi="宋体" w:eastAsia="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收集的、开发的、整理的、复制的、研究的和准备的与本合同项下工作有关的所有资料在提供给</w:t>
      </w:r>
      <w:r>
        <w:rPr>
          <w:rFonts w:hint="eastAsia" w:ascii="宋体" w:hAnsi="宋体" w:eastAsia="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时，均被视为保密的，不得泄露给除</w:t>
      </w:r>
      <w:r>
        <w:rPr>
          <w:rFonts w:hint="eastAsia" w:ascii="宋体" w:hAnsi="宋体" w:eastAsia="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或指定的代表之外的任何人、企业或公司，不管本合同因何种原因终止，本条款一直约束</w:t>
      </w:r>
      <w:r>
        <w:rPr>
          <w:rFonts w:hint="eastAsia" w:ascii="宋体" w:hAnsi="宋体" w:eastAsia="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在履行合同过程中所获得或接触到的任何内部数据资料，未经甲方同意，不得向第三方透露；</w:t>
      </w:r>
      <w:r>
        <w:rPr>
          <w:rFonts w:hint="eastAsia" w:ascii="宋体" w:hAnsi="宋体" w:eastAsia="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实施项目的一切程序都应符合国家安全、保密的有关规定和标号招标文件、</w:t>
      </w:r>
      <w:r>
        <w:rPr>
          <w:rFonts w:hint="eastAsia" w:ascii="宋体" w:hAnsi="宋体" w:eastAsia="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投标文件、国家和行业有关规范、规程和标准。</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（五）</w:t>
      </w:r>
      <w:r>
        <w:rPr>
          <w:rFonts w:hint="eastAsia" w:ascii="宋体" w:hAnsi="宋体" w:eastAsia="宋体" w:cs="宋体"/>
          <w:b w:val="0"/>
          <w:bCs/>
          <w:color w:val="auto"/>
          <w:sz w:val="24"/>
          <w:szCs w:val="24"/>
          <w:highlight w:val="none"/>
        </w:rPr>
        <w:t xml:space="preserve">人员及实施要求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应配备质量验证式检测</w:t>
      </w:r>
      <w:r>
        <w:rPr>
          <w:rFonts w:hint="eastAsia" w:ascii="宋体" w:hAnsi="宋体" w:eastAsia="宋体" w:cs="宋体"/>
          <w:b w:val="0"/>
          <w:bCs/>
          <w:color w:val="auto"/>
          <w:sz w:val="24"/>
          <w:szCs w:val="24"/>
          <w:highlight w:val="none"/>
          <w:lang w:eastAsia="zh-CN"/>
        </w:rPr>
        <w:t xml:space="preserve">小组，配备的</w:t>
      </w:r>
      <w:r>
        <w:rPr>
          <w:rFonts w:hint="eastAsia" w:ascii="宋体" w:hAnsi="宋体" w:eastAsia="宋体" w:cs="宋体"/>
          <w:b w:val="0"/>
          <w:bCs/>
          <w:color w:val="auto"/>
          <w:sz w:val="24"/>
          <w:szCs w:val="24"/>
          <w:highlight w:val="none"/>
        </w:rPr>
        <w:t xml:space="preserve">专业</w:t>
      </w:r>
      <w:r>
        <w:rPr>
          <w:rFonts w:hint="eastAsia" w:ascii="宋体" w:hAnsi="宋体" w:eastAsia="宋体" w:cs="宋体"/>
          <w:b w:val="0"/>
          <w:bCs/>
          <w:color w:val="auto"/>
          <w:sz w:val="24"/>
          <w:szCs w:val="24"/>
          <w:highlight w:val="none"/>
          <w:lang w:eastAsia="zh-CN"/>
        </w:rPr>
        <w:t xml:space="preserve">人员应具备检验检测、</w:t>
      </w:r>
      <w:r>
        <w:rPr>
          <w:rFonts w:hint="eastAsia" w:ascii="宋体" w:hAnsi="宋体" w:eastAsia="宋体" w:cs="宋体"/>
          <w:b w:val="0"/>
          <w:bCs/>
          <w:color w:val="auto"/>
          <w:sz w:val="24"/>
          <w:szCs w:val="24"/>
          <w:highlight w:val="none"/>
        </w:rPr>
        <w:t xml:space="preserve">资料收集整理</w:t>
      </w:r>
      <w:r>
        <w:rPr>
          <w:rFonts w:hint="eastAsia" w:ascii="宋体" w:hAnsi="宋体" w:eastAsia="宋体" w:cs="宋体"/>
          <w:b w:val="0"/>
          <w:bCs/>
          <w:color w:val="auto"/>
          <w:sz w:val="24"/>
          <w:szCs w:val="24"/>
          <w:highlight w:val="none"/>
          <w:lang w:eastAsia="zh-CN"/>
        </w:rPr>
        <w:t xml:space="preserve">及分析</w:t>
      </w:r>
      <w:r>
        <w:rPr>
          <w:rFonts w:hint="eastAsia" w:ascii="宋体" w:hAnsi="宋体" w:eastAsia="宋体" w:cs="宋体"/>
          <w:b w:val="0"/>
          <w:bCs/>
          <w:color w:val="auto"/>
          <w:sz w:val="24"/>
          <w:szCs w:val="24"/>
          <w:highlight w:val="none"/>
        </w:rPr>
        <w:t xml:space="preserve">能力</w:t>
      </w:r>
      <w:r>
        <w:rPr>
          <w:rFonts w:hint="eastAsia" w:ascii="宋体" w:hAnsi="宋体" w:eastAsia="宋体" w:cs="宋体"/>
          <w:b w:val="0"/>
          <w:bCs/>
          <w:color w:val="auto"/>
          <w:sz w:val="24"/>
          <w:szCs w:val="24"/>
          <w:highlight w:val="none"/>
          <w:lang w:eastAsia="zh-CN"/>
        </w:rPr>
        <w:t xml:space="preserve">。乙方配备人员</w:t>
      </w:r>
      <w:r>
        <w:rPr>
          <w:rFonts w:hint="eastAsia" w:ascii="宋体" w:hAnsi="宋体" w:eastAsia="宋体" w:cs="宋体"/>
          <w:b w:val="0"/>
          <w:bCs/>
          <w:color w:val="auto"/>
          <w:sz w:val="24"/>
          <w:szCs w:val="24"/>
          <w:highlight w:val="none"/>
        </w:rPr>
        <w:t xml:space="preserve">应认真</w:t>
      </w:r>
      <w:r>
        <w:rPr>
          <w:rFonts w:hint="eastAsia" w:ascii="宋体" w:hAnsi="宋体" w:eastAsia="宋体" w:cs="宋体"/>
          <w:b w:val="0"/>
          <w:bCs/>
          <w:color w:val="auto"/>
          <w:sz w:val="24"/>
          <w:szCs w:val="24"/>
          <w:highlight w:val="none"/>
          <w:lang w:eastAsia="zh-CN"/>
        </w:rPr>
        <w:t xml:space="preserve">落实</w:t>
      </w:r>
      <w:r>
        <w:rPr>
          <w:rFonts w:hint="eastAsia" w:ascii="宋体" w:hAnsi="宋体" w:eastAsia="宋体" w:cs="宋体"/>
          <w:b w:val="0"/>
          <w:bCs/>
          <w:color w:val="auto"/>
          <w:sz w:val="24"/>
          <w:szCs w:val="24"/>
          <w:highlight w:val="none"/>
        </w:rPr>
        <w:t xml:space="preserve">现场调查、实地测量</w:t>
      </w:r>
      <w:r>
        <w:rPr>
          <w:rFonts w:hint="eastAsia" w:ascii="宋体" w:hAnsi="宋体" w:eastAsia="宋体" w:cs="宋体"/>
          <w:b w:val="0"/>
          <w:bCs/>
          <w:color w:val="auto"/>
          <w:sz w:val="24"/>
          <w:szCs w:val="24"/>
          <w:highlight w:val="none"/>
          <w:lang w:eastAsia="zh-CN"/>
        </w:rPr>
        <w:t xml:space="preserve">，通过</w:t>
      </w:r>
      <w:r>
        <w:rPr>
          <w:rFonts w:hint="eastAsia" w:ascii="宋体" w:hAnsi="宋体" w:eastAsia="宋体" w:cs="宋体"/>
          <w:b w:val="0"/>
          <w:bCs/>
          <w:color w:val="auto"/>
          <w:sz w:val="24"/>
          <w:szCs w:val="24"/>
          <w:highlight w:val="none"/>
        </w:rPr>
        <w:t xml:space="preserve">查阅资料、目标比较、检验检测等方法，</w:t>
      </w:r>
      <w:r>
        <w:rPr>
          <w:rFonts w:hint="eastAsia" w:ascii="宋体" w:hAnsi="宋体" w:eastAsia="宋体" w:cs="宋体"/>
          <w:b w:val="0"/>
          <w:bCs/>
          <w:color w:val="auto"/>
          <w:sz w:val="24"/>
          <w:szCs w:val="24"/>
          <w:highlight w:val="none"/>
          <w:lang w:val="en-US" w:eastAsia="zh-CN"/>
        </w:rPr>
        <w:t xml:space="preserve">根据</w:t>
      </w:r>
      <w:r>
        <w:rPr>
          <w:rFonts w:hint="eastAsia" w:ascii="宋体" w:hAnsi="宋体" w:eastAsia="宋体" w:cs="宋体"/>
          <w:b w:val="0"/>
          <w:bCs/>
          <w:color w:val="auto"/>
          <w:sz w:val="24"/>
          <w:szCs w:val="24"/>
          <w:highlight w:val="none"/>
        </w:rPr>
        <w:t xml:space="preserve">国家</w:t>
      </w:r>
      <w:r>
        <w:rPr>
          <w:rFonts w:hint="eastAsia" w:ascii="宋体" w:hAnsi="宋体" w:eastAsia="宋体" w:cs="宋体"/>
          <w:b w:val="0"/>
          <w:bCs/>
          <w:color w:val="auto"/>
          <w:sz w:val="24"/>
          <w:szCs w:val="24"/>
          <w:highlight w:val="none"/>
          <w:lang w:eastAsia="zh-CN"/>
        </w:rPr>
        <w:t xml:space="preserve">标准或</w:t>
      </w:r>
      <w:r>
        <w:rPr>
          <w:rFonts w:hint="eastAsia" w:ascii="宋体" w:hAnsi="宋体" w:eastAsia="宋体" w:cs="宋体"/>
          <w:b w:val="0"/>
          <w:bCs/>
          <w:color w:val="auto"/>
          <w:sz w:val="24"/>
          <w:szCs w:val="24"/>
          <w:highlight w:val="none"/>
        </w:rPr>
        <w:t xml:space="preserve">行业</w:t>
      </w:r>
      <w:r>
        <w:rPr>
          <w:rFonts w:hint="eastAsia" w:ascii="宋体" w:hAnsi="宋体" w:eastAsia="宋体" w:cs="宋体"/>
          <w:b w:val="0"/>
          <w:bCs/>
          <w:color w:val="auto"/>
          <w:sz w:val="24"/>
          <w:szCs w:val="24"/>
          <w:highlight w:val="none"/>
          <w:lang w:eastAsia="zh-CN"/>
        </w:rPr>
        <w:t xml:space="preserve">标准或</w:t>
      </w:r>
      <w:r>
        <w:rPr>
          <w:rFonts w:hint="eastAsia" w:ascii="宋体" w:hAnsi="宋体" w:eastAsia="宋体" w:cs="宋体"/>
          <w:b w:val="0"/>
          <w:bCs/>
          <w:color w:val="auto"/>
          <w:sz w:val="24"/>
          <w:szCs w:val="24"/>
          <w:highlight w:val="none"/>
        </w:rPr>
        <w:t xml:space="preserve">主管部门有关规定</w:t>
      </w:r>
      <w:r>
        <w:rPr>
          <w:rFonts w:hint="eastAsia" w:ascii="宋体" w:hAnsi="宋体" w:eastAsia="宋体" w:cs="宋体"/>
          <w:b w:val="0"/>
          <w:bCs/>
          <w:color w:val="auto"/>
          <w:sz w:val="24"/>
          <w:szCs w:val="24"/>
          <w:highlight w:val="none"/>
          <w:lang w:eastAsia="zh-CN"/>
        </w:rPr>
        <w:t xml:space="preserve">的</w:t>
      </w:r>
      <w:r>
        <w:rPr>
          <w:rFonts w:hint="eastAsia" w:ascii="宋体" w:hAnsi="宋体" w:eastAsia="宋体" w:cs="宋体"/>
          <w:b w:val="0"/>
          <w:bCs/>
          <w:color w:val="auto"/>
          <w:sz w:val="24"/>
          <w:szCs w:val="24"/>
          <w:highlight w:val="none"/>
        </w:rPr>
        <w:t xml:space="preserve">要求开展质量验证工作</w:t>
      </w:r>
      <w:r>
        <w:rPr>
          <w:rFonts w:hint="eastAsia" w:ascii="宋体" w:hAnsi="宋体" w:eastAsia="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需自备满足工作需要的办公设备、</w:t>
      </w:r>
      <w:r>
        <w:rPr>
          <w:rFonts w:hint="eastAsia" w:ascii="宋体" w:hAnsi="宋体" w:eastAsia="宋体" w:cs="宋体"/>
          <w:b w:val="0"/>
          <w:bCs/>
          <w:color w:val="auto"/>
          <w:sz w:val="24"/>
          <w:szCs w:val="24"/>
          <w:highlight w:val="none"/>
          <w:lang w:eastAsia="zh-CN"/>
        </w:rPr>
        <w:t xml:space="preserve">车辆、</w:t>
      </w:r>
      <w:r>
        <w:rPr>
          <w:rFonts w:hint="eastAsia" w:ascii="宋体" w:hAnsi="宋体" w:eastAsia="宋体" w:cs="宋体"/>
          <w:b w:val="0"/>
          <w:bCs/>
          <w:color w:val="auto"/>
          <w:sz w:val="24"/>
          <w:szCs w:val="24"/>
          <w:highlight w:val="none"/>
        </w:rPr>
        <w:t xml:space="preserve">检测设备，并按照</w:t>
      </w:r>
      <w:r>
        <w:rPr>
          <w:rFonts w:hint="eastAsia" w:ascii="宋体" w:hAnsi="宋体" w:eastAsia="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要求对</w:t>
      </w:r>
      <w:r>
        <w:rPr>
          <w:rFonts w:hint="eastAsia" w:ascii="宋体" w:hAnsi="宋体" w:eastAsia="宋体" w:cs="宋体"/>
          <w:b w:val="0"/>
          <w:bCs/>
          <w:color w:val="auto"/>
          <w:sz w:val="24"/>
          <w:szCs w:val="24"/>
          <w:highlight w:val="none"/>
          <w:lang w:eastAsia="zh-CN"/>
        </w:rPr>
        <w:t xml:space="preserve">配备的</w:t>
      </w:r>
      <w:r>
        <w:rPr>
          <w:rFonts w:hint="eastAsia" w:ascii="宋体" w:hAnsi="宋体" w:eastAsia="宋体" w:cs="宋体"/>
          <w:b w:val="0"/>
          <w:bCs/>
          <w:color w:val="auto"/>
          <w:sz w:val="24"/>
          <w:szCs w:val="24"/>
          <w:highlight w:val="none"/>
        </w:rPr>
        <w:t xml:space="preserve">人员进行相关业务培训、安全培训等。</w:t>
      </w:r>
      <w:r>
        <w:rPr>
          <w:rFonts w:hint="eastAsia" w:ascii="宋体" w:hAnsi="宋体" w:eastAsia="宋体" w:cs="宋体"/>
          <w:b w:val="0"/>
          <w:bCs/>
          <w:color w:val="auto"/>
          <w:sz w:val="24"/>
          <w:szCs w:val="24"/>
          <w:highlight w:val="none"/>
          <w:lang w:eastAsia="zh-CN"/>
        </w:rPr>
        <w:t xml:space="preserve">乙方</w:t>
      </w:r>
      <w:r>
        <w:rPr>
          <w:rFonts w:hint="eastAsia" w:ascii="宋体" w:hAnsi="宋体" w:eastAsia="宋体" w:cs="宋体"/>
          <w:b w:val="0"/>
          <w:bCs/>
          <w:color w:val="auto"/>
          <w:sz w:val="24"/>
          <w:szCs w:val="24"/>
          <w:highlight w:val="none"/>
        </w:rPr>
        <w:t xml:space="preserve">不得接受项目施工承包人的任何报酬或者经济利益。</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工作开始前，</w:t>
      </w:r>
      <w:r>
        <w:rPr>
          <w:rFonts w:hint="eastAsia" w:ascii="宋体" w:hAnsi="宋体" w:eastAsia="宋体" w:cs="宋体"/>
          <w:b w:val="0"/>
          <w:bCs/>
          <w:color w:val="auto"/>
          <w:sz w:val="24"/>
          <w:szCs w:val="24"/>
          <w:highlight w:val="none"/>
          <w:lang w:eastAsia="zh-CN"/>
        </w:rPr>
        <w:t xml:space="preserve">乙方负责人（联系人：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eastAsia="zh-CN"/>
        </w:rPr>
        <w:t xml:space="preserve">联系方式</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eastAsia="zh-CN"/>
        </w:rPr>
        <w:t xml:space="preserve">）需</w:t>
      </w:r>
      <w:r>
        <w:rPr>
          <w:rFonts w:hint="eastAsia" w:ascii="宋体" w:hAnsi="宋体" w:eastAsia="宋体" w:cs="宋体"/>
          <w:b w:val="0"/>
          <w:bCs/>
          <w:color w:val="auto"/>
          <w:sz w:val="24"/>
          <w:szCs w:val="24"/>
          <w:highlight w:val="none"/>
          <w:lang w:val="zh-CN"/>
        </w:rPr>
        <w:t xml:space="preserve">及时</w:t>
      </w:r>
      <w:r>
        <w:rPr>
          <w:rFonts w:hint="eastAsia" w:ascii="宋体" w:hAnsi="宋体" w:eastAsia="宋体" w:cs="宋体"/>
          <w:b w:val="0"/>
          <w:bCs/>
          <w:color w:val="auto"/>
          <w:sz w:val="24"/>
          <w:szCs w:val="24"/>
          <w:highlight w:val="none"/>
          <w:lang w:eastAsia="zh-CN"/>
        </w:rPr>
        <w:t xml:space="preserve">与甲方</w:t>
      </w:r>
      <w:r>
        <w:rPr>
          <w:rFonts w:hint="eastAsia" w:ascii="宋体" w:hAnsi="宋体" w:eastAsia="宋体" w:cs="宋体"/>
          <w:b w:val="0"/>
          <w:bCs/>
          <w:color w:val="auto"/>
          <w:sz w:val="24"/>
          <w:szCs w:val="24"/>
          <w:highlight w:val="none"/>
          <w:lang w:val="zh-CN"/>
        </w:rPr>
        <w:t xml:space="preserve">联系、沟通工作问题</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在了解相关政策后制定详细工作方案（指南），经</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审核同意后正式实施。</w:t>
      </w:r>
      <w:r>
        <w:rPr>
          <w:rFonts w:hint="eastAsia" w:ascii="宋体" w:hAnsi="宋体" w:eastAsia="宋体" w:cs="宋体"/>
          <w:b w:val="0"/>
          <w:bCs/>
          <w:color w:val="auto"/>
          <w:sz w:val="24"/>
          <w:szCs w:val="24"/>
          <w:highlight w:val="none"/>
          <w:lang w:eastAsia="zh-CN"/>
        </w:rPr>
        <w:t xml:space="preserve">根据甲方</w:t>
      </w:r>
      <w:r>
        <w:rPr>
          <w:rFonts w:hint="eastAsia" w:ascii="宋体" w:hAnsi="宋体" w:eastAsia="宋体" w:cs="宋体"/>
          <w:b w:val="0"/>
          <w:bCs/>
          <w:color w:val="auto"/>
          <w:sz w:val="24"/>
          <w:szCs w:val="24"/>
          <w:highlight w:val="none"/>
        </w:rPr>
        <w:t xml:space="preserve">工作布置时间节点交付相应成果，保证项目实施进度。</w:t>
      </w:r>
      <w:r>
        <w:rPr>
          <w:rFonts w:hint="eastAsia" w:ascii="宋体" w:hAnsi="宋体" w:eastAsia="宋体" w:cs="宋体"/>
          <w:b w:val="0"/>
          <w:bCs/>
          <w:color w:val="auto"/>
          <w:sz w:val="24"/>
          <w:szCs w:val="24"/>
          <w:highlight w:val="none"/>
          <w:lang w:eastAsia="zh-CN"/>
        </w:rPr>
        <w:t xml:space="preserve">具体</w:t>
      </w:r>
      <w:r>
        <w:rPr>
          <w:rFonts w:hint="eastAsia" w:ascii="宋体" w:hAnsi="宋体" w:eastAsia="宋体" w:cs="宋体"/>
          <w:b w:val="0"/>
          <w:bCs/>
          <w:color w:val="auto"/>
          <w:sz w:val="24"/>
          <w:szCs w:val="24"/>
          <w:highlight w:val="none"/>
        </w:rPr>
        <w:t xml:space="preserve">安排以现场情况及</w:t>
      </w:r>
      <w:r>
        <w:rPr>
          <w:rFonts w:hint="eastAsia" w:ascii="宋体" w:hAnsi="宋体" w:eastAsia="宋体" w:cs="宋体"/>
          <w:b w:val="0"/>
          <w:bCs/>
          <w:color w:val="auto"/>
          <w:sz w:val="24"/>
          <w:szCs w:val="24"/>
          <w:highlight w:val="none"/>
          <w:lang w:eastAsia="zh-CN"/>
        </w:rPr>
        <w:t xml:space="preserve">甲方</w:t>
      </w:r>
      <w:r>
        <w:rPr>
          <w:rFonts w:hint="eastAsia" w:ascii="宋体" w:hAnsi="宋体" w:eastAsia="宋体" w:cs="宋体"/>
          <w:b w:val="0"/>
          <w:bCs/>
          <w:color w:val="auto"/>
          <w:sz w:val="24"/>
          <w:szCs w:val="24"/>
          <w:highlight w:val="none"/>
        </w:rPr>
        <w:t xml:space="preserve">要求为准</w:t>
      </w:r>
      <w:r>
        <w:rPr>
          <w:rFonts w:hint="eastAsia" w:ascii="宋体" w:hAnsi="宋体" w:eastAsia="宋体" w:cs="宋体"/>
          <w:b w:val="0"/>
          <w:bCs/>
          <w:color w:val="auto"/>
          <w:sz w:val="24"/>
          <w:szCs w:val="24"/>
          <w:highlight w:val="none"/>
          <w:lang w:eastAsia="zh-CN"/>
        </w:rPr>
        <w:t xml:space="preserve">。</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九、甲方权利和义务</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bookmarkStart w:id="0" w:name="_Toc8038"/>
      <w:r/>
      <w:bookmarkStart w:id="1" w:name="_Toc6231"/>
      <w:r/>
      <w:bookmarkStart w:id="2" w:name="_Toc21775"/>
      <w:r>
        <w:rPr>
          <w:rFonts w:hint="eastAsia" w:ascii="宋体" w:hAnsi="宋体" w:eastAsia="宋体" w:cs="宋体"/>
          <w:b w:val="0"/>
          <w:bCs/>
          <w:color w:val="auto"/>
          <w:sz w:val="24"/>
          <w:szCs w:val="24"/>
          <w:highlight w:val="none"/>
        </w:rPr>
        <w:t xml:space="preserve">在能力范围内就必要事务协调乙方在提供服务过程中相关的政府部门和单位等。</w:t>
      </w:r>
      <w:bookmarkEnd w:id="0"/>
      <w:r/>
      <w:bookmarkEnd w:id="1"/>
      <w:r/>
      <w:bookmarkEnd w:id="2"/>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十、乙方权利义务</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乙方应按国家技术规范、标准、规程及甲方提出的要求开展相关服务，按合同规定的进度要求提交质量合格的成果资料，并对其负责。 </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乙方按本合同规定进度向甲方交付资料及文件等。</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乙方交付编制资料及文件等成果后，按甲方要求参加相关审议、论证、评审等活动，并根据相关结论意见负责对成果做必要修改、调整及补充。 </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乙方应保护甲方的知识产权，不得向第三人泄露、转让和使用甲方提交的相关资料。如发生以上情况并给甲方造成经济损失，甲方有权向乙方索赔。 </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乙方在提交的成果中，不得侵犯第三方的知识产权，如因此发生争议，由乙方负责处理并承担全部责任。</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6.未经甲方书面同意，乙方不得将本合同义务全部或部分转包、分包给其他第三方。</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十一、权利保证</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乙方应保证甲方在使用该</w:t>
      </w:r>
      <w:r>
        <w:rPr>
          <w:rFonts w:hint="eastAsia" w:ascii="宋体" w:hAnsi="宋体" w:eastAsia="宋体" w:cs="宋体"/>
          <w:b w:val="0"/>
          <w:bCs/>
          <w:color w:val="auto"/>
          <w:sz w:val="24"/>
          <w:szCs w:val="24"/>
          <w:highlight w:val="none"/>
          <w:lang w:eastAsia="zh-CN"/>
        </w:rPr>
        <w:t xml:space="preserve">成果</w:t>
      </w:r>
      <w:r>
        <w:rPr>
          <w:rFonts w:hint="eastAsia" w:ascii="宋体" w:hAnsi="宋体" w:eastAsia="宋体" w:cs="宋体"/>
          <w:b w:val="0"/>
          <w:bCs/>
          <w:color w:val="auto"/>
          <w:sz w:val="24"/>
          <w:szCs w:val="24"/>
          <w:highlight w:val="none"/>
        </w:rPr>
        <w:t xml:space="preserve">或其任何一部分时不受第三方提出侵犯其专利权、版权、商标权或其他权利的起诉。一旦出现侵权，乙方应承担全部责任。该等责任包括但不限于本合同的违约责任及导致甲方产生的差旅费、诉讼费、鉴定费、律师费、保全费等一切费用损失。</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十二、其他说明</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根据国家有关规定、</w:t>
      </w:r>
      <w:r>
        <w:rPr>
          <w:rFonts w:hint="eastAsia" w:ascii="宋体" w:hAnsi="宋体" w:eastAsia="宋体" w:cs="宋体"/>
          <w:b w:val="0"/>
          <w:bCs/>
          <w:color w:val="auto"/>
          <w:sz w:val="24"/>
          <w:szCs w:val="24"/>
          <w:highlight w:val="none"/>
          <w:lang w:eastAsia="zh-CN"/>
        </w:rPr>
        <w:t xml:space="preserve">招标</w:t>
      </w:r>
      <w:r>
        <w:rPr>
          <w:rFonts w:hint="eastAsia" w:ascii="宋体" w:hAnsi="宋体" w:eastAsia="宋体" w:cs="宋体"/>
          <w:b w:val="0"/>
          <w:bCs/>
          <w:color w:val="auto"/>
          <w:sz w:val="24"/>
          <w:szCs w:val="24"/>
          <w:highlight w:val="none"/>
        </w:rPr>
        <w:t xml:space="preserve">文件、</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lang w:eastAsia="zh-CN"/>
        </w:rPr>
        <w:t xml:space="preserve">投标</w:t>
      </w:r>
      <w:r>
        <w:rPr>
          <w:rFonts w:hint="eastAsia" w:ascii="宋体" w:hAnsi="宋体" w:eastAsia="宋体" w:cs="宋体"/>
          <w:b w:val="0"/>
          <w:bCs/>
          <w:color w:val="auto"/>
          <w:sz w:val="24"/>
          <w:szCs w:val="24"/>
          <w:highlight w:val="none"/>
        </w:rPr>
        <w:t xml:space="preserve">文件以及合同约定的内容和验收标准进行验收。验收情况作为支付货款的依据。如有质疑，以相关质量技术检验检测机构的检验结果为准，如产生检验费用，则该费用由过失方承担。</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三</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乙方</w:t>
      </w:r>
      <w:r>
        <w:rPr>
          <w:rFonts w:hint="eastAsia" w:ascii="宋体" w:hAnsi="宋体" w:eastAsia="宋体" w:cs="宋体"/>
          <w:b/>
          <w:bCs w:val="0"/>
          <w:color w:val="auto"/>
          <w:sz w:val="24"/>
          <w:szCs w:val="24"/>
          <w:highlight w:val="none"/>
        </w:rPr>
        <w:t xml:space="preserve">工作</w:t>
      </w:r>
      <w:r>
        <w:rPr>
          <w:rFonts w:hint="eastAsia" w:ascii="宋体" w:hAnsi="宋体" w:eastAsia="宋体" w:cs="宋体"/>
          <w:b/>
          <w:bCs w:val="0"/>
          <w:color w:val="auto"/>
          <w:sz w:val="24"/>
          <w:szCs w:val="24"/>
          <w:highlight w:val="none"/>
          <w:lang w:val="en-US" w:eastAsia="zh-CN"/>
        </w:rPr>
        <w:t xml:space="preserve">承诺</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严格执行国家、省、市有关规定和文件精神，选拔专业技术骨干组建项目组提供本地化服务，制定周详的工作计划。</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根据技术规范和文件要求，结合实际情况，编制技术实施方案。</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根据项目的特点设置技术工作流程和成果审核标准，加强对调查成果的质量把关。</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在技术层面上确保调查项目按时保质完成，并通过相关部门验收。</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配合甲方进行成果的论证、验收和呈报审查等工作。</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项目完成后乙方将继续为甲方提供技术咨询服务，及时响应甲方的咨询需求。</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严格遵守廉洁自律规定。</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四</w:t>
      </w:r>
      <w:r>
        <w:rPr>
          <w:rFonts w:hint="eastAsia" w:ascii="宋体" w:hAnsi="宋体" w:eastAsia="宋体" w:cs="宋体"/>
          <w:b/>
          <w:bCs w:val="0"/>
          <w:color w:val="auto"/>
          <w:sz w:val="24"/>
          <w:szCs w:val="24"/>
          <w:highlight w:val="none"/>
        </w:rPr>
        <w:t xml:space="preserve">、违约责任</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本合同履行期内，</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无故单方终止合同则按合同额的20%向</w:t>
      </w: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支付违约金。</w:t>
      </w:r>
      <w:r>
        <w:rPr>
          <w:rFonts w:hint="eastAsia" w:ascii="宋体" w:hAnsi="宋体" w:eastAsia="宋体" w:cs="宋体"/>
          <w:b w:val="0"/>
          <w:bCs/>
          <w:color w:val="auto"/>
          <w:sz w:val="24"/>
          <w:szCs w:val="24"/>
          <w:highlight w:val="none"/>
          <w:lang w:val="en-US" w:eastAsia="zh-CN"/>
        </w:rPr>
        <w:t xml:space="preserve">如甲方因需求调整或上级部门要求等原因需要解除或部分解除本合同的，应向乙方发送书面解除通知。</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除本合同另有约定外，若乙方违反本合同第三，四、六、七</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八、十</w:t>
      </w:r>
      <w:r>
        <w:rPr>
          <w:rFonts w:hint="eastAsia" w:ascii="宋体" w:hAnsi="宋体" w:eastAsia="宋体" w:cs="宋体"/>
          <w:b w:val="0"/>
          <w:bCs/>
          <w:color w:val="auto"/>
          <w:sz w:val="24"/>
          <w:szCs w:val="24"/>
          <w:highlight w:val="none"/>
        </w:rPr>
        <w:t xml:space="preserve">条之约定，则向甲方承担合同总金额20%的违约金。</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若乙方提交的成果未达到审查、验收通过要求</w:t>
      </w:r>
      <w:r>
        <w:rPr>
          <w:rFonts w:hint="eastAsia" w:ascii="宋体" w:hAnsi="宋体" w:eastAsia="宋体" w:cs="宋体"/>
          <w:b w:val="0"/>
          <w:bCs/>
          <w:color w:val="auto"/>
          <w:sz w:val="24"/>
          <w:szCs w:val="24"/>
          <w:highlight w:val="none"/>
          <w:lang w:eastAsia="zh-CN"/>
        </w:rPr>
        <w:t xml:space="preserve">（包括未按照现行有效的国家和行业标准、规范和规程进行检测）</w:t>
      </w:r>
      <w:r>
        <w:rPr>
          <w:rFonts w:hint="eastAsia" w:ascii="宋体" w:hAnsi="宋体" w:eastAsia="宋体" w:cs="宋体"/>
          <w:b w:val="0"/>
          <w:bCs/>
          <w:color w:val="auto"/>
          <w:sz w:val="24"/>
          <w:szCs w:val="24"/>
          <w:highlight w:val="none"/>
        </w:rPr>
        <w:t xml:space="preserve">或提供报告的内容虚假、不符合实际或不提供报告、成果侵权，应退还已支付款项并承担合同总金额20%的违约金。</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如乙方交付的成果和技术资料侵犯第三方的合法权益，发生第三方指控甲方技术侵权，乙方应承担全部责任。</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任何一方因不可抗力因素不能履行合同，应及时通知对方，并在5个工作日内向对方提供书面证明，签订有关终止执行合同文件。</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五</w:t>
      </w:r>
      <w:r>
        <w:rPr>
          <w:rFonts w:hint="eastAsia" w:ascii="宋体" w:hAnsi="宋体" w:eastAsia="宋体" w:cs="宋体"/>
          <w:b/>
          <w:bCs w:val="0"/>
          <w:color w:val="auto"/>
          <w:sz w:val="24"/>
          <w:szCs w:val="24"/>
          <w:highlight w:val="none"/>
        </w:rPr>
        <w:t xml:space="preserve">、解决争议的方式</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双方因履行本合同而发生的争议，应协商、调解解决。协商、调解不成的，</w:t>
      </w:r>
      <w:r>
        <w:rPr>
          <w:rFonts w:hint="eastAsia" w:ascii="宋体" w:hAnsi="宋体" w:eastAsia="宋体" w:cs="宋体"/>
          <w:b w:val="0"/>
          <w:bCs/>
          <w:color w:val="auto"/>
          <w:sz w:val="24"/>
          <w:szCs w:val="24"/>
          <w:highlight w:val="none"/>
          <w:lang w:val="en-US" w:eastAsia="zh-CN"/>
        </w:rPr>
        <w:t xml:space="preserve">任一方有权提交</w:t>
      </w:r>
      <w:r>
        <w:rPr>
          <w:rFonts w:hint="eastAsia" w:ascii="宋体" w:hAnsi="宋体" w:eastAsia="宋体" w:cs="宋体"/>
          <w:b w:val="0"/>
          <w:bCs/>
          <w:color w:val="auto"/>
          <w:sz w:val="24"/>
          <w:szCs w:val="24"/>
          <w:highlight w:val="none"/>
        </w:rPr>
        <w:t xml:space="preserve">甲方所在地人民法院起诉。</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六</w:t>
      </w:r>
      <w:r>
        <w:rPr>
          <w:rFonts w:hint="eastAsia" w:ascii="宋体" w:hAnsi="宋体" w:eastAsia="宋体" w:cs="宋体"/>
          <w:b/>
          <w:bCs w:val="0"/>
          <w:color w:val="auto"/>
          <w:sz w:val="24"/>
          <w:szCs w:val="24"/>
          <w:highlight w:val="none"/>
        </w:rPr>
        <w:t xml:space="preserve">、合同不可分割部分</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本项目招标</w:t>
      </w:r>
      <w:r>
        <w:rPr>
          <w:rFonts w:hint="eastAsia" w:ascii="宋体" w:hAnsi="宋体" w:eastAsia="宋体" w:cs="宋体"/>
          <w:b w:val="0"/>
          <w:bCs/>
          <w:color w:val="auto"/>
          <w:sz w:val="24"/>
          <w:szCs w:val="24"/>
          <w:highlight w:val="none"/>
        </w:rPr>
        <w:t xml:space="preserve">文件、投标文件、合同条款及中标通知书，乙方在投标、评标过程中所作其他有关承诺、声明、书面澄清等均为合同不可分割的部分，与主合同具有同等法律效力。</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七</w:t>
      </w:r>
      <w:r>
        <w:rPr>
          <w:rFonts w:hint="eastAsia" w:ascii="宋体" w:hAnsi="宋体" w:eastAsia="宋体" w:cs="宋体"/>
          <w:b/>
          <w:bCs w:val="0"/>
          <w:color w:val="auto"/>
          <w:sz w:val="24"/>
          <w:szCs w:val="24"/>
          <w:highlight w:val="none"/>
        </w:rPr>
        <w:t xml:space="preserve">、合同备案</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合同一式</w:t>
      </w:r>
      <w:r>
        <w:rPr>
          <w:rFonts w:hint="eastAsia" w:ascii="宋体" w:hAnsi="宋体" w:eastAsia="宋体" w:cs="宋体"/>
          <w:b w:val="0"/>
          <w:bCs/>
          <w:color w:val="auto"/>
          <w:sz w:val="24"/>
          <w:szCs w:val="24"/>
          <w:highlight w:val="none"/>
          <w:lang w:val="en-US" w:eastAsia="zh-CN"/>
        </w:rPr>
        <w:t xml:space="preserve">肆</w:t>
      </w:r>
      <w:r>
        <w:rPr>
          <w:rFonts w:hint="eastAsia" w:ascii="宋体" w:hAnsi="宋体" w:eastAsia="宋体" w:cs="宋体"/>
          <w:b w:val="0"/>
          <w:bCs/>
          <w:color w:val="auto"/>
          <w:sz w:val="24"/>
          <w:szCs w:val="24"/>
          <w:highlight w:val="none"/>
        </w:rPr>
        <w:t xml:space="preserve">份，甲乙双方各执贰份。</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八</w:t>
      </w:r>
      <w:r>
        <w:rPr>
          <w:rFonts w:hint="eastAsia" w:ascii="宋体" w:hAnsi="宋体" w:eastAsia="宋体" w:cs="宋体"/>
          <w:b/>
          <w:bCs w:val="0"/>
          <w:color w:val="auto"/>
          <w:sz w:val="24"/>
          <w:szCs w:val="24"/>
          <w:highlight w:val="none"/>
        </w:rPr>
        <w:t xml:space="preserve">、合同生效</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本合同由甲乙双方签字、盖章后生效。</w:t>
      </w:r>
      <w:r/>
    </w:p>
    <w:p>
      <w:pPr>
        <w:pStyle w:val="1176"/>
        <w:ind w:firstLine="482"/>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十九</w:t>
      </w:r>
      <w:r>
        <w:rPr>
          <w:rFonts w:hint="eastAsia" w:ascii="宋体" w:hAnsi="宋体" w:eastAsia="宋体" w:cs="宋体"/>
          <w:b/>
          <w:bCs w:val="0"/>
          <w:color w:val="auto"/>
          <w:sz w:val="24"/>
          <w:szCs w:val="24"/>
          <w:highlight w:val="none"/>
        </w:rPr>
        <w:t xml:space="preserve">、其他有关约定事项</w:t>
      </w:r>
      <w:r/>
    </w:p>
    <w:p>
      <w:pPr>
        <w:pStyle w:val="1176"/>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未尽事宜由双方协商解决。</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甲方：（盖章）          </w:t>
      </w:r>
      <w:r>
        <w:rPr>
          <w:rFonts w:hint="eastAsia" w:ascii="宋体" w:hAnsi="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rPr>
        <w:t xml:space="preserve">    乙方：（盖章）</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法定（授权）代表人：           </w:t>
      </w:r>
      <w:r>
        <w:rPr>
          <w:rFonts w:hint="eastAsia" w:ascii="宋体" w:hAnsi="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rPr>
        <w:t xml:space="preserve">     法定（授权）代表人：</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176"/>
        <w:ind w:firstLine="1360"/>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年  月  日                       年  月  日</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b w:val="0"/>
          <w:bCs/>
          <w:color w:val="auto"/>
          <w:sz w:val="24"/>
          <w:szCs w:val="24"/>
          <w:highlight w:val="none"/>
        </w:rPr>
      </w:r>
      <w:r/>
    </w:p>
    <w:p>
      <w:pPr>
        <w:pStyle w:val="1176"/>
        <w:keepLines w:val="0"/>
        <w:keepNext w:val="0"/>
        <w:pageBreakBefore w:val="0"/>
        <w:spacing w:line="440" w:lineRule="exact"/>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附件：</w:t>
      </w:r>
      <w:r/>
    </w:p>
    <w:p>
      <w:pPr>
        <w:pStyle w:val="1176"/>
        <w:jc w:val="center"/>
        <w:keepLines w:val="0"/>
        <w:keepNext w:val="0"/>
        <w:pageBreakBefore w:val="0"/>
        <w:spacing w:line="440" w:lineRule="exact"/>
        <w:widowControl w:val="off"/>
        <w:rPr>
          <w:rFonts w:hint="eastAsia" w:ascii="宋体" w:hAnsi="宋体" w:cs="宋体"/>
          <w:b w:val="0"/>
          <w:bCs/>
          <w:color w:val="auto"/>
          <w:sz w:val="32"/>
          <w:szCs w:val="32"/>
          <w:highlight w:val="none"/>
        </w:rPr>
      </w:pPr>
      <w:r>
        <w:rPr>
          <w:rFonts w:hint="eastAsia" w:ascii="宋体" w:hAnsi="宋体" w:cs="宋体"/>
          <w:b w:val="0"/>
          <w:bCs/>
          <w:color w:val="auto"/>
          <w:sz w:val="32"/>
          <w:szCs w:val="32"/>
          <w:highlight w:val="none"/>
        </w:rPr>
        <w:t xml:space="preserve">保密协议</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根据中华人民共和国相关法律法规，甲、乙双方签订本保密协议如下： </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一条：本保密协议所指的保密信息指甲方以书面、口头或电子文件的形式提供给乙方的任何信息或数据，但不包括任何已出版的或其他形式处于公有领域的信息，以及在披露时接受方通过其他合法途径已经获得的信息。</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第二条：乙方同意只在</w:t>
      </w:r>
      <w:r>
        <w:rPr>
          <w:rFonts w:hint="eastAsia" w:ascii="宋体" w:hAnsi="宋体" w:cs="宋体"/>
          <w:b w:val="0"/>
          <w:bCs/>
          <w:color w:val="auto"/>
          <w:sz w:val="24"/>
          <w:szCs w:val="24"/>
          <w:highlight w:val="none"/>
          <w:lang w:eastAsia="zh-CN"/>
        </w:rPr>
        <w:t xml:space="preserve">本合同</w:t>
      </w:r>
      <w:r>
        <w:rPr>
          <w:rFonts w:hint="eastAsia" w:ascii="宋体" w:hAnsi="宋体" w:cs="宋体"/>
          <w:b w:val="0"/>
          <w:bCs/>
          <w:color w:val="auto"/>
          <w:sz w:val="24"/>
          <w:szCs w:val="24"/>
          <w:highlight w:val="none"/>
        </w:rPr>
        <w:t xml:space="preserve">规定的范围内使用甲方提供的保密信息。</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采取足够的措施，保护该保密信息，不向任何第三方披露该保密信息，也不以其他方式让无权接触该信息的单位或个人接触该信息。</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如为本合同的目的确实需要向第三方披露该保密信息的，则必须事先得到甲方的书面许可，并与该第三方签订保密协议。</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应约束其接触保密信息的员工遵守保密义务。</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如合同因任何原因终止，乙方应按照甲方要求将保密信息及其载体返还给甲方。</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三条：乙方在工作期间，严禁以各种形式将甲方档案资料私自带出、损坏、涂画、丢失，严禁将与客户相关的资料、进行复制或将上述资料带离工作现场：不准利用甲方档案库的内容在市面上做商业演示，以免发生泄密事件，否则甲方将追究其法律责任。</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四条：乙方承诺，在为甲方实施纸质档案数字化服务期间，不得擅自使用任何属于他人的技术秘密或其他商业秘密信息，亦不得擅自实施可能侵犯他人知识产权的行为。若乙方违反上述承诺而导致甲方遭受第三方的侵权指控时，乙方应当承担甲方为应诉而支付的一切费用；甲方因此而承担侵权赔偿责任的，有权向乙方追偿。上述应诉费用和侵权赔偿可以从乙方的项目款中扣除。</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第五条：严禁将工作现场的办公用品携带外带，如必须向外提供、展示，出具相关证明并经甲方书面同意。</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六条：遵守甲方工作现场的管理规章制度，不得带领外单位人员到现场。甲方单位为乙方工作人员办理的各种证件要妥善保管，如有遗失要及时报告甲方；严禁将办理的任何证件借予无关人员使用。在工作结束时，各种证件要交还甲方。</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第七条，乙方人员在结束现场工作之前，为了保证档案的秘密安全，先自查电脑硬盘的内容是否已经进行过技术处理，再请甲方工作人员严格检查确认后，方可离场。</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第八条：对于涉密案卷、材料等的整理加工，乙方要最大限度地缩小涉密操作人员范围，安排符合要求的骨干人员进行操作，在规定的时间内完成任务。切实采取有效措施，防止发生泄密问题。</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九条：所有参加档案整理加工人员必须遵守国家有关保密的规定和相关协议的约定，不得泄露甲方任何秘密。乙方在项目完成后承担保密义务的期限为无限期保密，直至甲方宣布档案公开或者档案信息实际上已经公开；乙方同意就项目完成后所承担的保密义务，甲方不再向乙方支付任何保密费用。</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第十条：如果乙方根据法律程序或行政要求必须披露保密信息，乙方应事先通知甲方，并协助披露方采取必要的保护措施，防止或限制保密信息的进一步扩散。</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第十一条：如乙方违反本协议相关约定，甲方有权单方面解除合同，并追究乙方相应法律责任。</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第十二条：双方确认，本协议任何条款不构成对保密信息的特许或许可，乙方不能在本协议目的之外使用本保密信息。</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第十三条：乙方必须遵守国家有关保密的法律和行政法规的规定，包括但不仅限于《中华人民共和国保守国家秘密法</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中华人民共和国保守国家秘密法实施条例》《计算机信息系统保密管理暂行规定》。</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甲方单位：                                  乙方单位： </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 （盖章）                                   （盖章）</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甲方法定代表人                              乙方法定代表人</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或授权委托人：（签章）                      或授权委托人：（签章）</w:t>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176"/>
        <w:ind w:firstLine="561"/>
        <w:keepLines w:val="0"/>
        <w:keepNext w:val="0"/>
        <w:pageBreakBefore w:val="0"/>
        <w:spacing w:line="440" w:lineRule="exact"/>
        <w:widowControl w:val="off"/>
        <w:rPr>
          <w:rFonts w:hint="eastAsia" w:ascii="宋体" w:hAnsi="宋体" w:cs="宋体"/>
          <w:b w:val="0"/>
          <w:bCs/>
          <w:color w:val="auto"/>
          <w:sz w:val="24"/>
          <w:szCs w:val="24"/>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b w:val="0"/>
          <w:bCs/>
          <w:color w:val="auto"/>
          <w:sz w:val="24"/>
          <w:szCs w:val="24"/>
          <w:highlight w:val="none"/>
        </w:rPr>
      </w:r>
      <w:r/>
    </w:p>
    <w:p>
      <w:pPr>
        <w:pStyle w:val="925"/>
        <w:contextualSpacing/>
        <w:ind w:firstLine="723"/>
        <w:jc w:val="center"/>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7</w:t>
      </w:r>
      <w:r>
        <w:rPr>
          <w:rFonts w:hint="eastAsia" w:ascii="宋体" w:hAnsi="宋体" w:cs="宋体"/>
          <w:b/>
          <w:color w:val="auto"/>
          <w:sz w:val="32"/>
          <w:szCs w:val="32"/>
          <w:highlight w:val="none"/>
        </w:rPr>
        <w:t xml:space="preserve">.承诺书</w:t>
      </w:r>
      <w:r/>
    </w:p>
    <w:p>
      <w:pPr>
        <w:pStyle w:val="925"/>
        <w:spacing w:line="380" w:lineRule="exact"/>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bidi="ar"/>
        </w:rPr>
        <w:t xml:space="preserve">江苏朋易招标代理有限公司</w:t>
      </w:r>
      <w:r>
        <w:rPr>
          <w:rFonts w:hint="eastAsia" w:ascii="宋体" w:hAnsi="宋体" w:cs="宋体"/>
          <w:color w:val="auto"/>
          <w:sz w:val="24"/>
          <w:highlight w:val="none"/>
        </w:rPr>
        <w:t xml:space="preserve">：</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根据贵方《磋商文件》（项目编号：</w:t>
      </w:r>
      <w:r>
        <w:rPr>
          <w:rFonts w:hint="eastAsia" w:ascii="宋体" w:hAnsi="宋体" w:cs="宋体"/>
          <w:color w:val="auto"/>
          <w:sz w:val="24"/>
          <w:szCs w:val="18"/>
          <w:highlight w:val="none"/>
          <w:lang w:eastAsia="zh-CN" w:bidi="ar"/>
        </w:rPr>
        <w:t xml:space="preserve">JSZC-320300-PYZB-C2026-0002</w:t>
      </w:r>
      <w:r>
        <w:rPr>
          <w:rFonts w:hint="eastAsia" w:ascii="宋体" w:hAnsi="宋体" w:cs="宋体"/>
          <w:color w:val="auto"/>
          <w:sz w:val="24"/>
          <w:highlight w:val="none"/>
        </w:rPr>
        <w:t xml:space="preserve">）要求，本供应商正式提交以下首次响应文件。</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（1）承诺书；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（2）磋商报价表；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（3）偏离表；</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（4）磋商文件要求提供的其他响应文件。</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二、保证所提供的响应文件及所有材料的真实、合法、有效，并对其负责。</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五、报价有效期为60个工作日。</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江苏朋易招标代理有限公司</w:t>
      </w:r>
      <w:r>
        <w:rPr>
          <w:rFonts w:hint="eastAsia" w:ascii="宋体" w:hAnsi="宋体" w:cs="宋体"/>
          <w:color w:val="auto"/>
          <w:sz w:val="24"/>
          <w:highlight w:val="none"/>
        </w:rPr>
        <w:t xml:space="preserve">确定。</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25"/>
        <w:jc w:val="center"/>
        <w:rPr>
          <w:rFonts w:ascii="宋体" w:hAnsi="宋体" w:cs="宋体"/>
          <w:b/>
          <w:color w:val="auto"/>
          <w:sz w:val="36"/>
          <w:highlight w:val="none"/>
        </w:rPr>
        <w:sectPr>
          <w:headerReference w:type="default" r:id="rId11"/>
          <w:footerReference w:type="default" r:id="rId15"/>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b/>
          <w:color w:val="auto"/>
          <w:sz w:val="36"/>
          <w:highlight w:val="none"/>
        </w:rPr>
      </w:r>
      <w:r/>
    </w:p>
    <w:p>
      <w:pPr>
        <w:pStyle w:val="925"/>
        <w:jc w:val="center"/>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8</w:t>
      </w:r>
      <w:r>
        <w:rPr>
          <w:rFonts w:hint="eastAsia" w:ascii="宋体" w:hAnsi="宋体" w:cs="宋体"/>
          <w:b/>
          <w:color w:val="auto"/>
          <w:sz w:val="32"/>
          <w:szCs w:val="32"/>
          <w:highlight w:val="none"/>
        </w:rPr>
        <w:t xml:space="preserve">.授权委托书</w:t>
      </w:r>
      <w:r/>
    </w:p>
    <w:p>
      <w:pPr>
        <w:pStyle w:val="925"/>
        <w:spacing w:line="500" w:lineRule="exact"/>
        <w:rPr>
          <w:rFonts w:ascii="宋体" w:hAnsi="宋体" w:cs="宋体"/>
          <w:color w:val="auto"/>
          <w:sz w:val="32"/>
          <w:szCs w:val="32"/>
          <w:highlight w:val="none"/>
        </w:rPr>
      </w:pPr>
      <w:r>
        <w:rPr>
          <w:rFonts w:ascii="宋体" w:hAnsi="宋体" w:cs="宋体"/>
          <w:color w:val="auto"/>
          <w:sz w:val="32"/>
          <w:szCs w:val="32"/>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bCs/>
          <w:color w:val="auto"/>
          <w:sz w:val="24"/>
          <w:highlight w:val="none"/>
        </w:rPr>
        <w:t xml:space="preserve">联系方式（手机号）：</w:t>
      </w:r>
      <w:r>
        <w:rPr>
          <w:rFonts w:hint="eastAsia" w:ascii="宋体" w:hAnsi="宋体" w:cs="宋体"/>
          <w:color w:val="auto"/>
          <w:sz w:val="24"/>
          <w:highlight w:val="none"/>
        </w:rPr>
        <w:t xml:space="preserve">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身份证号：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联系方式（手机号）：</w:t>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bidi="ar"/>
        </w:rPr>
        <w:t xml:space="preserve">高标准农田建设项目工程质量验证式检测</w:t>
      </w: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JSZC-320300-PYZB-C2026-0002</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b/>
          <w:bCs/>
          <w:color w:val="auto"/>
          <w:sz w:val="24"/>
          <w:highlight w:val="none"/>
        </w:rPr>
      </w:pPr>
      <w:r>
        <w:rPr>
          <w:rFonts w:hint="eastAsia" w:ascii="宋体" w:hAnsi="宋体" w:cs="宋体"/>
          <w:b/>
          <w:bCs/>
          <w:color w:val="auto"/>
          <w:sz w:val="24"/>
          <w:highlight w:val="none"/>
        </w:rPr>
        <w:t xml:space="preserve">（受托人身份证的扫描件附后)</w:t>
      </w:r>
      <w:r/>
    </w:p>
    <w:p>
      <w:pPr>
        <w:pStyle w:val="939"/>
        <w:ind w:firstLine="0"/>
        <w:rPr>
          <w:rFonts w:ascii="宋体" w:hAnsi="宋体" w:cs="宋体"/>
          <w:color w:val="auto"/>
          <w:sz w:val="32"/>
          <w:szCs w:val="32"/>
          <w:highlight w:val="none"/>
        </w:rPr>
      </w:pPr>
      <w:r>
        <w:rPr>
          <w:rFonts w:ascii="宋体" w:hAnsi="宋体" w:cs="宋体"/>
          <w:color w:val="auto"/>
          <w:sz w:val="32"/>
          <w:szCs w:val="32"/>
          <w:highlight w:val="none"/>
        </w:rPr>
      </w:r>
      <w:r/>
    </w:p>
    <w:p>
      <w:pPr>
        <w:pStyle w:val="942"/>
        <w:ind w:left="0" w:firstLine="0"/>
        <w:rPr>
          <w:rFonts w:hint="default" w:eastAsia="宋体"/>
          <w:color w:val="auto"/>
          <w:highlight w:val="none"/>
          <w:lang w:val="en-US" w:eastAsia="zh-CN"/>
        </w:rPr>
        <w:sectPr>
          <w:footnotePr/>
          <w:endnotePr/>
          <w:type w:val="nextPage"/>
          <w:pgSz w:w="11905" w:h="16838" w:orient="portrait"/>
          <w:pgMar w:top="1440" w:right="1803" w:bottom="1440" w:left="1803" w:header="0" w:footer="992" w:gutter="0"/>
          <w:cols w:num="1" w:sep="0" w:space="0" w:equalWidth="1"/>
          <w:docGrid w:linePitch="360"/>
        </w:sectPr>
      </w:pPr>
      <w:r>
        <w:rPr>
          <w:rFonts w:hint="default" w:eastAsia="宋体"/>
          <w:color w:val="auto"/>
          <w:highlight w:val="none"/>
          <w:lang w:val="en-US" w:eastAsia="zh-CN"/>
        </w:rPr>
      </w:r>
      <w:r/>
    </w:p>
    <w:p>
      <w:pPr>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若法定代表人亲自</w:t>
      </w:r>
      <w:r>
        <w:rPr>
          <w:rFonts w:hint="eastAsia" w:ascii="宋体" w:hAnsi="宋体" w:eastAsia="宋体" w:cs="宋体"/>
          <w:b/>
          <w:bCs/>
          <w:sz w:val="24"/>
          <w:szCs w:val="24"/>
          <w:lang w:val="en-US" w:eastAsia="zh-CN"/>
        </w:rPr>
        <w:t xml:space="preserve">参与</w:t>
      </w:r>
      <w:r>
        <w:rPr>
          <w:rFonts w:hint="eastAsia" w:ascii="宋体" w:hAnsi="宋体" w:eastAsia="宋体" w:cs="宋体"/>
          <w:b/>
          <w:bCs/>
          <w:sz w:val="24"/>
          <w:szCs w:val="24"/>
        </w:rPr>
        <w:t xml:space="preserve">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643"/>
        <w:jc w:val="center"/>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法定代表人身份证明书</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供应商名称：</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2"/>
        <w:jc w:val="both"/>
        <w:spacing w:line="360" w:lineRule="auto"/>
        <w:widowControl w:val="off"/>
        <w:tabs>
          <w:tab w:val="left" w:pos="720" w:leader="none"/>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（法定代表人签字）</w:t>
      </w:r>
      <w:r>
        <w:rPr>
          <w:rFonts w:hint="eastAsia" w:ascii="宋体" w:hAnsi="宋体" w:eastAsia="宋体" w:cs="宋体"/>
          <w:sz w:val="24"/>
          <w:szCs w:val="24"/>
        </w:rPr>
        <w:t xml:space="preserve">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         ）系我司的法定代表人，参与</w:t>
      </w:r>
      <w:r>
        <w:rPr>
          <w:rFonts w:hint="eastAsia" w:ascii="宋体" w:hAnsi="宋体" w:eastAsia="宋体" w:cs="宋体"/>
          <w:sz w:val="24"/>
          <w:szCs w:val="24"/>
          <w:u w:val="single"/>
          <w:lang w:eastAsia="zh-CN"/>
        </w:rPr>
        <w:t xml:space="preserve">高标准农田建设项目工程质量验证式检测</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eastAsia="zh-CN"/>
        </w:rPr>
        <w:t xml:space="preserve">JSZC-320300-PYZB-C2026-0002</w:t>
      </w:r>
      <w:r>
        <w:rPr>
          <w:rFonts w:hint="eastAsia" w:ascii="宋体" w:hAnsi="宋体" w:eastAsia="宋体" w:cs="宋体"/>
          <w:sz w:val="24"/>
          <w:szCs w:val="24"/>
        </w:rPr>
        <w:t xml:space="preserve">）的磋商活动并有权处理与之有关的一切事务。</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3" w:name="_Toc23213"/>
      <w:r/>
      <w:bookmarkStart w:id="4" w:name="_Toc21147"/>
      <w:r/>
      <w:bookmarkStart w:id="5" w:name="_Toc1405"/>
      <w:r/>
      <w:bookmarkStart w:id="6" w:name="_Toc27746"/>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电子签章</w:t>
      </w:r>
      <w:r>
        <w:rPr>
          <w:rFonts w:hint="eastAsia" w:ascii="宋体" w:hAnsi="宋体" w:eastAsia="宋体" w:cs="宋体"/>
          <w:sz w:val="24"/>
          <w:szCs w:val="24"/>
        </w:rPr>
        <w:t xml:space="preserve">）：</w:t>
      </w:r>
      <w:bookmarkEnd w:id="3"/>
      <w:r/>
      <w:bookmarkEnd w:id="4"/>
      <w:r/>
      <w:bookmarkEnd w:id="5"/>
      <w:r/>
      <w:bookmarkEnd w:id="6"/>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bookmarkStart w:id="7" w:name="_Toc7380"/>
      <w:r/>
      <w:bookmarkStart w:id="8" w:name="_Toc21069"/>
      <w:r/>
      <w:bookmarkStart w:id="9" w:name="_Toc16926"/>
      <w:r/>
      <w:bookmarkStart w:id="10" w:name="_Toc7336"/>
      <w:r>
        <w:rPr>
          <w:rFonts w:hint="eastAsia" w:ascii="宋体" w:hAnsi="宋体" w:eastAsia="宋体" w:cs="宋体"/>
          <w:sz w:val="24"/>
          <w:szCs w:val="24"/>
        </w:rPr>
        <w:t xml:space="preserve">年  月  日</w:t>
      </w:r>
      <w:bookmarkEnd w:id="7"/>
      <w:r/>
      <w:bookmarkEnd w:id="8"/>
      <w:r/>
      <w:bookmarkEnd w:id="9"/>
      <w:r/>
      <w:bookmarkEnd w:id="10"/>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2"/>
        <w:jc w:val="center"/>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jc w:val="left"/>
        <w:spacing w:line="360" w:lineRule="auto"/>
        <w:widowControl w:val="off"/>
        <w:rPr>
          <w:rFonts w:ascii="宋体" w:hAnsi="宋体" w:cs="宋体"/>
          <w:color w:val="auto"/>
          <w:sz w:val="32"/>
          <w:szCs w:val="32"/>
          <w:highlight w:val="none"/>
        </w:rPr>
      </w:pPr>
      <w:r>
        <w:rPr>
          <w:rFonts w:hint="eastAsia" w:ascii="宋体" w:hAnsi="宋体" w:eastAsia="宋体" w:cs="宋体"/>
          <w:b/>
          <w:bCs/>
          <w:sz w:val="24"/>
          <w:szCs w:val="24"/>
        </w:rPr>
        <w:t xml:space="preserve">(法定代表人身份证扫描件附后)</w:t>
      </w:r>
      <w:r/>
    </w:p>
    <w:p>
      <w:pPr>
        <w:pStyle w:val="941"/>
        <w:rPr>
          <w:rFonts w:ascii="宋体" w:hAnsi="宋体" w:cs="宋体"/>
          <w:color w:val="auto"/>
          <w:sz w:val="32"/>
          <w:szCs w:val="32"/>
          <w:highlight w:val="none"/>
        </w:rPr>
      </w:pPr>
      <w:r>
        <w:rPr>
          <w:rFonts w:ascii="宋体" w:hAnsi="宋体" w:cs="宋体"/>
          <w:color w:val="auto"/>
          <w:sz w:val="32"/>
          <w:szCs w:val="32"/>
          <w:highlight w:val="none"/>
        </w:rPr>
      </w:r>
      <w:r/>
    </w:p>
    <w:p>
      <w:pPr>
        <w:pStyle w:val="942"/>
        <w:rPr>
          <w:color w:val="auto"/>
          <w:highlight w:val="none"/>
        </w:rPr>
      </w:pPr>
      <w:r>
        <w:rPr>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25"/>
        <w:jc w:val="center"/>
        <w:spacing w:line="380" w:lineRule="exact"/>
        <w:widowControl/>
        <w:rPr>
          <w:rFonts w:hint="eastAsia" w:ascii="宋体" w:hAnsi="宋体" w:cs="宋体"/>
          <w:b/>
          <w:color w:val="auto"/>
          <w:sz w:val="32"/>
          <w:szCs w:val="32"/>
          <w:highlight w:val="none"/>
        </w:rPr>
        <w:sectPr>
          <w:footerReference w:type="default" r:id="rId16"/>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cs="宋体"/>
          <w:b/>
          <w:color w:val="auto"/>
          <w:sz w:val="32"/>
          <w:szCs w:val="32"/>
          <w:highlight w:val="none"/>
        </w:rPr>
      </w:r>
      <w:r/>
    </w:p>
    <w:p>
      <w:pPr>
        <w:pStyle w:val="925"/>
        <w:jc w:val="center"/>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.中小企业声明函</w:t>
      </w:r>
      <w:r/>
    </w:p>
    <w:p>
      <w:pPr>
        <w:pStyle w:val="925"/>
        <w:rPr>
          <w:rFonts w:ascii="宋体" w:hAnsi="宋体" w:cs="宋体"/>
          <w:color w:val="auto"/>
          <w:sz w:val="24"/>
          <w:highlight w:val="none"/>
        </w:rPr>
      </w:pPr>
      <w:r>
        <w:rPr>
          <w:rFonts w:ascii="宋体" w:hAnsi="宋体" w:cs="宋体"/>
          <w:color w:val="auto"/>
          <w:sz w:val="24"/>
          <w:highlight w:val="none"/>
        </w:rPr>
      </w:r>
      <w:r/>
    </w:p>
    <w:p>
      <w:pPr>
        <w:jc w:val="both"/>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高标准农田建设项目工程质量验证式检测</w:t>
      </w:r>
      <w:r/>
    </w:p>
    <w:p>
      <w:pPr>
        <w:pStyle w:val="925"/>
        <w:rPr>
          <w:rFonts w:ascii="宋体" w:hAnsi="宋体" w:cs="宋体"/>
          <w:color w:val="auto"/>
          <w:sz w:val="24"/>
          <w:highlight w:val="none"/>
          <w:u w:val="single"/>
        </w:rPr>
      </w:pPr>
      <w:r>
        <w:rPr>
          <w:rFonts w:ascii="宋体" w:hAnsi="宋体" w:cs="宋体"/>
          <w:color w:val="auto"/>
          <w:sz w:val="24"/>
          <w:highlight w:val="none"/>
          <w:u w:val="single"/>
        </w:rPr>
      </w:r>
      <w:r/>
    </w:p>
    <w:p>
      <w:pPr>
        <w:pStyle w:val="925"/>
        <w:spacing w:line="380" w:lineRule="exact"/>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JSZC-320300-PYZB-C2026-0002</w:t>
      </w:r>
      <w:r/>
    </w:p>
    <w:p>
      <w:pPr>
        <w:pStyle w:val="925"/>
        <w:ind w:firstLine="480"/>
        <w:spacing w:line="380" w:lineRule="exact"/>
        <w:rPr>
          <w:rFonts w:ascii="宋体" w:hAnsi="宋体" w:cs="宋体"/>
          <w:color w:val="auto"/>
          <w:sz w:val="24"/>
          <w:szCs w:val="18"/>
          <w:highlight w:val="none"/>
          <w:lang w:bidi="ar"/>
        </w:rPr>
      </w:pPr>
      <w:r>
        <w:rPr>
          <w:rFonts w:hint="eastAsia" w:ascii="宋体" w:hAnsi="宋体" w:cs="宋体"/>
          <w:color w:val="auto"/>
          <w:sz w:val="24"/>
          <w:szCs w:val="18"/>
          <w:highlight w:val="none"/>
          <w:lang w:bidi="ar"/>
        </w:rPr>
        <w:t xml:space="preserve">  </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本公司郑重声明，根据《政府采购促进中小企业发展管理办法》（财库 (2020)46号）的规定，本公司参加</w:t>
      </w:r>
      <w:r>
        <w:rPr>
          <w:rFonts w:hint="eastAsia" w:ascii="宋体" w:hAnsi="宋体" w:eastAsia="宋体" w:cs="宋体"/>
          <w:color w:val="auto"/>
          <w:sz w:val="24"/>
          <w:szCs w:val="20"/>
          <w:highlight w:val="none"/>
          <w:u w:val="single"/>
          <w:lang w:eastAsia="zh-CN"/>
        </w:rPr>
        <w:t xml:space="preserve">徐州市农业农村局</w:t>
      </w:r>
      <w:r>
        <w:rPr>
          <w:rFonts w:hint="eastAsia" w:ascii="宋体" w:hAnsi="宋体" w:eastAsia="宋体" w:cs="宋体"/>
          <w:color w:val="auto"/>
          <w:sz w:val="24"/>
          <w:szCs w:val="20"/>
          <w:highlight w:val="none"/>
        </w:rPr>
        <w:t xml:space="preserve">的</w:t>
      </w:r>
      <w:r>
        <w:rPr>
          <w:rFonts w:hint="eastAsia" w:ascii="宋体" w:hAnsi="宋体" w:eastAsia="宋体" w:cs="宋体"/>
          <w:color w:val="auto"/>
          <w:sz w:val="24"/>
          <w:szCs w:val="20"/>
          <w:highlight w:val="none"/>
          <w:u w:val="single"/>
          <w:lang w:val="en-US" w:eastAsia="zh-CN"/>
        </w:rPr>
        <w:t xml:space="preserve">高标准农田建设项目工程质量验证式检测</w:t>
      </w:r>
      <w:r>
        <w:rPr>
          <w:rFonts w:hint="eastAsia" w:ascii="宋体" w:hAnsi="宋体" w:eastAsia="宋体" w:cs="宋体"/>
          <w:color w:val="auto"/>
          <w:sz w:val="24"/>
          <w:szCs w:val="20"/>
          <w:highlight w:val="none"/>
        </w:rPr>
        <w:t xml:space="preserve">采购活动，服务全部由符合政策要求的中小企业承接。相关企业的具体情况如下：</w:t>
      </w:r>
      <w:r/>
    </w:p>
    <w:p>
      <w:pPr>
        <w:ind w:firstLine="480"/>
        <w:jc w:val="both"/>
        <w:spacing w:line="480" w:lineRule="exact"/>
        <w:rPr>
          <w:rFonts w:ascii="宋体" w:hAnsi="宋体" w:eastAsia="宋体" w:cs="宋体"/>
          <w:color w:val="auto"/>
          <w:sz w:val="24"/>
          <w:szCs w:val="20"/>
          <w:highlight w:val="none"/>
          <w:u w:val="single"/>
        </w:rPr>
      </w:pPr>
      <w:r>
        <w:rPr>
          <w:rFonts w:ascii="宋体" w:hAnsi="宋体" w:eastAsia="宋体" w:cs="宋体"/>
          <w:color w:val="auto"/>
          <w:sz w:val="24"/>
          <w:szCs w:val="20"/>
          <w:highlight w:val="none"/>
          <w:u w:val="single"/>
        </w:rPr>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rPr>
        <w:t xml:space="preserve">（</w:t>
      </w:r>
      <w:r>
        <w:rPr>
          <w:rFonts w:hint="eastAsia" w:ascii="宋体" w:hAnsi="宋体" w:eastAsia="宋体" w:cs="宋体"/>
          <w:color w:val="auto"/>
          <w:sz w:val="24"/>
          <w:szCs w:val="20"/>
          <w:highlight w:val="none"/>
          <w:u w:val="single"/>
          <w:lang w:val="en-US" w:eastAsia="zh-CN"/>
        </w:rPr>
        <w:t xml:space="preserve">高标准农田建设项目工程质量验证式检测</w:t>
      </w:r>
      <w:r>
        <w:rPr>
          <w:rFonts w:hint="eastAsia" w:ascii="宋体" w:hAnsi="宋体" w:eastAsia="宋体" w:cs="宋体"/>
          <w:color w:val="auto"/>
          <w:sz w:val="24"/>
          <w:szCs w:val="20"/>
          <w:highlight w:val="none"/>
          <w:u w:val="single"/>
        </w:rPr>
        <w:t xml:space="preserve">）</w:t>
      </w:r>
      <w:r>
        <w:rPr>
          <w:rFonts w:hint="eastAsia" w:ascii="宋体" w:hAnsi="宋体" w:eastAsia="宋体" w:cs="宋体"/>
          <w:color w:val="auto"/>
          <w:sz w:val="24"/>
          <w:szCs w:val="20"/>
          <w:highlight w:val="none"/>
        </w:rPr>
        <w:t xml:space="preserve">，属于</w:t>
      </w:r>
      <w:r>
        <w:rPr>
          <w:rFonts w:hint="eastAsia" w:ascii="宋体" w:hAnsi="宋体" w:eastAsia="宋体" w:cs="宋体"/>
          <w:color w:val="auto"/>
          <w:sz w:val="24"/>
          <w:szCs w:val="20"/>
          <w:highlight w:val="none"/>
          <w:u w:val="single"/>
          <w:lang w:eastAsia="zh-CN"/>
        </w:rPr>
        <w:t xml:space="preserve">其他未列明行业</w:t>
      </w:r>
      <w:r>
        <w:rPr>
          <w:rFonts w:hint="eastAsia" w:ascii="宋体" w:hAnsi="宋体" w:eastAsia="宋体" w:cs="宋体"/>
          <w:color w:val="auto"/>
          <w:sz w:val="24"/>
          <w:szCs w:val="20"/>
          <w:highlight w:val="none"/>
        </w:rPr>
        <w:t xml:space="preserve">；</w:t>
      </w:r>
      <w:r>
        <w:rPr>
          <w:rFonts w:ascii="宋体" w:hAnsi="宋体" w:eastAsia="宋体"/>
          <w:color w:val="auto"/>
          <w:sz w:val="24"/>
          <w:szCs w:val="20"/>
          <w:highlight w:val="none"/>
        </w:rPr>
        <w:t xml:space="preserve">承建（承接）企业</w:t>
      </w:r>
      <w:r>
        <w:rPr>
          <w:rFonts w:hint="eastAsia" w:ascii="宋体" w:hAnsi="宋体" w:eastAsia="宋体" w:cs="宋体"/>
          <w:color w:val="auto"/>
          <w:sz w:val="24"/>
          <w:szCs w:val="20"/>
          <w:highlight w:val="none"/>
        </w:rPr>
        <w:t xml:space="preserve">为</w:t>
      </w:r>
      <w:r>
        <w:rPr>
          <w:rFonts w:hint="eastAsia" w:ascii="宋体" w:hAnsi="宋体" w:eastAsia="宋体" w:cs="宋体"/>
          <w:color w:val="auto"/>
          <w:sz w:val="24"/>
          <w:szCs w:val="20"/>
          <w:highlight w:val="none"/>
          <w:u w:val="single"/>
        </w:rPr>
        <w:t xml:space="preserve">（企业名称）</w:t>
      </w:r>
      <w:r>
        <w:rPr>
          <w:rFonts w:hint="eastAsia" w:ascii="宋体" w:hAnsi="宋体" w:eastAsia="宋体" w:cs="宋体"/>
          <w:color w:val="auto"/>
          <w:sz w:val="24"/>
          <w:szCs w:val="20"/>
          <w:highlight w:val="none"/>
        </w:rPr>
        <w:t xml:space="preserve">，从业人员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 营业收入为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万元，资产总额为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万元，</w:t>
      </w:r>
      <w:r>
        <w:rPr>
          <w:rFonts w:hint="eastAsia" w:ascii="宋体" w:hAnsi="宋体" w:eastAsia="宋体" w:cs="宋体"/>
          <w:b/>
          <w:color w:val="auto"/>
          <w:sz w:val="24"/>
          <w:szCs w:val="20"/>
          <w:highlight w:val="none"/>
        </w:rPr>
        <w:t xml:space="preserve">属于（□中型企业、□小型企业、□微型企业，请勾选！）</w:t>
      </w:r>
      <w:r>
        <w:rPr>
          <w:rFonts w:hint="eastAsia" w:ascii="宋体" w:hAnsi="宋体" w:eastAsia="宋体" w:cs="宋体"/>
          <w:color w:val="auto"/>
          <w:sz w:val="24"/>
          <w:szCs w:val="20"/>
          <w:highlight w:val="none"/>
        </w:rPr>
        <w:t xml:space="preserve">；</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以上企业，不属于大企业的分支机构，不存在控股股东为大企业的情形，也不存在与大企业的负责人为同一人的情形。</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本企业对上述声明内容的真实性负责。如有虚假，将依法承担相应责任。</w:t>
      </w:r>
      <w:r/>
    </w:p>
    <w:p>
      <w:pPr>
        <w:ind w:right="29" w:firstLine="5760"/>
        <w:jc w:val="both"/>
        <w:spacing w:line="3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right="29" w:firstLine="5760"/>
        <w:jc w:val="both"/>
        <w:spacing w:line="3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企业名称</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电子签</w:t>
      </w:r>
      <w:r>
        <w:rPr>
          <w:rFonts w:hint="default" w:ascii="宋体" w:hAnsi="宋体" w:eastAsia="宋体" w:cs="Times New Roman"/>
          <w:color w:val="auto"/>
          <w:sz w:val="24"/>
          <w:szCs w:val="24"/>
          <w:highlight w:val="none"/>
          <w:lang w:val="en-US" w:eastAsia="zh-CN" w:bidi="ar-SA"/>
        </w:rPr>
        <w:t xml:space="preserve">章）：</w:t>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 </w:t>
      </w:r>
      <w:r/>
    </w:p>
    <w:p>
      <w:pPr>
        <w:ind w:left="0" w:right="0" w:firstLine="4320"/>
        <w:jc w:val="both"/>
        <w:keepLines w:val="0"/>
        <w:keepNext w:val="0"/>
        <w:pageBreakBefore w:val="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日</w:t>
      </w:r>
      <w:r/>
    </w:p>
    <w:p>
      <w:pPr>
        <w:ind w:firstLine="482"/>
        <w:jc w:val="both"/>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备注：</w:t>
      </w:r>
      <w:r/>
    </w:p>
    <w:p>
      <w:pPr>
        <w:ind w:firstLine="482"/>
        <w:jc w:val="both"/>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本项目采购的服务属于</w:t>
      </w:r>
      <w:r>
        <w:rPr>
          <w:rFonts w:hint="eastAsia" w:ascii="宋体" w:hAnsi="宋体" w:eastAsia="宋体" w:cs="宋体"/>
          <w:b/>
          <w:color w:val="auto"/>
          <w:sz w:val="24"/>
          <w:szCs w:val="20"/>
          <w:highlight w:val="none"/>
          <w:u w:val="single"/>
          <w:lang w:eastAsia="zh-CN"/>
        </w:rPr>
        <w:t xml:space="preserve">其他未列明行业</w:t>
      </w:r>
      <w:r>
        <w:rPr>
          <w:rFonts w:hint="eastAsia" w:ascii="宋体" w:hAnsi="宋体" w:eastAsia="宋体" w:cs="宋体"/>
          <w:b/>
          <w:color w:val="auto"/>
          <w:sz w:val="24"/>
          <w:szCs w:val="20"/>
          <w:highlight w:val="none"/>
        </w:rPr>
        <w:t xml:space="preserve">。</w:t>
      </w:r>
      <w:r/>
    </w:p>
    <w:p>
      <w:pPr>
        <w:ind w:firstLine="482"/>
        <w:jc w:val="both"/>
        <w:spacing w:line="360" w:lineRule="auto"/>
        <w:rPr>
          <w:rFonts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从业人员、营业收入、资产总额填报上一年度数据，无上一年度数据的新成立企业可不填报。</w:t>
      </w:r>
      <w:r/>
    </w:p>
    <w:p>
      <w:pPr>
        <w:ind w:firstLine="482"/>
        <w:jc w:val="both"/>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3</w:t>
      </w:r>
      <w:r>
        <w:rPr>
          <w:rFonts w:hint="eastAsia" w:ascii="宋体" w:hAnsi="宋体" w:eastAsia="宋体" w:cs="宋体"/>
          <w:b/>
          <w:color w:val="auto"/>
          <w:sz w:val="24"/>
          <w:szCs w:val="20"/>
          <w:highlight w:val="none"/>
          <w:lang w:val="en-US" w:eastAsia="zh-CN"/>
        </w:rPr>
        <w:t xml:space="preserve">.</w:t>
      </w:r>
      <w:r>
        <w:rPr>
          <w:rFonts w:ascii="宋体" w:hAnsi="宋体" w:eastAsia="宋体" w:cs="宋体"/>
          <w:b/>
          <w:color w:val="000000"/>
          <w:sz w:val="24"/>
          <w:szCs w:val="20"/>
          <w:highlight w:val="none"/>
        </w:rPr>
        <w:t xml:space="preserve">“中小企业声明函” 查询渠道用微信搜索“中小企业规模类型自测小程序”。</w:t>
      </w:r>
      <w:r/>
    </w:p>
    <w:p>
      <w:pPr>
        <w:pStyle w:val="828"/>
        <w:jc w:val="center"/>
        <w:keepLines w:val="0"/>
        <w:keepNext w:val="0"/>
        <w:spacing w:before="0" w:after="210" w:line="21" w:lineRule="atLeast"/>
        <w:shd w:val="clear" w:color="auto" w:fill="ffffff"/>
        <w:rPr>
          <w:rFonts w:hint="eastAsia" w:ascii="宋体" w:hAnsi="宋体" w:eastAsia="宋体" w:cs="宋体"/>
          <w:b/>
          <w:bCs/>
          <w:color w:val="auto"/>
          <w:spacing w:val="8"/>
          <w:sz w:val="33"/>
          <w:szCs w:val="33"/>
          <w:highlight w:val="none"/>
          <w:shd w:val="clear" w:color="auto" w:fill="ffffff"/>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eastAsia="宋体" w:cs="宋体"/>
          <w:b/>
          <w:bCs/>
          <w:color w:val="auto"/>
          <w:spacing w:val="8"/>
          <w:sz w:val="33"/>
          <w:szCs w:val="33"/>
          <w:highlight w:val="none"/>
          <w:shd w:val="clear" w:color="auto" w:fill="ffffff"/>
        </w:rPr>
      </w:r>
      <w:r/>
    </w:p>
    <w:p>
      <w:pPr>
        <w:pStyle w:val="828"/>
        <w:jc w:val="center"/>
        <w:keepLines w:val="0"/>
        <w:keepNext w:val="0"/>
        <w:spacing w:before="0" w:after="210" w:line="21" w:lineRule="atLeast"/>
        <w:shd w:val="clear" w:color="auto" w:fill="ffffff"/>
        <w:rPr>
          <w:rFonts w:ascii="宋体" w:hAnsi="宋体" w:eastAsia="宋体" w:cs="宋体"/>
          <w:b/>
          <w:bCs/>
          <w:color w:val="auto"/>
          <w:spacing w:val="8"/>
          <w:sz w:val="33"/>
          <w:szCs w:val="33"/>
          <w:highlight w:val="none"/>
          <w:shd w:val="clear" w:color="auto" w:fill="ffffff"/>
        </w:rPr>
      </w:pPr>
      <w:r>
        <w:rPr>
          <w:rFonts w:hint="eastAsia" w:ascii="宋体" w:hAnsi="宋体" w:eastAsia="宋体" w:cs="宋体"/>
          <w:b/>
          <w:bCs/>
          <w:color w:val="auto"/>
          <w:spacing w:val="8"/>
          <w:sz w:val="33"/>
          <w:szCs w:val="33"/>
          <w:highlight w:val="none"/>
          <w:shd w:val="clear" w:color="auto" w:fill="ffffff"/>
        </w:rPr>
        <w:t xml:space="preserve">中小企业规模类型自测小程序</w:t>
      </w:r>
      <w:r/>
    </w:p>
    <w:p>
      <w:pPr>
        <w:jc w:val="center"/>
        <w:widowControl w:val="off"/>
        <w:rPr>
          <w:rFonts w:ascii="宋体" w:hAnsi="宋体" w:cs="宋体"/>
          <w:color w:val="auto"/>
          <w:highlight w:val="none"/>
        </w:rPr>
      </w:pPr>
      <w:r>
        <w:rPr>
          <w:rFonts w:ascii="宋体" w:hAnsi="宋体" w:cs="宋体"/>
          <w:color w:val="auto"/>
          <w:highlight w:val="none"/>
        </w:rPr>
      </w:r>
      <w:r/>
    </w:p>
    <w:p>
      <w:pPr>
        <w:pStyle w:val="863"/>
        <w:ind w:firstLine="480"/>
        <w:jc w:val="both"/>
        <w:spacing w:beforeAutospacing="0" w:after="120" w:afterAutospacing="0" w:line="360" w:lineRule="auto"/>
        <w:widowControl w:val="off"/>
        <w:rPr>
          <w:rFonts w:hint="eastAsia" w:eastAsia="宋体" w:cs="宋体"/>
          <w:color w:val="auto"/>
          <w:highlight w:val="none"/>
          <w:lang w:eastAsia="zh-CN"/>
        </w:rPr>
      </w:pPr>
      <w:r>
        <mc:AlternateContent>
          <mc:Choice Requires="wpg">
            <w:drawing>
              <wp:inline xmlns:wp="http://schemas.openxmlformats.org/drawingml/2006/wordprocessingDrawing" distT="0" distB="0" distL="0" distR="0">
                <wp:extent cx="3724275" cy="7572375"/>
                <wp:effectExtent l="0" t="0" r="0" b="0"/>
                <wp:docPr id="5"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0"/>
                        <a:stretch/>
                      </pic:blipFill>
                      <pic:spPr bwMode="auto">
                        <a:xfrm>
                          <a:off x="0" y="0"/>
                          <a:ext cx="3724275" cy="75723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3.2pt;height:596.2pt;mso-wrap-distance-left:0.0pt;mso-wrap-distance-top:0.0pt;mso-wrap-distance-right:0.0pt;mso-wrap-distance-bottom:0.0pt;" stroked="f">
                <v:path textboxrect="0,0,0,0"/>
                <v:imagedata r:id="rId20" o:title=""/>
              </v:shape>
            </w:pict>
          </mc:Fallback>
        </mc:AlternateContent>
      </w:r>
      <w:r/>
    </w:p>
    <w:p>
      <w:pPr>
        <w:pStyle w:val="936"/>
        <w:ind w:firstLine="480"/>
        <w:rPr>
          <w:rFonts w:ascii="宋体" w:hAnsi="宋体" w:cs="宋体"/>
          <w:color w:val="auto"/>
          <w:sz w:val="24"/>
          <w:highlight w:val="none"/>
        </w:rPr>
      </w:pPr>
      <w:r>
        <w:rPr>
          <w:rFonts w:ascii="宋体" w:hAnsi="宋体" w:cs="宋体"/>
          <w:color w:val="auto"/>
          <w:sz w:val="24"/>
          <w:highlight w:val="none"/>
        </w:rPr>
      </w:r>
      <w:r/>
    </w:p>
    <w:p>
      <w:pPr>
        <w:pStyle w:val="936"/>
        <w:ind w:firstLine="480"/>
        <w:rPr>
          <w:rFonts w:ascii="宋体" w:hAnsi="宋体" w:cs="宋体"/>
          <w:color w:val="auto"/>
          <w:sz w:val="24"/>
          <w:highlight w:val="none"/>
        </w:rPr>
      </w:pPr>
      <w:r>
        <w:rPr>
          <w:rFonts w:ascii="宋体" w:hAnsi="宋体" w:cs="宋体"/>
          <w:color w:val="auto"/>
          <w:sz w:val="24"/>
          <w:highlight w:val="none"/>
        </w:rPr>
      </w:r>
      <w:r/>
    </w:p>
    <w:p>
      <w:pPr>
        <w:pStyle w:val="925"/>
        <w:spacing w:line="380" w:lineRule="exact"/>
        <w:widowControl/>
        <w:rPr>
          <w:rFonts w:ascii="宋体" w:hAnsi="宋体" w:cs="宋体"/>
          <w:b/>
          <w:color w:val="auto"/>
          <w:sz w:val="32"/>
          <w:szCs w:val="32"/>
          <w:highlight w:val="none"/>
        </w:rPr>
      </w:pPr>
      <w:r>
        <w:rPr>
          <w:rFonts w:ascii="宋体" w:hAnsi="宋体" w:cs="宋体"/>
          <w:b/>
          <w:color w:val="auto"/>
          <w:sz w:val="32"/>
          <w:szCs w:val="32"/>
          <w:highlight w:val="none"/>
        </w:rPr>
      </w:r>
      <w:r/>
    </w:p>
    <w:p>
      <w:pPr>
        <w:pStyle w:val="925"/>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10</w:t>
      </w:r>
      <w:r>
        <w:rPr>
          <w:rFonts w:hint="eastAsia" w:ascii="宋体" w:hAnsi="宋体" w:cs="宋体"/>
          <w:b/>
          <w:color w:val="auto"/>
          <w:sz w:val="32"/>
          <w:szCs w:val="32"/>
          <w:highlight w:val="none"/>
        </w:rPr>
        <w:t xml:space="preserve">.具备履行合同所必需的设备和专业技术能力的书面声明</w:t>
      </w:r>
      <w:r/>
    </w:p>
    <w:p>
      <w:pPr>
        <w:pStyle w:val="939"/>
        <w:ind w:firstLine="0"/>
        <w:rPr>
          <w:rFonts w:ascii="宋体" w:hAnsi="宋体" w:cs="宋体"/>
          <w:color w:val="auto"/>
          <w:highlight w:val="none"/>
        </w:rPr>
      </w:pPr>
      <w:r>
        <w:rPr>
          <w:rFonts w:ascii="宋体" w:hAnsi="宋体" w:cs="宋体"/>
          <w:color w:val="auto"/>
          <w:highlight w:val="none"/>
        </w:rPr>
      </w:r>
      <w:r/>
    </w:p>
    <w:p>
      <w:pPr>
        <w:pStyle w:val="935"/>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高标准农田建设项目工程质量验证式检测</w:t>
      </w:r>
      <w:r/>
    </w:p>
    <w:p>
      <w:pPr>
        <w:pStyle w:val="925"/>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JSZC-320300-PYZB-C2026-0002</w:t>
      </w:r>
      <w:r/>
    </w:p>
    <w:p>
      <w:pPr>
        <w:pStyle w:val="939"/>
        <w:spacing w:after="0" w:line="360" w:lineRule="auto"/>
        <w:rPr>
          <w:rFonts w:ascii="宋体" w:hAnsi="宋体" w:cs="宋体"/>
          <w:color w:val="auto"/>
          <w:highlight w:val="none"/>
        </w:rPr>
      </w:pPr>
      <w:r>
        <w:rPr>
          <w:rFonts w:ascii="宋体" w:hAnsi="宋体" w:cs="宋体"/>
          <w:color w:val="auto"/>
          <w:highlight w:val="none"/>
        </w:rPr>
      </w:r>
      <w:r/>
    </w:p>
    <w:p>
      <w:pPr>
        <w:pStyle w:val="935"/>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高标准农田建设项目工程质量验证式检测</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JSZC-320300-PYZB-C2026-0002</w:t>
      </w:r>
      <w:r>
        <w:rPr>
          <w:rFonts w:hint="eastAsia" w:ascii="宋体" w:hAnsi="宋体" w:cs="宋体"/>
          <w:color w:val="auto"/>
          <w:sz w:val="24"/>
          <w:szCs w:val="24"/>
          <w:highlight w:val="none"/>
          <w:lang w:bidi="ar"/>
        </w:rPr>
        <w:t xml:space="preserve">）具备履行合同所必需的设备和专业技术能力。</w:t>
      </w:r>
      <w:r/>
    </w:p>
    <w:p>
      <w:pPr>
        <w:pStyle w:val="928"/>
        <w:spacing w:before="0" w:after="0" w:line="360" w:lineRule="auto"/>
        <w:rPr>
          <w:rFonts w:ascii="宋体" w:hAnsi="宋体" w:cs="宋体"/>
          <w:color w:val="auto"/>
          <w:highlight w:val="none"/>
        </w:rPr>
      </w:pPr>
      <w:r>
        <w:rPr>
          <w:rFonts w:ascii="宋体" w:hAnsi="宋体" w:cs="宋体"/>
          <w:color w:val="auto"/>
          <w:highlight w:val="none"/>
        </w:rPr>
      </w:r>
      <w:r/>
    </w:p>
    <w:p>
      <w:pPr>
        <w:pStyle w:val="93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935"/>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lang w:bidi="ar"/>
        </w:rPr>
        <w:t xml:space="preserve">我单位对</w:t>
      </w:r>
      <w:r>
        <w:rPr>
          <w:rFonts w:hint="eastAsia" w:ascii="宋体" w:hAnsi="宋体" w:cs="宋体"/>
          <w:color w:val="auto"/>
          <w:sz w:val="24"/>
          <w:highlight w:val="none"/>
        </w:rPr>
        <w:t xml:space="preserve">上述声明的真实性负责。如有虚假，将依法承担相应责任。</w:t>
      </w:r>
      <w:r/>
    </w:p>
    <w:p>
      <w:pPr>
        <w:pStyle w:val="935"/>
        <w:spacing w:line="360" w:lineRule="auto"/>
        <w:rPr>
          <w:rFonts w:ascii="宋体" w:hAnsi="宋体" w:cs="宋体"/>
          <w:color w:val="auto"/>
          <w:sz w:val="24"/>
          <w:highlight w:val="none"/>
        </w:rPr>
      </w:pPr>
      <w:r>
        <w:rPr>
          <w:rFonts w:ascii="宋体" w:hAnsi="宋体" w:cs="宋体"/>
          <w:color w:val="auto"/>
          <w:sz w:val="24"/>
          <w:highlight w:val="none"/>
        </w:rPr>
      </w:r>
      <w:r/>
    </w:p>
    <w:p>
      <w:pPr>
        <w:pStyle w:val="935"/>
        <w:spacing w:line="360" w:lineRule="auto"/>
        <w:rPr>
          <w:rFonts w:ascii="宋体" w:hAnsi="宋体" w:cs="宋体"/>
          <w:color w:val="auto"/>
          <w:sz w:val="24"/>
          <w:highlight w:val="none"/>
        </w:rPr>
      </w:pPr>
      <w:r>
        <w:rPr>
          <w:rFonts w:ascii="宋体" w:hAnsi="宋体" w:cs="宋体"/>
          <w:color w:val="auto"/>
          <w:sz w:val="24"/>
          <w:highlight w:val="none"/>
        </w:rPr>
      </w:r>
      <w:r/>
    </w:p>
    <w:p>
      <w:pPr>
        <w:pStyle w:val="93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925"/>
        <w:ind w:firstLine="3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36"/>
        <w:rPr>
          <w:rFonts w:hint="eastAsia"/>
        </w:rPr>
      </w:pPr>
      <w:r>
        <w:rPr>
          <w:rFonts w:hint="eastAsia"/>
        </w:rPr>
      </w:r>
      <w:r/>
    </w:p>
    <w:p>
      <w:pPr>
        <w:pStyle w:val="936"/>
      </w:pPr>
      <w:r/>
      <w:r/>
    </w:p>
    <w:p>
      <w:pPr>
        <w:pStyle w:val="936"/>
        <w:ind w:firstLine="480"/>
        <w:rPr>
          <w:rFonts w:ascii="宋体" w:hAnsi="宋体" w:cs="宋体"/>
          <w:color w:val="auto"/>
          <w:sz w:val="24"/>
          <w:highlight w:val="none"/>
        </w:rPr>
      </w:pPr>
      <w:r>
        <w:rPr>
          <w:rFonts w:ascii="宋体" w:hAnsi="宋体" w:cs="宋体"/>
          <w:color w:val="auto"/>
          <w:sz w:val="24"/>
          <w:highlight w:val="none"/>
        </w:rPr>
      </w:r>
      <w:r/>
    </w:p>
    <w:p>
      <w:pPr>
        <w:pStyle w:val="925"/>
        <w:jc w:val="center"/>
        <w:rPr>
          <w:rFonts w:ascii="宋体" w:hAnsi="宋体" w:cs="宋体"/>
          <w:color w:val="auto"/>
          <w:sz w:val="36"/>
          <w:szCs w:val="36"/>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color w:val="auto"/>
          <w:sz w:val="36"/>
          <w:szCs w:val="36"/>
          <w:highlight w:val="none"/>
        </w:rPr>
      </w:r>
      <w:r/>
    </w:p>
    <w:p>
      <w:pPr>
        <w:pStyle w:val="925"/>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1</w:t>
      </w:r>
      <w:r>
        <w:rPr>
          <w:rFonts w:hint="eastAsia" w:ascii="宋体" w:hAnsi="宋体" w:cs="宋体"/>
          <w:b/>
          <w:color w:val="auto"/>
          <w:sz w:val="32"/>
          <w:szCs w:val="32"/>
          <w:highlight w:val="none"/>
        </w:rPr>
        <w:t xml:space="preserve">.供应商参加政府采购活动前3年内在经营活动中没有重大违法记录的书面声明</w:t>
      </w:r>
      <w:r/>
    </w:p>
    <w:p>
      <w:pPr>
        <w:pStyle w:val="925"/>
        <w:rPr>
          <w:rFonts w:ascii="宋体" w:hAnsi="宋体" w:cs="宋体"/>
          <w:color w:val="auto"/>
          <w:sz w:val="24"/>
          <w:highlight w:val="none"/>
        </w:rPr>
      </w:pPr>
      <w:r>
        <w:rPr>
          <w:rFonts w:ascii="宋体" w:hAnsi="宋体" w:cs="宋体"/>
          <w:color w:val="auto"/>
          <w:sz w:val="24"/>
          <w:highlight w:val="none"/>
        </w:rPr>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高标准农田建设项目工程质量验证式检测</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JSZC-320300-PYZB-C2026-0002</w:t>
      </w:r>
      <w:r>
        <w:rPr>
          <w:rFonts w:hint="eastAsia" w:ascii="宋体" w:hAnsi="宋体" w:cs="宋体"/>
          <w:color w:val="auto"/>
          <w:sz w:val="24"/>
          <w:szCs w:val="24"/>
          <w:highlight w:val="none"/>
          <w:lang w:bidi="ar"/>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我单位对上述声明的真实性负责。如有虚假，将依法承担相应责任。</w:t>
      </w:r>
      <w:r/>
    </w:p>
    <w:p>
      <w:pPr>
        <w:pStyle w:val="925"/>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925"/>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25"/>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pStyle w:val="925"/>
        <w:ind w:firstLine="3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w:t>
      </w:r>
      <w:r/>
    </w:p>
    <w:p>
      <w:pPr>
        <w:pStyle w:val="925"/>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25"/>
        <w:jc w:val="center"/>
        <w:spacing w:line="360" w:lineRule="auto"/>
        <w:rPr>
          <w:rFonts w:ascii="宋体" w:hAnsi="宋体" w:cs="宋体"/>
          <w:b/>
          <w:color w:val="auto"/>
          <w:sz w:val="36"/>
          <w:szCs w:val="36"/>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b/>
          <w:color w:val="auto"/>
          <w:sz w:val="36"/>
          <w:szCs w:val="36"/>
          <w:highlight w:val="none"/>
        </w:rPr>
      </w:r>
      <w:r/>
    </w:p>
    <w:p>
      <w:pPr>
        <w:pStyle w:val="925"/>
        <w:numPr>
          <w:ilvl w:val="0"/>
          <w:numId w:val="0"/>
        </w:numPr>
        <w:jc w:val="center"/>
        <w:spacing w:after="240" w:line="588" w:lineRule="exact"/>
        <w:rPr>
          <w:rFonts w:hint="eastAsia" w:ascii="宋体" w:hAnsi="宋体" w:cs="宋体"/>
          <w:b/>
          <w:color w:val="auto"/>
          <w:spacing w:val="6"/>
          <w:sz w:val="32"/>
          <w:szCs w:val="32"/>
          <w:highlight w:val="none"/>
        </w:rPr>
      </w:pPr>
      <w:r/>
      <w:bookmarkStart w:id="11" w:name="OLE_LINK13"/>
      <w:r/>
      <w:bookmarkStart w:id="12" w:name="OLE_LINK14"/>
      <w:r>
        <w:rPr>
          <w:rFonts w:hint="eastAsia" w:ascii="宋体" w:hAnsi="宋体" w:cs="宋体"/>
          <w:b/>
          <w:color w:val="auto"/>
          <w:spacing w:val="6"/>
          <w:sz w:val="32"/>
          <w:szCs w:val="32"/>
          <w:highlight w:val="none"/>
          <w:lang w:val="en-US" w:eastAsia="zh-CN"/>
        </w:rPr>
        <w:t xml:space="preserve">12.</w:t>
      </w:r>
      <w:r>
        <w:rPr>
          <w:rFonts w:hint="eastAsia" w:ascii="宋体" w:hAnsi="宋体" w:cs="宋体"/>
          <w:b/>
          <w:color w:val="auto"/>
          <w:spacing w:val="6"/>
          <w:sz w:val="32"/>
          <w:szCs w:val="32"/>
          <w:highlight w:val="none"/>
        </w:rPr>
        <w:t xml:space="preserve">残疾人福利性单位声明函</w:t>
      </w:r>
      <w:bookmarkEnd w:id="11"/>
      <w:r/>
      <w:bookmarkEnd w:id="12"/>
      <w:r/>
      <w:r/>
    </w:p>
    <w:p>
      <w:pPr>
        <w:pStyle w:val="939"/>
        <w:numPr>
          <w:ilvl w:val="0"/>
          <w:numId w:val="0"/>
        </w:numPr>
        <w:jc w:val="center"/>
        <w:rPr>
          <w:rFonts w:hint="eastAsia"/>
          <w:b/>
          <w:bCs/>
          <w:lang w:eastAsia="zh-CN"/>
        </w:rPr>
      </w:pPr>
      <w:r>
        <w:rPr>
          <w:rFonts w:hint="eastAsia"/>
          <w:b/>
          <w:bCs/>
          <w:lang w:eastAsia="zh-CN"/>
        </w:rPr>
        <w:t xml:space="preserve">（</w:t>
      </w:r>
      <w:r>
        <w:rPr>
          <w:rFonts w:hint="eastAsia" w:ascii="宋体" w:hAnsi="宋体" w:cs="宋体"/>
          <w:b/>
          <w:bCs/>
          <w:color w:val="auto"/>
          <w:sz w:val="24"/>
          <w:highlight w:val="none"/>
        </w:rPr>
        <w:t xml:space="preserve">如供应商不属于残疾人福利性单位，则不需要提供此声明函</w:t>
      </w:r>
      <w:r>
        <w:rPr>
          <w:rFonts w:hint="eastAsia"/>
          <w:b/>
          <w:bCs/>
          <w:lang w:eastAsia="zh-CN"/>
        </w:rPr>
        <w:t xml:space="preserve">）</w:t>
      </w:r>
      <w:r/>
    </w:p>
    <w:p>
      <w:pPr>
        <w:pStyle w:val="940"/>
        <w:rPr>
          <w:rFonts w:hint="eastAsia"/>
          <w:lang w:eastAsia="zh-CN"/>
        </w:rPr>
      </w:pPr>
      <w:r>
        <w:rPr>
          <w:rFonts w:hint="eastAsia"/>
          <w:lang w:eastAsia="zh-CN"/>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高标准农田建设项目工程质量验证式检测</w:t>
      </w:r>
      <w:r/>
    </w:p>
    <w:p>
      <w:pPr>
        <w:pStyle w:val="925"/>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JSZC-320300-PYZB-C2026-0002</w:t>
      </w:r>
      <w:r/>
    </w:p>
    <w:p>
      <w:pPr>
        <w:pStyle w:val="940"/>
        <w:ind w:left="0" w:firstLine="0"/>
        <w:rPr>
          <w:rFonts w:hint="eastAsia"/>
          <w:lang w:eastAsia="zh-CN"/>
        </w:rPr>
      </w:pPr>
      <w:r>
        <w:rPr>
          <w:rFonts w:hint="eastAsia"/>
          <w:lang w:eastAsia="zh-CN"/>
        </w:rPr>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lang w:bidi="ar"/>
        </w:rPr>
        <w:t xml:space="preserve">〔2017〕 141</w:t>
      </w:r>
      <w:r>
        <w:rPr>
          <w:rFonts w:hint="eastAsia" w:ascii="宋体" w:hAnsi="宋体" w:cs="宋体"/>
          <w:color w:val="auto"/>
          <w:spacing w:val="6"/>
          <w:sz w:val="24"/>
          <w:szCs w:val="24"/>
          <w:highlight w:val="none"/>
          <w:lang w:bidi="ar"/>
        </w:rPr>
        <w:t xml:space="preserve">号）的规定，本单位为符合条件的残疾人福利性单位，且本单位参加</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u w:val="single"/>
          <w:lang w:val="en-US" w:eastAsia="zh-CN" w:bidi="ar"/>
        </w:rPr>
        <w:t xml:space="preserve">   </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 xml:space="preserve">单位的</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u w:val="single"/>
          <w:lang w:val="en-US" w:eastAsia="zh-CN" w:bidi="ar"/>
        </w:rPr>
        <w:t xml:space="preserve">  </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本单位对上述声明的真实性负责。如有虚假，将依法承担相应责任。</w:t>
      </w:r>
      <w:r/>
    </w:p>
    <w:p>
      <w:pPr>
        <w:pStyle w:val="925"/>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925"/>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925"/>
        <w:ind w:right="1560" w:firstLine="504"/>
        <w:jc w:val="center"/>
        <w:spacing w:line="360" w:lineRule="auto"/>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单位名称（电子签章）：</w:t>
      </w:r>
      <w:r/>
    </w:p>
    <w:p>
      <w:pPr>
        <w:pStyle w:val="925"/>
        <w:ind w:firstLine="312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25"/>
        <w:ind w:right="1560" w:firstLine="504"/>
        <w:jc w:val="center"/>
        <w:spacing w:line="360" w:lineRule="auto"/>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p>
    <w:p>
      <w:pPr>
        <w:pStyle w:val="925"/>
        <w:spacing w:line="360" w:lineRule="auto"/>
        <w:rPr>
          <w:rFonts w:ascii="宋体" w:hAnsi="宋体" w:cs="宋体"/>
          <w:color w:val="auto"/>
          <w:sz w:val="24"/>
          <w:highlight w:val="none"/>
        </w:rPr>
      </w:pPr>
      <w:r>
        <w:rPr>
          <w:rFonts w:ascii="宋体" w:hAnsi="宋体" w:cs="宋体"/>
          <w:color w:val="auto"/>
          <w:sz w:val="24"/>
          <w:highlight w:val="none"/>
        </w:rPr>
      </w:r>
      <w:r/>
    </w:p>
    <w:p>
      <w:pPr>
        <w:pStyle w:val="92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pStyle w:val="925"/>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25"/>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pStyle w:val="939"/>
        <w:ind w:firstLine="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p>
    <w:p>
      <w:pPr>
        <w:ind w:left="1080"/>
        <w:jc w:val="center"/>
        <w:spacing w:line="400" w:lineRule="exact"/>
        <w:rPr>
          <w:rFonts w:ascii="宋体" w:hAnsi="宋体" w:cs="宋体"/>
          <w:b/>
          <w:color w:val="auto"/>
          <w:sz w:val="36"/>
          <w:szCs w:val="36"/>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ascii="宋体" w:hAnsi="宋体" w:cs="宋体"/>
          <w:b/>
          <w:color w:val="auto"/>
          <w:sz w:val="36"/>
          <w:szCs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1</w:t>
      </w:r>
      <w:r>
        <w:rPr>
          <w:rFonts w:hint="eastAsia" w:ascii="宋体" w:hAnsi="宋体" w:cs="宋体"/>
          <w:b/>
          <w:bCs/>
          <w:color w:val="auto"/>
          <w:sz w:val="32"/>
          <w:szCs w:val="32"/>
          <w:highlight w:val="none"/>
          <w:lang w:val="en-US" w:eastAsia="zh-CN"/>
        </w:rPr>
        <w:t xml:space="preserve">3</w:t>
      </w:r>
      <w:r>
        <w:rPr>
          <w:rFonts w:hint="eastAsia" w:ascii="宋体" w:hAnsi="宋体" w:cs="宋体"/>
          <w:b/>
          <w:bCs/>
          <w:color w:val="auto"/>
          <w:sz w:val="32"/>
          <w:szCs w:val="32"/>
          <w:highlight w:val="none"/>
        </w:rPr>
        <w:t xml:space="preserve">.招标代理服务收费标准</w:t>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徐州市政府采购代理服务费行业指导价格</w:t>
      </w:r>
      <w:r/>
    </w:p>
    <w:tbl>
      <w:tblPr>
        <w:tblStyle w:val="118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1"/>
        <w:gridCol w:w="3104"/>
      </w:tblGrid>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487"/>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ind w:firstLine="630"/>
        <w:jc w:val="both"/>
        <w:spacing w:before="22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3.代理服务费基准金额（按差额定率累进法计算的）=中标金额（按差额定率累进法计算的）*费率（%）</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6.有分包（分标段）的按一个项目计算。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r>
      <w:r/>
    </w:p>
    <w:p>
      <w:pPr>
        <w:jc w:val="center"/>
        <w:rPr>
          <w:rFonts w:hint="eastAsia" w:ascii="宋体" w:hAnsi="宋体" w:cs="宋体"/>
          <w:b/>
          <w:color w:val="auto"/>
          <w:sz w:val="32"/>
          <w:szCs w:val="32"/>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4</w:t>
      </w:r>
      <w:r>
        <w:rPr>
          <w:rFonts w:hint="eastAsia" w:ascii="宋体" w:hAnsi="宋体" w:cs="宋体"/>
          <w:b/>
          <w:color w:val="auto"/>
          <w:sz w:val="32"/>
          <w:szCs w:val="32"/>
          <w:highlight w:val="none"/>
        </w:rPr>
        <w:t xml:space="preserve">.预付款保函支付条款</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付款条件一：提交预付款保函的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(1)合同签订且乙方向甲方出具预付款保函后个</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付款条件二：不提交预付款保函的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 </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1.付款条件一中，出具预付款保函后支付的合同款应当与保函金额一致。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2.付款条件二中，预付款比例设定应符合《关于做好政府采购支持企业发展有关事项的通知》(苏财购(202052号)要求。</w:t>
      </w:r>
      <w:r/>
    </w:p>
    <w:p>
      <w:pPr>
        <w:pStyle w:val="829"/>
        <w:rPr>
          <w:rFonts w:ascii="宋体" w:hAnsi="宋体" w:eastAsia="宋体" w:cs="宋体"/>
          <w:color w:val="auto"/>
          <w:highlight w:val="none"/>
        </w:rPr>
      </w:pPr>
      <w:r>
        <w:rPr>
          <w:rFonts w:ascii="宋体" w:hAnsi="宋体" w:eastAsia="宋体" w:cs="宋体"/>
          <w:color w:val="auto"/>
          <w:highlight w:val="none"/>
        </w:rPr>
      </w:r>
      <w:r/>
    </w:p>
    <w:p>
      <w:pPr>
        <w:ind w:firstLine="540"/>
        <w:rPr>
          <w:rFonts w:ascii="宋体" w:hAnsi="宋体" w:cs="宋体"/>
          <w:color w:val="auto"/>
          <w:sz w:val="24"/>
          <w:szCs w:val="24"/>
          <w:highlight w:val="none"/>
        </w:rPr>
      </w:pPr>
      <w:r>
        <w:rPr>
          <w:rFonts w:ascii="宋体" w:hAnsi="宋体" w:cs="宋体"/>
          <w:color w:val="auto"/>
          <w:sz w:val="24"/>
          <w:szCs w:val="24"/>
          <w:highlight w:val="none"/>
        </w:rPr>
      </w:r>
      <w:r/>
    </w:p>
    <w:p>
      <w:pPr>
        <w:pStyle w:val="925"/>
        <w:ind w:right="29"/>
        <w:jc w:val="center"/>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5" w:h="16838" w:orient="portrait"/>
      <w:pgMar w:top="1440" w:right="1803" w:bottom="1440" w:left="1803" w:header="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黑体">
    <w:panose1 w:val="0201060906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tabs>
        <w:tab w:val="center" w:pos="4153" w:leader="none"/>
        <w:tab w:val="clear" w:pos="7143" w:leader="none"/>
        <w:tab w:val="right" w:pos="8306" w:leader="none"/>
        <w:tab w:val="clear" w:pos="14287" w:leader="none"/>
      </w:tabs>
    </w:pPr>
    <w:r/>
    <w:r/>
  </w:p>
  <w:p>
    <w:pPr>
      <w:pStyle w:val="85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clear" w:pos="7143" w:leader="none"/>
        <w:tab w:val="right" w:pos="8306" w:leader="none"/>
        <w:tab w:val="clear" w:pos="14287" w:leader="none"/>
      </w:tabs>
    </w:pPr>
    <w:r>
      <w:t xml:space="preserve">         </w:t>
    </w:r>
    <w:r>
      <w:rPr>
        <w:rFonts w:hint="eastAsia"/>
      </w:rPr>
      <w:t xml:space="preserve">                                    </w:t>
    </w:r>
    <w:r/>
  </w:p>
  <w:p>
    <w:pPr>
      <w:pStyle w:val="854"/>
      <w:jc w:val="right"/>
      <w:tabs>
        <w:tab w:val="center" w:pos="4153" w:leader="none"/>
        <w:tab w:val="clear" w:pos="7143" w:leader="none"/>
        <w:tab w:val="right" w:pos="8306" w:leader="none"/>
        <w:tab w:val="clear" w:pos="14287" w:leader="none"/>
      </w:tabs>
      <w:rPr>
        <w:rFonts w:ascii="宋体" w:hAnsi="宋体" w:cs="宋体"/>
        <w:sz w:val="24"/>
        <w:szCs w:val="24"/>
      </w:rPr>
    </w:pPr>
    <w:r>
      <w:rPr>
        <w:rFonts w:ascii="宋体" w:hAnsi="宋体" w:cs="宋体"/>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sz w:val="2"/>
        <w:szCs w:val="24"/>
      </w:rPr>
    </w:pPr>
    <w:r>
      <w:rPr>
        <w:sz w:val="2"/>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43"/>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
    <w:multiLevelType w:val="hybridMultilevel"/>
    <w:lvl w:ilvl="0">
      <w:start w:val="1"/>
      <w:numFmt w:val="decimal"/>
      <w:pStyle w:val="95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default="1">
    <w:name w:val="Normal"/>
    <w:next w:val="839"/>
    <w:uiPriority w:val="0"/>
    <w:qFormat/>
    <w:rPr>
      <w:rFonts w:hint="default" w:ascii="Times New Roman" w:hAnsi="Times New Roman" w:eastAsia="宋体" w:cs="Times New Roman"/>
      <w:sz w:val="21"/>
      <w:szCs w:val="21"/>
      <w:lang w:val="en-US" w:eastAsia="zh-CN" w:bidi="ar-SA"/>
    </w:rPr>
  </w:style>
  <w:style w:type="paragraph" w:styleId="828">
    <w:name w:val="Heading 1"/>
    <w:basedOn w:val="827"/>
    <w:next w:val="827"/>
    <w:link w:val="883"/>
    <w:uiPriority w:val="9"/>
    <w:qFormat/>
    <w:pPr>
      <w:keepLines/>
      <w:keepNext/>
      <w:spacing w:before="480" w:after="200"/>
      <w:outlineLvl w:val="0"/>
    </w:pPr>
    <w:rPr>
      <w:rFonts w:ascii="Arial" w:hAnsi="Arial" w:eastAsia="Arial" w:cs="Arial"/>
      <w:sz w:val="40"/>
      <w:szCs w:val="40"/>
    </w:rPr>
  </w:style>
  <w:style w:type="paragraph" w:styleId="829">
    <w:name w:val="Heading 2"/>
    <w:basedOn w:val="827"/>
    <w:next w:val="827"/>
    <w:link w:val="958"/>
    <w:uiPriority w:val="9"/>
    <w:unhideWhenUsed/>
    <w:qFormat/>
    <w:pPr>
      <w:keepLines/>
      <w:keepNext/>
      <w:spacing w:before="360" w:after="200"/>
      <w:outlineLvl w:val="1"/>
    </w:pPr>
    <w:rPr>
      <w:rFonts w:ascii="Arial" w:hAnsi="Arial" w:eastAsia="Arial" w:cs="Arial"/>
      <w:sz w:val="34"/>
    </w:rPr>
  </w:style>
  <w:style w:type="paragraph" w:styleId="830">
    <w:name w:val="Heading 3"/>
    <w:basedOn w:val="827"/>
    <w:next w:val="827"/>
    <w:link w:val="959"/>
    <w:uiPriority w:val="9"/>
    <w:unhideWhenUsed/>
    <w:qFormat/>
    <w:pPr>
      <w:keepLines/>
      <w:keepNext/>
      <w:spacing w:before="320" w:after="200"/>
      <w:outlineLvl w:val="2"/>
    </w:pPr>
    <w:rPr>
      <w:rFonts w:ascii="Arial" w:hAnsi="Arial" w:eastAsia="Arial" w:cs="Arial"/>
      <w:sz w:val="30"/>
      <w:szCs w:val="30"/>
    </w:rPr>
  </w:style>
  <w:style w:type="paragraph" w:styleId="831">
    <w:name w:val="Heading 4"/>
    <w:basedOn w:val="827"/>
    <w:next w:val="827"/>
    <w:link w:val="960"/>
    <w:uiPriority w:val="9"/>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961"/>
    <w:uiPriority w:val="9"/>
    <w:unhideWhenUsed/>
    <w:qFormat/>
    <w:pPr>
      <w:keepLines/>
      <w:keepNext/>
      <w:spacing w:before="320" w:after="200"/>
      <w:outlineLvl w:val="4"/>
    </w:pPr>
    <w:rPr>
      <w:rFonts w:ascii="Arial" w:hAnsi="Arial" w:eastAsia="Arial" w:cs="Arial"/>
      <w:b/>
      <w:bCs/>
      <w:sz w:val="24"/>
      <w:szCs w:val="24"/>
    </w:rPr>
  </w:style>
  <w:style w:type="paragraph" w:styleId="833">
    <w:name w:val="Heading 6"/>
    <w:next w:val="827"/>
    <w:link w:val="96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34">
    <w:name w:val="Heading 7"/>
    <w:next w:val="827"/>
    <w:link w:val="96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35">
    <w:name w:val="Heading 8"/>
    <w:next w:val="827"/>
    <w:link w:val="96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36">
    <w:name w:val="Heading 9"/>
    <w:next w:val="827"/>
    <w:link w:val="96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37" w:default="1">
    <w:name w:val="Default Paragraph Font"/>
    <w:uiPriority w:val="1"/>
    <w:unhideWhenUsed/>
    <w:qFormat/>
  </w:style>
  <w:style w:type="table" w:styleId="838" w:default="1">
    <w:name w:val="Normal Table"/>
    <w:uiPriority w:val="99"/>
    <w:unhideWhenUsed/>
    <w:qFormat/>
    <w:tblPr>
      <w:tblCellMar>
        <w:left w:w="108" w:type="dxa"/>
        <w:top w:w="0" w:type="dxa"/>
        <w:right w:w="108" w:type="dxa"/>
        <w:bottom w:w="0" w:type="dxa"/>
      </w:tblCellMar>
    </w:tblPr>
  </w:style>
  <w:style w:type="paragraph" w:styleId="839" w:customStyle="1">
    <w:name w:val="正文文本11"/>
    <w:basedOn w:val="840"/>
    <w:next w:val="827"/>
    <w:uiPriority w:val="0"/>
    <w:qFormat/>
    <w:pPr>
      <w:spacing w:after="120"/>
    </w:pPr>
  </w:style>
  <w:style w:type="paragraph" w:styleId="840" w:customStyle="1">
    <w:name w:val="正文112"/>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name w:val="toc 7"/>
    <w:next w:val="827"/>
    <w:uiPriority w:val="39"/>
    <w:unhideWhenUsed/>
    <w:qFormat/>
    <w:pPr>
      <w:ind w:left="1701"/>
      <w:spacing w:after="57"/>
    </w:pPr>
    <w:rPr>
      <w:rFonts w:hint="default" w:ascii="Times New Roman" w:hAnsi="Times New Roman" w:eastAsia="宋体" w:cs="Times New Roman"/>
      <w:lang w:val="en-US" w:eastAsia="zh-CN" w:bidi="ar-SA"/>
    </w:rPr>
  </w:style>
  <w:style w:type="paragraph" w:styleId="842">
    <w:name w:val="index 8"/>
    <w:basedOn w:val="827"/>
    <w:next w:val="827"/>
    <w:uiPriority w:val="99"/>
    <w:unhideWhenUsed/>
    <w:qFormat/>
    <w:pPr>
      <w:ind w:left="1400"/>
    </w:pPr>
  </w:style>
  <w:style w:type="paragraph" w:styleId="843">
    <w:name w:val="Caption"/>
    <w:next w:val="827"/>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44">
    <w:name w:val="Body Text"/>
    <w:basedOn w:val="827"/>
    <w:next w:val="827"/>
    <w:link w:val="1160"/>
    <w:uiPriority w:val="0"/>
    <w:qFormat/>
    <w:pPr>
      <w:spacing w:after="120"/>
    </w:pPr>
  </w:style>
  <w:style w:type="paragraph" w:styleId="845">
    <w:name w:val="Body Text Indent"/>
    <w:basedOn w:val="827"/>
    <w:link w:val="1156"/>
    <w:uiPriority w:val="99"/>
    <w:unhideWhenUsed/>
    <w:qFormat/>
    <w:pPr>
      <w:ind w:left="420"/>
      <w:jc w:val="both"/>
      <w:spacing w:after="120"/>
      <w:widowControl w:val="off"/>
    </w:pPr>
    <w:rPr>
      <w:szCs w:val="24"/>
    </w:rPr>
  </w:style>
  <w:style w:type="paragraph" w:styleId="846">
    <w:name w:val="Block Text"/>
    <w:basedOn w:val="827"/>
    <w:next w:val="827"/>
    <w:uiPriority w:val="0"/>
    <w:qFormat/>
    <w:pPr>
      <w:ind w:left="420" w:right="33"/>
    </w:pPr>
    <w:rPr>
      <w:sz w:val="24"/>
    </w:rPr>
  </w:style>
  <w:style w:type="paragraph" w:styleId="847">
    <w:name w:val="toc 5"/>
    <w:next w:val="827"/>
    <w:uiPriority w:val="39"/>
    <w:unhideWhenUsed/>
    <w:qFormat/>
    <w:pPr>
      <w:ind w:left="1134"/>
      <w:spacing w:after="57"/>
    </w:pPr>
    <w:rPr>
      <w:rFonts w:hint="default" w:ascii="Times New Roman" w:hAnsi="Times New Roman" w:eastAsia="宋体" w:cs="Times New Roman"/>
      <w:lang w:val="en-US" w:eastAsia="zh-CN" w:bidi="ar-SA"/>
    </w:rPr>
  </w:style>
  <w:style w:type="paragraph" w:styleId="848">
    <w:name w:val="toc 3"/>
    <w:next w:val="827"/>
    <w:uiPriority w:val="39"/>
    <w:unhideWhenUsed/>
    <w:qFormat/>
    <w:pPr>
      <w:ind w:left="567"/>
      <w:spacing w:after="57"/>
    </w:pPr>
    <w:rPr>
      <w:rFonts w:hint="default" w:ascii="Times New Roman" w:hAnsi="Times New Roman" w:eastAsia="宋体" w:cs="Times New Roman"/>
      <w:lang w:val="en-US" w:eastAsia="zh-CN" w:bidi="ar-SA"/>
    </w:rPr>
  </w:style>
  <w:style w:type="paragraph" w:styleId="849">
    <w:name w:val="toc 8"/>
    <w:next w:val="827"/>
    <w:uiPriority w:val="39"/>
    <w:unhideWhenUsed/>
    <w:qFormat/>
    <w:pPr>
      <w:ind w:left="1984"/>
      <w:spacing w:after="57"/>
    </w:pPr>
    <w:rPr>
      <w:rFonts w:hint="default" w:ascii="Times New Roman" w:hAnsi="Times New Roman" w:eastAsia="宋体" w:cs="Times New Roman"/>
      <w:lang w:val="en-US" w:eastAsia="zh-CN" w:bidi="ar-SA"/>
    </w:rPr>
  </w:style>
  <w:style w:type="paragraph" w:styleId="850">
    <w:name w:val="Date"/>
    <w:basedOn w:val="827"/>
    <w:next w:val="827"/>
    <w:uiPriority w:val="0"/>
    <w:unhideWhenUsed/>
    <w:qFormat/>
    <w:rPr>
      <w:rFonts w:ascii="宋体"/>
    </w:rPr>
  </w:style>
  <w:style w:type="paragraph" w:styleId="851">
    <w:name w:val="endnote text"/>
    <w:link w:val="1103"/>
    <w:uiPriority w:val="99"/>
    <w:unhideWhenUsed/>
    <w:qFormat/>
    <w:rPr>
      <w:rFonts w:hint="default" w:ascii="Times New Roman" w:hAnsi="Times New Roman" w:eastAsia="宋体" w:cs="Times New Roman"/>
      <w:lang w:val="en-US" w:eastAsia="zh-CN" w:bidi="ar-SA"/>
    </w:rPr>
  </w:style>
  <w:style w:type="paragraph" w:styleId="852">
    <w:name w:val="Footer"/>
    <w:basedOn w:val="827"/>
    <w:link w:val="1164"/>
    <w:uiPriority w:val="99"/>
    <w:unhideWhenUsed/>
    <w:qFormat/>
    <w:pPr>
      <w:tabs>
        <w:tab w:val="center" w:pos="7143" w:leader="none"/>
        <w:tab w:val="right" w:pos="14287" w:leader="none"/>
      </w:tabs>
    </w:pPr>
  </w:style>
  <w:style w:type="paragraph" w:styleId="853">
    <w:name w:val="envelope return"/>
    <w:basedOn w:val="827"/>
    <w:uiPriority w:val="0"/>
    <w:qFormat/>
    <w:rPr>
      <w:rFonts w:ascii="Arial" w:hAnsi="Arial"/>
    </w:rPr>
  </w:style>
  <w:style w:type="paragraph" w:styleId="854">
    <w:name w:val="Header"/>
    <w:basedOn w:val="827"/>
    <w:link w:val="1162"/>
    <w:uiPriority w:val="99"/>
    <w:unhideWhenUsed/>
    <w:qFormat/>
    <w:pPr>
      <w:tabs>
        <w:tab w:val="center" w:pos="7143" w:leader="none"/>
        <w:tab w:val="right" w:pos="14287" w:leader="none"/>
      </w:tabs>
    </w:pPr>
  </w:style>
  <w:style w:type="paragraph" w:styleId="855">
    <w:name w:val="toc 1"/>
    <w:basedOn w:val="827"/>
    <w:next w:val="827"/>
    <w:uiPriority w:val="39"/>
    <w:unhideWhenUsed/>
    <w:qFormat/>
    <w:pPr>
      <w:spacing w:after="57"/>
    </w:pPr>
  </w:style>
  <w:style w:type="paragraph" w:styleId="856">
    <w:name w:val="toc 4"/>
    <w:next w:val="827"/>
    <w:uiPriority w:val="39"/>
    <w:unhideWhenUsed/>
    <w:qFormat/>
    <w:pPr>
      <w:ind w:left="850"/>
      <w:spacing w:after="57"/>
    </w:pPr>
    <w:rPr>
      <w:rFonts w:hint="default" w:ascii="Times New Roman" w:hAnsi="Times New Roman" w:eastAsia="宋体" w:cs="Times New Roman"/>
      <w:lang w:val="en-US" w:eastAsia="zh-CN" w:bidi="ar-SA"/>
    </w:rPr>
  </w:style>
  <w:style w:type="paragraph" w:styleId="857">
    <w:name w:val="Subtitle"/>
    <w:link w:val="969"/>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58">
    <w:name w:val="footnote text"/>
    <w:link w:val="1102"/>
    <w:uiPriority w:val="99"/>
    <w:unhideWhenUsed/>
    <w:qFormat/>
    <w:pPr>
      <w:spacing w:after="40"/>
    </w:pPr>
    <w:rPr>
      <w:rFonts w:hint="default" w:ascii="Times New Roman" w:hAnsi="Times New Roman" w:eastAsia="宋体" w:cs="Times New Roman"/>
      <w:sz w:val="18"/>
      <w:lang w:val="en-US" w:eastAsia="zh-CN" w:bidi="ar-SA"/>
    </w:rPr>
  </w:style>
  <w:style w:type="paragraph" w:styleId="859">
    <w:name w:val="toc 6"/>
    <w:next w:val="827"/>
    <w:uiPriority w:val="39"/>
    <w:unhideWhenUsed/>
    <w:qFormat/>
    <w:pPr>
      <w:ind w:left="1417"/>
      <w:spacing w:after="57"/>
    </w:pPr>
    <w:rPr>
      <w:rFonts w:hint="default" w:ascii="Times New Roman" w:hAnsi="Times New Roman" w:eastAsia="宋体" w:cs="Times New Roman"/>
      <w:lang w:val="en-US" w:eastAsia="zh-CN" w:bidi="ar-SA"/>
    </w:rPr>
  </w:style>
  <w:style w:type="paragraph" w:styleId="860">
    <w:name w:val="table of figures"/>
    <w:next w:val="827"/>
    <w:uiPriority w:val="99"/>
    <w:unhideWhenUsed/>
    <w:qFormat/>
    <w:rPr>
      <w:rFonts w:hint="default" w:ascii="Times New Roman" w:hAnsi="Times New Roman" w:eastAsia="宋体" w:cs="Times New Roman"/>
      <w:lang w:val="en-US" w:eastAsia="zh-CN" w:bidi="ar-SA"/>
    </w:rPr>
  </w:style>
  <w:style w:type="paragraph" w:styleId="861">
    <w:name w:val="toc 2"/>
    <w:next w:val="827"/>
    <w:uiPriority w:val="39"/>
    <w:unhideWhenUsed/>
    <w:qFormat/>
    <w:pPr>
      <w:ind w:left="283"/>
      <w:spacing w:after="57"/>
    </w:pPr>
    <w:rPr>
      <w:rFonts w:hint="default" w:ascii="Times New Roman" w:hAnsi="Times New Roman" w:eastAsia="宋体" w:cs="Times New Roman"/>
      <w:lang w:val="en-US" w:eastAsia="zh-CN" w:bidi="ar-SA"/>
    </w:rPr>
  </w:style>
  <w:style w:type="paragraph" w:styleId="862">
    <w:name w:val="toc 9"/>
    <w:next w:val="827"/>
    <w:uiPriority w:val="39"/>
    <w:unhideWhenUsed/>
    <w:qFormat/>
    <w:pPr>
      <w:ind w:left="2268"/>
      <w:spacing w:after="57"/>
    </w:pPr>
    <w:rPr>
      <w:rFonts w:hint="default" w:ascii="Times New Roman" w:hAnsi="Times New Roman" w:eastAsia="宋体" w:cs="Times New Roman"/>
      <w:lang w:val="en-US" w:eastAsia="zh-CN" w:bidi="ar-SA"/>
    </w:rPr>
  </w:style>
  <w:style w:type="paragraph" w:styleId="863">
    <w:name w:val="Normal (Web)"/>
    <w:basedOn w:val="827"/>
    <w:link w:val="1161"/>
    <w:uiPriority w:val="99"/>
    <w:unhideWhenUsed/>
    <w:qFormat/>
    <w:pPr>
      <w:spacing w:beforeAutospacing="1" w:afterAutospacing="1"/>
    </w:pPr>
    <w:rPr>
      <w:rFonts w:hint="eastAsia" w:ascii="宋体" w:hAnsi="宋体"/>
      <w:sz w:val="24"/>
      <w:szCs w:val="24"/>
    </w:rPr>
  </w:style>
  <w:style w:type="paragraph" w:styleId="864">
    <w:name w:val="Title"/>
    <w:link w:val="968"/>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65">
    <w:name w:val="Body Text First Indent"/>
    <w:basedOn w:val="844"/>
    <w:next w:val="866"/>
    <w:link w:val="1159"/>
    <w:uiPriority w:val="99"/>
    <w:unhideWhenUsed/>
    <w:qFormat/>
    <w:pPr>
      <w:ind w:firstLine="200"/>
      <w:jc w:val="both"/>
      <w:spacing w:line="360" w:lineRule="auto"/>
      <w:widowControl w:val="off"/>
    </w:pPr>
    <w:rPr>
      <w:rFonts w:ascii="仿宋_GB2312" w:eastAsia="仿宋_GB2312"/>
      <w:sz w:val="30"/>
      <w:szCs w:val="30"/>
    </w:rPr>
  </w:style>
  <w:style w:type="paragraph" w:styleId="866">
    <w:name w:val="Body Text First Indent 2"/>
    <w:basedOn w:val="845"/>
    <w:next w:val="827"/>
    <w:link w:val="1163"/>
    <w:uiPriority w:val="99"/>
    <w:unhideWhenUsed/>
    <w:qFormat/>
    <w:pPr>
      <w:ind w:firstLine="420"/>
    </w:pPr>
  </w:style>
  <w:style w:type="table" w:styleId="867">
    <w:name w:val="Table Grid"/>
    <w:basedOn w:val="8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Strong"/>
    <w:uiPriority w:val="22"/>
    <w:qFormat/>
    <w:rPr>
      <w:b/>
    </w:rPr>
  </w:style>
  <w:style w:type="character" w:styleId="869">
    <w:name w:val="endnote reference"/>
    <w:uiPriority w:val="99"/>
    <w:unhideWhenUsed/>
    <w:qFormat/>
    <w:rPr>
      <w:vertAlign w:val="superscript"/>
    </w:rPr>
  </w:style>
  <w:style w:type="character" w:styleId="870">
    <w:name w:val="page number"/>
    <w:basedOn w:val="837"/>
    <w:uiPriority w:val="0"/>
    <w:qFormat/>
  </w:style>
  <w:style w:type="character" w:styleId="871">
    <w:name w:val="FollowedHyperlink"/>
    <w:uiPriority w:val="99"/>
    <w:unhideWhenUsed/>
    <w:qFormat/>
    <w:rPr>
      <w:color w:val="333333"/>
      <w:u w:val="none"/>
    </w:rPr>
  </w:style>
  <w:style w:type="character" w:styleId="872">
    <w:name w:val="HTML Definition"/>
    <w:basedOn w:val="837"/>
    <w:uiPriority w:val="99"/>
    <w:unhideWhenUsed/>
    <w:qFormat/>
  </w:style>
  <w:style w:type="character" w:styleId="873">
    <w:name w:val="HTML Typewriter"/>
    <w:uiPriority w:val="99"/>
    <w:unhideWhenUsed/>
    <w:qFormat/>
    <w:rPr>
      <w:rFonts w:hint="default" w:ascii="monospace" w:hAnsi="monospace" w:eastAsia="monospace" w:cs="monospace"/>
      <w:sz w:val="20"/>
    </w:rPr>
  </w:style>
  <w:style w:type="character" w:styleId="874">
    <w:name w:val="HTML Acronym"/>
    <w:basedOn w:val="837"/>
    <w:uiPriority w:val="99"/>
    <w:unhideWhenUsed/>
    <w:qFormat/>
  </w:style>
  <w:style w:type="character" w:styleId="875">
    <w:name w:val="HTML Variable"/>
    <w:basedOn w:val="837"/>
    <w:uiPriority w:val="99"/>
    <w:unhideWhenUsed/>
    <w:qFormat/>
  </w:style>
  <w:style w:type="character" w:styleId="876">
    <w:name w:val="Hyperlink"/>
    <w:uiPriority w:val="99"/>
    <w:unhideWhenUsed/>
    <w:qFormat/>
    <w:rPr>
      <w:color w:val="0000ff"/>
      <w:u w:val="none"/>
    </w:rPr>
  </w:style>
  <w:style w:type="character" w:styleId="877">
    <w:name w:val="HTML Code"/>
    <w:uiPriority w:val="99"/>
    <w:unhideWhenUsed/>
    <w:qFormat/>
    <w:rPr>
      <w:rFonts w:hint="default" w:ascii="monospace" w:hAnsi="monospace" w:eastAsia="monospace" w:cs="monospace"/>
      <w:sz w:val="20"/>
    </w:rPr>
  </w:style>
  <w:style w:type="character" w:styleId="878">
    <w:name w:val="annotation reference"/>
    <w:uiPriority w:val="99"/>
    <w:unhideWhenUsed/>
    <w:qFormat/>
    <w:rPr>
      <w:sz w:val="21"/>
      <w:szCs w:val="21"/>
    </w:rPr>
  </w:style>
  <w:style w:type="character" w:styleId="879">
    <w:name w:val="HTML Cite"/>
    <w:basedOn w:val="837"/>
    <w:uiPriority w:val="99"/>
    <w:unhideWhenUsed/>
    <w:qFormat/>
  </w:style>
  <w:style w:type="character" w:styleId="880">
    <w:name w:val="footnote reference"/>
    <w:uiPriority w:val="99"/>
    <w:unhideWhenUsed/>
    <w:qFormat/>
    <w:rPr>
      <w:vertAlign w:val="superscript"/>
    </w:rPr>
  </w:style>
  <w:style w:type="character" w:styleId="881">
    <w:name w:val="HTML Keyboard"/>
    <w:uiPriority w:val="99"/>
    <w:unhideWhenUsed/>
    <w:qFormat/>
    <w:rPr>
      <w:rFonts w:hint="default" w:ascii="monospace" w:hAnsi="monospace" w:eastAsia="monospace" w:cs="monospace"/>
      <w:sz w:val="20"/>
    </w:rPr>
  </w:style>
  <w:style w:type="character" w:styleId="882">
    <w:name w:val="HTML Sample"/>
    <w:uiPriority w:val="99"/>
    <w:unhideWhenUsed/>
    <w:qFormat/>
    <w:rPr>
      <w:rFonts w:ascii="monospace" w:hAnsi="monospace" w:eastAsia="monospace" w:cs="monospace"/>
    </w:rPr>
  </w:style>
  <w:style w:type="character" w:styleId="883" w:customStyle="1">
    <w:name w:val="标题 1 字符"/>
    <w:link w:val="828"/>
    <w:uiPriority w:val="9"/>
    <w:qFormat/>
    <w:rPr>
      <w:rFonts w:ascii="Arial" w:hAnsi="Arial" w:eastAsia="Arial" w:cs="Arial"/>
      <w:sz w:val="40"/>
      <w:szCs w:val="40"/>
    </w:rPr>
  </w:style>
  <w:style w:type="character" w:styleId="884" w:customStyle="1">
    <w:name w:val="Heading 1 Char"/>
    <w:basedOn w:val="837"/>
    <w:uiPriority w:val="9"/>
    <w:qFormat/>
    <w:rPr>
      <w:rFonts w:ascii="Arial" w:hAnsi="Arial" w:eastAsia="Arial" w:cs="Arial"/>
      <w:sz w:val="40"/>
      <w:szCs w:val="40"/>
    </w:rPr>
  </w:style>
  <w:style w:type="character" w:styleId="885" w:customStyle="1">
    <w:name w:val="Heading 2 Char"/>
    <w:basedOn w:val="837"/>
    <w:uiPriority w:val="9"/>
    <w:qFormat/>
    <w:rPr>
      <w:rFonts w:ascii="Arial" w:hAnsi="Arial" w:eastAsia="Arial" w:cs="Arial"/>
      <w:sz w:val="34"/>
    </w:rPr>
  </w:style>
  <w:style w:type="character" w:styleId="886" w:customStyle="1">
    <w:name w:val="Heading 3 Char"/>
    <w:basedOn w:val="837"/>
    <w:uiPriority w:val="9"/>
    <w:qFormat/>
    <w:rPr>
      <w:rFonts w:ascii="Arial" w:hAnsi="Arial" w:eastAsia="Arial" w:cs="Arial"/>
      <w:sz w:val="30"/>
      <w:szCs w:val="30"/>
    </w:rPr>
  </w:style>
  <w:style w:type="character" w:styleId="887" w:customStyle="1">
    <w:name w:val="Heading 4 Char"/>
    <w:basedOn w:val="837"/>
    <w:uiPriority w:val="9"/>
    <w:qFormat/>
    <w:rPr>
      <w:rFonts w:ascii="Arial" w:hAnsi="Arial" w:eastAsia="Arial" w:cs="Arial"/>
      <w:b/>
      <w:bCs/>
      <w:sz w:val="26"/>
      <w:szCs w:val="26"/>
    </w:rPr>
  </w:style>
  <w:style w:type="character" w:styleId="888" w:customStyle="1">
    <w:name w:val="Heading 5 Char"/>
    <w:basedOn w:val="837"/>
    <w:uiPriority w:val="9"/>
    <w:qFormat/>
    <w:rPr>
      <w:rFonts w:ascii="Arial" w:hAnsi="Arial" w:eastAsia="Arial" w:cs="Arial"/>
      <w:b/>
      <w:bCs/>
      <w:sz w:val="24"/>
      <w:szCs w:val="24"/>
    </w:rPr>
  </w:style>
  <w:style w:type="character" w:styleId="889" w:customStyle="1">
    <w:name w:val="Heading 6 Char"/>
    <w:basedOn w:val="837"/>
    <w:uiPriority w:val="9"/>
    <w:qFormat/>
    <w:rPr>
      <w:rFonts w:ascii="Arial" w:hAnsi="Arial" w:eastAsia="Arial" w:cs="Arial"/>
      <w:b/>
      <w:bCs/>
      <w:sz w:val="22"/>
      <w:szCs w:val="22"/>
    </w:rPr>
  </w:style>
  <w:style w:type="character" w:styleId="890" w:customStyle="1">
    <w:name w:val="Heading 7 Char"/>
    <w:basedOn w:val="837"/>
    <w:uiPriority w:val="9"/>
    <w:qFormat/>
    <w:rPr>
      <w:rFonts w:ascii="Arial" w:hAnsi="Arial" w:eastAsia="Arial" w:cs="Arial"/>
      <w:b/>
      <w:bCs/>
      <w:i/>
      <w:iCs/>
      <w:sz w:val="22"/>
      <w:szCs w:val="22"/>
    </w:rPr>
  </w:style>
  <w:style w:type="character" w:styleId="891" w:customStyle="1">
    <w:name w:val="Heading 8 Char"/>
    <w:basedOn w:val="837"/>
    <w:uiPriority w:val="9"/>
    <w:qFormat/>
    <w:rPr>
      <w:rFonts w:ascii="Arial" w:hAnsi="Arial" w:eastAsia="Arial" w:cs="Arial"/>
      <w:i/>
      <w:iCs/>
      <w:sz w:val="22"/>
      <w:szCs w:val="22"/>
    </w:rPr>
  </w:style>
  <w:style w:type="character" w:styleId="892" w:customStyle="1">
    <w:name w:val="Heading 9 Char"/>
    <w:basedOn w:val="837"/>
    <w:uiPriority w:val="9"/>
    <w:qFormat/>
    <w:rPr>
      <w:rFonts w:ascii="Arial" w:hAnsi="Arial" w:eastAsia="Arial" w:cs="Arial"/>
      <w:i/>
      <w:iCs/>
      <w:sz w:val="21"/>
      <w:szCs w:val="21"/>
    </w:rPr>
  </w:style>
  <w:style w:type="paragraph" w:styleId="893">
    <w:name w:val="List Paragraph"/>
    <w:basedOn w:val="827"/>
    <w:next w:val="827"/>
    <w:uiPriority w:val="34"/>
    <w:qFormat/>
    <w:pPr>
      <w:contextualSpacing/>
      <w:ind w:left="720"/>
    </w:pPr>
  </w:style>
  <w:style w:type="paragraph" w:styleId="894">
    <w:name w:val="No Spacing"/>
    <w:uiPriority w:val="1"/>
    <w:qFormat/>
    <w:pPr>
      <w:spacing w:before="0" w:after="0" w:line="240" w:lineRule="auto"/>
    </w:pPr>
    <w:rPr>
      <w:rFonts w:hint="default" w:ascii="Times New Roman" w:hAnsi="Times New Roman" w:eastAsia="宋体" w:cs="Times New Roman"/>
    </w:rPr>
  </w:style>
  <w:style w:type="character" w:styleId="895" w:customStyle="1">
    <w:name w:val="Title Char"/>
    <w:basedOn w:val="837"/>
    <w:uiPriority w:val="10"/>
    <w:qFormat/>
    <w:rPr>
      <w:sz w:val="48"/>
      <w:szCs w:val="48"/>
    </w:rPr>
  </w:style>
  <w:style w:type="character" w:styleId="896" w:customStyle="1">
    <w:name w:val="Subtitle Char"/>
    <w:basedOn w:val="837"/>
    <w:uiPriority w:val="11"/>
    <w:qFormat/>
    <w:rPr>
      <w:sz w:val="24"/>
      <w:szCs w:val="24"/>
    </w:rPr>
  </w:style>
  <w:style w:type="paragraph" w:styleId="897">
    <w:name w:val="Quote"/>
    <w:basedOn w:val="827"/>
    <w:next w:val="827"/>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27"/>
    <w:next w:val="827"/>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table" w:styleId="901" w:customStyle="1">
    <w:name w:val="Plain Table 1"/>
    <w:basedOn w:val="8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2"/>
    <w:basedOn w:val="8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3"/>
    <w:basedOn w:val="8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basedOn w:val="8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5 Dark"/>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6 Colorful"/>
    <w:basedOn w:val="8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7 Colorful"/>
    <w:basedOn w:val="8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1 Light"/>
    <w:basedOn w:val="8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2"/>
    <w:basedOn w:val="8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3"/>
    <w:basedOn w:val="8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w:basedOn w:val="8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5 Dark"/>
    <w:basedOn w:val="8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8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7 Colorful"/>
    <w:basedOn w:val="8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0" w:customStyle="1">
    <w:name w:val="Footnote Text Char"/>
    <w:uiPriority w:val="99"/>
    <w:qFormat/>
    <w:rPr>
      <w:sz w:val="18"/>
    </w:rPr>
  </w:style>
  <w:style w:type="character" w:styleId="921" w:customStyle="1">
    <w:name w:val="Endnote Text Char"/>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character" w:styleId="923" w:customStyle="1">
    <w:name w:val="标题 1 Char"/>
    <w:link w:val="924"/>
    <w:uiPriority w:val="0"/>
    <w:qFormat/>
    <w:rPr>
      <w:rFonts w:eastAsia="新宋体"/>
      <w:b/>
      <w:bCs/>
      <w:sz w:val="30"/>
      <w:szCs w:val="44"/>
    </w:rPr>
  </w:style>
  <w:style w:type="paragraph" w:styleId="924" w:customStyle="1">
    <w:name w:val="标题 11"/>
    <w:basedOn w:val="925"/>
    <w:next w:val="931"/>
    <w:link w:val="923"/>
    <w:uiPriority w:val="0"/>
    <w:qFormat/>
    <w:pPr>
      <w:jc w:val="center"/>
      <w:keepLines/>
      <w:keepNext/>
      <w:spacing w:line="578" w:lineRule="auto"/>
      <w:outlineLvl w:val="0"/>
    </w:pPr>
    <w:rPr>
      <w:rFonts w:eastAsia="新宋体"/>
      <w:b/>
      <w:bCs/>
      <w:sz w:val="30"/>
      <w:szCs w:val="44"/>
    </w:rPr>
  </w:style>
  <w:style w:type="paragraph" w:styleId="925" w:customStyle="1">
    <w:name w:val="正文1"/>
    <w:basedOn w:val="926"/>
    <w:next w:val="929"/>
    <w:link w:val="1149"/>
    <w:uiPriority w:val="0"/>
    <w:qFormat/>
  </w:style>
  <w:style w:type="paragraph" w:styleId="926" w:customStyle="1">
    <w:name w:val="正文11"/>
    <w:next w:val="9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文本块1"/>
    <w:basedOn w:val="925"/>
    <w:next w:val="928"/>
    <w:uiPriority w:val="0"/>
    <w:qFormat/>
    <w:pPr>
      <w:ind w:left="1440" w:right="1440"/>
      <w:spacing w:after="120"/>
    </w:pPr>
  </w:style>
  <w:style w:type="paragraph" w:styleId="928" w:customStyle="1">
    <w:name w:val="标题 41"/>
    <w:basedOn w:val="925"/>
    <w:next w:val="926"/>
    <w:link w:val="1107"/>
    <w:uiPriority w:val="0"/>
    <w:qFormat/>
    <w:pPr>
      <w:keepLines/>
      <w:keepNext/>
      <w:spacing w:before="280" w:after="290" w:line="376" w:lineRule="auto"/>
      <w:outlineLvl w:val="3"/>
    </w:pPr>
    <w:rPr>
      <w:rFonts w:ascii="Cambria" w:hAnsi="Cambria"/>
      <w:b/>
      <w:bCs/>
      <w:sz w:val="28"/>
      <w:szCs w:val="28"/>
    </w:rPr>
  </w:style>
  <w:style w:type="paragraph" w:styleId="929" w:customStyle="1">
    <w:name w:val="正文文本1"/>
    <w:basedOn w:val="925"/>
    <w:next w:val="930"/>
    <w:uiPriority w:val="0"/>
    <w:qFormat/>
    <w:pPr>
      <w:spacing w:after="120"/>
    </w:pPr>
  </w:style>
  <w:style w:type="paragraph" w:styleId="930" w:customStyle="1">
    <w:name w:val="正文首行缩进1"/>
    <w:basedOn w:val="839"/>
    <w:next w:val="827"/>
    <w:uiPriority w:val="0"/>
    <w:qFormat/>
    <w:pPr>
      <w:ind w:firstLine="200"/>
      <w:spacing w:line="360" w:lineRule="auto"/>
    </w:pPr>
    <w:rPr>
      <w:rFonts w:ascii="仿宋_GB2312" w:eastAsia="仿宋_GB2312"/>
      <w:sz w:val="30"/>
      <w:szCs w:val="30"/>
    </w:rPr>
  </w:style>
  <w:style w:type="paragraph" w:styleId="931" w:customStyle="1">
    <w:name w:val="普通(网站)1"/>
    <w:basedOn w:val="925"/>
    <w:uiPriority w:val="0"/>
    <w:qFormat/>
    <w:pPr>
      <w:jc w:val="left"/>
      <w:spacing w:before="100" w:beforeAutospacing="1" w:after="100" w:afterAutospacing="1"/>
      <w:widowControl/>
    </w:pPr>
    <w:rPr>
      <w:rFonts w:ascii="宋体" w:hAnsi="宋体"/>
      <w:sz w:val="24"/>
    </w:rPr>
  </w:style>
  <w:style w:type="paragraph" w:styleId="932" w:customStyle="1">
    <w:name w:val="一级条标题"/>
    <w:basedOn w:val="933"/>
    <w:next w:val="9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3" w:customStyle="1">
    <w:name w:val="章标题"/>
    <w:next w:val="82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4" w:customStyle="1">
    <w:name w:val="段"/>
    <w:basedOn w:val="925"/>
    <w:next w:val="827"/>
    <w:uiPriority w:val="0"/>
    <w:qFormat/>
    <w:pPr>
      <w:ind w:firstLine="200"/>
      <w:widowControl/>
    </w:pPr>
    <w:rPr>
      <w:rFonts w:ascii="宋体"/>
      <w:sz w:val="20"/>
      <w:szCs w:val="20"/>
    </w:rPr>
  </w:style>
  <w:style w:type="paragraph" w:styleId="935" w:customStyle="1">
    <w:name w:val="正文111"/>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文本缩进1"/>
    <w:basedOn w:val="926"/>
    <w:next w:val="937"/>
    <w:uiPriority w:val="0"/>
    <w:qFormat/>
    <w:pPr>
      <w:ind w:left="420"/>
      <w:spacing w:after="120"/>
    </w:pPr>
  </w:style>
  <w:style w:type="paragraph" w:styleId="937" w:customStyle="1">
    <w:name w:val="寄信人地址1"/>
    <w:basedOn w:val="926"/>
    <w:uiPriority w:val="0"/>
    <w:qFormat/>
    <w:rPr>
      <w:rFonts w:ascii="Arial" w:hAnsi="Arial"/>
    </w:rPr>
  </w:style>
  <w:style w:type="paragraph" w:styleId="938" w:customStyle="1">
    <w:name w:val="正文文本 21"/>
    <w:basedOn w:val="926"/>
    <w:uiPriority w:val="0"/>
    <w:qFormat/>
    <w:pPr>
      <w:spacing w:after="120" w:line="480" w:lineRule="auto"/>
    </w:pPr>
  </w:style>
  <w:style w:type="paragraph" w:styleId="939" w:customStyle="1">
    <w:name w:val="目录 11"/>
    <w:basedOn w:val="940"/>
    <w:next w:val="940"/>
    <w:uiPriority w:val="0"/>
    <w:qFormat/>
    <w:pPr>
      <w:jc w:val="left"/>
      <w:spacing w:after="100" w:line="259" w:lineRule="auto"/>
      <w:widowControl/>
    </w:pPr>
    <w:rPr>
      <w:rFonts w:ascii="Calibri" w:hAnsi="Calibri"/>
      <w:sz w:val="22"/>
      <w:szCs w:val="22"/>
    </w:rPr>
  </w:style>
  <w:style w:type="paragraph" w:styleId="940" w:customStyle="1">
    <w:name w:val="正文12"/>
    <w:next w:val="94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1" w:customStyle="1">
    <w:name w:val="脚注文本1"/>
    <w:basedOn w:val="925"/>
    <w:next w:val="942"/>
    <w:link w:val="1122"/>
    <w:uiPriority w:val="0"/>
    <w:qFormat/>
    <w:rPr>
      <w:sz w:val="18"/>
      <w:szCs w:val="18"/>
    </w:rPr>
  </w:style>
  <w:style w:type="paragraph" w:styleId="942" w:customStyle="1">
    <w:name w:val="索引 51"/>
    <w:basedOn w:val="925"/>
    <w:next w:val="925"/>
    <w:uiPriority w:val="0"/>
    <w:qFormat/>
    <w:pPr>
      <w:ind w:left="798"/>
      <w:jc w:val="left"/>
    </w:pPr>
    <w:rPr>
      <w:rFonts w:ascii="Calibri" w:hAnsi="Calibri"/>
    </w:rPr>
  </w:style>
  <w:style w:type="paragraph" w:styleId="943" w:customStyle="1">
    <w:name w:val="正文1111"/>
    <w:next w:val="9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文本块11"/>
    <w:basedOn w:val="940"/>
    <w:uiPriority w:val="0"/>
    <w:unhideWhenUsed/>
    <w:qFormat/>
    <w:pPr>
      <w:ind w:left="1440" w:right="1440"/>
      <w:spacing w:after="120"/>
    </w:pPr>
  </w:style>
  <w:style w:type="character" w:styleId="945" w:customStyle="1">
    <w:name w:val="标题 2 Char"/>
    <w:link w:val="946"/>
    <w:uiPriority w:val="0"/>
    <w:qFormat/>
    <w:rPr>
      <w:rFonts w:eastAsia="仿宋"/>
      <w:b/>
      <w:bCs/>
      <w:sz w:val="24"/>
      <w:szCs w:val="32"/>
    </w:rPr>
  </w:style>
  <w:style w:type="paragraph" w:styleId="946" w:customStyle="1">
    <w:name w:val="标题 21"/>
    <w:basedOn w:val="935"/>
    <w:next w:val="926"/>
    <w:link w:val="945"/>
    <w:uiPriority w:val="0"/>
    <w:qFormat/>
    <w:pPr>
      <w:jc w:val="left"/>
      <w:keepLines/>
      <w:keepNext/>
      <w:spacing w:line="360" w:lineRule="auto"/>
      <w:outlineLvl w:val="1"/>
    </w:pPr>
    <w:rPr>
      <w:rFonts w:eastAsia="仿宋"/>
      <w:b/>
      <w:bCs/>
      <w:sz w:val="24"/>
      <w:szCs w:val="32"/>
    </w:rPr>
  </w:style>
  <w:style w:type="character" w:styleId="947" w:customStyle="1">
    <w:name w:val="标题 3 Char"/>
    <w:link w:val="948"/>
    <w:uiPriority w:val="0"/>
    <w:qFormat/>
    <w:rPr>
      <w:b/>
      <w:sz w:val="32"/>
      <w:szCs w:val="24"/>
    </w:rPr>
  </w:style>
  <w:style w:type="paragraph" w:styleId="948" w:customStyle="1">
    <w:name w:val="标题 31"/>
    <w:basedOn w:val="925"/>
    <w:next w:val="925"/>
    <w:link w:val="947"/>
    <w:uiPriority w:val="0"/>
    <w:qFormat/>
    <w:pPr>
      <w:keepLines/>
      <w:keepNext/>
      <w:spacing w:before="260" w:after="260" w:line="413" w:lineRule="auto"/>
      <w:outlineLvl w:val="2"/>
    </w:pPr>
    <w:rPr>
      <w:b/>
      <w:sz w:val="32"/>
    </w:rPr>
  </w:style>
  <w:style w:type="paragraph" w:styleId="949" w:customStyle="1">
    <w:name w:val="正文首行缩进 21"/>
    <w:basedOn w:val="936"/>
    <w:next w:val="935"/>
    <w:uiPriority w:val="0"/>
    <w:qFormat/>
    <w:pPr>
      <w:ind w:firstLine="420"/>
      <w:widowControl/>
    </w:pPr>
    <w:rPr>
      <w:rFonts w:ascii="仿宋_GB2312" w:eastAsia="仿宋_GB2312"/>
      <w:color w:val="ff6600"/>
    </w:rPr>
  </w:style>
  <w:style w:type="paragraph" w:styleId="950" w:customStyle="1">
    <w:name w:val="正文首行缩进11"/>
    <w:basedOn w:val="839"/>
    <w:next w:val="951"/>
    <w:uiPriority w:val="0"/>
    <w:qFormat/>
    <w:pPr>
      <w:ind w:firstLine="420"/>
    </w:pPr>
    <w:rPr>
      <w:rFonts w:ascii="仿宋_GB2312" w:eastAsia="仿宋_GB2312"/>
      <w:sz w:val="30"/>
      <w:szCs w:val="30"/>
    </w:rPr>
  </w:style>
  <w:style w:type="paragraph" w:styleId="951" w:customStyle="1">
    <w:name w:val="正文首行缩进 211"/>
    <w:basedOn w:val="952"/>
    <w:uiPriority w:val="99"/>
    <w:qFormat/>
    <w:pPr>
      <w:ind w:left="0" w:firstLine="420"/>
      <w:spacing w:after="0" w:line="360" w:lineRule="auto"/>
    </w:pPr>
    <w:rPr>
      <w:rFonts w:ascii="宋体" w:hAnsi="宋体"/>
    </w:rPr>
  </w:style>
  <w:style w:type="paragraph" w:styleId="952" w:customStyle="1">
    <w:name w:val="正文文本缩进11"/>
    <w:basedOn w:val="827"/>
    <w:next w:val="953"/>
    <w:uiPriority w:val="99"/>
    <w:qFormat/>
    <w:pPr>
      <w:ind w:left="420"/>
      <w:spacing w:after="120"/>
    </w:pPr>
  </w:style>
  <w:style w:type="paragraph" w:styleId="953" w:customStyle="1">
    <w:name w:val="寄信人地址11"/>
    <w:basedOn w:val="827"/>
    <w:uiPriority w:val="0"/>
    <w:qFormat/>
    <w:rPr>
      <w:rFonts w:ascii="Arial" w:hAnsi="Arial"/>
    </w:rPr>
  </w:style>
  <w:style w:type="paragraph" w:styleId="954" w:customStyle="1">
    <w:name w:val="正文文本111"/>
    <w:basedOn w:val="955"/>
    <w:next w:val="940"/>
    <w:uiPriority w:val="0"/>
    <w:qFormat/>
  </w:style>
  <w:style w:type="paragraph" w:styleId="955" w:customStyle="1">
    <w:name w:val="正文1121"/>
    <w:next w:val="954"/>
    <w:uiPriority w:val="0"/>
    <w:qFormat/>
    <w:pPr>
      <w:jc w:val="both"/>
      <w:widowControl w:val="off"/>
    </w:pPr>
    <w:rPr>
      <w:rFonts w:hint="default" w:ascii="Calibri" w:hAnsi="Calibri" w:eastAsia="宋体" w:cs="Times New Roman"/>
      <w:sz w:val="21"/>
      <w:szCs w:val="24"/>
      <w:lang w:val="en-US" w:eastAsia="zh-CN" w:bidi="ar-SA"/>
    </w:rPr>
  </w:style>
  <w:style w:type="paragraph" w:styleId="956" w:customStyle="1">
    <w:name w:val="标题 211"/>
    <w:basedOn w:val="926"/>
    <w:next w:val="94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57" w:customStyle="1">
    <w:name w:val="文本块2"/>
    <w:basedOn w:val="935"/>
    <w:uiPriority w:val="0"/>
    <w:qFormat/>
    <w:pPr>
      <w:ind w:left="420" w:right="33"/>
      <w:jc w:val="left"/>
    </w:pPr>
    <w:rPr>
      <w:sz w:val="24"/>
      <w:szCs w:val="20"/>
    </w:rPr>
  </w:style>
  <w:style w:type="character" w:styleId="958" w:customStyle="1">
    <w:name w:val="标题 2 字符"/>
    <w:link w:val="829"/>
    <w:uiPriority w:val="9"/>
    <w:qFormat/>
    <w:rPr>
      <w:rFonts w:ascii="Arial" w:hAnsi="Arial" w:eastAsia="Arial" w:cs="Arial"/>
      <w:sz w:val="34"/>
    </w:rPr>
  </w:style>
  <w:style w:type="character" w:styleId="959" w:customStyle="1">
    <w:name w:val="标题 3 字符"/>
    <w:link w:val="830"/>
    <w:uiPriority w:val="9"/>
    <w:qFormat/>
    <w:rPr>
      <w:rFonts w:ascii="Arial" w:hAnsi="Arial" w:eastAsia="Arial" w:cs="Arial"/>
      <w:sz w:val="30"/>
      <w:szCs w:val="30"/>
    </w:rPr>
  </w:style>
  <w:style w:type="character" w:styleId="960" w:customStyle="1">
    <w:name w:val="标题 4 字符"/>
    <w:link w:val="831"/>
    <w:uiPriority w:val="9"/>
    <w:qFormat/>
    <w:rPr>
      <w:rFonts w:ascii="Arial" w:hAnsi="Arial" w:eastAsia="Arial" w:cs="Arial"/>
      <w:b/>
      <w:bCs/>
      <w:sz w:val="26"/>
      <w:szCs w:val="26"/>
    </w:rPr>
  </w:style>
  <w:style w:type="character" w:styleId="961" w:customStyle="1">
    <w:name w:val="标题 5 字符"/>
    <w:link w:val="832"/>
    <w:uiPriority w:val="9"/>
    <w:qFormat/>
    <w:rPr>
      <w:rFonts w:ascii="Arial" w:hAnsi="Arial" w:eastAsia="Arial" w:cs="Arial"/>
      <w:b/>
      <w:bCs/>
      <w:sz w:val="24"/>
      <w:szCs w:val="24"/>
    </w:rPr>
  </w:style>
  <w:style w:type="character" w:styleId="962" w:customStyle="1">
    <w:name w:val="标题 6 字符"/>
    <w:link w:val="833"/>
    <w:uiPriority w:val="9"/>
    <w:qFormat/>
    <w:rPr>
      <w:rFonts w:ascii="Arial" w:hAnsi="Arial" w:eastAsia="Arial" w:cs="Arial"/>
      <w:b/>
      <w:bCs/>
      <w:sz w:val="22"/>
      <w:szCs w:val="22"/>
    </w:rPr>
  </w:style>
  <w:style w:type="character" w:styleId="963" w:customStyle="1">
    <w:name w:val="标题 7 字符"/>
    <w:link w:val="834"/>
    <w:uiPriority w:val="9"/>
    <w:qFormat/>
    <w:rPr>
      <w:rFonts w:ascii="Arial" w:hAnsi="Arial" w:eastAsia="Arial" w:cs="Arial"/>
      <w:b/>
      <w:bCs/>
      <w:i/>
      <w:iCs/>
      <w:sz w:val="22"/>
      <w:szCs w:val="22"/>
    </w:rPr>
  </w:style>
  <w:style w:type="character" w:styleId="964" w:customStyle="1">
    <w:name w:val="标题 8 字符"/>
    <w:link w:val="835"/>
    <w:uiPriority w:val="9"/>
    <w:qFormat/>
    <w:rPr>
      <w:rFonts w:ascii="Arial" w:hAnsi="Arial" w:eastAsia="Arial" w:cs="Arial"/>
      <w:i/>
      <w:iCs/>
      <w:sz w:val="22"/>
      <w:szCs w:val="22"/>
    </w:rPr>
  </w:style>
  <w:style w:type="character" w:styleId="965" w:customStyle="1">
    <w:name w:val="标题 9 字符"/>
    <w:link w:val="836"/>
    <w:uiPriority w:val="9"/>
    <w:qFormat/>
    <w:rPr>
      <w:rFonts w:ascii="Arial" w:hAnsi="Arial" w:eastAsia="Arial" w:cs="Arial"/>
      <w:i/>
      <w:iCs/>
      <w:sz w:val="21"/>
      <w:szCs w:val="21"/>
    </w:rPr>
  </w:style>
  <w:style w:type="paragraph" w:styleId="966" w:customStyle="1">
    <w:name w:val="列表段落1"/>
    <w:uiPriority w:val="34"/>
    <w:qFormat/>
    <w:pPr>
      <w:contextualSpacing/>
      <w:ind w:left="720"/>
    </w:pPr>
    <w:rPr>
      <w:rFonts w:hint="default" w:ascii="Times New Roman" w:hAnsi="Times New Roman" w:eastAsia="宋体" w:cs="Times New Roman"/>
      <w:lang w:val="en-US" w:eastAsia="zh-CN" w:bidi="ar-SA"/>
    </w:rPr>
  </w:style>
  <w:style w:type="paragraph" w:styleId="967" w:customStyle="1">
    <w:name w:val="无间隔1"/>
    <w:uiPriority w:val="1"/>
    <w:qFormat/>
    <w:rPr>
      <w:rFonts w:hint="default" w:ascii="Times New Roman" w:hAnsi="Times New Roman" w:eastAsia="宋体" w:cs="Times New Roman"/>
      <w:lang w:val="en-US" w:eastAsia="zh-CN" w:bidi="ar-SA"/>
    </w:rPr>
  </w:style>
  <w:style w:type="character" w:styleId="968" w:customStyle="1">
    <w:name w:val="标题 字符"/>
    <w:link w:val="864"/>
    <w:uiPriority w:val="10"/>
    <w:qFormat/>
    <w:rPr>
      <w:sz w:val="48"/>
      <w:szCs w:val="48"/>
    </w:rPr>
  </w:style>
  <w:style w:type="character" w:styleId="969" w:customStyle="1">
    <w:name w:val="副标题 字符"/>
    <w:link w:val="857"/>
    <w:uiPriority w:val="11"/>
    <w:qFormat/>
    <w:rPr>
      <w:sz w:val="24"/>
      <w:szCs w:val="24"/>
    </w:rPr>
  </w:style>
  <w:style w:type="paragraph" w:styleId="970" w:customStyle="1">
    <w:name w:val="引用1"/>
    <w:link w:val="971"/>
    <w:uiPriority w:val="29"/>
    <w:qFormat/>
    <w:pPr>
      <w:ind w:left="720" w:right="720"/>
    </w:pPr>
    <w:rPr>
      <w:rFonts w:hint="default" w:ascii="Times New Roman" w:hAnsi="Times New Roman" w:eastAsia="宋体" w:cs="Times New Roman"/>
      <w:i/>
      <w:lang w:val="en-US" w:eastAsia="zh-CN" w:bidi="ar-SA"/>
    </w:rPr>
  </w:style>
  <w:style w:type="character" w:styleId="971" w:customStyle="1">
    <w:name w:val="引用 Char"/>
    <w:link w:val="970"/>
    <w:uiPriority w:val="29"/>
    <w:qFormat/>
    <w:rPr>
      <w:i/>
    </w:rPr>
  </w:style>
  <w:style w:type="paragraph" w:styleId="972" w:customStyle="1">
    <w:name w:val="明显引用1"/>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73" w:customStyle="1">
    <w:name w:val="明显引用 Char"/>
    <w:link w:val="972"/>
    <w:uiPriority w:val="30"/>
    <w:qFormat/>
    <w:rPr>
      <w:i/>
    </w:rPr>
  </w:style>
  <w:style w:type="character" w:styleId="974" w:customStyle="1">
    <w:name w:val="Header Char"/>
    <w:uiPriority w:val="99"/>
    <w:qFormat/>
  </w:style>
  <w:style w:type="character" w:styleId="975" w:customStyle="1">
    <w:name w:val="Footer Char"/>
    <w:uiPriority w:val="99"/>
    <w:qFormat/>
  </w:style>
  <w:style w:type="character" w:styleId="976" w:customStyle="1">
    <w:name w:val="Caption Char"/>
    <w:uiPriority w:val="99"/>
    <w:qFormat/>
  </w:style>
  <w:style w:type="table" w:styleId="97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80" w:customStyle="1">
    <w:name w:val="无格式表格 31"/>
    <w:uiPriority w:val="99"/>
    <w:qFormat/>
    <w:tblPr>
      <w:tblCellMar>
        <w:left w:w="0" w:type="dxa"/>
        <w:top w:w="0" w:type="dxa"/>
        <w:right w:w="0" w:type="dxa"/>
        <w:bottom w:w="0" w:type="dxa"/>
      </w:tblCellMar>
    </w:tblPr>
  </w:style>
  <w:style w:type="table" w:styleId="981" w:customStyle="1">
    <w:name w:val="无格式表格 41"/>
    <w:uiPriority w:val="99"/>
    <w:qFormat/>
    <w:tblPr>
      <w:tblCellMar>
        <w:left w:w="0" w:type="dxa"/>
        <w:top w:w="0" w:type="dxa"/>
        <w:right w:w="0" w:type="dxa"/>
        <w:bottom w:w="0" w:type="dxa"/>
      </w:tblCellMar>
    </w:tblPr>
  </w:style>
  <w:style w:type="table" w:styleId="982" w:customStyle="1">
    <w:name w:val="无格式表格 51"/>
    <w:uiPriority w:val="99"/>
    <w:qFormat/>
    <w:tblPr>
      <w:tblCellMar>
        <w:left w:w="0" w:type="dxa"/>
        <w:top w:w="0" w:type="dxa"/>
        <w:right w:w="0" w:type="dxa"/>
        <w:bottom w:w="0" w:type="dxa"/>
      </w:tblCellMar>
    </w:tblPr>
  </w:style>
  <w:style w:type="table" w:styleId="98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8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9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9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9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2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2" w:customStyle="1">
    <w:name w:val="清单表 1 浅色1"/>
    <w:uiPriority w:val="99"/>
    <w:qFormat/>
    <w:tblPr>
      <w:tblCellMar>
        <w:left w:w="0" w:type="dxa"/>
        <w:top w:w="0" w:type="dxa"/>
        <w:right w:w="0" w:type="dxa"/>
        <w:bottom w:w="0" w:type="dxa"/>
      </w:tblCellMar>
    </w:tblPr>
  </w:style>
  <w:style w:type="table" w:styleId="1033" w:customStyle="1">
    <w:name w:val="List Table 1 Light - Accent 1"/>
    <w:uiPriority w:val="99"/>
    <w:qFormat/>
    <w:tblPr>
      <w:tblCellMar>
        <w:left w:w="0" w:type="dxa"/>
        <w:top w:w="0" w:type="dxa"/>
        <w:right w:w="0" w:type="dxa"/>
        <w:bottom w:w="0" w:type="dxa"/>
      </w:tblCellMar>
    </w:tblPr>
  </w:style>
  <w:style w:type="table" w:styleId="1034" w:customStyle="1">
    <w:name w:val="List Table 1 Light - Accent 2"/>
    <w:uiPriority w:val="99"/>
    <w:qFormat/>
    <w:tblPr>
      <w:tblCellMar>
        <w:left w:w="0" w:type="dxa"/>
        <w:top w:w="0" w:type="dxa"/>
        <w:right w:w="0" w:type="dxa"/>
        <w:bottom w:w="0" w:type="dxa"/>
      </w:tblCellMar>
    </w:tblPr>
  </w:style>
  <w:style w:type="table" w:styleId="1035" w:customStyle="1">
    <w:name w:val="List Table 1 Light - Accent 3"/>
    <w:uiPriority w:val="99"/>
    <w:qFormat/>
    <w:tblPr>
      <w:tblCellMar>
        <w:left w:w="0" w:type="dxa"/>
        <w:top w:w="0" w:type="dxa"/>
        <w:right w:w="0" w:type="dxa"/>
        <w:bottom w:w="0" w:type="dxa"/>
      </w:tblCellMar>
    </w:tblPr>
  </w:style>
  <w:style w:type="table" w:styleId="1036" w:customStyle="1">
    <w:name w:val="List Table 1 Light - Accent 4"/>
    <w:uiPriority w:val="99"/>
    <w:qFormat/>
    <w:tblPr>
      <w:tblCellMar>
        <w:left w:w="0" w:type="dxa"/>
        <w:top w:w="0" w:type="dxa"/>
        <w:right w:w="0" w:type="dxa"/>
        <w:bottom w:w="0" w:type="dxa"/>
      </w:tblCellMar>
    </w:tblPr>
  </w:style>
  <w:style w:type="table" w:styleId="1037" w:customStyle="1">
    <w:name w:val="List Table 1 Light - Accent 5"/>
    <w:uiPriority w:val="99"/>
    <w:qFormat/>
    <w:tblPr>
      <w:tblCellMar>
        <w:left w:w="0" w:type="dxa"/>
        <w:top w:w="0" w:type="dxa"/>
        <w:right w:w="0" w:type="dxa"/>
        <w:bottom w:w="0" w:type="dxa"/>
      </w:tblCellMar>
    </w:tblPr>
  </w:style>
  <w:style w:type="table" w:styleId="1038" w:customStyle="1">
    <w:name w:val="List Table 1 Light - Accent 6"/>
    <w:uiPriority w:val="99"/>
    <w:qFormat/>
    <w:tblPr>
      <w:tblCellMar>
        <w:left w:w="0" w:type="dxa"/>
        <w:top w:w="0" w:type="dxa"/>
        <w:right w:w="0" w:type="dxa"/>
        <w:bottom w:w="0" w:type="dxa"/>
      </w:tblCellMar>
    </w:tblPr>
  </w:style>
  <w:style w:type="table" w:styleId="103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4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4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4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5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5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6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7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8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81" w:customStyle="1">
    <w:name w:val="Lined - Accent"/>
    <w:uiPriority w:val="99"/>
    <w:qFormat/>
    <w:rPr>
      <w:color w:val="404040"/>
    </w:rPr>
    <w:tblPr>
      <w:tblCellMar>
        <w:left w:w="0" w:type="dxa"/>
        <w:top w:w="0" w:type="dxa"/>
        <w:right w:w="0" w:type="dxa"/>
        <w:bottom w:w="0" w:type="dxa"/>
      </w:tblCellMar>
    </w:tblPr>
  </w:style>
  <w:style w:type="table" w:styleId="1082" w:customStyle="1">
    <w:name w:val="Lined - Accent 1"/>
    <w:uiPriority w:val="99"/>
    <w:qFormat/>
    <w:rPr>
      <w:color w:val="404040"/>
    </w:rPr>
    <w:tblPr>
      <w:tblCellMar>
        <w:left w:w="0" w:type="dxa"/>
        <w:top w:w="0" w:type="dxa"/>
        <w:right w:w="0" w:type="dxa"/>
        <w:bottom w:w="0" w:type="dxa"/>
      </w:tblCellMar>
    </w:tblPr>
  </w:style>
  <w:style w:type="table" w:styleId="1083" w:customStyle="1">
    <w:name w:val="Lined - Accent 2"/>
    <w:uiPriority w:val="99"/>
    <w:qFormat/>
    <w:rPr>
      <w:color w:val="404040"/>
    </w:rPr>
    <w:tblPr>
      <w:tblCellMar>
        <w:left w:w="0" w:type="dxa"/>
        <w:top w:w="0" w:type="dxa"/>
        <w:right w:w="0" w:type="dxa"/>
        <w:bottom w:w="0" w:type="dxa"/>
      </w:tblCellMar>
    </w:tblPr>
  </w:style>
  <w:style w:type="table" w:styleId="1084" w:customStyle="1">
    <w:name w:val="Lined - Accent 3"/>
    <w:uiPriority w:val="99"/>
    <w:qFormat/>
    <w:rPr>
      <w:color w:val="404040"/>
    </w:rPr>
    <w:tblPr>
      <w:tblCellMar>
        <w:left w:w="0" w:type="dxa"/>
        <w:top w:w="0" w:type="dxa"/>
        <w:right w:w="0" w:type="dxa"/>
        <w:bottom w:w="0" w:type="dxa"/>
      </w:tblCellMar>
    </w:tblPr>
  </w:style>
  <w:style w:type="table" w:styleId="1085" w:customStyle="1">
    <w:name w:val="Lined - Accent 4"/>
    <w:uiPriority w:val="99"/>
    <w:qFormat/>
    <w:rPr>
      <w:color w:val="404040"/>
    </w:rPr>
    <w:tblPr>
      <w:tblCellMar>
        <w:left w:w="0" w:type="dxa"/>
        <w:top w:w="0" w:type="dxa"/>
        <w:right w:w="0" w:type="dxa"/>
        <w:bottom w:w="0" w:type="dxa"/>
      </w:tblCellMar>
    </w:tblPr>
  </w:style>
  <w:style w:type="table" w:styleId="1086" w:customStyle="1">
    <w:name w:val="Lined - Accent 5"/>
    <w:uiPriority w:val="99"/>
    <w:qFormat/>
    <w:rPr>
      <w:color w:val="404040"/>
    </w:rPr>
    <w:tblPr>
      <w:tblCellMar>
        <w:left w:w="0" w:type="dxa"/>
        <w:top w:w="0" w:type="dxa"/>
        <w:right w:w="0" w:type="dxa"/>
        <w:bottom w:w="0" w:type="dxa"/>
      </w:tblCellMar>
    </w:tblPr>
  </w:style>
  <w:style w:type="table" w:styleId="1087" w:customStyle="1">
    <w:name w:val="Lined - Accent 6"/>
    <w:uiPriority w:val="99"/>
    <w:qFormat/>
    <w:rPr>
      <w:color w:val="404040"/>
    </w:rPr>
    <w:tblPr>
      <w:tblCellMar>
        <w:left w:w="0" w:type="dxa"/>
        <w:top w:w="0" w:type="dxa"/>
        <w:right w:w="0" w:type="dxa"/>
        <w:bottom w:w="0" w:type="dxa"/>
      </w:tblCellMar>
    </w:tblPr>
  </w:style>
  <w:style w:type="table" w:styleId="108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9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9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9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9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02" w:customStyle="1">
    <w:name w:val="脚注文本 字符"/>
    <w:link w:val="858"/>
    <w:uiPriority w:val="99"/>
    <w:qFormat/>
    <w:rPr>
      <w:sz w:val="18"/>
    </w:rPr>
  </w:style>
  <w:style w:type="character" w:styleId="1103" w:customStyle="1">
    <w:name w:val="尾注文本 字符"/>
    <w:link w:val="851"/>
    <w:uiPriority w:val="99"/>
    <w:qFormat/>
    <w:rPr>
      <w:sz w:val="20"/>
    </w:rPr>
  </w:style>
  <w:style w:type="paragraph" w:styleId="1104" w:customStyle="1">
    <w:name w:val="TOC 标题1"/>
    <w:uiPriority w:val="39"/>
    <w:unhideWhenUsed/>
    <w:qFormat/>
    <w:rPr>
      <w:rFonts w:hint="default" w:ascii="Times New Roman" w:hAnsi="Times New Roman" w:eastAsia="宋体" w:cs="Times New Roman"/>
      <w:lang w:val="en-US" w:eastAsia="zh-CN" w:bidi="ar-SA"/>
    </w:rPr>
  </w:style>
  <w:style w:type="character" w:styleId="1105" w:customStyle="1">
    <w:name w:val="默认段落字体1"/>
    <w:uiPriority w:val="0"/>
    <w:semiHidden/>
    <w:qFormat/>
  </w:style>
  <w:style w:type="table" w:styleId="1106" w:customStyle="1">
    <w:name w:val="普通表格1"/>
    <w:uiPriority w:val="0"/>
    <w:semiHidden/>
    <w:qFormat/>
    <w:tblPr>
      <w:tblCellMar>
        <w:left w:w="0" w:type="dxa"/>
        <w:top w:w="0" w:type="dxa"/>
        <w:right w:w="0" w:type="dxa"/>
        <w:bottom w:w="0" w:type="dxa"/>
      </w:tblCellMar>
    </w:tblPr>
  </w:style>
  <w:style w:type="character" w:styleId="1107" w:customStyle="1">
    <w:name w:val="标题 4 Char"/>
    <w:link w:val="928"/>
    <w:uiPriority w:val="0"/>
    <w:qFormat/>
    <w:rPr>
      <w:rFonts w:ascii="Cambria" w:hAnsi="Cambria"/>
      <w:b/>
      <w:bCs/>
      <w:sz w:val="28"/>
      <w:szCs w:val="28"/>
    </w:rPr>
  </w:style>
  <w:style w:type="paragraph" w:styleId="1108" w:customStyle="1">
    <w:name w:val="正文缩进1"/>
    <w:basedOn w:val="925"/>
    <w:link w:val="1109"/>
    <w:uiPriority w:val="0"/>
    <w:qFormat/>
    <w:pPr>
      <w:ind w:firstLine="420"/>
    </w:pPr>
    <w:rPr>
      <w:lang w:eastAsia="en-US"/>
    </w:rPr>
  </w:style>
  <w:style w:type="character" w:styleId="1109" w:customStyle="1">
    <w:name w:val="正文缩进 Char"/>
    <w:link w:val="1108"/>
    <w:uiPriority w:val="0"/>
    <w:qFormat/>
    <w:rPr>
      <w:sz w:val="21"/>
      <w:szCs w:val="24"/>
    </w:rPr>
  </w:style>
  <w:style w:type="paragraph" w:styleId="1110" w:customStyle="1">
    <w:name w:val="批注文字1"/>
    <w:basedOn w:val="925"/>
    <w:link w:val="1111"/>
    <w:uiPriority w:val="0"/>
    <w:qFormat/>
    <w:pPr>
      <w:jc w:val="left"/>
    </w:pPr>
    <w:rPr>
      <w:lang w:eastAsia="en-US"/>
    </w:rPr>
  </w:style>
  <w:style w:type="character" w:styleId="1111" w:customStyle="1">
    <w:name w:val="批注文字 Char"/>
    <w:link w:val="1110"/>
    <w:uiPriority w:val="0"/>
    <w:qFormat/>
    <w:rPr>
      <w:sz w:val="21"/>
      <w:szCs w:val="24"/>
    </w:rPr>
  </w:style>
  <w:style w:type="paragraph" w:styleId="1112" w:customStyle="1">
    <w:name w:val="纯文本1"/>
    <w:basedOn w:val="925"/>
    <w:link w:val="1113"/>
    <w:uiPriority w:val="0"/>
    <w:qFormat/>
    <w:rPr>
      <w:rFonts w:ascii="宋体" w:hAnsi="Courier New"/>
      <w:szCs w:val="21"/>
      <w:lang w:eastAsia="en-US"/>
    </w:rPr>
  </w:style>
  <w:style w:type="character" w:styleId="1113" w:customStyle="1">
    <w:name w:val="纯文本 Char"/>
    <w:link w:val="1112"/>
    <w:uiPriority w:val="0"/>
    <w:qFormat/>
    <w:rPr>
      <w:rFonts w:ascii="宋体" w:hAnsi="Courier New" w:eastAsia="宋体"/>
      <w:sz w:val="21"/>
      <w:szCs w:val="21"/>
      <w:lang w:bidi="ar-SA"/>
    </w:rPr>
  </w:style>
  <w:style w:type="paragraph" w:styleId="1114" w:customStyle="1">
    <w:name w:val="日期1"/>
    <w:basedOn w:val="925"/>
    <w:next w:val="925"/>
    <w:link w:val="1115"/>
    <w:uiPriority w:val="0"/>
    <w:qFormat/>
    <w:rPr>
      <w:rFonts w:eastAsia="仿宋_GB2312"/>
      <w:sz w:val="28"/>
      <w:szCs w:val="20"/>
    </w:rPr>
  </w:style>
  <w:style w:type="character" w:styleId="1115" w:customStyle="1">
    <w:name w:val="日期 Char"/>
    <w:link w:val="1114"/>
    <w:uiPriority w:val="0"/>
    <w:qFormat/>
    <w:rPr>
      <w:rFonts w:eastAsia="仿宋_GB2312"/>
      <w:sz w:val="28"/>
    </w:rPr>
  </w:style>
  <w:style w:type="paragraph" w:styleId="1116" w:customStyle="1">
    <w:name w:val="正文文本缩进 21"/>
    <w:basedOn w:val="925"/>
    <w:link w:val="1117"/>
    <w:uiPriority w:val="0"/>
    <w:qFormat/>
    <w:pPr>
      <w:ind w:left="420"/>
      <w:spacing w:after="120" w:line="480" w:lineRule="auto"/>
    </w:pPr>
    <w:rPr>
      <w:lang w:eastAsia="en-US"/>
    </w:rPr>
  </w:style>
  <w:style w:type="character" w:styleId="1117" w:customStyle="1">
    <w:name w:val="正文文本缩进 2 Char"/>
    <w:link w:val="1116"/>
    <w:uiPriority w:val="0"/>
    <w:qFormat/>
    <w:rPr>
      <w:sz w:val="21"/>
      <w:szCs w:val="24"/>
    </w:rPr>
  </w:style>
  <w:style w:type="paragraph" w:styleId="1118" w:customStyle="1">
    <w:name w:val="批注框文本1"/>
    <w:basedOn w:val="925"/>
    <w:link w:val="1119"/>
    <w:uiPriority w:val="0"/>
    <w:qFormat/>
    <w:rPr>
      <w:sz w:val="18"/>
      <w:szCs w:val="18"/>
      <w:lang w:eastAsia="en-US"/>
    </w:rPr>
  </w:style>
  <w:style w:type="character" w:styleId="1119" w:customStyle="1">
    <w:name w:val="批注框文本 Char"/>
    <w:link w:val="1118"/>
    <w:uiPriority w:val="0"/>
    <w:qFormat/>
    <w:rPr>
      <w:sz w:val="18"/>
      <w:szCs w:val="18"/>
    </w:rPr>
  </w:style>
  <w:style w:type="paragraph" w:styleId="1120" w:customStyle="1">
    <w:name w:val="页脚1"/>
    <w:basedOn w:val="925"/>
    <w:uiPriority w:val="0"/>
    <w:qFormat/>
    <w:pPr>
      <w:jc w:val="left"/>
      <w:tabs>
        <w:tab w:val="center" w:pos="4153" w:leader="none"/>
        <w:tab w:val="right" w:pos="8306" w:leader="none"/>
      </w:tabs>
    </w:pPr>
    <w:rPr>
      <w:sz w:val="18"/>
      <w:szCs w:val="18"/>
    </w:rPr>
  </w:style>
  <w:style w:type="paragraph" w:styleId="1121" w:customStyle="1">
    <w:name w:val="页眉1"/>
    <w:basedOn w:val="925"/>
    <w:uiPriority w:val="0"/>
    <w:qFormat/>
    <w:pPr>
      <w:jc w:val="center"/>
      <w:tabs>
        <w:tab w:val="center" w:pos="4153" w:leader="none"/>
        <w:tab w:val="right" w:pos="8306" w:leader="none"/>
      </w:tabs>
      <w:pBdr>
        <w:bottom w:val="single" w:color="000000" w:sz="6" w:space="1"/>
      </w:pBdr>
    </w:pPr>
    <w:rPr>
      <w:sz w:val="18"/>
      <w:szCs w:val="18"/>
    </w:rPr>
  </w:style>
  <w:style w:type="character" w:styleId="1122" w:customStyle="1">
    <w:name w:val="脚注文本 Char"/>
    <w:link w:val="941"/>
    <w:uiPriority w:val="0"/>
    <w:qFormat/>
    <w:rPr>
      <w:sz w:val="18"/>
      <w:szCs w:val="18"/>
    </w:rPr>
  </w:style>
  <w:style w:type="paragraph" w:styleId="1123" w:customStyle="1">
    <w:name w:val="标题1"/>
    <w:basedOn w:val="925"/>
    <w:next w:val="925"/>
    <w:link w:val="1124"/>
    <w:uiPriority w:val="0"/>
    <w:qFormat/>
    <w:pPr>
      <w:jc w:val="center"/>
      <w:spacing w:before="240" w:after="60"/>
      <w:outlineLvl w:val="0"/>
    </w:pPr>
    <w:rPr>
      <w:rFonts w:ascii="Cambria" w:hAnsi="Cambria"/>
      <w:b/>
      <w:bCs/>
      <w:sz w:val="32"/>
      <w:szCs w:val="32"/>
    </w:rPr>
  </w:style>
  <w:style w:type="character" w:styleId="1124" w:customStyle="1">
    <w:name w:val="标题 Char"/>
    <w:link w:val="1123"/>
    <w:uiPriority w:val="0"/>
    <w:qFormat/>
    <w:rPr>
      <w:rFonts w:ascii="Cambria" w:hAnsi="Cambria"/>
      <w:b/>
      <w:bCs/>
      <w:sz w:val="32"/>
      <w:szCs w:val="32"/>
    </w:rPr>
  </w:style>
  <w:style w:type="paragraph" w:styleId="1125" w:customStyle="1">
    <w:name w:val="批注主题1"/>
    <w:basedOn w:val="1110"/>
    <w:next w:val="1110"/>
    <w:link w:val="1126"/>
    <w:uiPriority w:val="0"/>
    <w:qFormat/>
    <w:rPr>
      <w:b/>
      <w:bCs/>
    </w:rPr>
  </w:style>
  <w:style w:type="character" w:styleId="1126" w:customStyle="1">
    <w:name w:val="批注主题 Char"/>
    <w:link w:val="1125"/>
    <w:uiPriority w:val="0"/>
    <w:qFormat/>
    <w:rPr>
      <w:b/>
      <w:bCs/>
      <w:sz w:val="21"/>
      <w:szCs w:val="24"/>
    </w:rPr>
  </w:style>
  <w:style w:type="character" w:styleId="1127" w:customStyle="1">
    <w:name w:val="要点1"/>
    <w:uiPriority w:val="0"/>
    <w:qFormat/>
    <w:rPr>
      <w:b/>
      <w:bCs/>
    </w:rPr>
  </w:style>
  <w:style w:type="character" w:styleId="1128" w:customStyle="1">
    <w:name w:val="页码1"/>
    <w:basedOn w:val="1105"/>
    <w:uiPriority w:val="0"/>
    <w:qFormat/>
  </w:style>
  <w:style w:type="character" w:styleId="1129" w:customStyle="1">
    <w:name w:val="已访问的超链接1"/>
    <w:uiPriority w:val="0"/>
    <w:qFormat/>
    <w:rPr>
      <w:color w:val="800080"/>
      <w:u w:val="single"/>
    </w:rPr>
  </w:style>
  <w:style w:type="character" w:styleId="1130" w:customStyle="1">
    <w:name w:val="超链接1"/>
    <w:uiPriority w:val="0"/>
    <w:qFormat/>
    <w:rPr>
      <w:color w:val="0000ff"/>
      <w:u w:val="single"/>
    </w:rPr>
  </w:style>
  <w:style w:type="character" w:styleId="1131" w:customStyle="1">
    <w:name w:val="批注引用1"/>
    <w:uiPriority w:val="0"/>
    <w:qFormat/>
    <w:rPr>
      <w:sz w:val="21"/>
      <w:szCs w:val="21"/>
    </w:rPr>
  </w:style>
  <w:style w:type="character" w:styleId="1132" w:customStyle="1">
    <w:name w:val="大汉方案正文 Char1"/>
    <w:link w:val="1133"/>
    <w:uiPriority w:val="0"/>
    <w:qFormat/>
    <w:rPr>
      <w:rFonts w:ascii="Arial" w:hAnsi="Arial"/>
      <w:sz w:val="24"/>
      <w:szCs w:val="24"/>
    </w:rPr>
  </w:style>
  <w:style w:type="paragraph" w:styleId="1133" w:customStyle="1">
    <w:name w:val="大汉方案正文"/>
    <w:basedOn w:val="925"/>
    <w:link w:val="1132"/>
    <w:uiPriority w:val="0"/>
    <w:qFormat/>
    <w:pPr>
      <w:ind w:firstLine="200"/>
      <w:spacing w:line="360" w:lineRule="auto"/>
    </w:pPr>
    <w:rPr>
      <w:rFonts w:ascii="Arial" w:hAnsi="Arial"/>
      <w:sz w:val="24"/>
      <w:lang w:eastAsia="en-US"/>
    </w:rPr>
  </w:style>
  <w:style w:type="paragraph" w:styleId="1134" w:customStyle="1">
    <w:name w:val="Char"/>
    <w:basedOn w:val="925"/>
    <w:uiPriority w:val="0"/>
    <w:qFormat/>
    <w:pPr>
      <w:tabs>
        <w:tab w:val="left" w:pos="360" w:leader="none"/>
      </w:tabs>
    </w:pPr>
    <w:rPr>
      <w:sz w:val="24"/>
    </w:rPr>
  </w:style>
  <w:style w:type="paragraph" w:styleId="1135" w:customStyle="1">
    <w:name w:val="p0"/>
    <w:basedOn w:val="925"/>
    <w:uiPriority w:val="0"/>
    <w:qFormat/>
    <w:pPr>
      <w:widowControl/>
    </w:pPr>
    <w:rPr>
      <w:szCs w:val="21"/>
    </w:rPr>
  </w:style>
  <w:style w:type="paragraph" w:styleId="1136" w:customStyle="1">
    <w:name w:val="表格3"/>
    <w:basedOn w:val="925"/>
    <w:uiPriority w:val="0"/>
    <w:qFormat/>
    <w:pPr>
      <w:jc w:val="center"/>
    </w:pPr>
  </w:style>
  <w:style w:type="paragraph" w:styleId="1137" w:customStyle="1">
    <w:name w:val="默认段落字体 Para Char Char Char Char Char Char Char"/>
    <w:basedOn w:val="925"/>
    <w:uiPriority w:val="0"/>
    <w:qFormat/>
    <w:rPr>
      <w:rFonts w:ascii="Tahoma" w:hAnsi="Tahoma"/>
      <w:sz w:val="24"/>
      <w:szCs w:val="20"/>
    </w:rPr>
  </w:style>
  <w:style w:type="paragraph" w:styleId="1138" w:customStyle="1">
    <w:name w:val="列出段落1"/>
    <w:basedOn w:val="925"/>
    <w:uiPriority w:val="0"/>
    <w:qFormat/>
    <w:pPr>
      <w:ind w:firstLine="420"/>
    </w:pPr>
  </w:style>
  <w:style w:type="character" w:styleId="1139" w:customStyle="1">
    <w:name w:val="font61"/>
    <w:uiPriority w:val="0"/>
    <w:qFormat/>
    <w:rPr>
      <w:rFonts w:ascii="宋体" w:hAnsi="宋体" w:eastAsia="宋体"/>
      <w:color w:val="000000"/>
      <w:sz w:val="20"/>
      <w:szCs w:val="20"/>
      <w:u w:val="none"/>
      <w:vertAlign w:val="superscript"/>
    </w:rPr>
  </w:style>
  <w:style w:type="paragraph" w:styleId="1140" w:customStyle="1">
    <w:name w:val="列出段落11"/>
    <w:basedOn w:val="925"/>
    <w:next w:val="1141"/>
    <w:uiPriority w:val="0"/>
    <w:qFormat/>
    <w:pPr>
      <w:ind w:firstLine="420"/>
    </w:pPr>
    <w:rPr>
      <w:rFonts w:ascii="Calibri" w:hAnsi="Calibri"/>
    </w:rPr>
  </w:style>
  <w:style w:type="paragraph" w:styleId="1141" w:customStyle="1">
    <w:name w:val="列表段落11"/>
    <w:basedOn w:val="925"/>
    <w:uiPriority w:val="0"/>
    <w:qFormat/>
    <w:pPr>
      <w:ind w:firstLine="420"/>
    </w:pPr>
  </w:style>
  <w:style w:type="paragraph" w:styleId="1142" w:customStyle="1">
    <w:name w:val="正文格式"/>
    <w:basedOn w:val="925"/>
    <w:uiPriority w:val="0"/>
    <w:qFormat/>
    <w:pPr>
      <w:ind w:firstLine="200"/>
      <w:tabs>
        <w:tab w:val="center" w:pos="4201" w:leader="none"/>
        <w:tab w:val="right" w:pos="9298" w:leader="dot"/>
      </w:tabs>
    </w:pPr>
    <w:rPr>
      <w:rFonts w:ascii="黑体" w:hAnsi="黑体"/>
      <w:sz w:val="20"/>
      <w:szCs w:val="20"/>
    </w:rPr>
  </w:style>
  <w:style w:type="paragraph" w:styleId="1143" w:customStyle="1">
    <w:name w:val="Item List in Table"/>
    <w:basedOn w:val="925"/>
    <w:uiPriority w:val="0"/>
    <w:qFormat/>
    <w:pPr>
      <w:numPr>
        <w:ilvl w:val="0"/>
        <w:numId w:val="2"/>
      </w:numPr>
      <w:jc w:val="left"/>
      <w:spacing w:before="80" w:after="80" w:line="240" w:lineRule="atLeast"/>
      <w:widowControl/>
    </w:pPr>
    <w:rPr>
      <w:szCs w:val="21"/>
    </w:rPr>
  </w:style>
  <w:style w:type="character" w:styleId="1144" w:customStyle="1">
    <w:name w:val="font31"/>
    <w:uiPriority w:val="0"/>
    <w:qFormat/>
    <w:rPr>
      <w:rFonts w:ascii="微软雅黑" w:hAnsi="微软雅黑" w:eastAsia="微软雅黑"/>
      <w:color w:val="000000"/>
      <w:sz w:val="20"/>
      <w:szCs w:val="20"/>
      <w:u w:val="none"/>
    </w:rPr>
  </w:style>
  <w:style w:type="paragraph" w:styleId="1145" w:customStyle="1">
    <w:name w:val="列出段落51"/>
    <w:basedOn w:val="925"/>
    <w:uiPriority w:val="0"/>
    <w:qFormat/>
    <w:pPr>
      <w:ind w:firstLine="420"/>
    </w:pPr>
    <w:rPr>
      <w:rFonts w:ascii="Calibri" w:hAnsi="Calibri"/>
      <w:sz w:val="24"/>
    </w:rPr>
  </w:style>
  <w:style w:type="paragraph" w:styleId="1146" w:customStyle="1">
    <w:name w:val="列出段落5"/>
    <w:basedOn w:val="925"/>
    <w:uiPriority w:val="0"/>
    <w:qFormat/>
    <w:pPr>
      <w:ind w:firstLine="420"/>
    </w:pPr>
    <w:rPr>
      <w:rFonts w:ascii="Calibri" w:hAnsi="Calibri"/>
      <w:sz w:val="24"/>
    </w:rPr>
  </w:style>
  <w:style w:type="character" w:styleId="1147" w:customStyle="1">
    <w:name w:val="font81"/>
    <w:uiPriority w:val="0"/>
    <w:qFormat/>
    <w:rPr>
      <w:rFonts w:ascii="宋体" w:hAnsi="宋体" w:eastAsia="宋体"/>
      <w:color w:val="000000"/>
      <w:sz w:val="20"/>
      <w:szCs w:val="20"/>
      <w:u w:val="none"/>
    </w:rPr>
  </w:style>
  <w:style w:type="character" w:styleId="1148" w:customStyle="1">
    <w:name w:val="font11"/>
    <w:uiPriority w:val="0"/>
    <w:qFormat/>
    <w:rPr>
      <w:rFonts w:ascii="宋体" w:hAnsi="宋体" w:eastAsia="宋体"/>
      <w:color w:val="000000"/>
      <w:sz w:val="20"/>
      <w:szCs w:val="20"/>
      <w:u w:val="none"/>
    </w:rPr>
  </w:style>
  <w:style w:type="character" w:styleId="1149" w:customStyle="1">
    <w:name w:val="font91"/>
    <w:link w:val="925"/>
    <w:uiPriority w:val="0"/>
    <w:qFormat/>
    <w:rPr>
      <w:rFonts w:ascii="宋体" w:hAnsi="宋体" w:eastAsia="宋体"/>
      <w:color w:val="ff0000"/>
      <w:sz w:val="20"/>
      <w:szCs w:val="20"/>
      <w:u w:val="none"/>
    </w:rPr>
  </w:style>
  <w:style w:type="paragraph" w:styleId="1150" w:customStyle="1">
    <w:name w:val="_HT_正文"/>
    <w:basedOn w:val="925"/>
    <w:uiPriority w:val="0"/>
    <w:qFormat/>
    <w:pPr>
      <w:ind w:firstLine="200"/>
      <w:spacing w:line="360" w:lineRule="auto"/>
    </w:pPr>
    <w:rPr>
      <w:sz w:val="24"/>
    </w:rPr>
  </w:style>
  <w:style w:type="paragraph" w:styleId="1151" w:customStyle="1">
    <w:name w:val="样式 宋体 小四 行距: 1.5 倍行距1"/>
    <w:basedOn w:val="925"/>
    <w:uiPriority w:val="0"/>
    <w:qFormat/>
    <w:pPr>
      <w:ind w:firstLine="540"/>
      <w:spacing w:line="360" w:lineRule="auto"/>
    </w:pPr>
    <w:rPr>
      <w:rFonts w:ascii="宋体" w:hAnsi="宋体"/>
      <w:sz w:val="24"/>
      <w:szCs w:val="22"/>
    </w:rPr>
  </w:style>
  <w:style w:type="character" w:styleId="1152" w:customStyle="1">
    <w:name w:val="bsharetext"/>
    <w:basedOn w:val="837"/>
    <w:uiPriority w:val="0"/>
    <w:qFormat/>
  </w:style>
  <w:style w:type="paragraph" w:styleId="1153" w:customStyle="1">
    <w:name w:val="BodyText"/>
    <w:basedOn w:val="827"/>
    <w:uiPriority w:val="0"/>
    <w:qFormat/>
    <w:pPr>
      <w:spacing w:line="380" w:lineRule="exact"/>
    </w:pPr>
  </w:style>
  <w:style w:type="paragraph" w:styleId="1154" w:customStyle="1">
    <w:name w:val="Blockquote"/>
    <w:basedOn w:val="827"/>
    <w:uiPriority w:val="0"/>
    <w:qFormat/>
    <w:pPr>
      <w:ind w:left="764" w:right="567"/>
      <w:spacing w:before="100" w:after="100"/>
    </w:pPr>
    <w:rPr>
      <w:sz w:val="24"/>
    </w:rPr>
  </w:style>
  <w:style w:type="paragraph" w:styleId="1155" w:customStyle="1">
    <w:name w:val="_Style 6"/>
    <w:basedOn w:val="827"/>
    <w:uiPriority w:val="1"/>
    <w:qFormat/>
    <w:pPr>
      <w:ind w:firstLine="420"/>
    </w:pPr>
    <w:rPr>
      <w:sz w:val="22"/>
      <w:szCs w:val="22"/>
    </w:rPr>
  </w:style>
  <w:style w:type="character" w:styleId="1156" w:customStyle="1">
    <w:name w:val="正文文本缩进 字符"/>
    <w:link w:val="845"/>
    <w:uiPriority w:val="0"/>
    <w:qFormat/>
    <w:rPr>
      <w:rFonts w:hint="default" w:ascii="Times New Roman" w:hAnsi="Times New Roman" w:cs="Times New Roman"/>
      <w:sz w:val="21"/>
      <w:szCs w:val="24"/>
    </w:rPr>
  </w:style>
  <w:style w:type="character" w:styleId="1157" w:customStyle="1">
    <w:name w:val="10"/>
    <w:basedOn w:val="837"/>
    <w:uiPriority w:val="0"/>
    <w:qFormat/>
  </w:style>
  <w:style w:type="character" w:styleId="1158" w:customStyle="1">
    <w:name w:val="font101"/>
    <w:uiPriority w:val="0"/>
    <w:qFormat/>
    <w:rPr>
      <w:rFonts w:hint="eastAsia" w:ascii="宋体" w:hAnsi="宋体" w:eastAsia="宋体" w:cs="宋体"/>
      <w:b/>
      <w:color w:val="000000"/>
      <w:sz w:val="20"/>
      <w:szCs w:val="20"/>
      <w:u w:val="none"/>
    </w:rPr>
  </w:style>
  <w:style w:type="character" w:styleId="1159" w:customStyle="1">
    <w:name w:val="正文文本首行缩进 字符"/>
    <w:link w:val="865"/>
    <w:uiPriority w:val="0"/>
    <w:qFormat/>
    <w:rPr>
      <w:rFonts w:hint="default" w:ascii="仿宋_GB2312" w:hAnsi="Times New Roman" w:eastAsia="仿宋_GB2312" w:cs="仿宋_GB2312"/>
      <w:sz w:val="30"/>
      <w:szCs w:val="30"/>
    </w:rPr>
  </w:style>
  <w:style w:type="character" w:styleId="1160" w:customStyle="1">
    <w:name w:val="正文文本 字符"/>
    <w:link w:val="844"/>
    <w:uiPriority w:val="0"/>
    <w:qFormat/>
    <w:rPr>
      <w:rFonts w:hint="default" w:ascii="Times New Roman" w:hAnsi="Times New Roman" w:cs="Times New Roman"/>
      <w:sz w:val="21"/>
      <w:szCs w:val="24"/>
    </w:rPr>
  </w:style>
  <w:style w:type="character" w:styleId="1161" w:customStyle="1">
    <w:name w:val="普通(网站) 字符"/>
    <w:link w:val="863"/>
    <w:uiPriority w:val="0"/>
    <w:qFormat/>
    <w:rPr>
      <w:rFonts w:hint="eastAsia" w:ascii="宋体" w:hAnsi="宋体" w:eastAsia="宋体" w:cs="宋体"/>
      <w:sz w:val="24"/>
      <w:szCs w:val="24"/>
    </w:rPr>
  </w:style>
  <w:style w:type="character" w:styleId="1162" w:customStyle="1">
    <w:name w:val="页眉 字符"/>
    <w:link w:val="854"/>
    <w:uiPriority w:val="0"/>
    <w:qFormat/>
    <w:rPr>
      <w:rFonts w:hint="default" w:ascii="Times New Roman" w:hAnsi="Times New Roman" w:cs="Times New Roman"/>
      <w:sz w:val="18"/>
      <w:szCs w:val="18"/>
    </w:rPr>
  </w:style>
  <w:style w:type="character" w:styleId="1163" w:customStyle="1">
    <w:name w:val="正文文本首行缩进 2 字符"/>
    <w:link w:val="866"/>
    <w:uiPriority w:val="0"/>
    <w:qFormat/>
    <w:rPr>
      <w:rFonts w:hint="eastAsia" w:ascii="宋体" w:hAnsi="宋体" w:eastAsia="宋体" w:cs="宋体"/>
      <w:sz w:val="21"/>
      <w:szCs w:val="24"/>
    </w:rPr>
  </w:style>
  <w:style w:type="character" w:styleId="1164" w:customStyle="1">
    <w:name w:val="页脚 字符"/>
    <w:link w:val="852"/>
    <w:uiPriority w:val="0"/>
    <w:qFormat/>
    <w:rPr>
      <w:rFonts w:hint="default" w:ascii="Times New Roman" w:hAnsi="Times New Roman" w:cs="Times New Roman"/>
      <w:sz w:val="18"/>
      <w:szCs w:val="18"/>
    </w:rPr>
  </w:style>
  <w:style w:type="character" w:styleId="1165" w:customStyle="1">
    <w:name w:val="font112"/>
    <w:uiPriority w:val="0"/>
    <w:qFormat/>
    <w:rPr>
      <w:rFonts w:hint="eastAsia" w:ascii="宋体" w:hAnsi="宋体" w:eastAsia="宋体" w:cs="宋体"/>
      <w:b/>
      <w:color w:val="000000"/>
      <w:sz w:val="20"/>
      <w:szCs w:val="20"/>
      <w:u w:val="none"/>
    </w:rPr>
  </w:style>
  <w:style w:type="paragraph" w:styleId="1166"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1167" w:customStyle="1">
    <w:name w:val="UserStyle_95"/>
    <w:basedOn w:val="827"/>
    <w:uiPriority w:val="0"/>
    <w:qFormat/>
    <w:rPr>
      <w:rFonts w:ascii="Calibri" w:hAnsi="Calibri"/>
    </w:rPr>
  </w:style>
  <w:style w:type="character" w:styleId="1168" w:customStyle="1">
    <w:name w:val="NormalCharacter"/>
    <w:link w:val="1169"/>
    <w:uiPriority w:val="0"/>
    <w:qFormat/>
    <w:rPr>
      <w:sz w:val="20"/>
      <w:szCs w:val="20"/>
    </w:rPr>
  </w:style>
  <w:style w:type="paragraph" w:styleId="1169" w:customStyle="1">
    <w:name w:val="UserStyle_4"/>
    <w:basedOn w:val="827"/>
    <w:link w:val="1168"/>
    <w:uiPriority w:val="99"/>
    <w:qFormat/>
    <w:rPr>
      <w:sz w:val="20"/>
      <w:szCs w:val="20"/>
    </w:rPr>
  </w:style>
  <w:style w:type="character" w:styleId="1170" w:customStyle="1">
    <w:name w:val="hover"/>
    <w:uiPriority w:val="0"/>
    <w:qFormat/>
    <w:rPr>
      <w:color w:val="5fb878"/>
    </w:rPr>
  </w:style>
  <w:style w:type="character" w:styleId="1171" w:customStyle="1">
    <w:name w:val="hover1"/>
    <w:uiPriority w:val="0"/>
    <w:qFormat/>
    <w:rPr>
      <w:color w:val="ffffff"/>
    </w:rPr>
  </w:style>
  <w:style w:type="character" w:styleId="1172" w:customStyle="1">
    <w:name w:val="hover2"/>
    <w:uiPriority w:val="0"/>
    <w:qFormat/>
    <w:rPr>
      <w:color w:val="5fb878"/>
    </w:rPr>
  </w:style>
  <w:style w:type="paragraph" w:styleId="117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174" w:customStyle="1">
    <w:name w:val="NormalCharacter1"/>
    <w:uiPriority w:val="0"/>
    <w:semiHidden/>
    <w:qFormat/>
    <w:rPr>
      <w:rFonts w:ascii="Times New Roman" w:hAnsi="Times New Roman" w:eastAsia="宋体" w:cs="Times New Roman"/>
      <w:lang w:val="en-US" w:eastAsia="zh-CN" w:bidi="ar-SA"/>
    </w:rPr>
  </w:style>
  <w:style w:type="paragraph" w:styleId="1175" w:customStyle="1">
    <w:name w:val="文本块21"/>
    <w:basedOn w:val="827"/>
    <w:uiPriority w:val="6"/>
    <w:qFormat/>
    <w:pPr>
      <w:ind w:left="420" w:right="33"/>
    </w:pPr>
    <w:rPr>
      <w:sz w:val="24"/>
      <w:szCs w:val="20"/>
    </w:rPr>
  </w:style>
  <w:style w:type="paragraph" w:styleId="117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彩色列表 - 着色 11"/>
    <w:basedOn w:val="827"/>
    <w:uiPriority w:val="0"/>
    <w:qFormat/>
    <w:pPr>
      <w:ind w:firstLine="420"/>
    </w:pPr>
    <w:rPr>
      <w:sz w:val="20"/>
    </w:rPr>
  </w:style>
  <w:style w:type="paragraph" w:styleId="1178" w:customStyle="1">
    <w:name w:val="UserStyle_0"/>
    <w:basedOn w:val="827"/>
    <w:uiPriority w:val="99"/>
    <w:qFormat/>
    <w:pPr>
      <w:ind w:firstLine="480"/>
      <w:spacing w:line="360" w:lineRule="auto"/>
    </w:pPr>
    <w:rPr>
      <w:rFonts w:ascii="宋体" w:hAnsi="宋体" w:cs="宋体"/>
    </w:rPr>
  </w:style>
  <w:style w:type="paragraph" w:styleId="1179" w:customStyle="1">
    <w:name w:val="Table Paragraph"/>
    <w:basedOn w:val="827"/>
    <w:uiPriority w:val="1"/>
    <w:qFormat/>
    <w:rPr>
      <w:rFonts w:ascii="宋体" w:hAnsi="宋体" w:eastAsia="宋体" w:cs="宋体"/>
    </w:rPr>
  </w:style>
  <w:style w:type="character" w:styleId="1180" w:customStyle="1">
    <w:name w:val="first-child"/>
    <w:basedOn w:val="837"/>
    <w:uiPriority w:val="0"/>
    <w:qFormat/>
  </w:style>
  <w:style w:type="character" w:styleId="1181" w:customStyle="1">
    <w:name w:val="layui-laydate-preview"/>
    <w:basedOn w:val="837"/>
    <w:uiPriority w:val="0"/>
    <w:qFormat/>
  </w:style>
  <w:style w:type="character" w:styleId="1182" w:customStyle="1">
    <w:name w:val="layui-layer-tabnow"/>
    <w:basedOn w:val="837"/>
    <w:uiPriority w:val="0"/>
    <w:qFormat/>
    <w:rPr>
      <w:shd w:val="clear" w:color="auto" w:fill="ffffff"/>
    </w:rPr>
  </w:style>
  <w:style w:type="character" w:styleId="1183" w:customStyle="1">
    <w:name w:val="hover3"/>
    <w:basedOn w:val="837"/>
    <w:uiPriority w:val="0"/>
    <w:qFormat/>
    <w:rPr>
      <w:color w:val="5fb878"/>
    </w:rPr>
  </w:style>
  <w:style w:type="character" w:styleId="1184" w:customStyle="1">
    <w:name w:val="hover4"/>
    <w:basedOn w:val="837"/>
    <w:uiPriority w:val="0"/>
    <w:qFormat/>
    <w:rPr>
      <w:color w:val="ffffff"/>
    </w:rPr>
  </w:style>
  <w:style w:type="table" w:styleId="1185" w:customStyle="1">
    <w:name w:val="网格型111"/>
    <w:uiPriority w:val="0"/>
    <w:qFormat/>
    <w:tblPr>
      <w:tblCellMar>
        <w:left w:w="0" w:type="dxa"/>
        <w:top w:w="0" w:type="dxa"/>
        <w:right w:w="0" w:type="dxa"/>
        <w:bottom w:w="0" w:type="dxa"/>
      </w:tblCellMar>
    </w:tblPr>
  </w:style>
  <w:style w:type="paragraph" w:styleId="1186"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187"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188" w:customStyle="1">
    <w:name w:val="行文"/>
    <w:basedOn w:val="827"/>
    <w:uiPriority w:val="0"/>
    <w:qFormat/>
    <w:pPr>
      <w:ind w:firstLine="624"/>
      <w:spacing w:line="480" w:lineRule="exact"/>
    </w:pPr>
    <w:rPr>
      <w:rFonts w:ascii="宋体" w:eastAsia="仿宋_GB2312"/>
      <w:sz w:val="30"/>
      <w:szCs w:val="20"/>
    </w:rPr>
  </w:style>
  <w:style w:type="paragraph" w:styleId="1189" w:customStyle="1">
    <w:name w:val="标题 111"/>
    <w:next w:val="92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江苏朋易招标代理有限公司</cp:lastModifiedBy>
  <cp:revision>26</cp:revision>
  <dcterms:created xsi:type="dcterms:W3CDTF">2022-05-17T05:35:00Z</dcterms:created>
  <dcterms:modified xsi:type="dcterms:W3CDTF">2026-06-29T06:59:25Z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F4B3250EC2A1492583E41BC008B8EC26_13</vt:lpwstr>
  </property>
  <property fmtid="{D5CDD505-2E9C-101B-9397-08002B2CF9AE}" pid="4" name="KSOTemplateDocerSaveRecord">
    <vt:lpwstr>eyJoZGlkIjoiNjNkYjU5ZDkyMTI5YzU3OTViYWI1ZTcxNGFhZjU1ZTMiLCJ1c2VySWQiOiI3NjMzMDMyNTgifQ==</vt:lpwstr>
  </property>
</Properties>
</file>