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FF55F">
      <w:pPr>
        <w:rPr>
          <w:rFonts w:hint="eastAsia" w:ascii="宋体" w:hAnsi="宋体" w:eastAsia="宋体" w:cs="宋体"/>
          <w:b/>
          <w:color w:val="000000"/>
          <w:spacing w:val="76"/>
          <w:sz w:val="24"/>
          <w:highlight w:val="none"/>
        </w:rPr>
      </w:pPr>
    </w:p>
    <w:p w14:paraId="433728D7">
      <w:pPr>
        <w:pStyle w:val="58"/>
        <w:ind w:firstLine="0"/>
        <w:rPr>
          <w:rFonts w:hint="eastAsia" w:ascii="宋体" w:hAnsi="宋体" w:eastAsia="宋体" w:cs="宋体"/>
          <w:b/>
          <w:color w:val="000000"/>
          <w:spacing w:val="76"/>
          <w:sz w:val="24"/>
          <w:highlight w:val="none"/>
        </w:rPr>
      </w:pPr>
    </w:p>
    <w:p w14:paraId="454E0A4A">
      <w:pPr>
        <w:pStyle w:val="58"/>
        <w:ind w:firstLine="0"/>
        <w:rPr>
          <w:rFonts w:hint="eastAsia" w:ascii="宋体" w:hAnsi="宋体" w:eastAsia="宋体" w:cs="宋体"/>
          <w:b/>
          <w:color w:val="000000"/>
          <w:spacing w:val="76"/>
          <w:sz w:val="24"/>
          <w:highlight w:val="none"/>
        </w:rPr>
      </w:pPr>
    </w:p>
    <w:p w14:paraId="13E2F901">
      <w:pPr>
        <w:pStyle w:val="58"/>
        <w:rPr>
          <w:rFonts w:hint="eastAsia" w:ascii="宋体" w:hAnsi="宋体" w:eastAsia="宋体" w:cs="宋体"/>
          <w:b/>
          <w:color w:val="000000"/>
          <w:spacing w:val="76"/>
          <w:sz w:val="24"/>
          <w:highlight w:val="none"/>
        </w:rPr>
      </w:pPr>
    </w:p>
    <w:p w14:paraId="19E33DA6">
      <w:pPr>
        <w:jc w:val="center"/>
        <w:rPr>
          <w:rFonts w:hint="eastAsia" w:ascii="宋体" w:hAnsi="宋体" w:eastAsia="宋体" w:cs="宋体"/>
          <w:b/>
          <w:color w:val="000000"/>
          <w:spacing w:val="76"/>
          <w:sz w:val="156"/>
          <w:highlight w:val="none"/>
        </w:rPr>
      </w:pPr>
      <w:r>
        <w:rPr>
          <w:rFonts w:hint="eastAsia" w:ascii="宋体" w:hAnsi="宋体" w:eastAsia="宋体" w:cs="宋体"/>
          <w:b/>
          <w:color w:val="000000"/>
          <w:spacing w:val="76"/>
          <w:sz w:val="156"/>
          <w:highlight w:val="none"/>
        </w:rPr>
        <w:t>招标文件</w:t>
      </w:r>
    </w:p>
    <w:p w14:paraId="5838567C">
      <w:pPr>
        <w:rPr>
          <w:rFonts w:hint="eastAsia" w:ascii="宋体" w:hAnsi="宋体" w:eastAsia="宋体" w:cs="宋体"/>
          <w:b/>
          <w:color w:val="000000"/>
          <w:sz w:val="24"/>
          <w:highlight w:val="none"/>
        </w:rPr>
      </w:pPr>
    </w:p>
    <w:p w14:paraId="03E1CA28">
      <w:pPr>
        <w:rPr>
          <w:rFonts w:hint="eastAsia" w:ascii="宋体" w:hAnsi="宋体" w:eastAsia="宋体" w:cs="宋体"/>
          <w:b/>
          <w:color w:val="000000"/>
          <w:sz w:val="24"/>
          <w:highlight w:val="none"/>
        </w:rPr>
      </w:pPr>
    </w:p>
    <w:p w14:paraId="4A58ECCD">
      <w:pPr>
        <w:pStyle w:val="58"/>
        <w:ind w:left="0" w:firstLine="0"/>
        <w:rPr>
          <w:rFonts w:hint="eastAsia" w:ascii="宋体" w:hAnsi="宋体" w:eastAsia="宋体" w:cs="宋体"/>
          <w:color w:val="000000"/>
          <w:sz w:val="32"/>
          <w:highlight w:val="none"/>
        </w:rPr>
      </w:pPr>
    </w:p>
    <w:p w14:paraId="25FB466D">
      <w:pPr>
        <w:pStyle w:val="58"/>
        <w:ind w:left="0" w:firstLine="0"/>
        <w:rPr>
          <w:rFonts w:hint="eastAsia" w:ascii="宋体" w:hAnsi="宋体" w:eastAsia="宋体" w:cs="宋体"/>
          <w:color w:val="000000"/>
          <w:sz w:val="32"/>
          <w:highlight w:val="none"/>
        </w:rPr>
      </w:pPr>
    </w:p>
    <w:p w14:paraId="792AAD7A">
      <w:pPr>
        <w:spacing w:line="600" w:lineRule="exact"/>
        <w:ind w:firstLine="640"/>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rPr>
        <w:t>项目编号：</w:t>
      </w:r>
      <w:r>
        <w:rPr>
          <w:rFonts w:hint="eastAsia" w:ascii="宋体" w:hAnsi="宋体" w:cs="宋体"/>
          <w:color w:val="000000"/>
          <w:sz w:val="32"/>
          <w:szCs w:val="32"/>
          <w:highlight w:val="none"/>
          <w:lang w:eastAsia="zh-CN"/>
        </w:rPr>
        <w:t>JSZC-320300-JITC-G2026-0166</w:t>
      </w:r>
    </w:p>
    <w:p w14:paraId="1D1368E1">
      <w:pPr>
        <w:spacing w:line="600" w:lineRule="exact"/>
        <w:ind w:firstLine="960"/>
        <w:rPr>
          <w:rFonts w:hint="eastAsia" w:ascii="宋体" w:hAnsi="宋体" w:eastAsia="宋体" w:cs="宋体"/>
          <w:color w:val="000000"/>
          <w:sz w:val="32"/>
          <w:szCs w:val="32"/>
          <w:highlight w:val="none"/>
        </w:rPr>
      </w:pPr>
    </w:p>
    <w:p w14:paraId="19101BF0">
      <w:pPr>
        <w:spacing w:line="600" w:lineRule="exact"/>
        <w:ind w:firstLine="640"/>
        <w:rPr>
          <w:rFonts w:hint="default"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rPr>
        <w:t>项目名称：</w:t>
      </w:r>
      <w:r>
        <w:rPr>
          <w:rFonts w:hint="eastAsia" w:ascii="宋体" w:hAnsi="宋体" w:cs="宋体"/>
          <w:color w:val="000000"/>
          <w:sz w:val="32"/>
          <w:szCs w:val="32"/>
          <w:highlight w:val="none"/>
          <w:lang w:eastAsia="zh-CN"/>
        </w:rPr>
        <w:t>超乳玻切</w:t>
      </w:r>
      <w:r>
        <w:rPr>
          <w:rFonts w:hint="eastAsia" w:ascii="宋体" w:hAnsi="宋体" w:cs="宋体"/>
          <w:color w:val="000000"/>
          <w:sz w:val="32"/>
          <w:szCs w:val="32"/>
          <w:highlight w:val="none"/>
          <w:lang w:val="en-US" w:eastAsia="zh-CN"/>
        </w:rPr>
        <w:t>一体机设备采购</w:t>
      </w:r>
    </w:p>
    <w:p w14:paraId="47B460BE">
      <w:pPr>
        <w:spacing w:line="600" w:lineRule="exact"/>
        <w:ind w:firstLine="960"/>
        <w:rPr>
          <w:rFonts w:hint="eastAsia" w:ascii="宋体" w:hAnsi="宋体" w:eastAsia="宋体" w:cs="宋体"/>
          <w:color w:val="000000"/>
          <w:sz w:val="32"/>
          <w:szCs w:val="32"/>
          <w:highlight w:val="none"/>
        </w:rPr>
      </w:pPr>
    </w:p>
    <w:p w14:paraId="514C6D9B">
      <w:pPr>
        <w:spacing w:line="600" w:lineRule="exact"/>
        <w:ind w:firstLine="640"/>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rPr>
        <w:t>采 购 人：</w:t>
      </w:r>
      <w:r>
        <w:rPr>
          <w:rFonts w:hint="eastAsia" w:ascii="宋体" w:hAnsi="宋体" w:eastAsia="宋体" w:cs="宋体"/>
          <w:color w:val="000000"/>
          <w:sz w:val="32"/>
          <w:szCs w:val="32"/>
          <w:highlight w:val="none"/>
          <w:lang w:eastAsia="zh-CN"/>
        </w:rPr>
        <w:t>徐州市中医院</w:t>
      </w:r>
    </w:p>
    <w:p w14:paraId="6620F815">
      <w:pPr>
        <w:spacing w:line="300" w:lineRule="auto"/>
        <w:ind w:right="-159" w:firstLine="2112"/>
        <w:rPr>
          <w:rFonts w:hint="eastAsia" w:ascii="宋体" w:hAnsi="宋体" w:eastAsia="宋体" w:cs="宋体"/>
          <w:color w:val="000000"/>
          <w:sz w:val="32"/>
          <w:szCs w:val="32"/>
          <w:highlight w:val="none"/>
        </w:rPr>
      </w:pPr>
    </w:p>
    <w:p w14:paraId="4B36C4B8">
      <w:pPr>
        <w:rPr>
          <w:rFonts w:hint="eastAsia" w:ascii="宋体" w:hAnsi="宋体" w:eastAsia="宋体" w:cs="宋体"/>
          <w:color w:val="000000"/>
          <w:sz w:val="32"/>
          <w:szCs w:val="32"/>
          <w:highlight w:val="none"/>
        </w:rPr>
      </w:pPr>
    </w:p>
    <w:p w14:paraId="18DE3B04">
      <w:pPr>
        <w:pStyle w:val="135"/>
        <w:ind w:firstLine="0"/>
        <w:rPr>
          <w:rFonts w:hint="eastAsia" w:ascii="宋体" w:hAnsi="宋体" w:eastAsia="宋体" w:cs="宋体"/>
          <w:color w:val="000000"/>
          <w:sz w:val="32"/>
          <w:szCs w:val="32"/>
          <w:highlight w:val="none"/>
        </w:rPr>
      </w:pPr>
    </w:p>
    <w:p w14:paraId="4521B07B">
      <w:pPr>
        <w:rPr>
          <w:rFonts w:hint="eastAsia" w:ascii="宋体" w:hAnsi="宋体" w:eastAsia="宋体" w:cs="宋体"/>
          <w:color w:val="000000"/>
          <w:sz w:val="32"/>
          <w:szCs w:val="32"/>
          <w:highlight w:val="none"/>
        </w:rPr>
      </w:pPr>
    </w:p>
    <w:p w14:paraId="043D63ED">
      <w:pPr>
        <w:rPr>
          <w:rFonts w:hint="eastAsia" w:ascii="宋体" w:hAnsi="宋体" w:eastAsia="宋体" w:cs="宋体"/>
          <w:color w:val="000000"/>
          <w:sz w:val="32"/>
          <w:szCs w:val="32"/>
          <w:highlight w:val="none"/>
        </w:rPr>
      </w:pPr>
    </w:p>
    <w:p w14:paraId="7CB44637">
      <w:pPr>
        <w:rPr>
          <w:rFonts w:hint="eastAsia"/>
          <w:color w:val="000000"/>
          <w:highlight w:val="none"/>
        </w:rPr>
      </w:pPr>
    </w:p>
    <w:p w14:paraId="7A177030">
      <w:pPr>
        <w:rPr>
          <w:rFonts w:hint="eastAsia" w:ascii="宋体" w:hAnsi="宋体" w:eastAsia="宋体" w:cs="宋体"/>
          <w:color w:val="000000"/>
          <w:sz w:val="32"/>
          <w:szCs w:val="32"/>
          <w:highlight w:val="none"/>
        </w:rPr>
      </w:pPr>
    </w:p>
    <w:p w14:paraId="47EA01E8">
      <w:pPr>
        <w:pStyle w:val="66"/>
        <w:rPr>
          <w:rFonts w:hint="eastAsia" w:ascii="宋体" w:hAnsi="宋体" w:eastAsia="宋体" w:cs="宋体"/>
          <w:color w:val="000000"/>
          <w:sz w:val="32"/>
          <w:szCs w:val="32"/>
          <w:highlight w:val="none"/>
        </w:rPr>
      </w:pPr>
    </w:p>
    <w:p w14:paraId="5A8FAAEE">
      <w:pPr>
        <w:spacing w:line="300" w:lineRule="auto"/>
        <w:ind w:right="-159" w:firstLine="1440"/>
        <w:rPr>
          <w:rFonts w:hint="eastAsia" w:ascii="宋体" w:hAnsi="宋体" w:eastAsia="宋体" w:cs="宋体"/>
          <w:color w:val="000000"/>
          <w:sz w:val="32"/>
          <w:szCs w:val="32"/>
          <w:highlight w:val="none"/>
        </w:rPr>
      </w:pPr>
    </w:p>
    <w:p w14:paraId="1CF2A43A">
      <w:pPr>
        <w:spacing w:line="300" w:lineRule="auto"/>
        <w:ind w:right="-159" w:firstLine="2112"/>
        <w:rPr>
          <w:rFonts w:hint="eastAsia" w:ascii="宋体" w:hAnsi="宋体" w:eastAsia="宋体" w:cs="宋体"/>
          <w:color w:val="000000"/>
          <w:sz w:val="32"/>
          <w:szCs w:val="32"/>
          <w:highlight w:val="none"/>
        </w:rPr>
      </w:pPr>
    </w:p>
    <w:p w14:paraId="63E5812C">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采购代理机构：</w:t>
      </w:r>
      <w:r>
        <w:rPr>
          <w:rFonts w:hint="eastAsia" w:ascii="宋体" w:hAnsi="宋体" w:cs="宋体"/>
          <w:color w:val="000000"/>
          <w:sz w:val="32"/>
          <w:szCs w:val="32"/>
          <w:highlight w:val="none"/>
          <w:lang w:val="en-US" w:eastAsia="zh-CN"/>
        </w:rPr>
        <w:t>江苏省招标中心</w:t>
      </w:r>
      <w:r>
        <w:rPr>
          <w:rFonts w:hint="eastAsia" w:ascii="宋体" w:hAnsi="宋体" w:eastAsia="宋体" w:cs="宋体"/>
          <w:color w:val="000000"/>
          <w:sz w:val="32"/>
          <w:szCs w:val="32"/>
          <w:highlight w:val="none"/>
        </w:rPr>
        <w:t>有限公司</w:t>
      </w:r>
    </w:p>
    <w:p w14:paraId="64D1AF6B">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bCs/>
          <w:color w:val="000000"/>
          <w:sz w:val="32"/>
          <w:szCs w:val="32"/>
          <w:highlight w:val="none"/>
        </w:rPr>
        <w:t>二〇二</w:t>
      </w:r>
      <w:r>
        <w:rPr>
          <w:rFonts w:hint="eastAsia" w:ascii="宋体" w:hAnsi="宋体" w:eastAsia="宋体" w:cs="宋体"/>
          <w:bCs/>
          <w:color w:val="000000"/>
          <w:sz w:val="32"/>
          <w:szCs w:val="32"/>
          <w:highlight w:val="none"/>
          <w:lang w:val="en-US" w:eastAsia="zh-CN"/>
        </w:rPr>
        <w:t>六</w:t>
      </w:r>
      <w:r>
        <w:rPr>
          <w:rFonts w:hint="eastAsia" w:ascii="宋体" w:hAnsi="宋体" w:eastAsia="宋体" w:cs="宋体"/>
          <w:bCs/>
          <w:color w:val="000000"/>
          <w:sz w:val="32"/>
          <w:szCs w:val="32"/>
          <w:highlight w:val="none"/>
        </w:rPr>
        <w:t>年</w:t>
      </w:r>
      <w:r>
        <w:rPr>
          <w:rFonts w:hint="eastAsia" w:ascii="宋体" w:hAnsi="宋体" w:cs="宋体"/>
          <w:bCs/>
          <w:color w:val="000000"/>
          <w:sz w:val="32"/>
          <w:szCs w:val="32"/>
          <w:highlight w:val="none"/>
          <w:lang w:val="en-US" w:eastAsia="zh-CN"/>
        </w:rPr>
        <w:t>七</w:t>
      </w:r>
      <w:r>
        <w:rPr>
          <w:rFonts w:hint="eastAsia" w:ascii="宋体" w:hAnsi="宋体" w:eastAsia="宋体" w:cs="宋体"/>
          <w:bCs/>
          <w:color w:val="000000"/>
          <w:sz w:val="32"/>
          <w:szCs w:val="32"/>
          <w:highlight w:val="none"/>
        </w:rPr>
        <w:t>月</w:t>
      </w:r>
    </w:p>
    <w:p w14:paraId="3B4BDA3F">
      <w:pPr>
        <w:rPr>
          <w:rFonts w:hint="eastAsia" w:ascii="宋体" w:hAnsi="宋体" w:eastAsia="宋体" w:cs="宋体"/>
          <w:color w:val="000000"/>
          <w:sz w:val="32"/>
          <w:szCs w:val="32"/>
          <w:highlight w:val="none"/>
        </w:rPr>
      </w:pPr>
    </w:p>
    <w:p w14:paraId="396B72F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color w:val="000000"/>
          <w:sz w:val="44"/>
          <w:highlight w:val="none"/>
        </w:rPr>
        <w:sectPr>
          <w:headerReference r:id="rId3" w:type="default"/>
          <w:footerReference r:id="rId4" w:type="default"/>
          <w:pgSz w:w="11906" w:h="16838"/>
          <w:pgMar w:top="1440" w:right="1803" w:bottom="1440" w:left="1803" w:header="851" w:footer="992" w:gutter="0"/>
          <w:pgNumType w:start="1"/>
          <w:cols w:space="1701" w:num="1"/>
          <w:docGrid w:linePitch="360" w:charSpace="0"/>
        </w:sectPr>
      </w:pPr>
    </w:p>
    <w:p w14:paraId="5D1687B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highlight w:val="none"/>
        </w:rPr>
      </w:pPr>
      <w:r>
        <w:rPr>
          <w:rFonts w:hint="eastAsia" w:ascii="宋体" w:hAnsi="宋体" w:eastAsia="宋体" w:cs="宋体"/>
          <w:b/>
          <w:color w:val="000000"/>
          <w:sz w:val="44"/>
          <w:highlight w:val="none"/>
        </w:rPr>
        <w:t>目 录</w:t>
      </w:r>
    </w:p>
    <w:p w14:paraId="2DA798A0">
      <w:pPr>
        <w:pBdr>
          <w:top w:val="none" w:color="000000" w:sz="0" w:space="0"/>
          <w:left w:val="none" w:color="000000" w:sz="0" w:space="0"/>
          <w:bottom w:val="none" w:color="000000" w:sz="0" w:space="0"/>
          <w:right w:val="none" w:color="000000" w:sz="0" w:space="0"/>
        </w:pBdr>
        <w:spacing w:line="519" w:lineRule="atLeast"/>
        <w:jc w:val="center"/>
        <w:rPr>
          <w:rFonts w:hint="eastAsia" w:ascii="宋体" w:hAnsi="宋体" w:eastAsia="宋体" w:cs="宋体"/>
          <w:color w:val="000000"/>
          <w:highlight w:val="none"/>
        </w:rPr>
      </w:pPr>
    </w:p>
    <w:p w14:paraId="2EC3A4A8">
      <w:pPr>
        <w:pBdr>
          <w:top w:val="none" w:color="000000" w:sz="0" w:space="0"/>
          <w:left w:val="none" w:color="000000" w:sz="0" w:space="0"/>
          <w:bottom w:val="none" w:color="000000" w:sz="0" w:space="0"/>
          <w:right w:val="none" w:color="000000" w:sz="0" w:space="0"/>
        </w:pBdr>
        <w:spacing w:line="519" w:lineRule="atLeast"/>
        <w:jc w:val="center"/>
        <w:rPr>
          <w:rFonts w:hint="eastAsia" w:ascii="宋体" w:hAnsi="宋体" w:eastAsia="宋体" w:cs="宋体"/>
          <w:color w:val="000000"/>
          <w:sz w:val="30"/>
          <w:szCs w:val="30"/>
          <w:highlight w:val="none"/>
        </w:rPr>
      </w:pPr>
    </w:p>
    <w:p w14:paraId="5FA6BA91">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"_Toc523404695" \o "http://jszfcg.jsczt.cn/jszc/onlyoffice/6.4.2-6/web-apps/apps/documenteditor/main/index.html?_dc=6.4.2-6&amp;lang=zh&amp;customer=ONLYOFFICE&amp;frameEditorId=iframePage&amp;parentOrigin=http://jszfcg.jsczt.cn#_Toc523404695"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第一章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投标邀请</w:t>
      </w:r>
      <w:r>
        <w:rPr>
          <w:rStyle w:val="108"/>
          <w:rFonts w:hint="eastAsia" w:ascii="宋体" w:hAnsi="宋体" w:eastAsia="宋体" w:cs="宋体"/>
          <w:color w:val="000000"/>
          <w:sz w:val="30"/>
          <w:szCs w:val="30"/>
          <w:highlight w:val="none"/>
        </w:rPr>
        <w:fldChar w:fldCharType="end"/>
      </w:r>
    </w:p>
    <w:p w14:paraId="1E06D04B">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2DD4A181">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"_Toc523404696" \o "http://jszfcg.jsczt.cn/jszc/onlyoffice/6.4.2-6/web-apps/apps/documenteditor/main/index.html?_dc=6.4.2-6&amp;lang=zh&amp;customer=ONLYOFFICE&amp;frameEditorId=iframePage&amp;parentOrigin=http://jszfcg.jsczt.cn#_Toc523404696"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第二章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投标人须知</w:t>
      </w:r>
      <w:r>
        <w:rPr>
          <w:rStyle w:val="108"/>
          <w:rFonts w:hint="eastAsia" w:ascii="宋体" w:hAnsi="宋体" w:eastAsia="宋体" w:cs="宋体"/>
          <w:color w:val="000000"/>
          <w:sz w:val="30"/>
          <w:szCs w:val="30"/>
          <w:highlight w:val="none"/>
        </w:rPr>
        <w:fldChar w:fldCharType="end"/>
      </w:r>
    </w:p>
    <w:p w14:paraId="06204D9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1CB5E742">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"_Toc523404697" \o "http://jszfcg.jsczt.cn/jszc/onlyoffice/6.4.2-6/web-apps/apps/documenteditor/main/index.html?_dc=6.4.2-6&amp;lang=zh&amp;customer=ONLYOFFICE&amp;frameEditorId=iframePage&amp;parentOrigin=http://jszfcg.jsczt.cn#_Toc523404697"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第三章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投标资料表</w:t>
      </w:r>
      <w:r>
        <w:rPr>
          <w:rStyle w:val="108"/>
          <w:rFonts w:hint="eastAsia" w:ascii="宋体" w:hAnsi="宋体" w:eastAsia="宋体" w:cs="宋体"/>
          <w:color w:val="000000"/>
          <w:sz w:val="30"/>
          <w:szCs w:val="30"/>
          <w:highlight w:val="none"/>
        </w:rPr>
        <w:fldChar w:fldCharType="end"/>
      </w:r>
    </w:p>
    <w:p w14:paraId="70C66B5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2C04B001">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"_Toc523404698" \o "http://jszfcg.jsczt.cn/jszc/onlyoffice/6.4.2-6/web-apps/apps/documenteditor/main/index.html?_dc=6.4.2-6&amp;lang=zh&amp;customer=ONLYOFFICE&amp;frameEditorId=iframePage&amp;parentOrigin=http://jszfcg.jsczt.cn#_Toc523404698"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第四章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评标标准</w:t>
      </w:r>
      <w:r>
        <w:rPr>
          <w:rStyle w:val="108"/>
          <w:rFonts w:hint="eastAsia" w:ascii="宋体" w:hAnsi="宋体" w:eastAsia="宋体" w:cs="宋体"/>
          <w:color w:val="000000"/>
          <w:sz w:val="30"/>
          <w:szCs w:val="30"/>
          <w:highlight w:val="none"/>
        </w:rPr>
        <w:fldChar w:fldCharType="end"/>
      </w:r>
    </w:p>
    <w:p w14:paraId="516B401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1CFB731D">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"_Toc523404699" \o "http://jszfcg.jsczt.cn/jszc/onlyoffice/6.4.2-6/web-apps/apps/documenteditor/main/index.html?_dc=6.4.2-6&amp;lang=zh&amp;customer=ONLYOFFICE&amp;frameEditorId=iframePage&amp;parentOrigin=http://jszfcg.jsczt.cn#_Toc523404699"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第五章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拟签订的合同文本</w:t>
      </w:r>
      <w:r>
        <w:rPr>
          <w:rStyle w:val="108"/>
          <w:rFonts w:hint="eastAsia" w:ascii="宋体" w:hAnsi="宋体" w:eastAsia="宋体" w:cs="宋体"/>
          <w:color w:val="000000"/>
          <w:sz w:val="30"/>
          <w:szCs w:val="30"/>
          <w:highlight w:val="none"/>
        </w:rPr>
        <w:fldChar w:fldCharType="end"/>
      </w:r>
    </w:p>
    <w:p w14:paraId="7FB69A2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51A7C56A">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"_Toc523404700" \o "http://jszfcg.jsczt.cn/jszc/onlyoffice/6.4.2-6/web-apps/apps/documenteditor/main/index.html?_dc=6.4.2-6&amp;lang=zh&amp;customer=ONLYOFFICE&amp;frameEditorId=iframePage&amp;parentOrigin=http://jszfcg.jsczt.cn#_Toc523404700"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第六章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采购需求</w:t>
      </w:r>
      <w:r>
        <w:rPr>
          <w:rStyle w:val="108"/>
          <w:rFonts w:hint="eastAsia" w:ascii="宋体" w:hAnsi="宋体" w:eastAsia="宋体" w:cs="宋体"/>
          <w:color w:val="000000"/>
          <w:sz w:val="30"/>
          <w:szCs w:val="30"/>
          <w:highlight w:val="none"/>
        </w:rPr>
        <w:fldChar w:fldCharType="end"/>
      </w:r>
    </w:p>
    <w:p w14:paraId="5F9552E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62806714">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"_Toc523404701" \o "http://jszfcg.jsczt.cn/jszc/onlyoffice/6.4.2-6/web-apps/apps/documenteditor/main/index.html?_dc=6.4.2-6&amp;lang=zh&amp;customer=ONLYOFFICE&amp;frameEditorId=iframePage&amp;parentOrigin=http://jszfcg.jsczt.cn#_Toc523404701"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第七章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投标文件相关格式</w:t>
      </w:r>
      <w:r>
        <w:rPr>
          <w:rStyle w:val="108"/>
          <w:rFonts w:hint="eastAsia" w:ascii="宋体" w:hAnsi="宋体" w:eastAsia="宋体" w:cs="宋体"/>
          <w:color w:val="000000"/>
          <w:sz w:val="30"/>
          <w:szCs w:val="30"/>
          <w:highlight w:val="none"/>
        </w:rPr>
        <w:fldChar w:fldCharType="end"/>
      </w:r>
    </w:p>
    <w:p w14:paraId="6D67BA9F">
      <w:pPr>
        <w:pBdr>
          <w:top w:val="none" w:color="000000" w:sz="0" w:space="0"/>
          <w:left w:val="none" w:color="000000" w:sz="0" w:space="0"/>
          <w:bottom w:val="none" w:color="000000" w:sz="0" w:space="0"/>
          <w:right w:val="none" w:color="000000" w:sz="0" w:space="0"/>
        </w:pBdr>
        <w:spacing w:line="519" w:lineRule="atLeast"/>
        <w:jc w:val="center"/>
        <w:rPr>
          <w:rFonts w:hint="eastAsia" w:ascii="宋体" w:hAnsi="宋体" w:eastAsia="宋体" w:cs="宋体"/>
          <w:color w:val="000000"/>
          <w:highlight w:val="none"/>
        </w:rPr>
      </w:pPr>
    </w:p>
    <w:p w14:paraId="4536C87C">
      <w:pPr>
        <w:pBdr>
          <w:top w:val="none" w:color="000000" w:sz="0" w:space="0"/>
          <w:left w:val="none" w:color="000000" w:sz="0" w:space="0"/>
          <w:bottom w:val="none" w:color="000000" w:sz="0" w:space="0"/>
          <w:right w:val="none" w:color="000000" w:sz="0" w:space="0"/>
        </w:pBdr>
        <w:spacing w:line="519" w:lineRule="atLeast"/>
        <w:jc w:val="center"/>
        <w:rPr>
          <w:rFonts w:hint="eastAsia" w:ascii="宋体" w:hAnsi="宋体" w:eastAsia="宋体" w:cs="宋体"/>
          <w:b/>
          <w:color w:val="000000"/>
          <w:sz w:val="44"/>
          <w:highlight w:val="none"/>
        </w:rPr>
        <w:sectPr>
          <w:pgSz w:w="11906" w:h="16838"/>
          <w:pgMar w:top="1440" w:right="1803" w:bottom="1440" w:left="1803" w:header="851" w:footer="992" w:gutter="0"/>
          <w:cols w:space="1701" w:num="1"/>
          <w:docGrid w:linePitch="360" w:charSpace="0"/>
        </w:sectPr>
      </w:pPr>
    </w:p>
    <w:p w14:paraId="4DDB7881">
      <w:pPr>
        <w:pBdr>
          <w:top w:val="none" w:color="000000" w:sz="0" w:space="0"/>
          <w:left w:val="none" w:color="000000" w:sz="0" w:space="0"/>
          <w:bottom w:val="none" w:color="000000" w:sz="0" w:space="0"/>
          <w:right w:val="none" w:color="000000" w:sz="0" w:space="0"/>
        </w:pBdr>
        <w:spacing w:line="240" w:lineRule="auto"/>
        <w:jc w:val="center"/>
        <w:rPr>
          <w:rFonts w:hint="default" w:ascii="宋体" w:hAnsi="宋体" w:eastAsia="宋体" w:cs="宋体"/>
          <w:b/>
          <w:color w:val="000000"/>
          <w:sz w:val="36"/>
          <w:szCs w:val="36"/>
          <w:highlight w:val="none"/>
          <w:lang w:val="en-US"/>
        </w:rPr>
      </w:pPr>
      <w:r>
        <w:rPr>
          <w:rFonts w:hint="eastAsia" w:ascii="宋体" w:hAnsi="宋体" w:eastAsia="宋体" w:cs="宋体"/>
          <w:b/>
          <w:color w:val="000000"/>
          <w:sz w:val="36"/>
          <w:szCs w:val="36"/>
          <w:highlight w:val="none"/>
          <w:lang w:eastAsia="zh-CN"/>
        </w:rPr>
        <w:t>徐州市中医院</w:t>
      </w:r>
      <w:r>
        <w:rPr>
          <w:rFonts w:hint="eastAsia" w:ascii="宋体" w:hAnsi="宋体" w:cs="宋体"/>
          <w:b/>
          <w:color w:val="000000"/>
          <w:sz w:val="36"/>
          <w:szCs w:val="36"/>
          <w:highlight w:val="none"/>
          <w:lang w:eastAsia="zh-CN"/>
        </w:rPr>
        <w:t>超乳玻切一体机</w:t>
      </w:r>
      <w:r>
        <w:rPr>
          <w:rFonts w:hint="eastAsia" w:ascii="宋体" w:hAnsi="宋体" w:cs="宋体"/>
          <w:b/>
          <w:color w:val="000000"/>
          <w:sz w:val="36"/>
          <w:szCs w:val="36"/>
          <w:highlight w:val="none"/>
          <w:lang w:val="en-US" w:eastAsia="zh-CN"/>
        </w:rPr>
        <w:t>设备采购</w:t>
      </w:r>
    </w:p>
    <w:p w14:paraId="4420FD16">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b/>
          <w:color w:val="000000"/>
          <w:sz w:val="36"/>
          <w:szCs w:val="36"/>
          <w:highlight w:val="none"/>
        </w:rPr>
        <w:t>招标文件</w:t>
      </w:r>
    </w:p>
    <w:p w14:paraId="18EAEED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b/>
          <w:color w:val="000000"/>
          <w:sz w:val="28"/>
          <w:szCs w:val="28"/>
          <w:highlight w:val="none"/>
        </w:rPr>
      </w:pPr>
      <w:r>
        <w:rPr>
          <w:rFonts w:hint="eastAsia" w:ascii="宋体" w:hAnsi="宋体" w:eastAsia="宋体" w:cs="宋体"/>
          <w:color w:val="000000"/>
          <w:sz w:val="24"/>
          <w:szCs w:val="24"/>
          <w:highlight w:val="none"/>
        </w:rPr>
        <w:t>遵照政府采购法律法规、制度规定和采购人的采购需求、评标标准、评标办法，编制本项目招标文件。本项目招标文件共分七章：第一章，投标邀请</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rPr>
        <w:t>第二章，投标人须知</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第三章，投标资料表</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第四章，评标标准</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第五章，拟签订的合同文本</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第六章，采购需求</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第七章，投标文件相关格式。</w:t>
      </w:r>
    </w:p>
    <w:p w14:paraId="39610680">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jc w:val="center"/>
        <w:outlineLvl w:val="0"/>
        <w:rPr>
          <w:rFonts w:hint="eastAsia" w:ascii="宋体" w:hAnsi="宋体" w:eastAsia="宋体" w:cs="宋体"/>
          <w:b/>
          <w:color w:val="000000"/>
          <w:sz w:val="24"/>
          <w:szCs w:val="24"/>
          <w:highlight w:val="none"/>
        </w:rPr>
      </w:pPr>
    </w:p>
    <w:p w14:paraId="5E299D7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jc w:val="center"/>
        <w:outlineLvl w:val="0"/>
        <w:rPr>
          <w:rFonts w:hint="eastAsia" w:ascii="宋体" w:hAnsi="宋体" w:eastAsia="宋体" w:cs="宋体"/>
          <w:color w:val="000000"/>
          <w:sz w:val="30"/>
          <w:szCs w:val="30"/>
          <w:highlight w:val="none"/>
        </w:rPr>
      </w:pPr>
      <w:r>
        <w:rPr>
          <w:rFonts w:hint="eastAsia" w:ascii="宋体" w:hAnsi="宋体" w:eastAsia="宋体" w:cs="宋体"/>
          <w:b/>
          <w:color w:val="000000"/>
          <w:sz w:val="30"/>
          <w:szCs w:val="30"/>
          <w:highlight w:val="none"/>
        </w:rPr>
        <w:t>第一章</w:t>
      </w:r>
      <w:r>
        <w:rPr>
          <w:rFonts w:hint="eastAsia" w:ascii="宋体" w:hAnsi="宋体" w:eastAsia="宋体" w:cs="宋体"/>
          <w:b/>
          <w:color w:val="000000"/>
          <w:sz w:val="30"/>
          <w:szCs w:val="30"/>
          <w:highlight w:val="none"/>
          <w:lang w:val="en-US" w:eastAsia="zh-CN"/>
        </w:rPr>
        <w:t xml:space="preserve"> </w:t>
      </w:r>
      <w:r>
        <w:rPr>
          <w:rFonts w:hint="eastAsia" w:ascii="宋体" w:hAnsi="宋体" w:eastAsia="宋体" w:cs="宋体"/>
          <w:b/>
          <w:color w:val="000000"/>
          <w:sz w:val="30"/>
          <w:szCs w:val="30"/>
          <w:highlight w:val="none"/>
        </w:rPr>
        <w:t>投标邀请</w:t>
      </w:r>
    </w:p>
    <w:p w14:paraId="08D7F04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u w:val="single"/>
          <w:lang w:eastAsia="zh-CN"/>
        </w:rPr>
        <w:t>江苏省招标中心有限公司</w:t>
      </w:r>
      <w:r>
        <w:rPr>
          <w:rFonts w:hint="eastAsia" w:ascii="宋体" w:hAnsi="宋体" w:eastAsia="宋体" w:cs="宋体"/>
          <w:color w:val="000000"/>
          <w:sz w:val="24"/>
          <w:szCs w:val="24"/>
          <w:highlight w:val="none"/>
        </w:rPr>
        <w:t>对</w:t>
      </w:r>
      <w:r>
        <w:rPr>
          <w:rFonts w:hint="eastAsia" w:ascii="宋体" w:hAnsi="宋体" w:cs="宋体"/>
          <w:color w:val="000000"/>
          <w:sz w:val="24"/>
          <w:szCs w:val="24"/>
          <w:highlight w:val="none"/>
          <w:u w:val="single"/>
          <w:lang w:eastAsia="zh-CN"/>
        </w:rPr>
        <w:t>超乳玻切一体机</w:t>
      </w:r>
      <w:r>
        <w:rPr>
          <w:rFonts w:hint="eastAsia" w:ascii="宋体" w:hAnsi="宋体" w:cs="宋体"/>
          <w:color w:val="000000"/>
          <w:sz w:val="24"/>
          <w:szCs w:val="24"/>
          <w:highlight w:val="none"/>
          <w:u w:val="single"/>
          <w:lang w:val="en-US" w:eastAsia="zh-CN"/>
        </w:rPr>
        <w:t>设备采购</w:t>
      </w:r>
      <w:r>
        <w:rPr>
          <w:rFonts w:hint="eastAsia" w:ascii="宋体" w:hAnsi="宋体" w:eastAsia="宋体" w:cs="宋体"/>
          <w:color w:val="000000"/>
          <w:sz w:val="24"/>
          <w:szCs w:val="24"/>
          <w:highlight w:val="none"/>
          <w:u w:val="none"/>
        </w:rPr>
        <w:t>项目</w:t>
      </w:r>
      <w:r>
        <w:rPr>
          <w:rFonts w:hint="eastAsia" w:ascii="宋体" w:hAnsi="宋体" w:eastAsia="宋体" w:cs="宋体"/>
          <w:color w:val="000000"/>
          <w:sz w:val="24"/>
          <w:szCs w:val="24"/>
          <w:highlight w:val="none"/>
        </w:rPr>
        <w:t>进行公开招标采购，现邀请符合相关条件的供应商投标。</w:t>
      </w:r>
    </w:p>
    <w:p w14:paraId="66F01FB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一、项目名称和项目编号</w:t>
      </w:r>
      <w:bookmarkStart w:id="6" w:name="_GoBack"/>
      <w:bookmarkEnd w:id="6"/>
    </w:p>
    <w:p w14:paraId="6551A4A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项目名称：</w:t>
      </w:r>
      <w:r>
        <w:rPr>
          <w:rFonts w:hint="eastAsia" w:ascii="宋体" w:hAnsi="宋体" w:cs="宋体"/>
          <w:color w:val="000000"/>
          <w:sz w:val="24"/>
          <w:szCs w:val="24"/>
          <w:highlight w:val="none"/>
          <w:lang w:eastAsia="zh-CN"/>
        </w:rPr>
        <w:t>超乳玻切一体机</w:t>
      </w:r>
      <w:r>
        <w:rPr>
          <w:rFonts w:hint="eastAsia" w:ascii="宋体" w:hAnsi="宋体" w:cs="宋体"/>
          <w:color w:val="000000"/>
          <w:sz w:val="24"/>
          <w:szCs w:val="24"/>
          <w:highlight w:val="none"/>
          <w:lang w:val="en-US" w:eastAsia="zh-CN"/>
        </w:rPr>
        <w:t>设备采购</w:t>
      </w:r>
    </w:p>
    <w:p w14:paraId="38E5D65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项目编号：</w:t>
      </w:r>
      <w:r>
        <w:rPr>
          <w:rFonts w:hint="eastAsia" w:ascii="宋体" w:hAnsi="宋体" w:cs="宋体"/>
          <w:color w:val="000000"/>
          <w:sz w:val="24"/>
          <w:szCs w:val="24"/>
          <w:highlight w:val="none"/>
          <w:lang w:eastAsia="zh-CN"/>
        </w:rPr>
        <w:t>JSZC-320300-JITC-G2026-0166</w:t>
      </w:r>
      <w:r>
        <w:rPr>
          <w:rFonts w:hint="eastAsia" w:ascii="宋体" w:hAnsi="宋体" w:eastAsia="宋体" w:cs="宋体"/>
          <w:color w:val="000000"/>
          <w:sz w:val="24"/>
          <w:szCs w:val="24"/>
          <w:highlight w:val="none"/>
          <w:lang w:eastAsia="zh-CN"/>
        </w:rPr>
        <w:t>。</w:t>
      </w:r>
    </w:p>
    <w:p w14:paraId="221C8A0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二、对投标人的资格要求</w:t>
      </w:r>
    </w:p>
    <w:p w14:paraId="4E0369C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详见本项目公开招标公告。</w:t>
      </w:r>
    </w:p>
    <w:p w14:paraId="4B8B768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三、获取招标文件</w:t>
      </w:r>
    </w:p>
    <w:p w14:paraId="08DD576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（一）潜在投标人访问电子招标投标交易平台的网络地址和方法：</w:t>
      </w:r>
    </w:p>
    <w:p w14:paraId="5B480E1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1）“苏采云”系统用户注册--获取“CA数字证书”--CA绑定与登录--网上报名--下载采购文件（后缀名为“.kedt”）--将后缀名为“.kedt”的采购文件导入政府采购客户端工具--制作投标文件--导出加密的投标文件（后缀名为zip）--通过“苏采云”系统上传投标文件。具体见《江苏省政府采购管理交易系统（苏采云）供应商操作手册》。</w:t>
      </w:r>
    </w:p>
    <w:p w14:paraId="0D7B2E6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2）潜在供应商访问“苏采云”系统的网络地址和方法：“苏采云”系统的网址：http://jszfcg.jsczt.cn/；或进入徐州政府采购网（网址：https://czj.xz.gov.cn/zfcg/index.html）--办事指南--供应商--供应商登录入口，点击“苏采云”进入系统。</w:t>
      </w:r>
    </w:p>
    <w:p w14:paraId="0E63242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（3）“CA数字证书”的获取：</w:t>
      </w:r>
    </w:p>
    <w:p w14:paraId="1F8EC47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供应商需办理CA锁，“苏采云”系统目前仅支持“苏采云”系统下的政务CA，省内各地区办理的“苏采云”系统下的政务CA全省通用。“CA数字证书”的办理材料详见“徐州政府采购网-</w:t>
      </w:r>
      <w:r>
        <w:rPr>
          <w:rFonts w:hint="eastAsia" w:ascii="宋体" w:hAnsi="宋体" w:cs="宋体"/>
          <w:color w:val="000000"/>
          <w:sz w:val="24"/>
          <w:szCs w:val="24"/>
          <w:highlight w:val="none"/>
          <w:lang w:val="en-US" w:eastAsia="zh-CN"/>
        </w:rPr>
        <w:t>办事指南</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val="en-US" w:eastAsia="zh-CN"/>
        </w:rPr>
        <w:t>资料下载</w:t>
      </w:r>
      <w:r>
        <w:rPr>
          <w:rFonts w:hint="eastAsia" w:ascii="宋体" w:hAnsi="宋体" w:cs="宋体"/>
          <w:color w:val="000000"/>
          <w:sz w:val="24"/>
          <w:szCs w:val="24"/>
          <w:highlight w:val="none"/>
        </w:rPr>
        <w:t>”中的《“苏采云”系统政务CA办理材料、操作手册及控件下载》。</w:t>
      </w:r>
    </w:p>
    <w:p w14:paraId="283E193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4）采购文件（后缀名为“.kedt”）、供应商操作手册及政府采购客户端工具可通过“苏采云”系统--已报名项目--报名详情页面内相应链接进行下载；供应商操作手册及政府采购客户端工具也可通过徐州政府采购网--办事指南----资料下载，点击进入《江苏省政府采购管理交易系统（苏采云）供应商操作手册及政府采购客户端》，进行下载。</w:t>
      </w:r>
    </w:p>
    <w:p w14:paraId="64D5F04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（二）采购代理机构将数据电文形式的招标文件加载至电子招标投标交易平台，供潜在投标人下载或者查阅。</w:t>
      </w:r>
    </w:p>
    <w:p w14:paraId="6EBEDA5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（三）售价：免费。</w:t>
      </w:r>
    </w:p>
    <w:p w14:paraId="379EEF5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四、投标有关信息</w:t>
      </w:r>
    </w:p>
    <w:p w14:paraId="6190DD2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（一）投标截止时间：</w:t>
      </w:r>
      <w:r>
        <w:rPr>
          <w:rFonts w:hint="eastAsia" w:ascii="宋体" w:hAnsi="宋体" w:cs="宋体"/>
          <w:b/>
          <w:color w:val="000000"/>
          <w:sz w:val="24"/>
          <w:szCs w:val="24"/>
          <w:highlight w:val="none"/>
          <w:lang w:eastAsia="zh-CN"/>
        </w:rPr>
        <w:t>2026</w:t>
      </w:r>
      <w:r>
        <w:rPr>
          <w:rFonts w:hint="eastAsia" w:ascii="宋体" w:hAnsi="宋体" w:cs="宋体"/>
          <w:b/>
          <w:color w:val="000000"/>
          <w:sz w:val="24"/>
          <w:szCs w:val="24"/>
          <w:highlight w:val="none"/>
        </w:rPr>
        <w:t>年</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8</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rPr>
        <w:t>月</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 xml:space="preserve">6 </w:t>
      </w:r>
      <w:r>
        <w:rPr>
          <w:rFonts w:hint="eastAsia" w:ascii="宋体" w:hAnsi="宋体" w:cs="宋体"/>
          <w:b/>
          <w:color w:val="000000"/>
          <w:sz w:val="24"/>
          <w:szCs w:val="24"/>
          <w:highlight w:val="none"/>
        </w:rPr>
        <w:t>日北京时间</w:t>
      </w:r>
      <w:r>
        <w:rPr>
          <w:rFonts w:hint="eastAsia" w:ascii="宋体" w:hAnsi="宋体" w:cs="宋体"/>
          <w:b/>
          <w:color w:val="000000"/>
          <w:sz w:val="24"/>
          <w:szCs w:val="24"/>
          <w:highlight w:val="none"/>
          <w:lang w:val="en-US" w:eastAsia="zh-CN"/>
        </w:rPr>
        <w:t>9</w:t>
      </w:r>
      <w:r>
        <w:rPr>
          <w:rFonts w:hint="eastAsia" w:ascii="宋体" w:hAnsi="宋体" w:cs="宋体"/>
          <w:b/>
          <w:color w:val="000000"/>
          <w:sz w:val="24"/>
          <w:szCs w:val="24"/>
          <w:highlight w:val="none"/>
        </w:rPr>
        <w:t>：</w:t>
      </w:r>
      <w:r>
        <w:rPr>
          <w:rFonts w:hint="eastAsia" w:ascii="宋体" w:hAnsi="宋体" w:cs="宋体"/>
          <w:b/>
          <w:color w:val="000000"/>
          <w:sz w:val="24"/>
          <w:szCs w:val="24"/>
          <w:highlight w:val="none"/>
          <w:lang w:val="en-US" w:eastAsia="zh-CN"/>
        </w:rPr>
        <w:t>3</w:t>
      </w:r>
      <w:r>
        <w:rPr>
          <w:rFonts w:hint="eastAsia" w:ascii="宋体" w:hAnsi="宋体" w:cs="宋体"/>
          <w:b/>
          <w:color w:val="000000"/>
          <w:sz w:val="24"/>
          <w:szCs w:val="24"/>
          <w:highlight w:val="none"/>
        </w:rPr>
        <w:t>0</w:t>
      </w:r>
      <w:r>
        <w:rPr>
          <w:rFonts w:hint="eastAsia" w:ascii="宋体" w:hAnsi="宋体" w:cs="宋体"/>
          <w:color w:val="000000"/>
          <w:sz w:val="24"/>
          <w:szCs w:val="24"/>
          <w:highlight w:val="none"/>
        </w:rPr>
        <w:t>。</w:t>
      </w:r>
    </w:p>
    <w:p w14:paraId="221838F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（二）开标时间：</w:t>
      </w:r>
      <w:r>
        <w:rPr>
          <w:rFonts w:hint="eastAsia" w:ascii="宋体" w:hAnsi="宋体" w:cs="宋体"/>
          <w:b/>
          <w:color w:val="000000"/>
          <w:sz w:val="24"/>
          <w:szCs w:val="24"/>
          <w:highlight w:val="none"/>
          <w:lang w:eastAsia="zh-CN"/>
        </w:rPr>
        <w:t>2026</w:t>
      </w:r>
      <w:r>
        <w:rPr>
          <w:rFonts w:hint="eastAsia" w:ascii="宋体" w:hAnsi="宋体" w:cs="宋体"/>
          <w:b/>
          <w:color w:val="000000"/>
          <w:sz w:val="24"/>
          <w:szCs w:val="24"/>
          <w:highlight w:val="none"/>
        </w:rPr>
        <w:t>年</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8</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rPr>
        <w:t>月</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6</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rPr>
        <w:t>日北京时间</w:t>
      </w:r>
      <w:r>
        <w:rPr>
          <w:rFonts w:hint="eastAsia" w:ascii="宋体" w:hAnsi="宋体" w:cs="宋体"/>
          <w:b/>
          <w:color w:val="000000"/>
          <w:sz w:val="24"/>
          <w:szCs w:val="24"/>
          <w:highlight w:val="none"/>
          <w:lang w:val="en-US" w:eastAsia="zh-CN"/>
        </w:rPr>
        <w:t>9</w:t>
      </w:r>
      <w:r>
        <w:rPr>
          <w:rFonts w:hint="eastAsia" w:ascii="宋体" w:hAnsi="宋体" w:cs="宋体"/>
          <w:b/>
          <w:color w:val="000000"/>
          <w:sz w:val="24"/>
          <w:szCs w:val="24"/>
          <w:highlight w:val="none"/>
        </w:rPr>
        <w:t>：</w:t>
      </w:r>
      <w:r>
        <w:rPr>
          <w:rFonts w:hint="eastAsia" w:ascii="宋体" w:hAnsi="宋体" w:cs="宋体"/>
          <w:b/>
          <w:color w:val="000000"/>
          <w:sz w:val="24"/>
          <w:szCs w:val="24"/>
          <w:highlight w:val="none"/>
          <w:lang w:val="en-US" w:eastAsia="zh-CN"/>
        </w:rPr>
        <w:t>3</w:t>
      </w:r>
      <w:r>
        <w:rPr>
          <w:rFonts w:hint="eastAsia" w:ascii="宋体" w:hAnsi="宋体" w:cs="宋体"/>
          <w:b/>
          <w:color w:val="000000"/>
          <w:sz w:val="24"/>
          <w:szCs w:val="24"/>
          <w:highlight w:val="none"/>
        </w:rPr>
        <w:t>0</w:t>
      </w:r>
      <w:r>
        <w:rPr>
          <w:rFonts w:hint="eastAsia" w:ascii="宋体" w:hAnsi="宋体" w:cs="宋体"/>
          <w:color w:val="000000"/>
          <w:sz w:val="24"/>
          <w:szCs w:val="24"/>
          <w:highlight w:val="none"/>
        </w:rPr>
        <w:t>。</w:t>
      </w:r>
    </w:p>
    <w:p w14:paraId="041D909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（三）开标地点：“苏采云”系统“开标大厅”或进入徐州政府采购网--办事指南--供应商--供应商登录入口，点击“苏采云”进入系统“开标大厅”。</w:t>
      </w:r>
    </w:p>
    <w:p w14:paraId="0093ED8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五、采购人</w:t>
      </w:r>
    </w:p>
    <w:p w14:paraId="4E4812B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（一）名称：</w:t>
      </w:r>
      <w:r>
        <w:rPr>
          <w:rFonts w:hint="eastAsia" w:ascii="宋体" w:hAnsi="宋体" w:eastAsia="宋体" w:cs="宋体"/>
          <w:color w:val="000000"/>
          <w:sz w:val="24"/>
          <w:szCs w:val="24"/>
          <w:highlight w:val="none"/>
          <w:lang w:eastAsia="zh-CN"/>
        </w:rPr>
        <w:t>徐州市中医院</w:t>
      </w:r>
    </w:p>
    <w:p w14:paraId="526A104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（二）地址：徐州市云龙区湘江路169号</w:t>
      </w:r>
    </w:p>
    <w:p w14:paraId="25594BF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（三）采购项目联系人：</w:t>
      </w:r>
      <w:r>
        <w:rPr>
          <w:rFonts w:hint="eastAsia" w:ascii="宋体" w:hAnsi="宋体" w:eastAsia="宋体" w:cs="宋体"/>
          <w:color w:val="000000"/>
          <w:sz w:val="24"/>
          <w:szCs w:val="24"/>
          <w:highlight w:val="none"/>
          <w:lang w:val="en-US" w:eastAsia="zh-CN"/>
        </w:rPr>
        <w:t>魏萍</w:t>
      </w:r>
    </w:p>
    <w:p w14:paraId="2A899B0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（四）联系电话：0516-68692153</w:t>
      </w:r>
    </w:p>
    <w:p w14:paraId="4D239C4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六、采购代理机构</w:t>
      </w:r>
    </w:p>
    <w:p w14:paraId="56E66C6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（一）名称：</w:t>
      </w:r>
      <w:r>
        <w:rPr>
          <w:rFonts w:hint="eastAsia" w:ascii="宋体" w:hAnsi="宋体" w:cs="宋体"/>
          <w:color w:val="000000"/>
          <w:sz w:val="24"/>
          <w:szCs w:val="24"/>
          <w:highlight w:val="none"/>
          <w:lang w:eastAsia="zh-CN"/>
        </w:rPr>
        <w:t>江苏省招标中心有限公司</w:t>
      </w:r>
    </w:p>
    <w:p w14:paraId="02DD0B0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（二）地址：</w:t>
      </w:r>
      <w:r>
        <w:rPr>
          <w:rFonts w:hint="eastAsia" w:ascii="宋体" w:hAnsi="宋体" w:cs="宋体"/>
          <w:color w:val="000000"/>
          <w:sz w:val="24"/>
          <w:szCs w:val="24"/>
          <w:highlight w:val="none"/>
          <w:lang w:eastAsia="zh-CN"/>
        </w:rPr>
        <w:t>江苏省徐州市云龙区大龙湖金融集聚区E座15层</w:t>
      </w:r>
    </w:p>
    <w:p w14:paraId="2E2265E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（三）采购项目联系人：</w:t>
      </w:r>
      <w:r>
        <w:rPr>
          <w:rFonts w:hint="eastAsia" w:ascii="宋体" w:hAnsi="宋体" w:cs="宋体"/>
          <w:color w:val="000000"/>
          <w:sz w:val="24"/>
          <w:szCs w:val="24"/>
          <w:highlight w:val="none"/>
          <w:lang w:val="en-US" w:eastAsia="zh-CN"/>
        </w:rPr>
        <w:t>张宇、李冰如</w:t>
      </w:r>
    </w:p>
    <w:p w14:paraId="1264A7A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（四）联系电话：0516-</w:t>
      </w:r>
      <w:r>
        <w:rPr>
          <w:rFonts w:hint="eastAsia" w:ascii="宋体" w:hAnsi="宋体" w:cs="宋体"/>
          <w:color w:val="000000"/>
          <w:sz w:val="24"/>
          <w:szCs w:val="24"/>
          <w:highlight w:val="none"/>
          <w:lang w:val="en-US" w:eastAsia="zh-CN"/>
        </w:rPr>
        <w:t>85820003</w:t>
      </w:r>
    </w:p>
    <w:p w14:paraId="10F601DB">
      <w:pPr>
        <w:pBdr>
          <w:top w:val="none" w:color="000000" w:sz="0" w:space="0"/>
          <w:left w:val="none" w:color="000000" w:sz="0" w:space="0"/>
          <w:bottom w:val="none" w:color="000000" w:sz="0" w:space="0"/>
          <w:right w:val="none" w:color="000000" w:sz="0" w:space="0"/>
        </w:pBdr>
        <w:spacing w:line="519" w:lineRule="atLeast"/>
        <w:ind w:firstLine="300"/>
        <w:rPr>
          <w:rFonts w:hint="eastAsia" w:ascii="宋体" w:hAnsi="宋体" w:eastAsia="宋体" w:cs="宋体"/>
          <w:color w:val="000000"/>
          <w:sz w:val="30"/>
          <w:highlight w:val="none"/>
        </w:rPr>
      </w:pPr>
    </w:p>
    <w:p w14:paraId="3FB53D33">
      <w:pPr>
        <w:pBdr>
          <w:top w:val="none" w:color="000000" w:sz="0" w:space="0"/>
          <w:left w:val="none" w:color="000000" w:sz="0" w:space="0"/>
          <w:bottom w:val="none" w:color="000000" w:sz="0" w:space="0"/>
          <w:right w:val="none" w:color="000000" w:sz="0" w:space="0"/>
        </w:pBdr>
        <w:spacing w:line="360"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0A31A3FA">
      <w:pPr>
        <w:pBdr>
          <w:top w:val="none" w:color="000000" w:sz="0" w:space="0"/>
          <w:left w:val="none" w:color="000000" w:sz="0" w:space="0"/>
          <w:bottom w:val="none" w:color="000000" w:sz="0" w:space="0"/>
          <w:right w:val="none" w:color="000000" w:sz="0" w:space="0"/>
        </w:pBdr>
        <w:spacing w:line="360"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0A2F999D">
      <w:pPr>
        <w:pBdr>
          <w:top w:val="none" w:color="000000" w:sz="0" w:space="0"/>
          <w:left w:val="none" w:color="000000" w:sz="0" w:space="0"/>
          <w:bottom w:val="none" w:color="000000" w:sz="0" w:space="0"/>
          <w:right w:val="none" w:color="000000" w:sz="0" w:space="0"/>
        </w:pBdr>
        <w:spacing w:line="720" w:lineRule="atLeast"/>
        <w:jc w:val="center"/>
        <w:outlineLvl w:val="0"/>
        <w:rPr>
          <w:rFonts w:hint="eastAsia" w:ascii="宋体" w:hAnsi="宋体" w:eastAsia="宋体" w:cs="宋体"/>
          <w:b/>
          <w:color w:val="000000"/>
          <w:sz w:val="30"/>
          <w:highlight w:val="none"/>
        </w:rPr>
        <w:sectPr>
          <w:pgSz w:w="11906" w:h="16838"/>
          <w:pgMar w:top="1440" w:right="1803" w:bottom="1440" w:left="1803" w:header="851" w:footer="992" w:gutter="0"/>
          <w:cols w:space="1701" w:num="1"/>
          <w:docGrid w:linePitch="360" w:charSpace="0"/>
        </w:sectPr>
      </w:pPr>
    </w:p>
    <w:p w14:paraId="15ECBF63">
      <w:pPr>
        <w:pBdr>
          <w:top w:val="none" w:color="000000" w:sz="0" w:space="0"/>
          <w:left w:val="none" w:color="000000" w:sz="0" w:space="0"/>
          <w:bottom w:val="none" w:color="000000" w:sz="0" w:space="0"/>
          <w:right w:val="none" w:color="000000" w:sz="0" w:space="0"/>
        </w:pBdr>
        <w:spacing w:line="360" w:lineRule="auto"/>
        <w:jc w:val="center"/>
        <w:outlineLvl w:val="0"/>
        <w:rPr>
          <w:rFonts w:hint="eastAsia" w:ascii="宋体" w:hAnsi="宋体" w:eastAsia="宋体" w:cs="宋体"/>
          <w:color w:val="000000"/>
          <w:sz w:val="24"/>
          <w:szCs w:val="24"/>
          <w:highlight w:val="none"/>
        </w:rPr>
      </w:pPr>
      <w:r>
        <w:rPr>
          <w:rFonts w:hint="eastAsia" w:ascii="宋体" w:hAnsi="宋体" w:eastAsia="宋体" w:cs="宋体"/>
          <w:b/>
          <w:color w:val="000000"/>
          <w:sz w:val="30"/>
          <w:szCs w:val="30"/>
          <w:highlight w:val="none"/>
        </w:rPr>
        <w:t>第二章</w:t>
      </w:r>
      <w:r>
        <w:rPr>
          <w:rFonts w:hint="eastAsia" w:ascii="宋体" w:hAnsi="宋体" w:eastAsia="宋体" w:cs="宋体"/>
          <w:b/>
          <w:color w:val="000000"/>
          <w:sz w:val="30"/>
          <w:szCs w:val="30"/>
          <w:highlight w:val="none"/>
          <w:lang w:val="en-US" w:eastAsia="zh-CN"/>
        </w:rPr>
        <w:t xml:space="preserve"> </w:t>
      </w:r>
      <w:r>
        <w:rPr>
          <w:rFonts w:hint="eastAsia" w:ascii="宋体" w:hAnsi="宋体" w:eastAsia="宋体" w:cs="宋体"/>
          <w:b/>
          <w:color w:val="000000"/>
          <w:sz w:val="30"/>
          <w:szCs w:val="30"/>
          <w:highlight w:val="none"/>
        </w:rPr>
        <w:t>投标人须知</w:t>
      </w:r>
    </w:p>
    <w:p w14:paraId="6411405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一、总则</w:t>
      </w:r>
    </w:p>
    <w:p w14:paraId="3D0354C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（一）采购人。采购人即指依法进行政府采购的国家机关、事业单位和团体组织。</w:t>
      </w:r>
    </w:p>
    <w:p w14:paraId="23B82BE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（二）政府招标采购方式。政府采购货物或服务（以下简称“货物服务”）的招标方式，分为公开招标和邀请招标。</w:t>
      </w:r>
    </w:p>
    <w:p w14:paraId="608806B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（三）采购人在采购货物服务的招标投标活动中，应当贯彻落实“节约能源、保护环境、扶持不发达地区和少数民族地区和促进中小企业发展”等政府采购政策。</w:t>
      </w:r>
    </w:p>
    <w:p w14:paraId="3260020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（四）采购人应当按照财政部制定的《政府采购品目分类目录》确定采购项目属性，对按照《政府采购品目分类目录》无法确定采购项目属性的，应按照有利于采购项目实施的原则确定。</w:t>
      </w:r>
    </w:p>
    <w:p w14:paraId="6B4621C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（五）采购人委托采购代理机构代理招标的，采购代理机构必须在采购人委托的范围内依法开展采购活动。</w:t>
      </w:r>
    </w:p>
    <w:p w14:paraId="4F9CCA5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（六）投标人的资格条件：</w:t>
      </w:r>
    </w:p>
    <w:p w14:paraId="7EF362C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1.参加“政府采购货物服务投标活动”的供应商（以下简称投标人），应当是能够提供本国货物服务的本国供应商，但法律、行政法规规定的外国供应商可以参加货物服务招标投标活动的除外。</w:t>
      </w:r>
    </w:p>
    <w:p w14:paraId="5A3AB82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投标人是指响应招标、参加投标竞争的法人、其他组织或者自然人。</w:t>
      </w:r>
    </w:p>
    <w:p w14:paraId="4DC1AF5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2.投标人授权代表系指法定代表人或受法人委托的受托人。</w:t>
      </w:r>
    </w:p>
    <w:p w14:paraId="48F789B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（七）投标费用：投标人应承担所有与准备和参加投标有关的费用。无论投标的结果如何，采购代理机构对上述费用不承担任何责任和义务。</w:t>
      </w:r>
    </w:p>
    <w:p w14:paraId="26493EC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二、招标</w:t>
      </w:r>
    </w:p>
    <w:p w14:paraId="7896D11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（八）招标文件应包括以下内容：</w:t>
      </w:r>
    </w:p>
    <w:p w14:paraId="5A11CCA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第一章，投标邀请；</w:t>
      </w:r>
    </w:p>
    <w:p w14:paraId="51A3F07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第二章，投标人须知；</w:t>
      </w:r>
    </w:p>
    <w:p w14:paraId="7E71252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第三章，投标资料表；</w:t>
      </w:r>
    </w:p>
    <w:p w14:paraId="4F4C6FD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第四章，评标标准；</w:t>
      </w:r>
    </w:p>
    <w:p w14:paraId="2555798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第五章，拟签订的合同文本；</w:t>
      </w:r>
    </w:p>
    <w:p w14:paraId="4DB5547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第六章，采购需求；</w:t>
      </w:r>
    </w:p>
    <w:p w14:paraId="021CAA6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第七章，投标文件相关格式。</w:t>
      </w:r>
    </w:p>
    <w:p w14:paraId="270A7BF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（九）招标文件澄清或者修改：</w:t>
      </w:r>
    </w:p>
    <w:p w14:paraId="42FD01F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w:t>
      </w:r>
    </w:p>
    <w:p w14:paraId="2087CAF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澄清或者修改的内容可能影响投标文件编制的，采购代理机构应当在投标截止时间至少15日前，以书面形式通知所有获取招标文件的潜在投标人；不足15日的，采购代理机构应当顺延提交投标文件的截止时间。</w:t>
      </w:r>
    </w:p>
    <w:p w14:paraId="07B579C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2.现场考察以本文件第三章《投标资料表》中的要求为准。</w:t>
      </w:r>
    </w:p>
    <w:p w14:paraId="2763B01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3.开标前答疑会以本文件第三章《投标资料表》中的要求为准。</w:t>
      </w:r>
    </w:p>
    <w:p w14:paraId="7107A31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三、投标</w:t>
      </w:r>
    </w:p>
    <w:p w14:paraId="66DBE34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（十）投标人应当按照招标文件的要求编制投标文件。投标文件应对招标文件提出的要求和条件作出实质性响应。</w:t>
      </w:r>
    </w:p>
    <w:p w14:paraId="6633D42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（十一）投标文件的语言。投标文件以及投标人与采购代理机构就有关投标的往来函电均应使用本文件第三章《投标资料表》规定的语言书写，否则无效。</w:t>
      </w:r>
    </w:p>
    <w:p w14:paraId="24DCD66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（十二）投标文件的构成：</w:t>
      </w:r>
    </w:p>
    <w:p w14:paraId="6C3A549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1.投标文件的构成以本文件第三章《投标资料表》中的要求为准。</w:t>
      </w:r>
    </w:p>
    <w:p w14:paraId="18268A0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2.投标人应当提交的资格、资信证明文件，以本文件第三章《投标资料表》中的所提要求为准。</w:t>
      </w:r>
    </w:p>
    <w:p w14:paraId="4023537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（十三）投标函和价格表、商务条件、交货和提供服务的时间：</w:t>
      </w:r>
    </w:p>
    <w:p w14:paraId="0CC5ACE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1.投标函和价格表的要求见本章（十二）、（十三），格式见本文件第七章《投标文件相关格式》中《投标函》和《开标一览表》。</w:t>
      </w:r>
    </w:p>
    <w:p w14:paraId="11BB92D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2.商务条件以本文件第三章《投标资料表》中的要求为准。</w:t>
      </w:r>
    </w:p>
    <w:p w14:paraId="34BE0C6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3.交货和提供服务的时间，以本文件第三章《投标资料表》中所提要求为准。</w:t>
      </w:r>
    </w:p>
    <w:p w14:paraId="6C9D4A5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（十四）投标报价要求：</w:t>
      </w:r>
    </w:p>
    <w:p w14:paraId="7DB1C82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1.投标人应按照招标文件的要求报出分项价格和总价。</w:t>
      </w:r>
    </w:p>
    <w:p w14:paraId="271F754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2.投标人应按照招标文件的要求进行报价，如投标人作出偏离，应在《偏离表》中列出。</w:t>
      </w:r>
    </w:p>
    <w:p w14:paraId="3CCA514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3.采购人不支付报价以外的任何费用。</w:t>
      </w:r>
    </w:p>
    <w:p w14:paraId="1CEFB28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4.投标人所报的价格，在合同执行过程中是固定的，不得以任何理由予以变更。投标人提交滑动价格的投标文件，在资格性、符合性检查时按照无效投标处理。</w:t>
      </w:r>
    </w:p>
    <w:p w14:paraId="1211169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5.投标人只能提交一个投标价格，投标人提交多个价格的投标文件，在资格性、符合性检查时按照无效投标处理。</w:t>
      </w:r>
    </w:p>
    <w:p w14:paraId="16763D6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（十五）投标货币。以本文件第三章《投标资料表》中所提要求为准。</w:t>
      </w:r>
    </w:p>
    <w:p w14:paraId="0CF8807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（十六）投标有效期：</w:t>
      </w:r>
    </w:p>
    <w:p w14:paraId="6F4B1E0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1.投标有效期为开标之日后90天。采购人可以要求对投标有效期延长一次，但该延长期最长不得超过30天。</w:t>
      </w:r>
    </w:p>
    <w:p w14:paraId="2DB9FE0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2.采购人要求延长投标有效期的，必须在距投标有效期满20日之前，以书面形式通知投标人，如果有关投标人同意延长投标有效期的要求，其应在原投标有效期期满前以书面形式向采购人确认。</w:t>
      </w:r>
    </w:p>
    <w:p w14:paraId="697DB0E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3.如果采购人发出要求延长投标有效期的通知，并在投标有效期届满前，没有收到投标人同意的书面通知，则视为该投标人不接受上述延期的要求。</w:t>
      </w:r>
    </w:p>
    <w:p w14:paraId="6475E43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（十七）投标文件的编制要求和签署要求：</w:t>
      </w:r>
    </w:p>
    <w:p w14:paraId="6D60EDC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（1）投标人应由其法定代表人或法定代表人授权代表在规定的网上投标时间，凭 CA 证书登录“苏采云”系统在线编制投标文件（电子数据），并在投标截止时间之前上传投标文件。</w:t>
      </w:r>
    </w:p>
    <w:p w14:paraId="3331E40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（2）投标人应对 CA 证书妥善保管，如被他人盗用投标，因此带来的结果均由投标人自行承担。</w:t>
      </w:r>
    </w:p>
    <w:p w14:paraId="32FDB13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（3）投标人应当对招标文件提出的要求和条件作出实质性响应，并在电子投标系统逐条应答。</w:t>
      </w:r>
    </w:p>
    <w:p w14:paraId="12205B5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（4）投标人应对要求提供的资格证明文件（如资质证书、资格证书）、技术资料（如白皮书、彩页、手册、检测报告等）扫描上传至投标系统。</w:t>
      </w:r>
    </w:p>
    <w:p w14:paraId="0328E35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（十八）投标文件的盖章要求</w:t>
      </w:r>
    </w:p>
    <w:p w14:paraId="5FD317F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1.投标文件的盖章要求以招标文件第三章《投标资料表》中的要求为准。</w:t>
      </w:r>
    </w:p>
    <w:p w14:paraId="6628070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（十九）提交投标文件的截止时间和收到投标文件后注意事项。投标人应在招标文件要求的提交投标文件的截止时间前，将投标文件提交至“苏采云”系统。</w:t>
      </w:r>
    </w:p>
    <w:p w14:paraId="08694AF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（二十）凡在招标文件要求提交投标文件的截止时间之后送达的投标文件，均为无效投标文件，“苏采云”系统将自动拒收。 各投标人应在规定时间内通过 CA 证书进行网上解密。</w:t>
      </w:r>
    </w:p>
    <w:p w14:paraId="784E2B2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一）投标人在投标截止时间前，可以对所递交的投标文件进行补充、修改或者撤回，但应书面通知采购代理机构。其所进行补充、修改的内容，应当按照招标文件要求进行签署、盖章、密封，然后纳为投标文件的组成部分。</w:t>
      </w:r>
    </w:p>
    <w:p w14:paraId="145F18C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（二十二）本项目不允许分包。</w:t>
      </w:r>
    </w:p>
    <w:p w14:paraId="38AA3320">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（二十三）投标人应当遵循公平竞争的原则，不得恶意串通，不得妨碍其他投标人的竞争行为，不得损害采购人或者其他投标人的合法权益。</w:t>
      </w:r>
    </w:p>
    <w:p w14:paraId="5054840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在评标过程中发现投标人有上述情形的，评标委员会应当认定其投标无效，并书面报告本级财政部门。</w:t>
      </w:r>
    </w:p>
    <w:p w14:paraId="48CED04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（二十四）有下列情形之一的，其投标无效。</w:t>
      </w:r>
    </w:p>
    <w:p w14:paraId="2B89B337">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1.不同投标人的投标文件，由同一单位或者个人编制；</w:t>
      </w:r>
    </w:p>
    <w:p w14:paraId="7C60B1FE">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2.不同投标人委托同一单位或者个人办理投标事宜；</w:t>
      </w:r>
    </w:p>
    <w:p w14:paraId="32FD52AC">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3.不同投标人的投标文件中，所载明的项目管理成员或联系人为同一人；</w:t>
      </w:r>
    </w:p>
    <w:p w14:paraId="44D86273">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4.不同投标人的投标文件，异常一致或者投标报价呈规律性差异；</w:t>
      </w:r>
    </w:p>
    <w:p w14:paraId="49BDC078">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5.不同投标人的投标文件相互混装；</w:t>
      </w:r>
    </w:p>
    <w:p w14:paraId="3192953A">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6.不同投标人投标文件内容存在非正常一致、项目组成员出现同一人、投标文件中错误（或异常）一致或雷同、电子文档信息一致或雷同的、投标报价呈规律性差异的；</w:t>
      </w:r>
    </w:p>
    <w:p w14:paraId="286DF8F1">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7.电子投标文件未按规定期限投标的；</w:t>
      </w:r>
    </w:p>
    <w:p w14:paraId="1A3902A1">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8.电子投标文件未按招标文件要求签章的；</w:t>
      </w:r>
    </w:p>
    <w:p w14:paraId="4D9DD8AB">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9.投标人未在规定时间内解密电子投标文件的；</w:t>
      </w:r>
    </w:p>
    <w:p w14:paraId="00DE0FFF">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10.投标文件未按招标文件规定的内容和要求填写的；没有在投标系统指定位置上传对应文件、材料的。</w:t>
      </w:r>
    </w:p>
    <w:p w14:paraId="3243A0B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11.投标文件未按招标文件要求签署、盖章的；</w:t>
      </w:r>
    </w:p>
    <w:p w14:paraId="664C05D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12.不具备招标文件中规定的资格要求的；</w:t>
      </w:r>
    </w:p>
    <w:p w14:paraId="63D2FB5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13.报价超过招标文件中规定的预算金额或者最高限价的；</w:t>
      </w:r>
    </w:p>
    <w:p w14:paraId="009728D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14.投标文件含有采购人不能接受的附加条件的；</w:t>
      </w:r>
    </w:p>
    <w:p w14:paraId="3D5B156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15.法律、法规和招标文件规定的其他无效情形。</w:t>
      </w:r>
    </w:p>
    <w:p w14:paraId="60B2480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四、开标</w:t>
      </w:r>
    </w:p>
    <w:p w14:paraId="1A80688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（二十五）开标：</w:t>
      </w:r>
    </w:p>
    <w:p w14:paraId="46F40DD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1.所有投标单位凭 CA 证书在到达开标时间时，解密各自投标文件，由工作人员操作系统进行开标、并宣读各投标人的《开标一览表》。</w:t>
      </w:r>
    </w:p>
    <w:p w14:paraId="4EBF383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2.投标人不足3家的，不得开标。</w:t>
      </w:r>
    </w:p>
    <w:p w14:paraId="4141CC3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3.开标过程由采购代理机构负责记录。</w:t>
      </w:r>
    </w:p>
    <w:p w14:paraId="105D1C4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4.投标人代表对开标过程和开标记录有疑义的，或者认为采购人、采购代理机构相关工作人员有需要回避情形的，应当场提出询问或者提出回避申请。</w:t>
      </w:r>
    </w:p>
    <w:p w14:paraId="2900C2EF">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5.投标人未参加开标的，视同认可开标结果。</w:t>
      </w:r>
    </w:p>
    <w:p w14:paraId="7954A1A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五、评标</w:t>
      </w:r>
    </w:p>
    <w:p w14:paraId="49A0DF6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（二十六）公开招标采购项目开标结束后，采购人依法对投标人的资格进行审查。合格投标人不足3家的，不得评标。</w:t>
      </w:r>
    </w:p>
    <w:p w14:paraId="7633A79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1.评标工作由采购代理机构负责组织，并履行下列职责：</w:t>
      </w:r>
    </w:p>
    <w:p w14:paraId="6200B8C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（1）核对评审专家身份和采购人代表授权函，对评审专家在政府采购活动中的职责履行情况予以记录，并及时将有关违法违规行为向财政部门报告；</w:t>
      </w:r>
    </w:p>
    <w:p w14:paraId="41C457E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（2）宣布评标纪律；</w:t>
      </w:r>
    </w:p>
    <w:p w14:paraId="50A10D5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（3）公布投标人名单，告知评审专家应当回避的情形；</w:t>
      </w:r>
    </w:p>
    <w:p w14:paraId="6E3CEA4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（4）组织评标委员会推选评标组长（采购人代表不得担任组长）；</w:t>
      </w:r>
    </w:p>
    <w:p w14:paraId="38DA63E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（5）在评标期间采取必要的通讯管理措施，保证评标活动不受外界干扰；</w:t>
      </w:r>
    </w:p>
    <w:p w14:paraId="44DCC9C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（6）根据评标委员会的要求介绍政府采购相关政策法规、招标文件；</w:t>
      </w:r>
    </w:p>
    <w:p w14:paraId="7D6BBCD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（7）维护评标秩序，监督评标委员会依照招标文件规定的评标程序、方法和标准进行独立评审。及时制止和纠正采购人代表、评审专家的倾向性言论或者违法违规行为；</w:t>
      </w:r>
    </w:p>
    <w:p w14:paraId="6296EA9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（8）核对评标结果，对有《</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"http://www.caigou2003.com/" \o "http://www.caigou2003.com/" </w:instrText>
      </w:r>
      <w:r>
        <w:rPr>
          <w:rFonts w:hint="eastAsia" w:ascii="宋体" w:hAnsi="宋体" w:eastAsia="宋体" w:cs="宋体"/>
          <w:color w:val="000000"/>
          <w:sz w:val="24"/>
          <w:szCs w:val="24"/>
          <w:highlight w:val="none"/>
        </w:rPr>
        <w:fldChar w:fldCharType="separate"/>
      </w:r>
      <w:r>
        <w:rPr>
          <w:rStyle w:val="108"/>
          <w:rFonts w:hint="eastAsia" w:ascii="宋体" w:hAnsi="宋体" w:eastAsia="宋体" w:cs="宋体"/>
          <w:color w:val="000000"/>
          <w:sz w:val="24"/>
          <w:szCs w:val="24"/>
          <w:highlight w:val="none"/>
          <w:u w:val="none"/>
        </w:rPr>
        <w:t>政府采购</w:t>
      </w:r>
      <w:r>
        <w:rPr>
          <w:rStyle w:val="108"/>
          <w:rFonts w:hint="eastAsia" w:ascii="宋体" w:hAnsi="宋体" w:eastAsia="宋体" w:cs="宋体"/>
          <w:color w:val="000000"/>
          <w:sz w:val="24"/>
          <w:szCs w:val="24"/>
          <w:highlight w:val="none"/>
          <w:u w:val="none"/>
        </w:rPr>
        <w:fldChar w:fldCharType="end"/>
      </w:r>
      <w:r>
        <w:rPr>
          <w:rFonts w:hint="eastAsia" w:ascii="宋体" w:hAnsi="宋体" w:eastAsia="宋体" w:cs="宋体"/>
          <w:color w:val="000000"/>
          <w:sz w:val="24"/>
          <w:szCs w:val="24"/>
          <w:highlight w:val="none"/>
        </w:rPr>
        <w:t>货物和服务招标投标管理办法》第六十四条规定情形的，应要求评标委员会复核或者书面说明理由，评标委员会拒绝的，应予记录并向本级财政部门报告；</w:t>
      </w:r>
    </w:p>
    <w:p w14:paraId="3661279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（9）评审工作完成后，按照规定向评审专家支付劳务报酬和异地评审差旅费，不得向评审专家以外的其他人员支付评审劳务报酬； </w:t>
      </w:r>
    </w:p>
    <w:p w14:paraId="49E84E9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（10）处理与评标有关的其他事项。</w:t>
      </w:r>
    </w:p>
    <w:p w14:paraId="3B4A3E7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采购人可以在评标前说明项目背景和采购需求，说明内容不得含有歧视性、倾向性意见，不得超出招标文件所述范围。其说明应当提交书面材料，并随采购文件一并存档。</w:t>
      </w:r>
    </w:p>
    <w:p w14:paraId="1CDB1E8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2.评标委员会负责具体评标事务，并独立履行下列职责：</w:t>
      </w:r>
    </w:p>
    <w:p w14:paraId="10006C4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（1）审查、评价投标文件是否符合招标文件的商务、技术等实质性要求；</w:t>
      </w:r>
    </w:p>
    <w:p w14:paraId="357B6EE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（2）要求投标人对投标文件有关事项作出澄清或者说明；</w:t>
      </w:r>
    </w:p>
    <w:p w14:paraId="55EBAD7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（3）对投标文件进行比较和评价；</w:t>
      </w:r>
    </w:p>
    <w:p w14:paraId="4B333DB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（4）确定中标候选人名单，以及根据采购人委托直接确定中标人；</w:t>
      </w:r>
    </w:p>
    <w:p w14:paraId="328C779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（5）向采购人、采购代理机构或有关部门报告评标中发现的违法行为。</w:t>
      </w:r>
    </w:p>
    <w:p w14:paraId="1BCEAC1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（二十七）评标方法分为最低评标价法和综合评分法。</w:t>
      </w:r>
    </w:p>
    <w:p w14:paraId="16371B8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（二十八）评标</w:t>
      </w:r>
    </w:p>
    <w:p w14:paraId="4139E79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1.评标工作程序：</w:t>
      </w:r>
    </w:p>
    <w:p w14:paraId="5E8095B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（1）投标文件初审。</w:t>
      </w:r>
    </w:p>
    <w:p w14:paraId="6EE77A4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①资格性审查。</w:t>
      </w:r>
    </w:p>
    <w:p w14:paraId="2A65E7B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②符合性审查。</w:t>
      </w:r>
    </w:p>
    <w:p w14:paraId="5DC30E2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（2）澄清有关问题。</w:t>
      </w:r>
    </w:p>
    <w:p w14:paraId="3C49892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（3）比较与评价。</w:t>
      </w:r>
    </w:p>
    <w:p w14:paraId="7B253A8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（4）推荐中标候选供应商名单。</w:t>
      </w:r>
    </w:p>
    <w:p w14:paraId="45713EF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（5）编写评审报告（评标报告）。</w:t>
      </w:r>
    </w:p>
    <w:p w14:paraId="4DB86EF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2.在评标中，不得改变招标文件中规定的评标标准、方法和中标条件。评标委员会对投标文件响应性的判定，要基于投标文件本身的内容，而不得寻求外部的证据。</w:t>
      </w:r>
    </w:p>
    <w:p w14:paraId="5F38B1AE">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3.采用</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"http://lilun.caigou2003.com/recijiedu/2365668.html" \o "http://lilun.caigou2003.com/recijiedu/2365668.html" </w:instrText>
      </w:r>
      <w:r>
        <w:rPr>
          <w:rFonts w:hint="eastAsia" w:ascii="宋体" w:hAnsi="宋体" w:eastAsia="宋体" w:cs="宋体"/>
          <w:color w:val="000000"/>
          <w:sz w:val="24"/>
          <w:szCs w:val="24"/>
          <w:highlight w:val="none"/>
        </w:rPr>
        <w:fldChar w:fldCharType="separate"/>
      </w:r>
      <w:r>
        <w:rPr>
          <w:rStyle w:val="108"/>
          <w:rFonts w:hint="eastAsia" w:ascii="宋体" w:hAnsi="宋体" w:eastAsia="宋体" w:cs="宋体"/>
          <w:color w:val="000000"/>
          <w:sz w:val="24"/>
          <w:szCs w:val="24"/>
          <w:highlight w:val="none"/>
          <w:u w:val="none"/>
        </w:rPr>
        <w:t>最低评标价法</w:t>
      </w:r>
      <w:r>
        <w:rPr>
          <w:rStyle w:val="108"/>
          <w:rFonts w:hint="eastAsia" w:ascii="宋体" w:hAnsi="宋体" w:eastAsia="宋体" w:cs="宋体"/>
          <w:color w:val="000000"/>
          <w:sz w:val="24"/>
          <w:szCs w:val="24"/>
          <w:highlight w:val="none"/>
          <w:u w:val="none"/>
        </w:rPr>
        <w:fldChar w:fldCharType="end"/>
      </w:r>
      <w:r>
        <w:rPr>
          <w:rFonts w:hint="eastAsia" w:ascii="宋体" w:hAnsi="宋体" w:eastAsia="宋体" w:cs="宋体"/>
          <w:color w:val="000000"/>
          <w:sz w:val="24"/>
          <w:szCs w:val="24"/>
          <w:highlight w:val="none"/>
        </w:rPr>
        <w:t>的采购项目，对提供相同品牌产品的不同投标人参加同一合同项下投标的，应以其中通过资格审查、符合性审查的，并且报价最低的参加评标；报价相同的，采取随机抽取方式确定，其他投标无效。</w:t>
      </w:r>
    </w:p>
    <w:p w14:paraId="35315B2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采用</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"http://lilun.caigou2003.com/recijiedu/2365667.html" \o "http://lilun.caigou2003.com/recijiedu/2365667.html" </w:instrText>
      </w:r>
      <w:r>
        <w:rPr>
          <w:rFonts w:hint="eastAsia" w:ascii="宋体" w:hAnsi="宋体" w:eastAsia="宋体" w:cs="宋体"/>
          <w:color w:val="000000"/>
          <w:sz w:val="24"/>
          <w:szCs w:val="24"/>
          <w:highlight w:val="none"/>
        </w:rPr>
        <w:fldChar w:fldCharType="separate"/>
      </w:r>
      <w:r>
        <w:rPr>
          <w:rStyle w:val="108"/>
          <w:rFonts w:hint="eastAsia" w:ascii="宋体" w:hAnsi="宋体" w:eastAsia="宋体" w:cs="宋体"/>
          <w:color w:val="000000"/>
          <w:sz w:val="24"/>
          <w:szCs w:val="24"/>
          <w:highlight w:val="none"/>
          <w:u w:val="none"/>
        </w:rPr>
        <w:t>综合评分法</w:t>
      </w:r>
      <w:r>
        <w:rPr>
          <w:rStyle w:val="108"/>
          <w:rFonts w:hint="eastAsia" w:ascii="宋体" w:hAnsi="宋体" w:eastAsia="宋体" w:cs="宋体"/>
          <w:color w:val="000000"/>
          <w:sz w:val="24"/>
          <w:szCs w:val="24"/>
          <w:highlight w:val="none"/>
          <w:u w:val="none"/>
        </w:rPr>
        <w:fldChar w:fldCharType="end"/>
      </w:r>
      <w:r>
        <w:rPr>
          <w:rFonts w:hint="eastAsia" w:ascii="宋体" w:hAnsi="宋体" w:eastAsia="宋体" w:cs="宋体"/>
          <w:color w:val="000000"/>
          <w:sz w:val="24"/>
          <w:szCs w:val="24"/>
          <w:highlight w:val="none"/>
        </w:rPr>
        <w:t>的采购项目，对提供相同品牌产品且通过资格审查、符合性审查的不同投标人参加同一合同项下投标的，按一家投标人计算，评审后得分最高的同品牌投标人获得中标人推荐资格；评审得分相同的，由评标委员会按照招标文件规定的方式确定一个投标人获得中标人推荐资格。招标文件未规定采取随机抽取方式确定的，其他同品牌投标人不作为中标候选人。</w:t>
      </w:r>
    </w:p>
    <w:p w14:paraId="260E642D">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非单一产品采购项目，多家投标人提供的核心产品品牌相同的，按前两款规定处理。</w:t>
      </w:r>
    </w:p>
    <w:p w14:paraId="2D7BA0F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（二十九）投标文件报价出现前后不一致的，按照下列规定修正：</w:t>
      </w:r>
    </w:p>
    <w:p w14:paraId="2281EAB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1.投标文件中开标一览表（报价表）内容与投标文件中相应内容不一致的，以开标一览表（报价表）为准；</w:t>
      </w:r>
    </w:p>
    <w:p w14:paraId="1DEF4BE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2.大写金额和小写金额不一致的，以大写金额为准；</w:t>
      </w:r>
    </w:p>
    <w:p w14:paraId="23819D3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3.单价金额小数点或者百分比有明显错位的，以开标一览表的总价为准，并修改单价；</w:t>
      </w:r>
    </w:p>
    <w:p w14:paraId="69A2447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4.总价金额与按单价合计金额不一致的，以单价金额计算结果为准。</w:t>
      </w:r>
    </w:p>
    <w:p w14:paraId="4B0DFCE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同时出现两种以上不一致的，按照前款规定的顺序修正。将修正后的报价，形成投标人的澄清、说明或补正材料，经投标人确认后产生约束力。投标人不确认的，其投标无效。</w:t>
      </w:r>
    </w:p>
    <w:p w14:paraId="11706AA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投标人的澄清、说明或者补正应当采用书面形式，并加盖公章，或者由法定代表人或其授权的代表签字。投标人的澄清、说明或者补正不得超出投标文件的范围或者改变投标文件的实质性内容。</w:t>
      </w:r>
    </w:p>
    <w:p w14:paraId="17D2A6F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（三十）实施政府采购异常低价审查的有关要求：</w:t>
      </w:r>
    </w:p>
    <w:p w14:paraId="6644BE4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（一）评审中出现下列情形之一的，评审（评标）委员会应当启动异常低价投标（响应）审查程序：</w:t>
      </w:r>
    </w:p>
    <w:p w14:paraId="678DD0A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1.投标（响应）报价低于全部通过符合性审查供应商投标（响应）报价平均值</w:t>
      </w:r>
      <w:r>
        <w:rPr>
          <w:rFonts w:hint="eastAsia" w:ascii="宋体" w:hAnsi="宋体" w:eastAsia="宋体" w:cs="宋体"/>
          <w:b/>
          <w:bCs/>
          <w:color w:val="000000"/>
          <w:sz w:val="24"/>
          <w:szCs w:val="24"/>
          <w:highlight w:val="none"/>
        </w:rPr>
        <w:t>50%的</w:t>
      </w:r>
      <w:r>
        <w:rPr>
          <w:rFonts w:hint="eastAsia" w:ascii="宋体" w:hAnsi="宋体" w:eastAsia="宋体" w:cs="宋体"/>
          <w:color w:val="000000"/>
          <w:sz w:val="24"/>
          <w:szCs w:val="24"/>
          <w:highlight w:val="none"/>
        </w:rPr>
        <w:t>，即投标（响应）报价&lt;全部通过符合性审查供应商投标（响应）报价平均值</w:t>
      </w:r>
      <w:r>
        <w:rPr>
          <w:rFonts w:hint="eastAsia" w:ascii="宋体" w:hAnsi="宋体" w:eastAsia="宋体" w:cs="宋体"/>
          <w:b/>
          <w:bCs/>
          <w:color w:val="000000"/>
          <w:sz w:val="24"/>
          <w:szCs w:val="24"/>
          <w:highlight w:val="none"/>
        </w:rPr>
        <w:t>×50%；</w:t>
      </w:r>
    </w:p>
    <w:p w14:paraId="339DA18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2.投标（响应）报价低于通过符合性审查的次低报价供应商投标（响应）报价</w:t>
      </w:r>
      <w:r>
        <w:rPr>
          <w:rFonts w:hint="eastAsia" w:ascii="宋体" w:hAnsi="宋体" w:eastAsia="宋体" w:cs="宋体"/>
          <w:b/>
          <w:bCs/>
          <w:color w:val="000000"/>
          <w:sz w:val="24"/>
          <w:szCs w:val="24"/>
          <w:highlight w:val="none"/>
        </w:rPr>
        <w:t>50%的</w:t>
      </w:r>
      <w:r>
        <w:rPr>
          <w:rFonts w:hint="eastAsia" w:ascii="宋体" w:hAnsi="宋体" w:eastAsia="宋体" w:cs="宋体"/>
          <w:color w:val="000000"/>
          <w:sz w:val="24"/>
          <w:szCs w:val="24"/>
          <w:highlight w:val="none"/>
        </w:rPr>
        <w:t>，即投标（响应）报价&lt;通过符合性审查的次低报价供应商投标（响应）报价</w:t>
      </w:r>
      <w:r>
        <w:rPr>
          <w:rFonts w:hint="eastAsia" w:ascii="宋体" w:hAnsi="宋体" w:eastAsia="宋体" w:cs="宋体"/>
          <w:b/>
          <w:bCs/>
          <w:color w:val="000000"/>
          <w:sz w:val="24"/>
          <w:szCs w:val="24"/>
          <w:highlight w:val="none"/>
        </w:rPr>
        <w:t>×50%；</w:t>
      </w:r>
    </w:p>
    <w:p w14:paraId="614C2AB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3.投标（响应）报价低于采购项目最高限价（未设定最高限价的采购项目，以采购项目预算金额作为最高限价）</w:t>
      </w:r>
      <w:r>
        <w:rPr>
          <w:rFonts w:hint="eastAsia" w:ascii="宋体" w:hAnsi="宋体" w:eastAsia="宋体" w:cs="宋体"/>
          <w:b/>
          <w:bCs/>
          <w:color w:val="000000"/>
          <w:sz w:val="24"/>
          <w:szCs w:val="24"/>
          <w:highlight w:val="none"/>
        </w:rPr>
        <w:t>45%的，</w:t>
      </w:r>
      <w:r>
        <w:rPr>
          <w:rFonts w:hint="eastAsia" w:ascii="宋体" w:hAnsi="宋体" w:eastAsia="宋体" w:cs="宋体"/>
          <w:color w:val="000000"/>
          <w:sz w:val="24"/>
          <w:szCs w:val="24"/>
          <w:highlight w:val="none"/>
        </w:rPr>
        <w:t>即投标（响应）报价&lt;采购项目最高限价</w:t>
      </w:r>
      <w:r>
        <w:rPr>
          <w:rFonts w:hint="eastAsia" w:ascii="宋体" w:hAnsi="宋体" w:eastAsia="宋体" w:cs="宋体"/>
          <w:b/>
          <w:bCs/>
          <w:color w:val="000000"/>
          <w:sz w:val="24"/>
          <w:szCs w:val="24"/>
          <w:highlight w:val="none"/>
        </w:rPr>
        <w:t>×45%；</w:t>
      </w:r>
    </w:p>
    <w:p w14:paraId="313F42C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4.评审（评标）委员会基于专业判断，认为供应商报价过低，有可能影响产品质量或者不能诚信履约的其他情形。</w:t>
      </w:r>
    </w:p>
    <w:p w14:paraId="0851544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相关法律法规对供应商报价有规定的，从其规定。</w:t>
      </w:r>
    </w:p>
    <w:p w14:paraId="0C44884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（二）评审（评标）委员会启动异常低价投标（响应）审查后，属于前述第1项至第4项情形的，应当要求相关供应商在评审现场合理的时间内对投标（响应）价格作出解释，</w:t>
      </w:r>
      <w:r>
        <w:rPr>
          <w:rFonts w:hint="eastAsia" w:ascii="宋体" w:hAnsi="宋体" w:eastAsia="宋体" w:cs="宋体"/>
          <w:b/>
          <w:bCs/>
          <w:color w:val="000000"/>
          <w:sz w:val="24"/>
          <w:szCs w:val="24"/>
          <w:highlight w:val="none"/>
        </w:rPr>
        <w:t>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color w:val="000000"/>
          <w:sz w:val="24"/>
          <w:szCs w:val="24"/>
          <w:highlight w:val="none"/>
        </w:rPr>
        <w:t>其中，属于第3项情形，供应商已随投标（响应）文件一并提交相关书面说明及必要的证明材料的，在评审现场可不再重复提交。</w:t>
      </w:r>
    </w:p>
    <w:p w14:paraId="16F8263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审（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评标）委员会应当将其作为无效投标（响应）处理。</w:t>
      </w:r>
    </w:p>
    <w:p w14:paraId="5E18558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73E73CC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（三十一）评标委员会成员对需要共同认定的事项存在争议的，应当按照少数服从多数的原则作出结论。持不同意见的评标委员会成员应当在评标报告上签署不同意见及理由，否则视为同意评标报告。</w:t>
      </w:r>
    </w:p>
    <w:p w14:paraId="6973CA0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（三十二）废标条款：</w:t>
      </w:r>
    </w:p>
    <w:p w14:paraId="316B517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出现下列情形之一的，应予废标。</w:t>
      </w:r>
    </w:p>
    <w:p w14:paraId="14CD233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1.符合专业条件的供应商或者对招标文件作实质响应的供应商不足三家的；</w:t>
      </w:r>
    </w:p>
    <w:p w14:paraId="1A63E90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2.出现影响采购公正的违法、违规行为的；</w:t>
      </w:r>
    </w:p>
    <w:p w14:paraId="53540AD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3.投标人的报价均超过了采购预算，采购人不能支付的；</w:t>
      </w:r>
    </w:p>
    <w:p w14:paraId="2EA6F8C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4.因重大变故，采购任务取消的。</w:t>
      </w:r>
    </w:p>
    <w:p w14:paraId="6655F8B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六、定标</w:t>
      </w:r>
    </w:p>
    <w:p w14:paraId="1FABB87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（三十三）采购代理机构应当在评标结束后2个工作日内将评标报告送采购人。</w:t>
      </w:r>
    </w:p>
    <w:p w14:paraId="53BFA5F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（三十四）采购人应当自收到评标报告之日起5个工作日内，在评标报告确定的中标候选人名单中按顺序确定中标人。</w:t>
      </w:r>
    </w:p>
    <w:p w14:paraId="53EFEC7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（三十五）采购人有权对投标人投标文件的真实性进行核实，如果投标人不能在采购人规定的时间内向采购人提供有效的证明文件，将被采购人视为放弃中标资格。</w:t>
      </w:r>
    </w:p>
    <w:p w14:paraId="0C638AD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七、政府采购合同</w:t>
      </w:r>
    </w:p>
    <w:p w14:paraId="3F4C666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（三十六）签订政府采购合同（合同签订方式）：</w:t>
      </w:r>
    </w:p>
    <w:p w14:paraId="65364EF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1.采购人应当自中标通知书发出之日起30日内，按照招标文件和中标人投标文件的规定，与中标人签订书面合同。所签订的合同不得对招标文件确定的事项和中标人投标文件作实质性修改。</w:t>
      </w:r>
    </w:p>
    <w:p w14:paraId="7133D44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采购人不得向中标人提出任何不合理的要求作为签订合同的条件。</w:t>
      </w:r>
    </w:p>
    <w:p w14:paraId="6D96573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2.中标或者中标人拒绝与采购人签订合同的，采购人可以按照评审报告推荐的中标或者成交候选人名单排序，确定下一个候选人为中标或者中标人，也可以重新开展政府采购活动。</w:t>
      </w:r>
    </w:p>
    <w:p w14:paraId="24C4A45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标人无正当理由拒签合同的，或在签订书面合同时向采购人提出修改合同或者附加条件，采购人取消其中标资格，其投标保证金(如有)不予退还；给采购人造成的损失超过投标保证金(如有)数额的，中标人还应当对超过部分予以赔偿。该损失包括但不限于重新招标费用、中标价格高于本次招标价格部分、实现赔偿的诉讼费、律师费等费用。对依法必须进行招标的项目的中标人，由有关行政监督部门责令改正。</w:t>
      </w:r>
    </w:p>
    <w:p w14:paraId="59304053">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（三十七）采购人与中标人应当根据合同的约定依法履行合同义务。政府采购合同的履行、违约责任和解决争议的方法等，按《中华人民共和国民法典》相关条款执行。</w:t>
      </w:r>
    </w:p>
    <w:p w14:paraId="673DA215">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（三十八）履约保证金：详见《第三章 投标资料表》。</w:t>
      </w:r>
    </w:p>
    <w:p w14:paraId="6BC44857">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（三十九）腐败和欺诈行为：</w:t>
      </w:r>
    </w:p>
    <w:p w14:paraId="470CA1B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1.采购代理机构、采购人、投标人等参与招投标的各方，均应在招标、采购、合同执行等过程中保持廉洁和最高的道德水准。</w:t>
      </w:r>
    </w:p>
    <w:p w14:paraId="2CBA8F1B">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（1）腐败和欺诈行为的含义：</w:t>
      </w:r>
    </w:p>
    <w:p w14:paraId="3CE103FD">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①“腐败行为”系指在招标、采购和合同执行等过程中，为了谋求私利，影响相关人员提供、给予、接受或索取有价物品，并导致损害买方、卖方、采购代理机构和他人利益的行为。</w:t>
      </w:r>
    </w:p>
    <w:p w14:paraId="4E12B74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②“欺诈行为”系指为了影响招标、采购和合同执行等过程，隐瞒事实真相，给买方、卖方、采购代理机构及他人造成损害的行为，其中包括投标人之间的串通行为。</w:t>
      </w:r>
    </w:p>
    <w:p w14:paraId="082C3910">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（2）如果被推荐的中标人有腐败和欺诈行为，将取消其中标资格。</w:t>
      </w:r>
    </w:p>
    <w:p w14:paraId="55344530">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（3）如果投标人在任何时候，被法院及政府有关管理部门认定为有腐败和欺诈行为，采购代理机构有权拒绝其投标、取消其中标资格和撤销其已签署的合同。</w:t>
      </w:r>
    </w:p>
    <w:p w14:paraId="02A4558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八、询问和质疑</w:t>
      </w:r>
    </w:p>
    <w:p w14:paraId="14FAFC7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（四十）询问和质疑</w:t>
      </w:r>
    </w:p>
    <w:p w14:paraId="0941B9D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供应商对政府采购活动事项有疑问的，向采购代理机构提出询问；供应商认为采购文件、采购过程和中标、成交结果使自己的权益受到损害的，可以在知道或者应知其权益受到损害之日起，七个工作日内以书面形式向采购代理机构提出质疑。询问和质疑由采购代理机构依法处理。</w:t>
      </w:r>
      <w:r>
        <w:rPr>
          <w:rFonts w:hint="eastAsia" w:ascii="宋体" w:hAnsi="宋体" w:eastAsia="宋体" w:cs="宋体"/>
          <w:b/>
          <w:color w:val="000000"/>
          <w:sz w:val="24"/>
          <w:szCs w:val="24"/>
          <w:highlight w:val="none"/>
        </w:rPr>
        <w:t> </w:t>
      </w:r>
    </w:p>
    <w:p w14:paraId="476DE0D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九、电子招标投标交易平台</w:t>
      </w:r>
    </w:p>
    <w:p w14:paraId="3DEC4C9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2"/>
        <w:rPr>
          <w:rFonts w:hint="eastAsia" w:ascii="宋体" w:hAnsi="宋体" w:eastAsia="宋体" w:cs="宋体"/>
          <w:color w:val="000000"/>
          <w:highlight w:val="none"/>
        </w:rPr>
      </w:pPr>
      <w:r>
        <w:rPr>
          <w:rFonts w:hint="eastAsia" w:ascii="宋体" w:hAnsi="宋体" w:eastAsia="宋体" w:cs="宋体"/>
          <w:color w:val="000000"/>
          <w:sz w:val="24"/>
          <w:szCs w:val="24"/>
          <w:highlight w:val="none"/>
        </w:rPr>
        <w:t>（四十一）电子招标投标交易平台（即“苏采云”系统，网址：http://jszfcg.jsczt.cn/）相关要求是本招标文件的组成部分。</w:t>
      </w:r>
      <w:r>
        <w:rPr>
          <w:rFonts w:hint="eastAsia" w:ascii="宋体" w:hAnsi="宋体" w:eastAsia="宋体" w:cs="宋体"/>
          <w:color w:val="000000"/>
          <w:highlight w:val="none"/>
        </w:rPr>
        <w:br w:type="page" w:clear="all"/>
      </w:r>
    </w:p>
    <w:p w14:paraId="5DB33AA7">
      <w:pPr>
        <w:pBdr>
          <w:top w:val="none" w:color="000000" w:sz="0" w:space="0"/>
          <w:left w:val="none" w:color="000000" w:sz="0" w:space="0"/>
          <w:bottom w:val="none" w:color="000000" w:sz="0" w:space="0"/>
          <w:right w:val="none" w:color="000000" w:sz="0" w:space="0"/>
        </w:pBdr>
        <w:spacing w:line="360" w:lineRule="auto"/>
        <w:jc w:val="center"/>
        <w:outlineLvl w:val="0"/>
        <w:rPr>
          <w:rFonts w:hint="eastAsia" w:ascii="宋体" w:hAnsi="宋体" w:eastAsia="宋体" w:cs="宋体"/>
          <w:color w:val="000000"/>
          <w:sz w:val="30"/>
          <w:szCs w:val="30"/>
          <w:highlight w:val="none"/>
        </w:rPr>
      </w:pPr>
      <w:r>
        <w:rPr>
          <w:rFonts w:hint="eastAsia" w:ascii="宋体" w:hAnsi="宋体" w:eastAsia="宋体" w:cs="宋体"/>
          <w:b/>
          <w:color w:val="000000"/>
          <w:sz w:val="30"/>
          <w:szCs w:val="30"/>
          <w:highlight w:val="none"/>
        </w:rPr>
        <w:t>第三章 投标资料表</w:t>
      </w:r>
    </w:p>
    <w:p w14:paraId="08646BEC">
      <w:pPr>
        <w:pBdr>
          <w:top w:val="none" w:color="000000" w:sz="0" w:space="0"/>
          <w:left w:val="none" w:color="000000" w:sz="0" w:space="0"/>
          <w:bottom w:val="none" w:color="000000" w:sz="0" w:space="0"/>
          <w:right w:val="none" w:color="000000" w:sz="0" w:space="0"/>
        </w:pBdr>
        <w:ind w:firstLine="6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该资料表的条款项号是与《投标人须知》的条款项号相对应的，若有增加的条款，是对《投标人须知》的补充、修改和完善，如果因此而造成矛盾时，应以本资料表为准。</w:t>
      </w:r>
    </w:p>
    <w:tbl>
      <w:tblPr>
        <w:tblStyle w:val="98"/>
        <w:tblW w:w="525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5"/>
        <w:gridCol w:w="7729"/>
      </w:tblGrid>
      <w:tr w14:paraId="67416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743A004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条款项号</w:t>
            </w:r>
          </w:p>
        </w:tc>
        <w:tc>
          <w:tcPr>
            <w:tcW w:w="7730" w:type="dxa"/>
            <w:noWrap w:val="0"/>
            <w:tcMar>
              <w:top w:w="0" w:type="dxa"/>
              <w:left w:w="108" w:type="dxa"/>
              <w:bottom w:w="0" w:type="dxa"/>
              <w:right w:w="108" w:type="dxa"/>
            </w:tcMar>
            <w:vAlign w:val="top"/>
          </w:tcPr>
          <w:p w14:paraId="198CB396">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内 容</w:t>
            </w:r>
          </w:p>
        </w:tc>
      </w:tr>
      <w:tr w14:paraId="2AC54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225" w:type="dxa"/>
            <w:noWrap w:val="0"/>
            <w:tcMar>
              <w:top w:w="0" w:type="dxa"/>
              <w:left w:w="108" w:type="dxa"/>
              <w:bottom w:w="0" w:type="dxa"/>
              <w:right w:w="108" w:type="dxa"/>
            </w:tcMar>
            <w:vAlign w:val="top"/>
          </w:tcPr>
          <w:p w14:paraId="7A6D965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一</w:t>
            </w:r>
          </w:p>
        </w:tc>
        <w:tc>
          <w:tcPr>
            <w:tcW w:w="7730" w:type="dxa"/>
            <w:noWrap w:val="0"/>
            <w:tcMar>
              <w:top w:w="0" w:type="dxa"/>
              <w:left w:w="108" w:type="dxa"/>
              <w:bottom w:w="0" w:type="dxa"/>
              <w:right w:w="108" w:type="dxa"/>
            </w:tcMar>
            <w:vAlign w:val="top"/>
          </w:tcPr>
          <w:p w14:paraId="3104355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总则</w:t>
            </w:r>
          </w:p>
        </w:tc>
      </w:tr>
      <w:tr w14:paraId="58A79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1225" w:type="dxa"/>
            <w:noWrap w:val="0"/>
            <w:tcMar>
              <w:top w:w="0" w:type="dxa"/>
              <w:left w:w="108" w:type="dxa"/>
              <w:bottom w:w="0" w:type="dxa"/>
              <w:right w:w="108" w:type="dxa"/>
            </w:tcMar>
            <w:vAlign w:val="top"/>
          </w:tcPr>
          <w:p w14:paraId="56CB9F70">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w:t>
            </w:r>
          </w:p>
        </w:tc>
        <w:tc>
          <w:tcPr>
            <w:tcW w:w="7730" w:type="dxa"/>
            <w:noWrap w:val="0"/>
            <w:tcMar>
              <w:top w:w="0" w:type="dxa"/>
              <w:left w:w="108" w:type="dxa"/>
              <w:bottom w:w="0" w:type="dxa"/>
              <w:right w:w="108" w:type="dxa"/>
            </w:tcMar>
            <w:vAlign w:val="top"/>
          </w:tcPr>
          <w:p w14:paraId="689FE9C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本项目采购人：</w:t>
            </w:r>
            <w:r>
              <w:rPr>
                <w:rFonts w:hint="eastAsia" w:ascii="宋体" w:hAnsi="宋体" w:eastAsia="宋体" w:cs="宋体"/>
                <w:color w:val="000000"/>
                <w:sz w:val="24"/>
                <w:szCs w:val="24"/>
                <w:highlight w:val="none"/>
                <w:lang w:eastAsia="zh-CN"/>
              </w:rPr>
              <w:t>徐州市中医院</w:t>
            </w:r>
          </w:p>
        </w:tc>
      </w:tr>
      <w:tr w14:paraId="473BF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225" w:type="dxa"/>
            <w:noWrap w:val="0"/>
            <w:tcMar>
              <w:top w:w="0" w:type="dxa"/>
              <w:left w:w="108" w:type="dxa"/>
              <w:bottom w:w="0" w:type="dxa"/>
              <w:right w:w="108" w:type="dxa"/>
            </w:tcMar>
            <w:vAlign w:val="top"/>
          </w:tcPr>
          <w:p w14:paraId="4FD9B1CF">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w:t>
            </w:r>
          </w:p>
        </w:tc>
        <w:tc>
          <w:tcPr>
            <w:tcW w:w="7730" w:type="dxa"/>
            <w:noWrap w:val="0"/>
            <w:tcMar>
              <w:top w:w="0" w:type="dxa"/>
              <w:left w:w="108" w:type="dxa"/>
              <w:bottom w:w="0" w:type="dxa"/>
              <w:right w:w="108" w:type="dxa"/>
            </w:tcMar>
            <w:vAlign w:val="top"/>
          </w:tcPr>
          <w:p w14:paraId="7E9CEFB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本次采购采用的政府采购方式：公开招标</w:t>
            </w:r>
          </w:p>
        </w:tc>
      </w:tr>
      <w:tr w14:paraId="74CE3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225" w:type="dxa"/>
            <w:noWrap w:val="0"/>
            <w:tcMar>
              <w:top w:w="0" w:type="dxa"/>
              <w:left w:w="108" w:type="dxa"/>
              <w:bottom w:w="0" w:type="dxa"/>
              <w:right w:w="108" w:type="dxa"/>
            </w:tcMar>
            <w:vAlign w:val="top"/>
          </w:tcPr>
          <w:p w14:paraId="129D8DCB">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(四)</w:t>
            </w:r>
          </w:p>
        </w:tc>
        <w:tc>
          <w:tcPr>
            <w:tcW w:w="7730" w:type="dxa"/>
            <w:noWrap w:val="0"/>
            <w:tcMar>
              <w:top w:w="0" w:type="dxa"/>
              <w:left w:w="108" w:type="dxa"/>
              <w:bottom w:w="0" w:type="dxa"/>
              <w:right w:w="108" w:type="dxa"/>
            </w:tcMar>
            <w:vAlign w:val="top"/>
          </w:tcPr>
          <w:p w14:paraId="6EA42B27">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采购人确定的采购项目属性：</w:t>
            </w:r>
            <w:r>
              <w:rPr>
                <w:rFonts w:hint="eastAsia" w:ascii="宋体" w:hAnsi="宋体" w:eastAsia="宋体" w:cs="宋体"/>
                <w:b w:val="0"/>
                <w:bCs w:val="0"/>
                <w:color w:val="000000"/>
                <w:sz w:val="24"/>
                <w:szCs w:val="24"/>
                <w:highlight w:val="none"/>
                <w:lang w:val="en-US" w:eastAsia="zh-CN"/>
              </w:rPr>
              <w:t>货物</w:t>
            </w:r>
          </w:p>
        </w:tc>
      </w:tr>
      <w:tr w14:paraId="4E4B9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225" w:type="dxa"/>
            <w:noWrap w:val="0"/>
            <w:tcMar>
              <w:top w:w="0" w:type="dxa"/>
              <w:left w:w="108" w:type="dxa"/>
              <w:bottom w:w="0" w:type="dxa"/>
              <w:right w:w="108" w:type="dxa"/>
            </w:tcMar>
            <w:vAlign w:val="top"/>
          </w:tcPr>
          <w:p w14:paraId="4E7DD8F5">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w:t>
            </w:r>
          </w:p>
        </w:tc>
        <w:tc>
          <w:tcPr>
            <w:tcW w:w="7730" w:type="dxa"/>
            <w:noWrap w:val="0"/>
            <w:tcMar>
              <w:top w:w="0" w:type="dxa"/>
              <w:left w:w="108" w:type="dxa"/>
              <w:bottom w:w="0" w:type="dxa"/>
              <w:right w:w="108" w:type="dxa"/>
            </w:tcMar>
            <w:vAlign w:val="top"/>
          </w:tcPr>
          <w:p w14:paraId="027816D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本项目采购代理机构：</w:t>
            </w:r>
            <w:r>
              <w:rPr>
                <w:rFonts w:hint="eastAsia" w:ascii="宋体" w:hAnsi="宋体" w:cs="宋体"/>
                <w:color w:val="000000"/>
                <w:sz w:val="24"/>
                <w:szCs w:val="24"/>
                <w:highlight w:val="none"/>
                <w:lang w:eastAsia="zh-CN"/>
              </w:rPr>
              <w:t>江苏省招标中心有限公司</w:t>
            </w:r>
          </w:p>
        </w:tc>
      </w:tr>
      <w:tr w14:paraId="43681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1225" w:type="dxa"/>
            <w:noWrap w:val="0"/>
            <w:tcMar>
              <w:top w:w="0" w:type="dxa"/>
              <w:left w:w="108" w:type="dxa"/>
              <w:bottom w:w="0" w:type="dxa"/>
              <w:right w:w="108" w:type="dxa"/>
            </w:tcMar>
            <w:vAlign w:val="top"/>
          </w:tcPr>
          <w:p w14:paraId="6987A33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w:t>
            </w:r>
          </w:p>
        </w:tc>
        <w:tc>
          <w:tcPr>
            <w:tcW w:w="7730" w:type="dxa"/>
            <w:noWrap w:val="0"/>
            <w:tcMar>
              <w:top w:w="0" w:type="dxa"/>
              <w:left w:w="108" w:type="dxa"/>
              <w:bottom w:w="0" w:type="dxa"/>
              <w:right w:w="108" w:type="dxa"/>
            </w:tcMar>
            <w:vAlign w:val="top"/>
          </w:tcPr>
          <w:p w14:paraId="03CBC6D5">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投标人的资格条件：</w:t>
            </w:r>
          </w:p>
          <w:p w14:paraId="2647968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一、符合《中华人民共和国政府采购法》第二十二条的规定；</w:t>
            </w:r>
          </w:p>
          <w:p w14:paraId="543C1C60">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二、所投产品为第二类医疗器械时</w:t>
            </w:r>
            <w:r>
              <w:rPr>
                <w:rFonts w:hint="eastAsia" w:ascii="宋体" w:hAnsi="宋体" w:cs="宋体"/>
                <w:b/>
                <w:color w:val="000000"/>
                <w:sz w:val="24"/>
                <w:szCs w:val="24"/>
                <w:highlight w:val="none"/>
                <w:lang w:val="en-US" w:eastAsia="zh-CN"/>
              </w:rPr>
              <w:t>，</w:t>
            </w:r>
            <w:r>
              <w:rPr>
                <w:rFonts w:hint="eastAsia" w:ascii="宋体" w:hAnsi="宋体" w:eastAsia="宋体" w:cs="宋体"/>
                <w:b/>
                <w:color w:val="000000"/>
                <w:sz w:val="24"/>
                <w:szCs w:val="24"/>
                <w:highlight w:val="none"/>
                <w:lang w:val="en-US" w:eastAsia="zh-CN"/>
              </w:rPr>
              <w:t>提供</w:t>
            </w:r>
            <w:r>
              <w:rPr>
                <w:rFonts w:hint="eastAsia" w:ascii="宋体" w:hAnsi="宋体" w:cs="宋体"/>
                <w:b/>
                <w:color w:val="000000"/>
                <w:sz w:val="24"/>
                <w:szCs w:val="24"/>
                <w:highlight w:val="none"/>
                <w:lang w:val="en-US" w:eastAsia="zh-CN"/>
              </w:rPr>
              <w:t>投标人</w:t>
            </w:r>
            <w:r>
              <w:rPr>
                <w:rFonts w:hint="eastAsia" w:ascii="宋体" w:hAnsi="宋体" w:eastAsia="宋体" w:cs="宋体"/>
                <w:b/>
                <w:color w:val="000000"/>
                <w:sz w:val="24"/>
                <w:szCs w:val="24"/>
                <w:highlight w:val="none"/>
                <w:lang w:val="en-US" w:eastAsia="zh-CN"/>
              </w:rPr>
              <w:t>有效的第二类医疗器械经营备案凭证；所投产品为第三类医疗器械时</w:t>
            </w:r>
            <w:r>
              <w:rPr>
                <w:rFonts w:hint="eastAsia" w:ascii="宋体" w:hAnsi="宋体" w:cs="宋体"/>
                <w:b/>
                <w:color w:val="000000"/>
                <w:sz w:val="24"/>
                <w:szCs w:val="24"/>
                <w:highlight w:val="none"/>
                <w:lang w:val="en-US" w:eastAsia="zh-CN"/>
              </w:rPr>
              <w:t>，</w:t>
            </w:r>
            <w:r>
              <w:rPr>
                <w:rFonts w:hint="eastAsia" w:ascii="宋体" w:hAnsi="宋体" w:eastAsia="宋体" w:cs="宋体"/>
                <w:b/>
                <w:color w:val="000000"/>
                <w:sz w:val="24"/>
                <w:szCs w:val="24"/>
                <w:highlight w:val="none"/>
                <w:lang w:val="en-US" w:eastAsia="zh-CN"/>
              </w:rPr>
              <w:t>提供</w:t>
            </w:r>
            <w:r>
              <w:rPr>
                <w:rFonts w:hint="eastAsia" w:ascii="宋体" w:hAnsi="宋体" w:cs="宋体"/>
                <w:b/>
                <w:color w:val="000000"/>
                <w:sz w:val="24"/>
                <w:szCs w:val="24"/>
                <w:highlight w:val="none"/>
                <w:lang w:val="en-US" w:eastAsia="zh-CN"/>
              </w:rPr>
              <w:t>投标人</w:t>
            </w:r>
            <w:r>
              <w:rPr>
                <w:rFonts w:hint="eastAsia" w:ascii="宋体" w:hAnsi="宋体" w:eastAsia="宋体" w:cs="宋体"/>
                <w:b/>
                <w:color w:val="000000"/>
                <w:sz w:val="24"/>
                <w:szCs w:val="24"/>
                <w:highlight w:val="none"/>
                <w:lang w:val="en-US" w:eastAsia="zh-CN"/>
              </w:rPr>
              <w:t>有效的医疗器械经营许可证</w:t>
            </w:r>
            <w:r>
              <w:rPr>
                <w:rFonts w:hint="eastAsia" w:ascii="宋体" w:hAnsi="宋体" w:cs="宋体"/>
                <w:b/>
                <w:color w:val="000000"/>
                <w:sz w:val="24"/>
                <w:szCs w:val="24"/>
                <w:highlight w:val="none"/>
                <w:lang w:val="en-US" w:eastAsia="zh-CN"/>
              </w:rPr>
              <w:t>；</w:t>
            </w:r>
          </w:p>
          <w:p w14:paraId="2EFBA749">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val="en-US" w:eastAsia="zh-CN"/>
              </w:rPr>
            </w:pPr>
            <w:r>
              <w:rPr>
                <w:rFonts w:hint="eastAsia" w:ascii="宋体" w:hAnsi="宋体" w:cs="宋体"/>
                <w:b/>
                <w:color w:val="000000"/>
                <w:sz w:val="24"/>
                <w:szCs w:val="24"/>
                <w:highlight w:val="none"/>
                <w:lang w:val="en-US" w:eastAsia="zh-CN"/>
              </w:rPr>
              <w:t>三、</w:t>
            </w:r>
            <w:r>
              <w:rPr>
                <w:rFonts w:hint="eastAsia" w:ascii="宋体" w:hAnsi="宋体" w:eastAsia="宋体" w:cs="宋体"/>
                <w:b/>
                <w:color w:val="000000"/>
                <w:sz w:val="24"/>
                <w:szCs w:val="24"/>
                <w:highlight w:val="none"/>
                <w:lang w:val="en-US" w:eastAsia="zh-CN"/>
              </w:rPr>
              <w:t>具有所投产品的有效的医疗器械注册证（所投产品管理类别非Ⅱ、Ⅲ类无需提供）；</w:t>
            </w:r>
          </w:p>
          <w:p w14:paraId="33B273F7">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val="en-US" w:eastAsia="zh-CN"/>
              </w:rPr>
            </w:pPr>
            <w:r>
              <w:rPr>
                <w:rFonts w:hint="eastAsia" w:ascii="宋体" w:hAnsi="宋体" w:cs="宋体"/>
                <w:b/>
                <w:color w:val="000000"/>
                <w:sz w:val="24"/>
                <w:szCs w:val="24"/>
                <w:highlight w:val="none"/>
                <w:lang w:val="en-US" w:eastAsia="zh-CN"/>
              </w:rPr>
              <w:t>四、</w:t>
            </w:r>
            <w:r>
              <w:rPr>
                <w:rFonts w:hint="eastAsia" w:ascii="宋体" w:hAnsi="宋体" w:eastAsia="宋体" w:cs="宋体"/>
                <w:b/>
                <w:color w:val="000000"/>
                <w:sz w:val="24"/>
                <w:szCs w:val="24"/>
                <w:highlight w:val="none"/>
                <w:lang w:val="en-US" w:eastAsia="zh-CN"/>
              </w:rPr>
              <w:t>投标人提供进口产品的，须提供所投进口产品制造商或者制造商中国总代理出具的项目授权书</w:t>
            </w:r>
            <w:r>
              <w:rPr>
                <w:rFonts w:hint="eastAsia" w:ascii="宋体" w:hAnsi="宋体" w:cs="宋体"/>
                <w:b/>
                <w:color w:val="000000"/>
                <w:sz w:val="24"/>
                <w:szCs w:val="24"/>
                <w:highlight w:val="none"/>
                <w:lang w:val="en-US" w:eastAsia="zh-CN"/>
              </w:rPr>
              <w:t>；</w:t>
            </w:r>
          </w:p>
          <w:p w14:paraId="287D6C3D">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eastAsia="zh-CN"/>
              </w:rPr>
            </w:pPr>
            <w:r>
              <w:rPr>
                <w:rFonts w:hint="eastAsia" w:ascii="宋体" w:hAnsi="宋体" w:cs="宋体"/>
                <w:b/>
                <w:color w:val="000000"/>
                <w:sz w:val="24"/>
                <w:szCs w:val="24"/>
                <w:highlight w:val="none"/>
                <w:lang w:val="en-US" w:eastAsia="zh-CN"/>
              </w:rPr>
              <w:t>五</w:t>
            </w:r>
            <w:r>
              <w:rPr>
                <w:rFonts w:hint="eastAsia" w:ascii="宋体" w:hAnsi="宋体" w:eastAsia="宋体" w:cs="宋体"/>
                <w:b/>
                <w:color w:val="000000"/>
                <w:sz w:val="24"/>
                <w:szCs w:val="24"/>
                <w:highlight w:val="none"/>
              </w:rPr>
              <w:t>、此项目</w:t>
            </w:r>
            <w:r>
              <w:rPr>
                <w:rFonts w:hint="eastAsia" w:ascii="宋体" w:hAnsi="宋体" w:eastAsia="宋体" w:cs="宋体"/>
                <w:b/>
                <w:color w:val="000000"/>
                <w:sz w:val="24"/>
                <w:szCs w:val="24"/>
                <w:highlight w:val="none"/>
                <w:lang w:val="en-US" w:eastAsia="zh-CN"/>
              </w:rPr>
              <w:t>不</w:t>
            </w:r>
            <w:r>
              <w:rPr>
                <w:rFonts w:hint="eastAsia" w:ascii="宋体" w:hAnsi="宋体" w:eastAsia="宋体" w:cs="宋体"/>
                <w:b/>
                <w:color w:val="000000"/>
                <w:sz w:val="24"/>
                <w:szCs w:val="24"/>
                <w:highlight w:val="none"/>
              </w:rPr>
              <w:t>属于专门面向中小微企业采购的项目</w:t>
            </w:r>
            <w:r>
              <w:rPr>
                <w:rFonts w:hint="eastAsia" w:ascii="宋体" w:hAnsi="宋体" w:eastAsia="宋体" w:cs="宋体"/>
                <w:b/>
                <w:color w:val="000000"/>
                <w:sz w:val="24"/>
                <w:szCs w:val="24"/>
                <w:highlight w:val="none"/>
                <w:lang w:eastAsia="zh-CN"/>
              </w:rPr>
              <w:t>。</w:t>
            </w:r>
          </w:p>
          <w:p w14:paraId="58D3DCA8">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同时明确相关事项如下：</w:t>
            </w:r>
          </w:p>
          <w:p w14:paraId="6CD052C4">
            <w:pPr>
              <w:pBdr>
                <w:top w:val="none" w:color="000000" w:sz="0" w:space="0"/>
                <w:left w:val="none" w:color="000000" w:sz="0" w:space="0"/>
                <w:bottom w:val="none" w:color="000000" w:sz="0" w:space="0"/>
                <w:right w:val="none" w:color="000000" w:sz="0" w:space="0"/>
              </w:pBdr>
              <w:ind w:firstLine="2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1、本项目不接受联合体参与采购活动。</w:t>
            </w:r>
          </w:p>
          <w:p w14:paraId="13CAE3E8">
            <w:pPr>
              <w:pBdr>
                <w:top w:val="none" w:color="000000" w:sz="0" w:space="0"/>
                <w:left w:val="none" w:color="000000" w:sz="0" w:space="0"/>
                <w:bottom w:val="none" w:color="000000" w:sz="0" w:space="0"/>
                <w:right w:val="none" w:color="000000" w:sz="0" w:space="0"/>
              </w:pBdr>
              <w:ind w:firstLine="2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2、单位负责人为同一人或者存在直接控股、管理关系的不同供应商，不得参加同一合同项下的政府采购活动。</w:t>
            </w:r>
          </w:p>
          <w:p w14:paraId="3AD36296">
            <w:pPr>
              <w:pBdr>
                <w:top w:val="none" w:color="000000" w:sz="0" w:space="0"/>
                <w:left w:val="none" w:color="000000" w:sz="0" w:space="0"/>
                <w:bottom w:val="none" w:color="000000" w:sz="0" w:space="0"/>
                <w:right w:val="none" w:color="000000" w:sz="0" w:space="0"/>
              </w:pBdr>
              <w:ind w:firstLine="2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3、为本采购项目提供整体设计、规范编制或者项目管理、监理、检测等服务的供应商，不得再参加本采购项目的采购活动。</w:t>
            </w:r>
          </w:p>
          <w:p w14:paraId="1F97B8C5">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五</w:t>
            </w:r>
            <w:r>
              <w:rPr>
                <w:rFonts w:hint="eastAsia" w:ascii="宋体" w:hAnsi="宋体" w:eastAsia="宋体" w:cs="宋体"/>
                <w:b/>
                <w:bCs/>
                <w:color w:val="000000"/>
                <w:sz w:val="24"/>
                <w:szCs w:val="24"/>
                <w:highlight w:val="none"/>
              </w:rPr>
              <w:t>、查询及使用供应商信用记录：</w:t>
            </w:r>
          </w:p>
          <w:p w14:paraId="0D7D739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由采购人查询信用信息。</w:t>
            </w:r>
          </w:p>
          <w:p w14:paraId="3B9C5F7B">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查询渠道包括：</w:t>
            </w:r>
          </w:p>
          <w:p w14:paraId="19FA4D0C">
            <w:pPr>
              <w:pBdr>
                <w:top w:val="none" w:color="000000" w:sz="0" w:space="0"/>
                <w:left w:val="none" w:color="000000" w:sz="0" w:space="0"/>
                <w:bottom w:val="none" w:color="000000" w:sz="0" w:space="0"/>
                <w:right w:val="none" w:color="000000" w:sz="0" w:space="0"/>
              </w:pBdr>
              <w:ind w:firstLine="28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1、“信用中国”网（www.creditchina.gov.cn）；</w:t>
            </w:r>
          </w:p>
          <w:p w14:paraId="2C4851FD">
            <w:pPr>
              <w:pBdr>
                <w:top w:val="none" w:color="000000" w:sz="0" w:space="0"/>
                <w:left w:val="none" w:color="000000" w:sz="0" w:space="0"/>
                <w:bottom w:val="none" w:color="000000" w:sz="0" w:space="0"/>
                <w:right w:val="none" w:color="000000" w:sz="0" w:space="0"/>
              </w:pBdr>
              <w:ind w:firstLine="28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2、中国政府采购网（www.ccgp.gov.cn）；</w:t>
            </w:r>
          </w:p>
          <w:p w14:paraId="29DCB3F3">
            <w:pPr>
              <w:pBdr>
                <w:top w:val="none" w:color="000000" w:sz="0" w:space="0"/>
                <w:left w:val="none" w:color="000000" w:sz="0" w:space="0"/>
                <w:bottom w:val="none" w:color="000000" w:sz="0" w:space="0"/>
                <w:right w:val="none" w:color="000000" w:sz="0" w:space="0"/>
              </w:pBdr>
              <w:ind w:firstLine="28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3、“信用江苏”网（http://credit.jiangsu.gov.cn）；</w:t>
            </w:r>
          </w:p>
          <w:p w14:paraId="420E5961">
            <w:pPr>
              <w:pBdr>
                <w:top w:val="none" w:color="000000" w:sz="0" w:space="0"/>
                <w:left w:val="none" w:color="000000" w:sz="0" w:space="0"/>
                <w:bottom w:val="none" w:color="000000" w:sz="0" w:space="0"/>
                <w:right w:val="none" w:color="000000" w:sz="0" w:space="0"/>
              </w:pBdr>
              <w:ind w:firstLine="28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4、“信用中国（江苏徐州）”（http://www.xuzhoucredit.gov.cn）；</w:t>
            </w:r>
          </w:p>
          <w:p w14:paraId="4EF8902B">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三</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截止时点（查询环节）：开标后资格审查结束前。</w:t>
            </w:r>
          </w:p>
          <w:p w14:paraId="6D10E30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四</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信用信息查询记录和证据留存的具体方式：网页截屏打印，与其他采购文件一并保存。</w:t>
            </w:r>
          </w:p>
          <w:p w14:paraId="4E022B0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五</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信用信息的使用规则：</w:t>
            </w:r>
          </w:p>
          <w:p w14:paraId="7225B95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对供应商信用记录进行甄别，对列入失信被执行人、重大税收违法案件当事人名单、政府采购严重违法失信行为记录名单及其他不符合《中华人民共和国政府采购法》第二十二条规定条件的供应商，拒绝其参与政府采购活动。</w:t>
            </w:r>
          </w:p>
        </w:tc>
      </w:tr>
      <w:tr w14:paraId="546AF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21AF959F">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w:t>
            </w:r>
          </w:p>
        </w:tc>
        <w:tc>
          <w:tcPr>
            <w:tcW w:w="7730" w:type="dxa"/>
            <w:noWrap w:val="0"/>
            <w:tcMar>
              <w:top w:w="0" w:type="dxa"/>
              <w:left w:w="108" w:type="dxa"/>
              <w:bottom w:w="0" w:type="dxa"/>
              <w:right w:w="108" w:type="dxa"/>
            </w:tcMar>
            <w:vAlign w:val="top"/>
          </w:tcPr>
          <w:p w14:paraId="25CFCDF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招标代理服务费由中标人支付。按《招标代理服务收费标准》收取（见附件）。</w:t>
            </w:r>
          </w:p>
        </w:tc>
      </w:tr>
      <w:tr w14:paraId="15876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1A2D539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w:t>
            </w:r>
          </w:p>
        </w:tc>
        <w:tc>
          <w:tcPr>
            <w:tcW w:w="7730" w:type="dxa"/>
            <w:noWrap w:val="0"/>
            <w:tcMar>
              <w:top w:w="0" w:type="dxa"/>
              <w:left w:w="108" w:type="dxa"/>
              <w:bottom w:w="0" w:type="dxa"/>
              <w:right w:w="108" w:type="dxa"/>
            </w:tcMar>
            <w:vAlign w:val="top"/>
          </w:tcPr>
          <w:p w14:paraId="361355F4">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招标</w:t>
            </w:r>
          </w:p>
        </w:tc>
      </w:tr>
      <w:tr w14:paraId="11D89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4" w:hRule="atLeast"/>
          <w:jc w:val="center"/>
        </w:trPr>
        <w:tc>
          <w:tcPr>
            <w:tcW w:w="1225" w:type="dxa"/>
            <w:noWrap w:val="0"/>
            <w:tcMar>
              <w:top w:w="0" w:type="dxa"/>
              <w:left w:w="108" w:type="dxa"/>
              <w:bottom w:w="0" w:type="dxa"/>
              <w:right w:w="108" w:type="dxa"/>
            </w:tcMar>
            <w:vAlign w:val="top"/>
          </w:tcPr>
          <w:p w14:paraId="07229C7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九</w:t>
            </w:r>
            <w:r>
              <w:rPr>
                <w:rFonts w:hint="eastAsia" w:ascii="宋体" w:hAnsi="宋体" w:eastAsia="宋体" w:cs="宋体"/>
                <w:color w:val="000000"/>
                <w:sz w:val="24"/>
                <w:szCs w:val="24"/>
                <w:highlight w:val="none"/>
              </w:rPr>
              <w:t>)1</w:t>
            </w:r>
          </w:p>
        </w:tc>
        <w:tc>
          <w:tcPr>
            <w:tcW w:w="7730" w:type="dxa"/>
            <w:noWrap w:val="0"/>
            <w:tcMar>
              <w:top w:w="0" w:type="dxa"/>
              <w:left w:w="108" w:type="dxa"/>
              <w:bottom w:w="0" w:type="dxa"/>
              <w:right w:w="108" w:type="dxa"/>
            </w:tcMar>
            <w:vAlign w:val="top"/>
          </w:tcPr>
          <w:p w14:paraId="1F96667A">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代理机构可以对已发出的招标文件进行必要的澄清或修改。对澄清或修改的内容，应以所发布的本项目的“更正公告”的附件的形式通知所有获取招标文件的潜在投标人。当发布本项目的“更正公告”之后，采购代理机构便尽到了通知义务，其各潜在投标人应关注本项目的“更正公告”及附件，否则，将自行承担相应的风险。</w:t>
            </w:r>
          </w:p>
        </w:tc>
      </w:tr>
      <w:tr w14:paraId="0571D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225" w:type="dxa"/>
            <w:noWrap w:val="0"/>
            <w:tcMar>
              <w:top w:w="0" w:type="dxa"/>
              <w:left w:w="108" w:type="dxa"/>
              <w:bottom w:w="0" w:type="dxa"/>
              <w:right w:w="108" w:type="dxa"/>
            </w:tcMar>
            <w:vAlign w:val="top"/>
          </w:tcPr>
          <w:p w14:paraId="05A68795">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(九)2</w:t>
            </w:r>
          </w:p>
        </w:tc>
        <w:tc>
          <w:tcPr>
            <w:tcW w:w="7730" w:type="dxa"/>
            <w:noWrap w:val="0"/>
            <w:tcMar>
              <w:top w:w="0" w:type="dxa"/>
              <w:left w:w="108" w:type="dxa"/>
              <w:bottom w:w="0" w:type="dxa"/>
              <w:right w:w="108" w:type="dxa"/>
            </w:tcMar>
            <w:vAlign w:val="top"/>
          </w:tcPr>
          <w:p w14:paraId="574F46EE">
            <w:pPr>
              <w:tabs>
                <w:tab w:val="left" w:pos="5760"/>
              </w:tabs>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自行现场勘察。</w:t>
            </w:r>
          </w:p>
        </w:tc>
      </w:tr>
      <w:tr w14:paraId="072EB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1225" w:type="dxa"/>
            <w:noWrap w:val="0"/>
            <w:tcMar>
              <w:top w:w="0" w:type="dxa"/>
              <w:left w:w="108" w:type="dxa"/>
              <w:bottom w:w="0" w:type="dxa"/>
              <w:right w:w="108" w:type="dxa"/>
            </w:tcMar>
            <w:vAlign w:val="top"/>
          </w:tcPr>
          <w:p w14:paraId="0F081D2A">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(九)3</w:t>
            </w:r>
          </w:p>
        </w:tc>
        <w:tc>
          <w:tcPr>
            <w:tcW w:w="7730" w:type="dxa"/>
            <w:noWrap w:val="0"/>
            <w:tcMar>
              <w:top w:w="0" w:type="dxa"/>
              <w:left w:w="108" w:type="dxa"/>
              <w:bottom w:w="0" w:type="dxa"/>
              <w:right w:w="108" w:type="dxa"/>
            </w:tcMar>
            <w:vAlign w:val="top"/>
          </w:tcPr>
          <w:p w14:paraId="24CBF85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不安排开标前答疑会。</w:t>
            </w:r>
          </w:p>
        </w:tc>
      </w:tr>
      <w:tr w14:paraId="028A4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1225" w:type="dxa"/>
            <w:noWrap w:val="0"/>
            <w:tcMar>
              <w:top w:w="0" w:type="dxa"/>
              <w:left w:w="108" w:type="dxa"/>
              <w:bottom w:w="0" w:type="dxa"/>
              <w:right w:w="108" w:type="dxa"/>
            </w:tcMar>
            <w:vAlign w:val="top"/>
          </w:tcPr>
          <w:p w14:paraId="48D06A46">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三</w:t>
            </w:r>
          </w:p>
        </w:tc>
        <w:tc>
          <w:tcPr>
            <w:tcW w:w="7730" w:type="dxa"/>
            <w:noWrap w:val="0"/>
            <w:tcMar>
              <w:top w:w="0" w:type="dxa"/>
              <w:left w:w="108" w:type="dxa"/>
              <w:bottom w:w="0" w:type="dxa"/>
              <w:right w:w="108" w:type="dxa"/>
            </w:tcMar>
            <w:vAlign w:val="top"/>
          </w:tcPr>
          <w:p w14:paraId="2F993C9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投标</w:t>
            </w:r>
          </w:p>
        </w:tc>
      </w:tr>
      <w:tr w14:paraId="31876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225" w:type="dxa"/>
            <w:noWrap w:val="0"/>
            <w:tcMar>
              <w:top w:w="0" w:type="dxa"/>
              <w:left w:w="108" w:type="dxa"/>
              <w:bottom w:w="0" w:type="dxa"/>
              <w:right w:w="108" w:type="dxa"/>
            </w:tcMar>
            <w:vAlign w:val="top"/>
          </w:tcPr>
          <w:p w14:paraId="564CF50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(十一)</w:t>
            </w:r>
          </w:p>
        </w:tc>
        <w:tc>
          <w:tcPr>
            <w:tcW w:w="7730" w:type="dxa"/>
            <w:noWrap w:val="0"/>
            <w:tcMar>
              <w:top w:w="0" w:type="dxa"/>
              <w:left w:w="108" w:type="dxa"/>
              <w:bottom w:w="0" w:type="dxa"/>
              <w:right w:w="108" w:type="dxa"/>
            </w:tcMar>
            <w:vAlign w:val="top"/>
          </w:tcPr>
          <w:p w14:paraId="55062FE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投标文件的语言为中文</w:t>
            </w:r>
          </w:p>
        </w:tc>
      </w:tr>
      <w:tr w14:paraId="350C9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225" w:type="dxa"/>
            <w:noWrap w:val="0"/>
            <w:tcMar>
              <w:top w:w="0" w:type="dxa"/>
              <w:left w:w="108" w:type="dxa"/>
              <w:bottom w:w="0" w:type="dxa"/>
              <w:right w:w="108" w:type="dxa"/>
            </w:tcMar>
            <w:vAlign w:val="top"/>
          </w:tcPr>
          <w:p w14:paraId="199AFD9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(十二)1</w:t>
            </w:r>
          </w:p>
          <w:p w14:paraId="4BAB6F1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(十二)2</w:t>
            </w:r>
          </w:p>
        </w:tc>
        <w:tc>
          <w:tcPr>
            <w:tcW w:w="7730" w:type="dxa"/>
            <w:noWrap w:val="0"/>
            <w:tcMar>
              <w:top w:w="0" w:type="dxa"/>
              <w:left w:w="108" w:type="dxa"/>
              <w:bottom w:w="0" w:type="dxa"/>
              <w:right w:w="108" w:type="dxa"/>
            </w:tcMar>
            <w:vAlign w:val="top"/>
          </w:tcPr>
          <w:p w14:paraId="524373AF">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线上投标文件编制要求：</w:t>
            </w:r>
          </w:p>
          <w:p w14:paraId="36B28AF9">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请按照以下要求（包括但不限于以下要求）制作：</w:t>
            </w:r>
          </w:p>
          <w:p w14:paraId="6251210F">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一、基本目录</w:t>
            </w:r>
          </w:p>
          <w:p w14:paraId="2427C27B">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1、《开标一览表》（加盖电子签章，政府采购客户端工具输入报价自动生成）；</w:t>
            </w:r>
          </w:p>
          <w:p w14:paraId="368DC186">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2、所投产品的环境标志产品认证证书原件的扫描件（如有）。</w:t>
            </w:r>
          </w:p>
          <w:p w14:paraId="461EE3E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0837F48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（1）所投产品属于《环境标志产品政府采购品目清单》（由财政部 生态环境部印发）范围的，投标文件中提供（如有）所投产品的国家确定的认证机构出具的、处于有效期之内（即“开标时间”当天在有效期之内）的环境标志产品认证证书原件的扫描件。</w:t>
            </w:r>
          </w:p>
          <w:p w14:paraId="71B88D9B">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（2）环境标志产品认证证书是否符合要求，采购人评标时查询中国政府采购网（www.ccgp.gov.cn）相关内容后确定。</w:t>
            </w:r>
          </w:p>
          <w:p w14:paraId="4831445C">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3、所投产品的节能产品认证证书原件的扫描件（如有）。</w:t>
            </w:r>
          </w:p>
          <w:p w14:paraId="5549D47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2D1BD73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（1）所投产品属于《节能产品政府采购品目清单》（由财政部 发展改革委印发）范围的，投标文件中提供（如有）所投产品的国家确定的认证机构出具的、处于有效期之内（即“开标时间”当天在有效期之内）的节能产品认证证书原件的扫描件。</w:t>
            </w:r>
          </w:p>
          <w:p w14:paraId="4898A49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（2）节能产品认证证书是否符合要求，采购人评标时查询中国政府采购网（www.ccgp.gov.cn）相关内容后确定。</w:t>
            </w:r>
          </w:p>
          <w:p w14:paraId="2325B470">
            <w:pPr>
              <w:pBdr>
                <w:top w:val="none" w:color="000000" w:sz="0" w:space="0"/>
                <w:left w:val="none" w:color="000000" w:sz="0" w:space="0"/>
                <w:bottom w:val="none" w:color="000000" w:sz="0" w:space="0"/>
                <w:right w:val="none" w:color="000000" w:sz="0" w:space="0"/>
              </w:pBdr>
              <w:rPr>
                <w:rFonts w:hint="default" w:ascii="宋体" w:hAnsi="宋体" w:eastAsia="宋体" w:cs="宋体"/>
                <w:b/>
                <w:color w:val="000000"/>
                <w:sz w:val="24"/>
                <w:szCs w:val="24"/>
                <w:highlight w:val="none"/>
                <w:lang w:val="en-US" w:eastAsia="zh-CN"/>
              </w:rPr>
            </w:pPr>
            <w:r>
              <w:rPr>
                <w:rFonts w:hint="eastAsia" w:ascii="宋体" w:hAnsi="宋体" w:cs="宋体"/>
                <w:b/>
                <w:color w:val="000000"/>
                <w:sz w:val="24"/>
                <w:szCs w:val="24"/>
                <w:highlight w:val="none"/>
                <w:lang w:val="en-US" w:eastAsia="zh-CN"/>
              </w:rPr>
              <w:t>4、其它（包含但不限于本国产品的声明函等，如有）。</w:t>
            </w:r>
          </w:p>
          <w:p w14:paraId="729656D7">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p>
          <w:p w14:paraId="0C52124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二、资格条件（必须提供，否则投标将被拒绝）</w:t>
            </w:r>
          </w:p>
          <w:p w14:paraId="4B685E0A">
            <w:pPr>
              <w:pBdr>
                <w:top w:val="none" w:color="000000" w:sz="0" w:space="0"/>
                <w:left w:val="none" w:color="000000" w:sz="0" w:space="0"/>
                <w:bottom w:val="none" w:color="000000" w:sz="0" w:space="0"/>
                <w:right w:val="none" w:color="000000" w:sz="0" w:space="0"/>
              </w:pBdr>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投标人合法有效的营业执照扫描件，或事业单位法人证书扫描件，或民办非企业单位登记证书扫描件；</w:t>
            </w:r>
          </w:p>
          <w:p w14:paraId="5C7475CA">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财务状况报告（即提供投标人的本项目开标时间</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不含开标当月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前6个月内任何时间的</w:t>
            </w:r>
            <w:r>
              <w:rPr>
                <w:rFonts w:hint="eastAsia" w:ascii="宋体" w:hAnsi="宋体" w:eastAsia="宋体" w:cs="宋体"/>
                <w:b/>
                <w:color w:val="000000"/>
                <w:sz w:val="24"/>
                <w:szCs w:val="24"/>
                <w:highlight w:val="none"/>
              </w:rPr>
              <w:t>资产负债表、利润表扫描件各一份</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或</w:t>
            </w:r>
            <w:r>
              <w:rPr>
                <w:rFonts w:hint="eastAsia" w:ascii="宋体" w:hAnsi="宋体" w:eastAsia="宋体" w:cs="宋体"/>
                <w:color w:val="000000"/>
                <w:sz w:val="24"/>
                <w:szCs w:val="24"/>
                <w:highlight w:val="none"/>
              </w:rPr>
              <w:t>提供投标人202</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年度</w:t>
            </w:r>
            <w:r>
              <w:rPr>
                <w:rFonts w:hint="eastAsia" w:ascii="宋体" w:hAnsi="宋体" w:eastAsia="宋体" w:cs="宋体"/>
                <w:b/>
                <w:bCs/>
                <w:color w:val="000000"/>
                <w:sz w:val="24"/>
                <w:szCs w:val="24"/>
                <w:highlight w:val="none"/>
              </w:rPr>
              <w:t>经审计</w:t>
            </w:r>
            <w:r>
              <w:rPr>
                <w:rFonts w:hint="eastAsia" w:ascii="宋体" w:hAnsi="宋体" w:eastAsia="宋体" w:cs="宋体"/>
                <w:color w:val="000000"/>
                <w:sz w:val="24"/>
                <w:szCs w:val="24"/>
                <w:highlight w:val="none"/>
              </w:rPr>
              <w:t>的财务报告扫描件一份；</w:t>
            </w:r>
            <w:r>
              <w:rPr>
                <w:rFonts w:hint="eastAsia" w:ascii="宋体" w:hAnsi="宋体" w:eastAsia="宋体" w:cs="宋体"/>
                <w:b/>
                <w:bCs/>
                <w:color w:val="000000"/>
                <w:sz w:val="24"/>
                <w:szCs w:val="24"/>
                <w:highlight w:val="none"/>
              </w:rPr>
              <w:t>或</w:t>
            </w:r>
            <w:r>
              <w:rPr>
                <w:rFonts w:hint="eastAsia" w:ascii="宋体" w:hAnsi="宋体" w:eastAsia="宋体" w:cs="宋体"/>
                <w:color w:val="000000"/>
                <w:sz w:val="24"/>
                <w:szCs w:val="24"/>
                <w:highlight w:val="none"/>
              </w:rPr>
              <w:t>财政部门认可的政府采购专业担保机构出具的有效的投标担保函扫描件一份；</w:t>
            </w:r>
            <w:r>
              <w:rPr>
                <w:rFonts w:hint="eastAsia" w:ascii="宋体" w:hAnsi="宋体" w:eastAsia="宋体" w:cs="宋体"/>
                <w:b/>
                <w:bCs/>
                <w:color w:val="000000"/>
                <w:sz w:val="24"/>
                <w:szCs w:val="24"/>
                <w:highlight w:val="none"/>
              </w:rPr>
              <w:t>或</w:t>
            </w:r>
            <w:r>
              <w:rPr>
                <w:rFonts w:hint="eastAsia" w:ascii="宋体" w:hAnsi="宋体" w:eastAsia="宋体" w:cs="宋体"/>
                <w:color w:val="000000"/>
                <w:sz w:val="24"/>
                <w:szCs w:val="24"/>
                <w:highlight w:val="none"/>
              </w:rPr>
              <w:t>投标人的本项目开标时间（不含开标当月）前6个月内银行出具的</w:t>
            </w:r>
            <w:r>
              <w:rPr>
                <w:rFonts w:hint="eastAsia" w:ascii="宋体" w:hAnsi="宋体" w:eastAsia="宋体" w:cs="宋体"/>
                <w:b/>
                <w:color w:val="000000"/>
                <w:sz w:val="24"/>
                <w:szCs w:val="24"/>
                <w:highlight w:val="none"/>
              </w:rPr>
              <w:t>资信证明扫描件</w:t>
            </w:r>
            <w:r>
              <w:rPr>
                <w:rFonts w:hint="eastAsia" w:ascii="宋体" w:hAnsi="宋体" w:eastAsia="宋体" w:cs="宋体"/>
                <w:color w:val="000000"/>
                <w:sz w:val="24"/>
                <w:szCs w:val="24"/>
                <w:highlight w:val="none"/>
              </w:rPr>
              <w:t>一份）；</w:t>
            </w:r>
          </w:p>
          <w:p w14:paraId="2715A31B">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投标人的本项目开标时间（不含开标当月）前6个月内任何1个月的</w:t>
            </w:r>
            <w:r>
              <w:rPr>
                <w:rFonts w:hint="eastAsia" w:ascii="宋体" w:hAnsi="宋体" w:eastAsia="宋体" w:cs="宋体"/>
                <w:b/>
                <w:color w:val="000000"/>
                <w:sz w:val="24"/>
                <w:szCs w:val="24"/>
                <w:highlight w:val="none"/>
              </w:rPr>
              <w:t>依法缴纳税收扫描件和社会保障资金扫描件</w:t>
            </w:r>
            <w:r>
              <w:rPr>
                <w:rFonts w:hint="eastAsia" w:ascii="宋体" w:hAnsi="宋体" w:eastAsia="宋体" w:cs="宋体"/>
                <w:color w:val="000000"/>
                <w:sz w:val="24"/>
                <w:szCs w:val="24"/>
                <w:highlight w:val="none"/>
              </w:rPr>
              <w:t>的相关材料</w:t>
            </w:r>
            <w:r>
              <w:rPr>
                <w:rFonts w:hint="eastAsia" w:ascii="宋体" w:hAnsi="宋体" w:eastAsia="宋体" w:cs="宋体"/>
                <w:b/>
                <w:color w:val="000000"/>
                <w:sz w:val="24"/>
                <w:szCs w:val="24"/>
                <w:highlight w:val="none"/>
              </w:rPr>
              <w:t>各一份</w:t>
            </w:r>
            <w:r>
              <w:rPr>
                <w:rFonts w:hint="eastAsia" w:ascii="宋体" w:hAnsi="宋体" w:eastAsia="宋体" w:cs="宋体"/>
                <w:color w:val="000000"/>
                <w:sz w:val="24"/>
                <w:szCs w:val="24"/>
                <w:highlight w:val="none"/>
              </w:rPr>
              <w:t>（依法免税或不需要缴纳社会保障资金的供应商,提供相应文件扫描件证明其依法免税或不需要缴纳社会保障资金)；</w:t>
            </w:r>
          </w:p>
          <w:p w14:paraId="086D57FD">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四</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具备履行合同所必需的设备和专业技术能力的证明材料。</w:t>
            </w:r>
            <w:r>
              <w:rPr>
                <w:rFonts w:hint="eastAsia" w:ascii="宋体" w:hAnsi="宋体" w:eastAsia="宋体" w:cs="宋体"/>
                <w:b/>
                <w:bCs/>
                <w:color w:val="000000"/>
                <w:sz w:val="24"/>
                <w:szCs w:val="24"/>
                <w:highlight w:val="none"/>
              </w:rPr>
              <w:t>即投标文件中提供：</w:t>
            </w:r>
          </w:p>
          <w:p w14:paraId="370CFE74">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① 所投产品为第二类医疗器械时</w:t>
            </w:r>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提供投标人有效的第二类医疗器械经营备案凭证</w:t>
            </w:r>
            <w:r>
              <w:rPr>
                <w:rFonts w:hint="eastAsia" w:ascii="宋体" w:hAnsi="宋体" w:cs="宋体"/>
                <w:b/>
                <w:bCs/>
                <w:color w:val="000000"/>
                <w:sz w:val="24"/>
                <w:szCs w:val="24"/>
                <w:highlight w:val="none"/>
                <w:lang w:val="en-US" w:eastAsia="zh-CN"/>
              </w:rPr>
              <w:t>扫描件</w:t>
            </w:r>
            <w:r>
              <w:rPr>
                <w:rFonts w:hint="eastAsia" w:ascii="宋体" w:hAnsi="宋体" w:eastAsia="宋体" w:cs="宋体"/>
                <w:b/>
                <w:bCs/>
                <w:color w:val="000000"/>
                <w:sz w:val="24"/>
                <w:szCs w:val="24"/>
                <w:highlight w:val="none"/>
              </w:rPr>
              <w:t>；所投产品为第三类医疗器械时</w:t>
            </w:r>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提供投标人有效的医疗器械经营许可证</w:t>
            </w:r>
            <w:r>
              <w:rPr>
                <w:rFonts w:hint="eastAsia" w:ascii="宋体" w:hAnsi="宋体" w:cs="宋体"/>
                <w:b/>
                <w:bCs/>
                <w:color w:val="000000"/>
                <w:sz w:val="24"/>
                <w:szCs w:val="24"/>
                <w:highlight w:val="none"/>
                <w:lang w:val="en-US" w:eastAsia="zh-CN"/>
              </w:rPr>
              <w:t>扫描件；</w:t>
            </w:r>
          </w:p>
          <w:p w14:paraId="025E57CF">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② 提供所投产品的有效的医疗器械注册证扫描件</w:t>
            </w:r>
            <w:r>
              <w:rPr>
                <w:rFonts w:hint="eastAsia" w:ascii="宋体" w:hAnsi="宋体" w:cs="宋体"/>
                <w:b/>
                <w:bCs/>
                <w:color w:val="000000"/>
                <w:sz w:val="24"/>
                <w:szCs w:val="24"/>
                <w:highlight w:val="none"/>
                <w:lang w:eastAsia="zh-CN"/>
              </w:rPr>
              <w:t>（所投产品管理类别非Ⅱ、Ⅲ类无需提供）</w:t>
            </w:r>
            <w:r>
              <w:rPr>
                <w:rFonts w:hint="eastAsia" w:ascii="宋体" w:hAnsi="宋体" w:eastAsia="宋体" w:cs="宋体"/>
                <w:b/>
                <w:bCs/>
                <w:color w:val="000000"/>
                <w:sz w:val="24"/>
                <w:szCs w:val="24"/>
                <w:highlight w:val="none"/>
              </w:rPr>
              <w:t>；</w:t>
            </w:r>
          </w:p>
          <w:p w14:paraId="39B5ACE1">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③ 投标人提供进口产品的，投标文件中须提供所投进口产品制造商或者制造商中国总代理出具的项目授权书扫描件。</w:t>
            </w:r>
          </w:p>
          <w:p w14:paraId="4679431C">
            <w:pPr>
              <w:pBdr>
                <w:top w:val="none" w:color="000000" w:sz="0" w:space="0"/>
                <w:left w:val="none" w:color="000000" w:sz="0" w:space="0"/>
                <w:bottom w:val="none" w:color="000000" w:sz="0" w:space="0"/>
                <w:right w:val="none" w:color="000000" w:sz="0" w:space="0"/>
              </w:pBdr>
              <w:ind w:right="28"/>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（五）投标人参加政府采购活动前3年内在经营活动中没有重大违法记录的书面声明，加盖</w:t>
            </w:r>
            <w:r>
              <w:rPr>
                <w:rFonts w:hint="eastAsia" w:ascii="宋体" w:hAnsi="宋体" w:eastAsia="宋体" w:cs="宋体"/>
                <w:b/>
                <w:color w:val="000000"/>
                <w:sz w:val="24"/>
                <w:szCs w:val="24"/>
                <w:highlight w:val="none"/>
              </w:rPr>
              <w:t>电子签章</w:t>
            </w:r>
            <w:r>
              <w:rPr>
                <w:rFonts w:hint="eastAsia" w:ascii="宋体" w:hAnsi="宋体" w:eastAsia="宋体" w:cs="宋体"/>
                <w:color w:val="000000"/>
                <w:sz w:val="24"/>
                <w:szCs w:val="24"/>
                <w:highlight w:val="none"/>
              </w:rPr>
              <w:t>，格式见本文件第七章《投标文件相关格式》。</w:t>
            </w:r>
          </w:p>
          <w:p w14:paraId="4C2AA671">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p>
          <w:p w14:paraId="54F5C3AC">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三、符合条件（必须提供，否则投标无效）</w:t>
            </w:r>
          </w:p>
          <w:p w14:paraId="0ECC4128">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(一)报价</w:t>
            </w:r>
          </w:p>
          <w:p w14:paraId="5BB1F85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1、《开标一览表》。</w:t>
            </w:r>
            <w:r>
              <w:rPr>
                <w:rFonts w:hint="eastAsia" w:ascii="宋体" w:hAnsi="宋体" w:cs="宋体"/>
                <w:color w:val="000000"/>
                <w:sz w:val="24"/>
                <w:szCs w:val="24"/>
                <w:highlight w:val="none"/>
              </w:rPr>
              <w:t>政府采购客户端工具输入报价自动生成。</w:t>
            </w:r>
          </w:p>
          <w:p w14:paraId="03F30B8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2、《分项价格表》。</w:t>
            </w:r>
            <w:r>
              <w:rPr>
                <w:rFonts w:hint="eastAsia" w:ascii="宋体" w:hAnsi="宋体" w:eastAsia="宋体" w:cs="宋体"/>
                <w:b w:val="0"/>
                <w:bCs/>
                <w:color w:val="000000"/>
                <w:sz w:val="24"/>
                <w:szCs w:val="24"/>
                <w:highlight w:val="none"/>
              </w:rPr>
              <w:t>要求加盖电子签章，格式见本文件第七章《投标文件相关格式》（必须提供，否则在符合性审查时按照投标无效处理）。</w:t>
            </w:r>
          </w:p>
          <w:p w14:paraId="7963E488">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（二）商务资信</w:t>
            </w:r>
          </w:p>
          <w:p w14:paraId="04995CEC">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000000"/>
                <w:sz w:val="24"/>
                <w:szCs w:val="24"/>
                <w:highlight w:val="none"/>
              </w:rPr>
            </w:pPr>
            <w:r>
              <w:rPr>
                <w:rFonts w:hint="eastAsia" w:ascii="宋体" w:hAnsi="宋体" w:eastAsia="宋体" w:cs="宋体"/>
                <w:b/>
                <w:bCs/>
                <w:color w:val="000000"/>
                <w:sz w:val="24"/>
                <w:szCs w:val="24"/>
                <w:highlight w:val="none"/>
              </w:rPr>
              <w:t>1、《投标函》</w:t>
            </w:r>
            <w:r>
              <w:rPr>
                <w:rFonts w:hint="eastAsia" w:ascii="宋体" w:hAnsi="宋体" w:eastAsia="宋体" w:cs="宋体"/>
                <w:b w:val="0"/>
                <w:bCs w:val="0"/>
                <w:color w:val="000000"/>
                <w:sz w:val="24"/>
                <w:szCs w:val="24"/>
                <w:highlight w:val="none"/>
              </w:rPr>
              <w:t>（加盖电子签章，格式见招标文件第七章《投标文件相关格式》。）</w:t>
            </w:r>
          </w:p>
          <w:p w14:paraId="099E4838">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bCs/>
                <w:color w:val="000000"/>
                <w:sz w:val="24"/>
                <w:szCs w:val="24"/>
                <w:highlight w:val="none"/>
              </w:rPr>
              <w:t>2、</w:t>
            </w:r>
            <w:r>
              <w:rPr>
                <w:rFonts w:hint="eastAsia" w:ascii="宋体" w:hAnsi="宋体" w:eastAsia="宋体" w:cs="宋体"/>
                <w:b/>
                <w:color w:val="000000"/>
                <w:sz w:val="24"/>
                <w:szCs w:val="24"/>
                <w:highlight w:val="none"/>
              </w:rPr>
              <w:t>《授权委托书》。</w:t>
            </w:r>
            <w:r>
              <w:rPr>
                <w:rFonts w:hint="eastAsia" w:ascii="宋体" w:hAnsi="宋体" w:eastAsia="宋体" w:cs="宋体"/>
                <w:b w:val="0"/>
                <w:bCs/>
                <w:color w:val="000000"/>
                <w:sz w:val="24"/>
                <w:szCs w:val="24"/>
                <w:highlight w:val="none"/>
              </w:rPr>
              <w:t>要求加盖电子签章，格式见本文件第七章《投标文件相关格式》（必须提供，否则在符合性审查时按照投标无效处理，法定代表人参与投标的须提供法定代表人身份证明书，不需要单独提供授权委托书）。</w:t>
            </w:r>
          </w:p>
          <w:p w14:paraId="32343347">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3、</w:t>
            </w:r>
            <w:r>
              <w:rPr>
                <w:rFonts w:hint="eastAsia" w:ascii="宋体" w:hAnsi="宋体" w:eastAsia="宋体" w:cs="宋体"/>
                <w:b/>
                <w:bCs/>
                <w:color w:val="000000"/>
                <w:sz w:val="24"/>
                <w:szCs w:val="24"/>
                <w:highlight w:val="none"/>
                <w:lang w:val="en-US" w:eastAsia="zh-CN"/>
              </w:rPr>
              <w:t>法律、法规和招标文件规定的</w:t>
            </w:r>
            <w:r>
              <w:rPr>
                <w:rFonts w:hint="eastAsia" w:ascii="宋体" w:hAnsi="宋体" w:cs="宋体"/>
                <w:b/>
                <w:bCs/>
                <w:color w:val="000000"/>
                <w:sz w:val="24"/>
                <w:szCs w:val="24"/>
                <w:highlight w:val="none"/>
                <w:lang w:val="en-US" w:eastAsia="zh-CN"/>
              </w:rPr>
              <w:t>其他投标</w:t>
            </w:r>
            <w:r>
              <w:rPr>
                <w:rFonts w:hint="eastAsia" w:ascii="宋体" w:hAnsi="宋体" w:eastAsia="宋体" w:cs="宋体"/>
                <w:b/>
                <w:bCs/>
                <w:color w:val="000000"/>
                <w:sz w:val="24"/>
                <w:szCs w:val="24"/>
                <w:highlight w:val="none"/>
                <w:lang w:val="en-US" w:eastAsia="zh-CN"/>
              </w:rPr>
              <w:t>无效情形。</w:t>
            </w:r>
          </w:p>
          <w:p w14:paraId="4D9BA7B2">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（三）技术响应</w:t>
            </w:r>
          </w:p>
          <w:p w14:paraId="5D5EC2A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rPr>
              <w:t>1、《偏离表》</w:t>
            </w:r>
            <w:r>
              <w:rPr>
                <w:rFonts w:hint="eastAsia" w:ascii="宋体" w:hAnsi="宋体" w:eastAsia="宋体" w:cs="宋体"/>
                <w:b w:val="0"/>
                <w:bCs w:val="0"/>
                <w:color w:val="000000"/>
                <w:sz w:val="24"/>
                <w:szCs w:val="24"/>
                <w:highlight w:val="none"/>
              </w:rPr>
              <w:t>（加盖电子签章，格式见招标文件第七章《投标文件相关格式》。）</w:t>
            </w:r>
          </w:p>
          <w:p w14:paraId="0B045C5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p>
          <w:p w14:paraId="1FD87A55">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四、综合评审评分项</w:t>
            </w:r>
          </w:p>
          <w:p w14:paraId="1E005A2E">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（一）技术部分</w:t>
            </w:r>
          </w:p>
          <w:p w14:paraId="1F3479F8">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1、偏离表、所投产品的技术规格</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含相关证明材料</w:t>
            </w:r>
            <w:r>
              <w:rPr>
                <w:rFonts w:hint="eastAsia" w:ascii="宋体" w:hAnsi="宋体" w:eastAsia="宋体" w:cs="宋体"/>
                <w:b/>
                <w:bCs/>
                <w:color w:val="000000"/>
                <w:sz w:val="24"/>
                <w:szCs w:val="24"/>
                <w:highlight w:val="none"/>
                <w:lang w:eastAsia="zh-CN"/>
              </w:rPr>
              <w:t>）</w:t>
            </w:r>
            <w:r>
              <w:rPr>
                <w:rFonts w:hint="eastAsia" w:ascii="宋体" w:hAnsi="宋体" w:eastAsia="宋体" w:cs="宋体"/>
                <w:color w:val="000000"/>
                <w:sz w:val="24"/>
                <w:szCs w:val="24"/>
                <w:highlight w:val="none"/>
              </w:rPr>
              <w:t>（要求见招标文件第六章《采购需求》及第四章《评标标准》中《评分细则》）；</w:t>
            </w:r>
          </w:p>
          <w:p w14:paraId="278871E9">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2、所投产品质量、性能评价</w:t>
            </w:r>
            <w:r>
              <w:rPr>
                <w:rFonts w:hint="eastAsia" w:ascii="宋体" w:hAnsi="宋体" w:eastAsia="宋体" w:cs="宋体"/>
                <w:color w:val="000000"/>
                <w:sz w:val="24"/>
                <w:szCs w:val="24"/>
                <w:highlight w:val="none"/>
              </w:rPr>
              <w:t>（要求见招标文件第六章《采购需求》及第四章《评标标准》中《评分细则》）；</w:t>
            </w:r>
          </w:p>
          <w:p w14:paraId="34A4A6B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项目实施方案</w:t>
            </w:r>
            <w:r>
              <w:rPr>
                <w:rFonts w:hint="eastAsia" w:ascii="宋体" w:hAnsi="宋体" w:eastAsia="宋体" w:cs="宋体"/>
                <w:color w:val="000000"/>
                <w:sz w:val="24"/>
                <w:szCs w:val="24"/>
                <w:highlight w:val="none"/>
              </w:rPr>
              <w:t>（要求见招标文件第六章《采购需求》及第四章《评标标准》中《评分细则》）；</w:t>
            </w:r>
          </w:p>
          <w:p w14:paraId="6471904D">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4、售后服务方案</w:t>
            </w:r>
            <w:r>
              <w:rPr>
                <w:rFonts w:hint="eastAsia" w:ascii="宋体" w:hAnsi="宋体" w:eastAsia="宋体" w:cs="宋体"/>
                <w:color w:val="000000"/>
                <w:sz w:val="24"/>
                <w:szCs w:val="24"/>
                <w:highlight w:val="none"/>
              </w:rPr>
              <w:t>（要求见招标文件第六章《采购需求》及第四章《评标标准》中《评分细则》）；</w:t>
            </w:r>
          </w:p>
          <w:p w14:paraId="0DF51243">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5、技术培训</w:t>
            </w:r>
            <w:r>
              <w:rPr>
                <w:rFonts w:hint="eastAsia" w:ascii="宋体" w:hAnsi="宋体" w:eastAsia="宋体" w:cs="宋体"/>
                <w:b/>
                <w:bCs/>
                <w:color w:val="000000"/>
                <w:sz w:val="24"/>
                <w:szCs w:val="24"/>
                <w:highlight w:val="none"/>
              </w:rPr>
              <w:t>方案</w:t>
            </w:r>
            <w:r>
              <w:rPr>
                <w:rFonts w:hint="eastAsia" w:ascii="宋体" w:hAnsi="宋体" w:eastAsia="宋体" w:cs="宋体"/>
                <w:color w:val="000000"/>
                <w:sz w:val="24"/>
                <w:szCs w:val="24"/>
                <w:highlight w:val="none"/>
              </w:rPr>
              <w:t>（要求见招标文件第六章《采购需求》及第四章《评标标准》中《评分细则》）；</w:t>
            </w:r>
          </w:p>
          <w:p w14:paraId="16B01A3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6</w:t>
            </w:r>
            <w:r>
              <w:rPr>
                <w:rFonts w:hint="eastAsia" w:ascii="宋体" w:hAnsi="宋体" w:eastAsia="宋体" w:cs="宋体"/>
                <w:b/>
                <w:bCs/>
                <w:color w:val="000000"/>
                <w:sz w:val="24"/>
                <w:szCs w:val="24"/>
                <w:highlight w:val="none"/>
              </w:rPr>
              <w:t>、评分细则中评分得分需提供的相关证明文件扫描件。</w:t>
            </w:r>
          </w:p>
          <w:p w14:paraId="0BFDC717">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color w:val="000000"/>
                <w:sz w:val="24"/>
                <w:szCs w:val="24"/>
                <w:highlight w:val="none"/>
              </w:rPr>
              <w:t>（二）</w:t>
            </w:r>
            <w:r>
              <w:rPr>
                <w:rFonts w:hint="eastAsia" w:ascii="宋体" w:hAnsi="宋体" w:eastAsia="宋体" w:cs="宋体"/>
                <w:b/>
                <w:bCs/>
                <w:color w:val="000000"/>
                <w:sz w:val="24"/>
                <w:szCs w:val="24"/>
                <w:highlight w:val="none"/>
              </w:rPr>
              <w:t>商务部分</w:t>
            </w:r>
          </w:p>
          <w:p w14:paraId="6AF14AE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1</w:t>
            </w:r>
            <w:r>
              <w:rPr>
                <w:rFonts w:hint="eastAsia" w:ascii="宋体" w:hAnsi="宋体" w:eastAsia="宋体" w:cs="宋体"/>
                <w:b/>
                <w:bCs/>
                <w:color w:val="000000"/>
                <w:sz w:val="24"/>
                <w:szCs w:val="24"/>
                <w:highlight w:val="none"/>
              </w:rPr>
              <w:t>、所投产品为“环境标志产品”</w:t>
            </w:r>
            <w:r>
              <w:rPr>
                <w:rFonts w:hint="eastAsia" w:ascii="宋体" w:hAnsi="宋体" w:eastAsia="宋体" w:cs="宋体"/>
                <w:color w:val="000000"/>
                <w:sz w:val="24"/>
                <w:szCs w:val="24"/>
                <w:highlight w:val="none"/>
              </w:rPr>
              <w:t>（要求见本文件第四章《评标标准》中《评分细则》）；</w:t>
            </w:r>
          </w:p>
          <w:p w14:paraId="7EABB54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2、</w:t>
            </w:r>
            <w:r>
              <w:rPr>
                <w:rFonts w:hint="eastAsia" w:ascii="宋体" w:hAnsi="宋体" w:eastAsia="宋体" w:cs="宋体"/>
                <w:b/>
                <w:bCs/>
                <w:color w:val="000000"/>
                <w:sz w:val="24"/>
                <w:szCs w:val="24"/>
                <w:highlight w:val="none"/>
              </w:rPr>
              <w:t>所投产品为“节能产品”</w:t>
            </w:r>
            <w:r>
              <w:rPr>
                <w:rFonts w:hint="eastAsia" w:ascii="宋体" w:hAnsi="宋体" w:eastAsia="宋体" w:cs="宋体"/>
                <w:color w:val="000000"/>
                <w:sz w:val="24"/>
                <w:szCs w:val="24"/>
                <w:highlight w:val="none"/>
              </w:rPr>
              <w:t>（要求见本文件第四章《评标标准》中《评分细则》）；</w:t>
            </w:r>
          </w:p>
          <w:p w14:paraId="56A55C13">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投标人其它证明文件及材料扫描件。</w:t>
            </w:r>
          </w:p>
          <w:p w14:paraId="5AE2B34E">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p>
          <w:p w14:paraId="67059B14">
            <w:pPr>
              <w:pBdr>
                <w:top w:val="none" w:color="000000" w:sz="0" w:space="0"/>
                <w:left w:val="none" w:color="000000" w:sz="0" w:space="0"/>
                <w:bottom w:val="none" w:color="000000" w:sz="0" w:space="0"/>
                <w:right w:val="none" w:color="000000" w:sz="0" w:space="0"/>
              </w:pBdr>
              <w:rPr>
                <w:rFonts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五、</w:t>
            </w:r>
            <w:r>
              <w:rPr>
                <w:rFonts w:hint="eastAsia" w:ascii="宋体" w:hAnsi="宋体" w:eastAsia="宋体" w:cs="宋体"/>
                <w:b/>
                <w:bCs/>
                <w:color w:val="000000"/>
                <w:sz w:val="24"/>
                <w:szCs w:val="24"/>
                <w:highlight w:val="none"/>
                <w:lang w:val="en-US" w:eastAsia="zh-CN"/>
              </w:rPr>
              <w:t>其他部分</w:t>
            </w:r>
          </w:p>
          <w:p w14:paraId="057E6CBC">
            <w:pPr>
              <w:pBdr>
                <w:top w:val="none" w:color="000000" w:sz="0" w:space="0"/>
                <w:left w:val="none" w:color="000000" w:sz="0" w:space="0"/>
                <w:bottom w:val="none" w:color="000000" w:sz="0" w:space="0"/>
                <w:right w:val="none" w:color="000000" w:sz="0" w:space="0"/>
              </w:pBdr>
              <w:rPr>
                <w:rFonts w:hint="eastAsia" w:ascii="宋体" w:hAnsi="宋体" w:eastAsia="宋体" w:cs="宋体"/>
                <w:b/>
                <w:bCs w:val="0"/>
                <w:color w:val="000000"/>
                <w:sz w:val="24"/>
                <w:szCs w:val="24"/>
                <w:highlight w:val="none"/>
                <w:lang w:eastAsia="zh-CN"/>
              </w:rPr>
            </w:pPr>
            <w:r>
              <w:rPr>
                <w:rFonts w:hint="eastAsia" w:ascii="宋体" w:hAnsi="宋体" w:cs="宋体"/>
                <w:b/>
                <w:bCs w:val="0"/>
                <w:color w:val="000000"/>
                <w:sz w:val="24"/>
                <w:szCs w:val="24"/>
                <w:highlight w:val="none"/>
                <w:lang w:eastAsia="zh-CN"/>
              </w:rPr>
              <w:t>（</w:t>
            </w:r>
            <w:r>
              <w:rPr>
                <w:rFonts w:hint="eastAsia" w:ascii="宋体" w:hAnsi="宋体" w:cs="宋体"/>
                <w:b/>
                <w:bCs w:val="0"/>
                <w:color w:val="000000"/>
                <w:sz w:val="24"/>
                <w:szCs w:val="24"/>
                <w:highlight w:val="none"/>
                <w:lang w:val="en-US" w:eastAsia="zh-CN"/>
              </w:rPr>
              <w:t>一</w:t>
            </w:r>
            <w:r>
              <w:rPr>
                <w:rFonts w:hint="eastAsia" w:ascii="宋体" w:hAnsi="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lang w:eastAsia="zh-CN"/>
              </w:rPr>
              <w:t>投标人《关于符合本国产品标准的声明函》（填写完整，加盖</w:t>
            </w:r>
            <w:r>
              <w:rPr>
                <w:rFonts w:hint="eastAsia" w:ascii="宋体" w:hAnsi="宋体" w:eastAsia="宋体" w:cs="宋体"/>
                <w:b/>
                <w:bCs w:val="0"/>
                <w:color w:val="000000"/>
                <w:sz w:val="24"/>
                <w:szCs w:val="24"/>
                <w:highlight w:val="none"/>
                <w:lang w:val="en-US" w:eastAsia="zh-CN"/>
              </w:rPr>
              <w:t>公</w:t>
            </w:r>
            <w:r>
              <w:rPr>
                <w:rFonts w:hint="eastAsia" w:ascii="宋体" w:hAnsi="宋体" w:eastAsia="宋体" w:cs="宋体"/>
                <w:b/>
                <w:bCs w:val="0"/>
                <w:color w:val="000000"/>
                <w:sz w:val="24"/>
                <w:szCs w:val="24"/>
                <w:highlight w:val="none"/>
                <w:lang w:eastAsia="zh-CN"/>
              </w:rPr>
              <w:t>章，格式见招标文件第七章《投标文件相关格式》）</w:t>
            </w:r>
            <w:r>
              <w:rPr>
                <w:rFonts w:hint="eastAsia" w:ascii="宋体" w:hAnsi="宋体" w:eastAsia="宋体" w:cs="宋体"/>
                <w:color w:val="000000"/>
                <w:sz w:val="24"/>
                <w:szCs w:val="24"/>
                <w:highlight w:val="none"/>
              </w:rPr>
              <w:t>（请填写完整，如不填写完整或未按要求填写的，视为</w:t>
            </w:r>
            <w:r>
              <w:rPr>
                <w:rFonts w:hint="eastAsia" w:ascii="宋体" w:hAnsi="宋体" w:eastAsia="宋体" w:cs="宋体"/>
                <w:color w:val="000000"/>
                <w:sz w:val="24"/>
                <w:szCs w:val="24"/>
                <w:highlight w:val="none"/>
                <w:lang w:val="en-US" w:eastAsia="zh-CN"/>
              </w:rPr>
              <w:t>非本国产品</w:t>
            </w:r>
            <w:r>
              <w:rPr>
                <w:rFonts w:hint="eastAsia" w:ascii="宋体" w:hAnsi="宋体" w:eastAsia="宋体" w:cs="宋体"/>
                <w:color w:val="000000"/>
                <w:sz w:val="24"/>
                <w:szCs w:val="24"/>
                <w:highlight w:val="none"/>
              </w:rPr>
              <w:t>）</w:t>
            </w:r>
            <w:r>
              <w:rPr>
                <w:rFonts w:hint="eastAsia" w:ascii="宋体" w:hAnsi="宋体" w:eastAsia="宋体" w:cs="宋体"/>
                <w:b w:val="0"/>
                <w:bCs/>
                <w:color w:val="000000"/>
                <w:sz w:val="24"/>
                <w:szCs w:val="24"/>
                <w:highlight w:val="none"/>
                <w:lang w:eastAsia="zh-CN"/>
              </w:rPr>
              <w:t>。</w:t>
            </w:r>
          </w:p>
          <w:p w14:paraId="060FD22F">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val="en-US" w:eastAsia="zh-CN"/>
              </w:rPr>
              <w:t>1、</w:t>
            </w:r>
            <w:r>
              <w:rPr>
                <w:rFonts w:hint="eastAsia" w:ascii="宋体" w:hAnsi="宋体" w:eastAsia="宋体" w:cs="宋体"/>
                <w:b w:val="0"/>
                <w:bCs/>
                <w:color w:val="000000"/>
                <w:sz w:val="24"/>
                <w:szCs w:val="24"/>
                <w:highlight w:val="none"/>
              </w:rPr>
              <w:t>本国产品应当符合以下条件：</w:t>
            </w:r>
          </w:p>
          <w:p w14:paraId="276B7E50">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（一）在中国境内生产</w:t>
            </w:r>
          </w:p>
          <w:p w14:paraId="58E16089">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产品应当在中国境内生产，即在中华人民共和国关境内实现从原材料、组件到产品的属性改变。</w:t>
            </w:r>
          </w:p>
          <w:p w14:paraId="09C377A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属性改变是指经过制造、加工或者组装等工序，产生完全不同于原材料、组件的新产品，并具有新的名称和特征（用途）。属性改变不包括以下细微操作：</w:t>
            </w:r>
          </w:p>
          <w:p w14:paraId="742E9C4F">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1.为确保产品在运输或者储存期间保持某种状态而进行的操作；</w:t>
            </w:r>
          </w:p>
          <w:p w14:paraId="49BE21C8">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2.为产品运输或者销售进行的包装或者展示；</w:t>
            </w:r>
          </w:p>
          <w:p w14:paraId="347FC1B5">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3.在产品或者其包装上粘贴或者印刷品牌、标志、标识以及其他用于区别的标记；</w:t>
            </w:r>
          </w:p>
          <w:p w14:paraId="6161920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4.简单的上漆、磨光和分装；</w:t>
            </w:r>
          </w:p>
          <w:p w14:paraId="275EDEDE">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5.其他不属于属性改变的情形。</w:t>
            </w:r>
          </w:p>
          <w:p w14:paraId="6902CC8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（二）在中国境内生产的组件成本占比达到规定比例</w:t>
            </w:r>
          </w:p>
          <w:p w14:paraId="086BC9CC">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产品在中国境内生产的组件成本占比应当达到规定比例，计算公式为：</w:t>
            </w:r>
          </w:p>
          <w:p w14:paraId="3F873F5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drawing>
                <wp:inline distT="0" distB="0" distL="0" distR="0">
                  <wp:extent cx="3275965" cy="495300"/>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a:stretch>
                            <a:fillRect/>
                          </a:stretch>
                        </pic:blipFill>
                        <pic:spPr>
                          <a:xfrm>
                            <a:off x="0" y="0"/>
                            <a:ext cx="3276410" cy="495585"/>
                          </a:xfrm>
                          <a:prstGeom prst="rect">
                            <a:avLst/>
                          </a:prstGeom>
                          <a:noFill/>
                          <a:ln>
                            <a:noFill/>
                          </a:ln>
                        </pic:spPr>
                      </pic:pic>
                    </a:graphicData>
                  </a:graphic>
                </wp:inline>
              </w:drawing>
            </w:r>
          </w:p>
          <w:p w14:paraId="00C0ACE0">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1F63F2B">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（三）特定产品的关键组件、关键工序符合相关要求</w:t>
            </w:r>
          </w:p>
          <w:p w14:paraId="51A0DB2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对特定产品，在符合本通知第一条第（一）项和第（二）项条件的基础上，应当符合财政部会同有关行业主管部门确定的其关键组件、关键工序在中国境内生产、完成等要求。</w:t>
            </w:r>
          </w:p>
          <w:p w14:paraId="3967D31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1BBD434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val="en-US" w:eastAsia="zh-CN"/>
              </w:rPr>
              <w:t>2、</w:t>
            </w:r>
            <w:r>
              <w:rPr>
                <w:rFonts w:hint="eastAsia" w:ascii="宋体" w:hAnsi="宋体" w:eastAsia="宋体" w:cs="宋体"/>
                <w:b w:val="0"/>
                <w:bCs/>
                <w:color w:val="000000"/>
                <w:sz w:val="24"/>
                <w:szCs w:val="24"/>
                <w:highlight w:val="none"/>
              </w:rPr>
              <w:t>本国产品标准的适用范围</w:t>
            </w:r>
          </w:p>
          <w:p w14:paraId="609C956B">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57060E1">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val="en-US" w:eastAsia="zh-CN"/>
              </w:rPr>
              <w:t>3、</w:t>
            </w:r>
            <w:r>
              <w:rPr>
                <w:rFonts w:hint="eastAsia" w:ascii="宋体" w:hAnsi="宋体" w:eastAsia="宋体" w:cs="宋体"/>
                <w:b w:val="0"/>
                <w:bCs/>
                <w:color w:val="000000"/>
                <w:sz w:val="24"/>
                <w:szCs w:val="24"/>
                <w:highlight w:val="none"/>
              </w:rPr>
              <w:t>对本国产品的支持政策</w:t>
            </w:r>
          </w:p>
          <w:p w14:paraId="206D7C9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政府采购活动中既有本国产品又有非本国产品参与竞争的，依法对本国产品给予价格评审优惠，对本国产品的报价给予20%的价格扣除，用扣除后的价格参与评审。</w:t>
            </w:r>
          </w:p>
          <w:p w14:paraId="1E9EE07E">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6801C21">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具体以《国务院办公厅关于在政府采购中实施本国产品标准及相关政策的通知》（国办发〔2025〕34号）规定为准。</w:t>
            </w:r>
          </w:p>
          <w:p w14:paraId="7E79550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注：中国境内生产的组件成本核算基本规则</w:t>
            </w:r>
          </w:p>
          <w:p w14:paraId="3ACD25A5">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93A733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一、产品的一级组件是指直接组成产品的组件。产品的二级组件是指直接组成产品一级组件的组件。一级组件不可分解的，视同二级组件。</w:t>
            </w:r>
          </w:p>
          <w:p w14:paraId="58D9034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二、二级组件在中国境内生产的，其全部成本计入中国境内生产的组件成本；二级组件不在中国境内生产的，其成本不计入中国境内生产的组件成本。</w:t>
            </w:r>
          </w:p>
          <w:p w14:paraId="55C9869C">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三、产品总成本和组件成本以相关会计核算数据、采购合同、进货记录等为基础进行计算。</w:t>
            </w:r>
          </w:p>
          <w:p w14:paraId="2FC1A521">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val="0"/>
                <w:bCs/>
                <w:color w:val="000000"/>
                <w:sz w:val="24"/>
                <w:szCs w:val="24"/>
                <w:highlight w:val="none"/>
              </w:rPr>
              <w:t>四、需要对成本核算规则予以进一步明确的其他有关事项，由财政部会同有关部门另行规定。</w:t>
            </w:r>
          </w:p>
          <w:p w14:paraId="1D73F9EC">
            <w:pPr>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rPr>
              <w:t>（二）企业报价折扣证明：</w:t>
            </w:r>
          </w:p>
          <w:p w14:paraId="422A737A">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投标人提供的货物全部由符合政策要求的中小企业制造</w:t>
            </w:r>
            <w:r>
              <w:rPr>
                <w:rFonts w:hint="eastAsia" w:ascii="宋体" w:hAnsi="宋体" w:cs="宋体"/>
                <w:b w:val="0"/>
                <w:bCs w:val="0"/>
                <w:color w:val="000000"/>
                <w:sz w:val="24"/>
                <w:szCs w:val="24"/>
                <w:highlight w:val="none"/>
                <w:lang w:eastAsia="zh-CN"/>
              </w:rPr>
              <w:t>的</w:t>
            </w:r>
            <w:r>
              <w:rPr>
                <w:rFonts w:hint="eastAsia" w:ascii="宋体" w:hAnsi="宋体" w:eastAsia="宋体" w:cs="宋体"/>
                <w:b w:val="0"/>
                <w:bCs w:val="0"/>
                <w:color w:val="000000"/>
                <w:sz w:val="24"/>
                <w:szCs w:val="24"/>
                <w:highlight w:val="none"/>
                <w:lang w:eastAsia="zh-CN"/>
              </w:rPr>
              <w:t>，提供《中小企业声明函》（填写完整，加盖电子签章，格式见招标文件第七章《投标文件相关格式》，</w:t>
            </w:r>
            <w:r>
              <w:rPr>
                <w:rFonts w:hint="eastAsia" w:ascii="宋体" w:hAnsi="宋体" w:cs="宋体"/>
                <w:b/>
                <w:bCs/>
                <w:color w:val="000000"/>
                <w:sz w:val="24"/>
                <w:szCs w:val="24"/>
                <w:highlight w:val="none"/>
                <w:lang w:val="en-US" w:eastAsia="zh-CN"/>
              </w:rPr>
              <w:t>非</w:t>
            </w:r>
            <w:r>
              <w:rPr>
                <w:rFonts w:hint="eastAsia" w:ascii="宋体" w:hAnsi="宋体" w:eastAsia="宋体" w:cs="宋体"/>
                <w:b/>
                <w:bCs/>
                <w:color w:val="000000"/>
                <w:sz w:val="24"/>
                <w:szCs w:val="24"/>
                <w:highlight w:val="none"/>
                <w:lang w:eastAsia="zh-CN"/>
              </w:rPr>
              <w:t>必须提供</w:t>
            </w:r>
            <w:r>
              <w:rPr>
                <w:rFonts w:hint="eastAsia" w:ascii="宋体" w:hAnsi="宋体" w:eastAsia="宋体" w:cs="宋体"/>
                <w:b w:val="0"/>
                <w:bCs w:val="0"/>
                <w:color w:val="000000"/>
                <w:sz w:val="24"/>
                <w:szCs w:val="24"/>
                <w:highlight w:val="none"/>
                <w:lang w:eastAsia="zh-CN"/>
              </w:rPr>
              <w:t xml:space="preserve">）。 </w:t>
            </w:r>
          </w:p>
          <w:p w14:paraId="57BB3285">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《中小企业声明函》查询渠道参考工业和信息化部发布的中小企业规模自测小程序。中小企业规模自测小程序详见《中小企业声明函》。</w:t>
            </w:r>
          </w:p>
          <w:p w14:paraId="45344F8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注：</w:t>
            </w:r>
          </w:p>
          <w:p w14:paraId="5B4B572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1、中小企业需满足的条件具体以《政府采购促进中小企业发展管理办法》（财库﹝2020﹞46 号）、（苏财购( 2022 ) 45 号）和《工业和信息化部、国家统计局、国家发展和改革委员会、财政部关于印发中小企业划型标准规定的通知》（工信部联企业[2011]300号）的规定为准。</w:t>
            </w:r>
          </w:p>
          <w:p w14:paraId="4C115F8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2、监狱企业制造的，提供省级以上监狱管理局、戒毒管理局（含新疆生产建设兵团）出具的属于监狱企业的证明文件原件的扫描件。</w:t>
            </w:r>
          </w:p>
          <w:p w14:paraId="311AF11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注：具体以《财政部 司法部关于政府采购支持监狱企业发展有关问题的通知》（财库〔2014〕68号）的规定为准。</w:t>
            </w:r>
          </w:p>
          <w:p w14:paraId="3F45199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3、享受政府采购支持政策的残疾人福利性单位制造的，提供《残疾人福利性单位声明函》（加盖电子签章，格式见招标文件第七章《投标文件相关格式》）。</w:t>
            </w:r>
          </w:p>
          <w:p w14:paraId="707E329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享受政府采购支持政策的残疾人福利性单位应当同时满足以下条件：</w:t>
            </w:r>
          </w:p>
          <w:p w14:paraId="0B33833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①安置的残疾人占本单位在职职工人数的比例不低于25%（含25%），并且安置的残疾人人数不少于10人（含10人）；</w:t>
            </w:r>
          </w:p>
          <w:p w14:paraId="29D6365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②依法与安置的每位残疾人签订了一年以上（含一年）的劳动合同或服务协议；</w:t>
            </w:r>
          </w:p>
          <w:p w14:paraId="2C87B82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③为安置的每位残疾人按月足额缴纳了基本养老保险、基本医疗保险、失业保险、工伤保险和生育保险等社会保险费；</w:t>
            </w:r>
          </w:p>
          <w:p w14:paraId="62F5DAA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④通过银行等金融机构向安置的每位残疾人，按月支付了不低于单位所在区县适用的经省级人民政府批准的月最低工资标准的工资；</w:t>
            </w:r>
          </w:p>
          <w:p w14:paraId="0279059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⑤提供本单位制造的货物、承担的工程或者服务（以下简称产品），或者提供其他残疾人福利性单位制造的货物（不包括使用非残疾人福利性单位注册商标的货物）。</w:t>
            </w:r>
          </w:p>
          <w:p w14:paraId="6D1E5D0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529C45D">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 xml:space="preserve">   具体以《三部门联合发布关于促进残疾人就业政府采购政策的通知》（财库〔2017〕141号）规定为准。</w:t>
            </w:r>
          </w:p>
          <w:p w14:paraId="780CF24F">
            <w:pP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注</w:t>
            </w:r>
            <w:r>
              <w:rPr>
                <w:rFonts w:hint="eastAsia" w:ascii="宋体" w:hAnsi="宋体" w:eastAsia="宋体" w:cs="宋体"/>
                <w:color w:val="000000"/>
                <w:sz w:val="24"/>
                <w:szCs w:val="24"/>
                <w:highlight w:val="none"/>
              </w:rPr>
              <w:t>：</w:t>
            </w:r>
          </w:p>
          <w:p w14:paraId="0D665D6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1、投标人应对以上文件的合法性、真实性负责。</w:t>
            </w:r>
          </w:p>
          <w:p w14:paraId="589D882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2、签订合同前，中标人必须向采购人提交其投标文件中所有扫描件的原件，采购人核查无误后，签订合同。如中标人不能在采购人规定的时间内向采购人提供原件，将被采购人视为放弃中标资格。</w:t>
            </w:r>
          </w:p>
        </w:tc>
      </w:tr>
      <w:tr w14:paraId="7BD35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4EE82B3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(十三)2</w:t>
            </w:r>
          </w:p>
        </w:tc>
        <w:tc>
          <w:tcPr>
            <w:tcW w:w="7730" w:type="dxa"/>
            <w:noWrap w:val="0"/>
            <w:tcMar>
              <w:top w:w="0" w:type="dxa"/>
              <w:left w:w="108" w:type="dxa"/>
              <w:bottom w:w="0" w:type="dxa"/>
              <w:right w:w="108" w:type="dxa"/>
            </w:tcMar>
            <w:vAlign w:val="top"/>
          </w:tcPr>
          <w:p w14:paraId="0F70FAF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商务条件见：</w:t>
            </w:r>
          </w:p>
          <w:p w14:paraId="38AB9ED3">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一、本文件第四章《评标标准》中《评分细则》。</w:t>
            </w:r>
          </w:p>
          <w:p w14:paraId="29914DDC">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二、本文件第三章《投标资料表》中(十二)1和(十二)2。</w:t>
            </w:r>
          </w:p>
        </w:tc>
      </w:tr>
      <w:tr w14:paraId="085E4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225" w:type="dxa"/>
            <w:noWrap w:val="0"/>
            <w:tcMar>
              <w:top w:w="0" w:type="dxa"/>
              <w:left w:w="108" w:type="dxa"/>
              <w:bottom w:w="0" w:type="dxa"/>
              <w:right w:w="108" w:type="dxa"/>
            </w:tcMar>
            <w:vAlign w:val="top"/>
          </w:tcPr>
          <w:p w14:paraId="776D9F7D">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)3</w:t>
            </w:r>
          </w:p>
        </w:tc>
        <w:tc>
          <w:tcPr>
            <w:tcW w:w="7730" w:type="dxa"/>
            <w:noWrap w:val="0"/>
            <w:tcMar>
              <w:top w:w="0" w:type="dxa"/>
              <w:left w:w="108" w:type="dxa"/>
              <w:bottom w:w="0" w:type="dxa"/>
              <w:right w:w="108" w:type="dxa"/>
            </w:tcMar>
            <w:vAlign w:val="top"/>
          </w:tcPr>
          <w:p w14:paraId="06036589">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交货和提供服务的时间：见本文件第五章 《拟签订的合同文本》及或本文件第六章《采购需求》。</w:t>
            </w:r>
          </w:p>
        </w:tc>
      </w:tr>
      <w:tr w14:paraId="6757F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5" w:hRule="atLeast"/>
          <w:jc w:val="center"/>
        </w:trPr>
        <w:tc>
          <w:tcPr>
            <w:tcW w:w="1225" w:type="dxa"/>
            <w:noWrap w:val="0"/>
            <w:tcMar>
              <w:top w:w="0" w:type="dxa"/>
              <w:left w:w="108" w:type="dxa"/>
              <w:bottom w:w="0" w:type="dxa"/>
              <w:right w:w="108" w:type="dxa"/>
            </w:tcMar>
            <w:vAlign w:val="top"/>
          </w:tcPr>
          <w:p w14:paraId="0922296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(十</w:t>
            </w:r>
            <w:r>
              <w:rPr>
                <w:rFonts w:hint="eastAsia" w:ascii="宋体" w:hAnsi="宋体" w:eastAsia="宋体" w:cs="宋体"/>
                <w:color w:val="000000"/>
                <w:sz w:val="24"/>
                <w:szCs w:val="24"/>
                <w:highlight w:val="none"/>
                <w:lang w:val="en-US" w:eastAsia="zh-CN"/>
              </w:rPr>
              <w:t>四</w:t>
            </w:r>
            <w:r>
              <w:rPr>
                <w:rFonts w:hint="eastAsia" w:ascii="宋体" w:hAnsi="宋体" w:eastAsia="宋体" w:cs="宋体"/>
                <w:color w:val="000000"/>
                <w:sz w:val="24"/>
                <w:szCs w:val="24"/>
                <w:highlight w:val="none"/>
              </w:rPr>
              <w:t>)</w:t>
            </w:r>
          </w:p>
        </w:tc>
        <w:tc>
          <w:tcPr>
            <w:tcW w:w="7730" w:type="dxa"/>
            <w:noWrap w:val="0"/>
            <w:tcMar>
              <w:top w:w="0" w:type="dxa"/>
              <w:left w:w="108" w:type="dxa"/>
              <w:bottom w:w="0" w:type="dxa"/>
              <w:right w:w="108" w:type="dxa"/>
            </w:tcMar>
            <w:vAlign w:val="top"/>
          </w:tcPr>
          <w:p w14:paraId="380AF085">
            <w:pPr>
              <w:keepNext w:val="0"/>
              <w:keepLines w:val="0"/>
              <w:pageBreakBefore w:val="0"/>
              <w:widowControl w:val="0"/>
              <w:ind w:firstLine="482"/>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本项目不接受超过人民币</w:t>
            </w:r>
            <w:r>
              <w:rPr>
                <w:rFonts w:hint="eastAsia" w:ascii="宋体" w:hAnsi="宋体" w:cs="宋体"/>
                <w:b/>
                <w:bCs/>
                <w:color w:val="000000"/>
                <w:sz w:val="24"/>
                <w:szCs w:val="24"/>
                <w:highlight w:val="none"/>
                <w:lang w:val="en-US" w:eastAsia="zh-CN"/>
              </w:rPr>
              <w:t>130.00</w:t>
            </w:r>
            <w:r>
              <w:rPr>
                <w:rFonts w:hint="eastAsia" w:ascii="宋体" w:hAnsi="宋体" w:eastAsia="宋体" w:cs="宋体"/>
                <w:b/>
                <w:bCs/>
                <w:color w:val="000000"/>
                <w:sz w:val="24"/>
                <w:szCs w:val="24"/>
                <w:highlight w:val="none"/>
              </w:rPr>
              <w:t>万元（项目</w:t>
            </w:r>
            <w:r>
              <w:rPr>
                <w:rFonts w:hint="eastAsia" w:ascii="宋体" w:hAnsi="宋体" w:eastAsia="宋体" w:cs="宋体"/>
                <w:b/>
                <w:bCs/>
                <w:color w:val="000000"/>
                <w:sz w:val="24"/>
                <w:szCs w:val="24"/>
                <w:highlight w:val="none"/>
                <w:lang w:val="en-US" w:eastAsia="zh-CN"/>
              </w:rPr>
              <w:t>采购</w:t>
            </w:r>
            <w:r>
              <w:rPr>
                <w:rFonts w:hint="eastAsia" w:ascii="宋体" w:hAnsi="宋体" w:eastAsia="宋体" w:cs="宋体"/>
                <w:b/>
                <w:bCs/>
                <w:color w:val="000000"/>
                <w:sz w:val="24"/>
                <w:szCs w:val="24"/>
                <w:highlight w:val="none"/>
              </w:rPr>
              <w:t>预算）的投标报价。</w:t>
            </w:r>
          </w:p>
          <w:p w14:paraId="60579EE9">
            <w:pP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投标</w:t>
            </w:r>
            <w:r>
              <w:rPr>
                <w:rFonts w:hint="eastAsia" w:ascii="宋体" w:hAnsi="宋体" w:eastAsia="宋体" w:cs="宋体"/>
                <w:color w:val="000000"/>
                <w:sz w:val="24"/>
                <w:szCs w:val="24"/>
                <w:highlight w:val="none"/>
              </w:rPr>
              <w:t>报价包括产品价、税金、运费、安装调试、检验、保险、培训、售后服务、投标人的利润等全部费用，采购人不再支付报价以外的任何费用。</w:t>
            </w:r>
          </w:p>
        </w:tc>
      </w:tr>
      <w:tr w14:paraId="47701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1225" w:type="dxa"/>
            <w:noWrap w:val="0"/>
            <w:tcMar>
              <w:top w:w="0" w:type="dxa"/>
              <w:left w:w="108" w:type="dxa"/>
              <w:bottom w:w="0" w:type="dxa"/>
              <w:right w:w="108" w:type="dxa"/>
            </w:tcMar>
            <w:vAlign w:val="top"/>
          </w:tcPr>
          <w:p w14:paraId="04C649BF">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w:t>
            </w:r>
            <w:r>
              <w:rPr>
                <w:rFonts w:hint="eastAsia" w:ascii="宋体" w:hAnsi="宋体" w:eastAsia="宋体" w:cs="宋体"/>
                <w:color w:val="000000"/>
                <w:sz w:val="24"/>
                <w:szCs w:val="24"/>
                <w:highlight w:val="none"/>
                <w:lang w:val="en-US" w:eastAsia="zh-CN"/>
              </w:rPr>
              <w:t>五</w:t>
            </w:r>
            <w:r>
              <w:rPr>
                <w:rFonts w:hint="eastAsia" w:ascii="宋体" w:hAnsi="宋体" w:eastAsia="宋体" w:cs="宋体"/>
                <w:color w:val="000000"/>
                <w:sz w:val="24"/>
                <w:szCs w:val="24"/>
                <w:highlight w:val="none"/>
              </w:rPr>
              <w:t>)</w:t>
            </w:r>
          </w:p>
        </w:tc>
        <w:tc>
          <w:tcPr>
            <w:tcW w:w="7730" w:type="dxa"/>
            <w:noWrap w:val="0"/>
            <w:tcMar>
              <w:top w:w="0" w:type="dxa"/>
              <w:left w:w="108" w:type="dxa"/>
              <w:bottom w:w="0" w:type="dxa"/>
              <w:right w:w="108" w:type="dxa"/>
            </w:tcMar>
            <w:vAlign w:val="center"/>
          </w:tcPr>
          <w:p w14:paraId="0862AFE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以人民币报价。</w:t>
            </w:r>
          </w:p>
        </w:tc>
      </w:tr>
      <w:tr w14:paraId="3E53A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0CCC8A8E">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（十七）</w:t>
            </w:r>
          </w:p>
        </w:tc>
        <w:tc>
          <w:tcPr>
            <w:tcW w:w="7730" w:type="dxa"/>
            <w:noWrap w:val="0"/>
            <w:tcMar>
              <w:top w:w="0" w:type="dxa"/>
              <w:left w:w="108" w:type="dxa"/>
              <w:bottom w:w="0" w:type="dxa"/>
              <w:right w:w="108" w:type="dxa"/>
            </w:tcMar>
            <w:vAlign w:val="center"/>
          </w:tcPr>
          <w:p w14:paraId="61DB9F87">
            <w:pPr>
              <w:pBdr>
                <w:top w:val="none" w:color="000000" w:sz="0" w:space="0"/>
                <w:left w:val="none" w:color="000000" w:sz="0" w:space="0"/>
                <w:bottom w:val="none" w:color="000000" w:sz="0" w:space="0"/>
                <w:right w:val="none" w:color="000000" w:sz="0" w:space="0"/>
              </w:pBdr>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投标人须用政府采购客户端工具导入“苏采云”系统下载的采购文件（后缀）、供应商操作手册及政府采购客户端工具可通过“苏采云”系统（网址：</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jszfcg.jsczt.cn/）--已报名项目--报名详情页面内相应链接进行下载；供应商操作手册及政府采购客户端工具也可通过徐州政府采购网--业务工作--快速服务--下载专区，点击进入《江苏省政府采购管理交易系统（苏采云）供应商操作手册及政府采购客户端》，进行下载。" </w:instrText>
            </w:r>
            <w:r>
              <w:rPr>
                <w:rFonts w:hint="eastAsia" w:ascii="宋体" w:hAnsi="宋体" w:eastAsia="宋体" w:cs="宋体"/>
                <w:color w:val="000000"/>
                <w:sz w:val="24"/>
                <w:szCs w:val="24"/>
                <w:highlight w:val="none"/>
              </w:rPr>
              <w:fldChar w:fldCharType="separate"/>
            </w:r>
            <w:r>
              <w:rPr>
                <w:rStyle w:val="108"/>
                <w:rFonts w:hint="eastAsia" w:ascii="宋体" w:hAnsi="宋体" w:eastAsia="宋体" w:cs="宋体"/>
                <w:color w:val="000000"/>
                <w:sz w:val="24"/>
                <w:szCs w:val="24"/>
                <w:highlight w:val="none"/>
              </w:rPr>
              <w:t>http://jszfcg.jsczt.cn/）--已报名项目--报名详情页面内相应链接进行下载；供应商操作手册及政府采购客户端工具也可通过徐州政府采购网--业务工作--快速服务--下载专区，点击进入《江苏省政府采购管理交易系统（苏采云）供应商操作手册及政府采购客户端》，进行下载。</w:t>
            </w:r>
            <w:r>
              <w:rPr>
                <w:rStyle w:val="108"/>
                <w:rFonts w:hint="eastAsia" w:ascii="宋体" w:hAnsi="宋体" w:eastAsia="宋体" w:cs="宋体"/>
                <w:color w:val="000000"/>
                <w:sz w:val="24"/>
                <w:szCs w:val="24"/>
                <w:highlight w:val="none"/>
              </w:rPr>
              <w:fldChar w:fldCharType="end"/>
            </w:r>
          </w:p>
          <w:p w14:paraId="72C6C276">
            <w:pPr>
              <w:pBdr>
                <w:top w:val="none" w:color="000000" w:sz="0" w:space="0"/>
                <w:left w:val="none" w:color="000000" w:sz="0" w:space="0"/>
                <w:bottom w:val="none" w:color="000000" w:sz="0" w:space="0"/>
                <w:right w:val="none" w:color="000000" w:sz="0" w:space="0"/>
              </w:pBdr>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投标人应当通过“苏采云”系统提交数据电文形式的投标文件（即电子投标）。</w:t>
            </w:r>
          </w:p>
          <w:p w14:paraId="48449509">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特别说明：政府采购客户端工具需要导出加密的投标文件（后缀名为</w:t>
            </w:r>
            <w:r>
              <w:rPr>
                <w:rFonts w:hint="eastAsia" w:ascii="宋体" w:hAnsi="宋体" w:eastAsia="宋体" w:cs="宋体"/>
                <w:b/>
                <w:bCs/>
                <w:color w:val="000000"/>
                <w:sz w:val="24"/>
                <w:szCs w:val="24"/>
                <w:highlight w:val="none"/>
              </w:rPr>
              <w:t>zip</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投标文件不得超过150M！</w:t>
            </w:r>
            <w:r>
              <w:rPr>
                <w:rFonts w:hint="eastAsia" w:ascii="宋体" w:hAnsi="宋体" w:eastAsia="宋体" w:cs="宋体"/>
                <w:color w:val="000000"/>
                <w:sz w:val="24"/>
                <w:szCs w:val="24"/>
                <w:highlight w:val="none"/>
              </w:rPr>
              <w:t>名为</w:t>
            </w:r>
            <w:r>
              <w:rPr>
                <w:rFonts w:hint="eastAsia" w:ascii="宋体" w:hAnsi="宋体" w:eastAsia="宋体" w:cs="宋体"/>
                <w:b/>
                <w:bCs/>
                <w:color w:val="000000"/>
                <w:sz w:val="24"/>
                <w:szCs w:val="24"/>
                <w:highlight w:val="none"/>
              </w:rPr>
              <w:t>“.kedt”</w:t>
            </w:r>
            <w:r>
              <w:rPr>
                <w:rFonts w:hint="eastAsia" w:ascii="宋体" w:hAnsi="宋体" w:eastAsia="宋体" w:cs="宋体"/>
                <w:color w:val="000000"/>
                <w:sz w:val="24"/>
                <w:szCs w:val="24"/>
                <w:highlight w:val="none"/>
              </w:rPr>
              <w:t>）后，离线编制投标文件。采购文件（后缀名为</w:t>
            </w:r>
            <w:r>
              <w:rPr>
                <w:rFonts w:hint="eastAsia" w:ascii="宋体" w:hAnsi="宋体" w:eastAsia="宋体" w:cs="宋体"/>
                <w:b/>
                <w:bCs/>
                <w:color w:val="000000"/>
                <w:sz w:val="24"/>
                <w:szCs w:val="24"/>
                <w:highlight w:val="none"/>
              </w:rPr>
              <w:t>“.kedt”）。</w:t>
            </w:r>
          </w:p>
        </w:tc>
      </w:tr>
      <w:tr w14:paraId="3B286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187BA762">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(十八)</w:t>
            </w:r>
            <w:r>
              <w:rPr>
                <w:rFonts w:hint="eastAsia" w:ascii="宋体" w:hAnsi="宋体" w:eastAsia="宋体" w:cs="宋体"/>
                <w:color w:val="000000"/>
                <w:sz w:val="24"/>
                <w:szCs w:val="24"/>
                <w:highlight w:val="none"/>
                <w:lang w:val="en-US" w:eastAsia="zh-CN"/>
              </w:rPr>
              <w:t>1</w:t>
            </w:r>
          </w:p>
        </w:tc>
        <w:tc>
          <w:tcPr>
            <w:tcW w:w="7730" w:type="dxa"/>
            <w:noWrap w:val="0"/>
            <w:tcMar>
              <w:top w:w="0" w:type="dxa"/>
              <w:left w:w="108" w:type="dxa"/>
              <w:bottom w:w="0" w:type="dxa"/>
              <w:right w:w="108" w:type="dxa"/>
            </w:tcMar>
            <w:vAlign w:val="top"/>
          </w:tcPr>
          <w:p w14:paraId="5B5EAE8F">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见本文件第三章《投标资料表》中(十二)1和(十二)2</w:t>
            </w:r>
          </w:p>
        </w:tc>
      </w:tr>
      <w:tr w14:paraId="78E96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1219D8EE">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(十九)</w:t>
            </w:r>
          </w:p>
        </w:tc>
        <w:tc>
          <w:tcPr>
            <w:tcW w:w="7730" w:type="dxa"/>
            <w:noWrap w:val="0"/>
            <w:tcMar>
              <w:top w:w="0" w:type="dxa"/>
              <w:left w:w="108" w:type="dxa"/>
              <w:bottom w:w="0" w:type="dxa"/>
              <w:right w:w="108" w:type="dxa"/>
            </w:tcMar>
            <w:vAlign w:val="top"/>
          </w:tcPr>
          <w:p w14:paraId="51012B0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投标文件的提交与接收：</w:t>
            </w:r>
            <w:r>
              <w:rPr>
                <w:rFonts w:hint="eastAsia" w:ascii="宋体" w:hAnsi="宋体" w:eastAsia="宋体" w:cs="宋体"/>
                <w:color w:val="000000"/>
                <w:sz w:val="24"/>
                <w:szCs w:val="24"/>
                <w:highlight w:val="none"/>
              </w:rPr>
              <w:t> </w:t>
            </w:r>
          </w:p>
          <w:p w14:paraId="1C525CF9">
            <w:pPr>
              <w:pBdr>
                <w:top w:val="none" w:color="000000" w:sz="0" w:space="0"/>
                <w:left w:val="none" w:color="000000" w:sz="0" w:space="0"/>
                <w:bottom w:val="none" w:color="000000" w:sz="0" w:space="0"/>
                <w:right w:val="none" w:color="000000" w:sz="0" w:space="0"/>
              </w:pBdr>
              <w:ind w:left="564" w:hanging="157"/>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1、投标文件提交与接收时间：202</w:t>
            </w:r>
            <w:r>
              <w:rPr>
                <w:rFonts w:hint="eastAsia" w:ascii="宋体" w:hAnsi="宋体" w:eastAsia="宋体" w:cs="宋体"/>
                <w:b/>
                <w:bCs/>
                <w:color w:val="000000"/>
                <w:sz w:val="24"/>
                <w:szCs w:val="24"/>
                <w:highlight w:val="none"/>
                <w:lang w:val="en-US" w:eastAsia="zh-CN"/>
              </w:rPr>
              <w:t>6</w:t>
            </w:r>
            <w:r>
              <w:rPr>
                <w:rFonts w:hint="eastAsia" w:ascii="宋体" w:hAnsi="宋体" w:eastAsia="宋体" w:cs="宋体"/>
                <w:b/>
                <w:bCs/>
                <w:color w:val="000000"/>
                <w:sz w:val="24"/>
                <w:szCs w:val="24"/>
                <w:highlight w:val="none"/>
              </w:rPr>
              <w:t>年</w:t>
            </w:r>
            <w:r>
              <w:rPr>
                <w:rFonts w:hint="eastAsia" w:ascii="宋体" w:hAnsi="宋体" w:eastAsia="宋体" w:cs="宋体"/>
                <w:b/>
                <w:bCs/>
                <w:color w:val="000000"/>
                <w:sz w:val="24"/>
                <w:szCs w:val="24"/>
                <w:highlight w:val="none"/>
                <w:u w:val="single"/>
              </w:rPr>
              <w:t xml:space="preserve"> </w:t>
            </w:r>
            <w:r>
              <w:rPr>
                <w:rFonts w:hint="eastAsia" w:ascii="宋体" w:hAnsi="宋体" w:cs="宋体"/>
                <w:b/>
                <w:bCs/>
                <w:color w:val="000000"/>
                <w:sz w:val="24"/>
                <w:szCs w:val="24"/>
                <w:highlight w:val="none"/>
                <w:u w:val="single"/>
                <w:lang w:val="en-US" w:eastAsia="zh-CN"/>
              </w:rPr>
              <w:t>8</w:t>
            </w:r>
            <w:r>
              <w:rPr>
                <w:rFonts w:hint="eastAsia" w:ascii="宋体" w:hAnsi="宋体" w:eastAsia="宋体" w:cs="宋体"/>
                <w:b/>
                <w:bCs/>
                <w:color w:val="000000"/>
                <w:sz w:val="24"/>
                <w:szCs w:val="24"/>
                <w:highlight w:val="none"/>
              </w:rPr>
              <w:t>月</w:t>
            </w:r>
            <w:r>
              <w:rPr>
                <w:rFonts w:hint="eastAsia" w:ascii="宋体" w:hAnsi="宋体" w:eastAsia="宋体" w:cs="宋体"/>
                <w:b/>
                <w:bCs/>
                <w:color w:val="000000"/>
                <w:sz w:val="24"/>
                <w:szCs w:val="24"/>
                <w:highlight w:val="none"/>
                <w:u w:val="single"/>
              </w:rPr>
              <w:t xml:space="preserve"> </w:t>
            </w:r>
            <w:r>
              <w:rPr>
                <w:rFonts w:hint="eastAsia" w:ascii="宋体" w:hAnsi="宋体" w:cs="宋体"/>
                <w:b/>
                <w:bCs/>
                <w:color w:val="000000"/>
                <w:sz w:val="24"/>
                <w:szCs w:val="24"/>
                <w:highlight w:val="none"/>
                <w:u w:val="single"/>
                <w:lang w:val="en-US" w:eastAsia="zh-CN"/>
              </w:rPr>
              <w:t>6</w:t>
            </w:r>
            <w:r>
              <w:rPr>
                <w:rFonts w:hint="eastAsia" w:ascii="宋体" w:hAnsi="宋体" w:eastAsia="宋体" w:cs="宋体"/>
                <w:b/>
                <w:bCs/>
                <w:color w:val="000000"/>
                <w:sz w:val="24"/>
                <w:szCs w:val="24"/>
                <w:highlight w:val="none"/>
                <w:u w:val="single"/>
                <w:lang w:val="en-US" w:eastAsia="zh-CN"/>
              </w:rPr>
              <w:t xml:space="preserve"> </w:t>
            </w:r>
            <w:r>
              <w:rPr>
                <w:rFonts w:hint="eastAsia" w:ascii="宋体" w:hAnsi="宋体" w:eastAsia="宋体" w:cs="宋体"/>
                <w:b/>
                <w:bCs/>
                <w:color w:val="000000"/>
                <w:sz w:val="24"/>
                <w:szCs w:val="24"/>
                <w:highlight w:val="none"/>
              </w:rPr>
              <w:t>日</w:t>
            </w:r>
            <w:r>
              <w:rPr>
                <w:rFonts w:hint="eastAsia" w:ascii="宋体" w:hAnsi="宋体" w:cs="宋体"/>
                <w:b/>
                <w:bCs/>
                <w:color w:val="000000"/>
                <w:sz w:val="24"/>
                <w:szCs w:val="24"/>
                <w:highlight w:val="none"/>
                <w:lang w:val="en-US" w:eastAsia="zh-CN"/>
              </w:rPr>
              <w:t>9</w:t>
            </w:r>
            <w:r>
              <w:rPr>
                <w:rFonts w:hint="eastAsia" w:ascii="宋体" w:hAnsi="宋体" w:eastAsia="宋体" w:cs="宋体"/>
                <w:b/>
                <w:bCs/>
                <w:color w:val="000000"/>
                <w:sz w:val="24"/>
                <w:szCs w:val="24"/>
                <w:highlight w:val="none"/>
              </w:rPr>
              <w:t>：</w:t>
            </w:r>
            <w:r>
              <w:rPr>
                <w:rFonts w:hint="eastAsia" w:ascii="宋体" w:hAnsi="宋体" w:cs="宋体"/>
                <w:b/>
                <w:bCs/>
                <w:color w:val="000000"/>
                <w:sz w:val="24"/>
                <w:szCs w:val="24"/>
                <w:highlight w:val="none"/>
                <w:lang w:val="en-US" w:eastAsia="zh-CN"/>
              </w:rPr>
              <w:t>30</w:t>
            </w:r>
            <w:r>
              <w:rPr>
                <w:rFonts w:hint="eastAsia" w:ascii="宋体" w:hAnsi="宋体" w:eastAsia="宋体" w:cs="宋体"/>
                <w:b/>
                <w:bCs/>
                <w:color w:val="000000"/>
                <w:sz w:val="24"/>
                <w:szCs w:val="24"/>
                <w:highlight w:val="none"/>
              </w:rPr>
              <w:t>前。</w:t>
            </w:r>
          </w:p>
          <w:p w14:paraId="20E6A3F5">
            <w:pPr>
              <w:pBdr>
                <w:top w:val="none" w:color="000000" w:sz="0" w:space="0"/>
                <w:left w:val="none" w:color="000000" w:sz="0" w:space="0"/>
                <w:bottom w:val="none" w:color="000000" w:sz="0" w:space="0"/>
                <w:right w:val="none" w:color="000000" w:sz="0" w:space="0"/>
              </w:pBdr>
              <w:ind w:firstLine="482"/>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2、投标文件提交与接收地点：</w:t>
            </w:r>
            <w:r>
              <w:rPr>
                <w:rFonts w:hint="eastAsia" w:ascii="宋体" w:hAnsi="宋体" w:eastAsia="宋体" w:cs="宋体"/>
                <w:color w:val="000000"/>
                <w:sz w:val="24"/>
                <w:szCs w:val="24"/>
                <w:highlight w:val="none"/>
              </w:rPr>
              <w:t>投标人应当通过“苏采云”系统提交数据电文形式的投标文件（即电子投标），“苏采云”系统自动接收。</w:t>
            </w:r>
          </w:p>
        </w:tc>
      </w:tr>
      <w:tr w14:paraId="43ECB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restart"/>
            <w:noWrap w:val="0"/>
            <w:tcMar>
              <w:top w:w="0" w:type="dxa"/>
              <w:left w:w="108" w:type="dxa"/>
              <w:bottom w:w="0" w:type="dxa"/>
              <w:right w:w="108" w:type="dxa"/>
            </w:tcMar>
            <w:vAlign w:val="top"/>
          </w:tcPr>
          <w:p w14:paraId="39CE1AEE">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w:t>
            </w:r>
          </w:p>
        </w:tc>
        <w:tc>
          <w:tcPr>
            <w:tcW w:w="7730" w:type="dxa"/>
            <w:noWrap w:val="0"/>
            <w:tcMar>
              <w:top w:w="0" w:type="dxa"/>
              <w:left w:w="108" w:type="dxa"/>
              <w:bottom w:w="0" w:type="dxa"/>
              <w:right w:w="108" w:type="dxa"/>
            </w:tcMar>
            <w:vAlign w:val="top"/>
          </w:tcPr>
          <w:p w14:paraId="3DF7D317">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电子投标文件应由其法定代表人或法定代表人授权代表在规定的网上投标时间内，</w:t>
            </w:r>
            <w:r>
              <w:rPr>
                <w:rFonts w:hint="eastAsia" w:ascii="宋体" w:hAnsi="宋体" w:eastAsia="宋体" w:cs="宋体"/>
                <w:b/>
                <w:color w:val="000000"/>
                <w:sz w:val="24"/>
                <w:szCs w:val="24"/>
                <w:highlight w:val="none"/>
              </w:rPr>
              <w:t>凭 CA 证书登陆“苏采云”系统在线编制投标文件（电子数据），并在投标截止时间之前上传投标文件。并于开标时凭CA锁进行解密。</w:t>
            </w:r>
          </w:p>
        </w:tc>
      </w:tr>
      <w:tr w14:paraId="4ABE1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705EE26B">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p>
        </w:tc>
        <w:tc>
          <w:tcPr>
            <w:tcW w:w="7730" w:type="dxa"/>
            <w:noWrap w:val="0"/>
            <w:tcMar>
              <w:top w:w="0" w:type="dxa"/>
              <w:left w:w="108" w:type="dxa"/>
              <w:bottom w:w="0" w:type="dxa"/>
              <w:right w:w="108" w:type="dxa"/>
            </w:tcMar>
            <w:vAlign w:val="top"/>
          </w:tcPr>
          <w:p w14:paraId="428587B3">
            <w:pPr>
              <w:widowControl/>
              <w:ind w:firstLine="480"/>
              <w:jc w:val="left"/>
              <w:rPr>
                <w:rFonts w:ascii="宋体" w:hAnsi="宋体" w:cs="宋体"/>
                <w:color w:val="000000"/>
                <w:sz w:val="24"/>
                <w:highlight w:val="none"/>
              </w:rPr>
            </w:pPr>
            <w:r>
              <w:rPr>
                <w:rFonts w:hint="eastAsia" w:ascii="宋体" w:hAnsi="宋体" w:cs="宋体"/>
                <w:color w:val="000000"/>
                <w:sz w:val="24"/>
                <w:highlight w:val="none"/>
              </w:rPr>
              <w:t>线上开标时，“苏采云”系统自动提取所有投标文件，投标人按招标文件规定方式按时在线解密。本项目招标文件规定的投标人按时在线解密方式：</w:t>
            </w:r>
            <w:r>
              <w:rPr>
                <w:rFonts w:hint="eastAsia" w:ascii="宋体" w:hAnsi="宋体" w:cs="宋体"/>
                <w:b/>
                <w:bCs/>
                <w:color w:val="000000"/>
                <w:sz w:val="24"/>
                <w:highlight w:val="none"/>
              </w:rPr>
              <w:t>开标时间后</w:t>
            </w:r>
            <w:r>
              <w:rPr>
                <w:rFonts w:hint="eastAsia" w:ascii="宋体" w:hAnsi="宋体" w:cs="宋体"/>
                <w:color w:val="000000"/>
                <w:sz w:val="24"/>
                <w:highlight w:val="none"/>
              </w:rPr>
              <w:t>，通过“苏采云”系统（使用“CA数字证书”）解密。解密时限：进入解密环节后，</w:t>
            </w:r>
            <w:r>
              <w:rPr>
                <w:rFonts w:hint="eastAsia" w:ascii="宋体" w:hAnsi="宋体" w:cs="宋体"/>
                <w:b/>
                <w:bCs/>
                <w:color w:val="000000"/>
                <w:sz w:val="24"/>
                <w:highlight w:val="none"/>
              </w:rPr>
              <w:t>30分钟内。</w:t>
            </w:r>
          </w:p>
          <w:p w14:paraId="3FCE32C1">
            <w:pPr>
              <w:widowControl/>
              <w:ind w:firstLine="480"/>
              <w:jc w:val="left"/>
              <w:rPr>
                <w:rFonts w:ascii="宋体" w:hAnsi="宋体" w:cs="宋体"/>
                <w:color w:val="000000"/>
                <w:sz w:val="24"/>
                <w:highlight w:val="none"/>
              </w:rPr>
            </w:pPr>
            <w:r>
              <w:rPr>
                <w:rFonts w:hint="eastAsia" w:ascii="宋体" w:hAnsi="宋体" w:cs="宋体"/>
                <w:color w:val="000000"/>
                <w:sz w:val="24"/>
                <w:highlight w:val="none"/>
              </w:rPr>
              <w:t>所有投标人解密（或解密时间）结束后，应当向所有投标人公布投标人名称、投标价格和招标文件规定的其他内容。本项目招标文件规定的需要宣布的内容：投标人名称和投标价格；本项目招标文件规定的其他内容：无。</w:t>
            </w:r>
          </w:p>
          <w:p w14:paraId="315504C7">
            <w:pPr>
              <w:widowControl/>
              <w:ind w:firstLine="480"/>
              <w:jc w:val="left"/>
              <w:rPr>
                <w:rFonts w:hint="eastAsia" w:ascii="宋体" w:hAnsi="宋体" w:eastAsia="宋体" w:cs="宋体"/>
                <w:color w:val="000000"/>
                <w:sz w:val="24"/>
                <w:szCs w:val="24"/>
                <w:highlight w:val="none"/>
                <w:lang w:val="en-US" w:eastAsia="zh-CN" w:bidi="ar-SA"/>
              </w:rPr>
            </w:pPr>
            <w:r>
              <w:rPr>
                <w:rFonts w:hint="eastAsia" w:ascii="宋体" w:hAnsi="宋体" w:cs="宋体"/>
                <w:bCs/>
                <w:color w:val="000000"/>
                <w:sz w:val="24"/>
                <w:highlight w:val="none"/>
              </w:rPr>
              <w:t>“苏采云”系统生成开标记录并向社会公众公布，但依法应当保密的除外。</w:t>
            </w:r>
          </w:p>
        </w:tc>
      </w:tr>
      <w:tr w14:paraId="4F3FF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436D865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p>
        </w:tc>
        <w:tc>
          <w:tcPr>
            <w:tcW w:w="7730" w:type="dxa"/>
            <w:noWrap w:val="0"/>
            <w:tcMar>
              <w:top w:w="0" w:type="dxa"/>
              <w:left w:w="108" w:type="dxa"/>
              <w:bottom w:w="0" w:type="dxa"/>
              <w:right w:w="108" w:type="dxa"/>
            </w:tcMar>
            <w:vAlign w:val="top"/>
          </w:tcPr>
          <w:p w14:paraId="727CE12D">
            <w:pPr>
              <w:widowControl/>
              <w:ind w:firstLine="480"/>
              <w:jc w:val="left"/>
              <w:rPr>
                <w:rFonts w:hint="eastAsia" w:ascii="宋体" w:hAnsi="宋体" w:eastAsia="宋体" w:cs="宋体"/>
                <w:color w:val="000000"/>
                <w:sz w:val="24"/>
                <w:szCs w:val="24"/>
                <w:highlight w:val="none"/>
                <w:lang w:val="en-US" w:eastAsia="zh-CN" w:bidi="ar-SA"/>
              </w:rPr>
            </w:pPr>
            <w:r>
              <w:rPr>
                <w:rFonts w:hint="eastAsia" w:ascii="宋体" w:hAnsi="宋体" w:cs="宋体"/>
                <w:color w:val="000000"/>
                <w:sz w:val="24"/>
                <w:highlight w:val="none"/>
              </w:rPr>
              <w:t>“苏采云”系统生成开标记录并</w:t>
            </w:r>
            <w:r>
              <w:rPr>
                <w:rFonts w:hint="eastAsia" w:ascii="宋体" w:hAnsi="宋体" w:cs="宋体"/>
                <w:b/>
                <w:bCs/>
                <w:color w:val="000000"/>
                <w:sz w:val="24"/>
                <w:highlight w:val="none"/>
              </w:rPr>
              <w:t>向社会公众公布后5分钟内</w:t>
            </w:r>
            <w:r>
              <w:rPr>
                <w:rFonts w:hint="eastAsia" w:ascii="宋体" w:hAnsi="宋体" w:cs="宋体"/>
                <w:color w:val="000000"/>
                <w:sz w:val="24"/>
                <w:highlight w:val="none"/>
              </w:rPr>
              <w:t>，投标人通过“苏采云”系统（使用“CA数字证书”）</w:t>
            </w:r>
            <w:r>
              <w:rPr>
                <w:rFonts w:hint="eastAsia" w:ascii="宋体" w:hAnsi="宋体" w:cs="宋体"/>
                <w:b/>
                <w:bCs/>
                <w:color w:val="000000"/>
                <w:sz w:val="24"/>
                <w:highlight w:val="none"/>
              </w:rPr>
              <w:t>确认开标过程</w:t>
            </w:r>
            <w:r>
              <w:rPr>
                <w:rFonts w:hint="eastAsia" w:ascii="宋体" w:hAnsi="宋体" w:cs="宋体"/>
                <w:color w:val="000000"/>
                <w:sz w:val="24"/>
                <w:highlight w:val="none"/>
              </w:rPr>
              <w:t>。在以上时间内投标人没有确认的，视同该投标人认可开标结果。</w:t>
            </w:r>
          </w:p>
        </w:tc>
      </w:tr>
      <w:tr w14:paraId="1726F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0E04C75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p>
        </w:tc>
        <w:tc>
          <w:tcPr>
            <w:tcW w:w="7730" w:type="dxa"/>
            <w:noWrap w:val="0"/>
            <w:tcMar>
              <w:top w:w="0" w:type="dxa"/>
              <w:left w:w="108" w:type="dxa"/>
              <w:bottom w:w="0" w:type="dxa"/>
              <w:right w:w="108" w:type="dxa"/>
            </w:tcMar>
            <w:vAlign w:val="top"/>
          </w:tcPr>
          <w:p w14:paraId="07063A6F">
            <w:pPr>
              <w:widowControl/>
              <w:ind w:firstLine="480"/>
              <w:jc w:val="left"/>
              <w:rPr>
                <w:rFonts w:hint="eastAsia" w:ascii="宋体" w:hAnsi="宋体" w:eastAsia="宋体" w:cs="宋体"/>
                <w:color w:val="000000"/>
                <w:sz w:val="24"/>
                <w:szCs w:val="24"/>
                <w:highlight w:val="none"/>
                <w:lang w:val="en-US" w:eastAsia="zh-CN" w:bidi="ar-SA"/>
              </w:rPr>
            </w:pPr>
            <w:r>
              <w:rPr>
                <w:rFonts w:hint="eastAsia" w:ascii="宋体" w:hAnsi="宋体" w:cs="宋体"/>
                <w:color w:val="000000"/>
                <w:sz w:val="24"/>
                <w:highlight w:val="none"/>
              </w:rPr>
              <w:t>因投标人原因造成投标文件未解密的，视为撤销其投标文件;因投标人之外的原因造成投标文件未解密的，视为撤回其投标文件，投标人有权要求责任方（如责任方为“苏采云”系统，“苏采云”系统免责）赔偿因此遭受的直接损失。部分投标文件未解密的，其他投标文件的开标可以继续进行。</w:t>
            </w:r>
          </w:p>
        </w:tc>
      </w:tr>
      <w:tr w14:paraId="556AD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7B4C505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p>
        </w:tc>
        <w:tc>
          <w:tcPr>
            <w:tcW w:w="7730" w:type="dxa"/>
            <w:noWrap w:val="0"/>
            <w:tcMar>
              <w:top w:w="0" w:type="dxa"/>
              <w:left w:w="108" w:type="dxa"/>
              <w:bottom w:w="0" w:type="dxa"/>
              <w:right w:w="108" w:type="dxa"/>
            </w:tcMar>
            <w:vAlign w:val="top"/>
          </w:tcPr>
          <w:p w14:paraId="5CB0BADB">
            <w:pPr>
              <w:pStyle w:val="91"/>
              <w:shd w:val="clear" w:color="auto" w:fill="FFFFFF"/>
              <w:spacing w:before="0" w:beforeAutospacing="0" w:after="0" w:afterAutospacing="0"/>
              <w:ind w:firstLine="480"/>
              <w:rPr>
                <w:rFonts w:hint="eastAsia" w:ascii="宋体" w:hAnsi="宋体" w:eastAsia="宋体" w:cs="宋体"/>
                <w:color w:val="000000"/>
                <w:sz w:val="24"/>
                <w:szCs w:val="24"/>
                <w:highlight w:val="none"/>
                <w:lang w:val="en-US" w:eastAsia="zh-CN" w:bidi="ar-SA"/>
              </w:rPr>
            </w:pPr>
            <w:r>
              <w:rPr>
                <w:rFonts w:hint="eastAsia"/>
                <w:color w:val="000000"/>
                <w:highlight w:val="none"/>
              </w:rPr>
              <w:t>投标文件解密失败的补救方案</w:t>
            </w:r>
            <w:r>
              <w:rPr>
                <w:rFonts w:hint="eastAsia"/>
                <w:color w:val="000000"/>
                <w:highlight w:val="none"/>
                <w:lang w:eastAsia="zh-CN"/>
              </w:rPr>
              <w:t>：</w:t>
            </w:r>
            <w:r>
              <w:rPr>
                <w:rFonts w:hint="eastAsia"/>
                <w:color w:val="000000"/>
                <w:highlight w:val="none"/>
              </w:rPr>
              <w:t>无。</w:t>
            </w:r>
          </w:p>
        </w:tc>
      </w:tr>
      <w:tr w14:paraId="09EF9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36776908">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四</w:t>
            </w:r>
          </w:p>
        </w:tc>
        <w:tc>
          <w:tcPr>
            <w:tcW w:w="7730" w:type="dxa"/>
            <w:noWrap w:val="0"/>
            <w:tcMar>
              <w:top w:w="0" w:type="dxa"/>
              <w:left w:w="108" w:type="dxa"/>
              <w:bottom w:w="0" w:type="dxa"/>
              <w:right w:w="108" w:type="dxa"/>
            </w:tcMar>
            <w:vAlign w:val="top"/>
          </w:tcPr>
          <w:p w14:paraId="63749072">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开标</w:t>
            </w:r>
          </w:p>
        </w:tc>
      </w:tr>
      <w:tr w14:paraId="4A2B7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11170E0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(二十五)1</w:t>
            </w:r>
          </w:p>
        </w:tc>
        <w:tc>
          <w:tcPr>
            <w:tcW w:w="7730" w:type="dxa"/>
            <w:noWrap w:val="0"/>
            <w:tcMar>
              <w:top w:w="0" w:type="dxa"/>
              <w:left w:w="108" w:type="dxa"/>
              <w:bottom w:w="0" w:type="dxa"/>
              <w:right w:w="108" w:type="dxa"/>
            </w:tcMar>
            <w:vAlign w:val="center"/>
          </w:tcPr>
          <w:p w14:paraId="2EED256C">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开标时间及地点：</w:t>
            </w:r>
          </w:p>
          <w:p w14:paraId="5A00CA90">
            <w:pPr>
              <w:pBdr>
                <w:top w:val="none" w:color="000000" w:sz="0" w:space="0"/>
                <w:left w:val="none" w:color="000000" w:sz="0" w:space="0"/>
                <w:bottom w:val="none" w:color="000000" w:sz="0" w:space="0"/>
                <w:right w:val="none" w:color="000000" w:sz="0" w:space="0"/>
              </w:pBdr>
              <w:ind w:firstLine="482"/>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1、开标时间：</w:t>
            </w:r>
            <w:r>
              <w:rPr>
                <w:rFonts w:hint="eastAsia" w:ascii="宋体" w:hAnsi="宋体" w:eastAsia="宋体" w:cs="宋体"/>
                <w:b/>
                <w:color w:val="000000"/>
                <w:sz w:val="24"/>
                <w:szCs w:val="24"/>
                <w:highlight w:val="none"/>
              </w:rPr>
              <w:t>202</w:t>
            </w:r>
            <w:r>
              <w:rPr>
                <w:rFonts w:hint="eastAsia" w:ascii="宋体" w:hAnsi="宋体" w:eastAsia="宋体" w:cs="宋体"/>
                <w:b/>
                <w:color w:val="000000"/>
                <w:sz w:val="24"/>
                <w:szCs w:val="24"/>
                <w:highlight w:val="none"/>
                <w:lang w:val="en-US" w:eastAsia="zh-CN"/>
              </w:rPr>
              <w:t>6</w:t>
            </w:r>
            <w:r>
              <w:rPr>
                <w:rFonts w:hint="eastAsia" w:ascii="宋体" w:hAnsi="宋体" w:eastAsia="宋体" w:cs="宋体"/>
                <w:b/>
                <w:color w:val="000000"/>
                <w:sz w:val="24"/>
                <w:szCs w:val="24"/>
                <w:highlight w:val="none"/>
              </w:rPr>
              <w:t>年</w:t>
            </w:r>
            <w:r>
              <w:rPr>
                <w:rFonts w:hint="eastAsia" w:ascii="宋体" w:hAnsi="宋体" w:eastAsia="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8</w:t>
            </w:r>
            <w:r>
              <w:rPr>
                <w:rFonts w:hint="eastAsia" w:ascii="宋体" w:hAnsi="宋体" w:eastAsia="宋体" w:cs="宋体"/>
                <w:b/>
                <w:color w:val="000000"/>
                <w:sz w:val="24"/>
                <w:szCs w:val="24"/>
                <w:highlight w:val="none"/>
                <w:u w:val="single"/>
              </w:rPr>
              <w:t xml:space="preserve"> </w:t>
            </w:r>
            <w:r>
              <w:rPr>
                <w:rFonts w:hint="eastAsia" w:ascii="宋体" w:hAnsi="宋体" w:eastAsia="宋体" w:cs="宋体"/>
                <w:b/>
                <w:color w:val="000000"/>
                <w:sz w:val="24"/>
                <w:szCs w:val="24"/>
                <w:highlight w:val="none"/>
              </w:rPr>
              <w:t>月</w:t>
            </w:r>
            <w:r>
              <w:rPr>
                <w:rFonts w:hint="eastAsia" w:ascii="宋体" w:hAnsi="宋体" w:eastAsia="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 xml:space="preserve">6 </w:t>
            </w:r>
            <w:r>
              <w:rPr>
                <w:rFonts w:hint="eastAsia" w:ascii="宋体" w:hAnsi="宋体" w:eastAsia="宋体" w:cs="宋体"/>
                <w:b/>
                <w:color w:val="000000"/>
                <w:sz w:val="24"/>
                <w:szCs w:val="24"/>
                <w:highlight w:val="none"/>
              </w:rPr>
              <w:t>日</w:t>
            </w:r>
            <w:r>
              <w:rPr>
                <w:rFonts w:hint="eastAsia" w:ascii="宋体" w:hAnsi="宋体" w:cs="宋体"/>
                <w:b/>
                <w:color w:val="000000"/>
                <w:sz w:val="24"/>
                <w:szCs w:val="24"/>
                <w:highlight w:val="none"/>
                <w:lang w:val="en-US" w:eastAsia="zh-CN"/>
              </w:rPr>
              <w:t>9</w:t>
            </w:r>
            <w:r>
              <w:rPr>
                <w:rFonts w:hint="eastAsia" w:ascii="宋体" w:hAnsi="宋体" w:eastAsia="宋体" w:cs="宋体"/>
                <w:b/>
                <w:color w:val="000000"/>
                <w:sz w:val="24"/>
                <w:szCs w:val="24"/>
                <w:highlight w:val="none"/>
              </w:rPr>
              <w:t>：</w:t>
            </w:r>
            <w:r>
              <w:rPr>
                <w:rFonts w:hint="eastAsia" w:ascii="宋体" w:hAnsi="宋体" w:cs="宋体"/>
                <w:b/>
                <w:color w:val="000000"/>
                <w:sz w:val="24"/>
                <w:szCs w:val="24"/>
                <w:highlight w:val="none"/>
                <w:lang w:val="en-US" w:eastAsia="zh-CN"/>
              </w:rPr>
              <w:t>3</w:t>
            </w:r>
            <w:r>
              <w:rPr>
                <w:rFonts w:hint="eastAsia" w:ascii="宋体" w:hAnsi="宋体" w:eastAsia="宋体" w:cs="宋体"/>
                <w:b/>
                <w:color w:val="000000"/>
                <w:sz w:val="24"/>
                <w:szCs w:val="24"/>
                <w:highlight w:val="none"/>
              </w:rPr>
              <w:t>0（标准时间）</w:t>
            </w:r>
          </w:p>
          <w:p w14:paraId="7AF5AC33">
            <w:pPr>
              <w:keepNext w:val="0"/>
              <w:keepLines w:val="0"/>
              <w:pageBreakBefore w:val="0"/>
              <w:widowControl w:val="0"/>
              <w:pBdr>
                <w:top w:val="none" w:color="000000" w:sz="0" w:space="0"/>
                <w:left w:val="none" w:color="000000" w:sz="0" w:space="0"/>
                <w:bottom w:val="none" w:color="000000" w:sz="0" w:space="0"/>
                <w:right w:val="none" w:color="000000" w:sz="0" w:space="0"/>
              </w:pBdr>
              <w:ind w:firstLine="482"/>
              <w:rPr>
                <w:rFonts w:hint="eastAsia" w:ascii="宋体" w:hAnsi="宋体" w:eastAsia="宋体" w:cs="宋体"/>
                <w:color w:val="000000"/>
                <w:sz w:val="24"/>
                <w:szCs w:val="24"/>
                <w:highlight w:val="none"/>
                <w:lang w:val="en-US" w:eastAsia="zh-CN" w:bidi="ar-SA"/>
              </w:rPr>
            </w:pPr>
            <w:r>
              <w:rPr>
                <w:rFonts w:hint="eastAsia" w:ascii="宋体" w:hAnsi="宋体" w:eastAsia="宋体" w:cs="宋体"/>
                <w:b/>
                <w:bCs/>
                <w:color w:val="000000"/>
                <w:sz w:val="24"/>
                <w:szCs w:val="24"/>
                <w:highlight w:val="none"/>
              </w:rPr>
              <w:t>2、开标地点：</w:t>
            </w:r>
            <w:r>
              <w:rPr>
                <w:rFonts w:hint="eastAsia" w:ascii="宋体" w:hAnsi="宋体" w:eastAsia="宋体" w:cs="宋体"/>
                <w:color w:val="000000"/>
                <w:sz w:val="24"/>
                <w:szCs w:val="24"/>
                <w:highlight w:val="none"/>
              </w:rPr>
              <w:t>“苏采云”系统（网址： http://jszfcg.jsczt.cn/）“开标大厅”或进入徐州政府采购网（网址：https://czj.xz.gov.cn/zfcg/index.html）--办事指南--供应商--供应商登录入口，点击“苏采云”进入系统“开标大厅”。</w:t>
            </w:r>
          </w:p>
        </w:tc>
      </w:tr>
      <w:tr w14:paraId="4AED9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2C7886F3">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(二十五)1</w:t>
            </w:r>
          </w:p>
        </w:tc>
        <w:tc>
          <w:tcPr>
            <w:tcW w:w="7730" w:type="dxa"/>
            <w:noWrap w:val="0"/>
            <w:tcMar>
              <w:top w:w="0" w:type="dxa"/>
              <w:left w:w="108" w:type="dxa"/>
              <w:bottom w:w="0" w:type="dxa"/>
              <w:right w:w="108" w:type="dxa"/>
            </w:tcMar>
            <w:vAlign w:val="center"/>
          </w:tcPr>
          <w:p w14:paraId="08C9B2AD">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招标文件规定的需要宣布的内容：宣读投标人名称、投标价格。</w:t>
            </w:r>
          </w:p>
        </w:tc>
      </w:tr>
      <w:tr w14:paraId="788B9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5CA2F38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五</w:t>
            </w:r>
          </w:p>
        </w:tc>
        <w:tc>
          <w:tcPr>
            <w:tcW w:w="7730" w:type="dxa"/>
            <w:noWrap w:val="0"/>
            <w:tcMar>
              <w:top w:w="0" w:type="dxa"/>
              <w:left w:w="108" w:type="dxa"/>
              <w:bottom w:w="0" w:type="dxa"/>
              <w:right w:w="108" w:type="dxa"/>
            </w:tcMar>
            <w:vAlign w:val="top"/>
          </w:tcPr>
          <w:p w14:paraId="7A693DA9">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评标</w:t>
            </w:r>
          </w:p>
        </w:tc>
      </w:tr>
      <w:tr w14:paraId="7716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225" w:type="dxa"/>
            <w:noWrap w:val="0"/>
            <w:tcMar>
              <w:top w:w="0" w:type="dxa"/>
              <w:left w:w="108" w:type="dxa"/>
              <w:bottom w:w="0" w:type="dxa"/>
              <w:right w:w="108" w:type="dxa"/>
            </w:tcMar>
            <w:vAlign w:val="top"/>
          </w:tcPr>
          <w:p w14:paraId="2379D8B0">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(二十七)</w:t>
            </w:r>
          </w:p>
        </w:tc>
        <w:tc>
          <w:tcPr>
            <w:tcW w:w="7730" w:type="dxa"/>
            <w:noWrap w:val="0"/>
            <w:tcMar>
              <w:top w:w="0" w:type="dxa"/>
              <w:left w:w="108" w:type="dxa"/>
              <w:bottom w:w="0" w:type="dxa"/>
              <w:right w:w="108" w:type="dxa"/>
            </w:tcMar>
            <w:vAlign w:val="top"/>
          </w:tcPr>
          <w:p w14:paraId="037E635C">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采用综合评分法。</w:t>
            </w:r>
          </w:p>
        </w:tc>
      </w:tr>
      <w:tr w14:paraId="0E346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0" w:hRule="atLeast"/>
          <w:jc w:val="center"/>
        </w:trPr>
        <w:tc>
          <w:tcPr>
            <w:tcW w:w="1225" w:type="dxa"/>
            <w:noWrap w:val="0"/>
            <w:tcMar>
              <w:top w:w="0" w:type="dxa"/>
              <w:left w:w="108" w:type="dxa"/>
              <w:bottom w:w="0" w:type="dxa"/>
              <w:right w:w="108" w:type="dxa"/>
            </w:tcMar>
            <w:vAlign w:val="top"/>
          </w:tcPr>
          <w:p w14:paraId="2DEC3FE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(二十八)</w:t>
            </w:r>
          </w:p>
        </w:tc>
        <w:tc>
          <w:tcPr>
            <w:tcW w:w="7730" w:type="dxa"/>
            <w:noWrap w:val="0"/>
            <w:tcMar>
              <w:top w:w="0" w:type="dxa"/>
              <w:left w:w="108" w:type="dxa"/>
              <w:bottom w:w="0" w:type="dxa"/>
              <w:right w:w="108" w:type="dxa"/>
            </w:tcMar>
            <w:vAlign w:val="top"/>
          </w:tcPr>
          <w:p w14:paraId="34ED9A9B">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一、推荐中标候选供应商名单。中标候选供应商数量应当根据采购需要确定，但必须按顺序排列中标候选供应商。</w:t>
            </w:r>
          </w:p>
          <w:p w14:paraId="19B5CB48">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二、采用综合评分法的，按评审后得分由高到低顺序排列。得分相同的，按投标报价由低到高顺序排列。得分且投标报价相同的，按项目</w:t>
            </w:r>
            <w:r>
              <w:rPr>
                <w:rFonts w:hint="eastAsia" w:ascii="宋体" w:hAnsi="宋体" w:eastAsia="宋体" w:cs="宋体"/>
                <w:color w:val="000000"/>
                <w:sz w:val="24"/>
                <w:szCs w:val="24"/>
                <w:highlight w:val="none"/>
                <w:lang w:val="en-US" w:eastAsia="zh-CN"/>
              </w:rPr>
              <w:t>实施</w:t>
            </w:r>
            <w:r>
              <w:rPr>
                <w:rFonts w:hint="eastAsia" w:ascii="宋体" w:hAnsi="宋体" w:eastAsia="宋体" w:cs="宋体"/>
                <w:color w:val="000000"/>
                <w:sz w:val="24"/>
                <w:szCs w:val="24"/>
                <w:highlight w:val="none"/>
              </w:rPr>
              <w:t>方案得分顺序排列。</w:t>
            </w:r>
          </w:p>
          <w:p w14:paraId="5B5A5E76">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三、采购人应当自收到评标报告之日起</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个工作日内，在评标报告确定的中标候选人名单中按得分最高顺序确定一名中标人。</w:t>
            </w:r>
          </w:p>
        </w:tc>
      </w:tr>
      <w:tr w14:paraId="431B5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4" w:hRule="atLeast"/>
          <w:jc w:val="center"/>
        </w:trPr>
        <w:tc>
          <w:tcPr>
            <w:tcW w:w="1225" w:type="dxa"/>
            <w:noWrap w:val="0"/>
            <w:tcMar>
              <w:top w:w="0" w:type="dxa"/>
              <w:left w:w="108" w:type="dxa"/>
              <w:bottom w:w="0" w:type="dxa"/>
              <w:right w:w="108" w:type="dxa"/>
            </w:tcMar>
            <w:vAlign w:val="top"/>
          </w:tcPr>
          <w:p w14:paraId="30A52BD6">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二十九</w:t>
            </w:r>
            <w:r>
              <w:rPr>
                <w:rFonts w:hint="eastAsia" w:ascii="宋体" w:hAnsi="宋体" w:eastAsia="宋体" w:cs="宋体"/>
                <w:color w:val="000000"/>
                <w:sz w:val="24"/>
                <w:szCs w:val="24"/>
                <w:highlight w:val="none"/>
                <w:lang w:eastAsia="zh-CN"/>
              </w:rPr>
              <w:t>）</w:t>
            </w:r>
          </w:p>
        </w:tc>
        <w:tc>
          <w:tcPr>
            <w:tcW w:w="7730" w:type="dxa"/>
            <w:noWrap w:val="0"/>
            <w:tcMar>
              <w:top w:w="0" w:type="dxa"/>
              <w:left w:w="108" w:type="dxa"/>
              <w:bottom w:w="0" w:type="dxa"/>
              <w:right w:w="108" w:type="dxa"/>
            </w:tcMar>
            <w:vAlign w:val="top"/>
          </w:tcPr>
          <w:p w14:paraId="7FC3839B">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1、评标中需要投标人对投标文件澄清或者说明的，应当通过“苏采云”系统交换数据电文。在评标期间，请投标人保持在线。</w:t>
            </w:r>
          </w:p>
          <w:p w14:paraId="01FF791E">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2、对于投标文件中含义不明确、同类问题表述不一致或者有明显文字和计算错误的内容，评标委员会通过“苏采云”系统要求投标人作出必要的澄清、说明或者补正，并规定回复时间。</w:t>
            </w:r>
          </w:p>
          <w:p w14:paraId="6FA87166">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p w14:paraId="4DEA4182">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特别说明：“苏采云”系统通过“江苏省政府采购一体化不见面开标大厅”提醒投标人。投标人自行查看，投标人因自身原因不及时查看导致没收到信息，“苏采云”系统不承担任何责任。</w:t>
            </w:r>
          </w:p>
        </w:tc>
      </w:tr>
      <w:tr w14:paraId="065EF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5" w:hRule="atLeast"/>
          <w:jc w:val="center"/>
        </w:trPr>
        <w:tc>
          <w:tcPr>
            <w:tcW w:w="1225" w:type="dxa"/>
            <w:noWrap w:val="0"/>
            <w:tcMar>
              <w:top w:w="0" w:type="dxa"/>
              <w:left w:w="108" w:type="dxa"/>
              <w:bottom w:w="0" w:type="dxa"/>
              <w:right w:w="108" w:type="dxa"/>
            </w:tcMar>
            <w:vAlign w:val="top"/>
          </w:tcPr>
          <w:p w14:paraId="5D0F6A6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三十</w:t>
            </w:r>
            <w:r>
              <w:rPr>
                <w:rFonts w:hint="eastAsia" w:ascii="宋体" w:hAnsi="宋体" w:eastAsia="宋体" w:cs="宋体"/>
                <w:b w:val="0"/>
                <w:bCs w:val="0"/>
                <w:color w:val="000000"/>
                <w:sz w:val="24"/>
                <w:szCs w:val="24"/>
                <w:highlight w:val="none"/>
                <w:lang w:eastAsia="zh-CN"/>
              </w:rPr>
              <w:t>）</w:t>
            </w:r>
          </w:p>
        </w:tc>
        <w:tc>
          <w:tcPr>
            <w:tcW w:w="7730" w:type="dxa"/>
            <w:noWrap w:val="0"/>
            <w:tcMar>
              <w:top w:w="0" w:type="dxa"/>
              <w:left w:w="108" w:type="dxa"/>
              <w:bottom w:w="0" w:type="dxa"/>
              <w:right w:w="108" w:type="dxa"/>
            </w:tcMar>
            <w:vAlign w:val="top"/>
          </w:tcPr>
          <w:p w14:paraId="6938B376">
            <w:pPr>
              <w:ind w:firstLine="480"/>
              <w:rPr>
                <w:rFonts w:ascii="宋体" w:hAnsi="宋体" w:cs="宋体"/>
                <w:color w:val="000000"/>
                <w:sz w:val="24"/>
                <w:highlight w:val="none"/>
              </w:rPr>
            </w:pPr>
            <w:bookmarkStart w:id="0" w:name="OLE_LINK7"/>
            <w:bookmarkStart w:id="1" w:name="OLE_LINK4"/>
            <w:r>
              <w:rPr>
                <w:rFonts w:hint="eastAsia" w:ascii="宋体" w:hAnsi="宋体" w:cs="宋体"/>
                <w:color w:val="000000"/>
                <w:sz w:val="24"/>
                <w:highlight w:val="none"/>
              </w:rPr>
              <w:t>启动异常低价投标（响应）审查后，评审委员会应当要求相关供应商在评标现场合理的时间内，通过“苏采云”系统（使用“CA数字证书”,加盖电子签章）提供</w:t>
            </w:r>
            <w:r>
              <w:rPr>
                <w:rFonts w:hint="eastAsia" w:ascii="宋体" w:hAnsi="宋体" w:cs="宋体"/>
                <w:b/>
                <w:color w:val="000000"/>
                <w:sz w:val="24"/>
                <w:highlight w:val="none"/>
              </w:rPr>
              <w:t>项目具体成本测算等与报价合理性相关的书面说明及相关证明材料</w:t>
            </w:r>
            <w:r>
              <w:rPr>
                <w:rFonts w:hint="eastAsia" w:ascii="宋体" w:hAnsi="宋体" w:cs="宋体"/>
                <w:color w:val="000000"/>
                <w:sz w:val="24"/>
                <w:highlight w:val="none"/>
              </w:rPr>
              <w:t>，对投标（响应）价格作出解释，由评审委员会</w:t>
            </w:r>
            <w:r>
              <w:rPr>
                <w:rFonts w:hint="eastAsia" w:ascii="宋体" w:hAnsi="宋体" w:cs="宋体"/>
                <w:b/>
                <w:color w:val="000000"/>
                <w:sz w:val="24"/>
                <w:highlight w:val="none"/>
              </w:rPr>
              <w:t>结合同类产品在主要电商平台的价格、该行业当地薪资水平等情况</w:t>
            </w:r>
            <w:r>
              <w:rPr>
                <w:rFonts w:hint="eastAsia" w:ascii="宋体" w:hAnsi="宋体" w:cs="宋体"/>
                <w:color w:val="000000"/>
                <w:sz w:val="24"/>
                <w:highlight w:val="none"/>
              </w:rPr>
              <w:t>，依据专业经验对供应商报价合理性进行判断。投标（响应）供应商</w:t>
            </w:r>
            <w:r>
              <w:rPr>
                <w:rFonts w:hint="eastAsia" w:ascii="宋体" w:hAnsi="宋体" w:cs="宋体"/>
                <w:b/>
                <w:color w:val="000000"/>
                <w:sz w:val="24"/>
                <w:highlight w:val="none"/>
              </w:rPr>
              <w:t>不提供书面说明、证明材料，或者提供的书面说明、证明材料不能证明其报价合理性的，评审委员会应当将其作为无效投标（响应）处理。</w:t>
            </w:r>
            <w:bookmarkEnd w:id="0"/>
            <w:bookmarkEnd w:id="1"/>
          </w:p>
          <w:p w14:paraId="5EAFCE26">
            <w:pPr>
              <w:pBdr>
                <w:top w:val="none" w:color="000000" w:sz="0" w:space="0"/>
                <w:left w:val="none" w:color="000000" w:sz="0" w:space="0"/>
                <w:bottom w:val="none" w:color="000000" w:sz="0" w:space="0"/>
                <w:right w:val="none" w:color="000000" w:sz="0" w:space="0"/>
              </w:pBdr>
              <w:ind w:firstLine="482"/>
              <w:rPr>
                <w:rFonts w:hint="eastAsia" w:ascii="宋体" w:hAnsi="宋体" w:eastAsia="宋体" w:cs="宋体"/>
                <w:b/>
                <w:bCs/>
                <w:color w:val="000000"/>
                <w:sz w:val="24"/>
                <w:szCs w:val="24"/>
                <w:highlight w:val="none"/>
              </w:rPr>
            </w:pPr>
            <w:r>
              <w:rPr>
                <w:rFonts w:hint="eastAsia" w:ascii="宋体" w:hAnsi="宋体" w:cs="宋体"/>
                <w:b/>
                <w:color w:val="000000"/>
                <w:sz w:val="24"/>
                <w:highlight w:val="none"/>
              </w:rPr>
              <w:t>特别说明：“苏采云”系统通过“江苏省政府采购一体化不见面开标大厅</w:t>
            </w:r>
            <w:r>
              <w:rPr>
                <w:rFonts w:hint="eastAsia" w:ascii="宋体" w:hAnsi="宋体" w:cs="宋体"/>
                <w:b/>
                <w:bCs/>
                <w:color w:val="000000"/>
                <w:sz w:val="24"/>
                <w:highlight w:val="none"/>
              </w:rPr>
              <w:t>”</w:t>
            </w:r>
            <w:r>
              <w:rPr>
                <w:rFonts w:hint="eastAsia" w:ascii="宋体" w:hAnsi="宋体" w:cs="宋体"/>
                <w:b/>
                <w:color w:val="000000"/>
                <w:sz w:val="24"/>
                <w:highlight w:val="none"/>
              </w:rPr>
              <w:t>提醒投标人，投标人自行查看。投标人未及时查看或因自身原因导致未收到信息的，责任自负。</w:t>
            </w:r>
          </w:p>
        </w:tc>
      </w:tr>
      <w:tr w14:paraId="3ADA4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225" w:type="dxa"/>
            <w:noWrap w:val="0"/>
            <w:tcMar>
              <w:top w:w="0" w:type="dxa"/>
              <w:left w:w="108" w:type="dxa"/>
              <w:bottom w:w="0" w:type="dxa"/>
              <w:right w:w="108" w:type="dxa"/>
            </w:tcMar>
            <w:vAlign w:val="top"/>
          </w:tcPr>
          <w:p w14:paraId="580D2A62">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七</w:t>
            </w:r>
          </w:p>
        </w:tc>
        <w:tc>
          <w:tcPr>
            <w:tcW w:w="7730" w:type="dxa"/>
            <w:noWrap w:val="0"/>
            <w:tcMar>
              <w:top w:w="0" w:type="dxa"/>
              <w:left w:w="108" w:type="dxa"/>
              <w:bottom w:w="0" w:type="dxa"/>
              <w:right w:w="108" w:type="dxa"/>
            </w:tcMar>
            <w:vAlign w:val="top"/>
          </w:tcPr>
          <w:p w14:paraId="40DFA1AD">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政府采购合同</w:t>
            </w:r>
          </w:p>
        </w:tc>
      </w:tr>
      <w:tr w14:paraId="4EB0B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1225" w:type="dxa"/>
            <w:noWrap w:val="0"/>
            <w:tcMar>
              <w:top w:w="0" w:type="dxa"/>
              <w:left w:w="108" w:type="dxa"/>
              <w:bottom w:w="0" w:type="dxa"/>
              <w:right w:w="108" w:type="dxa"/>
            </w:tcMar>
            <w:vAlign w:val="top"/>
          </w:tcPr>
          <w:p w14:paraId="7EC1325A">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w:t>
            </w:r>
            <w:r>
              <w:rPr>
                <w:rFonts w:hint="eastAsia" w:ascii="宋体" w:hAnsi="宋体" w:eastAsia="宋体" w:cs="宋体"/>
                <w:color w:val="000000"/>
                <w:sz w:val="24"/>
                <w:szCs w:val="24"/>
                <w:highlight w:val="none"/>
                <w:lang w:val="en-US" w:eastAsia="zh-CN"/>
              </w:rPr>
              <w:t>六</w:t>
            </w:r>
            <w:r>
              <w:rPr>
                <w:rFonts w:hint="eastAsia" w:ascii="宋体" w:hAnsi="宋体" w:eastAsia="宋体" w:cs="宋体"/>
                <w:color w:val="000000"/>
                <w:sz w:val="24"/>
                <w:szCs w:val="24"/>
                <w:highlight w:val="none"/>
              </w:rPr>
              <w:t>)</w:t>
            </w:r>
          </w:p>
        </w:tc>
        <w:tc>
          <w:tcPr>
            <w:tcW w:w="7730" w:type="dxa"/>
            <w:noWrap w:val="0"/>
            <w:tcMar>
              <w:top w:w="0" w:type="dxa"/>
              <w:left w:w="108" w:type="dxa"/>
              <w:bottom w:w="0" w:type="dxa"/>
              <w:right w:w="108" w:type="dxa"/>
            </w:tcMar>
            <w:vAlign w:val="center"/>
          </w:tcPr>
          <w:p w14:paraId="51FFA571">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采购人与中标、中标人应当在中标、成交通知书发出之日起30日内，按照采购文件确定的事项签订政府采购合同。</w:t>
            </w:r>
          </w:p>
        </w:tc>
      </w:tr>
      <w:tr w14:paraId="03B41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7B19C6A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（三十</w:t>
            </w:r>
            <w:r>
              <w:rPr>
                <w:rFonts w:hint="eastAsia" w:ascii="宋体" w:hAnsi="宋体" w:eastAsia="宋体" w:cs="宋体"/>
                <w:b/>
                <w:bCs/>
                <w:color w:val="000000"/>
                <w:sz w:val="24"/>
                <w:szCs w:val="24"/>
                <w:highlight w:val="none"/>
                <w:lang w:val="en-US" w:eastAsia="zh-CN"/>
              </w:rPr>
              <w:t>八</w:t>
            </w:r>
            <w:r>
              <w:rPr>
                <w:rFonts w:hint="eastAsia" w:ascii="宋体" w:hAnsi="宋体" w:eastAsia="宋体" w:cs="宋体"/>
                <w:b/>
                <w:bCs/>
                <w:color w:val="000000"/>
                <w:sz w:val="24"/>
                <w:szCs w:val="24"/>
                <w:highlight w:val="none"/>
              </w:rPr>
              <w:t>）</w:t>
            </w:r>
          </w:p>
        </w:tc>
        <w:tc>
          <w:tcPr>
            <w:tcW w:w="7730" w:type="dxa"/>
            <w:noWrap w:val="0"/>
            <w:tcMar>
              <w:top w:w="0" w:type="dxa"/>
              <w:left w:w="108" w:type="dxa"/>
              <w:bottom w:w="0" w:type="dxa"/>
              <w:right w:w="108" w:type="dxa"/>
            </w:tcMar>
            <w:vAlign w:val="center"/>
          </w:tcPr>
          <w:p w14:paraId="30CB9BE5">
            <w:pPr>
              <w:pBdr>
                <w:top w:val="none" w:color="000000" w:sz="0" w:space="0"/>
                <w:left w:val="none" w:color="000000" w:sz="0" w:space="0"/>
                <w:bottom w:val="none" w:color="000000" w:sz="0" w:space="0"/>
                <w:right w:val="none" w:color="000000" w:sz="0" w:space="0"/>
              </w:pBdr>
              <w:ind w:firstLine="48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履约保证金：10%，以支票、汇票、本票、电汇或者金融机构、担保机构出具的保函等非现金形式缴纳。</w:t>
            </w:r>
          </w:p>
        </w:tc>
      </w:tr>
      <w:tr w14:paraId="1C02B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75" w:hRule="atLeast"/>
          <w:jc w:val="center"/>
        </w:trPr>
        <w:tc>
          <w:tcPr>
            <w:tcW w:w="1225" w:type="dxa"/>
            <w:noWrap w:val="0"/>
            <w:tcMar>
              <w:top w:w="0" w:type="dxa"/>
              <w:left w:w="108" w:type="dxa"/>
              <w:bottom w:w="0" w:type="dxa"/>
              <w:right w:w="108" w:type="dxa"/>
            </w:tcMar>
            <w:vAlign w:val="top"/>
          </w:tcPr>
          <w:p w14:paraId="369E13B2">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四十</w:t>
            </w:r>
            <w:r>
              <w:rPr>
                <w:rFonts w:hint="eastAsia" w:ascii="宋体" w:hAnsi="宋体" w:eastAsia="宋体" w:cs="宋体"/>
                <w:color w:val="000000"/>
                <w:sz w:val="24"/>
                <w:szCs w:val="24"/>
                <w:highlight w:val="none"/>
              </w:rPr>
              <w:t>)</w:t>
            </w:r>
          </w:p>
        </w:tc>
        <w:tc>
          <w:tcPr>
            <w:tcW w:w="7730" w:type="dxa"/>
            <w:noWrap w:val="0"/>
            <w:tcMar>
              <w:top w:w="0" w:type="dxa"/>
              <w:left w:w="108" w:type="dxa"/>
              <w:bottom w:w="0" w:type="dxa"/>
              <w:right w:w="108" w:type="dxa"/>
            </w:tcMar>
            <w:vAlign w:val="top"/>
          </w:tcPr>
          <w:p w14:paraId="13BAB4C4">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供应商对政府采购活动事项有疑问的，向采购代理机构提出询问；供应商认为采购文件、采购过程和中标、成交结果使自己的权益受到损害的，可以在知道或者应知其权益受到损害之日起七个工作日内，以书面形式向采购代理机构提出质疑。询问和质疑由采购代理机构依法处理。供应商对同一采购程序环节的质疑应在质疑期内一次性提出。</w:t>
            </w:r>
          </w:p>
          <w:p w14:paraId="2CCFDD88">
            <w:pPr>
              <w:pBdr>
                <w:top w:val="none" w:color="000000" w:sz="0" w:space="0"/>
                <w:left w:val="none" w:color="000000" w:sz="0" w:space="0"/>
                <w:bottom w:val="none" w:color="000000" w:sz="0" w:space="0"/>
                <w:right w:val="none" w:color="000000" w:sz="0" w:space="0"/>
              </w:pBdr>
              <w:ind w:firstLine="48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质疑接收人：</w:t>
            </w:r>
            <w:r>
              <w:rPr>
                <w:rFonts w:hint="eastAsia" w:ascii="宋体" w:hAnsi="宋体" w:cs="宋体"/>
                <w:color w:val="000000"/>
                <w:sz w:val="24"/>
                <w:szCs w:val="24"/>
                <w:highlight w:val="none"/>
                <w:lang w:val="en-US" w:eastAsia="zh-CN"/>
              </w:rPr>
              <w:t>张宇</w:t>
            </w:r>
            <w:r>
              <w:rPr>
                <w:rFonts w:hint="eastAsia" w:ascii="宋体" w:hAnsi="宋体" w:eastAsia="宋体" w:cs="宋体"/>
                <w:color w:val="000000"/>
                <w:sz w:val="24"/>
                <w:szCs w:val="24"/>
                <w:highlight w:val="none"/>
              </w:rPr>
              <w:t xml:space="preserve">      联系电话：0516-</w:t>
            </w:r>
            <w:r>
              <w:rPr>
                <w:rFonts w:hint="eastAsia" w:ascii="宋体" w:hAnsi="宋体" w:cs="宋体"/>
                <w:color w:val="000000"/>
                <w:sz w:val="24"/>
                <w:szCs w:val="24"/>
                <w:highlight w:val="none"/>
                <w:lang w:val="en-US" w:eastAsia="zh-CN"/>
              </w:rPr>
              <w:t>85820003</w:t>
            </w:r>
          </w:p>
          <w:p w14:paraId="7C538EF3">
            <w:pPr>
              <w:pBdr>
                <w:top w:val="none" w:color="000000" w:sz="0" w:space="0"/>
                <w:left w:val="none" w:color="000000" w:sz="0" w:space="0"/>
                <w:bottom w:val="none" w:color="000000" w:sz="0" w:space="0"/>
                <w:right w:val="none" w:color="000000" w:sz="0" w:space="0"/>
              </w:pBdr>
              <w:ind w:firstLine="48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地址：</w:t>
            </w:r>
            <w:r>
              <w:rPr>
                <w:rFonts w:hint="eastAsia" w:ascii="宋体" w:hAnsi="宋体" w:cs="宋体"/>
                <w:color w:val="000000"/>
                <w:sz w:val="24"/>
                <w:szCs w:val="24"/>
                <w:highlight w:val="none"/>
                <w:lang w:val="en-US" w:eastAsia="zh-CN"/>
              </w:rPr>
              <w:t>徐州市云龙区大龙湖金融集聚区E座15层</w:t>
            </w:r>
          </w:p>
        </w:tc>
      </w:tr>
      <w:tr w14:paraId="0981C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restart"/>
            <w:noWrap w:val="0"/>
            <w:tcMar>
              <w:top w:w="0" w:type="dxa"/>
              <w:left w:w="108" w:type="dxa"/>
              <w:bottom w:w="0" w:type="dxa"/>
              <w:right w:w="108" w:type="dxa"/>
            </w:tcMar>
            <w:vAlign w:val="top"/>
          </w:tcPr>
          <w:p w14:paraId="5FF9674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附加说明</w:t>
            </w:r>
          </w:p>
        </w:tc>
        <w:tc>
          <w:tcPr>
            <w:tcW w:w="7730" w:type="dxa"/>
            <w:noWrap w:val="0"/>
            <w:tcMar>
              <w:top w:w="0" w:type="dxa"/>
              <w:left w:w="108" w:type="dxa"/>
              <w:bottom w:w="0" w:type="dxa"/>
              <w:right w:w="108" w:type="dxa"/>
            </w:tcMar>
            <w:vAlign w:val="top"/>
          </w:tcPr>
          <w:p w14:paraId="2708CED6">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中标人在收到中标通知书时，须向采购人和采购代理机构提交《开标一览表》和《分项价格表》的数据文件（WORD格式）。</w:t>
            </w:r>
          </w:p>
          <w:p w14:paraId="0C61CEE2">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邮箱：</w:t>
            </w:r>
            <w:r>
              <w:rPr>
                <w:rFonts w:hint="eastAsia" w:ascii="宋体" w:hAnsi="宋体" w:cs="宋体"/>
                <w:color w:val="000000"/>
                <w:sz w:val="24"/>
                <w:szCs w:val="24"/>
                <w:highlight w:val="none"/>
                <w:lang w:val="en-US" w:eastAsia="zh-CN"/>
              </w:rPr>
              <w:t>zez@jstcc.cn</w:t>
            </w:r>
          </w:p>
        </w:tc>
      </w:tr>
      <w:tr w14:paraId="542E9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4F885E1A">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p>
        </w:tc>
        <w:tc>
          <w:tcPr>
            <w:tcW w:w="7730" w:type="dxa"/>
            <w:noWrap w:val="0"/>
            <w:tcMar>
              <w:top w:w="0" w:type="dxa"/>
              <w:left w:w="108" w:type="dxa"/>
              <w:bottom w:w="0" w:type="dxa"/>
              <w:right w:w="108" w:type="dxa"/>
            </w:tcMar>
            <w:vAlign w:val="top"/>
          </w:tcPr>
          <w:p w14:paraId="644865EC">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1、评标中需要投标人对投标文件澄清或者说明的，应当通过“苏采云”系统交换数据电文。在评标期间，请投标人保持在线。</w:t>
            </w:r>
          </w:p>
          <w:p w14:paraId="6A6E9426">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2、对于投标文件中含义不明确、同类问题表述不一致或者有明显文字和计算错误的内容，评标委员会通过“苏采云”系统要求投标人作出必要的澄清、说明或者补正，并规定回复时间。</w:t>
            </w:r>
          </w:p>
          <w:p w14:paraId="0BB11CEE">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tc>
      </w:tr>
      <w:tr w14:paraId="54166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24AF089F">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p>
        </w:tc>
        <w:tc>
          <w:tcPr>
            <w:tcW w:w="7730" w:type="dxa"/>
            <w:noWrap w:val="0"/>
            <w:tcMar>
              <w:top w:w="0" w:type="dxa"/>
              <w:left w:w="108" w:type="dxa"/>
              <w:bottom w:w="0" w:type="dxa"/>
              <w:right w:w="108" w:type="dxa"/>
            </w:tcMar>
            <w:vAlign w:val="top"/>
          </w:tcPr>
          <w:p w14:paraId="1337C515">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4、招标文件中如需“授权代表签字或盖章”，供应商可打印成文档。签字或盖章后再扫描上传，最后再电子签章。</w:t>
            </w:r>
          </w:p>
          <w:p w14:paraId="13CFFF4E">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5、中标人在收到中标通知书时，须向采购人和采购代理机构提交完整纸质版的投标文件（需盖投标人公章且胶装成册，1正4副本）。</w:t>
            </w:r>
          </w:p>
        </w:tc>
      </w:tr>
    </w:tbl>
    <w:p w14:paraId="725DB8A5">
      <w:pPr>
        <w:pBdr>
          <w:top w:val="none" w:color="000000" w:sz="0" w:space="0"/>
          <w:left w:val="none" w:color="000000" w:sz="0" w:space="0"/>
          <w:bottom w:val="none" w:color="000000" w:sz="0" w:space="0"/>
          <w:right w:val="none" w:color="000000" w:sz="0" w:space="0"/>
        </w:pBdr>
        <w:spacing w:line="239"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3FBAE249">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b/>
          <w:bCs/>
          <w:color w:val="000000"/>
          <w:sz w:val="24"/>
          <w:szCs w:val="24"/>
          <w:highlight w:val="none"/>
        </w:rPr>
        <w:sectPr>
          <w:pgSz w:w="11906" w:h="16838"/>
          <w:pgMar w:top="1440" w:right="1803" w:bottom="1440" w:left="1803" w:header="851" w:footer="992" w:gutter="0"/>
          <w:cols w:space="1701" w:num="1"/>
          <w:docGrid w:linePitch="360" w:charSpace="0"/>
        </w:sectPr>
      </w:pPr>
    </w:p>
    <w:p w14:paraId="4B41A0F5">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本章附件：招标代理服务收费标准</w:t>
      </w:r>
    </w:p>
    <w:tbl>
      <w:tblPr>
        <w:tblStyle w:val="9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5"/>
        <w:gridCol w:w="3299"/>
      </w:tblGrid>
      <w:tr w14:paraId="3B55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3AF3BB3">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中标或者成交金额</w:t>
            </w:r>
          </w:p>
        </w:tc>
        <w:tc>
          <w:tcPr>
            <w:tcW w:w="1937" w:type="pct"/>
            <w:noWrap w:val="0"/>
            <w:tcMar>
              <w:top w:w="0" w:type="dxa"/>
              <w:left w:w="108" w:type="dxa"/>
              <w:bottom w:w="0" w:type="dxa"/>
              <w:right w:w="108" w:type="dxa"/>
            </w:tcMar>
            <w:vAlign w:val="center"/>
          </w:tcPr>
          <w:p w14:paraId="4255AFAB">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费率</w:t>
            </w:r>
          </w:p>
        </w:tc>
      </w:tr>
      <w:tr w14:paraId="29A3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5A41E09">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最低收费金额(每个委托项目)</w:t>
            </w:r>
          </w:p>
        </w:tc>
        <w:tc>
          <w:tcPr>
            <w:tcW w:w="1937" w:type="pct"/>
            <w:noWrap w:val="0"/>
            <w:tcMar>
              <w:top w:w="0" w:type="dxa"/>
              <w:left w:w="108" w:type="dxa"/>
              <w:bottom w:w="0" w:type="dxa"/>
              <w:right w:w="108" w:type="dxa"/>
            </w:tcMar>
            <w:vAlign w:val="center"/>
          </w:tcPr>
          <w:p w14:paraId="6DA5D369">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5000元</w:t>
            </w:r>
          </w:p>
        </w:tc>
      </w:tr>
      <w:tr w14:paraId="26F1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0C489FC5">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50万元以下(含50万元)</w:t>
            </w:r>
          </w:p>
        </w:tc>
        <w:tc>
          <w:tcPr>
            <w:tcW w:w="1937" w:type="pct"/>
            <w:noWrap w:val="0"/>
            <w:tcMar>
              <w:top w:w="0" w:type="dxa"/>
              <w:left w:w="108" w:type="dxa"/>
              <w:bottom w:w="0" w:type="dxa"/>
              <w:right w:w="108" w:type="dxa"/>
            </w:tcMar>
            <w:vAlign w:val="center"/>
          </w:tcPr>
          <w:p w14:paraId="60111C93">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w:t>
            </w:r>
          </w:p>
        </w:tc>
      </w:tr>
      <w:tr w14:paraId="284F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D912551">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50-400万元(含400万元)</w:t>
            </w:r>
          </w:p>
        </w:tc>
        <w:tc>
          <w:tcPr>
            <w:tcW w:w="1937" w:type="pct"/>
            <w:noWrap w:val="0"/>
            <w:tcMar>
              <w:top w:w="0" w:type="dxa"/>
              <w:left w:w="108" w:type="dxa"/>
              <w:bottom w:w="0" w:type="dxa"/>
              <w:right w:w="108" w:type="dxa"/>
            </w:tcMar>
            <w:vAlign w:val="center"/>
          </w:tcPr>
          <w:p w14:paraId="7C03FD0E">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w:t>
            </w:r>
          </w:p>
        </w:tc>
      </w:tr>
      <w:tr w14:paraId="24B9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748AAAF">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400-1000万元(含1000万元)</w:t>
            </w:r>
          </w:p>
        </w:tc>
        <w:tc>
          <w:tcPr>
            <w:tcW w:w="1937" w:type="pct"/>
            <w:noWrap w:val="0"/>
            <w:tcMar>
              <w:top w:w="0" w:type="dxa"/>
              <w:left w:w="108" w:type="dxa"/>
              <w:bottom w:w="0" w:type="dxa"/>
              <w:right w:w="108" w:type="dxa"/>
            </w:tcMar>
            <w:vAlign w:val="center"/>
          </w:tcPr>
          <w:p w14:paraId="50B7697E">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p>
        </w:tc>
      </w:tr>
      <w:tr w14:paraId="333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0CF210F8">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1000-5000万元(含5000万元)</w:t>
            </w:r>
          </w:p>
        </w:tc>
        <w:tc>
          <w:tcPr>
            <w:tcW w:w="1937" w:type="pct"/>
            <w:noWrap w:val="0"/>
            <w:tcMar>
              <w:top w:w="0" w:type="dxa"/>
              <w:left w:w="108" w:type="dxa"/>
              <w:bottom w:w="0" w:type="dxa"/>
              <w:right w:w="108" w:type="dxa"/>
            </w:tcMar>
            <w:vAlign w:val="center"/>
          </w:tcPr>
          <w:p w14:paraId="62D82DC2">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0.8%</w:t>
            </w:r>
          </w:p>
        </w:tc>
      </w:tr>
      <w:tr w14:paraId="655B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970ED88">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5000-1亿元(含1亿元)</w:t>
            </w:r>
          </w:p>
        </w:tc>
        <w:tc>
          <w:tcPr>
            <w:tcW w:w="1937" w:type="pct"/>
            <w:noWrap w:val="0"/>
            <w:tcMar>
              <w:top w:w="0" w:type="dxa"/>
              <w:left w:w="108" w:type="dxa"/>
              <w:bottom w:w="0" w:type="dxa"/>
              <w:right w:w="108" w:type="dxa"/>
            </w:tcMar>
            <w:vAlign w:val="center"/>
          </w:tcPr>
          <w:p w14:paraId="2950DEBC">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0.25%</w:t>
            </w:r>
          </w:p>
        </w:tc>
      </w:tr>
      <w:tr w14:paraId="5DA4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5D4CE8F5">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1-10亿元(含10亿元)</w:t>
            </w:r>
          </w:p>
        </w:tc>
        <w:tc>
          <w:tcPr>
            <w:tcW w:w="1937" w:type="pct"/>
            <w:noWrap w:val="0"/>
            <w:tcMar>
              <w:top w:w="0" w:type="dxa"/>
              <w:left w:w="108" w:type="dxa"/>
              <w:bottom w:w="0" w:type="dxa"/>
              <w:right w:w="108" w:type="dxa"/>
            </w:tcMar>
            <w:vAlign w:val="center"/>
          </w:tcPr>
          <w:p w14:paraId="704583B5">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0.05%</w:t>
            </w:r>
          </w:p>
        </w:tc>
      </w:tr>
      <w:tr w14:paraId="16D8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062" w:type="pct"/>
            <w:noWrap w:val="0"/>
            <w:tcMar>
              <w:top w:w="0" w:type="dxa"/>
              <w:left w:w="108" w:type="dxa"/>
              <w:bottom w:w="0" w:type="dxa"/>
              <w:right w:w="108" w:type="dxa"/>
            </w:tcMar>
            <w:vAlign w:val="center"/>
          </w:tcPr>
          <w:p w14:paraId="6FD8A481">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10-50亿元(含50亿元)</w:t>
            </w:r>
          </w:p>
        </w:tc>
        <w:tc>
          <w:tcPr>
            <w:tcW w:w="1937" w:type="pct"/>
            <w:noWrap w:val="0"/>
            <w:tcMar>
              <w:top w:w="0" w:type="dxa"/>
              <w:left w:w="108" w:type="dxa"/>
              <w:bottom w:w="0" w:type="dxa"/>
              <w:right w:w="108" w:type="dxa"/>
            </w:tcMar>
            <w:vAlign w:val="center"/>
          </w:tcPr>
          <w:p w14:paraId="3B04FA2A">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0.01%</w:t>
            </w:r>
          </w:p>
        </w:tc>
      </w:tr>
      <w:tr w14:paraId="6D47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062" w:type="pct"/>
            <w:noWrap w:val="0"/>
            <w:tcMar>
              <w:top w:w="0" w:type="dxa"/>
              <w:left w:w="108" w:type="dxa"/>
              <w:bottom w:w="0" w:type="dxa"/>
              <w:right w:w="108" w:type="dxa"/>
            </w:tcMar>
            <w:vAlign w:val="center"/>
          </w:tcPr>
          <w:p w14:paraId="5B0675F3">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50亿元以上</w:t>
            </w:r>
          </w:p>
        </w:tc>
        <w:tc>
          <w:tcPr>
            <w:tcW w:w="1937" w:type="pct"/>
            <w:noWrap w:val="0"/>
            <w:tcMar>
              <w:top w:w="0" w:type="dxa"/>
              <w:left w:w="108" w:type="dxa"/>
              <w:bottom w:w="0" w:type="dxa"/>
              <w:right w:w="108" w:type="dxa"/>
            </w:tcMar>
            <w:vAlign w:val="center"/>
          </w:tcPr>
          <w:p w14:paraId="1453AFB3">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0.005%</w:t>
            </w:r>
          </w:p>
        </w:tc>
      </w:tr>
    </w:tbl>
    <w:p w14:paraId="54EC737A">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说明：</w:t>
      </w:r>
    </w:p>
    <w:p w14:paraId="042A641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1、按上表计算的收费为代理服务全过程的收费金额。各社会代理机构不再收取采购文件制作售卖费用。</w:t>
      </w:r>
    </w:p>
    <w:p w14:paraId="5E95F8E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2、代理服务费按差额定率累进法计算。</w:t>
      </w:r>
    </w:p>
    <w:p w14:paraId="601C907E">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3、代理服务费基准金额（按差额定率累进法计算的）=中标金额（按差额定率累进法计算的）*费率（%）</w:t>
      </w:r>
      <w:r>
        <w:rPr>
          <w:rFonts w:hint="eastAsia" w:ascii="宋体" w:hAnsi="宋体" w:eastAsia="宋体" w:cs="宋体"/>
          <w:color w:val="000000"/>
          <w:sz w:val="24"/>
          <w:szCs w:val="24"/>
          <w:highlight w:val="none"/>
          <w:lang w:eastAsia="zh-CN"/>
        </w:rPr>
        <w:t>。</w:t>
      </w:r>
    </w:p>
    <w:p w14:paraId="60CA3654">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4、代理服务费应收取金额=代理服务费基准金额（按差额定率累进法计算的）的合计数</w:t>
      </w:r>
      <w:r>
        <w:rPr>
          <w:rFonts w:hint="eastAsia" w:ascii="宋体" w:hAnsi="宋体" w:eastAsia="宋体" w:cs="宋体"/>
          <w:color w:val="000000"/>
          <w:sz w:val="24"/>
          <w:szCs w:val="24"/>
          <w:highlight w:val="none"/>
          <w:lang w:val="en-US" w:eastAsia="zh-CN"/>
        </w:rPr>
        <w:t>*51.75%</w:t>
      </w:r>
      <w:r>
        <w:rPr>
          <w:rFonts w:hint="eastAsia" w:ascii="宋体" w:hAnsi="宋体" w:eastAsia="宋体" w:cs="宋体"/>
          <w:color w:val="000000"/>
          <w:sz w:val="24"/>
          <w:szCs w:val="24"/>
          <w:highlight w:val="none"/>
        </w:rPr>
        <w:t>。</w:t>
      </w:r>
    </w:p>
    <w:p w14:paraId="042184B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5、定点类等无金额或事先不能计算出价格总额的项目，按中标（成交）金额100万元计算。</w:t>
      </w:r>
    </w:p>
    <w:p w14:paraId="661AB9A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6、有分包（分标段）项目按</w:t>
      </w:r>
      <w:r>
        <w:rPr>
          <w:rFonts w:hint="eastAsia" w:ascii="宋体" w:hAnsi="宋体" w:eastAsia="宋体" w:cs="宋体"/>
          <w:color w:val="000000"/>
          <w:sz w:val="24"/>
          <w:szCs w:val="24"/>
          <w:highlight w:val="none"/>
          <w:lang w:val="en-US" w:eastAsia="zh-CN"/>
        </w:rPr>
        <w:t>采购包</w:t>
      </w:r>
      <w:r>
        <w:rPr>
          <w:rFonts w:hint="eastAsia" w:ascii="宋体" w:hAnsi="宋体" w:eastAsia="宋体" w:cs="宋体"/>
          <w:color w:val="000000"/>
          <w:sz w:val="24"/>
          <w:szCs w:val="24"/>
          <w:highlight w:val="none"/>
        </w:rPr>
        <w:t>收费。</w:t>
      </w:r>
    </w:p>
    <w:p w14:paraId="0F0CEF5B">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7、上该表为自行约定的代理服务费标准。</w:t>
      </w:r>
    </w:p>
    <w:p w14:paraId="6408701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8、账户信息：</w:t>
      </w:r>
    </w:p>
    <w:p w14:paraId="251F9AB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账户名：江苏省招标中心有限公司</w:t>
      </w:r>
    </w:p>
    <w:p w14:paraId="7FFB0336">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开户银行：中信银行南京江苏路支行</w:t>
      </w:r>
    </w:p>
    <w:p w14:paraId="001C526D">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账号：7321810182600023404</w:t>
      </w:r>
    </w:p>
    <w:p w14:paraId="533EBA4D">
      <w:pPr>
        <w:pBdr>
          <w:top w:val="none" w:color="000000" w:sz="0" w:space="0"/>
          <w:left w:val="none" w:color="000000" w:sz="0" w:space="0"/>
          <w:bottom w:val="none" w:color="000000" w:sz="0" w:space="0"/>
          <w:right w:val="none" w:color="000000" w:sz="0" w:space="0"/>
        </w:pBdr>
        <w:spacing w:line="400" w:lineRule="exact"/>
        <w:rPr>
          <w:rFonts w:hint="eastAsia" w:ascii="宋体" w:hAnsi="宋体" w:eastAsia="宋体" w:cs="宋体"/>
          <w:b/>
          <w:color w:val="000000"/>
          <w:sz w:val="28"/>
          <w:szCs w:val="28"/>
          <w:highlight w:val="none"/>
        </w:rPr>
        <w:sectPr>
          <w:pgSz w:w="11906" w:h="16838"/>
          <w:pgMar w:top="1440" w:right="1803" w:bottom="1440" w:left="1803" w:header="851" w:footer="992" w:gutter="0"/>
          <w:cols w:space="1701" w:num="1"/>
          <w:docGrid w:linePitch="360" w:charSpace="0"/>
        </w:sectPr>
      </w:pPr>
    </w:p>
    <w:p w14:paraId="7AC15128">
      <w:pPr>
        <w:numPr>
          <w:ilvl w:val="0"/>
          <w:numId w:val="2"/>
        </w:num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评标标准</w:t>
      </w:r>
    </w:p>
    <w:tbl>
      <w:tblPr>
        <w:tblStyle w:val="31"/>
        <w:tblW w:w="89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7"/>
        <w:gridCol w:w="7480"/>
      </w:tblGrid>
      <w:tr w14:paraId="1A2B8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87" w:type="dxa"/>
            <w:noWrap w:val="0"/>
            <w:vAlign w:val="center"/>
          </w:tcPr>
          <w:p w14:paraId="3F08ED7C">
            <w:pPr>
              <w:spacing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评分内容</w:t>
            </w:r>
          </w:p>
        </w:tc>
        <w:tc>
          <w:tcPr>
            <w:tcW w:w="7480" w:type="dxa"/>
            <w:noWrap w:val="0"/>
            <w:vAlign w:val="center"/>
          </w:tcPr>
          <w:p w14:paraId="52FD7D72">
            <w:pPr>
              <w:spacing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评分标准</w:t>
            </w:r>
          </w:p>
        </w:tc>
      </w:tr>
      <w:tr w14:paraId="3F5B0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5" w:hRule="atLeast"/>
          <w:jc w:val="center"/>
        </w:trPr>
        <w:tc>
          <w:tcPr>
            <w:tcW w:w="1487" w:type="dxa"/>
            <w:noWrap w:val="0"/>
            <w:vAlign w:val="center"/>
          </w:tcPr>
          <w:p w14:paraId="5BF7637D">
            <w:pP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投标报价（</w:t>
            </w: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0分）</w:t>
            </w:r>
          </w:p>
        </w:tc>
        <w:tc>
          <w:tcPr>
            <w:tcW w:w="7480" w:type="dxa"/>
            <w:noWrap w:val="0"/>
            <w:vAlign w:val="center"/>
          </w:tcPr>
          <w:p w14:paraId="11852607">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各投标人价格得分=最低报价（投标人的最低评审价格）÷各投标人评审价格×80</w:t>
            </w:r>
          </w:p>
          <w:p w14:paraId="5D8ACABA">
            <w:pPr>
              <w:rPr>
                <w:rFonts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注：</w:t>
            </w:r>
          </w:p>
          <w:p w14:paraId="3ED149A9">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投标人所投产品全部为小微企业制造或监狱企业、享受政府采购支持政策的残疾人福利性单位制造的（以投标人提供的《分项价格表》、《中小企业声明函》、监狱企业证明文件和《残疾人福利性单位声明函》等相关材料为准），给予10%的价格扣除，用扣除后的价格参加评审。</w:t>
            </w:r>
          </w:p>
          <w:p w14:paraId="30EEEFCB">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该投标人的评审价格=《开标一览表》中的“总价”*（100%-10%）</w:t>
            </w:r>
          </w:p>
          <w:p w14:paraId="1722882A">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2、政府采购活动中既有本国产品又有非本国产品参与竞争的，依法对本国产品给予价格评审优惠，对本国产品的报价给予20%的价格扣除，用扣除后的价格参与评审。</w:t>
            </w:r>
          </w:p>
          <w:p w14:paraId="445DF130">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6E78587">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该投标人的评审价格=《开标一览表》中的“总价”*（100%-20%）</w:t>
            </w:r>
          </w:p>
          <w:p w14:paraId="2445B367">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3、上述1、2项评审优惠可同时享受，分别在供应商报价基础上予以扣除，用扣除后的价格参与评审，即该投标人的评审价格=《开标一览表》中的“总价”*（100%-30%）。</w:t>
            </w:r>
          </w:p>
          <w:p w14:paraId="124FC898">
            <w:pPr>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享受价格评审优惠不改变最终中标价格，政府采购合同仍按照中标供应商的报价签订。</w:t>
            </w:r>
          </w:p>
        </w:tc>
      </w:tr>
      <w:tr w14:paraId="1D760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87" w:type="dxa"/>
            <w:noWrap w:val="0"/>
            <w:vAlign w:val="center"/>
          </w:tcPr>
          <w:p w14:paraId="5E5105DB">
            <w:pPr>
              <w:numPr>
                <w:ilvl w:val="0"/>
                <w:numId w:val="0"/>
              </w:numPr>
              <w:spacing w:line="240" w:lineRule="auto"/>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技术参数（</w:t>
            </w:r>
            <w:r>
              <w:rPr>
                <w:rFonts w:hint="eastAsia" w:ascii="宋体" w:hAnsi="宋体" w:cs="宋体"/>
                <w:b w:val="0"/>
                <w:bCs w:val="0"/>
                <w:color w:val="000000"/>
                <w:sz w:val="24"/>
                <w:szCs w:val="24"/>
                <w:highlight w:val="none"/>
                <w:lang w:val="en-US" w:eastAsia="zh-CN"/>
              </w:rPr>
              <w:t>10</w:t>
            </w:r>
            <w:r>
              <w:rPr>
                <w:rFonts w:hint="eastAsia" w:ascii="宋体" w:hAnsi="宋体" w:eastAsia="宋体" w:cs="宋体"/>
                <w:b w:val="0"/>
                <w:bCs w:val="0"/>
                <w:color w:val="000000"/>
                <w:sz w:val="24"/>
                <w:szCs w:val="24"/>
                <w:highlight w:val="none"/>
              </w:rPr>
              <w:t>分）</w:t>
            </w:r>
          </w:p>
        </w:tc>
        <w:tc>
          <w:tcPr>
            <w:tcW w:w="7480" w:type="dxa"/>
            <w:noWrap w:val="0"/>
            <w:vAlign w:val="center"/>
          </w:tcPr>
          <w:p w14:paraId="43664162">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依据投标文件中偏离表、技术规格说明，对招标文件《第六章 采购需求》中全部可考核技术参数的响应情况进行评分。所有指标完全满足招标文件全部可考核技术参数要求的得基准分</w:t>
            </w:r>
            <w:r>
              <w:rPr>
                <w:rFonts w:hint="eastAsia" w:ascii="宋体" w:hAnsi="宋体" w:cs="宋体"/>
                <w:b w:val="0"/>
                <w:bCs w:val="0"/>
                <w:color w:val="000000"/>
                <w:sz w:val="24"/>
                <w:szCs w:val="24"/>
                <w:highlight w:val="none"/>
                <w:lang w:val="en-US" w:eastAsia="zh-CN"/>
              </w:rPr>
              <w:t>8</w:t>
            </w:r>
            <w:r>
              <w:rPr>
                <w:rFonts w:hint="eastAsia" w:ascii="宋体" w:hAnsi="宋体" w:eastAsia="宋体" w:cs="宋体"/>
                <w:b w:val="0"/>
                <w:bCs w:val="0"/>
                <w:color w:val="000000"/>
                <w:sz w:val="24"/>
                <w:szCs w:val="24"/>
                <w:highlight w:val="none"/>
                <w:lang w:val="en-US" w:eastAsia="zh-CN"/>
              </w:rPr>
              <w:t>分；每有1项参数正偏离的，加</w:t>
            </w:r>
            <w:r>
              <w:rPr>
                <w:rFonts w:hint="eastAsia" w:ascii="宋体" w:hAnsi="宋体" w:cs="宋体"/>
                <w:b w:val="0"/>
                <w:bCs w:val="0"/>
                <w:color w:val="000000"/>
                <w:sz w:val="24"/>
                <w:szCs w:val="24"/>
                <w:highlight w:val="none"/>
                <w:lang w:val="en-US" w:eastAsia="zh-CN"/>
              </w:rPr>
              <w:t>0.5</w:t>
            </w:r>
            <w:r>
              <w:rPr>
                <w:rFonts w:hint="eastAsia" w:ascii="宋体" w:hAnsi="宋体" w:eastAsia="宋体" w:cs="宋体"/>
                <w:b w:val="0"/>
                <w:bCs w:val="0"/>
                <w:color w:val="000000"/>
                <w:sz w:val="24"/>
                <w:szCs w:val="24"/>
                <w:highlight w:val="none"/>
                <w:lang w:val="en-US" w:eastAsia="zh-CN"/>
              </w:rPr>
              <w:t>分，每有1项参数不满足或负偏离的，扣</w:t>
            </w:r>
            <w:r>
              <w:rPr>
                <w:rFonts w:hint="eastAsia" w:ascii="宋体" w:hAnsi="宋体" w:cs="宋体"/>
                <w:b w:val="0"/>
                <w:bCs w:val="0"/>
                <w:color w:val="000000"/>
                <w:sz w:val="24"/>
                <w:szCs w:val="24"/>
                <w:highlight w:val="none"/>
                <w:lang w:val="en-US" w:eastAsia="zh-CN"/>
              </w:rPr>
              <w:t>0.4</w:t>
            </w:r>
            <w:r>
              <w:rPr>
                <w:rFonts w:hint="eastAsia" w:ascii="宋体" w:hAnsi="宋体" w:eastAsia="宋体" w:cs="宋体"/>
                <w:b w:val="0"/>
                <w:bCs w:val="0"/>
                <w:color w:val="000000"/>
                <w:sz w:val="24"/>
                <w:szCs w:val="24"/>
                <w:highlight w:val="none"/>
                <w:lang w:val="en-US" w:eastAsia="zh-CN"/>
              </w:rPr>
              <w:t>分。</w:t>
            </w:r>
          </w:p>
          <w:p w14:paraId="46300D18">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本项最低得分0分，最高得分</w:t>
            </w:r>
            <w:r>
              <w:rPr>
                <w:rFonts w:hint="eastAsia" w:ascii="宋体" w:hAnsi="宋体" w:cs="宋体"/>
                <w:b w:val="0"/>
                <w:bCs w:val="0"/>
                <w:color w:val="000000"/>
                <w:sz w:val="24"/>
                <w:szCs w:val="24"/>
                <w:highlight w:val="none"/>
                <w:lang w:val="en-US" w:eastAsia="zh-CN"/>
              </w:rPr>
              <w:t>10</w:t>
            </w:r>
            <w:r>
              <w:rPr>
                <w:rFonts w:hint="eastAsia" w:ascii="宋体" w:hAnsi="宋体" w:eastAsia="宋体" w:cs="宋体"/>
                <w:b w:val="0"/>
                <w:bCs w:val="0"/>
                <w:color w:val="000000"/>
                <w:sz w:val="24"/>
                <w:szCs w:val="24"/>
                <w:highlight w:val="none"/>
                <w:lang w:val="en-US" w:eastAsia="zh-CN"/>
              </w:rPr>
              <w:t>分。</w:t>
            </w:r>
          </w:p>
          <w:p w14:paraId="121F5855">
            <w:pPr>
              <w:spacing w:line="240" w:lineRule="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注：</w:t>
            </w:r>
          </w:p>
          <w:p w14:paraId="5A304D46">
            <w:pPr>
              <w:spacing w:line="240" w:lineRule="auto"/>
              <w:rPr>
                <w:rFonts w:hint="default"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1.未按要求提供对应证明材料的，视为该条参数不满足</w:t>
            </w:r>
            <w:r>
              <w:rPr>
                <w:rFonts w:hint="eastAsia" w:ascii="宋体" w:hAnsi="宋体" w:cs="宋体"/>
                <w:b/>
                <w:bCs/>
                <w:color w:val="000000"/>
                <w:sz w:val="24"/>
                <w:szCs w:val="24"/>
                <w:highlight w:val="none"/>
                <w:lang w:val="en-US" w:eastAsia="zh-CN"/>
              </w:rPr>
              <w:t>。</w:t>
            </w:r>
          </w:p>
        </w:tc>
      </w:tr>
      <w:tr w14:paraId="7FB74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87" w:type="dxa"/>
            <w:noWrap w:val="0"/>
            <w:vAlign w:val="center"/>
          </w:tcPr>
          <w:p w14:paraId="60555046">
            <w:pPr>
              <w:numPr>
                <w:ilvl w:val="0"/>
                <w:numId w:val="0"/>
              </w:numPr>
              <w:spacing w:line="240" w:lineRule="auto"/>
              <w:ind w:left="0" w:firstLine="0"/>
              <w:jc w:val="center"/>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所投产品质量、性能评价（</w:t>
            </w: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lang w:val="en-US" w:eastAsia="zh-CN"/>
              </w:rPr>
              <w:t>分）</w:t>
            </w:r>
          </w:p>
        </w:tc>
        <w:tc>
          <w:tcPr>
            <w:tcW w:w="7480" w:type="dxa"/>
            <w:noWrap w:val="0"/>
            <w:vAlign w:val="center"/>
          </w:tcPr>
          <w:p w14:paraId="664343CE">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根据所投产品实样照片、产品配置、产品品质、医疗机构应用情况等内容，从性能稳定性、质量可靠性、技术先进性方面综合评分。</w:t>
            </w:r>
          </w:p>
          <w:p w14:paraId="421A519F">
            <w:pPr>
              <w:spacing w:line="240" w:lineRule="auto"/>
              <w:rPr>
                <w:rFonts w:hint="eastAsia" w:ascii="宋体" w:hAnsi="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性能稳定性</w:t>
            </w:r>
            <w:r>
              <w:rPr>
                <w:rFonts w:hint="eastAsia" w:ascii="宋体" w:hAnsi="宋体" w:cs="宋体"/>
                <w:b w:val="0"/>
                <w:bCs w:val="0"/>
                <w:color w:val="000000"/>
                <w:sz w:val="24"/>
                <w:szCs w:val="24"/>
                <w:highlight w:val="none"/>
                <w:lang w:val="en-US" w:eastAsia="zh-CN"/>
              </w:rPr>
              <w:t>高、可靠性高、技术先进，得3分；</w:t>
            </w:r>
          </w:p>
          <w:p w14:paraId="0728DAD3">
            <w:pPr>
              <w:spacing w:line="240" w:lineRule="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性能稳定一般、可靠性一般、技术较先进，得2分；</w:t>
            </w:r>
          </w:p>
          <w:p w14:paraId="2150BD6B">
            <w:pPr>
              <w:spacing w:line="240" w:lineRule="auto"/>
              <w:rPr>
                <w:rFonts w:hint="default"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性能稳定性差、可靠性差、技术落后，得1分；</w:t>
            </w:r>
          </w:p>
          <w:p w14:paraId="43D66133">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未提供不得分。</w:t>
            </w:r>
          </w:p>
          <w:p w14:paraId="4F28B197">
            <w:pPr>
              <w:spacing w:line="240" w:lineRule="auto"/>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本项最高得</w:t>
            </w: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lang w:val="en-US" w:eastAsia="zh-CN"/>
              </w:rPr>
              <w:t>分，最低不得分。</w:t>
            </w:r>
          </w:p>
        </w:tc>
      </w:tr>
      <w:tr w14:paraId="746AC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1487" w:type="dxa"/>
            <w:shd w:val="clear" w:color="auto" w:fill="auto"/>
            <w:noWrap w:val="0"/>
            <w:vAlign w:val="center"/>
          </w:tcPr>
          <w:p w14:paraId="7C4529AD">
            <w:pPr>
              <w:numPr>
                <w:ilvl w:val="0"/>
                <w:numId w:val="0"/>
              </w:numPr>
              <w:spacing w:line="240" w:lineRule="auto"/>
              <w:ind w:left="0" w:leftChars="0" w:firstLine="0" w:firstLineChars="0"/>
              <w:jc w:val="center"/>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项目实施</w:t>
            </w:r>
            <w:r>
              <w:rPr>
                <w:rFonts w:hint="eastAsia" w:ascii="宋体" w:hAnsi="宋体" w:eastAsia="宋体" w:cs="宋体"/>
                <w:b w:val="0"/>
                <w:bCs w:val="0"/>
                <w:color w:val="000000"/>
                <w:sz w:val="24"/>
                <w:szCs w:val="24"/>
                <w:highlight w:val="none"/>
              </w:rPr>
              <w:t>方案（</w:t>
            </w: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rPr>
              <w:t>分）</w:t>
            </w:r>
          </w:p>
        </w:tc>
        <w:tc>
          <w:tcPr>
            <w:tcW w:w="7480" w:type="dxa"/>
            <w:shd w:val="clear" w:color="auto" w:fill="auto"/>
            <w:noWrap w:val="0"/>
            <w:vAlign w:val="center"/>
          </w:tcPr>
          <w:p w14:paraId="25DAB52D">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对项目实施方案进行评价，内容至少包含人员安排、实施流程、供货的保障措施、供货计划安排、安装调试方案等。</w:t>
            </w:r>
          </w:p>
          <w:p w14:paraId="3A439FB2">
            <w:pPr>
              <w:spacing w:line="240" w:lineRule="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方案全面、针对性强、可行性强得3分；</w:t>
            </w:r>
          </w:p>
          <w:p w14:paraId="22EA14EA">
            <w:pPr>
              <w:spacing w:line="240" w:lineRule="auto"/>
              <w:rPr>
                <w:rFonts w:hint="default"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方案较全面、针对性及可行性一般，得2分；</w:t>
            </w:r>
          </w:p>
          <w:p w14:paraId="126C9A25">
            <w:pPr>
              <w:spacing w:line="240" w:lineRule="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方案不全面、欠缺针对性及可行性，得1分；</w:t>
            </w:r>
          </w:p>
          <w:p w14:paraId="7D1A7BE1">
            <w:pPr>
              <w:spacing w:line="240" w:lineRule="auto"/>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未提供的不得分。本项最高得</w:t>
            </w: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lang w:val="en-US" w:eastAsia="zh-CN"/>
              </w:rPr>
              <w:t>分，最低不得分。</w:t>
            </w:r>
          </w:p>
        </w:tc>
      </w:tr>
      <w:tr w14:paraId="4C1E7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4" w:hRule="atLeast"/>
          <w:jc w:val="center"/>
        </w:trPr>
        <w:tc>
          <w:tcPr>
            <w:tcW w:w="1487" w:type="dxa"/>
            <w:noWrap w:val="0"/>
            <w:vAlign w:val="center"/>
          </w:tcPr>
          <w:p w14:paraId="03810F50">
            <w:pPr>
              <w:numPr>
                <w:ilvl w:val="0"/>
                <w:numId w:val="0"/>
              </w:numPr>
              <w:spacing w:line="240" w:lineRule="auto"/>
              <w:jc w:val="center"/>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rPr>
              <w:t>售后服务</w:t>
            </w:r>
            <w:r>
              <w:rPr>
                <w:rFonts w:hint="eastAsia" w:ascii="宋体" w:hAnsi="宋体" w:cs="宋体"/>
                <w:b w:val="0"/>
                <w:bCs w:val="0"/>
                <w:color w:val="000000"/>
                <w:sz w:val="24"/>
                <w:szCs w:val="24"/>
                <w:highlight w:val="none"/>
                <w:lang w:val="en-US" w:eastAsia="zh-CN"/>
              </w:rPr>
              <w:t>及技术培训</w:t>
            </w:r>
            <w:r>
              <w:rPr>
                <w:rFonts w:hint="eastAsia" w:ascii="宋体" w:hAnsi="宋体" w:eastAsia="宋体" w:cs="宋体"/>
                <w:b w:val="0"/>
                <w:bCs w:val="0"/>
                <w:color w:val="000000"/>
                <w:sz w:val="24"/>
                <w:szCs w:val="24"/>
                <w:highlight w:val="none"/>
              </w:rPr>
              <w:t>方案</w:t>
            </w:r>
            <w:r>
              <w:rPr>
                <w:rFonts w:hint="eastAsia" w:ascii="宋体" w:hAnsi="宋体" w:eastAsia="宋体" w:cs="宋体"/>
                <w:b w:val="0"/>
                <w:bCs w:val="0"/>
                <w:color w:val="000000"/>
                <w:sz w:val="24"/>
                <w:szCs w:val="24"/>
                <w:highlight w:val="none"/>
                <w:lang w:eastAsia="zh-CN"/>
              </w:rPr>
              <w:t>（</w:t>
            </w: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分</w:t>
            </w:r>
            <w:r>
              <w:rPr>
                <w:rFonts w:hint="eastAsia" w:ascii="宋体" w:hAnsi="宋体" w:eastAsia="宋体" w:cs="宋体"/>
                <w:b w:val="0"/>
                <w:bCs w:val="0"/>
                <w:color w:val="000000"/>
                <w:sz w:val="24"/>
                <w:szCs w:val="24"/>
                <w:highlight w:val="none"/>
                <w:lang w:eastAsia="zh-CN"/>
              </w:rPr>
              <w:t>）</w:t>
            </w:r>
          </w:p>
        </w:tc>
        <w:tc>
          <w:tcPr>
            <w:tcW w:w="7480" w:type="dxa"/>
            <w:noWrap w:val="0"/>
            <w:vAlign w:val="center"/>
          </w:tcPr>
          <w:p w14:paraId="4EFC6C06">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对售后服务</w:t>
            </w:r>
            <w:r>
              <w:rPr>
                <w:rFonts w:hint="eastAsia" w:ascii="宋体" w:hAnsi="宋体" w:cs="宋体"/>
                <w:b w:val="0"/>
                <w:bCs w:val="0"/>
                <w:color w:val="000000"/>
                <w:sz w:val="24"/>
                <w:szCs w:val="24"/>
                <w:highlight w:val="none"/>
                <w:lang w:val="en-US" w:eastAsia="zh-CN"/>
              </w:rPr>
              <w:t>及技术培训</w:t>
            </w:r>
            <w:r>
              <w:rPr>
                <w:rFonts w:hint="eastAsia" w:ascii="宋体" w:hAnsi="宋体" w:eastAsia="宋体" w:cs="宋体"/>
                <w:b w:val="0"/>
                <w:bCs w:val="0"/>
                <w:color w:val="000000"/>
                <w:sz w:val="24"/>
                <w:szCs w:val="24"/>
                <w:highlight w:val="none"/>
                <w:lang w:val="en-US" w:eastAsia="zh-CN"/>
              </w:rPr>
              <w:t>方案进行评价，内容至少包含售后服务方式、响应时间、应急保障措施</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培训计划、培训内容、培训方式等。</w:t>
            </w:r>
          </w:p>
          <w:p w14:paraId="699B603A">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全面具体详实</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针对性强</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符合实际切实可行得</w:t>
            </w: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分；</w:t>
            </w:r>
          </w:p>
          <w:p w14:paraId="0888E7DD">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较全面</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针对性一般</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较切实可行得</w:t>
            </w:r>
            <w:r>
              <w:rPr>
                <w:rFonts w:hint="eastAsia" w:ascii="宋体" w:hAnsi="宋体" w:cs="宋体"/>
                <w:b w:val="0"/>
                <w:bCs w:val="0"/>
                <w:color w:val="000000"/>
                <w:sz w:val="24"/>
                <w:szCs w:val="24"/>
                <w:highlight w:val="none"/>
                <w:lang w:val="en-US" w:eastAsia="zh-CN"/>
              </w:rPr>
              <w:t>1</w:t>
            </w:r>
            <w:r>
              <w:rPr>
                <w:rFonts w:hint="eastAsia" w:ascii="宋体" w:hAnsi="宋体" w:eastAsia="宋体" w:cs="宋体"/>
                <w:b w:val="0"/>
                <w:bCs w:val="0"/>
                <w:color w:val="000000"/>
                <w:sz w:val="24"/>
                <w:szCs w:val="24"/>
                <w:highlight w:val="none"/>
                <w:lang w:val="en-US" w:eastAsia="zh-CN"/>
              </w:rPr>
              <w:t>分；</w:t>
            </w:r>
          </w:p>
          <w:p w14:paraId="2CF6091C">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不太全面</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欠缺针对性</w:t>
            </w:r>
            <w:r>
              <w:rPr>
                <w:rFonts w:hint="eastAsia" w:ascii="宋体" w:hAnsi="宋体" w:cs="宋体"/>
                <w:b w:val="0"/>
                <w:bCs w:val="0"/>
                <w:color w:val="000000"/>
                <w:sz w:val="24"/>
                <w:szCs w:val="24"/>
                <w:highlight w:val="none"/>
                <w:lang w:val="en-US" w:eastAsia="zh-CN"/>
              </w:rPr>
              <w:t>、欠缺可行性</w:t>
            </w:r>
            <w:r>
              <w:rPr>
                <w:rFonts w:hint="eastAsia" w:ascii="宋体" w:hAnsi="宋体" w:eastAsia="宋体" w:cs="宋体"/>
                <w:b w:val="0"/>
                <w:bCs w:val="0"/>
                <w:color w:val="000000"/>
                <w:sz w:val="24"/>
                <w:szCs w:val="24"/>
                <w:highlight w:val="none"/>
                <w:lang w:val="en-US" w:eastAsia="zh-CN"/>
              </w:rPr>
              <w:t>得</w:t>
            </w:r>
            <w:r>
              <w:rPr>
                <w:rFonts w:hint="eastAsia" w:ascii="宋体" w:hAnsi="宋体" w:cs="宋体"/>
                <w:b w:val="0"/>
                <w:bCs w:val="0"/>
                <w:color w:val="000000"/>
                <w:sz w:val="24"/>
                <w:szCs w:val="24"/>
                <w:highlight w:val="none"/>
                <w:lang w:val="en-US" w:eastAsia="zh-CN"/>
              </w:rPr>
              <w:t>0</w:t>
            </w:r>
            <w:r>
              <w:rPr>
                <w:rFonts w:hint="eastAsia" w:ascii="宋体" w:hAnsi="宋体" w:eastAsia="宋体" w:cs="宋体"/>
                <w:b w:val="0"/>
                <w:bCs w:val="0"/>
                <w:color w:val="000000"/>
                <w:sz w:val="24"/>
                <w:szCs w:val="24"/>
                <w:highlight w:val="none"/>
                <w:lang w:val="en-US" w:eastAsia="zh-CN"/>
              </w:rPr>
              <w:t>分。</w:t>
            </w:r>
          </w:p>
          <w:p w14:paraId="0ED2F1AA">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未提供的不得分。本项最高得</w:t>
            </w: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分，最低不得分。</w:t>
            </w:r>
          </w:p>
        </w:tc>
      </w:tr>
      <w:tr w14:paraId="0177A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2" w:hRule="atLeast"/>
          <w:jc w:val="center"/>
        </w:trPr>
        <w:tc>
          <w:tcPr>
            <w:tcW w:w="1487" w:type="dxa"/>
            <w:noWrap w:val="0"/>
            <w:vAlign w:val="center"/>
          </w:tcPr>
          <w:p w14:paraId="24F29C74">
            <w:pP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所报产品为“环境标志产品”(1分)</w:t>
            </w:r>
          </w:p>
        </w:tc>
        <w:tc>
          <w:tcPr>
            <w:tcW w:w="7480" w:type="dxa"/>
            <w:noWrap w:val="0"/>
            <w:vAlign w:val="center"/>
          </w:tcPr>
          <w:p w14:paraId="637D2D74">
            <w:pPr>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主要产品（不低于投标总价的60%）取得市场监管总局节能产品、环境标志产品认证结果信息发布平台公布的认证机构出具的、处于有效期之内的环境标志产品认证证书或者提供市场监管总局环境标志产品认证结果信息发布平台获证环境标志产品（处于有效期之内）信息网络打印件的，经评审委员在市场监管总局节能产品、环境标志产品认证结果信息发布平台核查无误，得1分。投标时不须提供原件核查。</w:t>
            </w:r>
          </w:p>
        </w:tc>
      </w:tr>
      <w:tr w14:paraId="17D244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92" w:hRule="atLeast"/>
          <w:jc w:val="center"/>
        </w:trPr>
        <w:tc>
          <w:tcPr>
            <w:tcW w:w="1487" w:type="dxa"/>
            <w:noWrap w:val="0"/>
            <w:vAlign w:val="center"/>
          </w:tcPr>
          <w:p w14:paraId="0F75A6E9">
            <w:pP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所报产品为“节能产品”（1分）</w:t>
            </w:r>
          </w:p>
        </w:tc>
        <w:tc>
          <w:tcPr>
            <w:tcW w:w="7480" w:type="dxa"/>
            <w:noWrap w:val="0"/>
            <w:vAlign w:val="center"/>
          </w:tcPr>
          <w:p w14:paraId="616F3211">
            <w:pPr>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主要产品（不低于投标总价的60%）取得市场监管总局节能产品、环境标志产品认证结果信息发布平台公布的认证机构出具的、处于有效期之内的节能产品认证证书或者提供市场监管总局节能产品、环境标志产品认证结果信息发布平台获证节能产品（处于有效期之内）信息网络打印件的，经评审委员在市场监管总局节能产品、环境标志产品认证结果信息发布平台核查无误，得1分。投标时不须提供原件核查。</w:t>
            </w:r>
          </w:p>
        </w:tc>
      </w:tr>
    </w:tbl>
    <w:p w14:paraId="5579812A">
      <w:pPr>
        <w:pBdr>
          <w:top w:val="none" w:color="000000" w:sz="0" w:space="0"/>
          <w:left w:val="none" w:color="000000" w:sz="0" w:space="0"/>
          <w:bottom w:val="none" w:color="000000" w:sz="0" w:space="0"/>
          <w:right w:val="none" w:color="000000" w:sz="0" w:space="0"/>
        </w:pBdr>
        <w:spacing w:line="519" w:lineRule="atLeast"/>
        <w:ind w:firstLine="600"/>
        <w:rPr>
          <w:rFonts w:hint="eastAsia" w:ascii="宋体" w:hAnsi="宋体" w:eastAsia="宋体" w:cs="宋体"/>
          <w:color w:val="000000"/>
          <w:sz w:val="24"/>
          <w:szCs w:val="24"/>
          <w:highlight w:val="none"/>
        </w:rPr>
        <w:sectPr>
          <w:pgSz w:w="11906" w:h="16838"/>
          <w:pgMar w:top="1440" w:right="1803" w:bottom="1440" w:left="1803" w:header="851" w:footer="992" w:gutter="0"/>
          <w:cols w:space="1701" w:num="1"/>
          <w:docGrid w:linePitch="360" w:charSpace="0"/>
        </w:sectPr>
      </w:pPr>
      <w:r>
        <w:rPr>
          <w:rFonts w:hint="eastAsia" w:ascii="宋体" w:hAnsi="宋体" w:eastAsia="宋体" w:cs="宋体"/>
          <w:color w:val="000000"/>
          <w:sz w:val="24"/>
          <w:szCs w:val="24"/>
          <w:highlight w:val="none"/>
        </w:rPr>
        <w:t>本章说明：本项目采用综合评分法</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结果保留2位小数</w:t>
      </w:r>
    </w:p>
    <w:p w14:paraId="356B5526">
      <w:pP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第五章 拟签订的合同文本</w:t>
      </w:r>
    </w:p>
    <w:p w14:paraId="00ECF241">
      <w:pPr>
        <w:rPr>
          <w:rFonts w:hint="eastAsia" w:ascii="宋体" w:hAnsi="宋体" w:eastAsia="宋体" w:cs="宋体"/>
          <w:b/>
          <w:color w:val="000000"/>
          <w:sz w:val="52"/>
          <w:szCs w:val="36"/>
          <w:highlight w:val="none"/>
        </w:rPr>
      </w:pPr>
    </w:p>
    <w:p w14:paraId="4B3C1223">
      <w:pPr>
        <w:jc w:val="center"/>
        <w:rPr>
          <w:rFonts w:hint="eastAsia" w:ascii="宋体" w:hAnsi="宋体" w:eastAsia="宋体" w:cs="宋体"/>
          <w:b/>
          <w:color w:val="000000"/>
          <w:sz w:val="72"/>
          <w:szCs w:val="72"/>
          <w:highlight w:val="none"/>
        </w:rPr>
      </w:pPr>
      <w:r>
        <w:rPr>
          <w:rFonts w:hint="eastAsia" w:ascii="宋体" w:hAnsi="宋体" w:eastAsia="宋体" w:cs="宋体"/>
          <w:b/>
          <w:color w:val="000000"/>
          <w:sz w:val="72"/>
          <w:szCs w:val="72"/>
          <w:highlight w:val="none"/>
        </w:rPr>
        <w:t>政 府 采 购 合 同</w:t>
      </w:r>
    </w:p>
    <w:p w14:paraId="664ED174">
      <w:pPr>
        <w:jc w:val="left"/>
        <w:rPr>
          <w:rFonts w:hint="eastAsia" w:ascii="宋体" w:hAnsi="宋体" w:eastAsia="宋体" w:cs="宋体"/>
          <w:b/>
          <w:color w:val="000000"/>
          <w:sz w:val="36"/>
          <w:szCs w:val="36"/>
          <w:highlight w:val="none"/>
        </w:rPr>
      </w:pPr>
    </w:p>
    <w:p w14:paraId="0ED79685">
      <w:pPr>
        <w:spacing w:line="360" w:lineRule="auto"/>
        <w:jc w:val="left"/>
        <w:rPr>
          <w:rFonts w:hint="eastAsia" w:ascii="宋体" w:hAnsi="宋体" w:eastAsia="宋体" w:cs="宋体"/>
          <w:b/>
          <w:color w:val="000000"/>
          <w:sz w:val="32"/>
          <w:szCs w:val="32"/>
          <w:highlight w:val="none"/>
        </w:rPr>
      </w:pPr>
    </w:p>
    <w:p w14:paraId="2EFFC5CE">
      <w:pPr>
        <w:spacing w:line="360" w:lineRule="auto"/>
        <w:jc w:val="left"/>
        <w:rPr>
          <w:rFonts w:hint="eastAsia" w:ascii="宋体" w:hAnsi="宋体" w:eastAsia="宋体" w:cs="宋体"/>
          <w:b/>
          <w:color w:val="000000"/>
          <w:sz w:val="30"/>
          <w:szCs w:val="30"/>
          <w:highlight w:val="none"/>
          <w:lang w:eastAsia="zh-CN"/>
        </w:rPr>
      </w:pPr>
      <w:r>
        <w:rPr>
          <w:rFonts w:hint="eastAsia" w:ascii="宋体" w:hAnsi="宋体" w:eastAsia="宋体" w:cs="宋体"/>
          <w:b/>
          <w:color w:val="000000"/>
          <w:sz w:val="30"/>
          <w:szCs w:val="30"/>
          <w:highlight w:val="none"/>
        </w:rPr>
        <w:t>项目编号：</w:t>
      </w:r>
      <w:r>
        <w:rPr>
          <w:rFonts w:hint="eastAsia" w:ascii="宋体" w:hAnsi="宋体" w:cs="宋体"/>
          <w:b/>
          <w:color w:val="000000"/>
          <w:sz w:val="30"/>
          <w:szCs w:val="30"/>
          <w:highlight w:val="none"/>
          <w:lang w:eastAsia="zh-CN"/>
        </w:rPr>
        <w:t>JSZC-320300-JITC-G2026-0166</w:t>
      </w:r>
    </w:p>
    <w:p w14:paraId="4E011C21">
      <w:pPr>
        <w:spacing w:line="360" w:lineRule="auto"/>
        <w:jc w:val="left"/>
        <w:rPr>
          <w:rFonts w:hint="eastAsia" w:ascii="宋体" w:hAnsi="宋体" w:eastAsia="宋体" w:cs="宋体"/>
          <w:b/>
          <w:color w:val="000000"/>
          <w:sz w:val="30"/>
          <w:szCs w:val="30"/>
          <w:highlight w:val="none"/>
        </w:rPr>
      </w:pPr>
    </w:p>
    <w:p w14:paraId="6E6AE14C">
      <w:pPr>
        <w:spacing w:line="360" w:lineRule="auto"/>
        <w:jc w:val="left"/>
        <w:rPr>
          <w:rFonts w:hint="default" w:ascii="宋体" w:hAnsi="宋体" w:eastAsia="宋体" w:cs="宋体"/>
          <w:b/>
          <w:color w:val="000000"/>
          <w:sz w:val="30"/>
          <w:szCs w:val="30"/>
          <w:highlight w:val="none"/>
          <w:lang w:val="en-US" w:eastAsia="zh-CN"/>
        </w:rPr>
      </w:pPr>
      <w:r>
        <w:rPr>
          <w:rFonts w:hint="eastAsia" w:ascii="宋体" w:hAnsi="宋体" w:eastAsia="宋体" w:cs="宋体"/>
          <w:b/>
          <w:color w:val="000000"/>
          <w:sz w:val="30"/>
          <w:szCs w:val="30"/>
          <w:highlight w:val="none"/>
        </w:rPr>
        <w:t>项目名称：</w:t>
      </w:r>
      <w:r>
        <w:rPr>
          <w:rFonts w:hint="eastAsia" w:ascii="宋体" w:hAnsi="宋体" w:cs="宋体"/>
          <w:b/>
          <w:color w:val="000000"/>
          <w:sz w:val="30"/>
          <w:szCs w:val="30"/>
          <w:highlight w:val="none"/>
          <w:lang w:eastAsia="zh-CN"/>
        </w:rPr>
        <w:t>超乳玻切一体机</w:t>
      </w:r>
      <w:r>
        <w:rPr>
          <w:rFonts w:hint="eastAsia" w:ascii="宋体" w:hAnsi="宋体" w:cs="宋体"/>
          <w:b/>
          <w:color w:val="000000"/>
          <w:sz w:val="30"/>
          <w:szCs w:val="30"/>
          <w:highlight w:val="none"/>
          <w:lang w:val="en-US" w:eastAsia="zh-CN"/>
        </w:rPr>
        <w:t>设备采购</w:t>
      </w:r>
    </w:p>
    <w:p w14:paraId="26731F7A">
      <w:pPr>
        <w:spacing w:line="360" w:lineRule="auto"/>
        <w:jc w:val="left"/>
        <w:rPr>
          <w:rFonts w:hint="eastAsia" w:ascii="宋体" w:hAnsi="宋体" w:eastAsia="宋体" w:cs="宋体"/>
          <w:b/>
          <w:color w:val="000000"/>
          <w:sz w:val="30"/>
          <w:szCs w:val="30"/>
          <w:highlight w:val="none"/>
        </w:rPr>
      </w:pPr>
    </w:p>
    <w:p w14:paraId="6693E45F">
      <w:pPr>
        <w:spacing w:line="360" w:lineRule="auto"/>
        <w:jc w:val="left"/>
        <w:rPr>
          <w:rFonts w:hint="eastAsia" w:ascii="宋体" w:hAnsi="宋体" w:eastAsia="宋体" w:cs="宋体"/>
          <w:b/>
          <w:color w:val="000000"/>
          <w:sz w:val="30"/>
          <w:szCs w:val="30"/>
          <w:highlight w:val="none"/>
          <w:lang w:eastAsia="zh-CN"/>
        </w:rPr>
      </w:pPr>
      <w:r>
        <w:rPr>
          <w:rFonts w:hint="eastAsia" w:ascii="宋体" w:hAnsi="宋体" w:eastAsia="宋体" w:cs="宋体"/>
          <w:b/>
          <w:color w:val="000000"/>
          <w:sz w:val="30"/>
          <w:szCs w:val="30"/>
          <w:highlight w:val="none"/>
        </w:rPr>
        <w:t>采购单位：</w:t>
      </w:r>
      <w:r>
        <w:rPr>
          <w:rFonts w:hint="eastAsia" w:ascii="宋体" w:hAnsi="宋体" w:eastAsia="宋体" w:cs="宋体"/>
          <w:b/>
          <w:color w:val="000000"/>
          <w:sz w:val="30"/>
          <w:szCs w:val="30"/>
          <w:highlight w:val="none"/>
          <w:lang w:eastAsia="zh-CN"/>
        </w:rPr>
        <w:t>徐州市中医院</w:t>
      </w:r>
    </w:p>
    <w:p w14:paraId="69C87281">
      <w:pPr>
        <w:spacing w:line="360" w:lineRule="auto"/>
        <w:jc w:val="left"/>
        <w:rPr>
          <w:rFonts w:hint="eastAsia" w:ascii="宋体" w:hAnsi="宋体" w:eastAsia="宋体" w:cs="宋体"/>
          <w:b/>
          <w:color w:val="000000"/>
          <w:sz w:val="30"/>
          <w:szCs w:val="30"/>
          <w:highlight w:val="none"/>
        </w:rPr>
      </w:pPr>
    </w:p>
    <w:p w14:paraId="59917A68">
      <w:pPr>
        <w:spacing w:line="360" w:lineRule="auto"/>
        <w:jc w:val="left"/>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中标供应商（乙方）：</w:t>
      </w:r>
    </w:p>
    <w:p w14:paraId="2978458A">
      <w:pPr>
        <w:spacing w:line="360" w:lineRule="auto"/>
        <w:jc w:val="left"/>
        <w:rPr>
          <w:rFonts w:hint="eastAsia" w:ascii="宋体" w:hAnsi="宋体" w:eastAsia="宋体" w:cs="宋体"/>
          <w:b/>
          <w:color w:val="000000"/>
          <w:sz w:val="30"/>
          <w:szCs w:val="30"/>
          <w:highlight w:val="none"/>
        </w:rPr>
      </w:pPr>
    </w:p>
    <w:p w14:paraId="59025832">
      <w:pPr>
        <w:spacing w:line="360" w:lineRule="auto"/>
        <w:jc w:val="left"/>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签订日期：    年  月  日</w:t>
      </w:r>
    </w:p>
    <w:p w14:paraId="387C8EFB">
      <w:pPr>
        <w:spacing w:line="360" w:lineRule="auto"/>
        <w:rPr>
          <w:rFonts w:hint="eastAsia" w:ascii="宋体" w:hAnsi="宋体" w:eastAsia="宋体" w:cs="宋体"/>
          <w:b/>
          <w:bCs/>
          <w:color w:val="000000"/>
          <w:sz w:val="24"/>
          <w:highlight w:val="none"/>
        </w:rPr>
      </w:pPr>
    </w:p>
    <w:p w14:paraId="66E5B7A3">
      <w:pPr>
        <w:pStyle w:val="66"/>
        <w:spacing w:after="0" w:line="360" w:lineRule="auto"/>
        <w:ind w:left="0" w:right="0"/>
        <w:rPr>
          <w:rFonts w:hint="eastAsia" w:ascii="宋体" w:hAnsi="宋体" w:eastAsia="宋体" w:cs="宋体"/>
          <w:b/>
          <w:color w:val="000000"/>
          <w:sz w:val="24"/>
          <w:highlight w:val="none"/>
        </w:rPr>
      </w:pPr>
    </w:p>
    <w:p w14:paraId="67F3E8F4">
      <w:pPr>
        <w:pStyle w:val="66"/>
        <w:spacing w:after="0" w:line="360" w:lineRule="auto"/>
        <w:ind w:left="0" w:right="0"/>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友情提醒：采购人与中标、成交供应商应当在中标、成交通知书发出之日起三十日内，按照采购文件确定的事项签订政府采购合同。</w:t>
      </w:r>
    </w:p>
    <w:p w14:paraId="13CB8815">
      <w:pPr>
        <w:pStyle w:val="66"/>
        <w:spacing w:after="0" w:line="360" w:lineRule="auto"/>
        <w:ind w:left="0" w:right="0"/>
        <w:rPr>
          <w:rFonts w:hint="eastAsia" w:ascii="宋体" w:hAnsi="宋体" w:eastAsia="宋体" w:cs="宋体"/>
          <w:b/>
          <w:color w:val="000000"/>
          <w:sz w:val="24"/>
          <w:highlight w:val="none"/>
        </w:rPr>
        <w:sectPr>
          <w:pgSz w:w="11906" w:h="16838"/>
          <w:pgMar w:top="1440" w:right="1803" w:bottom="1440" w:left="1803" w:header="851" w:footer="992" w:gutter="0"/>
          <w:cols w:space="1701" w:num="1"/>
          <w:docGrid w:linePitch="360" w:charSpace="0"/>
        </w:sectPr>
      </w:pPr>
      <w:r>
        <w:rPr>
          <w:rFonts w:hint="eastAsia" w:ascii="宋体" w:hAnsi="宋体" w:eastAsia="宋体" w:cs="宋体"/>
          <w:b/>
          <w:color w:val="000000"/>
          <w:sz w:val="24"/>
          <w:highlight w:val="none"/>
        </w:rPr>
        <w:t>采购人应当自政府采购合同签订之日起2个工作日内，将政府采购合同在省级以上人民政府财政部门指定的媒体上公告，但政府采购合同中涉及国家秘密、商业秘密的内容除外。</w:t>
      </w:r>
    </w:p>
    <w:p w14:paraId="3361992B">
      <w:pPr>
        <w:spacing w:line="520" w:lineRule="exact"/>
        <w:ind w:firstLine="420"/>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合同通用条款</w:t>
      </w:r>
    </w:p>
    <w:p w14:paraId="59EF0F9F">
      <w:pPr>
        <w:spacing w:line="520" w:lineRule="exact"/>
        <w:ind w:firstLine="600"/>
        <w:jc w:val="center"/>
        <w:rPr>
          <w:rFonts w:hint="eastAsia" w:ascii="宋体" w:hAnsi="宋体" w:cs="宋体"/>
          <w:color w:val="000000"/>
          <w:sz w:val="24"/>
          <w:highlight w:val="none"/>
        </w:rPr>
      </w:pPr>
    </w:p>
    <w:p w14:paraId="748B1456">
      <w:pPr>
        <w:spacing w:line="520" w:lineRule="exact"/>
        <w:ind w:firstLine="600"/>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目</w:t>
      </w:r>
      <w:r>
        <w:rPr>
          <w:rFonts w:hint="eastAsia" w:ascii="宋体" w:hAnsi="宋体" w:cs="宋体"/>
          <w:color w:val="000000"/>
          <w:sz w:val="28"/>
          <w:szCs w:val="28"/>
          <w:highlight w:val="none"/>
          <w:lang w:val="en-US" w:eastAsia="zh-CN"/>
        </w:rPr>
        <w:t xml:space="preserve"> </w:t>
      </w:r>
      <w:r>
        <w:rPr>
          <w:rFonts w:hint="eastAsia" w:ascii="宋体" w:hAnsi="宋体" w:cs="宋体"/>
          <w:color w:val="000000"/>
          <w:sz w:val="28"/>
          <w:szCs w:val="28"/>
          <w:highlight w:val="none"/>
        </w:rPr>
        <w:t>录</w:t>
      </w:r>
    </w:p>
    <w:p w14:paraId="38E66150">
      <w:pPr>
        <w:spacing w:line="520" w:lineRule="exact"/>
        <w:ind w:firstLine="600"/>
        <w:rPr>
          <w:rFonts w:hint="eastAsia" w:ascii="宋体" w:hAnsi="宋体" w:cs="宋体"/>
          <w:color w:val="000000"/>
          <w:sz w:val="24"/>
          <w:highlight w:val="none"/>
        </w:rPr>
      </w:pPr>
    </w:p>
    <w:p w14:paraId="021B8567">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第一条    定义</w:t>
      </w:r>
    </w:p>
    <w:p w14:paraId="74968D9C">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第二条    合同范围</w:t>
      </w:r>
    </w:p>
    <w:p w14:paraId="494DEC9A">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第三条    价格</w:t>
      </w:r>
    </w:p>
    <w:p w14:paraId="4F60DE95">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第四条    支付</w:t>
      </w:r>
    </w:p>
    <w:p w14:paraId="107C13A7">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第五条    交货</w:t>
      </w:r>
    </w:p>
    <w:p w14:paraId="41C21053">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第六条    包装和标记</w:t>
      </w:r>
    </w:p>
    <w:p w14:paraId="0E093DE3">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第七条    技术资料</w:t>
      </w:r>
    </w:p>
    <w:p w14:paraId="7F4271CE">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第八条    安装</w:t>
      </w:r>
    </w:p>
    <w:p w14:paraId="3F956D86">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第九条    验收</w:t>
      </w:r>
    </w:p>
    <w:p w14:paraId="312AC46D">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第十条    售后服务和技术培训</w:t>
      </w:r>
    </w:p>
    <w:p w14:paraId="0C8AA1C8">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第十一条  索赔</w:t>
      </w:r>
    </w:p>
    <w:p w14:paraId="6E82CCCC">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第十二条  不可抗力</w:t>
      </w:r>
    </w:p>
    <w:p w14:paraId="1BBD3E67">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第十三条  合同的终止</w:t>
      </w:r>
    </w:p>
    <w:p w14:paraId="1B16C763">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第十四条  争议的解决</w:t>
      </w:r>
    </w:p>
    <w:p w14:paraId="58612B3D">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第十五条  适用法律</w:t>
      </w:r>
    </w:p>
    <w:p w14:paraId="5D8E5310">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第十六条  权利保证</w:t>
      </w:r>
    </w:p>
    <w:p w14:paraId="51A97CFD">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第十七条  保密</w:t>
      </w:r>
    </w:p>
    <w:p w14:paraId="644E3B10">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第十八条  合同生效及其他</w:t>
      </w:r>
    </w:p>
    <w:p w14:paraId="3111E399">
      <w:pPr>
        <w:spacing w:line="520" w:lineRule="exact"/>
        <w:rPr>
          <w:rFonts w:hint="eastAsia" w:ascii="宋体" w:hAnsi="宋体" w:cs="宋体"/>
          <w:color w:val="000000"/>
          <w:sz w:val="24"/>
          <w:highlight w:val="none"/>
        </w:rPr>
      </w:pPr>
    </w:p>
    <w:p w14:paraId="4D284CEB">
      <w:pPr>
        <w:spacing w:line="360" w:lineRule="auto"/>
        <w:jc w:val="center"/>
        <w:rPr>
          <w:rFonts w:hint="eastAsia" w:ascii="宋体" w:hAnsi="宋体" w:eastAsia="宋体" w:cs="宋体"/>
          <w:color w:val="000000"/>
          <w:sz w:val="24"/>
          <w:highlight w:val="none"/>
        </w:rPr>
      </w:pPr>
      <w:r>
        <w:rPr>
          <w:rFonts w:hint="eastAsia" w:ascii="宋体" w:hAnsi="宋体" w:cs="宋体"/>
          <w:color w:val="000000"/>
          <w:sz w:val="24"/>
          <w:highlight w:val="none"/>
        </w:rPr>
        <w:br w:type="page" w:clear="all"/>
      </w:r>
      <w:r>
        <w:rPr>
          <w:rFonts w:hint="eastAsia" w:ascii="宋体" w:hAnsi="宋体" w:eastAsia="宋体" w:cs="宋体"/>
          <w:color w:val="000000"/>
          <w:sz w:val="30"/>
          <w:szCs w:val="30"/>
          <w:highlight w:val="none"/>
        </w:rPr>
        <w:t>合同通用条款</w:t>
      </w:r>
    </w:p>
    <w:p w14:paraId="6F96AA5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第一条  定义</w:t>
      </w:r>
    </w:p>
    <w:p w14:paraId="63B6B3C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除本合同上下文中另有规定外，下列各词语定义如下： </w:t>
      </w:r>
    </w:p>
    <w:p w14:paraId="2A7AE22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1.1“买方”见《合同专用条款》。</w:t>
      </w:r>
    </w:p>
    <w:p w14:paraId="68789A5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1.2“卖方”见《合同专用条款》。</w:t>
      </w:r>
    </w:p>
    <w:p w14:paraId="29D40CA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1.3“工作现场”见《合同专用条款》。</w:t>
      </w:r>
    </w:p>
    <w:p w14:paraId="5CB66F7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1.4“合同标的”见合同附件4。</w:t>
      </w:r>
    </w:p>
    <w:p w14:paraId="227C767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1.5“技术资料”是指与合同标的的安装、试运行、验收、操作以及维修有关的技术指标、规格、图纸和文件。</w:t>
      </w:r>
    </w:p>
    <w:p w14:paraId="12689E79">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1.6“技术培训”是指在合同标的的安装、试运行、验收、操作、维修以及其他方面卖方给予买方的培训。</w:t>
      </w:r>
    </w:p>
    <w:p w14:paraId="5A8C11E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1.7“安装”是指有关合同标的、备件和材料的安装工作。</w:t>
      </w:r>
    </w:p>
    <w:p w14:paraId="675C319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1.8“试运行”是指为验明合同标的的技术性能，在安装完毕后对合同标的进行的测试。</w:t>
      </w:r>
    </w:p>
    <w:p w14:paraId="2623F7C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1.9“验收”是指根据合同附件2的规定进行的，用以确定合同标的是否达到合同附件2 所规定的技术性能的检验，以及合同标的在达到合同附件2 规定的技术性能之后，买方对合同标的的接受。</w:t>
      </w:r>
    </w:p>
    <w:p w14:paraId="4D15B42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1.10“合同货币”见《合同专用条款》。</w:t>
      </w:r>
    </w:p>
    <w:p w14:paraId="7819A1E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1.11“合同价格”见合同附件4。</w:t>
      </w:r>
    </w:p>
    <w:p w14:paraId="3C51BB3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1.12“合同生效日”见《合同协议书》（合同附件1）第5 条。</w:t>
      </w:r>
    </w:p>
    <w:p w14:paraId="249FD0B7">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1.13“日”是指日历天数。</w:t>
      </w:r>
    </w:p>
    <w:p w14:paraId="0FE6FF1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1.14“月”是指日历月数。</w:t>
      </w:r>
    </w:p>
    <w:p w14:paraId="1354292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1.15“采购需求” 见合同附件6。</w:t>
      </w:r>
    </w:p>
    <w:p w14:paraId="03F1AD6E">
      <w:pPr>
        <w:ind w:firstLine="480"/>
        <w:rPr>
          <w:rFonts w:hint="eastAsia" w:ascii="宋体" w:hAnsi="宋体" w:eastAsia="宋体" w:cs="宋体"/>
          <w:color w:val="000000"/>
          <w:sz w:val="24"/>
          <w:highlight w:val="none"/>
        </w:rPr>
      </w:pPr>
    </w:p>
    <w:p w14:paraId="0C23071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第二条 合同范围</w:t>
      </w:r>
    </w:p>
    <w:p w14:paraId="738E416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2.1买方同意从卖方购买、卖方同意向买方出售和提供的合同标的以及相关售后服务、技术培训和技术资料。</w:t>
      </w:r>
    </w:p>
    <w:p w14:paraId="4F9FF952">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2.2数量：见招标文件第六章《采购需求》中“三、数量要求”。</w:t>
      </w:r>
    </w:p>
    <w:p w14:paraId="568AA945">
      <w:pPr>
        <w:ind w:firstLine="480"/>
        <w:rPr>
          <w:rFonts w:hint="eastAsia" w:ascii="宋体" w:hAnsi="宋体" w:eastAsia="宋体" w:cs="宋体"/>
          <w:color w:val="000000"/>
          <w:sz w:val="24"/>
          <w:highlight w:val="none"/>
        </w:rPr>
      </w:pPr>
    </w:p>
    <w:p w14:paraId="0CFBCC1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第三条 价格</w:t>
      </w:r>
    </w:p>
    <w:p w14:paraId="733A1A3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3.1 合同总价见《合同专用条款》。</w:t>
      </w:r>
    </w:p>
    <w:p w14:paraId="6A800FE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3.2 合同总价是固定价格。</w:t>
      </w:r>
    </w:p>
    <w:p w14:paraId="0CE7EADD">
      <w:pPr>
        <w:ind w:firstLine="480"/>
        <w:rPr>
          <w:rFonts w:hint="eastAsia" w:ascii="宋体" w:hAnsi="宋体" w:eastAsia="宋体" w:cs="宋体"/>
          <w:color w:val="000000"/>
          <w:sz w:val="24"/>
          <w:highlight w:val="none"/>
        </w:rPr>
      </w:pPr>
    </w:p>
    <w:p w14:paraId="25093DC2">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第四条 支付（采购资金的支付方式、时间、条件）</w:t>
      </w:r>
    </w:p>
    <w:p w14:paraId="4EA30287">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4.1买方应按照《合同专用条款》的规定进行支付。如果卖方未能按照《合同专用条款》的要求提交支付文件，由此产生的所有责任和发生的所有费用，均由卖方承担。</w:t>
      </w:r>
    </w:p>
    <w:p w14:paraId="5CD98B6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4.2卖方有义务根据合同的规定向买方支付违约金和/或赔偿金时，买方有权从任何一笔应付款中予以扣除。</w:t>
      </w:r>
    </w:p>
    <w:p w14:paraId="6F08C98F">
      <w:pPr>
        <w:ind w:firstLine="480"/>
        <w:rPr>
          <w:rFonts w:hint="eastAsia" w:ascii="宋体" w:hAnsi="宋体" w:eastAsia="宋体" w:cs="宋体"/>
          <w:color w:val="000000"/>
          <w:sz w:val="24"/>
          <w:highlight w:val="none"/>
        </w:rPr>
      </w:pPr>
    </w:p>
    <w:p w14:paraId="07CEAD9F">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第五条 交货（货物、服务提供的时间、地点、方式）</w:t>
      </w:r>
    </w:p>
    <w:p w14:paraId="78E5BAA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5.1交货期限、批次和交货条件见《合同专用条款》。</w:t>
      </w:r>
    </w:p>
    <w:p w14:paraId="3274A064">
      <w:pPr>
        <w:ind w:firstLine="480"/>
        <w:rPr>
          <w:rFonts w:hint="eastAsia" w:ascii="宋体" w:hAnsi="宋体" w:eastAsia="宋体" w:cs="宋体"/>
          <w:strike/>
          <w:color w:val="000000"/>
          <w:sz w:val="24"/>
          <w:highlight w:val="none"/>
        </w:rPr>
      </w:pPr>
      <w:r>
        <w:rPr>
          <w:rFonts w:hint="eastAsia" w:ascii="宋体" w:hAnsi="宋体" w:eastAsia="宋体" w:cs="宋体"/>
          <w:color w:val="000000"/>
          <w:sz w:val="24"/>
          <w:highlight w:val="none"/>
        </w:rPr>
        <w:t>5.2交货地点见《合同专用条款》。</w:t>
      </w:r>
    </w:p>
    <w:p w14:paraId="4AE86D6C">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5.3在《合同专用条款》规定的期限内，卖方应将合同号、合同标的的名称、数量、金额、包装件数以及交货的时间以书面方式通知买方。</w:t>
      </w:r>
    </w:p>
    <w:p w14:paraId="734B13A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5.4卖方应按下列规定交付合同标的：</w:t>
      </w:r>
    </w:p>
    <w:p w14:paraId="42FD7D7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5.4.1卖方负责将合同标的送至《合同专用条款》规定的交货地点。</w:t>
      </w:r>
    </w:p>
    <w:p w14:paraId="52686B4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5.4.2买方出具的收据日期是合同标的的实际交货日期。</w:t>
      </w:r>
    </w:p>
    <w:p w14:paraId="04D9DB3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5.5如果卖方未能按照合同规定的交货期限交货，卖方应按《合同专用条款》的规定支付违约金或提供其他救济。</w:t>
      </w:r>
    </w:p>
    <w:p w14:paraId="3E590556">
      <w:pPr>
        <w:ind w:firstLine="480"/>
        <w:rPr>
          <w:rFonts w:hint="eastAsia" w:ascii="宋体" w:hAnsi="宋体" w:eastAsia="宋体" w:cs="宋体"/>
          <w:color w:val="000000"/>
          <w:sz w:val="24"/>
          <w:highlight w:val="none"/>
        </w:rPr>
      </w:pPr>
    </w:p>
    <w:p w14:paraId="68EC0AB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第六条 包装与标记</w:t>
      </w:r>
    </w:p>
    <w:p w14:paraId="0F917162">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6.1除非合同中另有规定，合同标的应保持产品制造企业原包装完好。</w:t>
      </w:r>
    </w:p>
    <w:p w14:paraId="23986FC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6.2在合同标的的每件包装中都应附有下列单据： </w:t>
      </w:r>
    </w:p>
    <w:p w14:paraId="423ED67C">
      <w:pPr>
        <w:ind w:firstLine="480"/>
        <w:rPr>
          <w:rFonts w:hint="eastAsia" w:ascii="宋体" w:hAnsi="宋体" w:eastAsia="宋体" w:cs="宋体"/>
          <w:strike/>
          <w:color w:val="000000"/>
          <w:sz w:val="24"/>
          <w:highlight w:val="none"/>
        </w:rPr>
      </w:pPr>
      <w:r>
        <w:rPr>
          <w:rFonts w:hint="eastAsia" w:ascii="宋体" w:hAnsi="宋体" w:eastAsia="宋体" w:cs="宋体"/>
          <w:color w:val="000000"/>
          <w:sz w:val="24"/>
          <w:highlight w:val="none"/>
        </w:rPr>
        <w:t xml:space="preserve">A. 装箱明细单； </w:t>
      </w:r>
    </w:p>
    <w:p w14:paraId="619BAB12">
      <w:pPr>
        <w:ind w:firstLine="480"/>
        <w:rPr>
          <w:rFonts w:hint="eastAsia" w:ascii="宋体" w:hAnsi="宋体" w:eastAsia="宋体" w:cs="宋体"/>
          <w:strike/>
          <w:color w:val="000000"/>
          <w:sz w:val="24"/>
          <w:highlight w:val="none"/>
        </w:rPr>
      </w:pPr>
      <w:r>
        <w:rPr>
          <w:rFonts w:hint="eastAsia" w:ascii="宋体" w:hAnsi="宋体" w:eastAsia="宋体" w:cs="宋体"/>
          <w:color w:val="000000"/>
          <w:sz w:val="24"/>
          <w:highlight w:val="none"/>
        </w:rPr>
        <w:t xml:space="preserve">B. 质量合格证； </w:t>
      </w:r>
    </w:p>
    <w:p w14:paraId="5C9EFC98">
      <w:pPr>
        <w:ind w:firstLine="480"/>
        <w:rPr>
          <w:rFonts w:hint="eastAsia" w:ascii="宋体" w:hAnsi="宋体" w:eastAsia="宋体" w:cs="宋体"/>
          <w:strike/>
          <w:color w:val="000000"/>
          <w:sz w:val="24"/>
          <w:highlight w:val="none"/>
        </w:rPr>
      </w:pPr>
      <w:r>
        <w:rPr>
          <w:rFonts w:hint="eastAsia" w:ascii="宋体" w:hAnsi="宋体" w:eastAsia="宋体" w:cs="宋体"/>
          <w:color w:val="000000"/>
          <w:sz w:val="24"/>
          <w:highlight w:val="none"/>
        </w:rPr>
        <w:t>C. 技术资料。</w:t>
      </w:r>
    </w:p>
    <w:p w14:paraId="0E0B3DE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6.3凡由于对合同标的包装不当或采取防护措施不充分致使合同标的损坏或丢失时，卖方均应负责修理、更换或赔偿。如果因卖方在包装和标记方面发生的错误或混淆不清造成合同标的的误运，卖方应承担由此发生的额外费用。</w:t>
      </w:r>
    </w:p>
    <w:p w14:paraId="34565E4D">
      <w:pPr>
        <w:ind w:firstLine="480"/>
        <w:rPr>
          <w:rFonts w:hint="eastAsia" w:ascii="宋体" w:hAnsi="宋体" w:eastAsia="宋体" w:cs="宋体"/>
          <w:color w:val="000000"/>
          <w:sz w:val="24"/>
          <w:highlight w:val="none"/>
        </w:rPr>
      </w:pPr>
    </w:p>
    <w:p w14:paraId="6A2D9E5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第七条 技术资料</w:t>
      </w:r>
    </w:p>
    <w:p w14:paraId="2491F64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7.1 技术资料交付的期限和方式见《合同专用条款》。</w:t>
      </w:r>
    </w:p>
    <w:p w14:paraId="5F8CA14A">
      <w:pPr>
        <w:ind w:firstLine="480"/>
        <w:rPr>
          <w:rFonts w:hint="eastAsia" w:ascii="宋体" w:hAnsi="宋体" w:eastAsia="宋体" w:cs="宋体"/>
          <w:color w:val="000000"/>
          <w:sz w:val="24"/>
          <w:highlight w:val="none"/>
        </w:rPr>
      </w:pPr>
    </w:p>
    <w:p w14:paraId="665203C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第八条 安装</w:t>
      </w:r>
    </w:p>
    <w:p w14:paraId="638F1F4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8.1 合同标的的安装期限见《合同专用条款》。</w:t>
      </w:r>
    </w:p>
    <w:p w14:paraId="3106C4E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8.2 项目实施方案见合同附件7。</w:t>
      </w:r>
    </w:p>
    <w:p w14:paraId="35DAF27E">
      <w:pPr>
        <w:ind w:firstLine="480"/>
        <w:rPr>
          <w:rFonts w:hint="eastAsia" w:ascii="宋体" w:hAnsi="宋体" w:eastAsia="宋体" w:cs="宋体"/>
          <w:color w:val="000000"/>
          <w:sz w:val="24"/>
          <w:highlight w:val="none"/>
        </w:rPr>
      </w:pPr>
    </w:p>
    <w:p w14:paraId="053B3CD9">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第九条 验收</w:t>
      </w:r>
    </w:p>
    <w:p w14:paraId="2A14DD2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9.1合同标的的试运行、验收见《合同专用条款》。</w:t>
      </w:r>
    </w:p>
    <w:p w14:paraId="2A0C5B2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9.2如果合同附件2 所规定的所有技术性能在验收中都已经达到，双方应在验收合格后5 日内签署验收书。</w:t>
      </w:r>
    </w:p>
    <w:p w14:paraId="019A866A">
      <w:pPr>
        <w:ind w:firstLine="540"/>
        <w:rPr>
          <w:rFonts w:hint="eastAsia" w:ascii="宋体" w:hAnsi="宋体" w:eastAsia="宋体" w:cs="宋体"/>
          <w:color w:val="000000"/>
          <w:sz w:val="24"/>
          <w:highlight w:val="none"/>
        </w:rPr>
      </w:pPr>
      <w:r>
        <w:rPr>
          <w:rFonts w:hint="eastAsia" w:ascii="宋体" w:hAnsi="宋体" w:eastAsia="宋体" w:cs="宋体"/>
          <w:color w:val="000000"/>
          <w:sz w:val="24"/>
          <w:highlight w:val="none"/>
        </w:rPr>
        <w:t>9.3验收标准（验收要求、验收标准和程序）：见合同附件5。</w:t>
      </w:r>
    </w:p>
    <w:p w14:paraId="2A18B853">
      <w:pPr>
        <w:ind w:firstLine="480"/>
        <w:rPr>
          <w:rFonts w:hint="eastAsia" w:ascii="宋体" w:hAnsi="宋体" w:eastAsia="宋体" w:cs="宋体"/>
          <w:color w:val="000000"/>
          <w:sz w:val="24"/>
          <w:highlight w:val="none"/>
        </w:rPr>
      </w:pPr>
    </w:p>
    <w:p w14:paraId="064CE8A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第十条 售后服务和技术培训</w:t>
      </w:r>
    </w:p>
    <w:p w14:paraId="3BD93259">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10.1售后服务和技术培训见合同附件3。</w:t>
      </w:r>
    </w:p>
    <w:p w14:paraId="798EE997">
      <w:pPr>
        <w:ind w:firstLine="480"/>
        <w:rPr>
          <w:rFonts w:hint="eastAsia" w:ascii="宋体" w:hAnsi="宋体" w:eastAsia="宋体" w:cs="宋体"/>
          <w:color w:val="000000"/>
          <w:sz w:val="24"/>
          <w:highlight w:val="none"/>
        </w:rPr>
      </w:pPr>
    </w:p>
    <w:p w14:paraId="37F1C37C">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第十一条 索赔</w:t>
      </w:r>
    </w:p>
    <w:p w14:paraId="23AE4EE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11.1如果合同标的在安装、试运行和验收中卖方未能履行其在本合同项下承担的义务，买方有权向卖方提出索赔并寻求《合同专用条款》中规定的救济方式，救济方式包括：</w:t>
      </w:r>
    </w:p>
    <w:p w14:paraId="2B20670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A. 卖方替换不符合合同规定的合同标的。</w:t>
      </w:r>
    </w:p>
    <w:p w14:paraId="799F799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B. 按质量低劣的程度、买方受损害的程度及损失的数额对合同标的进行降价。</w:t>
      </w:r>
    </w:p>
    <w:p w14:paraId="2F5ADC8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C. 拒收合同标的。</w:t>
      </w:r>
    </w:p>
    <w:p w14:paraId="067BF90C">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D. 赔偿由卖方违约引起的其他损失。</w:t>
      </w:r>
    </w:p>
    <w:p w14:paraId="568393B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11.2如果卖方在收到买方索赔要求后未在《合同专用条款》规定的期限内作出书面回复，该索赔要求将被视为已被卖方接受。如卖方未能在买方发出索赔要求后《合同专用条款》规定的期限内或买方同意的延长期限内，按照买方选择的救济方式解决索赔事宜，买方有权从合同总价中扣除索赔金额。</w:t>
      </w:r>
    </w:p>
    <w:p w14:paraId="38AF1CF0">
      <w:pPr>
        <w:ind w:firstLine="480"/>
        <w:rPr>
          <w:rFonts w:hint="eastAsia" w:ascii="宋体" w:hAnsi="宋体" w:eastAsia="宋体" w:cs="宋体"/>
          <w:color w:val="000000"/>
          <w:sz w:val="24"/>
          <w:highlight w:val="none"/>
        </w:rPr>
      </w:pPr>
    </w:p>
    <w:p w14:paraId="38D06749">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第十二条 不可抗力</w:t>
      </w:r>
    </w:p>
    <w:p w14:paraId="359E23C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12.1如果合同任何一方受诸如战争、严重的火灾、台风、地震、洪水以及任何其他不能预见、不能避免且不能克服的不可抗力事件的影响而无法履行合同项下的任何义务，受影响的一方应将此类事件的发生以书面方式通知另一方并应在不可抗力事件发生后14 日内将有关部门或机构出具的证明文件提交给另一方。</w:t>
      </w:r>
    </w:p>
    <w:p w14:paraId="2008EFA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12.2受不可抗力事件影响的合同一方对于不可抗力事件导致的任何合同义务的迟延履行或不能履行不承担责任。但该方应尽快以书面方式将不可抗力事件结束或其影响消除的情况通知另一方。</w:t>
      </w:r>
    </w:p>
    <w:p w14:paraId="217AAC1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12.3合同双方应在不可抗力事件结束或其影响消除后立即继续履行其合同义务，如果不可抗力事件的影响持续超过《合同专用条款》规定的期限，合同任何一方均有权发出书面通知终止合同。</w:t>
      </w:r>
    </w:p>
    <w:p w14:paraId="5ADAAA0B">
      <w:pPr>
        <w:ind w:firstLine="480"/>
        <w:rPr>
          <w:rFonts w:hint="eastAsia" w:ascii="宋体" w:hAnsi="宋体" w:eastAsia="宋体" w:cs="宋体"/>
          <w:color w:val="000000"/>
          <w:sz w:val="24"/>
          <w:highlight w:val="none"/>
        </w:rPr>
      </w:pPr>
    </w:p>
    <w:p w14:paraId="0BE4099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第十三条 合同的终止</w:t>
      </w:r>
    </w:p>
    <w:p w14:paraId="5A7A9A6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13.1如果卖方有下述违约行为之一或《合同专用条款》中规定的其他违约行为，在不妨碍买方采取其它救济手段的情况下，买方可以向卖方发出书面违约通知，全部或部分地终止合同。</w:t>
      </w:r>
    </w:p>
    <w:p w14:paraId="35CFB8CF">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A. 卖方在合同规定的交货期限后未能按《合同专用条款》中规定的最终期限交付合同标的和/或技术资料； </w:t>
      </w:r>
    </w:p>
    <w:p w14:paraId="3DD139F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B. 合同标的未能达到合同附件2 规定的技术性能； </w:t>
      </w:r>
    </w:p>
    <w:p w14:paraId="566A016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C. 卖方未能履行合同项下任何其它义务，并且在收到买方违约通知后未能按《合同专用条款》中规定的期限对其违约行为作出补救。</w:t>
      </w:r>
    </w:p>
    <w:p w14:paraId="45D0496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13.2如果一方破产或发生资不抵债的情况,合同另一方有权在任何时候发出书面通知终止合同。此种情况下合同的终止不妨碍或影响行使任何可能的其它救济手段。</w:t>
      </w:r>
    </w:p>
    <w:p w14:paraId="66EC7DE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13.3如果买方认定卖方在投标或执行合同中有腐败或欺诈行为,买方有权在任何时候发出书面通知终止合同。</w:t>
      </w:r>
    </w:p>
    <w:p w14:paraId="27140CCB">
      <w:pPr>
        <w:ind w:left="1" w:firstLine="537"/>
        <w:rPr>
          <w:rFonts w:hint="eastAsia" w:ascii="宋体" w:hAnsi="宋体" w:eastAsia="宋体" w:cs="宋体"/>
          <w:color w:val="000000"/>
          <w:sz w:val="24"/>
          <w:highlight w:val="none"/>
        </w:rPr>
      </w:pPr>
      <w:r>
        <w:rPr>
          <w:rFonts w:hint="eastAsia" w:ascii="宋体" w:hAnsi="宋体" w:eastAsia="宋体" w:cs="宋体"/>
          <w:color w:val="000000"/>
          <w:sz w:val="24"/>
          <w:highlight w:val="none"/>
        </w:rPr>
        <w:t>A.“腐败行为”系指在招标、采购和合同执行等过程中，为谋求利益、影响相关人员而提供、给予、接受或索取任何有价物的行为。</w:t>
      </w:r>
    </w:p>
    <w:p w14:paraId="1CEDE1E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B.“欺诈行为”系指为了影响招标、采购和合同执行等过程而隐瞒事实，从而给买方造成损害的行为，其中包括投标人之间的串通行为。</w:t>
      </w:r>
    </w:p>
    <w:p w14:paraId="792ED40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13.4 在买方全部或部分终止合同的情况下，卖方应按《合同专用条款》的规定对买方给予补偿。</w:t>
      </w:r>
    </w:p>
    <w:p w14:paraId="2475B673">
      <w:pPr>
        <w:ind w:firstLine="480"/>
        <w:rPr>
          <w:rFonts w:hint="eastAsia" w:ascii="宋体" w:hAnsi="宋体" w:eastAsia="宋体" w:cs="宋体"/>
          <w:color w:val="000000"/>
          <w:sz w:val="24"/>
          <w:highlight w:val="none"/>
        </w:rPr>
      </w:pPr>
    </w:p>
    <w:p w14:paraId="1E2A159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第十四条 争议的解决</w:t>
      </w:r>
    </w:p>
    <w:p w14:paraId="1CE958B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14.1 因执行本合同所发生的或者与本合同有关的一切争议由合同双方通过友好协商解决，如果不能协商一致，按《合同专用条款》规定的方式解决。</w:t>
      </w:r>
    </w:p>
    <w:p w14:paraId="02C71DAC">
      <w:pPr>
        <w:ind w:firstLine="480"/>
        <w:rPr>
          <w:rFonts w:hint="eastAsia" w:ascii="宋体" w:hAnsi="宋体" w:eastAsia="宋体" w:cs="宋体"/>
          <w:color w:val="000000"/>
          <w:sz w:val="24"/>
          <w:highlight w:val="none"/>
        </w:rPr>
      </w:pPr>
    </w:p>
    <w:p w14:paraId="174AD63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第十五条 适用法律</w:t>
      </w:r>
    </w:p>
    <w:p w14:paraId="3EB851C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15.1 本合同的执行和争议的解决适用中华人民共和国的法律并按中华人民共和国的法律进行解释。</w:t>
      </w:r>
    </w:p>
    <w:p w14:paraId="73C830D5">
      <w:pPr>
        <w:spacing w:line="240" w:lineRule="auto"/>
        <w:ind w:firstLine="480"/>
        <w:rPr>
          <w:rFonts w:hint="eastAsia" w:ascii="宋体" w:hAnsi="宋体" w:eastAsia="宋体" w:cs="宋体"/>
          <w:color w:val="000000"/>
          <w:sz w:val="24"/>
          <w:highlight w:val="none"/>
        </w:rPr>
      </w:pPr>
    </w:p>
    <w:p w14:paraId="189F2AAF">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第十六条  权利保证</w:t>
      </w:r>
    </w:p>
    <w:p w14:paraId="47DDA93B">
      <w:pPr>
        <w:spacing w:line="32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16.1卖方应保证买方在使用合同标的时不受第三方提出侵犯其专利权、版权、商标权或其他权利的起诉。一旦出现侵权，卖方承担全部责任。</w:t>
      </w:r>
    </w:p>
    <w:p w14:paraId="79126647">
      <w:pPr>
        <w:spacing w:line="320" w:lineRule="exact"/>
        <w:ind w:firstLine="480"/>
        <w:rPr>
          <w:rFonts w:hint="eastAsia" w:ascii="宋体" w:hAnsi="宋体" w:eastAsia="宋体" w:cs="宋体"/>
          <w:color w:val="000000"/>
          <w:sz w:val="24"/>
          <w:highlight w:val="none"/>
        </w:rPr>
      </w:pPr>
    </w:p>
    <w:p w14:paraId="4E6BF31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第十七条  保密 </w:t>
      </w:r>
    </w:p>
    <w:p w14:paraId="5D0A9B1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17.1卖方在本合同履行的过程中，或为履行本合同的需要，从买方所获得的、有关买方和/或属于买方的任何信息包括买方工作方式方法与资料、技术资料、用户名单、发展战略及其他被认为是买方的信息，都是买方的秘密，卖方不得泄露给任何第三方。</w:t>
      </w:r>
    </w:p>
    <w:p w14:paraId="30C32CE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17.2上述秘密，卖方只能用于本合同，而且只能由卖方相应的人员使用；没有必要接触的卖方人员，不得接触。</w:t>
      </w:r>
    </w:p>
    <w:p w14:paraId="590AD37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17.3卖方应当采取适当有效的方式保护所获取的上述秘密。</w:t>
      </w:r>
    </w:p>
    <w:p w14:paraId="1669E37A">
      <w:pPr>
        <w:spacing w:line="32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17.4卖方违反本合同所规定的在保密方面的义务，应按合同总价的50%承担违约金或按照实际损失支付赔偿金；买方有权选择以上两种方式之一要求卖方承担违约责任。本违约金和赔偿金的支付义务独立于其它违约义务。</w:t>
      </w:r>
    </w:p>
    <w:p w14:paraId="23B52413">
      <w:pPr>
        <w:spacing w:line="320" w:lineRule="exact"/>
        <w:ind w:firstLine="480"/>
        <w:rPr>
          <w:rFonts w:hint="eastAsia" w:ascii="宋体" w:hAnsi="宋体" w:eastAsia="宋体" w:cs="宋体"/>
          <w:color w:val="000000"/>
          <w:sz w:val="24"/>
          <w:highlight w:val="none"/>
        </w:rPr>
      </w:pPr>
    </w:p>
    <w:p w14:paraId="7C60F59F">
      <w:pPr>
        <w:spacing w:line="32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第十八条 合同生效及其他</w:t>
      </w:r>
    </w:p>
    <w:p w14:paraId="706CEAF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 本合同在合同协议书（合同附件1）规定的条件全部满足后生效。</w:t>
      </w:r>
    </w:p>
    <w:p w14:paraId="7CC0C65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18.2合同项下全部权利义务履行完毕后，本合同自动失效。合同履行期满后，合同项下任何尚未了结的债权和债务不受合同履行期的影响，债务人仍应向债权人履行其义务。</w:t>
      </w:r>
    </w:p>
    <w:p w14:paraId="2851F50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18.3 合同双方各自承担与本合同有关的应负税费。</w:t>
      </w:r>
    </w:p>
    <w:p w14:paraId="5E38C24F">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18.4合同双方除非《合同专用条款》另有规定，所有合同文件及相关的修订和合同双方之间的书面联络，应使用中文书就并按中文解释。</w:t>
      </w:r>
    </w:p>
    <w:p w14:paraId="3DE4B55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18.5对本合同的任何补充、增添或修改以书面方式进行。</w:t>
      </w:r>
    </w:p>
    <w:p w14:paraId="495A7B9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18.6没有另一方的事先书面同意，合同任何一方不得将合同项下的任何权利和义务转让给第三方。</w:t>
      </w:r>
    </w:p>
    <w:p w14:paraId="59293A1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18.7任何一方在执行任何合同条款和条件时准予对方的放松、宽容、延迟、放纵或时间，不得损害、影响或限制该方在合同之下的权利；任何一方对合同的任何违背、任何免责也不应导致对任何后面或延续的合同的免责或弃权。</w:t>
      </w:r>
    </w:p>
    <w:p w14:paraId="77918ADC">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18.8合同条款中的标题和边注仅供参考使用，不应视为合同的一部分，也不影响本文的解释。</w:t>
      </w:r>
    </w:p>
    <w:p w14:paraId="55CC6ED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18.9合同构成买方和卖方之间就合同主要内容方面的完整协议，并且取代合同签订前所有关于这方面的通讯、协商、协议(不论是书面的，还是口头的)。</w:t>
      </w:r>
    </w:p>
    <w:p w14:paraId="3B6F880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18.10买方应当自政府采购合同签订之日起2个工作日内，将政府采购合同在省级以上人民政府财政部门指定的媒体上公告，但政府采购合同中涉及国家秘密、商业秘密的内容除外。</w:t>
      </w:r>
    </w:p>
    <w:p w14:paraId="6BF4A21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18.11合同双方之间的一切联络往来应以书面形式按《合同专用条款》中规定的通讯地址发往合同另一方。有关重要事项的传真应及时用挂号信或快件确认。</w:t>
      </w:r>
    </w:p>
    <w:p w14:paraId="295B8455">
      <w:pPr>
        <w:ind w:firstLine="600"/>
        <w:jc w:val="center"/>
        <w:rPr>
          <w:rFonts w:hint="eastAsia" w:ascii="宋体" w:hAnsi="宋体" w:eastAsia="宋体" w:cs="宋体"/>
          <w:color w:val="000000"/>
          <w:sz w:val="30"/>
          <w:szCs w:val="30"/>
          <w:highlight w:val="none"/>
        </w:rPr>
        <w:sectPr>
          <w:headerReference r:id="rId5" w:type="default"/>
          <w:footerReference r:id="rId6" w:type="default"/>
          <w:pgSz w:w="11906" w:h="16838"/>
          <w:pgMar w:top="1440" w:right="1803" w:bottom="1440" w:left="1803" w:header="851" w:footer="992" w:gutter="0"/>
          <w:cols w:space="1701" w:num="1"/>
          <w:docGrid w:linePitch="360" w:charSpace="0"/>
        </w:sectPr>
      </w:pPr>
    </w:p>
    <w:p w14:paraId="08D23B25">
      <w:pPr>
        <w:spacing w:line="360" w:lineRule="auto"/>
        <w:ind w:firstLine="600"/>
        <w:jc w:val="center"/>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t>合同专用条款</w:t>
      </w:r>
    </w:p>
    <w:p w14:paraId="42DA87E9">
      <w:pPr>
        <w:jc w:val="center"/>
        <w:rPr>
          <w:rFonts w:hint="eastAsia" w:ascii="宋体" w:hAnsi="宋体" w:eastAsia="宋体" w:cs="宋体"/>
          <w:color w:val="000000"/>
          <w:sz w:val="24"/>
          <w:highlight w:val="none"/>
        </w:rPr>
      </w:pPr>
    </w:p>
    <w:p w14:paraId="53567F66">
      <w:pPr>
        <w:spacing w:line="36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甲方（买方）：</w:t>
      </w:r>
      <w:r>
        <w:rPr>
          <w:rFonts w:hint="eastAsia" w:ascii="宋体" w:hAnsi="宋体" w:eastAsia="宋体" w:cs="宋体"/>
          <w:color w:val="000000"/>
          <w:sz w:val="24"/>
          <w:highlight w:val="none"/>
          <w:u w:val="single"/>
        </w:rPr>
        <w:t xml:space="preserve">徐州市中医院 </w:t>
      </w:r>
    </w:p>
    <w:p w14:paraId="583513ED">
      <w:pPr>
        <w:spacing w:line="36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乙方（卖方）：</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 xml:space="preserve"> </w:t>
      </w:r>
    </w:p>
    <w:p w14:paraId="295ED861">
      <w:pPr>
        <w:ind w:firstLine="480"/>
        <w:rPr>
          <w:rFonts w:hint="eastAsia" w:ascii="宋体" w:hAnsi="宋体" w:eastAsia="宋体" w:cs="宋体"/>
          <w:color w:val="000000"/>
          <w:sz w:val="24"/>
          <w:highlight w:val="none"/>
        </w:rPr>
      </w:pPr>
    </w:p>
    <w:p w14:paraId="3390EEB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《合同专用条款》中的条款项号是与《合同通用条款》中的条款项号对应的，其增加的内容和条款，是对《合同通用条款》的补充、修改和完善，如果有矛盾的话，以《合同专用条款》为准。</w:t>
      </w:r>
    </w:p>
    <w:p w14:paraId="4028F264">
      <w:pPr>
        <w:spacing w:line="440" w:lineRule="exact"/>
        <w:ind w:firstLine="48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依照《中华人民共和国民法典》、《中华人民共和国产品质量法》、《医疗器械监督管理条例》等法律法规的相关规定，遵循平等、自愿、公平和诚实信用的原则，双方就设备采购相关事宜达成一致意见，特签订本合同，以明确双方</w:t>
      </w:r>
      <w:r>
        <w:rPr>
          <w:rFonts w:hint="eastAsia" w:ascii="宋体" w:hAnsi="宋体" w:eastAsia="宋体" w:cs="宋体"/>
          <w:color w:val="000000"/>
          <w:sz w:val="24"/>
          <w:highlight w:val="none"/>
        </w:rPr>
        <w:t>的权利、义务，确保合同双方共同执行。</w:t>
      </w:r>
    </w:p>
    <w:p w14:paraId="69CB78BE">
      <w:pPr>
        <w:numPr>
          <w:ilvl w:val="0"/>
          <w:numId w:val="1"/>
        </w:numPr>
        <w:spacing w:line="360" w:lineRule="exact"/>
        <w:rPr>
          <w:rStyle w:val="115"/>
          <w:rFonts w:hint="eastAsia" w:ascii="宋体" w:hAnsi="宋体" w:eastAsia="宋体" w:cs="宋体"/>
          <w:b/>
          <w:color w:val="000000"/>
          <w:sz w:val="24"/>
          <w:highlight w:val="none"/>
        </w:rPr>
      </w:pPr>
      <w:r>
        <w:rPr>
          <w:rFonts w:hint="eastAsia" w:ascii="宋体" w:hAnsi="宋体" w:eastAsia="宋体" w:cs="宋体"/>
          <w:b/>
          <w:color w:val="000000"/>
          <w:sz w:val="24"/>
          <w:highlight w:val="none"/>
        </w:rPr>
        <w:t>合同标的</w:t>
      </w:r>
    </w:p>
    <w:p w14:paraId="05C15881">
      <w:pPr>
        <w:spacing w:line="360" w:lineRule="exact"/>
        <w:ind w:left="426"/>
        <w:rPr>
          <w:rStyle w:val="115"/>
          <w:rFonts w:hint="eastAsia" w:ascii="宋体" w:hAnsi="宋体" w:eastAsia="宋体" w:cs="宋体"/>
          <w:color w:val="000000"/>
          <w:sz w:val="24"/>
          <w:highlight w:val="none"/>
        </w:rPr>
      </w:pPr>
      <w:r>
        <w:rPr>
          <w:rStyle w:val="115"/>
          <w:rFonts w:hint="eastAsia" w:ascii="宋体" w:hAnsi="宋体" w:eastAsia="宋体" w:cs="宋体"/>
          <w:color w:val="000000"/>
          <w:sz w:val="24"/>
          <w:highlight w:val="none"/>
        </w:rPr>
        <w:t>1.1产品名称、型号、规格、数量及价款</w:t>
      </w:r>
    </w:p>
    <w:tbl>
      <w:tblPr>
        <w:tblStyle w:val="31"/>
        <w:tblW w:w="86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3"/>
        <w:gridCol w:w="1273"/>
        <w:gridCol w:w="1101"/>
        <w:gridCol w:w="1088"/>
        <w:gridCol w:w="918"/>
        <w:gridCol w:w="1075"/>
        <w:gridCol w:w="1380"/>
      </w:tblGrid>
      <w:tr w14:paraId="6768D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1843" w:type="dxa"/>
            <w:noWrap w:val="0"/>
            <w:vAlign w:val="center"/>
          </w:tcPr>
          <w:p w14:paraId="59BF1406">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bidi="ar"/>
              </w:rPr>
              <w:t>产品名称</w:t>
            </w:r>
          </w:p>
        </w:tc>
        <w:tc>
          <w:tcPr>
            <w:tcW w:w="1273" w:type="dxa"/>
            <w:noWrap w:val="0"/>
            <w:vAlign w:val="center"/>
          </w:tcPr>
          <w:p w14:paraId="75C4856A">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型号</w:t>
            </w:r>
          </w:p>
        </w:tc>
        <w:tc>
          <w:tcPr>
            <w:tcW w:w="1101" w:type="dxa"/>
            <w:noWrap w:val="0"/>
            <w:vAlign w:val="center"/>
          </w:tcPr>
          <w:p w14:paraId="02C6E581">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bidi="ar"/>
              </w:rPr>
              <w:t>单价（元）</w:t>
            </w:r>
          </w:p>
        </w:tc>
        <w:tc>
          <w:tcPr>
            <w:tcW w:w="1088" w:type="dxa"/>
            <w:noWrap w:val="0"/>
            <w:vAlign w:val="center"/>
          </w:tcPr>
          <w:p w14:paraId="59C22B47">
            <w:pPr>
              <w:jc w:val="center"/>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bidi="ar"/>
              </w:rPr>
              <w:t>单位</w:t>
            </w:r>
          </w:p>
        </w:tc>
        <w:tc>
          <w:tcPr>
            <w:tcW w:w="918" w:type="dxa"/>
            <w:noWrap w:val="0"/>
            <w:vAlign w:val="center"/>
          </w:tcPr>
          <w:p w14:paraId="32480C21">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bidi="ar"/>
              </w:rPr>
              <w:t>数量</w:t>
            </w:r>
          </w:p>
        </w:tc>
        <w:tc>
          <w:tcPr>
            <w:tcW w:w="1075" w:type="dxa"/>
            <w:noWrap w:val="0"/>
            <w:vAlign w:val="center"/>
          </w:tcPr>
          <w:p w14:paraId="2FAF3B9E">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bidi="ar"/>
              </w:rPr>
              <w:t>金额（元）</w:t>
            </w:r>
          </w:p>
        </w:tc>
        <w:tc>
          <w:tcPr>
            <w:tcW w:w="1380" w:type="dxa"/>
            <w:noWrap w:val="0"/>
            <w:vAlign w:val="center"/>
          </w:tcPr>
          <w:p w14:paraId="5CBD1706">
            <w:pPr>
              <w:jc w:val="center"/>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bidi="ar"/>
              </w:rPr>
              <w:t>备注</w:t>
            </w:r>
          </w:p>
        </w:tc>
      </w:tr>
      <w:tr w14:paraId="25A0C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17B0E529">
            <w:pPr>
              <w:jc w:val="center"/>
              <w:rPr>
                <w:rFonts w:hint="eastAsia" w:ascii="宋体" w:hAnsi="宋体" w:eastAsia="宋体" w:cs="宋体"/>
                <w:color w:val="000000"/>
                <w:sz w:val="24"/>
                <w:highlight w:val="none"/>
                <w:lang w:bidi="ar"/>
              </w:rPr>
            </w:pPr>
          </w:p>
        </w:tc>
        <w:tc>
          <w:tcPr>
            <w:tcW w:w="1273" w:type="dxa"/>
            <w:noWrap w:val="0"/>
            <w:vAlign w:val="center"/>
          </w:tcPr>
          <w:p w14:paraId="44D0B072">
            <w:pPr>
              <w:jc w:val="center"/>
              <w:rPr>
                <w:rFonts w:hint="eastAsia" w:ascii="宋体" w:hAnsi="宋体" w:eastAsia="宋体" w:cs="宋体"/>
                <w:color w:val="000000"/>
                <w:sz w:val="24"/>
                <w:highlight w:val="none"/>
                <w:lang w:bidi="ar"/>
              </w:rPr>
            </w:pPr>
          </w:p>
        </w:tc>
        <w:tc>
          <w:tcPr>
            <w:tcW w:w="1101" w:type="dxa"/>
            <w:noWrap w:val="0"/>
            <w:vAlign w:val="center"/>
          </w:tcPr>
          <w:p w14:paraId="5D1E7EE7">
            <w:pPr>
              <w:jc w:val="center"/>
              <w:rPr>
                <w:rFonts w:hint="eastAsia" w:ascii="宋体" w:hAnsi="宋体" w:eastAsia="宋体" w:cs="宋体"/>
                <w:color w:val="000000"/>
                <w:sz w:val="24"/>
                <w:highlight w:val="none"/>
                <w:lang w:bidi="ar"/>
              </w:rPr>
            </w:pPr>
          </w:p>
        </w:tc>
        <w:tc>
          <w:tcPr>
            <w:tcW w:w="1088" w:type="dxa"/>
            <w:noWrap w:val="0"/>
            <w:vAlign w:val="center"/>
          </w:tcPr>
          <w:p w14:paraId="64AEB1A1">
            <w:pPr>
              <w:jc w:val="center"/>
              <w:rPr>
                <w:rFonts w:hint="eastAsia" w:ascii="宋体" w:hAnsi="宋体" w:eastAsia="宋体" w:cs="宋体"/>
                <w:color w:val="000000"/>
                <w:sz w:val="24"/>
                <w:highlight w:val="none"/>
                <w:lang w:bidi="ar"/>
              </w:rPr>
            </w:pPr>
          </w:p>
        </w:tc>
        <w:tc>
          <w:tcPr>
            <w:tcW w:w="918" w:type="dxa"/>
            <w:noWrap w:val="0"/>
            <w:vAlign w:val="center"/>
          </w:tcPr>
          <w:p w14:paraId="57786E95">
            <w:pPr>
              <w:jc w:val="center"/>
              <w:rPr>
                <w:rFonts w:hint="eastAsia" w:ascii="宋体" w:hAnsi="宋体" w:eastAsia="宋体" w:cs="宋体"/>
                <w:color w:val="000000"/>
                <w:sz w:val="24"/>
                <w:highlight w:val="none"/>
                <w:lang w:bidi="ar"/>
              </w:rPr>
            </w:pPr>
          </w:p>
        </w:tc>
        <w:tc>
          <w:tcPr>
            <w:tcW w:w="1075" w:type="dxa"/>
            <w:noWrap w:val="0"/>
            <w:vAlign w:val="center"/>
          </w:tcPr>
          <w:p w14:paraId="5CF571B6">
            <w:pPr>
              <w:jc w:val="center"/>
              <w:rPr>
                <w:rFonts w:hint="eastAsia" w:ascii="宋体" w:hAnsi="宋体" w:eastAsia="宋体" w:cs="宋体"/>
                <w:color w:val="000000"/>
                <w:sz w:val="24"/>
                <w:highlight w:val="none"/>
                <w:lang w:bidi="ar"/>
              </w:rPr>
            </w:pPr>
          </w:p>
        </w:tc>
        <w:tc>
          <w:tcPr>
            <w:tcW w:w="1380" w:type="dxa"/>
            <w:noWrap w:val="0"/>
            <w:vAlign w:val="center"/>
          </w:tcPr>
          <w:p w14:paraId="37A397EC">
            <w:pPr>
              <w:jc w:val="center"/>
              <w:rPr>
                <w:rFonts w:hint="eastAsia" w:ascii="宋体" w:hAnsi="宋体" w:eastAsia="宋体" w:cs="宋体"/>
                <w:color w:val="000000"/>
                <w:sz w:val="24"/>
                <w:highlight w:val="none"/>
                <w:lang w:bidi="ar"/>
              </w:rPr>
            </w:pPr>
          </w:p>
        </w:tc>
      </w:tr>
      <w:tr w14:paraId="12382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3FD0DF44">
            <w:pPr>
              <w:jc w:val="center"/>
              <w:rPr>
                <w:rFonts w:hint="eastAsia" w:ascii="宋体" w:hAnsi="宋体" w:eastAsia="宋体" w:cs="宋体"/>
                <w:color w:val="000000"/>
                <w:sz w:val="24"/>
                <w:highlight w:val="none"/>
                <w:lang w:bidi="ar"/>
              </w:rPr>
            </w:pPr>
          </w:p>
        </w:tc>
        <w:tc>
          <w:tcPr>
            <w:tcW w:w="1273" w:type="dxa"/>
            <w:noWrap w:val="0"/>
            <w:vAlign w:val="center"/>
          </w:tcPr>
          <w:p w14:paraId="6907ABE5">
            <w:pPr>
              <w:jc w:val="center"/>
              <w:rPr>
                <w:rFonts w:hint="eastAsia" w:ascii="宋体" w:hAnsi="宋体" w:eastAsia="宋体" w:cs="宋体"/>
                <w:color w:val="000000"/>
                <w:sz w:val="24"/>
                <w:highlight w:val="none"/>
                <w:lang w:bidi="ar"/>
              </w:rPr>
            </w:pPr>
          </w:p>
        </w:tc>
        <w:tc>
          <w:tcPr>
            <w:tcW w:w="1101" w:type="dxa"/>
            <w:noWrap w:val="0"/>
            <w:vAlign w:val="center"/>
          </w:tcPr>
          <w:p w14:paraId="014EC14A">
            <w:pPr>
              <w:jc w:val="center"/>
              <w:rPr>
                <w:rFonts w:hint="eastAsia" w:ascii="宋体" w:hAnsi="宋体" w:eastAsia="宋体" w:cs="宋体"/>
                <w:color w:val="000000"/>
                <w:sz w:val="24"/>
                <w:highlight w:val="none"/>
                <w:lang w:bidi="ar"/>
              </w:rPr>
            </w:pPr>
          </w:p>
        </w:tc>
        <w:tc>
          <w:tcPr>
            <w:tcW w:w="1088" w:type="dxa"/>
            <w:noWrap w:val="0"/>
            <w:vAlign w:val="center"/>
          </w:tcPr>
          <w:p w14:paraId="00F3B4E7">
            <w:pPr>
              <w:jc w:val="center"/>
              <w:rPr>
                <w:rFonts w:hint="eastAsia" w:ascii="宋体" w:hAnsi="宋体" w:eastAsia="宋体" w:cs="宋体"/>
                <w:color w:val="000000"/>
                <w:sz w:val="24"/>
                <w:highlight w:val="none"/>
                <w:lang w:bidi="ar"/>
              </w:rPr>
            </w:pPr>
          </w:p>
        </w:tc>
        <w:tc>
          <w:tcPr>
            <w:tcW w:w="918" w:type="dxa"/>
            <w:noWrap w:val="0"/>
            <w:vAlign w:val="center"/>
          </w:tcPr>
          <w:p w14:paraId="18AB5BFC">
            <w:pPr>
              <w:jc w:val="center"/>
              <w:rPr>
                <w:rFonts w:hint="eastAsia" w:ascii="宋体" w:hAnsi="宋体" w:eastAsia="宋体" w:cs="宋体"/>
                <w:color w:val="000000"/>
                <w:sz w:val="24"/>
                <w:highlight w:val="none"/>
                <w:lang w:bidi="ar"/>
              </w:rPr>
            </w:pPr>
          </w:p>
        </w:tc>
        <w:tc>
          <w:tcPr>
            <w:tcW w:w="1075" w:type="dxa"/>
            <w:noWrap w:val="0"/>
            <w:vAlign w:val="center"/>
          </w:tcPr>
          <w:p w14:paraId="1F252D07">
            <w:pPr>
              <w:jc w:val="center"/>
              <w:rPr>
                <w:rFonts w:hint="eastAsia" w:ascii="宋体" w:hAnsi="宋体" w:eastAsia="宋体" w:cs="宋体"/>
                <w:color w:val="000000"/>
                <w:sz w:val="24"/>
                <w:highlight w:val="none"/>
                <w:lang w:bidi="ar"/>
              </w:rPr>
            </w:pPr>
          </w:p>
        </w:tc>
        <w:tc>
          <w:tcPr>
            <w:tcW w:w="1380" w:type="dxa"/>
            <w:noWrap w:val="0"/>
            <w:vAlign w:val="center"/>
          </w:tcPr>
          <w:p w14:paraId="1C20E0FF">
            <w:pPr>
              <w:jc w:val="center"/>
              <w:rPr>
                <w:rFonts w:hint="eastAsia" w:ascii="宋体" w:hAnsi="宋体" w:eastAsia="宋体" w:cs="宋体"/>
                <w:color w:val="000000"/>
                <w:sz w:val="24"/>
                <w:highlight w:val="none"/>
                <w:lang w:bidi="ar"/>
              </w:rPr>
            </w:pPr>
          </w:p>
        </w:tc>
      </w:tr>
      <w:tr w14:paraId="7988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01C631D8">
            <w:pPr>
              <w:jc w:val="center"/>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bidi="ar"/>
              </w:rPr>
              <w:t>......</w:t>
            </w:r>
          </w:p>
        </w:tc>
        <w:tc>
          <w:tcPr>
            <w:tcW w:w="1273" w:type="dxa"/>
            <w:noWrap w:val="0"/>
            <w:vAlign w:val="center"/>
          </w:tcPr>
          <w:p w14:paraId="64A30F5B">
            <w:pPr>
              <w:jc w:val="center"/>
              <w:rPr>
                <w:rFonts w:hint="eastAsia" w:ascii="宋体" w:hAnsi="宋体" w:eastAsia="宋体" w:cs="宋体"/>
                <w:color w:val="000000"/>
                <w:sz w:val="24"/>
                <w:highlight w:val="none"/>
                <w:lang w:bidi="ar"/>
              </w:rPr>
            </w:pPr>
          </w:p>
        </w:tc>
        <w:tc>
          <w:tcPr>
            <w:tcW w:w="1101" w:type="dxa"/>
            <w:noWrap w:val="0"/>
            <w:vAlign w:val="center"/>
          </w:tcPr>
          <w:p w14:paraId="11592775">
            <w:pPr>
              <w:jc w:val="center"/>
              <w:rPr>
                <w:rFonts w:hint="eastAsia" w:ascii="宋体" w:hAnsi="宋体" w:eastAsia="宋体" w:cs="宋体"/>
                <w:color w:val="000000"/>
                <w:sz w:val="24"/>
                <w:highlight w:val="none"/>
                <w:lang w:bidi="ar"/>
              </w:rPr>
            </w:pPr>
          </w:p>
        </w:tc>
        <w:tc>
          <w:tcPr>
            <w:tcW w:w="1088" w:type="dxa"/>
            <w:noWrap w:val="0"/>
            <w:vAlign w:val="center"/>
          </w:tcPr>
          <w:p w14:paraId="02AD0B07">
            <w:pPr>
              <w:jc w:val="center"/>
              <w:rPr>
                <w:rFonts w:hint="eastAsia" w:ascii="宋体" w:hAnsi="宋体" w:eastAsia="宋体" w:cs="宋体"/>
                <w:color w:val="000000"/>
                <w:sz w:val="24"/>
                <w:highlight w:val="none"/>
                <w:lang w:bidi="ar"/>
              </w:rPr>
            </w:pPr>
          </w:p>
        </w:tc>
        <w:tc>
          <w:tcPr>
            <w:tcW w:w="918" w:type="dxa"/>
            <w:noWrap w:val="0"/>
            <w:vAlign w:val="center"/>
          </w:tcPr>
          <w:p w14:paraId="5E1E12B6">
            <w:pPr>
              <w:jc w:val="center"/>
              <w:rPr>
                <w:rFonts w:hint="eastAsia" w:ascii="宋体" w:hAnsi="宋体" w:eastAsia="宋体" w:cs="宋体"/>
                <w:color w:val="000000"/>
                <w:sz w:val="24"/>
                <w:highlight w:val="none"/>
                <w:lang w:bidi="ar"/>
              </w:rPr>
            </w:pPr>
          </w:p>
        </w:tc>
        <w:tc>
          <w:tcPr>
            <w:tcW w:w="1075" w:type="dxa"/>
            <w:noWrap w:val="0"/>
            <w:vAlign w:val="center"/>
          </w:tcPr>
          <w:p w14:paraId="69A12D57">
            <w:pPr>
              <w:jc w:val="center"/>
              <w:rPr>
                <w:rFonts w:hint="eastAsia" w:ascii="宋体" w:hAnsi="宋体" w:eastAsia="宋体" w:cs="宋体"/>
                <w:color w:val="000000"/>
                <w:sz w:val="24"/>
                <w:highlight w:val="none"/>
                <w:lang w:bidi="ar"/>
              </w:rPr>
            </w:pPr>
          </w:p>
        </w:tc>
        <w:tc>
          <w:tcPr>
            <w:tcW w:w="1380" w:type="dxa"/>
            <w:noWrap w:val="0"/>
            <w:vAlign w:val="center"/>
          </w:tcPr>
          <w:p w14:paraId="1E11083F">
            <w:pPr>
              <w:jc w:val="center"/>
              <w:rPr>
                <w:rFonts w:hint="eastAsia" w:ascii="宋体" w:hAnsi="宋体" w:eastAsia="宋体" w:cs="宋体"/>
                <w:color w:val="000000"/>
                <w:sz w:val="24"/>
                <w:highlight w:val="none"/>
                <w:lang w:bidi="ar"/>
              </w:rPr>
            </w:pPr>
          </w:p>
        </w:tc>
      </w:tr>
      <w:tr w14:paraId="4B4E8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8678" w:type="dxa"/>
            <w:gridSpan w:val="7"/>
            <w:noWrap w:val="0"/>
            <w:vAlign w:val="center"/>
          </w:tcPr>
          <w:p w14:paraId="5BAC72C0">
            <w:pPr>
              <w:jc w:val="left"/>
              <w:rPr>
                <w:rFonts w:hint="eastAsia" w:ascii="宋体" w:hAnsi="宋体" w:eastAsia="宋体" w:cs="宋体"/>
                <w:color w:val="000000"/>
                <w:sz w:val="24"/>
                <w:highlight w:val="none"/>
                <w:lang w:bidi="ar"/>
              </w:rPr>
            </w:pPr>
            <w:r>
              <w:rPr>
                <w:rFonts w:hint="eastAsia" w:ascii="宋体" w:hAnsi="宋体" w:eastAsia="宋体" w:cs="宋体"/>
                <w:b/>
                <w:color w:val="000000"/>
                <w:sz w:val="24"/>
                <w:highlight w:val="none"/>
                <w:lang w:bidi="ar"/>
              </w:rPr>
              <w:t>合计（大写）：人民币</w:t>
            </w:r>
            <w:r>
              <w:rPr>
                <w:rFonts w:hint="eastAsia" w:ascii="宋体" w:hAnsi="宋体" w:eastAsia="宋体" w:cs="宋体"/>
                <w:b/>
                <w:color w:val="000000"/>
                <w:sz w:val="24"/>
                <w:highlight w:val="none"/>
                <w:u w:val="single"/>
                <w:lang w:bidi="ar"/>
              </w:rPr>
              <w:t xml:space="preserve">       </w:t>
            </w:r>
            <w:r>
              <w:rPr>
                <w:rFonts w:hint="eastAsia" w:ascii="宋体" w:hAnsi="宋体" w:eastAsia="宋体" w:cs="宋体"/>
                <w:b/>
                <w:color w:val="000000"/>
                <w:sz w:val="24"/>
                <w:highlight w:val="none"/>
                <w:lang w:bidi="ar"/>
              </w:rPr>
              <w:t xml:space="preserve">元整 </w:t>
            </w:r>
            <w:r>
              <w:rPr>
                <w:rFonts w:hint="eastAsia" w:ascii="宋体" w:hAnsi="宋体" w:eastAsia="宋体" w:cs="宋体"/>
                <w:b/>
                <w:color w:val="000000"/>
                <w:sz w:val="24"/>
                <w:highlight w:val="none"/>
                <w:u w:val="single"/>
                <w:lang w:bidi="ar"/>
              </w:rPr>
              <w:t xml:space="preserve">       </w:t>
            </w:r>
            <w:r>
              <w:rPr>
                <w:rFonts w:hint="eastAsia" w:ascii="宋体" w:hAnsi="宋体" w:eastAsia="宋体" w:cs="宋体"/>
                <w:b/>
                <w:color w:val="000000"/>
                <w:sz w:val="24"/>
                <w:highlight w:val="none"/>
                <w:lang w:bidi="ar"/>
              </w:rPr>
              <w:t>（含税含运费）</w:t>
            </w:r>
          </w:p>
        </w:tc>
      </w:tr>
    </w:tbl>
    <w:p w14:paraId="385FBFB7">
      <w:pPr>
        <w:rPr>
          <w:rFonts w:hint="eastAsia" w:ascii="宋体" w:hAnsi="宋体" w:eastAsia="宋体" w:cs="宋体"/>
          <w:color w:val="000000"/>
          <w:sz w:val="24"/>
          <w:highlight w:val="none"/>
        </w:rPr>
      </w:pPr>
    </w:p>
    <w:p w14:paraId="6D291283">
      <w:pPr>
        <w:spacing w:line="360" w:lineRule="auto"/>
        <w:ind w:firstLine="360"/>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合同采用固定总价合同，包含：设备主材费、辅助材料费、包装费、运费、保险费、装卸费、安装调试、检测、培训、利润、税金等验收合格交付使用之前及保修期内保修服务与备用物件等以及配套器材等所有其他有关各项的含税费用，及合同实施过程中应预见和不可预见费等完成本采购内容所需的一切费用。该总价为验收合格交货价，且不做调整。产品详细配置清单等见附件，附件与本合同有同等法律效力。</w:t>
      </w:r>
    </w:p>
    <w:p w14:paraId="6925E671">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1.2乙方应向甲方提供加盖印章的有效营业执照、医疗器械经营许可证，以及医疗器械产品注册与备案手续、产品合格证、使用说明书，进口产品的还应提供进口报关单、商检合格证等。</w:t>
      </w:r>
    </w:p>
    <w:p w14:paraId="3C0EDEC5">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乙方所提供的产品应属于财政部颁布的《环境标志产品政府采购品目清单》范围内产品，或属于《节能产品政府采购品目清单》范围内非强制采购产品类别的，应提供产品具有国家确定的认证机构出具的、处于有效期之内的节能产品认证证书和环境标志产品认证证书。</w:t>
      </w:r>
    </w:p>
    <w:p w14:paraId="0017753B">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1.4本合同所采购的货物在合同中未有注明参数要求的，均以生产厂家标准配置为准。乙方的销售、安装技术方案必须满足清单中的所有设备、材料、配件和软件等的数量要求，完善配置方案，保证系统功能的完整性，甲方不再为此另行支付任何费用。 </w:t>
      </w:r>
    </w:p>
    <w:p w14:paraId="35B1774C">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1.5本项目所有设备应包含所有有关互连所需的相关配件，保证其能正常运行，甲方不再为此另行支付任何费用。</w:t>
      </w:r>
    </w:p>
    <w:p w14:paraId="24F42909">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2.交货方法、交货期限、到货地点及风险转移</w:t>
      </w:r>
    </w:p>
    <w:p w14:paraId="39B88C47">
      <w:pPr>
        <w:pStyle w:val="319"/>
        <w:spacing w:line="360" w:lineRule="auto"/>
        <w:ind w:left="0" w:firstLine="48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2.1交货期：自本合同签订生效之日起</w:t>
      </w:r>
      <w:r>
        <w:rPr>
          <w:rFonts w:hint="eastAsia" w:ascii="宋体" w:hAnsi="宋体" w:eastAsia="宋体" w:cs="宋体"/>
          <w:bCs/>
          <w:color w:val="000000"/>
          <w:sz w:val="24"/>
          <w:highlight w:val="none"/>
          <w:u w:val="single"/>
        </w:rPr>
        <w:t xml:space="preserve">   </w:t>
      </w:r>
      <w:r>
        <w:rPr>
          <w:rFonts w:hint="eastAsia" w:ascii="宋体" w:hAnsi="宋体" w:eastAsia="宋体" w:cs="宋体"/>
          <w:bCs/>
          <w:color w:val="000000"/>
          <w:sz w:val="24"/>
          <w:highlight w:val="none"/>
        </w:rPr>
        <w:t>日内送达甲方指定地点，并安装调试完毕并投入使用。</w:t>
      </w:r>
    </w:p>
    <w:p w14:paraId="207A895B">
      <w:pPr>
        <w:spacing w:line="360" w:lineRule="auto"/>
        <w:ind w:firstLine="420"/>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2.2</w:t>
      </w:r>
      <w:r>
        <w:rPr>
          <w:rFonts w:hint="eastAsia" w:ascii="宋体" w:hAnsi="宋体" w:eastAsia="宋体" w:cs="宋体"/>
          <w:color w:val="000000"/>
          <w:sz w:val="24"/>
          <w:highlight w:val="none"/>
        </w:rPr>
        <w:t>本合同项下货物的运输及保险全部由乙方负责。乙方须采取适于安全、准时完成本合同项下义务的运输措施，将货物运至甲方指定的到货地点；对本合同项下的货物进行全面保险，包括但不限于购买或者要求承运人购买货运保险及任何第三者责任险，并对其在项目现场提供服务、培训的人员进行保险。</w:t>
      </w:r>
    </w:p>
    <w:p w14:paraId="1E5D09B4">
      <w:pPr>
        <w:spacing w:line="360" w:lineRule="auto"/>
        <w:ind w:firstLine="420"/>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2.3</w:t>
      </w:r>
      <w:r>
        <w:rPr>
          <w:rFonts w:hint="eastAsia" w:ascii="宋体" w:hAnsi="宋体" w:eastAsia="宋体" w:cs="宋体"/>
          <w:color w:val="000000"/>
          <w:sz w:val="24"/>
          <w:highlight w:val="none"/>
        </w:rPr>
        <w:t>甲方指定的到货地点：</w:t>
      </w:r>
      <w:r>
        <w:rPr>
          <w:rFonts w:hint="eastAsia" w:ascii="宋体" w:hAnsi="宋体" w:eastAsia="宋体" w:cs="宋体"/>
          <w:color w:val="000000"/>
          <w:sz w:val="24"/>
          <w:highlight w:val="none"/>
          <w:u w:val="single"/>
        </w:rPr>
        <w:t>徐州市中医院</w:t>
      </w:r>
      <w:r>
        <w:rPr>
          <w:rFonts w:hint="eastAsia" w:ascii="宋体" w:hAnsi="宋体" w:eastAsia="宋体" w:cs="宋体"/>
          <w:color w:val="000000"/>
          <w:sz w:val="24"/>
          <w:highlight w:val="none"/>
        </w:rPr>
        <w:t>。</w:t>
      </w:r>
    </w:p>
    <w:p w14:paraId="1DFADB8F">
      <w:pPr>
        <w:spacing w:line="360" w:lineRule="auto"/>
        <w:ind w:firstLine="420"/>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2.4</w:t>
      </w:r>
      <w:r>
        <w:rPr>
          <w:rFonts w:hint="eastAsia" w:ascii="宋体" w:hAnsi="宋体" w:eastAsia="宋体" w:cs="宋体"/>
          <w:color w:val="000000"/>
          <w:sz w:val="24"/>
          <w:highlight w:val="none"/>
        </w:rPr>
        <w:t>在乙方将货物交付甲方指定的交货地点和人员前，货物的毁损、灭失风险完全由乙方承担。</w:t>
      </w:r>
    </w:p>
    <w:p w14:paraId="51909647">
      <w:pPr>
        <w:spacing w:line="360" w:lineRule="auto"/>
        <w:ind w:firstLine="482"/>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3. 货物包装及质量保证</w:t>
      </w:r>
    </w:p>
    <w:p w14:paraId="08E0C4AB">
      <w:pPr>
        <w:spacing w:line="360" w:lineRule="auto"/>
        <w:ind w:firstLine="482"/>
        <w:rPr>
          <w:rFonts w:hint="eastAsia" w:ascii="宋体" w:hAnsi="宋体" w:eastAsia="宋体" w:cs="宋体"/>
          <w:color w:val="000000"/>
          <w:sz w:val="24"/>
          <w:highlight w:val="none"/>
        </w:rPr>
      </w:pPr>
      <w:r>
        <w:rPr>
          <w:rFonts w:hint="eastAsia" w:ascii="宋体" w:hAnsi="宋体" w:eastAsia="宋体" w:cs="宋体"/>
          <w:color w:val="000000"/>
          <w:sz w:val="24"/>
          <w:highlight w:val="none"/>
        </w:rPr>
        <w:t>3.1乙方所供货物必须为生产商原厂包装，且采用国家或专业标准的保护方式进行包装，应使包装适应于远距离运输、防潮、防震、防锈和防粗暴装卸，确保货物安全无损运抵甲方指定的到货地点。由于包装不适当所引起的货物锈蚀、损坏和损失均由乙方承担。每件包装箱内应附一份详细装箱单、货物说明书、质量合格证及其它与本合同项下货物有关的任何单证和资料。</w:t>
      </w:r>
    </w:p>
    <w:p w14:paraId="37448F7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3.2乙方保证所供货物的设计、制造必须符合中华人民共和国的相关国家标准、行业标准或企业标准（如有）的强制性规定，并满足本合同规定的规格、参数、质量、价格、有效期、售后服务等要求。乙方保证所供设备型号是最新的，且是用上等材料和工艺制成，并严格保持原包装，否则造成的一切损失由乙方负全部责任。</w:t>
      </w:r>
    </w:p>
    <w:p w14:paraId="72DA6785">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3.3特别条款：a.所提供医疗器械产品注册证必须真实有效；b.所提供设备上的中文品名、型号及产品说明书所注适用范围必须与医疗器械产品注册证所标明的完全一致；c.国产医疗设备上的铭牌必须标注医疗器械注册证号，进口设备必须提供报关证等相关证件；d.发票上所列品名与型号必须与合同所列品名与型号完全一致；e.其他未提及事项必须符合国家食品药品监督管理局的相关规定。以上条款必须满足，否则由此引起的一切责任由乙方负责。</w:t>
      </w:r>
    </w:p>
    <w:p w14:paraId="0D5CC57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3.4乙方应保证本合同货物和服务或其任何一部分享有合法专利权、版权、商标权和工业设计权等知识产权，或经第三方合法授权。一旦出现侵权，由乙方负全部责任。</w:t>
      </w:r>
    </w:p>
    <w:p w14:paraId="344D235B">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3.5 乙方保证提供的设备在正确安装、正常使用和保养条件下，具有良好性能。货物验收后，在质量保证期内，乙方对由于涉及、工艺或者材料的缺陷所发生的任何不足或故障承担责任，所产生的费用和损失由乙方承担。</w:t>
      </w:r>
    </w:p>
    <w:p w14:paraId="02E5885E">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3.6乙方保证所提供设备的技术规格符合甲方采购需求，符合国家有关部门最新颁布的标准及规范。</w:t>
      </w:r>
    </w:p>
    <w:p w14:paraId="7F1435D1">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4.交货物验收、异议</w:t>
      </w:r>
    </w:p>
    <w:p w14:paraId="52253766">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4.1货物到达甲方指定到货地点后</w:t>
      </w:r>
      <w:r>
        <w:rPr>
          <w:rFonts w:hint="eastAsia" w:ascii="宋体" w:hAnsi="宋体" w:eastAsia="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日内，甲、乙双方共同进行验收、测试。</w:t>
      </w:r>
    </w:p>
    <w:p w14:paraId="6376E43E">
      <w:pPr>
        <w:spacing w:line="360" w:lineRule="auto"/>
        <w:ind w:firstLine="48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4.2验收标准:（1）货物外形、包装完好；（2）数量无误；（3）货物符合合同要求及标准，产品说明书对货物有质量说明的，也应符合该质量说明；（4）设备均具有食品药品监督管理局颁发的医疗器械注册证。</w:t>
      </w:r>
    </w:p>
    <w:p w14:paraId="06F85D98">
      <w:pPr>
        <w:spacing w:line="360" w:lineRule="auto"/>
        <w:ind w:firstLine="48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4.3 乙方交付设备时须将设备的装箱清单、用户手册、原厂保修卡、随机资料及配给、随机工具、软件密码等交付甲方；乙方未完整交付本款规定单证和工具等的，视为未按照合同约定交货，乙方负责补齐，并视为逾期交货，由乙方承担相关违约责任。</w:t>
      </w:r>
    </w:p>
    <w:p w14:paraId="6E6629AF">
      <w:pPr>
        <w:spacing w:line="360" w:lineRule="auto"/>
        <w:ind w:firstLine="48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4.</w:t>
      </w:r>
      <w:r>
        <w:rPr>
          <w:rFonts w:hint="eastAsia" w:ascii="宋体" w:hAnsi="宋体" w:eastAsia="宋体" w:cs="宋体"/>
          <w:color w:val="000000"/>
          <w:sz w:val="24"/>
          <w:highlight w:val="none"/>
        </w:rPr>
        <w:t>4双方在验收中，如果发现货物的品种、型号、规格、数量、质量与本合同附件规定不符，双方应签署书面文件，甲方有权拒付不符合合同规定部分的货款，并在货物验收十五日内向乙方提出书面异议和处理意见；如货物与合同货物不一致，甲方有权拒付全部货款，并解除合同，乙方并承担合同价款20%的违约金责任。</w:t>
      </w:r>
    </w:p>
    <w:p w14:paraId="50452FEB">
      <w:pPr>
        <w:spacing w:line="360" w:lineRule="auto"/>
        <w:ind w:firstLine="48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4.</w:t>
      </w:r>
      <w:r>
        <w:rPr>
          <w:rFonts w:hint="eastAsia" w:ascii="宋体" w:hAnsi="宋体" w:eastAsia="宋体" w:cs="宋体"/>
          <w:color w:val="000000"/>
          <w:sz w:val="24"/>
          <w:highlight w:val="none"/>
        </w:rPr>
        <w:t>5如甲方未按规定期限提出书面异议的，视为所交货物符合合同规定，但货物存在隐蔽瑕疵或者对质量保证期另有规定的除外。</w:t>
      </w:r>
    </w:p>
    <w:p w14:paraId="28F9258A">
      <w:pPr>
        <w:spacing w:line="360" w:lineRule="auto"/>
        <w:ind w:firstLine="48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4.</w:t>
      </w:r>
      <w:r>
        <w:rPr>
          <w:rFonts w:hint="eastAsia" w:ascii="宋体" w:hAnsi="宋体" w:eastAsia="宋体" w:cs="宋体"/>
          <w:color w:val="000000"/>
          <w:sz w:val="24"/>
          <w:highlight w:val="none"/>
        </w:rPr>
        <w:t>6乙方在接到甲方书面异议后，应在三日内提出处理意见，否则，即视为默认甲方提出的异议和处理意见，乙方应照此执行。</w:t>
      </w:r>
    </w:p>
    <w:p w14:paraId="696E1285">
      <w:pPr>
        <w:pStyle w:val="320"/>
        <w:spacing w:before="0" w:beforeAutospacing="0" w:after="0" w:afterAutospacing="0" w:line="360" w:lineRule="auto"/>
        <w:ind w:left="480"/>
        <w:rPr>
          <w:rFonts w:hint="eastAsia" w:ascii="宋体" w:hAnsi="宋体" w:eastAsia="宋体" w:cs="宋体"/>
          <w:b/>
          <w:color w:val="000000"/>
          <w:szCs w:val="24"/>
          <w:highlight w:val="none"/>
        </w:rPr>
      </w:pPr>
      <w:r>
        <w:rPr>
          <w:rFonts w:hint="eastAsia" w:ascii="宋体" w:hAnsi="宋体" w:eastAsia="宋体" w:cs="宋体"/>
          <w:b/>
          <w:color w:val="000000"/>
          <w:szCs w:val="24"/>
          <w:highlight w:val="none"/>
        </w:rPr>
        <w:t>5. 安装、调试与验收</w:t>
      </w:r>
    </w:p>
    <w:p w14:paraId="01C30A2D">
      <w:pPr>
        <w:spacing w:line="360" w:lineRule="auto"/>
        <w:ind w:firstLine="482"/>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5.</w:t>
      </w:r>
      <w:r>
        <w:rPr>
          <w:rFonts w:hint="eastAsia" w:ascii="宋体" w:hAnsi="宋体" w:eastAsia="宋体" w:cs="宋体"/>
          <w:color w:val="000000"/>
          <w:sz w:val="24"/>
          <w:highlight w:val="none"/>
        </w:rPr>
        <w:t>1设备到货验收后，乙方3日内派具备符合国家规定的具备相应资质的人员到达现场负责设备的免费安装和调试。设备安装时，乙方必须事先与甲方的设备科联系，并与设备科共同参与，否则引起的一切责任由乙方承担。</w:t>
      </w:r>
    </w:p>
    <w:p w14:paraId="7ADF1EC4">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5.2乙方提供设备安装和维修所需的专用工具和辅助材料。</w:t>
      </w:r>
    </w:p>
    <w:p w14:paraId="3639CF28">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5.3乙方在安装过程中，必须服从甲方的计划安排和整体协调，遵守甲方有关制度，文明施工。乙方必须充分考虑现场的安装难度及安全性，做好施工现场的安全防护、文明施工工作。安装过程中发生的一切责任及费用由乙方负责，如对其他物品或结构造成损坏必须照价赔偿，甲方有权直接从合同款项中予以扣减。</w:t>
      </w:r>
    </w:p>
    <w:p w14:paraId="7BF6A874">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5.3乙方必须提供设备安装、集成及调测服务，安装、调试必须按照国家标准和行业规范进行，并确保调试完成后，设备能够正常运行，达到甲方可正常使用状态。调试的原始记录须经双方签字后作为验收的文件之一。</w:t>
      </w:r>
    </w:p>
    <w:p w14:paraId="3EB3C683">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5.4甲方对设备试用后进行验收，乙方派工程师到达现场共同验收工作。乙方需提供设备的出厂检验报告、合格证书、装箱单，并且预先提供验收标准，填写验收报告书，供双方最终确认所用。</w:t>
      </w:r>
    </w:p>
    <w:p w14:paraId="73F0A0F6">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5.5验收标准依次序对照适用标准为：1、货物为原制造商制造的全新产品，无污染，无侵权行为、表面无划损、无任何缺陷隐患，在中国境内可依规安全合法使用； 2、符合中华人民共和国国家安全质量标准、环保标准或行业标准；3、符合采购文件和响应承诺中甲方认可的合理最佳配置、参数及各项要求；4、货物来源生产方标准，且必须是有关生产方发布的最新版本的标准。</w:t>
      </w:r>
    </w:p>
    <w:p w14:paraId="5ADED0A3">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5.6设备安装、调试产品正常运行后，各项指标和参数应符合验收标准。甲方有权委托中国有资格单位或机构对设备性能、精度进行校核。甲方签字确认的《验收合格证明》为验收合格的唯一凭证。</w:t>
      </w:r>
    </w:p>
    <w:p w14:paraId="32B1B4D3">
      <w:pPr>
        <w:spacing w:line="360" w:lineRule="auto"/>
        <w:ind w:firstLine="48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5.7乙方免费提供全套技术资料（产品使用手册、维修说明书、操作说明书等），如技术资料不全，甲方有权不支付货款。</w:t>
      </w:r>
    </w:p>
    <w:p w14:paraId="73487AEB">
      <w:pPr>
        <w:spacing w:line="360" w:lineRule="auto"/>
        <w:ind w:firstLine="48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5.8 如乙方提供的设备设有维修软件密码，乙方应保证无条件地为甲方永久免费打开。</w:t>
      </w:r>
    </w:p>
    <w:p w14:paraId="0D2A28C2">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5.9验收中如果发现设备有短缺，损坏、有质量、技术等不符合本合同规定的情形，双方做出详尽的现场记录，并由双方签署确认，由乙方负责解决所出现的问题。乙方应在五日内，按照甲方的要求，采取补足、更换或退货等处理措施，并承担由此发生的一切损失和费用。</w:t>
      </w:r>
    </w:p>
    <w:p w14:paraId="1B9FB6D3">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5.10乙方所供设备如验收不合格，根据甲方的要求，乙方必须无条件换货或退货，由此引起的一切损失由乙方承担。</w:t>
      </w:r>
    </w:p>
    <w:p w14:paraId="738DF95A">
      <w:pPr>
        <w:keepNext w:val="0"/>
        <w:keepLines w:val="0"/>
        <w:pageBreakBefore w:val="0"/>
        <w:widowControl/>
        <w:spacing w:line="400" w:lineRule="exact"/>
        <w:ind w:firstLine="482"/>
        <w:jc w:val="left"/>
        <w:rPr>
          <w:rFonts w:hint="eastAsia" w:ascii="宋体" w:hAnsi="宋体" w:cs="宋体"/>
          <w:color w:val="000000"/>
          <w:sz w:val="24"/>
          <w:highlight w:val="none"/>
        </w:rPr>
      </w:pPr>
      <w:r>
        <w:rPr>
          <w:rFonts w:hint="eastAsia" w:ascii="宋体" w:hAnsi="宋体" w:cs="宋体"/>
          <w:b/>
          <w:color w:val="000000"/>
          <w:sz w:val="24"/>
          <w:highlight w:val="none"/>
          <w:lang w:val="en-US" w:eastAsia="zh-CN"/>
        </w:rPr>
        <w:t>6</w:t>
      </w:r>
      <w:r>
        <w:rPr>
          <w:rFonts w:hint="eastAsia" w:ascii="宋体" w:hAnsi="宋体" w:cs="宋体"/>
          <w:b/>
          <w:color w:val="000000"/>
          <w:sz w:val="24"/>
          <w:highlight w:val="none"/>
        </w:rPr>
        <w:t>.付款方式</w:t>
      </w:r>
      <w:r>
        <w:rPr>
          <w:rFonts w:hint="eastAsia" w:ascii="宋体" w:hAnsi="宋体" w:cs="宋体"/>
          <w:color w:val="000000"/>
          <w:sz w:val="24"/>
          <w:highlight w:val="none"/>
        </w:rPr>
        <w:t>（采购资金的支付方式、时间、条件）</w:t>
      </w:r>
    </w:p>
    <w:p w14:paraId="0F9FFB9C">
      <w:pPr>
        <w:keepNext w:val="0"/>
        <w:keepLines w:val="0"/>
        <w:pageBreakBefore w:val="0"/>
        <w:spacing w:line="400" w:lineRule="exact"/>
        <w:ind w:firstLine="562"/>
        <w:rPr>
          <w:rFonts w:hint="eastAsia" w:ascii="宋体" w:hAnsi="宋体" w:cs="宋体"/>
          <w:b/>
          <w:bCs/>
          <w:color w:val="000000"/>
          <w:sz w:val="24"/>
          <w:highlight w:val="none"/>
          <w:lang w:eastAsia="zh-CN"/>
        </w:rPr>
      </w:pPr>
      <w:r>
        <w:rPr>
          <w:rFonts w:hint="eastAsia" w:ascii="宋体" w:hAnsi="宋体" w:cs="宋体"/>
          <w:b/>
          <w:bCs/>
          <w:color w:val="000000"/>
          <w:sz w:val="24"/>
          <w:highlight w:val="none"/>
          <w:lang w:val="en-US" w:eastAsia="zh-CN"/>
        </w:rPr>
        <w:t>6</w:t>
      </w:r>
      <w:r>
        <w:rPr>
          <w:rFonts w:hint="eastAsia" w:ascii="宋体" w:hAnsi="宋体" w:cs="宋体"/>
          <w:b/>
          <w:bCs/>
          <w:color w:val="000000"/>
          <w:sz w:val="24"/>
          <w:highlight w:val="none"/>
        </w:rPr>
        <w:t>.1本合同总金额为人民币大写金额</w:t>
      </w:r>
      <w:r>
        <w:rPr>
          <w:rFonts w:hint="eastAsia" w:ascii="宋体" w:hAnsi="宋体" w:cs="宋体"/>
          <w:b/>
          <w:bCs/>
          <w:color w:val="000000"/>
          <w:sz w:val="24"/>
          <w:highlight w:val="none"/>
          <w:u w:val="single"/>
        </w:rPr>
        <w:t>   </w:t>
      </w:r>
      <w:r>
        <w:rPr>
          <w:rFonts w:hint="eastAsia" w:ascii="宋体" w:hAnsi="宋体" w:cs="宋体"/>
          <w:b/>
          <w:bCs/>
          <w:color w:val="000000"/>
          <w:sz w:val="24"/>
          <w:highlight w:val="none"/>
        </w:rPr>
        <w:t>元（小写金额：</w:t>
      </w:r>
      <w:r>
        <w:rPr>
          <w:rFonts w:hint="eastAsia" w:ascii="宋体" w:hAnsi="宋体" w:cs="宋体"/>
          <w:b/>
          <w:bCs/>
          <w:color w:val="000000"/>
          <w:sz w:val="24"/>
          <w:highlight w:val="none"/>
          <w:u w:val="single"/>
        </w:rPr>
        <w:t>  </w:t>
      </w:r>
      <w:r>
        <w:rPr>
          <w:rFonts w:hint="eastAsia" w:ascii="宋体" w:hAnsi="宋体" w:cs="宋体"/>
          <w:b/>
          <w:bCs/>
          <w:color w:val="000000"/>
          <w:sz w:val="24"/>
          <w:highlight w:val="none"/>
        </w:rPr>
        <w:t>元）</w:t>
      </w:r>
      <w:r>
        <w:rPr>
          <w:rFonts w:hint="eastAsia" w:ascii="宋体" w:hAnsi="宋体" w:cs="宋体"/>
          <w:b/>
          <w:bCs/>
          <w:color w:val="000000"/>
          <w:sz w:val="24"/>
          <w:highlight w:val="none"/>
          <w:lang w:eastAsia="zh-CN"/>
        </w:rPr>
        <w:t>。</w:t>
      </w:r>
    </w:p>
    <w:p w14:paraId="53A2CFBA">
      <w:pPr>
        <w:keepNext w:val="0"/>
        <w:keepLines w:val="0"/>
        <w:pageBreakBefore w:val="0"/>
        <w:spacing w:line="400" w:lineRule="exact"/>
        <w:ind w:firstLine="562"/>
        <w:rPr>
          <w:rFonts w:hint="eastAsia" w:ascii="宋体" w:hAnsi="宋体" w:cs="宋体"/>
          <w:color w:val="000000"/>
          <w:sz w:val="24"/>
          <w:highlight w:val="none"/>
        </w:rPr>
      </w:pPr>
      <w:r>
        <w:rPr>
          <w:rFonts w:hint="eastAsia" w:ascii="宋体" w:hAnsi="宋体" w:cs="宋体"/>
          <w:b/>
          <w:bCs/>
          <w:color w:val="000000"/>
          <w:sz w:val="24"/>
          <w:highlight w:val="none"/>
        </w:rPr>
        <w:t>经双方协商一致，选择以下第</w:t>
      </w:r>
      <w:r>
        <w:rPr>
          <w:rFonts w:hint="eastAsia" w:ascii="宋体" w:hAnsi="宋体" w:cs="宋体"/>
          <w:b/>
          <w:bCs/>
          <w:color w:val="000000"/>
          <w:sz w:val="24"/>
          <w:highlight w:val="none"/>
          <w:u w:val="single"/>
          <w:lang w:val="en-US" w:eastAsia="zh-CN"/>
        </w:rPr>
        <w:t xml:space="preserve"> 三</w:t>
      </w:r>
      <w:r>
        <w:rPr>
          <w:rFonts w:hint="eastAsia" w:ascii="宋体" w:hAnsi="宋体" w:cs="宋体"/>
          <w:b/>
          <w:bCs/>
          <w:color w:val="000000"/>
          <w:sz w:val="24"/>
          <w:highlight w:val="none"/>
          <w:u w:val="single"/>
        </w:rPr>
        <w:t xml:space="preserve"> </w:t>
      </w:r>
      <w:r>
        <w:rPr>
          <w:rFonts w:hint="eastAsia" w:ascii="宋体" w:hAnsi="宋体" w:cs="宋体"/>
          <w:b/>
          <w:bCs/>
          <w:color w:val="000000"/>
          <w:sz w:val="24"/>
          <w:highlight w:val="none"/>
        </w:rPr>
        <w:t>种付款方式：</w:t>
      </w:r>
    </w:p>
    <w:p w14:paraId="609F907A">
      <w:pPr>
        <w:pStyle w:val="321"/>
        <w:keepNext w:val="0"/>
        <w:keepLines w:val="0"/>
        <w:pageBreakBefore w:val="0"/>
        <w:spacing w:line="400" w:lineRule="exact"/>
        <w:ind w:firstLine="568"/>
        <w:rPr>
          <w:rFonts w:hint="eastAsia" w:hAnsi="宋体" w:cs="宋体"/>
          <w:b/>
          <w:bCs/>
          <w:color w:val="000000"/>
          <w:sz w:val="24"/>
          <w:szCs w:val="24"/>
          <w:highlight w:val="none"/>
        </w:rPr>
      </w:pPr>
      <w:r>
        <w:rPr>
          <w:rFonts w:hint="eastAsia" w:hAnsi="宋体" w:cs="宋体"/>
          <w:b/>
          <w:bCs/>
          <w:color w:val="000000"/>
          <w:sz w:val="24"/>
          <w:szCs w:val="24"/>
          <w:highlight w:val="none"/>
        </w:rPr>
        <w:t>付款方式一：提交预付款保函的</w:t>
      </w:r>
    </w:p>
    <w:p w14:paraId="38ECDF30">
      <w:pPr>
        <w:pStyle w:val="321"/>
        <w:keepNext w:val="0"/>
        <w:keepLines w:val="0"/>
        <w:pageBreakBefore w:val="0"/>
        <w:spacing w:line="400" w:lineRule="exact"/>
        <w:ind w:firstLine="565"/>
        <w:rPr>
          <w:rFonts w:hint="eastAsia" w:hAnsi="宋体" w:cs="宋体"/>
          <w:bCs/>
          <w:color w:val="000000"/>
          <w:sz w:val="24"/>
          <w:szCs w:val="24"/>
          <w:highlight w:val="none"/>
        </w:rPr>
      </w:pPr>
      <w:r>
        <w:rPr>
          <w:rFonts w:hint="eastAsia" w:hAnsi="宋体" w:cs="宋体"/>
          <w:bCs/>
          <w:color w:val="000000"/>
          <w:sz w:val="24"/>
          <w:szCs w:val="24"/>
          <w:highlight w:val="none"/>
        </w:rPr>
        <w:t>合同价款的</w:t>
      </w:r>
      <w:r>
        <w:rPr>
          <w:rFonts w:hint="eastAsia" w:hAnsi="宋体" w:cs="宋体"/>
          <w:bCs/>
          <w:color w:val="000000"/>
          <w:sz w:val="24"/>
          <w:szCs w:val="24"/>
          <w:highlight w:val="none"/>
          <w:u w:val="single"/>
        </w:rPr>
        <w:t>百分之</w:t>
      </w:r>
      <w:r>
        <w:rPr>
          <w:rFonts w:hint="eastAsia" w:hAnsi="宋体" w:cs="宋体"/>
          <w:bCs/>
          <w:color w:val="000000"/>
          <w:sz w:val="24"/>
          <w:szCs w:val="24"/>
          <w:highlight w:val="none"/>
          <w:u w:val="single"/>
          <w:lang w:val="en-US" w:eastAsia="zh-CN"/>
        </w:rPr>
        <w:t>三</w:t>
      </w:r>
      <w:r>
        <w:rPr>
          <w:rFonts w:hint="eastAsia" w:hAnsi="宋体" w:cs="宋体"/>
          <w:bCs/>
          <w:color w:val="000000"/>
          <w:sz w:val="24"/>
          <w:szCs w:val="24"/>
          <w:highlight w:val="none"/>
          <w:u w:val="single"/>
        </w:rPr>
        <w:t>十</w:t>
      </w:r>
      <w:r>
        <w:rPr>
          <w:rFonts w:hint="eastAsia" w:hAnsi="宋体" w:cs="宋体"/>
          <w:bCs/>
          <w:color w:val="000000"/>
          <w:sz w:val="24"/>
          <w:szCs w:val="24"/>
          <w:highlight w:val="none"/>
        </w:rPr>
        <w:t>(</w:t>
      </w:r>
      <w:r>
        <w:rPr>
          <w:rFonts w:hint="eastAsia" w:hAnsi="宋体" w:cs="宋体"/>
          <w:bCs/>
          <w:color w:val="000000"/>
          <w:sz w:val="24"/>
          <w:szCs w:val="24"/>
          <w:highlight w:val="none"/>
          <w:u w:val="single"/>
          <w:lang w:val="en-US" w:eastAsia="zh-CN"/>
        </w:rPr>
        <w:t>3</w:t>
      </w:r>
      <w:r>
        <w:rPr>
          <w:rFonts w:hint="eastAsia" w:hAnsi="宋体" w:cs="宋体"/>
          <w:bCs/>
          <w:color w:val="000000"/>
          <w:sz w:val="24"/>
          <w:szCs w:val="24"/>
          <w:highlight w:val="none"/>
          <w:u w:val="single"/>
        </w:rPr>
        <w:t>0%</w:t>
      </w:r>
      <w:r>
        <w:rPr>
          <w:rFonts w:hint="eastAsia" w:hAnsi="宋体" w:cs="宋体"/>
          <w:bCs/>
          <w:color w:val="000000"/>
          <w:sz w:val="24"/>
          <w:szCs w:val="24"/>
          <w:highlight w:val="none"/>
        </w:rPr>
        <w:t>)即￥</w:t>
      </w:r>
      <w:r>
        <w:rPr>
          <w:rFonts w:hint="eastAsia" w:hAnsi="宋体" w:cs="宋体"/>
          <w:bCs/>
          <w:color w:val="000000"/>
          <w:sz w:val="24"/>
          <w:szCs w:val="24"/>
          <w:highlight w:val="none"/>
          <w:u w:val="single"/>
        </w:rPr>
        <w:t xml:space="preserve">     </w:t>
      </w:r>
      <w:r>
        <w:rPr>
          <w:rFonts w:hint="eastAsia" w:hAnsi="宋体" w:cs="宋体"/>
          <w:bCs/>
          <w:color w:val="000000"/>
          <w:sz w:val="24"/>
          <w:szCs w:val="24"/>
          <w:highlight w:val="none"/>
        </w:rPr>
        <w:t>，大写：人民币</w:t>
      </w:r>
      <w:r>
        <w:rPr>
          <w:rFonts w:hint="eastAsia" w:hAnsi="宋体" w:cs="宋体"/>
          <w:bCs/>
          <w:color w:val="000000"/>
          <w:sz w:val="24"/>
          <w:szCs w:val="24"/>
          <w:highlight w:val="none"/>
          <w:u w:val="single"/>
        </w:rPr>
        <w:t xml:space="preserve">     </w:t>
      </w:r>
      <w:r>
        <w:rPr>
          <w:rFonts w:hint="eastAsia" w:hAnsi="宋体" w:cs="宋体"/>
          <w:bCs/>
          <w:color w:val="000000"/>
          <w:sz w:val="24"/>
          <w:szCs w:val="24"/>
          <w:highlight w:val="none"/>
        </w:rPr>
        <w:t>元整，在双方签订合同后，</w:t>
      </w:r>
      <w:r>
        <w:rPr>
          <w:rFonts w:hint="eastAsia" w:hAnsi="宋体" w:cs="宋体"/>
          <w:color w:val="000000"/>
          <w:sz w:val="24"/>
          <w:szCs w:val="24"/>
          <w:highlight w:val="none"/>
        </w:rPr>
        <w:t>乙方提交结算资料，</w:t>
      </w:r>
      <w:r>
        <w:rPr>
          <w:rFonts w:hint="eastAsia" w:hAnsi="宋体" w:cs="宋体"/>
          <w:bCs/>
          <w:color w:val="000000"/>
          <w:sz w:val="24"/>
          <w:szCs w:val="24"/>
          <w:highlight w:val="none"/>
        </w:rPr>
        <w:t>出具等额预付款保函后10个工作日内办理财政资金申请手续，将资金支付到合同约定的乙方账户。</w:t>
      </w:r>
    </w:p>
    <w:p w14:paraId="6A617119">
      <w:pPr>
        <w:pStyle w:val="321"/>
        <w:keepNext w:val="0"/>
        <w:keepLines w:val="0"/>
        <w:pageBreakBefore w:val="0"/>
        <w:spacing w:line="400" w:lineRule="exact"/>
        <w:ind w:firstLine="565"/>
        <w:rPr>
          <w:rFonts w:hint="eastAsia" w:hAnsi="宋体" w:cs="宋体"/>
          <w:color w:val="000000"/>
          <w:sz w:val="24"/>
          <w:szCs w:val="24"/>
          <w:highlight w:val="none"/>
        </w:rPr>
      </w:pPr>
      <w:r>
        <w:rPr>
          <w:rFonts w:hint="eastAsia" w:hAnsi="宋体" w:cs="宋体"/>
          <w:color w:val="000000"/>
          <w:sz w:val="24"/>
          <w:szCs w:val="24"/>
          <w:highlight w:val="none"/>
        </w:rPr>
        <w:t>合同总价的</w:t>
      </w:r>
      <w:r>
        <w:rPr>
          <w:rFonts w:hint="eastAsia" w:hAnsi="宋体" w:cs="宋体"/>
          <w:color w:val="000000"/>
          <w:sz w:val="24"/>
          <w:szCs w:val="24"/>
          <w:highlight w:val="none"/>
          <w:u w:val="single"/>
        </w:rPr>
        <w:t>百分之</w:t>
      </w:r>
      <w:r>
        <w:rPr>
          <w:rFonts w:hint="eastAsia" w:hAnsi="宋体" w:cs="宋体"/>
          <w:color w:val="000000"/>
          <w:sz w:val="24"/>
          <w:szCs w:val="24"/>
          <w:highlight w:val="none"/>
          <w:u w:val="single"/>
          <w:lang w:val="en-US" w:eastAsia="zh-CN"/>
        </w:rPr>
        <w:t>七</w:t>
      </w:r>
      <w:r>
        <w:rPr>
          <w:rFonts w:hint="eastAsia" w:hAnsi="宋体" w:cs="宋体"/>
          <w:color w:val="000000"/>
          <w:sz w:val="24"/>
          <w:szCs w:val="24"/>
          <w:highlight w:val="none"/>
          <w:u w:val="single"/>
        </w:rPr>
        <w:t>十</w:t>
      </w:r>
      <w:r>
        <w:rPr>
          <w:rFonts w:hint="eastAsia" w:hAnsi="宋体" w:cs="宋体"/>
          <w:color w:val="000000"/>
          <w:sz w:val="24"/>
          <w:szCs w:val="24"/>
          <w:highlight w:val="none"/>
        </w:rPr>
        <w:t>(</w:t>
      </w:r>
      <w:r>
        <w:rPr>
          <w:rFonts w:hint="eastAsia" w:hAnsi="宋体" w:cs="宋体"/>
          <w:color w:val="000000"/>
          <w:sz w:val="24"/>
          <w:szCs w:val="24"/>
          <w:highlight w:val="none"/>
          <w:u w:val="single"/>
          <w:lang w:val="en-US" w:eastAsia="zh-CN"/>
        </w:rPr>
        <w:t>7</w:t>
      </w:r>
      <w:r>
        <w:rPr>
          <w:rFonts w:hint="eastAsia" w:hAnsi="宋体" w:cs="宋体"/>
          <w:color w:val="000000"/>
          <w:sz w:val="24"/>
          <w:szCs w:val="24"/>
          <w:highlight w:val="none"/>
          <w:u w:val="single"/>
        </w:rPr>
        <w:t>0</w:t>
      </w:r>
      <w:r>
        <w:rPr>
          <w:rFonts w:hint="eastAsia" w:hAnsi="宋体" w:cs="宋体"/>
          <w:color w:val="000000"/>
          <w:sz w:val="24"/>
          <w:szCs w:val="24"/>
          <w:highlight w:val="none"/>
        </w:rPr>
        <w:t>%)即￥</w:t>
      </w:r>
      <w:r>
        <w:rPr>
          <w:rFonts w:hint="eastAsia" w:hAnsi="宋体" w:cs="宋体"/>
          <w:color w:val="000000"/>
          <w:sz w:val="24"/>
          <w:szCs w:val="24"/>
          <w:highlight w:val="none"/>
          <w:u w:val="single"/>
        </w:rPr>
        <w:t xml:space="preserve">     </w:t>
      </w:r>
      <w:r>
        <w:rPr>
          <w:rFonts w:hint="eastAsia" w:hAnsi="宋体" w:cs="宋体"/>
          <w:bCs/>
          <w:color w:val="000000"/>
          <w:sz w:val="24"/>
          <w:szCs w:val="24"/>
          <w:highlight w:val="none"/>
        </w:rPr>
        <w:t>，</w:t>
      </w:r>
      <w:r>
        <w:rPr>
          <w:rFonts w:hint="eastAsia" w:hAnsi="宋体" w:cs="宋体"/>
          <w:color w:val="000000"/>
          <w:sz w:val="24"/>
          <w:szCs w:val="24"/>
          <w:highlight w:val="none"/>
        </w:rPr>
        <w:t>大写：人民币</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，合同标的全部交付并安装完毕验收</w:t>
      </w:r>
      <w:r>
        <w:rPr>
          <w:rFonts w:hint="eastAsia" w:hAnsi="宋体" w:cs="宋体"/>
          <w:color w:val="000000"/>
          <w:sz w:val="24"/>
          <w:szCs w:val="24"/>
          <w:highlight w:val="none"/>
          <w:lang w:val="en-US" w:eastAsia="zh-CN"/>
        </w:rPr>
        <w:t>合格且试运行无质量问题后</w:t>
      </w:r>
      <w:r>
        <w:rPr>
          <w:rFonts w:hint="eastAsia" w:hAnsi="宋体" w:cs="宋体"/>
          <w:color w:val="000000"/>
          <w:sz w:val="24"/>
          <w:szCs w:val="24"/>
          <w:highlight w:val="none"/>
        </w:rPr>
        <w:t>，</w:t>
      </w:r>
      <w:bookmarkStart w:id="2" w:name="OLE_LINK5"/>
      <w:r>
        <w:rPr>
          <w:rFonts w:hint="eastAsia" w:hAnsi="宋体" w:cs="宋体"/>
          <w:color w:val="000000"/>
          <w:sz w:val="24"/>
          <w:szCs w:val="24"/>
          <w:highlight w:val="none"/>
        </w:rPr>
        <w:t>乙方提交结算资料，经甲方审核确认后，甲方自收到等额发票后10个工作日内办理财政资金申请手续，将资金支付到合同约定的乙方账户。</w:t>
      </w:r>
      <w:bookmarkEnd w:id="2"/>
    </w:p>
    <w:p w14:paraId="014EECEB">
      <w:pPr>
        <w:keepNext w:val="0"/>
        <w:keepLines w:val="0"/>
        <w:pageBreakBefore w:val="0"/>
        <w:spacing w:line="400" w:lineRule="exact"/>
        <w:ind w:firstLine="560"/>
        <w:rPr>
          <w:rFonts w:hint="eastAsia" w:ascii="宋体" w:hAnsi="宋体" w:cs="宋体"/>
          <w:color w:val="000000"/>
          <w:sz w:val="24"/>
          <w:highlight w:val="none"/>
        </w:rPr>
      </w:pPr>
      <w:r>
        <w:rPr>
          <w:rFonts w:hint="eastAsia" w:ascii="宋体" w:hAnsi="宋体" w:cs="宋体"/>
          <w:color w:val="000000"/>
          <w:sz w:val="24"/>
          <w:highlight w:val="none"/>
        </w:rPr>
        <w:t>乙方需提交的支付文件包括：</w:t>
      </w:r>
    </w:p>
    <w:p w14:paraId="2F5B0AF4">
      <w:pPr>
        <w:keepNext w:val="0"/>
        <w:keepLines w:val="0"/>
        <w:pageBreakBefore w:val="0"/>
        <w:spacing w:line="400" w:lineRule="exact"/>
        <w:ind w:firstLine="560"/>
        <w:rPr>
          <w:rFonts w:hint="eastAsia" w:ascii="宋体" w:hAnsi="宋体" w:cs="宋体"/>
          <w:bCs/>
          <w:color w:val="000000"/>
          <w:sz w:val="24"/>
          <w:highlight w:val="none"/>
        </w:rPr>
      </w:pPr>
      <w:r>
        <w:rPr>
          <w:rFonts w:hint="eastAsia" w:ascii="宋体" w:hAnsi="宋体" w:cs="宋体"/>
          <w:color w:val="000000"/>
          <w:sz w:val="24"/>
          <w:highlight w:val="none"/>
        </w:rPr>
        <w:t>乙方出具的全额正式发票、甲方出具的验收合格证明。</w:t>
      </w:r>
    </w:p>
    <w:p w14:paraId="712ED222">
      <w:pPr>
        <w:keepNext w:val="0"/>
        <w:keepLines w:val="0"/>
        <w:pageBreakBefore w:val="0"/>
        <w:spacing w:line="400" w:lineRule="exact"/>
        <w:ind w:firstLine="565"/>
        <w:rPr>
          <w:rFonts w:hint="eastAsia" w:ascii="宋体" w:hAnsi="宋体" w:cs="宋体"/>
          <w:b/>
          <w:color w:val="000000"/>
          <w:sz w:val="24"/>
          <w:highlight w:val="none"/>
        </w:rPr>
      </w:pPr>
      <w:r>
        <w:rPr>
          <w:rFonts w:hint="eastAsia" w:ascii="宋体" w:hAnsi="宋体" w:cs="宋体"/>
          <w:b/>
          <w:color w:val="000000"/>
          <w:sz w:val="24"/>
          <w:highlight w:val="none"/>
        </w:rPr>
        <w:t>付款方式二：不提交预付款保函的</w:t>
      </w:r>
    </w:p>
    <w:p w14:paraId="4694B63B">
      <w:pPr>
        <w:pStyle w:val="321"/>
        <w:keepNext w:val="0"/>
        <w:keepLines w:val="0"/>
        <w:pageBreakBefore w:val="0"/>
        <w:spacing w:line="400" w:lineRule="exact"/>
        <w:ind w:firstLine="565"/>
        <w:rPr>
          <w:rFonts w:hint="eastAsia" w:hAnsi="宋体" w:cs="宋体"/>
          <w:bCs/>
          <w:color w:val="000000"/>
          <w:sz w:val="24"/>
          <w:szCs w:val="24"/>
          <w:highlight w:val="none"/>
        </w:rPr>
      </w:pPr>
      <w:r>
        <w:rPr>
          <w:rFonts w:hint="eastAsia" w:hAnsi="宋体" w:cs="宋体"/>
          <w:bCs/>
          <w:color w:val="000000"/>
          <w:sz w:val="24"/>
          <w:szCs w:val="24"/>
          <w:highlight w:val="none"/>
        </w:rPr>
        <w:t>合同价款的</w:t>
      </w:r>
      <w:r>
        <w:rPr>
          <w:rFonts w:hint="eastAsia" w:hAnsi="宋体" w:cs="宋体"/>
          <w:bCs/>
          <w:color w:val="000000"/>
          <w:sz w:val="24"/>
          <w:szCs w:val="24"/>
          <w:highlight w:val="none"/>
          <w:u w:val="single"/>
        </w:rPr>
        <w:t>百分之三十</w:t>
      </w:r>
      <w:r>
        <w:rPr>
          <w:rFonts w:hint="eastAsia" w:hAnsi="宋体" w:cs="宋体"/>
          <w:bCs/>
          <w:color w:val="000000"/>
          <w:sz w:val="24"/>
          <w:szCs w:val="24"/>
          <w:highlight w:val="none"/>
        </w:rPr>
        <w:t>(3</w:t>
      </w:r>
      <w:r>
        <w:rPr>
          <w:rFonts w:hint="eastAsia" w:hAnsi="宋体" w:cs="宋体"/>
          <w:bCs/>
          <w:color w:val="000000"/>
          <w:sz w:val="24"/>
          <w:szCs w:val="24"/>
          <w:highlight w:val="none"/>
          <w:u w:val="single"/>
        </w:rPr>
        <w:t>0%</w:t>
      </w:r>
      <w:r>
        <w:rPr>
          <w:rFonts w:hint="eastAsia" w:hAnsi="宋体" w:cs="宋体"/>
          <w:bCs/>
          <w:color w:val="000000"/>
          <w:sz w:val="24"/>
          <w:szCs w:val="24"/>
          <w:highlight w:val="none"/>
        </w:rPr>
        <w:t>)即￥</w:t>
      </w:r>
      <w:r>
        <w:rPr>
          <w:rFonts w:hint="eastAsia" w:hAnsi="宋体" w:cs="宋体"/>
          <w:bCs/>
          <w:color w:val="000000"/>
          <w:sz w:val="24"/>
          <w:szCs w:val="24"/>
          <w:highlight w:val="none"/>
          <w:u w:val="single"/>
        </w:rPr>
        <w:t xml:space="preserve">    </w:t>
      </w:r>
      <w:r>
        <w:rPr>
          <w:rFonts w:hint="eastAsia" w:hAnsi="宋体" w:cs="宋体"/>
          <w:bCs/>
          <w:color w:val="000000"/>
          <w:sz w:val="24"/>
          <w:szCs w:val="24"/>
          <w:highlight w:val="none"/>
        </w:rPr>
        <w:t>，大写：人民币</w:t>
      </w:r>
      <w:r>
        <w:rPr>
          <w:rFonts w:hint="eastAsia" w:hAnsi="宋体" w:cs="宋体"/>
          <w:bCs/>
          <w:color w:val="000000"/>
          <w:sz w:val="24"/>
          <w:szCs w:val="24"/>
          <w:highlight w:val="none"/>
          <w:u w:val="single"/>
        </w:rPr>
        <w:t xml:space="preserve">       </w:t>
      </w:r>
      <w:r>
        <w:rPr>
          <w:rFonts w:hint="eastAsia" w:hAnsi="宋体" w:cs="宋体"/>
          <w:bCs/>
          <w:color w:val="000000"/>
          <w:sz w:val="24"/>
          <w:szCs w:val="24"/>
          <w:highlight w:val="none"/>
        </w:rPr>
        <w:t>，在双方签订合同后并正式发货前</w:t>
      </w:r>
      <w:r>
        <w:rPr>
          <w:rFonts w:hint="eastAsia" w:hAnsi="宋体" w:cs="宋体"/>
          <w:color w:val="000000"/>
          <w:sz w:val="24"/>
          <w:szCs w:val="24"/>
          <w:highlight w:val="none"/>
        </w:rPr>
        <w:t>，乙方提交结算资料，经甲方审核确认后，甲方自收到</w:t>
      </w:r>
      <w:bookmarkStart w:id="3" w:name="OLE_LINK9"/>
      <w:r>
        <w:rPr>
          <w:rFonts w:hint="eastAsia" w:hAnsi="宋体" w:cs="宋体"/>
          <w:color w:val="000000"/>
          <w:sz w:val="24"/>
          <w:szCs w:val="24"/>
          <w:highlight w:val="none"/>
        </w:rPr>
        <w:t>等额发票</w:t>
      </w:r>
      <w:bookmarkEnd w:id="3"/>
      <w:r>
        <w:rPr>
          <w:rFonts w:hint="eastAsia" w:hAnsi="宋体" w:cs="宋体"/>
          <w:color w:val="000000"/>
          <w:sz w:val="24"/>
          <w:szCs w:val="24"/>
          <w:highlight w:val="none"/>
        </w:rPr>
        <w:t>后10个工作日内办理财政资金申请手续，将资金支付到合同约定的乙方账户。</w:t>
      </w:r>
    </w:p>
    <w:p w14:paraId="5753F7A7">
      <w:pPr>
        <w:pStyle w:val="322"/>
        <w:keepNext w:val="0"/>
        <w:keepLines w:val="0"/>
        <w:pageBreakBefore w:val="0"/>
        <w:spacing w:line="400" w:lineRule="exact"/>
        <w:ind w:firstLine="606"/>
        <w:rPr>
          <w:rFonts w:hint="eastAsia" w:hAnsi="宋体" w:cs="宋体"/>
          <w:color w:val="000000"/>
          <w:sz w:val="24"/>
          <w:szCs w:val="24"/>
          <w:highlight w:val="none"/>
        </w:rPr>
      </w:pPr>
      <w:r>
        <w:rPr>
          <w:rFonts w:hint="eastAsia" w:hAnsi="宋体" w:cs="宋体"/>
          <w:color w:val="000000"/>
          <w:sz w:val="24"/>
          <w:szCs w:val="24"/>
          <w:highlight w:val="none"/>
        </w:rPr>
        <w:t>合同总价的</w:t>
      </w:r>
      <w:r>
        <w:rPr>
          <w:rFonts w:hint="eastAsia" w:hAnsi="宋体" w:cs="宋体"/>
          <w:bCs/>
          <w:color w:val="000000"/>
          <w:sz w:val="24"/>
          <w:szCs w:val="24"/>
          <w:highlight w:val="none"/>
          <w:u w:val="single"/>
        </w:rPr>
        <w:t>百分之七十</w:t>
      </w:r>
      <w:r>
        <w:rPr>
          <w:rFonts w:hint="eastAsia" w:hAnsi="宋体" w:cs="宋体"/>
          <w:bCs/>
          <w:color w:val="000000"/>
          <w:sz w:val="24"/>
          <w:szCs w:val="24"/>
          <w:highlight w:val="none"/>
        </w:rPr>
        <w:t>(</w:t>
      </w:r>
      <w:r>
        <w:rPr>
          <w:rFonts w:hint="eastAsia" w:hAnsi="宋体" w:cs="宋体"/>
          <w:bCs/>
          <w:color w:val="000000"/>
          <w:sz w:val="24"/>
          <w:szCs w:val="24"/>
          <w:highlight w:val="none"/>
          <w:u w:val="single"/>
        </w:rPr>
        <w:t>70%</w:t>
      </w:r>
      <w:r>
        <w:rPr>
          <w:rFonts w:hint="eastAsia" w:hAnsi="宋体" w:cs="宋体"/>
          <w:bCs/>
          <w:color w:val="000000"/>
          <w:sz w:val="24"/>
          <w:szCs w:val="24"/>
          <w:highlight w:val="none"/>
        </w:rPr>
        <w:t>)</w:t>
      </w:r>
      <w:r>
        <w:rPr>
          <w:rFonts w:hint="eastAsia" w:hAnsi="宋体" w:cs="宋体"/>
          <w:color w:val="000000"/>
          <w:sz w:val="24"/>
          <w:szCs w:val="24"/>
          <w:highlight w:val="none"/>
        </w:rPr>
        <w:t>即￥</w:t>
      </w:r>
      <w:r>
        <w:rPr>
          <w:rFonts w:hint="eastAsia" w:hAnsi="宋体" w:cs="宋体"/>
          <w:color w:val="000000"/>
          <w:sz w:val="24"/>
          <w:szCs w:val="24"/>
          <w:highlight w:val="none"/>
          <w:u w:val="single"/>
        </w:rPr>
        <w:t xml:space="preserve">      </w:t>
      </w:r>
      <w:r>
        <w:rPr>
          <w:rFonts w:hint="eastAsia" w:hAnsi="宋体" w:cs="宋体"/>
          <w:bCs/>
          <w:color w:val="000000"/>
          <w:sz w:val="24"/>
          <w:szCs w:val="24"/>
          <w:highlight w:val="none"/>
        </w:rPr>
        <w:t>，</w:t>
      </w:r>
      <w:r>
        <w:rPr>
          <w:rFonts w:hint="eastAsia" w:hAnsi="宋体" w:cs="宋体"/>
          <w:color w:val="000000"/>
          <w:sz w:val="24"/>
          <w:szCs w:val="24"/>
          <w:highlight w:val="none"/>
        </w:rPr>
        <w:t>大写：人民币</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，合同标的全部交付并安装完毕验收合格且试运行无质量问题后，乙方提交结算资料，经甲方审核确认后，甲方自收到等额发票后10个工作日内办理财政资金申请手续，将资金支付到合同约定的乙方账户。</w:t>
      </w:r>
    </w:p>
    <w:p w14:paraId="352A1D0F">
      <w:pPr>
        <w:spacing w:line="360" w:lineRule="auto"/>
        <w:ind w:firstLine="482"/>
        <w:jc w:val="left"/>
        <w:rPr>
          <w:rFonts w:hint="eastAsia" w:ascii="宋体" w:hAnsi="宋体" w:eastAsia="宋体" w:cs="宋体"/>
          <w:b/>
          <w:bCs/>
          <w:color w:val="000000"/>
          <w:sz w:val="24"/>
          <w:highlight w:val="none"/>
          <w:lang w:eastAsia="zh-CN"/>
        </w:rPr>
      </w:pPr>
      <w:r>
        <w:rPr>
          <w:rFonts w:hint="eastAsia" w:ascii="宋体" w:hAnsi="宋体" w:cs="宋体"/>
          <w:b/>
          <w:bCs/>
          <w:color w:val="000000"/>
          <w:sz w:val="24"/>
          <w:highlight w:val="none"/>
          <w:lang w:eastAsia="zh-CN"/>
        </w:rPr>
        <w:t>付款方式</w:t>
      </w:r>
      <w:r>
        <w:rPr>
          <w:rFonts w:hint="eastAsia" w:ascii="宋体" w:hAnsi="宋体" w:cs="宋体"/>
          <w:b/>
          <w:bCs/>
          <w:color w:val="000000"/>
          <w:sz w:val="24"/>
          <w:highlight w:val="none"/>
          <w:lang w:val="en-US" w:eastAsia="zh-CN"/>
        </w:rPr>
        <w:t>三</w:t>
      </w:r>
      <w:r>
        <w:rPr>
          <w:rFonts w:hint="eastAsia" w:ascii="宋体" w:hAnsi="宋体" w:cs="宋体"/>
          <w:b/>
          <w:bCs/>
          <w:color w:val="000000"/>
          <w:sz w:val="24"/>
          <w:highlight w:val="none"/>
          <w:lang w:eastAsia="zh-CN"/>
        </w:rPr>
        <w:t>：乙方明确表示无需预付款的</w:t>
      </w:r>
      <w:r>
        <w:rPr>
          <w:rFonts w:hint="eastAsia" w:ascii="宋体" w:hAnsi="宋体" w:eastAsia="宋体" w:cs="宋体"/>
          <w:color w:val="000000"/>
          <w:sz w:val="24"/>
          <w:highlight w:val="none"/>
        </w:rPr>
        <w:t>（注：此条符合苏财购〔2020〕52号文件要求）</w:t>
      </w:r>
    </w:p>
    <w:p w14:paraId="05E8FB14">
      <w:pPr>
        <w:pStyle w:val="322"/>
        <w:keepNext w:val="0"/>
        <w:keepLines w:val="0"/>
        <w:pageBreakBefore w:val="0"/>
        <w:spacing w:line="400" w:lineRule="exact"/>
        <w:ind w:firstLine="606"/>
        <w:rPr>
          <w:rFonts w:hint="eastAsia" w:hAnsi="宋体" w:cs="宋体"/>
          <w:color w:val="000000"/>
          <w:sz w:val="24"/>
          <w:szCs w:val="24"/>
          <w:highlight w:val="none"/>
        </w:rPr>
      </w:pPr>
      <w:r>
        <w:rPr>
          <w:rFonts w:hint="eastAsia" w:hAnsi="宋体" w:cs="宋体"/>
          <w:color w:val="000000"/>
          <w:sz w:val="24"/>
          <w:szCs w:val="24"/>
          <w:highlight w:val="none"/>
        </w:rPr>
        <w:t>合同总价的</w:t>
      </w:r>
      <w:r>
        <w:rPr>
          <w:rFonts w:hint="eastAsia" w:hAnsi="宋体" w:cs="宋体"/>
          <w:bCs/>
          <w:color w:val="000000"/>
          <w:sz w:val="24"/>
          <w:szCs w:val="24"/>
          <w:highlight w:val="none"/>
          <w:u w:val="single"/>
        </w:rPr>
        <w:t>百分之</w:t>
      </w:r>
      <w:r>
        <w:rPr>
          <w:rFonts w:hint="eastAsia" w:hAnsi="宋体" w:cs="宋体"/>
          <w:bCs/>
          <w:color w:val="000000"/>
          <w:sz w:val="24"/>
          <w:szCs w:val="24"/>
          <w:highlight w:val="none"/>
          <w:u w:val="single"/>
          <w:lang w:val="en-US" w:eastAsia="zh-CN"/>
        </w:rPr>
        <w:t>百</w:t>
      </w:r>
      <w:r>
        <w:rPr>
          <w:rFonts w:hint="eastAsia" w:hAnsi="宋体" w:cs="宋体"/>
          <w:bCs/>
          <w:color w:val="000000"/>
          <w:sz w:val="24"/>
          <w:szCs w:val="24"/>
          <w:highlight w:val="none"/>
        </w:rPr>
        <w:t>(</w:t>
      </w:r>
      <w:r>
        <w:rPr>
          <w:rFonts w:hint="eastAsia" w:hAnsi="宋体" w:cs="宋体"/>
          <w:bCs/>
          <w:color w:val="000000"/>
          <w:sz w:val="24"/>
          <w:szCs w:val="24"/>
          <w:highlight w:val="none"/>
          <w:u w:val="single"/>
          <w:lang w:val="en-US" w:eastAsia="zh-CN"/>
        </w:rPr>
        <w:t>100</w:t>
      </w:r>
      <w:r>
        <w:rPr>
          <w:rFonts w:hint="eastAsia" w:hAnsi="宋体" w:cs="宋体"/>
          <w:bCs/>
          <w:color w:val="000000"/>
          <w:sz w:val="24"/>
          <w:szCs w:val="24"/>
          <w:highlight w:val="none"/>
          <w:u w:val="single"/>
        </w:rPr>
        <w:t>%</w:t>
      </w:r>
      <w:r>
        <w:rPr>
          <w:rFonts w:hint="eastAsia" w:hAnsi="宋体" w:cs="宋体"/>
          <w:bCs/>
          <w:color w:val="000000"/>
          <w:sz w:val="24"/>
          <w:szCs w:val="24"/>
          <w:highlight w:val="none"/>
        </w:rPr>
        <w:t>)</w:t>
      </w:r>
      <w:r>
        <w:rPr>
          <w:rFonts w:hint="eastAsia" w:hAnsi="宋体" w:cs="宋体"/>
          <w:color w:val="000000"/>
          <w:sz w:val="24"/>
          <w:szCs w:val="24"/>
          <w:highlight w:val="none"/>
        </w:rPr>
        <w:t>即￥</w:t>
      </w:r>
      <w:r>
        <w:rPr>
          <w:rFonts w:hint="eastAsia" w:hAnsi="宋体" w:cs="宋体"/>
          <w:color w:val="000000"/>
          <w:sz w:val="24"/>
          <w:szCs w:val="24"/>
          <w:highlight w:val="none"/>
          <w:u w:val="single"/>
        </w:rPr>
        <w:t xml:space="preserve">     </w:t>
      </w:r>
      <w:r>
        <w:rPr>
          <w:rFonts w:hint="eastAsia" w:hAnsi="宋体" w:cs="宋体"/>
          <w:bCs/>
          <w:color w:val="000000"/>
          <w:sz w:val="24"/>
          <w:szCs w:val="24"/>
          <w:highlight w:val="none"/>
        </w:rPr>
        <w:t>，</w:t>
      </w:r>
      <w:r>
        <w:rPr>
          <w:rFonts w:hint="eastAsia" w:hAnsi="宋体" w:cs="宋体"/>
          <w:color w:val="000000"/>
          <w:sz w:val="24"/>
          <w:szCs w:val="24"/>
          <w:highlight w:val="none"/>
        </w:rPr>
        <w:t>大写：人民币</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，合同标的全部交付并安装完毕验收合格且试运行无质量问题后，乙方提交结算资料，经甲方审核确认后，甲方自收到等额发票后10个工作日内办理财政资金申请手续，将资金支付到合同约定的乙方账户。</w:t>
      </w:r>
    </w:p>
    <w:p w14:paraId="68129D5C">
      <w:pPr>
        <w:keepNext w:val="0"/>
        <w:keepLines w:val="0"/>
        <w:pageBreakBefore w:val="0"/>
        <w:spacing w:line="400" w:lineRule="exact"/>
        <w:ind w:firstLine="560"/>
        <w:rPr>
          <w:rFonts w:hint="eastAsia" w:ascii="宋体" w:hAnsi="宋体" w:cs="宋体"/>
          <w:color w:val="000000"/>
          <w:sz w:val="24"/>
          <w:highlight w:val="none"/>
        </w:rPr>
      </w:pPr>
      <w:r>
        <w:rPr>
          <w:rFonts w:hint="eastAsia" w:ascii="宋体" w:hAnsi="宋体" w:cs="宋体"/>
          <w:color w:val="000000"/>
          <w:sz w:val="24"/>
          <w:highlight w:val="none"/>
        </w:rPr>
        <w:t>乙方需提交的支付文件包括：</w:t>
      </w:r>
    </w:p>
    <w:p w14:paraId="7908D810">
      <w:pPr>
        <w:keepNext w:val="0"/>
        <w:keepLines w:val="0"/>
        <w:pageBreakBefore w:val="0"/>
        <w:spacing w:line="400" w:lineRule="exact"/>
        <w:ind w:firstLine="560"/>
        <w:rPr>
          <w:rFonts w:hint="eastAsia" w:ascii="宋体" w:hAnsi="宋体" w:cs="宋体"/>
          <w:bCs/>
          <w:color w:val="000000"/>
          <w:sz w:val="24"/>
          <w:highlight w:val="none"/>
        </w:rPr>
      </w:pPr>
      <w:r>
        <w:rPr>
          <w:rFonts w:hint="eastAsia" w:ascii="宋体" w:hAnsi="宋体" w:cs="宋体"/>
          <w:color w:val="000000"/>
          <w:sz w:val="24"/>
          <w:highlight w:val="none"/>
        </w:rPr>
        <w:t>乙方出具的全额正式发票、甲方出具的验收合格证明。</w:t>
      </w:r>
    </w:p>
    <w:p w14:paraId="4D42D251">
      <w:pPr>
        <w:keepNext w:val="0"/>
        <w:keepLines w:val="0"/>
        <w:pageBreakBefore w:val="0"/>
        <w:widowControl/>
        <w:spacing w:line="400" w:lineRule="exact"/>
        <w:ind w:firstLine="482"/>
        <w:jc w:val="left"/>
        <w:rPr>
          <w:rFonts w:hint="eastAsia" w:ascii="宋体" w:hAnsi="宋体" w:eastAsia="宋体" w:cs="宋体"/>
          <w:color w:val="000000"/>
          <w:sz w:val="24"/>
          <w:highlight w:val="none"/>
          <w:lang w:eastAsia="zh-CN"/>
        </w:rPr>
      </w:pPr>
      <w:r>
        <w:rPr>
          <w:rFonts w:hint="eastAsia" w:ascii="宋体" w:hAnsi="宋体" w:cs="宋体"/>
          <w:color w:val="000000"/>
          <w:sz w:val="24"/>
          <w:highlight w:val="none"/>
          <w:lang w:val="en-US" w:eastAsia="zh-CN"/>
        </w:rPr>
        <w:t>6</w:t>
      </w:r>
      <w:r>
        <w:rPr>
          <w:rFonts w:hint="eastAsia" w:ascii="宋体" w:hAnsi="宋体" w:cs="宋体"/>
          <w:color w:val="000000"/>
          <w:sz w:val="24"/>
          <w:highlight w:val="none"/>
        </w:rPr>
        <w:t>.2 履约保证金退还的方式、时间、条件和不予退还的情形</w:t>
      </w:r>
      <w:r>
        <w:rPr>
          <w:rFonts w:hint="eastAsia" w:ascii="宋体" w:hAnsi="宋体" w:cs="宋体"/>
          <w:color w:val="000000"/>
          <w:sz w:val="24"/>
          <w:highlight w:val="none"/>
          <w:lang w:eastAsia="zh-CN"/>
        </w:rPr>
        <w:t>：</w:t>
      </w:r>
      <w:r>
        <w:rPr>
          <w:rFonts w:hint="eastAsia" w:ascii="宋体" w:hAnsi="宋体" w:cs="宋体"/>
          <w:color w:val="000000"/>
          <w:sz w:val="24"/>
          <w:highlight w:val="none"/>
        </w:rPr>
        <w:t>无</w:t>
      </w:r>
      <w:r>
        <w:rPr>
          <w:rFonts w:hint="eastAsia" w:ascii="宋体" w:hAnsi="宋体" w:cs="宋体"/>
          <w:color w:val="000000"/>
          <w:sz w:val="24"/>
          <w:highlight w:val="none"/>
          <w:lang w:eastAsia="zh-CN"/>
        </w:rPr>
        <w:t>。</w:t>
      </w:r>
    </w:p>
    <w:p w14:paraId="07650772">
      <w:pPr>
        <w:keepNext w:val="0"/>
        <w:keepLines w:val="0"/>
        <w:pageBreakBefore w:val="0"/>
        <w:widowControl/>
        <w:spacing w:line="400" w:lineRule="exact"/>
        <w:ind w:firstLine="482"/>
        <w:jc w:val="left"/>
        <w:rPr>
          <w:rFonts w:hint="eastAsia" w:ascii="宋体" w:hAnsi="宋体" w:cs="宋体"/>
          <w:color w:val="000000"/>
          <w:sz w:val="24"/>
          <w:highlight w:val="none"/>
        </w:rPr>
      </w:pPr>
      <w:r>
        <w:rPr>
          <w:rFonts w:hint="eastAsia" w:ascii="宋体" w:hAnsi="宋体" w:cs="宋体"/>
          <w:color w:val="000000"/>
          <w:sz w:val="24"/>
          <w:highlight w:val="none"/>
          <w:lang w:val="en-US" w:eastAsia="zh-CN"/>
        </w:rPr>
        <w:t>6</w:t>
      </w:r>
      <w:r>
        <w:rPr>
          <w:rFonts w:hint="eastAsia" w:ascii="宋体" w:hAnsi="宋体" w:cs="宋体"/>
          <w:color w:val="000000"/>
          <w:sz w:val="24"/>
          <w:highlight w:val="none"/>
        </w:rPr>
        <w:t>.3 合同约定的乙方账户：</w:t>
      </w:r>
    </w:p>
    <w:p w14:paraId="13D9632C">
      <w:pPr>
        <w:keepNext w:val="0"/>
        <w:keepLines w:val="0"/>
        <w:pageBreakBefore w:val="0"/>
        <w:widowControl/>
        <w:spacing w:line="400" w:lineRule="exact"/>
        <w:ind w:firstLine="482"/>
        <w:jc w:val="left"/>
        <w:rPr>
          <w:rFonts w:hint="eastAsia" w:ascii="宋体" w:hAnsi="宋体" w:cs="宋体"/>
          <w:color w:val="000000"/>
          <w:sz w:val="24"/>
          <w:highlight w:val="none"/>
        </w:rPr>
      </w:pPr>
      <w:r>
        <w:rPr>
          <w:rFonts w:hint="eastAsia" w:ascii="宋体" w:hAnsi="宋体" w:cs="宋体"/>
          <w:color w:val="000000"/>
          <w:sz w:val="24"/>
          <w:highlight w:val="none"/>
        </w:rPr>
        <w:t>开户银行：</w:t>
      </w:r>
    </w:p>
    <w:p w14:paraId="354B8B3F">
      <w:pPr>
        <w:keepNext w:val="0"/>
        <w:keepLines w:val="0"/>
        <w:pageBreakBefore w:val="0"/>
        <w:widowControl/>
        <w:spacing w:line="400" w:lineRule="exact"/>
        <w:ind w:firstLine="482"/>
        <w:jc w:val="left"/>
        <w:rPr>
          <w:rFonts w:hint="eastAsia" w:ascii="宋体" w:hAnsi="宋体" w:cs="宋体"/>
          <w:color w:val="000000"/>
          <w:sz w:val="24"/>
          <w:highlight w:val="none"/>
        </w:rPr>
      </w:pPr>
      <w:r>
        <w:rPr>
          <w:rFonts w:hint="eastAsia" w:ascii="宋体" w:hAnsi="宋体" w:cs="宋体"/>
          <w:color w:val="000000"/>
          <w:sz w:val="24"/>
          <w:highlight w:val="none"/>
        </w:rPr>
        <w:t>银行帐号：</w:t>
      </w:r>
    </w:p>
    <w:p w14:paraId="2036581B">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7.质量保证期及售后服务</w:t>
      </w:r>
    </w:p>
    <w:p w14:paraId="45C1BB58">
      <w:pPr>
        <w:pStyle w:val="323"/>
        <w:shd w:val="clear" w:color="auto" w:fill="auto"/>
        <w:tabs>
          <w:tab w:val="left" w:pos="1009"/>
        </w:tabs>
        <w:spacing w:before="0" w:after="0" w:line="360" w:lineRule="auto"/>
        <w:ind w:firstLine="482"/>
        <w:jc w:val="both"/>
        <w:rPr>
          <w:rFonts w:hint="eastAsia" w:ascii="宋体" w:hAnsi="宋体" w:eastAsia="宋体" w:cs="宋体"/>
          <w:bCs/>
          <w:color w:val="000000"/>
          <w:spacing w:val="0"/>
          <w:sz w:val="24"/>
          <w:szCs w:val="24"/>
          <w:highlight w:val="none"/>
        </w:rPr>
      </w:pPr>
      <w:r>
        <w:rPr>
          <w:rFonts w:hint="eastAsia" w:ascii="宋体" w:hAnsi="宋体" w:eastAsia="宋体" w:cs="宋体"/>
          <w:b/>
          <w:color w:val="000000"/>
          <w:spacing w:val="0"/>
          <w:sz w:val="24"/>
          <w:szCs w:val="24"/>
          <w:highlight w:val="none"/>
        </w:rPr>
        <w:t>7.1质量保证期：</w:t>
      </w:r>
      <w:r>
        <w:rPr>
          <w:rFonts w:hint="eastAsia" w:ascii="宋体" w:hAnsi="宋体" w:eastAsia="宋体" w:cs="宋体"/>
          <w:b/>
          <w:color w:val="000000"/>
          <w:spacing w:val="0"/>
          <w:sz w:val="24"/>
          <w:szCs w:val="24"/>
          <w:highlight w:val="none"/>
          <w:u w:val="single"/>
        </w:rPr>
        <w:t xml:space="preserve"> </w:t>
      </w:r>
      <w:r>
        <w:rPr>
          <w:rFonts w:hint="eastAsia" w:ascii="宋体" w:hAnsi="宋体" w:eastAsia="宋体" w:cs="宋体"/>
          <w:b/>
          <w:color w:val="000000"/>
          <w:spacing w:val="0"/>
          <w:sz w:val="24"/>
          <w:szCs w:val="24"/>
          <w:highlight w:val="none"/>
          <w:u w:val="single"/>
          <w:lang w:val="en-US" w:eastAsia="zh-CN"/>
        </w:rPr>
        <w:t>整机</w:t>
      </w:r>
      <w:r>
        <w:rPr>
          <w:rFonts w:hint="eastAsia" w:ascii="宋体" w:hAnsi="宋体" w:eastAsia="宋体" w:cs="宋体"/>
          <w:b/>
          <w:color w:val="000000"/>
          <w:spacing w:val="0"/>
          <w:sz w:val="24"/>
          <w:szCs w:val="24"/>
          <w:highlight w:val="none"/>
          <w:u w:val="single"/>
        </w:rPr>
        <w:t xml:space="preserve"> </w:t>
      </w:r>
      <w:r>
        <w:rPr>
          <w:rFonts w:hint="eastAsia" w:ascii="宋体" w:hAnsi="宋体" w:eastAsia="宋体" w:cs="宋体"/>
          <w:b/>
          <w:color w:val="000000"/>
          <w:spacing w:val="0"/>
          <w:sz w:val="24"/>
          <w:szCs w:val="24"/>
          <w:highlight w:val="none"/>
        </w:rPr>
        <w:t>质保</w:t>
      </w:r>
      <w:r>
        <w:rPr>
          <w:rFonts w:hint="eastAsia" w:ascii="宋体" w:hAnsi="宋体" w:eastAsia="宋体" w:cs="宋体"/>
          <w:b/>
          <w:color w:val="000000"/>
          <w:spacing w:val="0"/>
          <w:sz w:val="24"/>
          <w:szCs w:val="24"/>
          <w:highlight w:val="none"/>
          <w:u w:val="single"/>
        </w:rPr>
        <w:t xml:space="preserve"> </w:t>
      </w:r>
      <w:r>
        <w:rPr>
          <w:rFonts w:hint="eastAsia" w:ascii="宋体" w:hAnsi="宋体" w:eastAsia="宋体" w:cs="宋体"/>
          <w:b/>
          <w:color w:val="000000"/>
          <w:spacing w:val="0"/>
          <w:sz w:val="24"/>
          <w:szCs w:val="24"/>
          <w:highlight w:val="none"/>
          <w:u w:val="single"/>
          <w:lang w:val="en-US" w:eastAsia="zh-CN"/>
        </w:rPr>
        <w:t>5</w:t>
      </w:r>
      <w:r>
        <w:rPr>
          <w:rFonts w:hint="eastAsia" w:ascii="宋体" w:hAnsi="宋体" w:eastAsia="宋体" w:cs="宋体"/>
          <w:b/>
          <w:color w:val="000000"/>
          <w:spacing w:val="0"/>
          <w:sz w:val="24"/>
          <w:szCs w:val="24"/>
          <w:highlight w:val="none"/>
          <w:u w:val="single"/>
        </w:rPr>
        <w:t xml:space="preserve"> </w:t>
      </w:r>
      <w:r>
        <w:rPr>
          <w:rFonts w:hint="eastAsia" w:ascii="宋体" w:hAnsi="宋体" w:eastAsia="宋体" w:cs="宋体"/>
          <w:b/>
          <w:color w:val="000000"/>
          <w:spacing w:val="0"/>
          <w:sz w:val="24"/>
          <w:szCs w:val="24"/>
          <w:highlight w:val="none"/>
        </w:rPr>
        <w:t>年，从验收合格之日起计算，终身维护。</w:t>
      </w:r>
      <w:r>
        <w:rPr>
          <w:rFonts w:hint="eastAsia" w:ascii="宋体" w:hAnsi="宋体" w:eastAsia="宋体" w:cs="宋体"/>
          <w:bCs/>
          <w:color w:val="000000"/>
          <w:spacing w:val="0"/>
          <w:sz w:val="24"/>
          <w:szCs w:val="24"/>
          <w:highlight w:val="none"/>
        </w:rPr>
        <w:t>任何时候，乙方均不能免除因货物本身的缺陷所应负的责任。在保修期内对设备进行定期维护和保养，年度定期预防性维护保养次数不少于4次，并免费提供维修所需的配件及服务。</w:t>
      </w:r>
    </w:p>
    <w:p w14:paraId="6DD12686">
      <w:pPr>
        <w:pStyle w:val="323"/>
        <w:shd w:val="clear" w:color="auto" w:fill="auto"/>
        <w:tabs>
          <w:tab w:val="left" w:pos="1008"/>
        </w:tabs>
        <w:spacing w:before="0" w:after="0" w:line="360" w:lineRule="auto"/>
        <w:ind w:firstLine="52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zh-CN" w:bidi="zh-CN"/>
        </w:rPr>
        <w:t>7.2质保期间如属产品质量引起的配件损坏，一切维修换件保养费用和备品备件，均由乙方免费提供和更换；</w:t>
      </w:r>
    </w:p>
    <w:p w14:paraId="797E30B0">
      <w:pPr>
        <w:pStyle w:val="323"/>
        <w:shd w:val="clear" w:color="auto" w:fill="auto"/>
        <w:tabs>
          <w:tab w:val="left" w:pos="1028"/>
        </w:tabs>
        <w:spacing w:before="0" w:after="0" w:line="360" w:lineRule="auto"/>
        <w:ind w:firstLine="52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bidi="zh-CN"/>
        </w:rPr>
        <w:t>7.3</w:t>
      </w:r>
      <w:r>
        <w:rPr>
          <w:rFonts w:hint="eastAsia" w:ascii="宋体" w:hAnsi="宋体" w:eastAsia="宋体" w:cs="宋体"/>
          <w:color w:val="000000"/>
          <w:sz w:val="24"/>
          <w:szCs w:val="24"/>
          <w:highlight w:val="none"/>
          <w:lang w:val="zh-CN" w:bidi="zh-CN"/>
        </w:rPr>
        <w:t>乙方应按照国家有关法律法规规章和“三包”规定以及合同约定提供售后服务。质保期间如属产品质量引起的配件损坏，乙方将免费提供更换件。质保期间如属甲方操作不当引起的配件或耗材的损坏，乙方将提供免费维修，但更换配件的费用则由甲方负责。</w:t>
      </w:r>
    </w:p>
    <w:p w14:paraId="340CE40E">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7.4如设备发生故障，乙方在接到甲方报修电话后</w:t>
      </w:r>
      <w:r>
        <w:rPr>
          <w:rFonts w:hint="eastAsia" w:ascii="宋体" w:hAnsi="宋体" w:cs="宋体"/>
          <w:color w:val="000000"/>
          <w:sz w:val="24"/>
          <w:highlight w:val="none"/>
          <w:u w:val="single"/>
          <w:lang w:val="en-US" w:eastAsia="zh-CN"/>
        </w:rPr>
        <w:t xml:space="preserve">   </w:t>
      </w:r>
      <w:r>
        <w:rPr>
          <w:rFonts w:hint="eastAsia" w:ascii="宋体" w:hAnsi="宋体" w:eastAsia="宋体" w:cs="宋体"/>
          <w:color w:val="000000"/>
          <w:sz w:val="24"/>
          <w:highlight w:val="none"/>
        </w:rPr>
        <w:t>小时内予以响应，</w:t>
      </w:r>
      <w:r>
        <w:rPr>
          <w:rFonts w:hint="eastAsia" w:ascii="宋体" w:hAnsi="宋体" w:cs="宋体"/>
          <w:color w:val="000000"/>
          <w:sz w:val="24"/>
          <w:highlight w:val="none"/>
          <w:u w:val="single"/>
          <w:lang w:val="en-US" w:eastAsia="zh-CN"/>
        </w:rPr>
        <w:t xml:space="preserve">  </w:t>
      </w:r>
      <w:r>
        <w:rPr>
          <w:rFonts w:hint="eastAsia" w:ascii="宋体" w:hAnsi="宋体" w:eastAsia="宋体" w:cs="宋体"/>
          <w:color w:val="000000"/>
          <w:sz w:val="24"/>
          <w:highlight w:val="none"/>
        </w:rPr>
        <w:t>小时内到达现场解决问题。故障不能现场排除的，</w:t>
      </w:r>
      <w:r>
        <w:rPr>
          <w:rFonts w:hint="eastAsia" w:ascii="宋体"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rPr>
        <w:t>日内提供备用机（提供备用机一台，设备故障无法及时处理时备用，备用机所有权归厂家所有），否则甲方可自行采取必要的措施，由此产生的风险和费用由乙方承担。如有特殊情况，乙方应立即电话通知甲方不能响应的原因，在获得甲方同意后，才可推迟响应时间。</w:t>
      </w:r>
    </w:p>
    <w:p w14:paraId="31759940">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7.5质保期内，设备如因故障维修超过2天，按1</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2延长质保期（具体时间，按天数算）。</w:t>
      </w:r>
    </w:p>
    <w:p w14:paraId="0A1A0523">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7.6无论在质保期内还是质保期外，乙方必须上门维修，乙方工程师来甲方维修本设备，必须事先与甲方设备科取得联系，并与甲方工程师共同完成维修工作。乙方未尽到维修质保义务的，甲方可以委托第三方维修，由此产生的费用再加15%的管理费从质保金中扣除，不足部分，甲方有权向乙方追偿。</w:t>
      </w:r>
    </w:p>
    <w:p w14:paraId="7428CAF5">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7.7质保期内设备的开机率≥95％（按全年365天计算）。如因设备故障导致开机率达不到95%即347天以上质保期按1: 4（按天算）顺延。（如果因维修导致停机时间过长，其他补偿条款，双方友好协商）。</w:t>
      </w:r>
    </w:p>
    <w:p w14:paraId="5523CD4D">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7.8软件终身免费升级，并及时提供设备新功能和临床应用资料。</w:t>
      </w:r>
    </w:p>
    <w:p w14:paraId="2CE9D4DB">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7.9质保期后维修时，如更换配件，只收取配件费，且配件费提供优惠价格（不高于八折），不得收取上门服务费及差旅费（需附配件价格清单）。维修好后6个月内，对仪器设备再次发生同样的故障并且需要更换同样零配件时，乙方承诺免费维修及更换零配件。</w:t>
      </w:r>
    </w:p>
    <w:p w14:paraId="78090D5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7.10质保期后，如甲方需延长保修时间，乙方质保费不得高于第一年销售合同里单台设备全额的5%，年度定期预防性维护保养次数不少于4次。</w:t>
      </w:r>
    </w:p>
    <w:p w14:paraId="35A5B1B8">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8. 技术培训</w:t>
      </w:r>
    </w:p>
    <w:p w14:paraId="43D7CB36">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8.1工程师培训：在安装过程中或安装结束后，乙方工程师或有关人员有义务对甲方工程师人员进行设备的结构和工作原理、日常使用、操作、维护、故障诊断维修基础知识理论培训，解答甲方人员提出的问题，并提供该设备的操作手册（一套）、维修手册（一套）交设备管理处，确保甲方能够对设备、系统有足够的了解，能够独立进行日常操作、管理和维护。所有的培训费用包括差旅、食宿、教材、资料等由乙方负责，均计入合同价中。</w:t>
      </w:r>
    </w:p>
    <w:p w14:paraId="23691BFC">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8.2临床培训： 免费提供现场临床培训。</w:t>
      </w:r>
    </w:p>
    <w:p w14:paraId="02C4D4E8">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 xml:space="preserve">9．知识产权 </w:t>
      </w:r>
    </w:p>
    <w:p w14:paraId="37C34C87">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9.1乙方必须保证，甲方在中华人民共和国境内使用投报货物、资料、技术、服务或其任何一部分时，享有不受限制的无偿使用权，如有第三方向甲方提出侵犯其专利权、商标权或其它知识产权的主张，该责任由乙方承担。 </w:t>
      </w:r>
    </w:p>
    <w:p w14:paraId="30225D23">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9.2本合同价包含所有应向所有权人支付的专利权、商标权或其它知识产权的一切相关费用。</w:t>
      </w:r>
    </w:p>
    <w:p w14:paraId="7FFAA74A">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9.3系统软件、通用软件必须是具有在中国境内的合法使用权或版权的正版软件，涉及到第三方提出侵权或知识产权的起诉及支付版税等费用由乙方承担所有责任及费用。</w:t>
      </w:r>
    </w:p>
    <w:p w14:paraId="70714EB8">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9.4乙方需对所有成果、产品的知识产权负有瑕疵担保责任，因使用未被授权使用的技术、组件、系统软件、通用软件等知识产权问题引起的纠纷所产生的所有责任及费用由乙方自行承担。</w:t>
      </w:r>
    </w:p>
    <w:p w14:paraId="038FFDBC">
      <w:pPr>
        <w:spacing w:line="360" w:lineRule="auto"/>
        <w:ind w:firstLine="482"/>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10.违约责任</w:t>
      </w:r>
    </w:p>
    <w:p w14:paraId="68ACCD6F">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10.1乙方的违约责任：</w:t>
      </w:r>
    </w:p>
    <w:p w14:paraId="4338EAA5">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10.1.1乙方所交货物品种、型号、规格、质量不符合合同规定的，如果甲方同意使用，应当按质论价；如果甲方不同意使用，应根据货物的具体情况，由乙方在15个工作日内负责更换为符合合同要求的货物，并承担因调换、运输而产生的全部费用。乙方不能在前述时间内完成调换，或者调换后的货物仍不符合合同规定的，甲方有权退货，并要求乙方按合同总货款的20%承担违约金。</w:t>
      </w:r>
    </w:p>
    <w:p w14:paraId="20706BD1">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10.1.2乙方逾期交货的，每逾期7天（不足7天的，按7天计算），按总货款的0.5%支付违约金；逾期交货超过1个月的，甲方有权立即解除本合同，由此给甲方造成的一切损失由乙方承担。乙方提前交货的，甲方接货后，仍可按合同规定的交货时间付款。乙方逾期交货的，应在发货前书面通知甲方，与甲方协商，甲方仍需要的，乙方应继续交货，并按每逾期一日支付合同价款的0.1% 承担逾期交货违约责任；甲方不再需要的，乙方应当在接到通知后合同即解除，并按合同总金额的</w:t>
      </w:r>
      <w:r>
        <w:rPr>
          <w:rFonts w:hint="eastAsia" w:ascii="宋体" w:hAnsi="宋体" w:eastAsia="宋体" w:cs="宋体"/>
          <w:color w:val="000000"/>
          <w:sz w:val="24"/>
          <w:highlight w:val="none"/>
          <w:u w:val="single"/>
        </w:rPr>
        <w:t>百分之十</w:t>
      </w:r>
      <w:r>
        <w:rPr>
          <w:rFonts w:hint="eastAsia" w:ascii="宋体" w:hAnsi="宋体" w:eastAsia="宋体" w:cs="宋体"/>
          <w:color w:val="000000"/>
          <w:sz w:val="24"/>
          <w:highlight w:val="none"/>
        </w:rPr>
        <w:t>向甲方支付违约金，并赔偿因此造成的损失。</w:t>
      </w:r>
    </w:p>
    <w:p w14:paraId="35C59218">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10.1.3乙方不能按本合同要求提供货物的保修服务的，应向甲方偿付合同总价款的5%的违约金并赔偿甲方的损失。如果此等违约造成本合同项下货物的使用目的无法实现的，甲方有权解除合同并主张除违约金以外的损害赔偿。</w:t>
      </w:r>
    </w:p>
    <w:p w14:paraId="78A51A5E">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10.1.4乙方不能按本合同要求提供培训服务的，应向甲方偿付合同总价款的5%的违约金。如果此等违约造成本合同项下货物的使用目的无法实现的，甲方有权解除合同并主张除违约金以外的损害赔偿。</w:t>
      </w:r>
    </w:p>
    <w:p w14:paraId="7F27DA34">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10.1.5乙方不能按本合同要求提供所承诺的服务人员的，应向甲方偿付合同总价款的5%的违约金。如果此等违约造成本合同项下货物的使用目的无法实现的，甲方有权解除合同并主张除违约金以外的损害赔偿。</w:t>
      </w:r>
    </w:p>
    <w:p w14:paraId="4613284A">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10.1.6如果发生声称本合同项下货物侵犯他人专利、版权、商标权或商业秘密等权利而针对甲方提起索赔或诉讼仲裁的情况，乙方应支付由此而产生的全部费用及赔偿金、律师费用。</w:t>
      </w:r>
    </w:p>
    <w:p w14:paraId="4D366940">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10.1.7合同规定应该偿付的违约金、赔偿金和各种经济损失，应当在明确责任后30日内付清，逾期按应支付金额的日万分之五计收利息。依据本合同乙方应向甲方支付前述款项的，甲方有权自行从应付合同总价款中扣除充抵。</w:t>
      </w:r>
    </w:p>
    <w:p w14:paraId="470B3F9A">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10.2甲方违约责任：</w:t>
      </w:r>
    </w:p>
    <w:p w14:paraId="0688DADA">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10.2.1非乙方供货质量问题，甲方中途不得退货，否则甲方应按合同总额的</w:t>
      </w:r>
      <w:r>
        <w:rPr>
          <w:rFonts w:hint="eastAsia" w:ascii="宋体" w:hAnsi="宋体" w:eastAsia="宋体" w:cs="宋体"/>
          <w:color w:val="000000"/>
          <w:sz w:val="24"/>
          <w:highlight w:val="none"/>
          <w:u w:val="single"/>
        </w:rPr>
        <w:t>百分之十</w:t>
      </w:r>
      <w:r>
        <w:rPr>
          <w:rFonts w:hint="eastAsia" w:ascii="宋体" w:hAnsi="宋体" w:eastAsia="宋体" w:cs="宋体"/>
          <w:color w:val="000000"/>
          <w:sz w:val="24"/>
          <w:highlight w:val="none"/>
        </w:rPr>
        <w:t>向乙方支付违约金。</w:t>
      </w:r>
    </w:p>
    <w:p w14:paraId="5D1FD779">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11.不可抗力</w:t>
      </w:r>
    </w:p>
    <w:p w14:paraId="163AAB4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乙任何一方由于不可抗力原因不能履行合同时，应及时向对方通报不能履行或不能完全履行的理由，并在合理期限内提供有关机构出具的证明，以减轻可能给对方造成的损失，并根据情况可部分或全部免予承担违约责任。</w:t>
      </w:r>
    </w:p>
    <w:p w14:paraId="344C7102">
      <w:pPr>
        <w:pStyle w:val="320"/>
        <w:spacing w:before="0" w:beforeAutospacing="0" w:after="0" w:afterAutospacing="0" w:line="360" w:lineRule="auto"/>
        <w:ind w:firstLine="472"/>
        <w:rPr>
          <w:rFonts w:hint="eastAsia" w:ascii="宋体" w:hAnsi="宋体" w:eastAsia="宋体" w:cs="宋体"/>
          <w:b/>
          <w:color w:val="000000"/>
          <w:highlight w:val="none"/>
        </w:rPr>
      </w:pPr>
      <w:r>
        <w:rPr>
          <w:rFonts w:hint="eastAsia" w:ascii="宋体" w:hAnsi="宋体" w:eastAsia="宋体" w:cs="宋体"/>
          <w:b/>
          <w:bCs/>
          <w:color w:val="000000"/>
          <w:highlight w:val="none"/>
        </w:rPr>
        <w:t>12.</w:t>
      </w:r>
      <w:r>
        <w:rPr>
          <w:rFonts w:hint="eastAsia" w:ascii="宋体" w:hAnsi="宋体" w:eastAsia="宋体" w:cs="宋体"/>
          <w:b/>
          <w:color w:val="000000"/>
          <w:highlight w:val="none"/>
        </w:rPr>
        <w:t>争议解决方法</w:t>
      </w:r>
    </w:p>
    <w:p w14:paraId="5208E322">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甲、乙双方因履行本合同发生争议时，应友好协商；协商不成时，向甲方所在地人民法院提出诉讼。</w:t>
      </w:r>
    </w:p>
    <w:p w14:paraId="6B45B43F">
      <w:pPr>
        <w:spacing w:line="360" w:lineRule="auto"/>
        <w:ind w:firstLine="48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13.其它</w:t>
      </w:r>
    </w:p>
    <w:p w14:paraId="7CCC7FF4">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13.1本合同自双方法定代表人或者授权签字人签字并加盖公章之日起生效。本合同未尽事宜，由甲乙双方另行签订补充协议，补充协议是本合同的组成部分，与本合同具有同等法律效力。</w:t>
      </w:r>
    </w:p>
    <w:p w14:paraId="58186136">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13.2本合同壹式</w:t>
      </w:r>
      <w:r>
        <w:rPr>
          <w:rFonts w:hint="eastAsia" w:ascii="宋体" w:hAnsi="宋体" w:eastAsia="宋体" w:cs="宋体"/>
          <w:color w:val="000000"/>
          <w:sz w:val="24"/>
          <w:highlight w:val="none"/>
          <w:u w:val="single"/>
        </w:rPr>
        <w:t>4</w:t>
      </w:r>
      <w:r>
        <w:rPr>
          <w:rFonts w:hint="eastAsia" w:ascii="宋体" w:hAnsi="宋体" w:eastAsia="宋体" w:cs="宋体"/>
          <w:color w:val="000000"/>
          <w:sz w:val="24"/>
          <w:highlight w:val="none"/>
        </w:rPr>
        <w:t>份，甲方执</w:t>
      </w:r>
      <w:r>
        <w:rPr>
          <w:rFonts w:hint="eastAsia" w:ascii="宋体" w:hAnsi="宋体" w:eastAsia="宋体" w:cs="宋体"/>
          <w:color w:val="000000"/>
          <w:sz w:val="24"/>
          <w:highlight w:val="none"/>
          <w:u w:val="single"/>
        </w:rPr>
        <w:t>2</w:t>
      </w:r>
      <w:r>
        <w:rPr>
          <w:rFonts w:hint="eastAsia" w:ascii="宋体" w:hAnsi="宋体" w:eastAsia="宋体" w:cs="宋体"/>
          <w:color w:val="000000"/>
          <w:sz w:val="24"/>
          <w:highlight w:val="none"/>
        </w:rPr>
        <w:t>份，乙方执</w:t>
      </w:r>
      <w:r>
        <w:rPr>
          <w:rFonts w:hint="eastAsia" w:ascii="宋体" w:hAnsi="宋体" w:eastAsia="宋体" w:cs="宋体"/>
          <w:color w:val="000000"/>
          <w:sz w:val="24"/>
          <w:highlight w:val="none"/>
          <w:u w:val="single"/>
        </w:rPr>
        <w:t>1</w:t>
      </w:r>
      <w:r>
        <w:rPr>
          <w:rFonts w:hint="eastAsia" w:ascii="宋体" w:hAnsi="宋体" w:eastAsia="宋体" w:cs="宋体"/>
          <w:color w:val="000000"/>
          <w:sz w:val="24"/>
          <w:highlight w:val="none"/>
        </w:rPr>
        <w:t>份，备案1份。</w:t>
      </w:r>
    </w:p>
    <w:p w14:paraId="71DE9B98">
      <w:pPr>
        <w:spacing w:line="360" w:lineRule="auto"/>
        <w:rPr>
          <w:rFonts w:hint="eastAsia" w:ascii="宋体" w:hAnsi="宋体" w:eastAsia="宋体" w:cs="宋体"/>
          <w:b/>
          <w:bCs/>
          <w:color w:val="000000"/>
          <w:sz w:val="24"/>
          <w:highlight w:val="none"/>
        </w:rPr>
      </w:pPr>
      <w:r>
        <w:rPr>
          <w:rFonts w:hint="eastAsia" w:ascii="宋体" w:hAnsi="宋体" w:eastAsia="宋体" w:cs="宋体"/>
          <w:color w:val="000000"/>
          <w:sz w:val="24"/>
          <w:highlight w:val="none"/>
        </w:rPr>
        <w:t xml:space="preserve">  </w:t>
      </w:r>
      <w:r>
        <w:rPr>
          <w:rFonts w:hint="eastAsia" w:ascii="宋体" w:hAnsi="宋体" w:eastAsia="宋体" w:cs="宋体"/>
          <w:b/>
          <w:bCs/>
          <w:color w:val="000000"/>
          <w:sz w:val="24"/>
          <w:highlight w:val="none"/>
        </w:rPr>
        <w:t xml:space="preserve">  14.合同附件</w:t>
      </w:r>
    </w:p>
    <w:p w14:paraId="1341DF0B">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p>
    <w:p w14:paraId="32DCEEEC">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（下页为合同签署页）</w:t>
      </w:r>
    </w:p>
    <w:p w14:paraId="7444D083">
      <w:pPr>
        <w:spacing w:line="360" w:lineRule="auto"/>
        <w:rPr>
          <w:rFonts w:hint="eastAsia" w:ascii="宋体" w:hAnsi="宋体" w:eastAsia="宋体" w:cs="宋体"/>
          <w:color w:val="000000"/>
          <w:sz w:val="24"/>
          <w:highlight w:val="none"/>
        </w:rPr>
      </w:pPr>
    </w:p>
    <w:p w14:paraId="4BA84385">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  方：徐州市中医院                 乙 方：</w:t>
      </w:r>
    </w:p>
    <w:p w14:paraId="4EB9D4A1">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法定代表人：                         法定代表人：                         </w:t>
      </w:r>
    </w:p>
    <w:p w14:paraId="40332AFE">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委托代理人：                         委托代理人: </w:t>
      </w:r>
    </w:p>
    <w:p w14:paraId="64B16349">
      <w:pPr>
        <w:tabs>
          <w:tab w:val="left" w:pos="4671"/>
        </w:tabs>
        <w:spacing w:line="360" w:lineRule="auto"/>
        <w:ind w:left="6000" w:hanging="60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地址：                               地址： </w:t>
      </w:r>
    </w:p>
    <w:p w14:paraId="1007AF38">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电  话：                             电 话：</w:t>
      </w:r>
    </w:p>
    <w:p w14:paraId="7D966304">
      <w:pPr>
        <w:spacing w:line="360" w:lineRule="auto"/>
        <w:ind w:left="4556" w:hanging="312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开 户 行：</w:t>
      </w:r>
    </w:p>
    <w:p w14:paraId="6E004675">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账 号：  </w:t>
      </w:r>
    </w:p>
    <w:p w14:paraId="5B05C14C">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签订日期：                           签订日期： </w:t>
      </w:r>
    </w:p>
    <w:p w14:paraId="42BB20BE">
      <w:pPr>
        <w:widowControl/>
        <w:spacing w:line="400" w:lineRule="exact"/>
        <w:ind w:firstLine="600"/>
        <w:jc w:val="center"/>
        <w:rPr>
          <w:rFonts w:hint="eastAsia" w:ascii="宋体" w:hAnsi="宋体" w:cs="宋体"/>
          <w:color w:val="000000"/>
          <w:sz w:val="24"/>
          <w:highlight w:val="none"/>
        </w:rPr>
      </w:pPr>
    </w:p>
    <w:p w14:paraId="545CF521">
      <w:pPr>
        <w:widowControl/>
        <w:spacing w:line="400" w:lineRule="exact"/>
        <w:ind w:firstLine="600"/>
        <w:jc w:val="center"/>
        <w:rPr>
          <w:rFonts w:hint="eastAsia" w:ascii="宋体" w:hAnsi="宋体" w:cs="宋体"/>
          <w:color w:val="000000"/>
          <w:sz w:val="24"/>
          <w:highlight w:val="none"/>
        </w:rPr>
      </w:pPr>
    </w:p>
    <w:p w14:paraId="7320C0F9">
      <w:pPr>
        <w:widowControl/>
        <w:spacing w:line="400" w:lineRule="exact"/>
        <w:ind w:firstLine="600"/>
        <w:jc w:val="center"/>
        <w:rPr>
          <w:rFonts w:hint="eastAsia" w:ascii="宋体" w:hAnsi="宋体" w:cs="宋体"/>
          <w:color w:val="000000"/>
          <w:sz w:val="24"/>
          <w:highlight w:val="none"/>
        </w:rPr>
      </w:pPr>
    </w:p>
    <w:p w14:paraId="1DFC6675">
      <w:pPr>
        <w:widowControl/>
        <w:spacing w:line="360" w:lineRule="auto"/>
        <w:ind w:firstLine="600"/>
        <w:jc w:val="center"/>
        <w:rPr>
          <w:rFonts w:hint="eastAsia" w:ascii="宋体" w:hAnsi="宋体" w:cs="宋体"/>
          <w:b/>
          <w:bCs/>
          <w:color w:val="000000"/>
          <w:sz w:val="32"/>
          <w:szCs w:val="32"/>
          <w:highlight w:val="none"/>
        </w:rPr>
        <w:sectPr>
          <w:headerReference r:id="rId7" w:type="default"/>
          <w:footerReference r:id="rId8" w:type="default"/>
          <w:pgSz w:w="11906" w:h="16838"/>
          <w:pgMar w:top="1440" w:right="1803" w:bottom="1440" w:left="1803" w:header="851" w:footer="992" w:gutter="0"/>
          <w:cols w:space="1701" w:num="1"/>
          <w:docGrid w:linePitch="360" w:charSpace="0"/>
        </w:sectPr>
      </w:pPr>
    </w:p>
    <w:p w14:paraId="7CA73D89">
      <w:pPr>
        <w:widowControl/>
        <w:spacing w:line="360" w:lineRule="auto"/>
        <w:ind w:firstLine="600"/>
        <w:jc w:val="center"/>
        <w:rPr>
          <w:rFonts w:hint="eastAsia" w:ascii="宋体" w:hAnsi="宋体" w:cs="宋体"/>
          <w:color w:val="000000"/>
          <w:sz w:val="24"/>
          <w:highlight w:val="none"/>
        </w:rPr>
      </w:pPr>
      <w:r>
        <w:rPr>
          <w:rFonts w:hint="eastAsia" w:ascii="宋体" w:hAnsi="宋体" w:cs="宋体"/>
          <w:b/>
          <w:bCs/>
          <w:color w:val="000000"/>
          <w:sz w:val="32"/>
          <w:szCs w:val="32"/>
          <w:highlight w:val="none"/>
        </w:rPr>
        <w:t>合同附件</w:t>
      </w:r>
    </w:p>
    <w:p w14:paraId="7A6A5B54">
      <w:pPr>
        <w:widowControl/>
        <w:spacing w:line="360" w:lineRule="auto"/>
        <w:ind w:firstLine="560"/>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目</w:t>
      </w:r>
      <w:r>
        <w:rPr>
          <w:rFonts w:hint="eastAsia" w:ascii="宋体" w:hAnsi="宋体" w:cs="宋体"/>
          <w:color w:val="000000"/>
          <w:sz w:val="28"/>
          <w:szCs w:val="28"/>
          <w:highlight w:val="none"/>
          <w:lang w:val="en-US" w:eastAsia="zh-CN"/>
        </w:rPr>
        <w:t xml:space="preserve"> </w:t>
      </w:r>
      <w:r>
        <w:rPr>
          <w:rFonts w:hint="eastAsia" w:ascii="宋体" w:hAnsi="宋体" w:cs="宋体"/>
          <w:color w:val="000000"/>
          <w:sz w:val="28"/>
          <w:szCs w:val="28"/>
          <w:highlight w:val="none"/>
        </w:rPr>
        <w:t>录</w:t>
      </w:r>
    </w:p>
    <w:p w14:paraId="60295F4D">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合同附件1：合同协议书</w:t>
      </w:r>
    </w:p>
    <w:p w14:paraId="7F43FA5C">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合同附件2：技术规格和技术性能</w:t>
      </w:r>
    </w:p>
    <w:p w14:paraId="7D15989C">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(要求见招标文件第六章《采购需求》；合同见卖方投标文件中《技术规格说明》。)</w:t>
      </w:r>
    </w:p>
    <w:p w14:paraId="43CE42DD">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合同附件3：售后服务</w:t>
      </w:r>
    </w:p>
    <w:p w14:paraId="4BE4B82D">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(要求见招标文件第六章《采购需求》；合同见卖方投标文件中《售后服务方案》。)</w:t>
      </w:r>
    </w:p>
    <w:p w14:paraId="739B28BA">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合同附件4：供货范围和价格清单</w:t>
      </w:r>
    </w:p>
    <w:p w14:paraId="1E7251BE">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(要求见招标文件第七章《投标文件相关格式》中《开标一览表》和《分项价格表》；合同见卖方投标文件中《开标一览表》和《分项价格表》。)</w:t>
      </w:r>
    </w:p>
    <w:p w14:paraId="0A42B838">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合同附件5：验收标准（验收要求、验收标准和程序）</w:t>
      </w:r>
    </w:p>
    <w:p w14:paraId="1F03AEA0">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合同附件6：采购需求</w:t>
      </w:r>
    </w:p>
    <w:p w14:paraId="398DFAF7">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(见招标文件第六章《采购需求》。)</w:t>
      </w:r>
    </w:p>
    <w:p w14:paraId="58AD82EF">
      <w:pPr>
        <w:keepNext w:val="0"/>
        <w:keepLines w:val="0"/>
        <w:pageBreakBefore w:val="0"/>
        <w:widowControl/>
        <w:spacing w:line="360" w:lineRule="auto"/>
        <w:jc w:val="left"/>
        <w:rPr>
          <w:rFonts w:hint="eastAsia"/>
          <w:color w:val="000000"/>
          <w:sz w:val="24"/>
          <w:szCs w:val="24"/>
          <w:highlight w:val="none"/>
        </w:rPr>
      </w:pPr>
      <w:r>
        <w:rPr>
          <w:rFonts w:hint="eastAsia"/>
          <w:color w:val="000000"/>
          <w:sz w:val="24"/>
          <w:szCs w:val="24"/>
          <w:highlight w:val="none"/>
        </w:rPr>
        <w:t>合同附件7：医疗卫生机构廉洁购销合同</w:t>
      </w:r>
    </w:p>
    <w:p w14:paraId="46F210EA">
      <w:pPr>
        <w:widowControl/>
        <w:spacing w:line="400" w:lineRule="exact"/>
        <w:ind w:firstLine="600"/>
        <w:jc w:val="center"/>
        <w:rPr>
          <w:rFonts w:hint="eastAsia" w:ascii="宋体" w:hAnsi="宋体" w:cs="宋体"/>
          <w:color w:val="000000"/>
          <w:sz w:val="24"/>
          <w:highlight w:val="none"/>
        </w:rPr>
      </w:pPr>
    </w:p>
    <w:p w14:paraId="141001EB">
      <w:pPr>
        <w:widowControl/>
        <w:spacing w:line="400" w:lineRule="exact"/>
        <w:ind w:firstLine="600"/>
        <w:jc w:val="center"/>
        <w:rPr>
          <w:rFonts w:hint="eastAsia" w:ascii="宋体" w:hAnsi="宋体" w:cs="宋体"/>
          <w:color w:val="000000"/>
          <w:sz w:val="24"/>
          <w:highlight w:val="none"/>
        </w:rPr>
      </w:pPr>
    </w:p>
    <w:p w14:paraId="36EFCEFA">
      <w:pPr>
        <w:widowControl/>
        <w:spacing w:line="400" w:lineRule="exact"/>
        <w:ind w:firstLine="600"/>
        <w:jc w:val="center"/>
        <w:rPr>
          <w:rFonts w:hint="eastAsia" w:ascii="宋体" w:hAnsi="宋体" w:cs="宋体"/>
          <w:color w:val="000000"/>
          <w:sz w:val="24"/>
          <w:highlight w:val="none"/>
        </w:rPr>
      </w:pPr>
    </w:p>
    <w:p w14:paraId="41132E1F">
      <w:pPr>
        <w:widowControl/>
        <w:spacing w:line="400" w:lineRule="exact"/>
        <w:ind w:firstLine="600"/>
        <w:jc w:val="center"/>
        <w:rPr>
          <w:rFonts w:hint="eastAsia" w:ascii="宋体" w:hAnsi="宋体" w:cs="宋体"/>
          <w:color w:val="000000"/>
          <w:sz w:val="24"/>
          <w:highlight w:val="none"/>
        </w:rPr>
      </w:pPr>
    </w:p>
    <w:p w14:paraId="3F81CFE8">
      <w:pPr>
        <w:widowControl/>
        <w:spacing w:line="400" w:lineRule="exact"/>
        <w:ind w:firstLine="600"/>
        <w:jc w:val="center"/>
        <w:rPr>
          <w:rFonts w:hint="eastAsia" w:ascii="宋体" w:hAnsi="宋体" w:cs="宋体"/>
          <w:color w:val="000000"/>
          <w:sz w:val="24"/>
          <w:highlight w:val="none"/>
        </w:rPr>
      </w:pPr>
    </w:p>
    <w:p w14:paraId="4CE80E88">
      <w:pPr>
        <w:widowControl/>
        <w:spacing w:line="400" w:lineRule="exact"/>
        <w:ind w:firstLine="600"/>
        <w:jc w:val="center"/>
        <w:rPr>
          <w:rFonts w:hint="eastAsia" w:ascii="宋体" w:hAnsi="宋体" w:cs="宋体"/>
          <w:color w:val="000000"/>
          <w:sz w:val="24"/>
          <w:highlight w:val="none"/>
        </w:rPr>
      </w:pPr>
    </w:p>
    <w:p w14:paraId="1068B674">
      <w:pPr>
        <w:widowControl/>
        <w:spacing w:line="400" w:lineRule="exact"/>
        <w:ind w:firstLine="600"/>
        <w:jc w:val="center"/>
        <w:rPr>
          <w:rFonts w:hint="eastAsia" w:ascii="宋体" w:hAnsi="宋体" w:cs="宋体"/>
          <w:color w:val="000000"/>
          <w:sz w:val="24"/>
          <w:highlight w:val="none"/>
        </w:rPr>
      </w:pPr>
    </w:p>
    <w:p w14:paraId="14DF79C6">
      <w:pPr>
        <w:widowControl/>
        <w:spacing w:line="400" w:lineRule="exact"/>
        <w:ind w:firstLine="600"/>
        <w:jc w:val="center"/>
        <w:rPr>
          <w:rFonts w:hint="eastAsia" w:ascii="宋体" w:hAnsi="宋体" w:cs="宋体"/>
          <w:color w:val="000000"/>
          <w:sz w:val="24"/>
          <w:highlight w:val="none"/>
        </w:rPr>
        <w:sectPr>
          <w:pgSz w:w="11906" w:h="16838"/>
          <w:pgMar w:top="1440" w:right="1803" w:bottom="1440" w:left="1803" w:header="851" w:footer="992" w:gutter="0"/>
          <w:cols w:space="1701" w:num="1"/>
          <w:docGrid w:linePitch="360" w:charSpace="0"/>
        </w:sectPr>
      </w:pPr>
    </w:p>
    <w:p w14:paraId="18EB266A">
      <w:pPr>
        <w:spacing w:line="360" w:lineRule="auto"/>
        <w:rPr>
          <w:rFonts w:hint="eastAsia" w:ascii="宋体" w:hAnsi="宋体" w:cs="宋体"/>
          <w:b/>
          <w:bCs/>
          <w:color w:val="000000"/>
          <w:sz w:val="24"/>
          <w:highlight w:val="none"/>
        </w:rPr>
      </w:pPr>
      <w:r>
        <w:rPr>
          <w:rFonts w:hint="eastAsia" w:ascii="宋体" w:hAnsi="宋体" w:cs="宋体"/>
          <w:b/>
          <w:bCs/>
          <w:color w:val="000000"/>
          <w:sz w:val="24"/>
          <w:highlight w:val="none"/>
          <w:lang w:val="en-US" w:eastAsia="zh-CN"/>
        </w:rPr>
        <w:t>合同</w:t>
      </w:r>
      <w:r>
        <w:rPr>
          <w:rFonts w:hint="eastAsia" w:ascii="宋体" w:hAnsi="宋体" w:cs="宋体"/>
          <w:b/>
          <w:bCs/>
          <w:color w:val="000000"/>
          <w:sz w:val="24"/>
          <w:highlight w:val="none"/>
        </w:rPr>
        <w:t>附件1：</w:t>
      </w:r>
    </w:p>
    <w:p w14:paraId="33F47898">
      <w:pPr>
        <w:spacing w:line="360" w:lineRule="auto"/>
        <w:jc w:val="cente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合同协议书</w:t>
      </w:r>
    </w:p>
    <w:p w14:paraId="0D124A42">
      <w:pPr>
        <w:keepNext w:val="0"/>
        <w:keepLines w:val="0"/>
        <w:pageBreakBefore w:val="0"/>
        <w:widowControl w:val="0"/>
        <w:spacing w:line="360" w:lineRule="exact"/>
        <w:ind w:left="0"/>
        <w:jc w:val="right"/>
        <w:rPr>
          <w:rFonts w:hint="eastAsia" w:ascii="宋体" w:hAnsi="宋体" w:cs="宋体"/>
          <w:color w:val="000000"/>
          <w:sz w:val="24"/>
          <w:highlight w:val="none"/>
        </w:rPr>
      </w:pPr>
      <w:r>
        <w:rPr>
          <w:rFonts w:hint="eastAsia" w:ascii="宋体" w:hAnsi="宋体" w:cs="宋体"/>
          <w:color w:val="000000"/>
          <w:sz w:val="24"/>
          <w:highlight w:val="none"/>
        </w:rPr>
        <w:t xml:space="preserve">合同编号:____________ </w:t>
      </w:r>
    </w:p>
    <w:p w14:paraId="3074C260">
      <w:pPr>
        <w:keepNext w:val="0"/>
        <w:keepLines w:val="0"/>
        <w:pageBreakBefore w:val="0"/>
        <w:widowControl w:val="0"/>
        <w:spacing w:line="360" w:lineRule="exact"/>
        <w:ind w:left="0"/>
        <w:jc w:val="right"/>
        <w:rPr>
          <w:rFonts w:hint="eastAsia" w:ascii="宋体" w:hAnsi="宋体" w:cs="宋体"/>
          <w:color w:val="000000"/>
          <w:sz w:val="24"/>
          <w:highlight w:val="none"/>
        </w:rPr>
      </w:pPr>
      <w:r>
        <w:rPr>
          <w:rFonts w:hint="eastAsia" w:ascii="宋体" w:hAnsi="宋体" w:cs="宋体"/>
          <w:color w:val="000000"/>
          <w:sz w:val="24"/>
          <w:highlight w:val="none"/>
        </w:rPr>
        <w:t xml:space="preserve">签字日期:____________ </w:t>
      </w:r>
    </w:p>
    <w:p w14:paraId="701458C7">
      <w:pPr>
        <w:keepNext w:val="0"/>
        <w:keepLines w:val="0"/>
        <w:pageBreakBefore w:val="0"/>
        <w:widowControl w:val="0"/>
        <w:spacing w:line="360" w:lineRule="exact"/>
        <w:ind w:left="0"/>
        <w:jc w:val="right"/>
        <w:rPr>
          <w:rFonts w:hint="eastAsia" w:ascii="宋体" w:hAnsi="宋体" w:cs="宋体"/>
          <w:color w:val="000000"/>
          <w:sz w:val="24"/>
          <w:highlight w:val="none"/>
        </w:rPr>
      </w:pPr>
      <w:r>
        <w:rPr>
          <w:rFonts w:hint="eastAsia" w:ascii="宋体" w:hAnsi="宋体" w:cs="宋体"/>
          <w:color w:val="000000"/>
          <w:sz w:val="24"/>
          <w:highlight w:val="none"/>
        </w:rPr>
        <w:t xml:space="preserve">签字地点:____________ </w:t>
      </w:r>
    </w:p>
    <w:p w14:paraId="1BD5501A">
      <w:pPr>
        <w:keepNext w:val="0"/>
        <w:keepLines w:val="0"/>
        <w:pageBreakBefore w:val="0"/>
        <w:widowControl w:val="0"/>
        <w:spacing w:line="360" w:lineRule="exact"/>
        <w:ind w:left="0" w:firstLine="480"/>
        <w:rPr>
          <w:rFonts w:hint="eastAsia" w:ascii="宋体" w:hAnsi="宋体" w:cs="宋体"/>
          <w:color w:val="000000"/>
          <w:sz w:val="24"/>
          <w:highlight w:val="none"/>
        </w:rPr>
      </w:pPr>
      <w:r>
        <w:rPr>
          <w:rFonts w:hint="eastAsia" w:ascii="宋体" w:hAnsi="宋体" w:cs="宋体"/>
          <w:color w:val="000000"/>
          <w:sz w:val="24"/>
          <w:highlight w:val="none"/>
          <w:u w:val="single"/>
          <w:lang w:eastAsia="zh-CN"/>
        </w:rPr>
        <w:t>徐州市中医院</w:t>
      </w:r>
      <w:r>
        <w:rPr>
          <w:rFonts w:hint="eastAsia" w:ascii="宋体" w:hAnsi="宋体" w:cs="宋体"/>
          <w:color w:val="000000"/>
          <w:sz w:val="24"/>
          <w:highlight w:val="none"/>
        </w:rPr>
        <w:t>（买方名称）（以下简称“买方”）已接受</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（卖方名称）（以下简称“卖方”）对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（项目名称）（项目编号：</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）的投标。买方和卖方共同达成如下协议。</w:t>
      </w:r>
    </w:p>
    <w:p w14:paraId="6ACA9961">
      <w:pPr>
        <w:keepNext w:val="0"/>
        <w:keepLines w:val="0"/>
        <w:pageBreakBefore w:val="0"/>
        <w:widowControl w:val="0"/>
        <w:numPr>
          <w:ilvl w:val="0"/>
          <w:numId w:val="3"/>
        </w:numPr>
        <w:spacing w:line="360" w:lineRule="exact"/>
        <w:ind w:left="-360" w:firstLine="720"/>
        <w:rPr>
          <w:rFonts w:hint="eastAsia" w:ascii="宋体" w:hAnsi="宋体" w:cs="宋体"/>
          <w:color w:val="000000"/>
          <w:sz w:val="24"/>
          <w:highlight w:val="none"/>
        </w:rPr>
      </w:pPr>
      <w:r>
        <w:rPr>
          <w:rFonts w:hint="eastAsia" w:ascii="宋体" w:hAnsi="宋体" w:cs="宋体"/>
          <w:color w:val="000000"/>
          <w:sz w:val="24"/>
          <w:highlight w:val="none"/>
        </w:rPr>
        <w:t>本合同协议书中的词语和术语的含义与合同条款中定义的相同。</w:t>
      </w:r>
    </w:p>
    <w:p w14:paraId="673E5C3F">
      <w:pPr>
        <w:keepNext w:val="0"/>
        <w:keepLines w:val="0"/>
        <w:pageBreakBefore w:val="0"/>
        <w:widowControl w:val="0"/>
        <w:spacing w:line="360" w:lineRule="exact"/>
        <w:ind w:left="0" w:firstLine="360"/>
        <w:rPr>
          <w:rFonts w:hint="eastAsia" w:ascii="宋体" w:hAnsi="宋体" w:cs="宋体"/>
          <w:color w:val="000000"/>
          <w:sz w:val="24"/>
          <w:highlight w:val="none"/>
        </w:rPr>
      </w:pPr>
      <w:r>
        <w:rPr>
          <w:rFonts w:hint="eastAsia" w:ascii="宋体" w:hAnsi="宋体" w:cs="宋体"/>
          <w:color w:val="000000"/>
          <w:sz w:val="24"/>
          <w:highlight w:val="none"/>
        </w:rPr>
        <w:t>2. 以下文件应构成买方和卖方之间达成的合同，若各文件之间存在含糊不清或互相冲突之处，优先顺序应按下列文件顺序解释。</w:t>
      </w:r>
    </w:p>
    <w:p w14:paraId="2B601B01">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(1) 合同协议书</w:t>
      </w:r>
    </w:p>
    <w:p w14:paraId="3C1355FD">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(2) 成交通知书</w:t>
      </w:r>
    </w:p>
    <w:p w14:paraId="37811A35">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(3) 合同专用条款</w:t>
      </w:r>
    </w:p>
    <w:p w14:paraId="61006A91">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(4) 合同通用条款</w:t>
      </w:r>
    </w:p>
    <w:p w14:paraId="4917CCCB">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(5) 除合同附件1外的合同附件</w:t>
      </w:r>
    </w:p>
    <w:p w14:paraId="063C81C7">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(6) 其他文件</w:t>
      </w:r>
    </w:p>
    <w:p w14:paraId="0734DB61">
      <w:pPr>
        <w:keepNext w:val="0"/>
        <w:keepLines w:val="0"/>
        <w:pageBreakBefore w:val="0"/>
        <w:widowControl w:val="0"/>
        <w:spacing w:line="360" w:lineRule="exact"/>
        <w:ind w:left="0" w:firstLine="540"/>
        <w:rPr>
          <w:rFonts w:hint="eastAsia" w:ascii="宋体" w:hAnsi="宋体" w:cs="宋体"/>
          <w:color w:val="000000"/>
          <w:sz w:val="24"/>
          <w:highlight w:val="none"/>
        </w:rPr>
      </w:pPr>
      <w:r>
        <w:rPr>
          <w:rFonts w:hint="eastAsia" w:ascii="宋体" w:hAnsi="宋体" w:cs="宋体"/>
          <w:color w:val="000000"/>
          <w:sz w:val="24"/>
          <w:highlight w:val="none"/>
        </w:rPr>
        <w:t>3. 考虑到买方将按照本合同向卖方支付合同价款，卖方在此保证全部按照合同的规定向买方提供合同标的、技术资料、售后服务及技术培训。</w:t>
      </w:r>
    </w:p>
    <w:p w14:paraId="06372056">
      <w:pPr>
        <w:keepNext w:val="0"/>
        <w:keepLines w:val="0"/>
        <w:pageBreakBefore w:val="0"/>
        <w:widowControl w:val="0"/>
        <w:spacing w:line="360" w:lineRule="exact"/>
        <w:ind w:left="0" w:firstLine="540"/>
        <w:rPr>
          <w:rFonts w:hint="eastAsia" w:ascii="宋体" w:hAnsi="宋体" w:cs="宋体"/>
          <w:color w:val="000000"/>
          <w:sz w:val="24"/>
          <w:highlight w:val="none"/>
        </w:rPr>
      </w:pPr>
      <w:r>
        <w:rPr>
          <w:rFonts w:hint="eastAsia" w:ascii="宋体" w:hAnsi="宋体" w:cs="宋体"/>
          <w:color w:val="000000"/>
          <w:sz w:val="24"/>
          <w:highlight w:val="none"/>
        </w:rPr>
        <w:t>4. 考虑到卖方将按合同规定提供合同标的、技术资料、售后服务及技术培训，买方在此保证按照合同规定的时间和方式向卖方支付合同价款。</w:t>
      </w:r>
    </w:p>
    <w:p w14:paraId="4875C51A">
      <w:pPr>
        <w:keepNext w:val="0"/>
        <w:keepLines w:val="0"/>
        <w:pageBreakBefore w:val="0"/>
        <w:widowControl w:val="0"/>
        <w:spacing w:line="360" w:lineRule="exact"/>
        <w:ind w:left="0" w:firstLine="540"/>
        <w:rPr>
          <w:rFonts w:hint="eastAsia" w:ascii="宋体" w:hAnsi="宋体" w:cs="宋体"/>
          <w:color w:val="000000"/>
          <w:sz w:val="24"/>
          <w:highlight w:val="none"/>
        </w:rPr>
      </w:pPr>
      <w:r>
        <w:rPr>
          <w:rFonts w:hint="eastAsia" w:ascii="宋体" w:hAnsi="宋体" w:cs="宋体"/>
          <w:color w:val="000000"/>
          <w:sz w:val="24"/>
          <w:highlight w:val="none"/>
        </w:rPr>
        <w:t xml:space="preserve">5. 本合同在下列条件全部满足后生效，生效日期以下列条件全部满足的最晚日期为准： </w:t>
      </w:r>
    </w:p>
    <w:p w14:paraId="63A97E11">
      <w:pPr>
        <w:keepNext w:val="0"/>
        <w:keepLines w:val="0"/>
        <w:pageBreakBefore w:val="0"/>
        <w:widowControl w:val="0"/>
        <w:spacing w:line="360" w:lineRule="exact"/>
        <w:ind w:firstLine="480"/>
        <w:jc w:val="left"/>
        <w:rPr>
          <w:rFonts w:hint="eastAsia" w:ascii="宋体" w:hAnsi="宋体" w:cs="宋体"/>
          <w:color w:val="000000"/>
          <w:sz w:val="24"/>
          <w:highlight w:val="none"/>
        </w:rPr>
      </w:pPr>
      <w:r>
        <w:rPr>
          <w:rFonts w:hint="eastAsia" w:ascii="宋体" w:hAnsi="宋体" w:cs="宋体"/>
          <w:color w:val="000000"/>
          <w:sz w:val="24"/>
          <w:highlight w:val="none"/>
        </w:rPr>
        <w:t xml:space="preserve">（1）双方加盖公章或合同专用章； </w:t>
      </w:r>
    </w:p>
    <w:p w14:paraId="0D20B529">
      <w:pPr>
        <w:keepNext w:val="0"/>
        <w:keepLines w:val="0"/>
        <w:pageBreakBefore w:val="0"/>
        <w:widowControl w:val="0"/>
        <w:spacing w:line="360" w:lineRule="exact"/>
        <w:ind w:firstLine="480"/>
        <w:jc w:val="left"/>
        <w:rPr>
          <w:rFonts w:hint="eastAsia" w:ascii="宋体" w:hAnsi="宋体" w:cs="宋体"/>
          <w:color w:val="000000"/>
          <w:sz w:val="24"/>
          <w:highlight w:val="none"/>
        </w:rPr>
      </w:pPr>
      <w:r>
        <w:rPr>
          <w:rFonts w:hint="eastAsia" w:ascii="宋体" w:hAnsi="宋体" w:eastAsia="宋体" w:cs="宋体"/>
          <w:color w:val="000000"/>
          <w:sz w:val="24"/>
          <w:highlight w:val="none"/>
        </w:rPr>
        <w:t>（2）甲方收到乙方交纳的人民币___元的履约保证金（合同金额的10%），以支票、汇票、本票</w:t>
      </w: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电汇</w:t>
      </w:r>
      <w:r>
        <w:rPr>
          <w:rFonts w:hint="eastAsia" w:ascii="宋体" w:hAnsi="宋体" w:eastAsia="宋体" w:cs="宋体"/>
          <w:color w:val="000000"/>
          <w:sz w:val="24"/>
          <w:highlight w:val="none"/>
        </w:rPr>
        <w:t>或者金融机构、担保机构出具的保函等非现金形式缴纳。履约保证金在中标供应商按合同履约完成</w:t>
      </w: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试运行</w:t>
      </w:r>
      <w:r>
        <w:rPr>
          <w:rFonts w:hint="eastAsia" w:ascii="宋体" w:hAnsi="宋体" w:eastAsia="宋体" w:cs="宋体"/>
          <w:color w:val="000000"/>
          <w:sz w:val="24"/>
          <w:highlight w:val="none"/>
          <w:lang w:val="en-US" w:eastAsia="zh-CN"/>
        </w:rPr>
        <w:t>后无质量问题</w:t>
      </w:r>
      <w:r>
        <w:rPr>
          <w:rFonts w:hint="eastAsia" w:ascii="宋体" w:hAnsi="宋体" w:eastAsia="宋体" w:cs="宋体"/>
          <w:color w:val="000000"/>
          <w:sz w:val="24"/>
          <w:highlight w:val="none"/>
        </w:rPr>
        <w:t>后无息退还。</w:t>
      </w:r>
    </w:p>
    <w:p w14:paraId="7CE293B4">
      <w:pPr>
        <w:keepNext w:val="0"/>
        <w:keepLines w:val="0"/>
        <w:pageBreakBefore w:val="0"/>
        <w:widowControl w:val="0"/>
        <w:spacing w:line="360" w:lineRule="exact"/>
        <w:ind w:left="0" w:firstLine="480"/>
        <w:rPr>
          <w:rFonts w:hint="eastAsia" w:ascii="宋体" w:hAnsi="宋体" w:cs="宋体"/>
          <w:color w:val="000000"/>
          <w:sz w:val="24"/>
          <w:highlight w:val="none"/>
        </w:rPr>
      </w:pPr>
      <w:r>
        <w:rPr>
          <w:rFonts w:hint="eastAsia" w:ascii="宋体" w:hAnsi="宋体" w:cs="宋体"/>
          <w:color w:val="000000"/>
          <w:sz w:val="24"/>
          <w:highlight w:val="none"/>
        </w:rPr>
        <w:t>6. 合同一式</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份，具有同等法律效力，买方</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份，卖方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rPr>
        <w:t>份。</w:t>
      </w:r>
    </w:p>
    <w:p w14:paraId="78E439CB">
      <w:pPr>
        <w:keepNext w:val="0"/>
        <w:keepLines w:val="0"/>
        <w:pageBreakBefore w:val="0"/>
        <w:widowControl w:val="0"/>
        <w:spacing w:line="360" w:lineRule="exact"/>
        <w:ind w:left="0" w:firstLine="480"/>
        <w:rPr>
          <w:rFonts w:hint="eastAsia" w:ascii="宋体" w:hAnsi="宋体" w:cs="宋体"/>
          <w:color w:val="000000"/>
          <w:sz w:val="24"/>
          <w:highlight w:val="none"/>
        </w:rPr>
      </w:pPr>
      <w:r>
        <w:rPr>
          <w:rFonts w:hint="eastAsia" w:ascii="宋体" w:hAnsi="宋体" w:cs="宋体"/>
          <w:color w:val="000000"/>
          <w:sz w:val="24"/>
          <w:highlight w:val="none"/>
        </w:rPr>
        <w:t>7.本合同其他未尽事宜及与采购文件有矛盾之处，以采购文件[项目编号：</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]为准。</w:t>
      </w:r>
    </w:p>
    <w:p w14:paraId="5C9B2DFE">
      <w:pPr>
        <w:keepNext w:val="0"/>
        <w:keepLines w:val="0"/>
        <w:pageBreakBefore w:val="0"/>
        <w:widowControl w:val="0"/>
        <w:spacing w:line="360" w:lineRule="exact"/>
        <w:ind w:left="0" w:firstLine="360"/>
        <w:rPr>
          <w:rFonts w:hint="eastAsia" w:ascii="宋体" w:hAnsi="宋体" w:cs="宋体"/>
          <w:color w:val="000000"/>
          <w:sz w:val="24"/>
          <w:highlight w:val="none"/>
        </w:rPr>
      </w:pPr>
      <w:r>
        <w:rPr>
          <w:rFonts w:hint="eastAsia" w:ascii="宋体" w:hAnsi="宋体" w:cs="宋体"/>
          <w:color w:val="000000"/>
          <w:sz w:val="24"/>
          <w:highlight w:val="none"/>
        </w:rPr>
        <w:t>买方和卖方由其正式授权代表于上述所写日期和地点签订本合同。</w:t>
      </w:r>
    </w:p>
    <w:p w14:paraId="2180A1BB">
      <w:pPr>
        <w:keepNext w:val="0"/>
        <w:keepLines w:val="0"/>
        <w:pageBreakBefore w:val="0"/>
        <w:widowControl w:val="0"/>
        <w:spacing w:line="360" w:lineRule="exact"/>
        <w:ind w:left="0"/>
        <w:rPr>
          <w:rFonts w:hint="eastAsia" w:ascii="宋体" w:hAnsi="宋体" w:cs="宋体"/>
          <w:color w:val="000000"/>
          <w:sz w:val="24"/>
          <w:highlight w:val="none"/>
        </w:rPr>
      </w:pPr>
    </w:p>
    <w:p w14:paraId="51B81C49">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 xml:space="preserve">买方（签章）：____________________________________  </w:t>
      </w:r>
    </w:p>
    <w:p w14:paraId="2D4CAE58">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 xml:space="preserve">法定代表人或授权代表(签名)： ____________________ </w:t>
      </w:r>
    </w:p>
    <w:p w14:paraId="05FAB023">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 xml:space="preserve">卖方（签章）： ____________________________________ </w:t>
      </w:r>
    </w:p>
    <w:p w14:paraId="59BD3615">
      <w:pPr>
        <w:keepNext w:val="0"/>
        <w:keepLines w:val="0"/>
        <w:pageBreakBefore w:val="0"/>
        <w:widowControl w:val="0"/>
        <w:spacing w:line="360" w:lineRule="exact"/>
        <w:ind w:left="0"/>
        <w:rPr>
          <w:rFonts w:hint="eastAsia" w:ascii="仿宋_GB2312" w:hAnsi="宋体" w:eastAsia="仿宋_GB2312"/>
          <w:b/>
          <w:color w:val="000000"/>
          <w:sz w:val="30"/>
          <w:szCs w:val="32"/>
          <w:highlight w:val="none"/>
        </w:rPr>
        <w:sectPr>
          <w:pgSz w:w="11906" w:h="16838"/>
          <w:pgMar w:top="1440" w:right="1803" w:bottom="1440" w:left="1803" w:header="851" w:footer="992" w:gutter="0"/>
          <w:cols w:space="1701" w:num="1"/>
          <w:docGrid w:linePitch="360" w:charSpace="0"/>
        </w:sectPr>
      </w:pPr>
      <w:r>
        <w:rPr>
          <w:rFonts w:hint="eastAsia" w:ascii="宋体" w:hAnsi="宋体" w:cs="宋体"/>
          <w:color w:val="000000"/>
          <w:sz w:val="24"/>
          <w:highlight w:val="none"/>
        </w:rPr>
        <w:t xml:space="preserve">法定代表人或授权代表(签名)： ____________________ </w:t>
      </w:r>
    </w:p>
    <w:p w14:paraId="275921CE">
      <w:pPr>
        <w:rPr>
          <w:rFonts w:hint="eastAsia" w:ascii="宋体" w:hAnsi="宋体" w:cs="宋体"/>
          <w:b/>
          <w:color w:val="000000"/>
          <w:sz w:val="24"/>
          <w:highlight w:val="none"/>
        </w:rPr>
      </w:pPr>
      <w:r>
        <w:rPr>
          <w:rFonts w:hint="eastAsia" w:ascii="宋体" w:hAnsi="宋体" w:cs="宋体"/>
          <w:b/>
          <w:color w:val="000000"/>
          <w:sz w:val="24"/>
          <w:highlight w:val="none"/>
          <w:lang w:val="en-US" w:eastAsia="zh-CN"/>
        </w:rPr>
        <w:t>合同</w:t>
      </w:r>
      <w:r>
        <w:rPr>
          <w:rFonts w:hint="eastAsia" w:ascii="宋体" w:hAnsi="宋体" w:cs="宋体"/>
          <w:b/>
          <w:color w:val="000000"/>
          <w:sz w:val="24"/>
          <w:highlight w:val="none"/>
        </w:rPr>
        <w:t>附件</w:t>
      </w:r>
      <w:r>
        <w:rPr>
          <w:rFonts w:hint="eastAsia" w:ascii="宋体" w:hAnsi="宋体" w:cs="宋体"/>
          <w:b/>
          <w:color w:val="000000"/>
          <w:sz w:val="24"/>
          <w:highlight w:val="none"/>
          <w:lang w:val="en-US" w:eastAsia="zh-CN"/>
        </w:rPr>
        <w:t>7</w:t>
      </w:r>
      <w:r>
        <w:rPr>
          <w:rFonts w:hint="eastAsia" w:ascii="宋体" w:hAnsi="宋体" w:cs="宋体"/>
          <w:b/>
          <w:color w:val="000000"/>
          <w:sz w:val="24"/>
          <w:highlight w:val="none"/>
        </w:rPr>
        <w:t>：</w:t>
      </w:r>
    </w:p>
    <w:p w14:paraId="2953212E">
      <w:pPr>
        <w:pStyle w:val="91"/>
        <w:keepNext w:val="0"/>
        <w:keepLines w:val="0"/>
        <w:pageBreakBefore w:val="0"/>
        <w:widowControl/>
        <w:spacing w:before="0" w:beforeAutospacing="0" w:after="0" w:afterAutospacing="0"/>
        <w:jc w:val="center"/>
        <w:rPr>
          <w:rFonts w:hint="eastAsia"/>
          <w:b/>
          <w:bCs/>
          <w:color w:val="000000"/>
          <w:sz w:val="36"/>
          <w:szCs w:val="36"/>
          <w:highlight w:val="none"/>
        </w:rPr>
      </w:pPr>
      <w:r>
        <w:rPr>
          <w:rFonts w:hint="eastAsia"/>
          <w:b/>
          <w:bCs/>
          <w:color w:val="000000"/>
          <w:sz w:val="36"/>
          <w:szCs w:val="36"/>
          <w:highlight w:val="none"/>
        </w:rPr>
        <w:t>医疗卫生机构廉洁购销合同</w:t>
      </w:r>
    </w:p>
    <w:p w14:paraId="3547518E">
      <w:pPr>
        <w:pStyle w:val="91"/>
        <w:keepNext w:val="0"/>
        <w:keepLines w:val="0"/>
        <w:pageBreakBefore w:val="0"/>
        <w:widowControl/>
        <w:spacing w:before="0" w:beforeAutospacing="0" w:after="0" w:afterAutospacing="0" w:line="360" w:lineRule="auto"/>
        <w:rPr>
          <w:rFonts w:hint="eastAsia"/>
          <w:b/>
          <w:color w:val="000000"/>
          <w:highlight w:val="none"/>
        </w:rPr>
      </w:pPr>
    </w:p>
    <w:p w14:paraId="05B971A9">
      <w:pPr>
        <w:pStyle w:val="91"/>
        <w:keepNext w:val="0"/>
        <w:keepLines w:val="0"/>
        <w:pageBreakBefore w:val="0"/>
        <w:widowControl/>
        <w:spacing w:before="0" w:beforeAutospacing="0" w:after="0" w:afterAutospacing="0" w:line="360" w:lineRule="auto"/>
        <w:rPr>
          <w:rFonts w:hint="eastAsia"/>
          <w:color w:val="000000"/>
          <w:highlight w:val="none"/>
        </w:rPr>
      </w:pPr>
      <w:r>
        <w:rPr>
          <w:rFonts w:hint="eastAsia"/>
          <w:b/>
          <w:color w:val="000000"/>
          <w:highlight w:val="none"/>
        </w:rPr>
        <w:t>购货单位</w:t>
      </w:r>
      <w:r>
        <w:rPr>
          <w:rFonts w:hint="eastAsia"/>
          <w:color w:val="000000"/>
          <w:highlight w:val="none"/>
        </w:rPr>
        <w:t>：</w:t>
      </w:r>
      <w:r>
        <w:rPr>
          <w:rFonts w:hint="eastAsia"/>
          <w:color w:val="000000"/>
          <w:highlight w:val="none"/>
          <w:u w:val="single"/>
        </w:rPr>
        <w:t xml:space="preserve">  </w:t>
      </w:r>
      <w:r>
        <w:rPr>
          <w:rFonts w:hint="eastAsia"/>
          <w:color w:val="000000"/>
          <w:highlight w:val="none"/>
          <w:u w:val="single"/>
          <w:lang w:val="en-US" w:eastAsia="zh-CN"/>
        </w:rPr>
        <w:t xml:space="preserve"> </w:t>
      </w:r>
      <w:r>
        <w:rPr>
          <w:rFonts w:hint="eastAsia"/>
          <w:color w:val="000000"/>
          <w:highlight w:val="none"/>
          <w:u w:val="single"/>
          <w:lang w:eastAsia="zh-CN"/>
        </w:rPr>
        <w:t>徐州市中医院</w:t>
      </w:r>
      <w:r>
        <w:rPr>
          <w:rFonts w:hint="eastAsia"/>
          <w:color w:val="000000"/>
          <w:highlight w:val="none"/>
          <w:u w:val="single"/>
        </w:rPr>
        <w:t xml:space="preserve">  </w:t>
      </w:r>
      <w:r>
        <w:rPr>
          <w:rFonts w:hint="eastAsia"/>
          <w:color w:val="000000"/>
          <w:highlight w:val="none"/>
        </w:rPr>
        <w:t xml:space="preserve">（以下简称甲方） </w:t>
      </w:r>
    </w:p>
    <w:p w14:paraId="138885C2">
      <w:pPr>
        <w:pStyle w:val="91"/>
        <w:keepNext w:val="0"/>
        <w:keepLines w:val="0"/>
        <w:pageBreakBefore w:val="0"/>
        <w:widowControl/>
        <w:spacing w:before="0" w:beforeAutospacing="0" w:after="0" w:afterAutospacing="0" w:line="360" w:lineRule="auto"/>
        <w:rPr>
          <w:rFonts w:hint="eastAsia"/>
          <w:color w:val="000000"/>
          <w:highlight w:val="none"/>
        </w:rPr>
      </w:pPr>
      <w:r>
        <w:rPr>
          <w:rFonts w:hint="eastAsia"/>
          <w:b/>
          <w:color w:val="000000"/>
          <w:highlight w:val="none"/>
        </w:rPr>
        <w:t>供货单位</w:t>
      </w:r>
      <w:r>
        <w:rPr>
          <w:rFonts w:hint="eastAsia"/>
          <w:color w:val="000000"/>
          <w:highlight w:val="none"/>
        </w:rPr>
        <w:t>：</w:t>
      </w:r>
      <w:r>
        <w:rPr>
          <w:rFonts w:hint="eastAsia"/>
          <w:color w:val="000000"/>
          <w:highlight w:val="none"/>
          <w:u w:val="single"/>
        </w:rPr>
        <w:t xml:space="preserve">            </w:t>
      </w:r>
      <w:r>
        <w:rPr>
          <w:rFonts w:hint="eastAsia"/>
          <w:color w:val="000000"/>
          <w:highlight w:val="none"/>
          <w:u w:val="single"/>
          <w:lang w:val="en-US" w:eastAsia="zh-CN"/>
        </w:rPr>
        <w:t xml:space="preserve">  </w:t>
      </w:r>
      <w:r>
        <w:rPr>
          <w:rFonts w:hint="eastAsia"/>
          <w:color w:val="000000"/>
          <w:highlight w:val="none"/>
          <w:u w:val="single"/>
        </w:rPr>
        <w:t xml:space="preserve">    </w:t>
      </w:r>
      <w:r>
        <w:rPr>
          <w:rFonts w:hint="eastAsia"/>
          <w:color w:val="000000"/>
          <w:highlight w:val="none"/>
        </w:rPr>
        <w:t xml:space="preserve">（以下简称乙方） </w:t>
      </w:r>
    </w:p>
    <w:p w14:paraId="1F44A06C">
      <w:pPr>
        <w:pStyle w:val="91"/>
        <w:keepNext w:val="0"/>
        <w:keepLines w:val="0"/>
        <w:pageBreakBefore w:val="0"/>
        <w:widowControl/>
        <w:spacing w:before="0" w:beforeAutospacing="0" w:after="0" w:afterAutospacing="0" w:line="360" w:lineRule="auto"/>
        <w:rPr>
          <w:rFonts w:hint="eastAsia"/>
          <w:b/>
          <w:color w:val="000000"/>
          <w:highlight w:val="none"/>
        </w:rPr>
      </w:pPr>
      <w:r>
        <w:rPr>
          <w:rFonts w:hint="eastAsia"/>
          <w:b/>
          <w:color w:val="000000"/>
          <w:highlight w:val="none"/>
        </w:rPr>
        <w:t>合同签署地点：</w:t>
      </w:r>
      <w:r>
        <w:rPr>
          <w:rFonts w:hint="eastAsia"/>
          <w:color w:val="000000"/>
          <w:highlight w:val="none"/>
        </w:rPr>
        <w:t>江苏省徐州市</w:t>
      </w:r>
    </w:p>
    <w:p w14:paraId="5E2CB04B">
      <w:pPr>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rPr>
        <w:t>为进一步加强医疗卫生行风建设，规范医疗卫生机构医药购销行为，有效防范商业贿赂行为，营造公平交易、诚实守信的购销环境，经甲、乙双方协商，同意签订本合同，并共同遵守：</w:t>
      </w:r>
    </w:p>
    <w:p w14:paraId="6B432F7E">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一、</w:t>
      </w:r>
      <w:r>
        <w:rPr>
          <w:rFonts w:hint="eastAsia" w:ascii="宋体" w:hAnsi="宋体" w:cs="宋体"/>
          <w:color w:val="000000"/>
          <w:sz w:val="24"/>
          <w:highlight w:val="none"/>
        </w:rPr>
        <w:t>甲乙双方按照《</w:t>
      </w:r>
      <w:r>
        <w:rPr>
          <w:rFonts w:hint="eastAsia" w:ascii="宋体" w:hAnsi="宋体" w:cs="宋体"/>
          <w:color w:val="000000"/>
          <w:sz w:val="24"/>
          <w:highlight w:val="none"/>
          <w:lang w:val="en-US" w:eastAsia="zh-CN"/>
        </w:rPr>
        <w:t>中华人民共和国民法典</w:t>
      </w:r>
      <w:r>
        <w:rPr>
          <w:rFonts w:hint="eastAsia" w:ascii="宋体" w:hAnsi="宋体" w:cs="宋体"/>
          <w:color w:val="000000"/>
          <w:sz w:val="24"/>
          <w:highlight w:val="none"/>
        </w:rPr>
        <w:t>》及购销合同约定购销药品、医用设备、医用耗材、检测试剂等货物、服务、工程类项目。</w:t>
      </w:r>
    </w:p>
    <w:p w14:paraId="7C4C4C76">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二、</w:t>
      </w:r>
      <w:r>
        <w:rPr>
          <w:rFonts w:hint="eastAsia" w:ascii="宋体" w:hAnsi="宋体" w:cs="宋体"/>
          <w:color w:val="000000"/>
          <w:sz w:val="24"/>
          <w:highlight w:val="none"/>
        </w:rPr>
        <w:t>甲方应当严格执行购销合同验收、入库制度，对采购项目及发票进行查验，不得违反有关规定合同外采购、违价采购或从非规定渠道采购。</w:t>
      </w:r>
    </w:p>
    <w:p w14:paraId="07383B61">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三、</w:t>
      </w:r>
      <w:r>
        <w:rPr>
          <w:rFonts w:hint="eastAsia" w:ascii="宋体" w:hAnsi="宋体" w:cs="宋体"/>
          <w:color w:val="000000"/>
          <w:sz w:val="24"/>
          <w:highlight w:val="none"/>
        </w:rPr>
        <w:t>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给予的钱物应予退还，无法退还的，有责任如实向有关纪检监察部门反映情况。</w:t>
      </w:r>
    </w:p>
    <w:p w14:paraId="1568315A">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四、</w:t>
      </w:r>
      <w:r>
        <w:rPr>
          <w:rFonts w:hint="eastAsia" w:ascii="宋体" w:hAnsi="宋体" w:cs="宋体"/>
          <w:color w:val="000000"/>
          <w:sz w:val="24"/>
          <w:highlight w:val="none"/>
        </w:rPr>
        <w:t>严禁甲方工作人员利用任何途径和方式，为乙方统计医师个人及临床科室有关医药产品用量信息，或为乙方统计提供便利。</w:t>
      </w:r>
    </w:p>
    <w:p w14:paraId="396D0592">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五、</w:t>
      </w:r>
      <w:r>
        <w:rPr>
          <w:rFonts w:hint="eastAsia" w:ascii="宋体" w:hAnsi="宋体" w:cs="宋体"/>
          <w:color w:val="000000"/>
          <w:sz w:val="24"/>
          <w:highlight w:val="none"/>
        </w:rPr>
        <w:t>乙方不得以回扣、宴请等方式影响甲方工作人员采购或使用医药产品的选择权，不得在学术活动中提供旅游、超标准支付食宿费用。</w:t>
      </w:r>
    </w:p>
    <w:p w14:paraId="0A51A597">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六、</w:t>
      </w:r>
      <w:r>
        <w:rPr>
          <w:rFonts w:hint="eastAsia" w:ascii="宋体" w:hAnsi="宋体" w:cs="宋体"/>
          <w:color w:val="000000"/>
          <w:sz w:val="24"/>
          <w:highlight w:val="none"/>
        </w:rPr>
        <w:t>乙方指定</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523B929A">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七、</w:t>
      </w:r>
      <w:r>
        <w:rPr>
          <w:rFonts w:hint="eastAsia" w:ascii="宋体" w:hAnsi="宋体" w:cs="宋体"/>
          <w:color w:val="000000"/>
          <w:sz w:val="24"/>
          <w:highlight w:val="none"/>
        </w:rPr>
        <w:t>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2D3C74C1">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八、</w:t>
      </w:r>
      <w:r>
        <w:rPr>
          <w:rFonts w:hint="eastAsia" w:ascii="宋体" w:hAnsi="宋体" w:cs="宋体"/>
          <w:color w:val="000000"/>
          <w:sz w:val="24"/>
          <w:highlight w:val="none"/>
        </w:rPr>
        <w:t>本合同作为医药产品购销合同的重要组成部分，与购销合同一并执行，具有同等的法律效力。</w:t>
      </w:r>
    </w:p>
    <w:p w14:paraId="6D1D67EF">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九、</w:t>
      </w:r>
      <w:r>
        <w:rPr>
          <w:rFonts w:hint="eastAsia" w:ascii="宋体" w:hAnsi="宋体" w:cs="宋体"/>
          <w:color w:val="000000"/>
          <w:sz w:val="24"/>
          <w:highlight w:val="none"/>
        </w:rPr>
        <w:t>本合同一式</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份，甲方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份，乙方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份，并从签订之日起生效。</w:t>
      </w:r>
    </w:p>
    <w:p w14:paraId="17E3D5C5">
      <w:pPr>
        <w:spacing w:line="360" w:lineRule="auto"/>
        <w:ind w:firstLine="420"/>
        <w:rPr>
          <w:rFonts w:hint="eastAsia" w:ascii="宋体" w:hAnsi="宋体" w:cs="宋体"/>
          <w:color w:val="000000"/>
          <w:highlight w:val="none"/>
        </w:rPr>
      </w:pPr>
      <w:r>
        <w:rPr>
          <w:rFonts w:hint="eastAsia"/>
          <w:color w:val="000000"/>
          <w:highlight w:val="none"/>
        </w:rPr>
        <mc:AlternateContent>
          <mc:Choice Requires="wps">
            <w:drawing>
              <wp:anchor distT="0" distB="0" distL="114300" distR="114300" simplePos="0" relativeHeight="251660288" behindDoc="0" locked="0" layoutInCell="1" allowOverlap="1">
                <wp:simplePos x="0" y="0"/>
                <wp:positionH relativeFrom="column">
                  <wp:posOffset>-53975</wp:posOffset>
                </wp:positionH>
                <wp:positionV relativeFrom="paragraph">
                  <wp:posOffset>87630</wp:posOffset>
                </wp:positionV>
                <wp:extent cx="5955665" cy="1633855"/>
                <wp:effectExtent l="0" t="0" r="0" b="0"/>
                <wp:wrapNone/>
                <wp:docPr id="7" name="文本框 7"/>
                <wp:cNvGraphicFramePr/>
                <a:graphic xmlns:a="http://schemas.openxmlformats.org/drawingml/2006/main">
                  <a:graphicData uri="http://schemas.microsoft.com/office/word/2010/wordprocessingShape">
                    <wps:wsp>
                      <wps:cNvSpPr txBox="1"/>
                      <wps:spPr bwMode="auto">
                        <a:xfrm>
                          <a:off x="0" y="0"/>
                          <a:ext cx="5955665" cy="1633855"/>
                        </a:xfrm>
                        <a:prstGeom prst="rect">
                          <a:avLst/>
                        </a:prstGeom>
                        <a:solidFill>
                          <a:srgbClr val="FFFFFF"/>
                        </a:solidFill>
                        <a:ln>
                          <a:noFill/>
                        </a:ln>
                      </wps:spPr>
                      <wps:txbx>
                        <w:txbxContent>
                          <w:p w14:paraId="65AB046B">
                            <w:pPr>
                              <w:spacing w:after="120" w:line="360" w:lineRule="auto"/>
                              <w:rPr>
                                <w:rFonts w:hint="eastAsia" w:ascii="宋体" w:hAnsi="宋体" w:cs="宋体"/>
                                <w:sz w:val="24"/>
                              </w:rPr>
                            </w:pPr>
                            <w:r>
                              <w:rPr>
                                <w:rFonts w:hint="eastAsia" w:ascii="宋体" w:hAnsi="宋体" w:cs="宋体"/>
                                <w:b/>
                                <w:sz w:val="24"/>
                              </w:rPr>
                              <w:t>甲方：</w:t>
                            </w:r>
                            <w:r>
                              <w:rPr>
                                <w:rFonts w:hint="eastAsia" w:ascii="宋体" w:hAnsi="宋体" w:cs="宋体"/>
                                <w:b/>
                                <w:sz w:val="24"/>
                                <w:u w:val="single"/>
                              </w:rPr>
                              <w:t xml:space="preserve">                      </w:t>
                            </w:r>
                            <w:r>
                              <w:rPr>
                                <w:rFonts w:hint="eastAsia" w:ascii="宋体" w:hAnsi="宋体" w:cs="宋体"/>
                                <w:b/>
                                <w:sz w:val="24"/>
                              </w:rPr>
                              <w:t>（盖章）    乙方：</w:t>
                            </w:r>
                            <w:r>
                              <w:rPr>
                                <w:rFonts w:hint="eastAsia" w:ascii="宋体" w:hAnsi="宋体" w:cs="宋体"/>
                                <w:b/>
                                <w:sz w:val="24"/>
                                <w:u w:val="single"/>
                              </w:rPr>
                              <w:t xml:space="preserve">                 </w:t>
                            </w:r>
                            <w:r>
                              <w:rPr>
                                <w:rFonts w:hint="eastAsia" w:ascii="宋体" w:hAnsi="宋体" w:cs="宋体"/>
                                <w:b/>
                                <w:sz w:val="24"/>
                              </w:rPr>
                              <w:t>（盖章）</w:t>
                            </w:r>
                          </w:p>
                          <w:p w14:paraId="4A51D9A6">
                            <w:pPr>
                              <w:spacing w:line="360" w:lineRule="auto"/>
                              <w:rPr>
                                <w:rFonts w:hint="eastAsia" w:ascii="宋体" w:hAnsi="宋体" w:cs="宋体"/>
                                <w:sz w:val="24"/>
                              </w:rPr>
                            </w:pPr>
                            <w:r>
                              <w:rPr>
                                <w:rFonts w:hint="eastAsia" w:ascii="宋体" w:hAnsi="宋体" w:cs="宋体"/>
                                <w:b/>
                                <w:sz w:val="24"/>
                              </w:rPr>
                              <w:t>法定代表人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法定代表人</w:t>
                            </w:r>
                            <w:r>
                              <w:rPr>
                                <w:rFonts w:hint="eastAsia" w:ascii="宋体" w:hAnsi="宋体" w:cs="宋体"/>
                                <w:sz w:val="24"/>
                              </w:rPr>
                              <w:t>：</w:t>
                            </w:r>
                            <w:r>
                              <w:rPr>
                                <w:rFonts w:hint="eastAsia" w:ascii="宋体" w:hAnsi="宋体" w:cs="宋体"/>
                                <w:sz w:val="24"/>
                                <w:u w:val="single"/>
                              </w:rPr>
                              <w:t xml:space="preserve">                </w:t>
                            </w:r>
                          </w:p>
                          <w:p w14:paraId="4D46097A">
                            <w:pPr>
                              <w:spacing w:line="360" w:lineRule="auto"/>
                              <w:rPr>
                                <w:rFonts w:hint="eastAsia" w:ascii="宋体" w:hAnsi="宋体" w:cs="宋体"/>
                                <w:b/>
                                <w:sz w:val="24"/>
                              </w:rPr>
                            </w:pPr>
                            <w:r>
                              <w:rPr>
                                <w:rFonts w:hint="eastAsia" w:ascii="宋体" w:hAnsi="宋体" w:cs="宋体"/>
                                <w:b/>
                                <w:sz w:val="24"/>
                              </w:rPr>
                              <w:t>委托代表人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委托代表人</w:t>
                            </w:r>
                            <w:r>
                              <w:rPr>
                                <w:rFonts w:hint="eastAsia" w:ascii="宋体" w:hAnsi="宋体" w:cs="宋体"/>
                                <w:sz w:val="24"/>
                              </w:rPr>
                              <w:t>：</w:t>
                            </w:r>
                            <w:r>
                              <w:rPr>
                                <w:rFonts w:hint="eastAsia" w:ascii="宋体" w:hAnsi="宋体" w:cs="宋体"/>
                                <w:sz w:val="24"/>
                                <w:u w:val="single"/>
                              </w:rPr>
                              <w:t xml:space="preserve">                </w:t>
                            </w:r>
                          </w:p>
                          <w:p w14:paraId="7112D856">
                            <w:pPr>
                              <w:spacing w:line="360" w:lineRule="auto"/>
                              <w:rPr>
                                <w:rFonts w:hint="eastAsia" w:ascii="宋体" w:hAnsi="宋体" w:cs="宋体"/>
                                <w:sz w:val="24"/>
                              </w:rPr>
                            </w:pPr>
                            <w:r>
                              <w:rPr>
                                <w:rFonts w:hint="eastAsia" w:ascii="宋体" w:hAnsi="宋体" w:cs="宋体"/>
                                <w:b/>
                                <w:sz w:val="24"/>
                              </w:rPr>
                              <w:t>日期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日     </w:t>
                            </w:r>
                            <w:r>
                              <w:rPr>
                                <w:rFonts w:hint="eastAsia" w:ascii="宋体" w:hAnsi="宋体" w:cs="宋体"/>
                                <w:sz w:val="24"/>
                                <w:lang w:val="en-US" w:eastAsia="zh-CN"/>
                              </w:rPr>
                              <w:t xml:space="preserve">    </w:t>
                            </w:r>
                            <w:r>
                              <w:rPr>
                                <w:rFonts w:hint="eastAsia" w:ascii="宋体" w:hAnsi="宋体" w:cs="宋体"/>
                                <w:b/>
                                <w:sz w:val="24"/>
                              </w:rPr>
                              <w:t>日期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E6CAA33"/>
                        </w:txbxContent>
                      </wps:txbx>
                      <wps:bodyPr wrap="square" upright="1"/>
                    </wps:wsp>
                  </a:graphicData>
                </a:graphic>
              </wp:anchor>
            </w:drawing>
          </mc:Choice>
          <mc:Fallback>
            <w:pict>
              <v:shape id="_x0000_s1026" o:spid="_x0000_s1026" o:spt="202" type="#_x0000_t202" style="position:absolute;left:0pt;margin-left:-4.25pt;margin-top:6.9pt;height:128.65pt;width:468.95pt;z-index:251660288;mso-width-relative:page;mso-height-relative:page;" fillcolor="#FFFFFF" filled="t" stroked="f" coordsize="21600,21600" o:gfxdata="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bTBdP1wAAAAkBAAAPAAAAAAAAAAEA&#10;IAAAACIAAABkcnMvZG93bnJldi54bWxQSwECFAAUAAAACACHTuJAmsYbddcBAACUAwAADgAAAAAA&#10;AAABACAAAAAmAQAAZHJzL2Uyb0RvYy54bWxQSwUGAAAAAAYABgBZAQAAbwUAAAAA&#10;">
                <v:fill on="t" focussize="0,0"/>
                <v:stroke on="f"/>
                <v:imagedata o:title=""/>
                <o:lock v:ext="edit" aspectratio="f"/>
                <v:textbox>
                  <w:txbxContent>
                    <w:p w14:paraId="65AB046B">
                      <w:pPr>
                        <w:spacing w:after="120" w:line="360" w:lineRule="auto"/>
                        <w:rPr>
                          <w:rFonts w:hint="eastAsia" w:ascii="宋体" w:hAnsi="宋体" w:cs="宋体"/>
                          <w:sz w:val="24"/>
                        </w:rPr>
                      </w:pPr>
                      <w:r>
                        <w:rPr>
                          <w:rFonts w:hint="eastAsia" w:ascii="宋体" w:hAnsi="宋体" w:cs="宋体"/>
                          <w:b/>
                          <w:sz w:val="24"/>
                        </w:rPr>
                        <w:t>甲方：</w:t>
                      </w:r>
                      <w:r>
                        <w:rPr>
                          <w:rFonts w:hint="eastAsia" w:ascii="宋体" w:hAnsi="宋体" w:cs="宋体"/>
                          <w:b/>
                          <w:sz w:val="24"/>
                          <w:u w:val="single"/>
                        </w:rPr>
                        <w:t xml:space="preserve">                      </w:t>
                      </w:r>
                      <w:r>
                        <w:rPr>
                          <w:rFonts w:hint="eastAsia" w:ascii="宋体" w:hAnsi="宋体" w:cs="宋体"/>
                          <w:b/>
                          <w:sz w:val="24"/>
                        </w:rPr>
                        <w:t>（盖章）    乙方：</w:t>
                      </w:r>
                      <w:r>
                        <w:rPr>
                          <w:rFonts w:hint="eastAsia" w:ascii="宋体" w:hAnsi="宋体" w:cs="宋体"/>
                          <w:b/>
                          <w:sz w:val="24"/>
                          <w:u w:val="single"/>
                        </w:rPr>
                        <w:t xml:space="preserve">                 </w:t>
                      </w:r>
                      <w:r>
                        <w:rPr>
                          <w:rFonts w:hint="eastAsia" w:ascii="宋体" w:hAnsi="宋体" w:cs="宋体"/>
                          <w:b/>
                          <w:sz w:val="24"/>
                        </w:rPr>
                        <w:t>（盖章）</w:t>
                      </w:r>
                    </w:p>
                    <w:p w14:paraId="4A51D9A6">
                      <w:pPr>
                        <w:spacing w:line="360" w:lineRule="auto"/>
                        <w:rPr>
                          <w:rFonts w:hint="eastAsia" w:ascii="宋体" w:hAnsi="宋体" w:cs="宋体"/>
                          <w:sz w:val="24"/>
                        </w:rPr>
                      </w:pPr>
                      <w:r>
                        <w:rPr>
                          <w:rFonts w:hint="eastAsia" w:ascii="宋体" w:hAnsi="宋体" w:cs="宋体"/>
                          <w:b/>
                          <w:sz w:val="24"/>
                        </w:rPr>
                        <w:t>法定代表人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法定代表人</w:t>
                      </w:r>
                      <w:r>
                        <w:rPr>
                          <w:rFonts w:hint="eastAsia" w:ascii="宋体" w:hAnsi="宋体" w:cs="宋体"/>
                          <w:sz w:val="24"/>
                        </w:rPr>
                        <w:t>：</w:t>
                      </w:r>
                      <w:r>
                        <w:rPr>
                          <w:rFonts w:hint="eastAsia" w:ascii="宋体" w:hAnsi="宋体" w:cs="宋体"/>
                          <w:sz w:val="24"/>
                          <w:u w:val="single"/>
                        </w:rPr>
                        <w:t xml:space="preserve">                </w:t>
                      </w:r>
                    </w:p>
                    <w:p w14:paraId="4D46097A">
                      <w:pPr>
                        <w:spacing w:line="360" w:lineRule="auto"/>
                        <w:rPr>
                          <w:rFonts w:hint="eastAsia" w:ascii="宋体" w:hAnsi="宋体" w:cs="宋体"/>
                          <w:b/>
                          <w:sz w:val="24"/>
                        </w:rPr>
                      </w:pPr>
                      <w:r>
                        <w:rPr>
                          <w:rFonts w:hint="eastAsia" w:ascii="宋体" w:hAnsi="宋体" w:cs="宋体"/>
                          <w:b/>
                          <w:sz w:val="24"/>
                        </w:rPr>
                        <w:t>委托代表人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委托代表人</w:t>
                      </w:r>
                      <w:r>
                        <w:rPr>
                          <w:rFonts w:hint="eastAsia" w:ascii="宋体" w:hAnsi="宋体" w:cs="宋体"/>
                          <w:sz w:val="24"/>
                        </w:rPr>
                        <w:t>：</w:t>
                      </w:r>
                      <w:r>
                        <w:rPr>
                          <w:rFonts w:hint="eastAsia" w:ascii="宋体" w:hAnsi="宋体" w:cs="宋体"/>
                          <w:sz w:val="24"/>
                          <w:u w:val="single"/>
                        </w:rPr>
                        <w:t xml:space="preserve">                </w:t>
                      </w:r>
                    </w:p>
                    <w:p w14:paraId="7112D856">
                      <w:pPr>
                        <w:spacing w:line="360" w:lineRule="auto"/>
                        <w:rPr>
                          <w:rFonts w:hint="eastAsia" w:ascii="宋体" w:hAnsi="宋体" w:cs="宋体"/>
                          <w:sz w:val="24"/>
                        </w:rPr>
                      </w:pPr>
                      <w:r>
                        <w:rPr>
                          <w:rFonts w:hint="eastAsia" w:ascii="宋体" w:hAnsi="宋体" w:cs="宋体"/>
                          <w:b/>
                          <w:sz w:val="24"/>
                        </w:rPr>
                        <w:t>日期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日     </w:t>
                      </w:r>
                      <w:r>
                        <w:rPr>
                          <w:rFonts w:hint="eastAsia" w:ascii="宋体" w:hAnsi="宋体" w:cs="宋体"/>
                          <w:sz w:val="24"/>
                          <w:lang w:val="en-US" w:eastAsia="zh-CN"/>
                        </w:rPr>
                        <w:t xml:space="preserve">    </w:t>
                      </w:r>
                      <w:r>
                        <w:rPr>
                          <w:rFonts w:hint="eastAsia" w:ascii="宋体" w:hAnsi="宋体" w:cs="宋体"/>
                          <w:b/>
                          <w:sz w:val="24"/>
                        </w:rPr>
                        <w:t>日期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E6CAA33"/>
                  </w:txbxContent>
                </v:textbox>
              </v:shape>
            </w:pict>
          </mc:Fallback>
        </mc:AlternateContent>
      </w:r>
    </w:p>
    <w:p w14:paraId="13A55853">
      <w:pPr>
        <w:rPr>
          <w:rFonts w:hint="eastAsia" w:ascii="宋体" w:hAnsi="宋体" w:cs="宋体"/>
          <w:color w:val="000000"/>
          <w:highlight w:val="none"/>
        </w:rPr>
      </w:pPr>
    </w:p>
    <w:p w14:paraId="3B3E3D90">
      <w:pPr>
        <w:rPr>
          <w:rFonts w:hint="eastAsia" w:ascii="宋体" w:hAnsi="宋体" w:cs="宋体"/>
          <w:color w:val="000000"/>
          <w:highlight w:val="none"/>
        </w:rPr>
      </w:pPr>
    </w:p>
    <w:p w14:paraId="0BD11B02">
      <w:pPr>
        <w:widowControl/>
        <w:jc w:val="center"/>
        <w:rPr>
          <w:rFonts w:hint="eastAsia" w:ascii="宋体" w:hAnsi="宋体" w:cs="宋体"/>
          <w:b/>
          <w:color w:val="000000"/>
          <w:sz w:val="30"/>
          <w:szCs w:val="30"/>
          <w:highlight w:val="none"/>
        </w:rPr>
      </w:pPr>
    </w:p>
    <w:p w14:paraId="75D8A8F7">
      <w:pPr>
        <w:pStyle w:val="66"/>
        <w:ind w:left="0" w:firstLine="0"/>
        <w:rPr>
          <w:rFonts w:hint="eastAsia"/>
          <w:color w:val="000000"/>
          <w:highlight w:val="none"/>
        </w:rPr>
        <w:sectPr>
          <w:pgSz w:w="11906" w:h="16838"/>
          <w:pgMar w:top="1440" w:right="1803" w:bottom="1440" w:left="1803" w:header="851" w:footer="992" w:gutter="0"/>
          <w:cols w:space="1701" w:num="1"/>
          <w:docGrid w:linePitch="360" w:charSpace="0"/>
        </w:sectPr>
      </w:pPr>
    </w:p>
    <w:p w14:paraId="6A715EBD">
      <w:pPr>
        <w:spacing w:line="360" w:lineRule="auto"/>
        <w:jc w:val="center"/>
        <w:rPr>
          <w:rStyle w:val="283"/>
          <w:rFonts w:hint="eastAsia" w:ascii="宋体" w:hAnsi="宋体" w:eastAsia="宋体" w:cs="宋体"/>
          <w:b/>
          <w:bCs/>
          <w:color w:val="000000"/>
          <w:sz w:val="32"/>
          <w:szCs w:val="32"/>
          <w:highlight w:val="none"/>
        </w:rPr>
      </w:pPr>
      <w:r>
        <w:rPr>
          <w:rFonts w:hint="eastAsia" w:ascii="宋体" w:hAnsi="宋体" w:eastAsia="宋体" w:cs="宋体"/>
          <w:b/>
          <w:color w:val="000000"/>
          <w:sz w:val="32"/>
          <w:szCs w:val="32"/>
          <w:highlight w:val="none"/>
        </w:rPr>
        <w:t>第六章</w:t>
      </w:r>
      <w:r>
        <w:rPr>
          <w:rFonts w:hint="eastAsia" w:ascii="宋体" w:hAnsi="宋体" w:eastAsia="宋体" w:cs="宋体"/>
          <w:b/>
          <w:color w:val="000000"/>
          <w:sz w:val="32"/>
          <w:szCs w:val="32"/>
          <w:highlight w:val="none"/>
          <w:lang w:val="en-US" w:eastAsia="zh-CN"/>
        </w:rPr>
        <w:t xml:space="preserve"> </w:t>
      </w:r>
      <w:r>
        <w:rPr>
          <w:rFonts w:hint="eastAsia" w:ascii="宋体" w:hAnsi="宋体" w:eastAsia="宋体" w:cs="宋体"/>
          <w:b/>
          <w:color w:val="000000"/>
          <w:sz w:val="32"/>
          <w:szCs w:val="32"/>
          <w:highlight w:val="none"/>
        </w:rPr>
        <w:t>采购需求</w:t>
      </w:r>
      <w:bookmarkStart w:id="4" w:name="_Toc322457054"/>
      <w:bookmarkEnd w:id="4"/>
      <w:bookmarkStart w:id="5" w:name="_Toc324452802"/>
      <w:bookmarkEnd w:id="5"/>
    </w:p>
    <w:p w14:paraId="750CA1DD">
      <w:pPr>
        <w:pStyle w:val="310"/>
        <w:keepNext w:val="0"/>
        <w:keepLines w:val="0"/>
        <w:pageBreakBefore w:val="0"/>
        <w:spacing w:line="36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一、本项目不属于专门面向中小微企业采购的项目，且本项目可以采购进口产品。</w:t>
      </w:r>
    </w:p>
    <w:p w14:paraId="62ED7B70">
      <w:pPr>
        <w:pStyle w:val="310"/>
        <w:keepNext w:val="0"/>
        <w:keepLines w:val="0"/>
        <w:pageBreakBefore w:val="0"/>
        <w:spacing w:line="36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二、本项目不接受超过人民币</w:t>
      </w:r>
      <w:r>
        <w:rPr>
          <w:rFonts w:hint="eastAsia" w:ascii="宋体" w:hAnsi="宋体" w:eastAsia="宋体" w:cs="宋体"/>
          <w:b/>
          <w:bCs/>
          <w:color w:val="000000"/>
          <w:sz w:val="24"/>
          <w:szCs w:val="24"/>
          <w:highlight w:val="none"/>
          <w:lang w:val="en-US" w:eastAsia="zh-CN"/>
        </w:rPr>
        <w:t>130</w:t>
      </w:r>
      <w:r>
        <w:rPr>
          <w:rFonts w:hint="eastAsia" w:ascii="宋体" w:hAnsi="宋体" w:eastAsia="宋体" w:cs="宋体"/>
          <w:b/>
          <w:bCs/>
          <w:color w:val="000000"/>
          <w:sz w:val="24"/>
          <w:szCs w:val="24"/>
          <w:highlight w:val="none"/>
        </w:rPr>
        <w:t>.00万元（采购项目预算金额）的投标报价。</w:t>
      </w:r>
    </w:p>
    <w:p w14:paraId="74EA62DF">
      <w:pPr>
        <w:pStyle w:val="310"/>
        <w:keepNext w:val="0"/>
        <w:keepLines w:val="0"/>
        <w:pageBreakBefore w:val="0"/>
        <w:spacing w:line="36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三</w:t>
      </w:r>
      <w:r>
        <w:rPr>
          <w:rFonts w:hint="eastAsia" w:ascii="宋体" w:hAnsi="宋体" w:eastAsia="宋体" w:cs="宋体"/>
          <w:b/>
          <w:bCs/>
          <w:color w:val="000000"/>
          <w:sz w:val="24"/>
          <w:szCs w:val="24"/>
          <w:highlight w:val="none"/>
        </w:rPr>
        <w:t>、项目说明</w:t>
      </w:r>
    </w:p>
    <w:p w14:paraId="21A6D58D">
      <w:pPr>
        <w:pStyle w:val="310"/>
        <w:keepNext w:val="0"/>
        <w:keepLines w:val="0"/>
        <w:pageBreakBefore w:val="0"/>
        <w:spacing w:line="360" w:lineRule="auto"/>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采购人：</w:t>
      </w:r>
      <w:r>
        <w:rPr>
          <w:rFonts w:hint="eastAsia" w:ascii="宋体" w:hAnsi="宋体" w:eastAsia="宋体" w:cs="宋体"/>
          <w:b w:val="0"/>
          <w:bCs w:val="0"/>
          <w:color w:val="000000"/>
          <w:sz w:val="24"/>
          <w:szCs w:val="24"/>
          <w:highlight w:val="none"/>
          <w:lang w:eastAsia="zh-CN"/>
        </w:rPr>
        <w:t>徐州市中医院</w:t>
      </w:r>
      <w:r>
        <w:rPr>
          <w:rFonts w:hint="eastAsia" w:ascii="宋体" w:hAnsi="宋体" w:eastAsia="宋体" w:cs="宋体"/>
          <w:b w:val="0"/>
          <w:bCs w:val="0"/>
          <w:color w:val="000000"/>
          <w:sz w:val="24"/>
          <w:szCs w:val="24"/>
          <w:highlight w:val="none"/>
        </w:rPr>
        <w:t>。</w:t>
      </w:r>
    </w:p>
    <w:p w14:paraId="31B924FD">
      <w:pPr>
        <w:pStyle w:val="310"/>
        <w:keepNext w:val="0"/>
        <w:keepLines w:val="0"/>
        <w:pageBreakBefore w:val="0"/>
        <w:spacing w:line="360" w:lineRule="auto"/>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项目名称</w:t>
      </w:r>
      <w:r>
        <w:rPr>
          <w:rFonts w:hint="eastAsia" w:ascii="宋体" w:hAnsi="宋体" w:eastAsia="宋体" w:cs="宋体"/>
          <w:b w:val="0"/>
          <w:bCs w:val="0"/>
          <w:color w:val="000000"/>
          <w:sz w:val="24"/>
          <w:szCs w:val="24"/>
          <w:highlight w:val="none"/>
        </w:rPr>
        <w:t>：</w:t>
      </w:r>
      <w:r>
        <w:rPr>
          <w:rFonts w:hint="eastAsia" w:ascii="宋体" w:hAnsi="宋体" w:eastAsia="宋体" w:cs="宋体"/>
          <w:b w:val="0"/>
          <w:bCs w:val="0"/>
          <w:color w:val="000000"/>
          <w:sz w:val="24"/>
          <w:szCs w:val="24"/>
          <w:highlight w:val="none"/>
          <w:lang w:eastAsia="zh-CN"/>
        </w:rPr>
        <w:t>超乳玻切一体机</w:t>
      </w:r>
      <w:r>
        <w:rPr>
          <w:rFonts w:hint="eastAsia" w:ascii="宋体" w:hAnsi="宋体" w:eastAsia="宋体" w:cs="宋体"/>
          <w:b w:val="0"/>
          <w:bCs w:val="0"/>
          <w:color w:val="000000"/>
          <w:sz w:val="24"/>
          <w:szCs w:val="24"/>
          <w:highlight w:val="none"/>
          <w:lang w:val="en-US" w:eastAsia="zh-CN"/>
        </w:rPr>
        <w:t>设备采购</w:t>
      </w:r>
    </w:p>
    <w:p w14:paraId="2C025A5D">
      <w:pPr>
        <w:pStyle w:val="310"/>
        <w:keepNext w:val="0"/>
        <w:keepLines w:val="0"/>
        <w:pageBreakBefore w:val="0"/>
        <w:spacing w:line="360" w:lineRule="auto"/>
        <w:jc w:val="left"/>
        <w:rPr>
          <w:rFonts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3、采购包划分：本项目共分为1个采购包。</w:t>
      </w:r>
    </w:p>
    <w:p w14:paraId="5FED029C">
      <w:pPr>
        <w:spacing w:line="36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4、项目概况：因医院医疗保障和日常治疗需要，徐州市中医院拟采购1批</w:t>
      </w:r>
      <w:r>
        <w:rPr>
          <w:rFonts w:hint="eastAsia" w:ascii="宋体" w:hAnsi="宋体" w:cs="宋体"/>
          <w:b w:val="0"/>
          <w:bCs w:val="0"/>
          <w:color w:val="000000"/>
          <w:sz w:val="24"/>
          <w:szCs w:val="24"/>
          <w:highlight w:val="none"/>
          <w:lang w:val="en-US" w:eastAsia="zh-CN"/>
        </w:rPr>
        <w:t>超乳玻切一体机</w:t>
      </w:r>
      <w:r>
        <w:rPr>
          <w:rFonts w:hint="eastAsia" w:ascii="宋体" w:hAnsi="宋体" w:eastAsia="宋体" w:cs="宋体"/>
          <w:b w:val="0"/>
          <w:bCs w:val="0"/>
          <w:color w:val="000000"/>
          <w:sz w:val="24"/>
          <w:szCs w:val="24"/>
          <w:highlight w:val="none"/>
          <w:lang w:val="en-US" w:eastAsia="zh-CN"/>
        </w:rPr>
        <w:t>。</w:t>
      </w:r>
    </w:p>
    <w:p w14:paraId="35959332">
      <w:pPr>
        <w:spacing w:line="360" w:lineRule="auto"/>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四、投标报价要求：</w:t>
      </w:r>
    </w:p>
    <w:p w14:paraId="1F21C98A">
      <w:pPr>
        <w:keepNext w:val="0"/>
        <w:keepLines w:val="0"/>
        <w:pageBreakBefore w:val="0"/>
        <w:widowControl w:val="0"/>
        <w:tabs>
          <w:tab w:val="left" w:pos="0"/>
        </w:tabs>
        <w:spacing w:line="360" w:lineRule="auto"/>
        <w:ind w:firstLine="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（一）本项目可以采购进口产品。</w:t>
      </w:r>
    </w:p>
    <w:p w14:paraId="3EA0D193">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提供进口产品的，投标人应当根据采购项目的要求按人民币报价。该项目已按规定办理进口产品采购审核备案有关手续，接受进口产品（即通过中国海关报关验放进入中国境内且产自关境外的产品）参与投标。投标人负责办理进口产品有关报关等手续及所有相关费用，采购人不再支付额外费用。投标报价所涉及的各项费用（包含全部货物及伴随工程和服务、进出口代理费、海关办证费、报关费、报验费、银行手续费、运杂费、税费、利润、安装调试费、培训费、售后服务费及其他全部费用的总和）由中标人自行结算，采购人不再支付除中标价以外的任何费用。若合同条款中无另行约定,则合同履行期间项目实施相关费用不因市场变化因素而变动。</w:t>
      </w:r>
    </w:p>
    <w:p w14:paraId="5689C24B">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特别提醒：</w:t>
      </w:r>
    </w:p>
    <w:p w14:paraId="539E45AA">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（1）投标人在供货时必须提供（核心产品）制造商或总代理出具的售后服务承诺函原件，否则，不予验收。</w:t>
      </w:r>
    </w:p>
    <w:p w14:paraId="442E8027">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（2）项目以人民币结算，合同价格不受汇率等因素影响，结算时须按照税法相关规定开具与中标价等额的增值税发票。</w:t>
      </w:r>
    </w:p>
    <w:p w14:paraId="3C4D3B53">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（3）该项目要求投标人按采购清单报价；投标报价为采购清单总价。</w:t>
      </w:r>
    </w:p>
    <w:p w14:paraId="459A95AC">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（4）中标供应商在办理报关验放及减免税手续时，不允许利用学校进口产品免税资格夹带采购标的以外的进口产品，所产生的一切后果由中标人承担。</w:t>
      </w:r>
    </w:p>
    <w:p w14:paraId="17650B46">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提供国产产品的，投标人应当根据采购项目的要求按人民币报价，“报价”如无特别说明，均指含税价格，发票为增值税专用发票或增值税普通发票（所包含的仪器设备类为增值税专用发票，物资耗材、工程和服务类为增值税普通发票）。投标人报价应包括全部货物及伴随工程和服务的相应价格及相关税费、运输到指定地点的装运费用、安装调试、系统集成、培训、售后服务等其他有关的所有费用，包括但不限于人工、材料、机械、管理、维护、保险、利润、税金、政策性文件规定及合同包含的所有风险、责任等各项应有费用。经评审确认的投标报价除非因特殊原因并经双方协商同意，投标人不得再要求追加任何费用。若合同条款中无另行约定,则合同履行期间项目实施相关费用不因市场变化因素而变动。</w:t>
      </w:r>
    </w:p>
    <w:p w14:paraId="7B68950F">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特别提醒：该项目要求投标人按采购清单报价；投标报价为采购清单总价。</w:t>
      </w:r>
    </w:p>
    <w:p w14:paraId="0BDE06E7">
      <w:pPr>
        <w:spacing w:line="360" w:lineRule="auto"/>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五、</w:t>
      </w:r>
      <w:r>
        <w:rPr>
          <w:rFonts w:hint="eastAsia" w:ascii="宋体" w:hAnsi="宋体" w:cs="宋体"/>
          <w:b/>
          <w:color w:val="000000"/>
          <w:sz w:val="24"/>
          <w:szCs w:val="24"/>
          <w:highlight w:val="none"/>
          <w:lang w:val="en-US" w:eastAsia="zh-CN"/>
        </w:rPr>
        <w:t>配置及</w:t>
      </w:r>
      <w:r>
        <w:rPr>
          <w:rFonts w:hint="eastAsia" w:ascii="宋体" w:hAnsi="宋体" w:eastAsia="宋体" w:cs="宋体"/>
          <w:b/>
          <w:color w:val="000000"/>
          <w:sz w:val="24"/>
          <w:szCs w:val="24"/>
          <w:highlight w:val="none"/>
          <w:lang w:val="en-US" w:eastAsia="zh-CN"/>
        </w:rPr>
        <w:t>技术参数要求：</w:t>
      </w:r>
    </w:p>
    <w:p w14:paraId="23958E4F">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1、功能基本要求：同时具备前节超乳，注吸，后节玻切，气液交换，气动硅油注吸，眼内电凝，532nm激光，眼内照明。</w:t>
      </w:r>
    </w:p>
    <w:p w14:paraId="012A722D">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2、主机性能要求：</w:t>
      </w:r>
    </w:p>
    <w:p w14:paraId="3E33C931">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2.1、具备双泵模式</w:t>
      </w:r>
    </w:p>
    <w:p w14:paraId="6996C1CB">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2.2、供气方式：具备外接气源供气方式</w:t>
      </w:r>
    </w:p>
    <w:p w14:paraId="26E71E77">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2.3、屏幕：≥15英寸液晶触摸显示器</w:t>
      </w:r>
    </w:p>
    <w:p w14:paraId="0F0D30CA">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2.4、脚踏：多功能脚踏，可多种模式控制</w:t>
      </w:r>
    </w:p>
    <w:p w14:paraId="31F305E2">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3、超声乳化要求：</w:t>
      </w:r>
    </w:p>
    <w:p w14:paraId="380C5CF9">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3.1、超声频率30Hz-47Hz</w:t>
      </w:r>
    </w:p>
    <w:p w14:paraId="27792BE7">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3.2、工作能量输出模式：包含但不限于连续，脉冲，爆破等模式</w:t>
      </w:r>
    </w:p>
    <w:p w14:paraId="1B206952">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3.3、具备双超乳手柄接口，一备一用</w:t>
      </w:r>
    </w:p>
    <w:p w14:paraId="6A407F33">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3.4、超声模式：具备传统超声模式或扭动超声模式</w:t>
      </w:r>
    </w:p>
    <w:p w14:paraId="34760ACE">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3.5：负压范围：0-600mg</w:t>
      </w:r>
    </w:p>
    <w:p w14:paraId="7B94D51F">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4、高速玻切要求：</w:t>
      </w:r>
    </w:p>
    <w:p w14:paraId="035E52D4">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4.1、气动玻切系统：可适配单刃或双刃玻切手术功能</w:t>
      </w:r>
    </w:p>
    <w:p w14:paraId="0D13C230">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4.2、最高切速≥10000cpm</w:t>
      </w:r>
    </w:p>
    <w:p w14:paraId="135E01F4">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4.3、气液交换功能，眼内压控制范围：0-150mmHg</w:t>
      </w:r>
    </w:p>
    <w:p w14:paraId="70FAD19C">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4.4、气动硅油注入/取出</w:t>
      </w:r>
    </w:p>
    <w:p w14:paraId="7F3D8054">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4.5注入压力：0-90psi；取出压力：0-660mmHg</w:t>
      </w:r>
    </w:p>
    <w:p w14:paraId="45ABEE7A">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4.6、眼压控制：具备眼内压控制功能，无需通过调节瓶高控制，操作屏幕实时显示眼压</w:t>
      </w:r>
    </w:p>
    <w:p w14:paraId="1C8403F4">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4.7、电凝：双极电凝，功率0-100%可调</w:t>
      </w:r>
    </w:p>
    <w:p w14:paraId="105BDD0F">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4.8、玻切模式：使用原研耗材可完成23G，25G，27G玻切手术核心步骤，例如：虹膜穿刺，眼内灌注，气液交换，玻璃体切割，眼内氙灯照明</w:t>
      </w:r>
    </w:p>
    <w:p w14:paraId="5A50A50E">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4.9、具备多重模式的切割功能</w:t>
      </w:r>
    </w:p>
    <w:p w14:paraId="0155FE4E">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4.10、眼内照明：具备内置氙灯/LED眼内照明</w:t>
      </w:r>
    </w:p>
    <w:p w14:paraId="0652B686">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4.11、可同时进行前节和后节灌注，并分别控制灌注压力。</w:t>
      </w:r>
    </w:p>
    <w:p w14:paraId="52DB8D77">
      <w:pPr>
        <w:keepNext w:val="0"/>
        <w:keepLines w:val="0"/>
        <w:pageBreakBefore w:val="0"/>
        <w:widowControl/>
        <w:spacing w:line="360" w:lineRule="auto"/>
        <w:outlineLvl w:val="9"/>
        <w:rPr>
          <w:rFonts w:hint="default"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5、激光：内置532nm激光</w:t>
      </w:r>
    </w:p>
    <w:p w14:paraId="08F13776">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p>
    <w:p w14:paraId="3DE56157">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六、项目实施要求：</w:t>
      </w:r>
    </w:p>
    <w:p w14:paraId="55486505">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1、投标人所投产品应能够至少达到以上技术参数要求，同时明确所投产品的品牌、型号、规格及一些必须说明的技术参数，以及设备配置清单，并提供详细的技术参数及性能说明书。</w:t>
      </w:r>
    </w:p>
    <w:p w14:paraId="1BBE1F24">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投标人所投货物必须为原厂原装、全新的、符合国家有关质量标准的产品。采购人对设备验收合格后，双方共同签署验收合格证明。验收中发现设备达不到验收标准或合同规定的性能指标，中标人必须更换，并且赔偿由此给采购人造成的损失。验收合格后由中标人按采购人的需求安装在采购人的指定位置。</w:t>
      </w:r>
    </w:p>
    <w:p w14:paraId="38EBED81">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3、投标人必须承诺招标文件中提出的全部技术规格与要求，如果以其中某些条款不响应时，应在文件中逐条列出，未列出的视同响应。</w:t>
      </w:r>
    </w:p>
    <w:p w14:paraId="27E2DEED">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本项目要求投标人在充分理解系统功能的基础上选用符合招标文件要求的设备，投标文件中编写详细的深化方案，提供详细的设备清单。该清单中所列项目必须能够构成完整的可正常运行并满足本招标要求的系统。</w:t>
      </w:r>
    </w:p>
    <w:p w14:paraId="12C1FA1F">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5、交付时间：合同生效后，</w:t>
      </w:r>
      <w:r>
        <w:rPr>
          <w:rFonts w:hint="eastAsia" w:ascii="宋体" w:hAnsi="宋体" w:cs="宋体"/>
          <w:b/>
          <w:bCs/>
          <w:color w:val="000000"/>
          <w:sz w:val="24"/>
          <w:szCs w:val="24"/>
          <w:highlight w:val="none"/>
          <w:lang w:val="en-US" w:eastAsia="zh-CN"/>
        </w:rPr>
        <w:t>15</w:t>
      </w:r>
      <w:r>
        <w:rPr>
          <w:rFonts w:hint="eastAsia" w:ascii="宋体" w:hAnsi="宋体" w:eastAsia="宋体" w:cs="宋体"/>
          <w:b/>
          <w:bCs/>
          <w:color w:val="000000"/>
          <w:sz w:val="24"/>
          <w:szCs w:val="24"/>
          <w:highlight w:val="none"/>
          <w:lang w:val="en-US" w:eastAsia="zh-CN"/>
        </w:rPr>
        <w:t>日历天内完成交付并安装调试完毕并投入使用。</w:t>
      </w:r>
    </w:p>
    <w:p w14:paraId="26CF2D03">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说明：本“交付时间要求”为不允许偏离的实质性要求和条件，如有偏离，在符合性审查时按照响应无效处理。</w:t>
      </w:r>
    </w:p>
    <w:p w14:paraId="322C4331">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6、投标人承担安装或维修的专用设备和人员的安全责任。投标人中标后应及时安装调试，安装调试期间采购人的使用人员协助配合；安装调试完毕，中标人需组织采购人使用人员进行使用及日常维护等的培训。</w:t>
      </w:r>
    </w:p>
    <w:p w14:paraId="24887B7B">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7、验收时需提供全部的技术资料（产品中/英文说明书、中文操作手册和产品合格证书）。</w:t>
      </w:r>
    </w:p>
    <w:p w14:paraId="60A8DFEA">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8、投标人应保证所提供设备涉及到的知识产权和所提供的软件、技术资料是合法取得，并享有完整的知识产权，不会因为采购人的使用而被责令停止使用、追偿或要求赔偿损失，如出现此情况，一切经济和法律责任均由投标人承担。</w:t>
      </w:r>
    </w:p>
    <w:p w14:paraId="7FB63ECB">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9、投标人安装调试时采取必要的安全措施，如有意外或事故发生，由中标人（合同卖方）负全部责任。</w:t>
      </w:r>
    </w:p>
    <w:p w14:paraId="2ABED185">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10、投标人应指派专人全面负责项目的管理、项目协调、项目控制、质量监督等各项管理工作。</w:t>
      </w:r>
    </w:p>
    <w:p w14:paraId="4930368B">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七、验收标准</w:t>
      </w:r>
    </w:p>
    <w:p w14:paraId="6CB9AFB4">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1、验收依据：相关国家标准、行业标准。</w:t>
      </w:r>
    </w:p>
    <w:p w14:paraId="1095F776">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2、验收的时间、方式、程序要求：见招标文件第五章《拟签订的合同文本》。</w:t>
      </w:r>
    </w:p>
    <w:p w14:paraId="479E357E">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验收标准：以投标文件和投标人（合同乙方（中标人），下同）的澄清、说明或者更正为验收标准；投标人的投标文件和投标人的澄清、说明或者更正不明确的，以《招标文件》相关要求为验收标准；投标人的投标文件和投标人的澄清、说明或者更正和《招标文件》相关要求都不明确的，按国家相关标准；以上都不明确的，以通常标准为准。</w:t>
      </w:r>
    </w:p>
    <w:p w14:paraId="1DB1A7CC">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验收程序：合同标的全部交付并安装完毕后，乙方可向甲方书面提出验收要求，甲方在接到书面要求后进行验收，如果验收因乙方原因发生迟延和在其它情况下发生额外费用，甲方有权就因迟延发生的损害和损失和任何额外费用请求赔偿。</w:t>
      </w:r>
    </w:p>
    <w:p w14:paraId="2E00B1B4">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八、售后服务要求</w:t>
      </w:r>
    </w:p>
    <w:p w14:paraId="07A2FE1C">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1、质保期</w:t>
      </w:r>
      <w:r>
        <w:rPr>
          <w:rFonts w:hint="eastAsia" w:ascii="宋体" w:hAnsi="宋体" w:cs="宋体"/>
          <w:b/>
          <w:bCs/>
          <w:color w:val="000000"/>
          <w:sz w:val="24"/>
          <w:szCs w:val="24"/>
          <w:highlight w:val="none"/>
          <w:lang w:val="en-US" w:eastAsia="zh-CN"/>
        </w:rPr>
        <w:t>要求</w:t>
      </w:r>
      <w:r>
        <w:rPr>
          <w:rFonts w:hint="eastAsia" w:ascii="宋体" w:hAnsi="宋体" w:eastAsia="宋体" w:cs="宋体"/>
          <w:b/>
          <w:bCs/>
          <w:color w:val="000000"/>
          <w:sz w:val="24"/>
          <w:szCs w:val="24"/>
          <w:highlight w:val="none"/>
          <w:lang w:val="en-US" w:eastAsia="zh-CN"/>
        </w:rPr>
        <w:t>：提供原厂不少于</w:t>
      </w:r>
      <w:r>
        <w:rPr>
          <w:rFonts w:hint="eastAsia" w:ascii="宋体" w:hAnsi="宋体" w:cs="宋体"/>
          <w:b/>
          <w:bCs/>
          <w:color w:val="000000"/>
          <w:sz w:val="24"/>
          <w:szCs w:val="24"/>
          <w:highlight w:val="none"/>
          <w:lang w:val="en-US" w:eastAsia="zh-CN"/>
        </w:rPr>
        <w:t>5</w:t>
      </w:r>
      <w:r>
        <w:rPr>
          <w:rFonts w:hint="eastAsia" w:ascii="宋体" w:hAnsi="宋体" w:eastAsia="宋体" w:cs="宋体"/>
          <w:b/>
          <w:bCs/>
          <w:color w:val="000000"/>
          <w:sz w:val="24"/>
          <w:szCs w:val="24"/>
          <w:highlight w:val="none"/>
          <w:lang w:val="en-US" w:eastAsia="zh-CN"/>
        </w:rPr>
        <w:t>年免费质保（自最终验收合格之日起，开始进入质保期）。</w:t>
      </w:r>
    </w:p>
    <w:p w14:paraId="0049CD1A">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说明：本“1、质保期要求”为不允许偏离的实质性要求和条件，如有偏离，在符合性审查时按照响应无效处理。</w:t>
      </w:r>
    </w:p>
    <w:p w14:paraId="2D1977D3">
      <w:pPr>
        <w:keepNext w:val="0"/>
        <w:keepLines w:val="0"/>
        <w:pageBreakBefore w:val="0"/>
        <w:widowControl/>
        <w:numPr>
          <w:ilvl w:val="0"/>
          <w:numId w:val="0"/>
        </w:numPr>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质保期内提供7×24小时服务，对采购人所提出的维修要求做出实质性响应，并提供应急策略；严格按照招标文件要求及时供货，并向采购人提供及时的完善的售前、售中、售后服务</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保修期外维修仅收取成本费、不额外收取人工费</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在质保期内，对采购人所提出的维修要求做出实质性响应，并提供应急策略；严格按照招标文件要求及时供货，并向采购人提供及时的完善的售前、售中、售后服务。</w:t>
      </w:r>
    </w:p>
    <w:p w14:paraId="5B0D9831">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lang w:val="en-US" w:eastAsia="zh-CN"/>
        </w:rPr>
        <w:t>、软件维保服务要求：</w:t>
      </w:r>
    </w:p>
    <w:p w14:paraId="6D09B575">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系统bug引起的问题，中标人负责提供维护升级进行修复；系统使用过程中，系统异常导致的无法使用协助排查并处理；按照采购人经营调整需求，提供系统配置调整建议；紧急问题，及时提供应急方案，降低影响。</w:t>
      </w:r>
    </w:p>
    <w:p w14:paraId="78AFE6B4">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w:t>
      </w:r>
      <w:r>
        <w:rPr>
          <w:rFonts w:hint="eastAsia" w:ascii="宋体" w:hAnsi="宋体" w:eastAsia="宋体" w:cs="宋体"/>
          <w:b w:val="0"/>
          <w:bCs w:val="0"/>
          <w:color w:val="000000"/>
          <w:sz w:val="24"/>
          <w:szCs w:val="24"/>
          <w:highlight w:val="none"/>
          <w:lang w:val="en-US" w:eastAsia="zh-CN"/>
        </w:rPr>
        <w:t>、硬件服务要求：</w:t>
      </w:r>
    </w:p>
    <w:p w14:paraId="3505E39F">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中标人负责安装以及调试；维保期内，设备出现故障、异常现象或任何异常问题，中标人负责排查以及更换。中标人负责为采购人提供全面的技术支持，帮助采购人及时解决使用中遇到的技术问题。中标人维护人员在采购人授权后，可通过远程连接进入采购人的系统帮助采购人解决问题。中标人可远程连接采购人的系统来进行运维操作，确保系统采购人系统正常运行。 </w:t>
      </w:r>
    </w:p>
    <w:p w14:paraId="2D48C77E">
      <w:pPr>
        <w:keepNext w:val="0"/>
        <w:keepLines w:val="0"/>
        <w:pageBreakBefore w:val="0"/>
        <w:widowControl/>
        <w:numPr>
          <w:ilvl w:val="0"/>
          <w:numId w:val="0"/>
        </w:numPr>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5、</w:t>
      </w:r>
      <w:r>
        <w:rPr>
          <w:rFonts w:hint="eastAsia" w:ascii="宋体" w:hAnsi="宋体" w:eastAsia="宋体" w:cs="宋体"/>
          <w:b w:val="0"/>
          <w:bCs w:val="0"/>
          <w:color w:val="000000"/>
          <w:sz w:val="24"/>
          <w:szCs w:val="24"/>
          <w:highlight w:val="none"/>
          <w:lang w:val="en-US" w:eastAsia="zh-CN"/>
        </w:rPr>
        <w:t>培训要求：对系统操作人员和系统管理人员进行培训，培训内容主要包括应急指挥信息系统、融合通信系统以及信息化硬件产品等的工作原理、系统组成、系统操作，并结合需要，对系统管理人员进行系统传输特性、验收、测试方法、验收技术标准和其它相关技术要求的培训。</w:t>
      </w:r>
    </w:p>
    <w:p w14:paraId="6376AB24">
      <w:pPr>
        <w:spacing w:line="360" w:lineRule="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val="en-US" w:eastAsia="zh-CN"/>
        </w:rPr>
        <w:t>九</w:t>
      </w:r>
      <w:r>
        <w:rPr>
          <w:rFonts w:hint="eastAsia" w:ascii="宋体" w:hAnsi="宋体" w:eastAsia="宋体" w:cs="宋体"/>
          <w:b/>
          <w:color w:val="000000"/>
          <w:sz w:val="24"/>
          <w:szCs w:val="24"/>
          <w:highlight w:val="none"/>
        </w:rPr>
        <w:t>、其他要求：见招标文件第五章《拟签订的合同文本》。</w:t>
      </w:r>
    </w:p>
    <w:p w14:paraId="5380EA2B">
      <w:pPr>
        <w:keepNext w:val="0"/>
        <w:keepLines w:val="0"/>
        <w:pageBreakBefore/>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32"/>
          <w:highlight w:val="none"/>
        </w:rPr>
      </w:pPr>
      <w:r>
        <w:rPr>
          <w:rFonts w:hint="eastAsia" w:ascii="宋体" w:hAnsi="宋体" w:eastAsia="宋体" w:cs="宋体"/>
          <w:b/>
          <w:color w:val="000000"/>
          <w:sz w:val="30"/>
          <w:highlight w:val="none"/>
        </w:rPr>
        <w:t>第七章</w:t>
      </w:r>
      <w:r>
        <w:rPr>
          <w:rFonts w:hint="eastAsia" w:ascii="宋体" w:hAnsi="宋体" w:eastAsia="宋体" w:cs="宋体"/>
          <w:b/>
          <w:color w:val="000000"/>
          <w:sz w:val="30"/>
          <w:highlight w:val="none"/>
          <w:lang w:val="en-US" w:eastAsia="zh-CN"/>
        </w:rPr>
        <w:t xml:space="preserve"> </w:t>
      </w:r>
      <w:r>
        <w:rPr>
          <w:rFonts w:hint="eastAsia" w:ascii="宋体" w:hAnsi="宋体" w:eastAsia="宋体" w:cs="宋体"/>
          <w:b/>
          <w:color w:val="000000"/>
          <w:sz w:val="30"/>
          <w:highlight w:val="none"/>
        </w:rPr>
        <w:t>投标文件相关格式</w:t>
      </w:r>
    </w:p>
    <w:p w14:paraId="576C01C8">
      <w:pPr>
        <w:pBdr>
          <w:top w:val="none" w:color="000000" w:sz="0" w:space="0"/>
          <w:left w:val="none" w:color="000000" w:sz="0" w:space="0"/>
          <w:bottom w:val="none" w:color="000000" w:sz="0" w:space="0"/>
          <w:right w:val="none" w:color="000000" w:sz="0" w:space="0"/>
        </w:pBdr>
        <w:spacing w:line="360" w:lineRule="auto"/>
        <w:ind w:firstLine="640"/>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一、投标函格式</w:t>
      </w:r>
    </w:p>
    <w:p w14:paraId="0D1415B4">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致：</w:t>
      </w:r>
      <w:r>
        <w:rPr>
          <w:rFonts w:hint="eastAsia" w:ascii="宋体" w:hAnsi="宋体" w:eastAsia="宋体" w:cs="宋体"/>
          <w:color w:val="000000"/>
          <w:sz w:val="24"/>
          <w:szCs w:val="24"/>
          <w:highlight w:val="none"/>
          <w:u w:val="single"/>
          <w:lang w:eastAsia="zh-CN"/>
        </w:rPr>
        <w:t>徐州市中医院</w:t>
      </w:r>
    </w:p>
    <w:p w14:paraId="27D5BD92">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6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项目[项目编号：</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(姓名)代表我方</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（投标人的名称）全权处理本次投标的有关事宜。</w:t>
      </w:r>
    </w:p>
    <w:p w14:paraId="3319D9F4">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6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据此函，投标人承诺并同意如下： </w:t>
      </w:r>
    </w:p>
    <w:p w14:paraId="4B3535C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 投标人唯一投标报价见《开标一览表》。</w:t>
      </w:r>
    </w:p>
    <w:p w14:paraId="016C5ED7">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 投标人将按招标文件的规定履行合同责任和义务。</w:t>
      </w:r>
    </w:p>
    <w:p w14:paraId="6B9C9E2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 投标人已详细审查全部招标文件，包括第[插入编号] [补遗书][如果有的话]。投标人完全理解并同意放弃对这方面有不明及误解的权力。</w:t>
      </w:r>
    </w:p>
    <w:p w14:paraId="2F0397CE">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 投标有效期为开标之日后90天。</w:t>
      </w:r>
    </w:p>
    <w:p w14:paraId="4506CDB1">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 投标人同意提供按照贵方可能要求的与其投标有关的一切数据或资料，完全理解贵方不一定接受最低价的投标或收到的任何投标。</w:t>
      </w:r>
    </w:p>
    <w:p w14:paraId="3E0FA0E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 投标人同意按照招标文件规定支付招标代理服务费。</w:t>
      </w:r>
    </w:p>
    <w:p w14:paraId="5B5F4A0B">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采购人或采购代理机构有权将我单位本项目投标文件中的《开标一览表》和《分项价格表》予以公示，公示的方式由采购人或采购代理机构确定。如我单位被确定为中标供应商，采购人或采购代理机构有权将我单位本项目投标文件中的《中小企业声明函》（如有）、《残疾人福利性单位声明函》（如有）和《关于符合本国产品标准的声明函》（如有）或财政部会同有关部门规定的符合本国产品标准的有关证明文件（如有）作为《中标（成交）结果公告》的附件予以公告。</w:t>
      </w:r>
    </w:p>
    <w:p w14:paraId="6A2E46CF">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 采购人有权对投标人投标文件的真实性进行核实，如投标人不能在采购人规定的时间内向采购人提供有效的证明文件，将被采购人视为放弃中标资格。</w:t>
      </w:r>
    </w:p>
    <w:p w14:paraId="62D74EC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 与本投标有关的一切正式往来信函请寄：</w:t>
      </w:r>
    </w:p>
    <w:p w14:paraId="0C3D1364">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地址： </w:t>
      </w:r>
    </w:p>
    <w:p w14:paraId="64AED5E6">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电话： </w:t>
      </w:r>
    </w:p>
    <w:p w14:paraId="3CE8FCE2">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传真： </w:t>
      </w:r>
    </w:p>
    <w:p w14:paraId="7421FE0D">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33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（电子签章）</w:t>
      </w:r>
    </w:p>
    <w:p w14:paraId="4F26F6D6">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33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日期：  年 月 日</w:t>
      </w:r>
    </w:p>
    <w:p w14:paraId="3293B49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highlight w:val="none"/>
        </w:rPr>
      </w:pPr>
      <w:r>
        <w:rPr>
          <w:rFonts w:hint="eastAsia" w:ascii="宋体" w:hAnsi="宋体" w:eastAsia="宋体" w:cs="宋体"/>
          <w:color w:val="000000"/>
          <w:highlight w:val="none"/>
        </w:rPr>
        <w:br w:type="page" w:clear="all"/>
      </w:r>
    </w:p>
    <w:p w14:paraId="3AF222B6">
      <w:pPr>
        <w:pBdr>
          <w:top w:val="none" w:color="000000" w:sz="0" w:space="0"/>
          <w:left w:val="none" w:color="000000" w:sz="0" w:space="0"/>
          <w:bottom w:val="none" w:color="000000" w:sz="0" w:space="0"/>
          <w:right w:val="none" w:color="000000" w:sz="0" w:space="0"/>
        </w:pBdr>
        <w:spacing w:line="360" w:lineRule="auto"/>
        <w:ind w:firstLine="640"/>
        <w:jc w:val="cente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rPr>
        <w:t>二、开标一览表格式</w:t>
      </w:r>
      <w:r>
        <w:rPr>
          <w:rFonts w:hint="eastAsia" w:ascii="宋体" w:hAnsi="宋体" w:eastAsia="宋体" w:cs="宋体"/>
          <w:b/>
          <w:bCs/>
          <w:color w:val="000000"/>
          <w:sz w:val="32"/>
          <w:szCs w:val="32"/>
          <w:highlight w:val="none"/>
          <w:lang w:val="en-US" w:eastAsia="zh-CN"/>
        </w:rPr>
        <w:t xml:space="preserve"> </w:t>
      </w:r>
    </w:p>
    <w:p w14:paraId="0AE44871">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000000"/>
          <w:sz w:val="24"/>
          <w:szCs w:val="24"/>
          <w:highlight w:val="none"/>
        </w:rPr>
      </w:pPr>
    </w:p>
    <w:p w14:paraId="0DCFA0A4">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000000"/>
          <w:sz w:val="24"/>
          <w:szCs w:val="24"/>
          <w:highlight w:val="none"/>
        </w:rPr>
      </w:pPr>
    </w:p>
    <w:p w14:paraId="3A6DBF24">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000000"/>
          <w:sz w:val="24"/>
          <w:szCs w:val="24"/>
          <w:highlight w:val="none"/>
        </w:rPr>
      </w:pPr>
    </w:p>
    <w:p w14:paraId="0FE4D9AA">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ascii="宋体" w:hAnsi="宋体" w:eastAsia="宋体" w:cs="仿宋"/>
          <w:color w:val="000000"/>
          <w:sz w:val="24"/>
          <w:szCs w:val="24"/>
          <w:highlight w:val="none"/>
          <w:lang w:eastAsia="zh-CN"/>
        </w:rPr>
      </w:pPr>
      <w:r>
        <w:rPr>
          <w:rFonts w:hint="eastAsia" w:ascii="宋体" w:hAnsi="宋体" w:cs="宋体"/>
          <w:color w:val="000000"/>
          <w:sz w:val="24"/>
          <w:szCs w:val="24"/>
          <w:highlight w:val="none"/>
        </w:rPr>
        <w:t> </w:t>
      </w:r>
      <w:r>
        <w:rPr>
          <w:rFonts w:hint="eastAsia" w:ascii="宋体" w:hAnsi="宋体" w:eastAsia="宋体" w:cs="宋体"/>
          <w:i/>
          <w:iCs/>
          <w:color w:val="000000"/>
          <w:sz w:val="24"/>
          <w:szCs w:val="24"/>
          <w:highlight w:val="none"/>
          <w:u w:val="single"/>
          <w:lang w:eastAsia="en-US"/>
        </w:rPr>
        <w:t>政府采购客户端工具输入报价自动生成</w:t>
      </w:r>
    </w:p>
    <w:p w14:paraId="13335157">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宋体" w:hAnsi="宋体" w:eastAsia="宋体" w:cs="宋体"/>
          <w:b/>
          <w:bCs/>
          <w:color w:val="000000"/>
          <w:sz w:val="32"/>
          <w:szCs w:val="32"/>
          <w:highlight w:val="none"/>
        </w:rPr>
        <w:sectPr>
          <w:headerReference r:id="rId9" w:type="default"/>
          <w:footerReference r:id="rId10" w:type="default"/>
          <w:pgSz w:w="11906" w:h="16838"/>
          <w:pgMar w:top="1440" w:right="1803" w:bottom="1440" w:left="1803" w:header="851" w:footer="992" w:gutter="0"/>
          <w:cols w:space="1701" w:num="1"/>
          <w:docGrid w:linePitch="360" w:charSpace="0"/>
        </w:sectPr>
      </w:pPr>
    </w:p>
    <w:p w14:paraId="54D47D48">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三、分项价格表格式</w:t>
      </w:r>
    </w:p>
    <w:p w14:paraId="5052FEEB">
      <w:pPr>
        <w:pBdr>
          <w:top w:val="none" w:color="000000" w:sz="0" w:space="0"/>
          <w:left w:val="none" w:color="000000" w:sz="0" w:space="0"/>
          <w:bottom w:val="none" w:color="000000" w:sz="0" w:space="0"/>
          <w:right w:val="none" w:color="000000" w:sz="0" w:space="0"/>
        </w:pBdr>
        <w:spacing w:line="479" w:lineRule="atLeast"/>
        <w:ind w:firstLine="600"/>
        <w:rPr>
          <w:rFonts w:hint="eastAsia" w:ascii="宋体" w:hAnsi="宋体" w:eastAsia="宋体" w:cs="宋体"/>
          <w:color w:val="000000"/>
          <w:sz w:val="30"/>
          <w:highlight w:val="none"/>
        </w:rPr>
      </w:pPr>
    </w:p>
    <w:p w14:paraId="6A2A7CBF">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项目编号：</w:t>
      </w:r>
    </w:p>
    <w:p w14:paraId="4F766A83">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p w14:paraId="78AED346">
      <w:pPr>
        <w:jc w:val="righ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货币单位：人民币元</w:t>
      </w:r>
    </w:p>
    <w:p w14:paraId="4FBC8AEF">
      <w:pPr>
        <w:ind w:firstLine="3120"/>
        <w:rPr>
          <w:rFonts w:hint="eastAsia" w:ascii="宋体" w:hAnsi="宋体" w:eastAsia="宋体" w:cs="宋体"/>
          <w:color w:val="000000"/>
          <w:sz w:val="24"/>
          <w:szCs w:val="24"/>
          <w:highlight w:val="none"/>
        </w:rPr>
      </w:pPr>
    </w:p>
    <w:tbl>
      <w:tblPr>
        <w:tblStyle w:val="31"/>
        <w:tblW w:w="9839" w:type="dxa"/>
        <w:jc w:val="center"/>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505"/>
        <w:gridCol w:w="975"/>
        <w:gridCol w:w="1005"/>
        <w:gridCol w:w="1346"/>
        <w:gridCol w:w="1999"/>
        <w:gridCol w:w="750"/>
        <w:gridCol w:w="862"/>
        <w:gridCol w:w="807"/>
        <w:gridCol w:w="806"/>
        <w:gridCol w:w="784"/>
      </w:tblGrid>
      <w:tr w14:paraId="660D3B8F">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83" w:hRule="atLeast"/>
          <w:jc w:val="center"/>
        </w:trPr>
        <w:tc>
          <w:tcPr>
            <w:tcW w:w="505" w:type="dxa"/>
            <w:noWrap w:val="0"/>
            <w:tcMar>
              <w:top w:w="15" w:type="dxa"/>
              <w:left w:w="15" w:type="dxa"/>
              <w:bottom w:w="0" w:type="dxa"/>
              <w:right w:w="15" w:type="dxa"/>
            </w:tcMar>
            <w:vAlign w:val="center"/>
          </w:tcPr>
          <w:p w14:paraId="2D2A35C2">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序号</w:t>
            </w:r>
          </w:p>
        </w:tc>
        <w:tc>
          <w:tcPr>
            <w:tcW w:w="975" w:type="dxa"/>
            <w:noWrap w:val="0"/>
            <w:tcMar>
              <w:top w:w="15" w:type="dxa"/>
              <w:left w:w="15" w:type="dxa"/>
              <w:bottom w:w="0" w:type="dxa"/>
              <w:right w:w="15" w:type="dxa"/>
            </w:tcMar>
            <w:vAlign w:val="center"/>
          </w:tcPr>
          <w:p w14:paraId="518A8981">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名称</w:t>
            </w:r>
          </w:p>
        </w:tc>
        <w:tc>
          <w:tcPr>
            <w:tcW w:w="1005" w:type="dxa"/>
            <w:noWrap w:val="0"/>
            <w:tcMar>
              <w:top w:w="15" w:type="dxa"/>
              <w:left w:w="15" w:type="dxa"/>
              <w:bottom w:w="0" w:type="dxa"/>
              <w:right w:w="15" w:type="dxa"/>
            </w:tcMar>
            <w:vAlign w:val="center"/>
          </w:tcPr>
          <w:p w14:paraId="17EAC542">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品牌、规格、型号</w:t>
            </w:r>
          </w:p>
        </w:tc>
        <w:tc>
          <w:tcPr>
            <w:tcW w:w="1346" w:type="dxa"/>
            <w:noWrap w:val="0"/>
            <w:tcMar>
              <w:top w:w="15" w:type="dxa"/>
              <w:left w:w="15" w:type="dxa"/>
              <w:bottom w:w="0" w:type="dxa"/>
              <w:right w:w="15" w:type="dxa"/>
            </w:tcMar>
            <w:vAlign w:val="center"/>
          </w:tcPr>
          <w:p w14:paraId="78663C46">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产品制造企业名称（全称）</w:t>
            </w:r>
          </w:p>
        </w:tc>
        <w:tc>
          <w:tcPr>
            <w:tcW w:w="1999" w:type="dxa"/>
            <w:noWrap w:val="0"/>
            <w:tcMar>
              <w:top w:w="15" w:type="dxa"/>
              <w:left w:w="15" w:type="dxa"/>
              <w:bottom w:w="0" w:type="dxa"/>
              <w:right w:w="15" w:type="dxa"/>
            </w:tcMar>
            <w:vAlign w:val="center"/>
          </w:tcPr>
          <w:p w14:paraId="535DE4BC">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产品制造企业的划分（大型、中型、小型、微型、监狱企业、享受政府采购支持政策的残疾人福利性单位）</w:t>
            </w:r>
          </w:p>
        </w:tc>
        <w:tc>
          <w:tcPr>
            <w:tcW w:w="750" w:type="dxa"/>
            <w:noWrap w:val="0"/>
            <w:tcMar>
              <w:top w:w="15" w:type="dxa"/>
              <w:left w:w="15" w:type="dxa"/>
              <w:bottom w:w="0" w:type="dxa"/>
              <w:right w:w="15" w:type="dxa"/>
            </w:tcMar>
            <w:vAlign w:val="center"/>
          </w:tcPr>
          <w:p w14:paraId="37FF817D">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数量</w:t>
            </w:r>
          </w:p>
        </w:tc>
        <w:tc>
          <w:tcPr>
            <w:tcW w:w="862" w:type="dxa"/>
            <w:noWrap w:val="0"/>
            <w:tcMar>
              <w:top w:w="15" w:type="dxa"/>
              <w:left w:w="15" w:type="dxa"/>
              <w:bottom w:w="0" w:type="dxa"/>
              <w:right w:w="15" w:type="dxa"/>
            </w:tcMar>
            <w:vAlign w:val="center"/>
          </w:tcPr>
          <w:p w14:paraId="40D5350B">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数量单位</w:t>
            </w:r>
          </w:p>
        </w:tc>
        <w:tc>
          <w:tcPr>
            <w:tcW w:w="807" w:type="dxa"/>
            <w:noWrap w:val="0"/>
            <w:tcMar>
              <w:top w:w="15" w:type="dxa"/>
              <w:left w:w="15" w:type="dxa"/>
              <w:bottom w:w="0" w:type="dxa"/>
              <w:right w:w="15" w:type="dxa"/>
            </w:tcMar>
            <w:vAlign w:val="center"/>
          </w:tcPr>
          <w:p w14:paraId="6AD36D13">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单价</w:t>
            </w:r>
          </w:p>
        </w:tc>
        <w:tc>
          <w:tcPr>
            <w:tcW w:w="806" w:type="dxa"/>
            <w:noWrap w:val="0"/>
            <w:vAlign w:val="center"/>
          </w:tcPr>
          <w:p w14:paraId="03413A4D">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总价</w:t>
            </w:r>
          </w:p>
        </w:tc>
        <w:tc>
          <w:tcPr>
            <w:tcW w:w="784" w:type="dxa"/>
            <w:noWrap w:val="0"/>
            <w:tcMar>
              <w:top w:w="15" w:type="dxa"/>
              <w:left w:w="15" w:type="dxa"/>
              <w:bottom w:w="0" w:type="dxa"/>
              <w:right w:w="15" w:type="dxa"/>
            </w:tcMar>
            <w:vAlign w:val="center"/>
          </w:tcPr>
          <w:p w14:paraId="361E1677">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备注</w:t>
            </w:r>
          </w:p>
        </w:tc>
      </w:tr>
      <w:tr w14:paraId="1EF9D08C">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jc w:val="center"/>
        </w:trPr>
        <w:tc>
          <w:tcPr>
            <w:tcW w:w="505" w:type="dxa"/>
            <w:noWrap w:val="0"/>
            <w:tcMar>
              <w:top w:w="15" w:type="dxa"/>
              <w:left w:w="15" w:type="dxa"/>
              <w:bottom w:w="0" w:type="dxa"/>
              <w:right w:w="15" w:type="dxa"/>
            </w:tcMar>
            <w:vAlign w:val="bottom"/>
          </w:tcPr>
          <w:p w14:paraId="094F0256">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975" w:type="dxa"/>
            <w:noWrap w:val="0"/>
            <w:tcMar>
              <w:top w:w="15" w:type="dxa"/>
              <w:left w:w="15" w:type="dxa"/>
              <w:bottom w:w="0" w:type="dxa"/>
              <w:right w:w="15" w:type="dxa"/>
            </w:tcMar>
            <w:vAlign w:val="bottom"/>
          </w:tcPr>
          <w:p w14:paraId="0E2E3011">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1536F96D">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6988B90A">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6201ADD2">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7DEA7DCB">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2C1FAA79">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5A33D8F8">
            <w:pPr>
              <w:jc w:val="center"/>
              <w:rPr>
                <w:rFonts w:hint="eastAsia" w:ascii="宋体" w:hAnsi="宋体" w:eastAsia="宋体" w:cs="宋体"/>
                <w:color w:val="000000"/>
                <w:sz w:val="24"/>
                <w:szCs w:val="24"/>
                <w:highlight w:val="none"/>
              </w:rPr>
            </w:pPr>
          </w:p>
        </w:tc>
        <w:tc>
          <w:tcPr>
            <w:tcW w:w="806" w:type="dxa"/>
            <w:noWrap w:val="0"/>
            <w:vAlign w:val="top"/>
          </w:tcPr>
          <w:p w14:paraId="5D6A0AE2">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7E2F6FB6">
            <w:pPr>
              <w:jc w:val="center"/>
              <w:rPr>
                <w:rFonts w:hint="eastAsia" w:ascii="宋体" w:hAnsi="宋体" w:eastAsia="宋体" w:cs="宋体"/>
                <w:color w:val="000000"/>
                <w:sz w:val="24"/>
                <w:szCs w:val="24"/>
                <w:highlight w:val="none"/>
              </w:rPr>
            </w:pPr>
          </w:p>
        </w:tc>
      </w:tr>
      <w:tr w14:paraId="56BEE5E7">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14" w:hRule="atLeast"/>
          <w:jc w:val="center"/>
        </w:trPr>
        <w:tc>
          <w:tcPr>
            <w:tcW w:w="505" w:type="dxa"/>
            <w:noWrap w:val="0"/>
            <w:tcMar>
              <w:top w:w="15" w:type="dxa"/>
              <w:left w:w="15" w:type="dxa"/>
              <w:bottom w:w="0" w:type="dxa"/>
              <w:right w:w="15" w:type="dxa"/>
            </w:tcMar>
            <w:vAlign w:val="bottom"/>
          </w:tcPr>
          <w:p w14:paraId="4F15438E">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975" w:type="dxa"/>
            <w:noWrap w:val="0"/>
            <w:tcMar>
              <w:top w:w="15" w:type="dxa"/>
              <w:left w:w="15" w:type="dxa"/>
              <w:bottom w:w="0" w:type="dxa"/>
              <w:right w:w="15" w:type="dxa"/>
            </w:tcMar>
            <w:vAlign w:val="bottom"/>
          </w:tcPr>
          <w:p w14:paraId="0ECCFA80">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46BC903F">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3AC699ED">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42F9F1A6">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2B262125">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3E5E0265">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74A383EC">
            <w:pPr>
              <w:jc w:val="center"/>
              <w:rPr>
                <w:rFonts w:hint="eastAsia" w:ascii="宋体" w:hAnsi="宋体" w:eastAsia="宋体" w:cs="宋体"/>
                <w:color w:val="000000"/>
                <w:sz w:val="24"/>
                <w:szCs w:val="24"/>
                <w:highlight w:val="none"/>
              </w:rPr>
            </w:pPr>
          </w:p>
        </w:tc>
        <w:tc>
          <w:tcPr>
            <w:tcW w:w="806" w:type="dxa"/>
            <w:noWrap w:val="0"/>
            <w:vAlign w:val="top"/>
          </w:tcPr>
          <w:p w14:paraId="4ECB84DB">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1FB8A25B">
            <w:pPr>
              <w:jc w:val="center"/>
              <w:rPr>
                <w:rFonts w:hint="eastAsia" w:ascii="宋体" w:hAnsi="宋体" w:eastAsia="宋体" w:cs="宋体"/>
                <w:color w:val="000000"/>
                <w:sz w:val="24"/>
                <w:szCs w:val="24"/>
                <w:highlight w:val="none"/>
              </w:rPr>
            </w:pPr>
          </w:p>
        </w:tc>
      </w:tr>
      <w:tr w14:paraId="394A6C3C">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14" w:hRule="atLeast"/>
          <w:jc w:val="center"/>
        </w:trPr>
        <w:tc>
          <w:tcPr>
            <w:tcW w:w="505" w:type="dxa"/>
            <w:noWrap w:val="0"/>
            <w:tcMar>
              <w:top w:w="15" w:type="dxa"/>
              <w:left w:w="15" w:type="dxa"/>
              <w:bottom w:w="0" w:type="dxa"/>
              <w:right w:w="15" w:type="dxa"/>
            </w:tcMar>
            <w:vAlign w:val="bottom"/>
          </w:tcPr>
          <w:p w14:paraId="3D4D3AEF">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975" w:type="dxa"/>
            <w:noWrap w:val="0"/>
            <w:tcMar>
              <w:top w:w="15" w:type="dxa"/>
              <w:left w:w="15" w:type="dxa"/>
              <w:bottom w:w="0" w:type="dxa"/>
              <w:right w:w="15" w:type="dxa"/>
            </w:tcMar>
            <w:vAlign w:val="bottom"/>
          </w:tcPr>
          <w:p w14:paraId="0579EFBE">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08327493">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0CF663AC">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781B8409">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12D7738D">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632242E0">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58770A7B">
            <w:pPr>
              <w:jc w:val="center"/>
              <w:rPr>
                <w:rFonts w:hint="eastAsia" w:ascii="宋体" w:hAnsi="宋体" w:eastAsia="宋体" w:cs="宋体"/>
                <w:color w:val="000000"/>
                <w:sz w:val="24"/>
                <w:szCs w:val="24"/>
                <w:highlight w:val="none"/>
              </w:rPr>
            </w:pPr>
          </w:p>
        </w:tc>
        <w:tc>
          <w:tcPr>
            <w:tcW w:w="806" w:type="dxa"/>
            <w:noWrap w:val="0"/>
            <w:vAlign w:val="top"/>
          </w:tcPr>
          <w:p w14:paraId="0FB62280">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2797BA10">
            <w:pPr>
              <w:jc w:val="center"/>
              <w:rPr>
                <w:rFonts w:hint="eastAsia" w:ascii="宋体" w:hAnsi="宋体" w:eastAsia="宋体" w:cs="宋体"/>
                <w:color w:val="000000"/>
                <w:sz w:val="24"/>
                <w:szCs w:val="24"/>
                <w:highlight w:val="none"/>
              </w:rPr>
            </w:pPr>
          </w:p>
        </w:tc>
      </w:tr>
      <w:tr w14:paraId="6DD13F09">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2" w:hRule="atLeast"/>
          <w:jc w:val="center"/>
        </w:trPr>
        <w:tc>
          <w:tcPr>
            <w:tcW w:w="505" w:type="dxa"/>
            <w:noWrap w:val="0"/>
            <w:tcMar>
              <w:top w:w="15" w:type="dxa"/>
              <w:left w:w="15" w:type="dxa"/>
              <w:bottom w:w="0" w:type="dxa"/>
              <w:right w:w="15" w:type="dxa"/>
            </w:tcMar>
            <w:vAlign w:val="bottom"/>
          </w:tcPr>
          <w:p w14:paraId="748430A3">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p>
        </w:tc>
        <w:tc>
          <w:tcPr>
            <w:tcW w:w="975" w:type="dxa"/>
            <w:noWrap w:val="0"/>
            <w:tcMar>
              <w:top w:w="15" w:type="dxa"/>
              <w:left w:w="15" w:type="dxa"/>
              <w:bottom w:w="0" w:type="dxa"/>
              <w:right w:w="15" w:type="dxa"/>
            </w:tcMar>
            <w:vAlign w:val="bottom"/>
          </w:tcPr>
          <w:p w14:paraId="65E8C2F8">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7FC4B3F8">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47D8A227">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1181B35D">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2711C4B5">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151DD23F">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308B8DC3">
            <w:pPr>
              <w:jc w:val="center"/>
              <w:rPr>
                <w:rFonts w:hint="eastAsia" w:ascii="宋体" w:hAnsi="宋体" w:eastAsia="宋体" w:cs="宋体"/>
                <w:color w:val="000000"/>
                <w:sz w:val="24"/>
                <w:szCs w:val="24"/>
                <w:highlight w:val="none"/>
              </w:rPr>
            </w:pPr>
          </w:p>
        </w:tc>
        <w:tc>
          <w:tcPr>
            <w:tcW w:w="806" w:type="dxa"/>
            <w:noWrap w:val="0"/>
            <w:vAlign w:val="top"/>
          </w:tcPr>
          <w:p w14:paraId="55A77745">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1EAA8F32">
            <w:pPr>
              <w:jc w:val="center"/>
              <w:rPr>
                <w:rFonts w:hint="eastAsia" w:ascii="宋体" w:hAnsi="宋体" w:eastAsia="宋体" w:cs="宋体"/>
                <w:color w:val="000000"/>
                <w:sz w:val="24"/>
                <w:szCs w:val="24"/>
                <w:highlight w:val="none"/>
              </w:rPr>
            </w:pPr>
          </w:p>
        </w:tc>
      </w:tr>
      <w:tr w14:paraId="444A036F">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85" w:hRule="atLeast"/>
          <w:jc w:val="center"/>
        </w:trPr>
        <w:tc>
          <w:tcPr>
            <w:tcW w:w="505" w:type="dxa"/>
            <w:noWrap w:val="0"/>
            <w:tcMar>
              <w:top w:w="15" w:type="dxa"/>
              <w:left w:w="15" w:type="dxa"/>
              <w:bottom w:w="0" w:type="dxa"/>
              <w:right w:w="15" w:type="dxa"/>
            </w:tcMar>
            <w:vAlign w:val="bottom"/>
          </w:tcPr>
          <w:p w14:paraId="7D8D7A90">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w:t>
            </w:r>
          </w:p>
        </w:tc>
        <w:tc>
          <w:tcPr>
            <w:tcW w:w="975" w:type="dxa"/>
            <w:noWrap w:val="0"/>
            <w:tcMar>
              <w:top w:w="15" w:type="dxa"/>
              <w:left w:w="15" w:type="dxa"/>
              <w:bottom w:w="0" w:type="dxa"/>
              <w:right w:w="15" w:type="dxa"/>
            </w:tcMar>
            <w:vAlign w:val="bottom"/>
          </w:tcPr>
          <w:p w14:paraId="232637E5">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721FEEDF">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1ECEDDA0">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104E3A86">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4C2780DD">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1E5F78E5">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267819C3">
            <w:pPr>
              <w:jc w:val="center"/>
              <w:rPr>
                <w:rFonts w:hint="eastAsia" w:ascii="宋体" w:hAnsi="宋体" w:eastAsia="宋体" w:cs="宋体"/>
                <w:color w:val="000000"/>
                <w:sz w:val="24"/>
                <w:szCs w:val="24"/>
                <w:highlight w:val="none"/>
              </w:rPr>
            </w:pPr>
          </w:p>
        </w:tc>
        <w:tc>
          <w:tcPr>
            <w:tcW w:w="806" w:type="dxa"/>
            <w:noWrap w:val="0"/>
            <w:vAlign w:val="top"/>
          </w:tcPr>
          <w:p w14:paraId="51C55D56">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6F92908C">
            <w:pPr>
              <w:jc w:val="center"/>
              <w:rPr>
                <w:rFonts w:hint="eastAsia" w:ascii="宋体" w:hAnsi="宋体" w:eastAsia="宋体" w:cs="宋体"/>
                <w:color w:val="000000"/>
                <w:sz w:val="24"/>
                <w:szCs w:val="24"/>
                <w:highlight w:val="none"/>
              </w:rPr>
            </w:pPr>
          </w:p>
        </w:tc>
      </w:tr>
      <w:tr w14:paraId="52BAC9C2">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85" w:hRule="atLeast"/>
          <w:jc w:val="center"/>
        </w:trPr>
        <w:tc>
          <w:tcPr>
            <w:tcW w:w="505" w:type="dxa"/>
            <w:noWrap w:val="0"/>
            <w:tcMar>
              <w:top w:w="15" w:type="dxa"/>
              <w:left w:w="15" w:type="dxa"/>
              <w:bottom w:w="0" w:type="dxa"/>
              <w:right w:w="15" w:type="dxa"/>
            </w:tcMar>
            <w:vAlign w:val="bottom"/>
          </w:tcPr>
          <w:p w14:paraId="4DF90D0D">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w:t>
            </w:r>
          </w:p>
        </w:tc>
        <w:tc>
          <w:tcPr>
            <w:tcW w:w="975" w:type="dxa"/>
            <w:noWrap w:val="0"/>
            <w:tcMar>
              <w:top w:w="15" w:type="dxa"/>
              <w:left w:w="15" w:type="dxa"/>
              <w:bottom w:w="0" w:type="dxa"/>
              <w:right w:w="15" w:type="dxa"/>
            </w:tcMar>
            <w:vAlign w:val="bottom"/>
          </w:tcPr>
          <w:p w14:paraId="304C6154">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574707FB">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50C2C65F">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4A4EB4F3">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5FD6EE8F">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65ED7631">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1C5AE2CE">
            <w:pPr>
              <w:jc w:val="center"/>
              <w:rPr>
                <w:rFonts w:hint="eastAsia" w:ascii="宋体" w:hAnsi="宋体" w:eastAsia="宋体" w:cs="宋体"/>
                <w:color w:val="000000"/>
                <w:sz w:val="24"/>
                <w:szCs w:val="24"/>
                <w:highlight w:val="none"/>
              </w:rPr>
            </w:pPr>
          </w:p>
        </w:tc>
        <w:tc>
          <w:tcPr>
            <w:tcW w:w="806" w:type="dxa"/>
            <w:noWrap w:val="0"/>
            <w:vAlign w:val="top"/>
          </w:tcPr>
          <w:p w14:paraId="34FF5B9F">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1E22FC87">
            <w:pPr>
              <w:jc w:val="center"/>
              <w:rPr>
                <w:rFonts w:hint="eastAsia" w:ascii="宋体" w:hAnsi="宋体" w:eastAsia="宋体" w:cs="宋体"/>
                <w:color w:val="000000"/>
                <w:sz w:val="24"/>
                <w:szCs w:val="24"/>
                <w:highlight w:val="none"/>
              </w:rPr>
            </w:pPr>
          </w:p>
        </w:tc>
      </w:tr>
      <w:tr w14:paraId="32129FB5">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99" w:hRule="atLeast"/>
          <w:jc w:val="center"/>
        </w:trPr>
        <w:tc>
          <w:tcPr>
            <w:tcW w:w="3831" w:type="dxa"/>
            <w:gridSpan w:val="4"/>
            <w:noWrap w:val="0"/>
            <w:tcMar>
              <w:top w:w="15" w:type="dxa"/>
              <w:left w:w="15" w:type="dxa"/>
              <w:bottom w:w="0" w:type="dxa"/>
              <w:right w:w="15" w:type="dxa"/>
            </w:tcMar>
            <w:vAlign w:val="bottom"/>
          </w:tcPr>
          <w:p w14:paraId="0A005D3A">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总价合计（即《开标一览表》中的“总价”）</w:t>
            </w:r>
          </w:p>
        </w:tc>
        <w:tc>
          <w:tcPr>
            <w:tcW w:w="6008" w:type="dxa"/>
            <w:gridSpan w:val="6"/>
            <w:noWrap w:val="0"/>
            <w:vAlign w:val="top"/>
          </w:tcPr>
          <w:p w14:paraId="3A29E4B2">
            <w:pPr>
              <w:jc w:val="center"/>
              <w:rPr>
                <w:rFonts w:hint="eastAsia" w:ascii="宋体" w:hAnsi="宋体" w:eastAsia="宋体" w:cs="宋体"/>
                <w:color w:val="000000"/>
                <w:sz w:val="24"/>
                <w:szCs w:val="24"/>
                <w:highlight w:val="none"/>
              </w:rPr>
            </w:pPr>
          </w:p>
        </w:tc>
      </w:tr>
    </w:tbl>
    <w:p w14:paraId="36BA949F">
      <w:pPr>
        <w:rPr>
          <w:rFonts w:hint="eastAsia" w:ascii="宋体" w:hAnsi="宋体" w:eastAsia="宋体" w:cs="宋体"/>
          <w:color w:val="000000"/>
          <w:sz w:val="24"/>
          <w:szCs w:val="24"/>
          <w:highlight w:val="none"/>
        </w:rPr>
      </w:pPr>
    </w:p>
    <w:p w14:paraId="334CC4EC">
      <w:pPr>
        <w:spacing w:line="300" w:lineRule="auto"/>
        <w:ind w:firstLine="364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（电子签章）</w:t>
      </w:r>
    </w:p>
    <w:p w14:paraId="6B23FF2E">
      <w:pPr>
        <w:spacing w:line="360" w:lineRule="auto"/>
        <w:ind w:firstLine="364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日期：   年  月  日</w:t>
      </w:r>
    </w:p>
    <w:p w14:paraId="4EF6BF10">
      <w:pPr>
        <w:rPr>
          <w:rFonts w:hint="eastAsia" w:ascii="宋体" w:hAnsi="宋体" w:eastAsia="宋体" w:cs="宋体"/>
          <w:color w:val="000000"/>
          <w:sz w:val="24"/>
          <w:szCs w:val="24"/>
          <w:highlight w:val="none"/>
        </w:rPr>
      </w:pPr>
    </w:p>
    <w:p w14:paraId="5D91E51A">
      <w:pPr>
        <w:widowControl/>
        <w:ind w:firstLine="560"/>
        <w:jc w:val="left"/>
        <w:rPr>
          <w:rFonts w:hint="eastAsia" w:ascii="宋体" w:hAnsi="宋体" w:eastAsia="宋体" w:cs="宋体"/>
          <w:color w:val="000000"/>
          <w:sz w:val="24"/>
          <w:szCs w:val="24"/>
          <w:highlight w:val="none"/>
        </w:rPr>
      </w:pPr>
    </w:p>
    <w:p w14:paraId="2CB1F701">
      <w:pPr>
        <w:widowControl/>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54FAD09E">
      <w:pPr>
        <w:widowControl/>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1、如果不提供详细分项报价将视为没有实质性响应招标文件。</w:t>
      </w:r>
    </w:p>
    <w:p w14:paraId="4D16AC5D">
      <w:pPr>
        <w:widowControl/>
        <w:numPr>
          <w:ilvl w:val="0"/>
          <w:numId w:val="0"/>
        </w:numPr>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投标人对以上数据的真实性负责。</w:t>
      </w:r>
    </w:p>
    <w:p w14:paraId="0C3CE523">
      <w:pPr>
        <w:widowControl/>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采购人或采购代理机构有权将以上内容进行公示。</w:t>
      </w:r>
    </w:p>
    <w:p w14:paraId="4385482E">
      <w:pPr>
        <w:pBdr>
          <w:top w:val="none" w:color="000000" w:sz="0" w:space="0"/>
          <w:left w:val="none" w:color="000000" w:sz="0" w:space="0"/>
          <w:bottom w:val="none" w:color="000000" w:sz="0" w:space="0"/>
          <w:right w:val="none" w:color="000000" w:sz="0" w:space="0"/>
        </w:pBdr>
        <w:spacing w:line="479" w:lineRule="atLeast"/>
        <w:ind w:firstLine="560"/>
        <w:jc w:val="center"/>
        <w:rPr>
          <w:rFonts w:hint="eastAsia" w:ascii="宋体" w:hAnsi="宋体" w:eastAsia="宋体" w:cs="宋体"/>
          <w:color w:val="000000"/>
          <w:highlight w:val="none"/>
        </w:rPr>
      </w:pPr>
      <w:r>
        <w:rPr>
          <w:rFonts w:hint="eastAsia" w:ascii="宋体" w:hAnsi="宋体" w:eastAsia="宋体" w:cs="宋体"/>
          <w:color w:val="000000"/>
          <w:highlight w:val="none"/>
        </w:rPr>
        <w:br w:type="page" w:clear="all"/>
      </w:r>
    </w:p>
    <w:p w14:paraId="74B09EE6">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四、偏离表格式</w:t>
      </w:r>
    </w:p>
    <w:p w14:paraId="07B9C6B6">
      <w:pPr>
        <w:pBdr>
          <w:top w:val="none" w:color="000000" w:sz="0" w:space="0"/>
          <w:left w:val="none" w:color="000000" w:sz="0" w:space="0"/>
          <w:bottom w:val="none" w:color="000000" w:sz="0" w:space="0"/>
          <w:right w:val="none" w:color="000000" w:sz="0" w:space="0"/>
        </w:pBdr>
        <w:spacing w:line="479" w:lineRule="atLeas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项目编号：</w:t>
      </w:r>
    </w:p>
    <w:p w14:paraId="251B2E57">
      <w:pPr>
        <w:pBdr>
          <w:top w:val="none" w:color="000000" w:sz="0" w:space="0"/>
          <w:left w:val="none" w:color="000000" w:sz="0" w:space="0"/>
          <w:bottom w:val="none" w:color="000000" w:sz="0" w:space="0"/>
          <w:right w:val="none" w:color="000000" w:sz="0" w:space="0"/>
        </w:pBdr>
        <w:spacing w:line="479" w:lineRule="atLeas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tbl>
      <w:tblPr>
        <w:tblStyle w:val="98"/>
        <w:tblW w:w="851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4"/>
        <w:gridCol w:w="1514"/>
        <w:gridCol w:w="1500"/>
        <w:gridCol w:w="1681"/>
        <w:gridCol w:w="1380"/>
        <w:gridCol w:w="1597"/>
      </w:tblGrid>
      <w:tr w14:paraId="10F8B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center"/>
          </w:tcPr>
          <w:p w14:paraId="418A118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1514" w:type="dxa"/>
            <w:noWrap w:val="0"/>
            <w:tcMar>
              <w:top w:w="0" w:type="dxa"/>
              <w:left w:w="108" w:type="dxa"/>
              <w:bottom w:w="0" w:type="dxa"/>
              <w:right w:w="108" w:type="dxa"/>
            </w:tcMar>
            <w:vAlign w:val="center"/>
          </w:tcPr>
          <w:p w14:paraId="0A63A92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偏离内容</w:t>
            </w:r>
          </w:p>
        </w:tc>
        <w:tc>
          <w:tcPr>
            <w:tcW w:w="1500" w:type="dxa"/>
            <w:noWrap w:val="0"/>
            <w:tcMar>
              <w:top w:w="0" w:type="dxa"/>
              <w:left w:w="108" w:type="dxa"/>
              <w:bottom w:w="0" w:type="dxa"/>
              <w:right w:w="108" w:type="dxa"/>
            </w:tcMar>
            <w:vAlign w:val="center"/>
          </w:tcPr>
          <w:p w14:paraId="55E15738">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招标文件的要求</w:t>
            </w:r>
          </w:p>
        </w:tc>
        <w:tc>
          <w:tcPr>
            <w:tcW w:w="1681" w:type="dxa"/>
            <w:noWrap w:val="0"/>
            <w:tcMar>
              <w:top w:w="0" w:type="dxa"/>
              <w:left w:w="108" w:type="dxa"/>
              <w:bottom w:w="0" w:type="dxa"/>
              <w:right w:w="108" w:type="dxa"/>
            </w:tcMar>
            <w:vAlign w:val="center"/>
          </w:tcPr>
          <w:p w14:paraId="2DC0D02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投标文件中的内容</w:t>
            </w:r>
          </w:p>
        </w:tc>
        <w:tc>
          <w:tcPr>
            <w:tcW w:w="1380" w:type="dxa"/>
            <w:noWrap w:val="0"/>
            <w:tcMar>
              <w:top w:w="0" w:type="dxa"/>
              <w:left w:w="108" w:type="dxa"/>
              <w:bottom w:w="0" w:type="dxa"/>
              <w:right w:w="108" w:type="dxa"/>
            </w:tcMar>
            <w:vAlign w:val="center"/>
          </w:tcPr>
          <w:p w14:paraId="5BE17B35">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（正/负/无）偏离</w:t>
            </w:r>
          </w:p>
        </w:tc>
        <w:tc>
          <w:tcPr>
            <w:tcW w:w="1597" w:type="dxa"/>
            <w:noWrap w:val="0"/>
            <w:tcMar>
              <w:top w:w="0" w:type="dxa"/>
              <w:left w:w="108" w:type="dxa"/>
              <w:bottom w:w="0" w:type="dxa"/>
              <w:right w:w="108" w:type="dxa"/>
            </w:tcMar>
            <w:vAlign w:val="center"/>
          </w:tcPr>
          <w:p w14:paraId="0E90C9B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说明</w:t>
            </w:r>
          </w:p>
        </w:tc>
      </w:tr>
      <w:tr w14:paraId="1EE4E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026AE52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5AE3CC7B">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153CB7F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1F17CA9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6CA4693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5BB9B12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2BF1E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2D5255C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2E08128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44AF1E9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4711E84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1722AED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17051CF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6296C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3BEC9B7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2636AB0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62B74C8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6FF54F0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02E0351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1D4E4A6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1D1C4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653A5B8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27C3DEC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4C54E96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0BA36B8D">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77B34B6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10BC9E7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5FD2B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58B3590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7D9076D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617DB02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0B360D3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0473EFC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7BB0D51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45874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3CE148AC">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6D80018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669B8E1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1B86B22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5E68052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19365D6C">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6CA27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79446D5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14" w:type="dxa"/>
            <w:noWrap w:val="0"/>
            <w:tcMar>
              <w:top w:w="0" w:type="dxa"/>
              <w:left w:w="108" w:type="dxa"/>
              <w:bottom w:w="0" w:type="dxa"/>
              <w:right w:w="108" w:type="dxa"/>
            </w:tcMar>
            <w:vAlign w:val="top"/>
          </w:tcPr>
          <w:p w14:paraId="027ED4B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00" w:type="dxa"/>
            <w:noWrap w:val="0"/>
            <w:tcMar>
              <w:top w:w="0" w:type="dxa"/>
              <w:left w:w="108" w:type="dxa"/>
              <w:bottom w:w="0" w:type="dxa"/>
              <w:right w:w="108" w:type="dxa"/>
            </w:tcMar>
            <w:vAlign w:val="top"/>
          </w:tcPr>
          <w:p w14:paraId="22A721A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681" w:type="dxa"/>
            <w:noWrap w:val="0"/>
            <w:tcMar>
              <w:top w:w="0" w:type="dxa"/>
              <w:left w:w="108" w:type="dxa"/>
              <w:bottom w:w="0" w:type="dxa"/>
              <w:right w:w="108" w:type="dxa"/>
            </w:tcMar>
            <w:vAlign w:val="top"/>
          </w:tcPr>
          <w:p w14:paraId="1553090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380" w:type="dxa"/>
            <w:noWrap w:val="0"/>
            <w:tcMar>
              <w:top w:w="0" w:type="dxa"/>
              <w:left w:w="108" w:type="dxa"/>
              <w:bottom w:w="0" w:type="dxa"/>
              <w:right w:w="108" w:type="dxa"/>
            </w:tcMar>
            <w:vAlign w:val="top"/>
          </w:tcPr>
          <w:p w14:paraId="785C290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97" w:type="dxa"/>
            <w:noWrap w:val="0"/>
            <w:tcMar>
              <w:top w:w="0" w:type="dxa"/>
              <w:left w:w="108" w:type="dxa"/>
              <w:bottom w:w="0" w:type="dxa"/>
              <w:right w:w="108" w:type="dxa"/>
            </w:tcMar>
            <w:vAlign w:val="top"/>
          </w:tcPr>
          <w:p w14:paraId="7ADAEBE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r>
      <w:tr w14:paraId="53917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5E814A3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14" w:type="dxa"/>
            <w:noWrap w:val="0"/>
            <w:tcMar>
              <w:top w:w="0" w:type="dxa"/>
              <w:left w:w="108" w:type="dxa"/>
              <w:bottom w:w="0" w:type="dxa"/>
              <w:right w:w="108" w:type="dxa"/>
            </w:tcMar>
            <w:vAlign w:val="top"/>
          </w:tcPr>
          <w:p w14:paraId="1AD9670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00" w:type="dxa"/>
            <w:noWrap w:val="0"/>
            <w:tcMar>
              <w:top w:w="0" w:type="dxa"/>
              <w:left w:w="108" w:type="dxa"/>
              <w:bottom w:w="0" w:type="dxa"/>
              <w:right w:w="108" w:type="dxa"/>
            </w:tcMar>
            <w:vAlign w:val="top"/>
          </w:tcPr>
          <w:p w14:paraId="6547DE7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681" w:type="dxa"/>
            <w:noWrap w:val="0"/>
            <w:tcMar>
              <w:top w:w="0" w:type="dxa"/>
              <w:left w:w="108" w:type="dxa"/>
              <w:bottom w:w="0" w:type="dxa"/>
              <w:right w:w="108" w:type="dxa"/>
            </w:tcMar>
            <w:vAlign w:val="top"/>
          </w:tcPr>
          <w:p w14:paraId="0EC2537D">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380" w:type="dxa"/>
            <w:noWrap w:val="0"/>
            <w:tcMar>
              <w:top w:w="0" w:type="dxa"/>
              <w:left w:w="108" w:type="dxa"/>
              <w:bottom w:w="0" w:type="dxa"/>
              <w:right w:w="108" w:type="dxa"/>
            </w:tcMar>
            <w:vAlign w:val="top"/>
          </w:tcPr>
          <w:p w14:paraId="256F145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97" w:type="dxa"/>
            <w:noWrap w:val="0"/>
            <w:tcMar>
              <w:top w:w="0" w:type="dxa"/>
              <w:left w:w="108" w:type="dxa"/>
              <w:bottom w:w="0" w:type="dxa"/>
              <w:right w:w="108" w:type="dxa"/>
            </w:tcMar>
            <w:vAlign w:val="top"/>
          </w:tcPr>
          <w:p w14:paraId="414E9B3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r>
      <w:tr w14:paraId="5A4AE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108DE39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14" w:type="dxa"/>
            <w:noWrap w:val="0"/>
            <w:tcMar>
              <w:top w:w="0" w:type="dxa"/>
              <w:left w:w="108" w:type="dxa"/>
              <w:bottom w:w="0" w:type="dxa"/>
              <w:right w:w="108" w:type="dxa"/>
            </w:tcMar>
            <w:vAlign w:val="top"/>
          </w:tcPr>
          <w:p w14:paraId="06B3EB0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00" w:type="dxa"/>
            <w:noWrap w:val="0"/>
            <w:tcMar>
              <w:top w:w="0" w:type="dxa"/>
              <w:left w:w="108" w:type="dxa"/>
              <w:bottom w:w="0" w:type="dxa"/>
              <w:right w:w="108" w:type="dxa"/>
            </w:tcMar>
            <w:vAlign w:val="top"/>
          </w:tcPr>
          <w:p w14:paraId="4B8FE26D">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681" w:type="dxa"/>
            <w:noWrap w:val="0"/>
            <w:tcMar>
              <w:top w:w="0" w:type="dxa"/>
              <w:left w:w="108" w:type="dxa"/>
              <w:bottom w:w="0" w:type="dxa"/>
              <w:right w:w="108" w:type="dxa"/>
            </w:tcMar>
            <w:vAlign w:val="top"/>
          </w:tcPr>
          <w:p w14:paraId="3B7FCA1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380" w:type="dxa"/>
            <w:noWrap w:val="0"/>
            <w:tcMar>
              <w:top w:w="0" w:type="dxa"/>
              <w:left w:w="108" w:type="dxa"/>
              <w:bottom w:w="0" w:type="dxa"/>
              <w:right w:w="108" w:type="dxa"/>
            </w:tcMar>
            <w:vAlign w:val="top"/>
          </w:tcPr>
          <w:p w14:paraId="44CDC1A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97" w:type="dxa"/>
            <w:noWrap w:val="0"/>
            <w:tcMar>
              <w:top w:w="0" w:type="dxa"/>
              <w:left w:w="108" w:type="dxa"/>
              <w:bottom w:w="0" w:type="dxa"/>
              <w:right w:w="108" w:type="dxa"/>
            </w:tcMar>
            <w:vAlign w:val="top"/>
          </w:tcPr>
          <w:p w14:paraId="41FC8B4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r>
    </w:tbl>
    <w:p w14:paraId="092FF7E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lang w:val="en-US" w:eastAsia="zh-CN"/>
        </w:rPr>
      </w:pPr>
      <w:r>
        <w:rPr>
          <w:rFonts w:hint="eastAsia" w:ascii="宋体" w:hAnsi="宋体" w:eastAsia="宋体" w:cs="宋体"/>
          <w:b/>
          <w:color w:val="000000"/>
          <w:sz w:val="24"/>
          <w:szCs w:val="24"/>
          <w:highlight w:val="none"/>
        </w:rPr>
        <w:t>注</w:t>
      </w:r>
      <w:r>
        <w:rPr>
          <w:rFonts w:hint="eastAsia" w:ascii="宋体" w:hAnsi="宋体" w:eastAsia="宋体" w:cs="宋体"/>
          <w:color w:val="000000"/>
          <w:sz w:val="24"/>
          <w:szCs w:val="24"/>
          <w:highlight w:val="none"/>
        </w:rPr>
        <w:t>：投标人的投标文件中的内容与招标文件（含招标文件的澄清或者修改的内容）的要求不同时，逐条列在偏离表中，否则将认为投标人接受招标文件的要求</w:t>
      </w:r>
      <w:r>
        <w:rPr>
          <w:rFonts w:hint="eastAsia" w:ascii="宋体" w:hAnsi="宋体" w:eastAsia="宋体" w:cs="宋体"/>
          <w:color w:val="000000"/>
          <w:sz w:val="24"/>
          <w:szCs w:val="24"/>
          <w:highlight w:val="none"/>
          <w:lang w:val="en-US" w:eastAsia="zh-CN"/>
        </w:rPr>
        <w:t>。</w:t>
      </w:r>
    </w:p>
    <w:p w14:paraId="5218BA69">
      <w:pPr>
        <w:pBdr>
          <w:top w:val="none" w:color="000000" w:sz="0" w:space="0"/>
          <w:left w:val="none" w:color="000000" w:sz="0" w:space="0"/>
          <w:bottom w:val="none" w:color="000000" w:sz="0" w:space="0"/>
          <w:right w:val="none" w:color="000000" w:sz="0" w:space="0"/>
        </w:pBdr>
        <w:spacing w:line="71" w:lineRule="atLeast"/>
        <w:ind w:firstLine="2850"/>
        <w:rPr>
          <w:rFonts w:hint="eastAsia" w:ascii="宋体" w:hAnsi="宋体" w:eastAsia="宋体" w:cs="宋体"/>
          <w:color w:val="000000"/>
          <w:sz w:val="24"/>
          <w:szCs w:val="24"/>
          <w:highlight w:val="none"/>
        </w:rPr>
      </w:pPr>
    </w:p>
    <w:p w14:paraId="4B8B71CF">
      <w:pPr>
        <w:pBdr>
          <w:top w:val="none" w:color="000000" w:sz="0" w:space="0"/>
          <w:left w:val="none" w:color="000000" w:sz="0" w:space="0"/>
          <w:bottom w:val="none" w:color="000000" w:sz="0" w:space="0"/>
          <w:right w:val="none" w:color="000000" w:sz="0" w:space="0"/>
        </w:pBdr>
        <w:spacing w:line="71" w:lineRule="atLeas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（电子签章）</w:t>
      </w:r>
    </w:p>
    <w:p w14:paraId="46F76118">
      <w:pPr>
        <w:pBdr>
          <w:top w:val="none" w:color="000000" w:sz="0" w:space="0"/>
          <w:left w:val="none" w:color="000000" w:sz="0" w:space="0"/>
          <w:bottom w:val="none" w:color="000000" w:sz="0" w:space="0"/>
          <w:right w:val="none" w:color="000000" w:sz="0" w:space="0"/>
        </w:pBdr>
        <w:spacing w:line="85" w:lineRule="atLeast"/>
        <w:ind w:firstLine="39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p w14:paraId="2241EA14">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日期： 年 月 日</w:t>
      </w:r>
    </w:p>
    <w:p w14:paraId="3FF7A75E">
      <w:pPr>
        <w:pBdr>
          <w:top w:val="none" w:color="000000" w:sz="0" w:space="0"/>
          <w:left w:val="none" w:color="000000" w:sz="0" w:space="0"/>
          <w:bottom w:val="none" w:color="000000" w:sz="0" w:space="0"/>
          <w:right w:val="none" w:color="000000" w:sz="0" w:space="0"/>
        </w:pBdr>
        <w:spacing w:line="479"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xml:space="preserve">  </w:t>
      </w:r>
    </w:p>
    <w:p w14:paraId="3B3E0B1F">
      <w:pPr>
        <w:pBdr>
          <w:top w:val="none" w:color="000000" w:sz="0" w:space="0"/>
          <w:left w:val="none" w:color="000000" w:sz="0" w:space="0"/>
          <w:bottom w:val="none" w:color="000000" w:sz="0" w:space="0"/>
          <w:right w:val="none" w:color="000000" w:sz="0" w:space="0"/>
        </w:pBdr>
        <w:spacing w:line="479" w:lineRule="atLeast"/>
        <w:jc w:val="center"/>
        <w:rPr>
          <w:rFonts w:hint="eastAsia" w:ascii="宋体" w:hAnsi="宋体" w:eastAsia="宋体" w:cs="宋体"/>
          <w:b/>
          <w:bCs/>
          <w:color w:val="000000"/>
          <w:sz w:val="32"/>
          <w:szCs w:val="32"/>
          <w:highlight w:val="none"/>
        </w:rPr>
        <w:sectPr>
          <w:pgSz w:w="11906" w:h="16838"/>
          <w:pgMar w:top="1440" w:right="1803" w:bottom="1440" w:left="1803" w:header="851" w:footer="992" w:gutter="0"/>
          <w:cols w:space="1701" w:num="1"/>
          <w:docGrid w:linePitch="360" w:charSpace="0"/>
        </w:sectPr>
      </w:pPr>
    </w:p>
    <w:p w14:paraId="7D6BEE18">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color w:val="000000"/>
          <w:sz w:val="28"/>
          <w:szCs w:val="28"/>
          <w:highlight w:val="none"/>
        </w:rPr>
      </w:pPr>
      <w:r>
        <w:rPr>
          <w:rFonts w:hint="eastAsia" w:ascii="宋体" w:hAnsi="宋体" w:eastAsia="宋体" w:cs="宋体"/>
          <w:b/>
          <w:bCs/>
          <w:color w:val="000000"/>
          <w:sz w:val="32"/>
          <w:szCs w:val="32"/>
          <w:highlight w:val="none"/>
        </w:rPr>
        <w:t>五、授权委托书格式</w:t>
      </w:r>
    </w:p>
    <w:p w14:paraId="54767437">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（一）授权委托书</w:t>
      </w:r>
    </w:p>
    <w:p w14:paraId="7056485C">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委托人：</w:t>
      </w:r>
    </w:p>
    <w:p w14:paraId="68BC891E">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p>
    <w:p w14:paraId="54328CDC">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               职务：</w:t>
      </w:r>
    </w:p>
    <w:p w14:paraId="5FD9F22B">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统一社会信用代码：</w:t>
      </w:r>
    </w:p>
    <w:p w14:paraId="73C22D47">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受托人：        性别：男（女）</w:t>
      </w:r>
    </w:p>
    <w:p w14:paraId="78312401">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年龄：  岁      民族：  族</w:t>
      </w:r>
    </w:p>
    <w:p w14:paraId="1532EC19">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职务：</w:t>
      </w:r>
    </w:p>
    <w:p w14:paraId="138A80BE">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身份证号：</w:t>
      </w:r>
    </w:p>
    <w:p w14:paraId="5F65C46E">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兹委托（</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）全权代表我企业（公司）参与（</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）项目（项目编号：</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采购包</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的招、投标活动及签订合同。（</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）以我企业（公司）名义所为的法律行为及签署的文件，我企业（公司）均予以认可。有关法律责任均由我企业（公司）承担。（</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）无转委托权。</w:t>
      </w:r>
    </w:p>
    <w:p w14:paraId="13A39331">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委托期限自</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日起至</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日止。</w:t>
      </w:r>
    </w:p>
    <w:p w14:paraId="2FF3B2EC">
      <w:pPr>
        <w:pBdr>
          <w:top w:val="none" w:color="000000" w:sz="0" w:space="0"/>
          <w:left w:val="none" w:color="000000" w:sz="0" w:space="0"/>
          <w:bottom w:val="none" w:color="000000" w:sz="0" w:space="0"/>
          <w:right w:val="none" w:color="000000" w:sz="0" w:space="0"/>
        </w:pBdr>
        <w:spacing w:line="360" w:lineRule="auto"/>
        <w:ind w:firstLine="63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特此授权委托。</w:t>
      </w:r>
    </w:p>
    <w:p w14:paraId="0A0CC9D9">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p>
    <w:p w14:paraId="573A742C">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委托人（电子签章）：</w:t>
      </w:r>
    </w:p>
    <w:p w14:paraId="6883EBDE">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法定代表人（签字或盖章）： </w:t>
      </w:r>
    </w:p>
    <w:p w14:paraId="68D54EC0">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受托人（签字或盖章）：</w:t>
      </w:r>
    </w:p>
    <w:p w14:paraId="636E50AE">
      <w:pPr>
        <w:pStyle w:val="15"/>
        <w:spacing w:line="360" w:lineRule="auto"/>
        <w:ind w:left="0" w:firstLine="602"/>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受托人联系方式：</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邮箱：</w:t>
      </w:r>
    </w:p>
    <w:p w14:paraId="07F34BE5">
      <w:pPr>
        <w:pBdr>
          <w:top w:val="none" w:color="000000" w:sz="0" w:space="0"/>
          <w:left w:val="none" w:color="000000" w:sz="0" w:space="0"/>
          <w:bottom w:val="none" w:color="000000" w:sz="0" w:space="0"/>
          <w:right w:val="none" w:color="000000" w:sz="0" w:space="0"/>
        </w:pBdr>
        <w:spacing w:line="360" w:lineRule="auto"/>
        <w:ind w:right="600" w:firstLine="6150"/>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 xml:space="preserve">年  月 日 </w:t>
      </w:r>
    </w:p>
    <w:p w14:paraId="6435654D">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(受托人身份证扫描件附后)</w:t>
      </w:r>
    </w:p>
    <w:p w14:paraId="4BE535C7">
      <w:pPr>
        <w:pBdr>
          <w:top w:val="none" w:color="000000" w:sz="0" w:space="0"/>
          <w:left w:val="none" w:color="000000" w:sz="0" w:space="0"/>
          <w:bottom w:val="none" w:color="000000" w:sz="0" w:space="0"/>
          <w:right w:val="none" w:color="000000" w:sz="0" w:space="0"/>
        </w:pBdr>
        <w:spacing w:before="100" w:after="100" w:line="479" w:lineRule="atLeast"/>
        <w:jc w:val="center"/>
        <w:rPr>
          <w:rFonts w:hint="eastAsia" w:ascii="宋体" w:hAnsi="宋体" w:eastAsia="宋体" w:cs="宋体"/>
          <w:b/>
          <w:bCs/>
          <w:color w:val="auto"/>
          <w:sz w:val="28"/>
          <w:szCs w:val="28"/>
          <w:highlight w:val="none"/>
        </w:rPr>
        <w:sectPr>
          <w:pgSz w:w="11906" w:h="16838"/>
          <w:pgMar w:top="1440" w:right="1803" w:bottom="1440" w:left="1803" w:header="851" w:footer="992" w:gutter="0"/>
          <w:cols w:space="720" w:num="1"/>
          <w:docGrid w:linePitch="360" w:charSpace="0"/>
        </w:sectPr>
      </w:pPr>
    </w:p>
    <w:p w14:paraId="3FB4154C">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（二）法定代表人身份证明书</w:t>
      </w:r>
    </w:p>
    <w:p w14:paraId="567D473A">
      <w:pPr>
        <w:pStyle w:val="22"/>
        <w:rPr>
          <w:rFonts w:hint="eastAsia" w:ascii="宋体" w:hAnsi="宋体" w:eastAsia="宋体" w:cs="宋体"/>
          <w:color w:val="auto"/>
          <w:sz w:val="28"/>
          <w:szCs w:val="28"/>
          <w:highlight w:val="none"/>
        </w:rPr>
      </w:pPr>
    </w:p>
    <w:p w14:paraId="37B10EF9">
      <w:pPr>
        <w:pStyle w:val="137"/>
        <w:tabs>
          <w:tab w:val="left" w:pos="720"/>
          <w:tab w:val="left" w:pos="900"/>
        </w:tabs>
        <w:spacing w:line="500" w:lineRule="exact"/>
        <w:ind w:firstLine="480"/>
        <w:rPr>
          <w:rFonts w:hint="eastAsia" w:ascii="宋体" w:hAnsi="宋体" w:eastAsia="宋体" w:cs="宋体"/>
          <w:color w:val="auto"/>
          <w:sz w:val="28"/>
          <w:szCs w:val="28"/>
          <w:highlight w:val="none"/>
        </w:rPr>
      </w:pPr>
    </w:p>
    <w:p w14:paraId="0AD66EF6">
      <w:pPr>
        <w:pStyle w:val="137"/>
        <w:tabs>
          <w:tab w:val="left" w:pos="720"/>
          <w:tab w:val="left" w:pos="900"/>
        </w:tabs>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单位名称：</w:t>
      </w:r>
    </w:p>
    <w:p w14:paraId="1F87829B">
      <w:pPr>
        <w:pStyle w:val="137"/>
        <w:tabs>
          <w:tab w:val="left" w:pos="720"/>
          <w:tab w:val="left" w:pos="900"/>
        </w:tabs>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p>
    <w:p w14:paraId="7FF5CB6C">
      <w:pPr>
        <w:pStyle w:val="137"/>
        <w:tabs>
          <w:tab w:val="left" w:pos="720"/>
          <w:tab w:val="left" w:pos="900"/>
        </w:tabs>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姓名：            性别：    </w:t>
      </w:r>
    </w:p>
    <w:p w14:paraId="4E4F3699">
      <w:pPr>
        <w:pStyle w:val="137"/>
        <w:tabs>
          <w:tab w:val="left" w:pos="720"/>
          <w:tab w:val="left" w:pos="900"/>
        </w:tabs>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身份证号：        职务：</w:t>
      </w:r>
    </w:p>
    <w:p w14:paraId="4ED63B40">
      <w:pPr>
        <w:pStyle w:val="137"/>
        <w:spacing w:line="360" w:lineRule="auto"/>
        <w:ind w:firstLine="960"/>
        <w:rPr>
          <w:rFonts w:hint="eastAsia" w:ascii="宋体" w:hAnsi="宋体" w:eastAsia="宋体" w:cs="宋体"/>
          <w:color w:val="auto"/>
          <w:sz w:val="28"/>
          <w:szCs w:val="28"/>
          <w:highlight w:val="none"/>
          <w:u w:val="single"/>
        </w:rPr>
      </w:pPr>
    </w:p>
    <w:p w14:paraId="470E8443">
      <w:pPr>
        <w:pStyle w:val="137"/>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系我企业（公司）的法定代表人。</w:t>
      </w:r>
    </w:p>
    <w:p w14:paraId="61D1B406">
      <w:pPr>
        <w:pStyle w:val="137"/>
        <w:tabs>
          <w:tab w:val="left" w:pos="720"/>
          <w:tab w:val="left" w:pos="900"/>
        </w:tabs>
        <w:spacing w:line="360" w:lineRule="auto"/>
        <w:rPr>
          <w:rFonts w:hint="eastAsia" w:ascii="宋体" w:hAnsi="宋体" w:eastAsia="宋体" w:cs="宋体"/>
          <w:color w:val="auto"/>
          <w:sz w:val="28"/>
          <w:szCs w:val="28"/>
          <w:highlight w:val="none"/>
        </w:rPr>
      </w:pPr>
    </w:p>
    <w:p w14:paraId="7C7869EC">
      <w:pPr>
        <w:pStyle w:val="137"/>
        <w:tabs>
          <w:tab w:val="left" w:pos="720"/>
          <w:tab w:val="left" w:pos="900"/>
        </w:tabs>
        <w:spacing w:line="360" w:lineRule="auto"/>
        <w:ind w:firstLine="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583DE12A">
      <w:pPr>
        <w:pStyle w:val="137"/>
        <w:tabs>
          <w:tab w:val="left" w:pos="720"/>
          <w:tab w:val="left" w:pos="900"/>
        </w:tabs>
        <w:spacing w:line="360" w:lineRule="auto"/>
        <w:ind w:firstLine="480"/>
        <w:rPr>
          <w:rFonts w:hint="eastAsia" w:ascii="宋体" w:hAnsi="宋体" w:eastAsia="宋体" w:cs="宋体"/>
          <w:color w:val="auto"/>
          <w:sz w:val="28"/>
          <w:szCs w:val="28"/>
          <w:highlight w:val="none"/>
        </w:rPr>
      </w:pPr>
    </w:p>
    <w:p w14:paraId="2A81D962">
      <w:pPr>
        <w:pBdr>
          <w:top w:val="none" w:color="000000" w:sz="0" w:space="0"/>
          <w:left w:val="none" w:color="000000" w:sz="0" w:space="0"/>
          <w:bottom w:val="none" w:color="000000" w:sz="0" w:space="0"/>
          <w:right w:val="none" w:color="000000" w:sz="0" w:space="0"/>
        </w:pBdr>
        <w:spacing w:line="71" w:lineRule="atLeast"/>
        <w:rPr>
          <w:rFonts w:hint="eastAsia" w:ascii="宋体" w:hAnsi="宋体" w:eastAsia="宋体" w:cs="宋体"/>
          <w:color w:val="auto"/>
          <w:sz w:val="28"/>
          <w:szCs w:val="28"/>
          <w:highlight w:val="none"/>
        </w:rPr>
      </w:pPr>
    </w:p>
    <w:p w14:paraId="1E9A0630">
      <w:pPr>
        <w:pBdr>
          <w:top w:val="none" w:color="000000" w:sz="0" w:space="0"/>
          <w:left w:val="none" w:color="000000" w:sz="0" w:space="0"/>
          <w:bottom w:val="none" w:color="000000" w:sz="0" w:space="0"/>
          <w:right w:val="none" w:color="000000" w:sz="0" w:space="0"/>
        </w:pBdr>
        <w:spacing w:line="71"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（电子签章）</w:t>
      </w:r>
    </w:p>
    <w:p w14:paraId="7FA75744">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w:t>
      </w:r>
    </w:p>
    <w:p w14:paraId="605EFF17">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法定代表人（签字或盖章）：</w:t>
      </w:r>
    </w:p>
    <w:p w14:paraId="464EF197">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auto"/>
          <w:sz w:val="28"/>
          <w:szCs w:val="28"/>
          <w:highlight w:val="none"/>
        </w:rPr>
      </w:pPr>
    </w:p>
    <w:p w14:paraId="1414B07C">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7F191029">
      <w:pPr>
        <w:pStyle w:val="137"/>
        <w:tabs>
          <w:tab w:val="left" w:pos="720"/>
          <w:tab w:val="left" w:pos="900"/>
        </w:tabs>
        <w:spacing w:line="360" w:lineRule="auto"/>
        <w:jc w:val="right"/>
        <w:rPr>
          <w:rFonts w:hint="eastAsia" w:ascii="宋体" w:hAnsi="宋体" w:eastAsia="宋体" w:cs="宋体"/>
          <w:color w:val="auto"/>
          <w:sz w:val="28"/>
          <w:szCs w:val="28"/>
          <w:highlight w:val="none"/>
        </w:rPr>
      </w:pPr>
    </w:p>
    <w:p w14:paraId="571A68BE">
      <w:pPr>
        <w:pStyle w:val="137"/>
        <w:spacing w:line="360" w:lineRule="auto"/>
        <w:rPr>
          <w:rFonts w:hint="eastAsia" w:ascii="宋体" w:hAnsi="宋体" w:eastAsia="宋体" w:cs="宋体"/>
          <w:color w:val="auto"/>
          <w:sz w:val="28"/>
          <w:szCs w:val="28"/>
          <w:highlight w:val="none"/>
        </w:rPr>
      </w:pPr>
    </w:p>
    <w:p w14:paraId="024CCA1D">
      <w:pPr>
        <w:pBdr>
          <w:top w:val="none" w:color="000000" w:sz="0" w:space="0"/>
          <w:left w:val="none" w:color="000000" w:sz="0" w:space="0"/>
          <w:bottom w:val="none" w:color="000000" w:sz="0" w:space="0"/>
          <w:right w:val="none" w:color="000000" w:sz="0" w:space="0"/>
        </w:pBdr>
        <w:spacing w:before="100" w:after="100" w:line="479" w:lineRule="atLeast"/>
        <w:ind w:firstLine="6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(法定代表人身份证原件扫描件附后）</w:t>
      </w:r>
    </w:p>
    <w:p w14:paraId="4772DB95">
      <w:pPr>
        <w:pBdr>
          <w:top w:val="none" w:color="000000" w:sz="0" w:space="0"/>
          <w:left w:val="none" w:color="000000" w:sz="0" w:space="0"/>
          <w:bottom w:val="none" w:color="000000" w:sz="0" w:space="0"/>
          <w:right w:val="none" w:color="000000" w:sz="0" w:space="0"/>
        </w:pBdr>
        <w:spacing w:before="100" w:after="100" w:line="479" w:lineRule="atLeast"/>
        <w:ind w:firstLine="600"/>
        <w:jc w:val="center"/>
        <w:rPr>
          <w:rFonts w:hint="eastAsia" w:ascii="宋体" w:hAnsi="宋体" w:eastAsia="宋体" w:cs="宋体"/>
          <w:b/>
          <w:bCs/>
          <w:color w:val="auto"/>
          <w:sz w:val="30"/>
          <w:szCs w:val="30"/>
          <w:highlight w:val="none"/>
        </w:rPr>
      </w:pPr>
    </w:p>
    <w:p w14:paraId="3591B576">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8"/>
          <w:szCs w:val="28"/>
          <w:highlight w:val="none"/>
        </w:rPr>
      </w:pPr>
      <w:r>
        <w:rPr>
          <w:rFonts w:ascii="宋体" w:hAnsi="宋体"/>
          <w:b/>
          <w:bCs/>
          <w:color w:val="auto"/>
          <w:sz w:val="28"/>
          <w:szCs w:val="28"/>
          <w:highlight w:val="none"/>
        </w:rPr>
        <w:t>特别提醒：文件中如需“</w:t>
      </w:r>
      <w:r>
        <w:rPr>
          <w:rFonts w:hint="eastAsia" w:ascii="宋体" w:hAnsi="宋体"/>
          <w:b/>
          <w:bCs/>
          <w:color w:val="auto"/>
          <w:sz w:val="28"/>
          <w:szCs w:val="28"/>
          <w:highlight w:val="none"/>
        </w:rPr>
        <w:t>法定代表人或授权委托人</w:t>
      </w:r>
      <w:r>
        <w:rPr>
          <w:rFonts w:ascii="宋体" w:hAnsi="宋体"/>
          <w:b/>
          <w:bCs/>
          <w:color w:val="auto"/>
          <w:sz w:val="28"/>
          <w:szCs w:val="28"/>
          <w:highlight w:val="none"/>
        </w:rPr>
        <w:t>签字或盖章”，</w:t>
      </w:r>
      <w:r>
        <w:rPr>
          <w:rFonts w:hint="eastAsia" w:ascii="宋体" w:hAnsi="宋体"/>
          <w:b/>
          <w:bCs/>
          <w:color w:val="auto"/>
          <w:sz w:val="28"/>
          <w:szCs w:val="28"/>
          <w:highlight w:val="none"/>
        </w:rPr>
        <w:t>投标人</w:t>
      </w:r>
      <w:r>
        <w:rPr>
          <w:rFonts w:ascii="宋体" w:hAnsi="宋体"/>
          <w:b/>
          <w:bCs/>
          <w:color w:val="auto"/>
          <w:sz w:val="28"/>
          <w:szCs w:val="28"/>
          <w:highlight w:val="none"/>
        </w:rPr>
        <w:t>可打印成文档，签字或盖章后再扫描上传，最后再电子签章。</w:t>
      </w:r>
      <w:r>
        <w:rPr>
          <w:rFonts w:ascii="宋体" w:hAnsi="宋体"/>
          <w:color w:val="auto"/>
          <w:sz w:val="30"/>
          <w:szCs w:val="30"/>
          <w:highlight w:val="none"/>
        </w:rPr>
        <w:br w:type="page" w:clear="all"/>
      </w:r>
    </w:p>
    <w:p w14:paraId="40BBF581">
      <w:pPr>
        <w:pBdr>
          <w:top w:val="none" w:color="000000" w:sz="0" w:space="0"/>
          <w:left w:val="none" w:color="000000" w:sz="0" w:space="0"/>
          <w:bottom w:val="none" w:color="000000" w:sz="0" w:space="0"/>
          <w:right w:val="none" w:color="000000" w:sz="0" w:space="0"/>
        </w:pBdr>
        <w:spacing w:before="100" w:after="100" w:line="479" w:lineRule="atLeast"/>
        <w:jc w:val="center"/>
        <w:rPr>
          <w:rFonts w:hint="eastAsia" w:ascii="宋体" w:hAnsi="宋体" w:eastAsia="宋体" w:cs="宋体"/>
          <w:b/>
          <w:bCs/>
          <w:color w:val="000000"/>
          <w:sz w:val="28"/>
          <w:szCs w:val="28"/>
          <w:highlight w:val="none"/>
        </w:rPr>
        <w:sectPr>
          <w:pgSz w:w="11906" w:h="16838"/>
          <w:pgMar w:top="1440" w:right="1803" w:bottom="1440" w:left="1803" w:header="851" w:footer="992" w:gutter="0"/>
          <w:cols w:space="1701" w:num="1"/>
          <w:docGrid w:linePitch="360" w:charSpace="0"/>
        </w:sectPr>
      </w:pPr>
    </w:p>
    <w:p w14:paraId="480CEA2F">
      <w:pPr>
        <w:pBdr>
          <w:top w:val="none" w:color="000000" w:sz="0" w:space="0"/>
          <w:left w:val="none" w:color="000000" w:sz="0" w:space="0"/>
          <w:bottom w:val="none" w:color="000000" w:sz="0" w:space="0"/>
          <w:right w:val="none" w:color="000000" w:sz="0" w:space="0"/>
        </w:pBdr>
        <w:spacing w:before="100" w:after="100" w:line="360" w:lineRule="auto"/>
        <w:ind w:firstLine="600"/>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六、中小企业声明函格式</w:t>
      </w:r>
    </w:p>
    <w:p w14:paraId="1A99A182">
      <w:pPr>
        <w:pBdr>
          <w:top w:val="none" w:color="000000" w:sz="0" w:space="0"/>
          <w:left w:val="none" w:color="000000" w:sz="0" w:space="0"/>
          <w:bottom w:val="none" w:color="000000" w:sz="0" w:space="0"/>
          <w:right w:val="none" w:color="000000" w:sz="0" w:space="0"/>
        </w:pBdr>
        <w:spacing w:before="100" w:after="100" w:line="24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项目编号：</w:t>
      </w:r>
    </w:p>
    <w:p w14:paraId="00AE2146">
      <w:pPr>
        <w:pBdr>
          <w:top w:val="none" w:color="000000" w:sz="0" w:space="0"/>
          <w:left w:val="none" w:color="000000" w:sz="0" w:space="0"/>
          <w:bottom w:val="none" w:color="000000" w:sz="0" w:space="0"/>
          <w:right w:val="none" w:color="000000" w:sz="0" w:space="0"/>
        </w:pBdr>
        <w:spacing w:before="100" w:after="100" w:line="24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项目名称：</w:t>
      </w:r>
    </w:p>
    <w:p w14:paraId="6BFC9BF9">
      <w:pPr>
        <w:spacing w:line="240" w:lineRule="auto"/>
        <w:ind w:firstLine="48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本公司郑重声明，根据《政府采购促进中小企业发展管理办法》（财库[2020]46号）的规定，本公司参加（</w:t>
      </w:r>
      <w:r>
        <w:rPr>
          <w:rFonts w:hint="eastAsia" w:ascii="宋体" w:hAnsi="宋体" w:eastAsia="宋体" w:cs="宋体"/>
          <w:color w:val="000000"/>
          <w:sz w:val="28"/>
          <w:szCs w:val="28"/>
          <w:highlight w:val="none"/>
          <w:u w:val="single"/>
          <w:lang w:eastAsia="zh-CN"/>
        </w:rPr>
        <w:t>徐州市中医院</w:t>
      </w:r>
      <w:r>
        <w:rPr>
          <w:rFonts w:hint="eastAsia" w:ascii="宋体" w:hAnsi="宋体" w:eastAsia="宋体" w:cs="宋体"/>
          <w:color w:val="000000"/>
          <w:sz w:val="28"/>
          <w:szCs w:val="28"/>
          <w:highlight w:val="none"/>
        </w:rPr>
        <w:t>）的（</w:t>
      </w:r>
      <w:r>
        <w:rPr>
          <w:rFonts w:hint="eastAsia" w:ascii="宋体" w:hAnsi="宋体" w:cs="宋体"/>
          <w:color w:val="000000"/>
          <w:sz w:val="28"/>
          <w:szCs w:val="28"/>
          <w:highlight w:val="none"/>
          <w:u w:val="single"/>
          <w:lang w:eastAsia="zh-CN"/>
        </w:rPr>
        <w:t>超乳玻切一体机</w:t>
      </w:r>
      <w:r>
        <w:rPr>
          <w:rFonts w:hint="eastAsia" w:ascii="宋体" w:hAnsi="宋体" w:cs="宋体"/>
          <w:color w:val="000000"/>
          <w:sz w:val="28"/>
          <w:szCs w:val="28"/>
          <w:highlight w:val="none"/>
          <w:u w:val="single"/>
          <w:lang w:val="en-US" w:eastAsia="zh-CN"/>
        </w:rPr>
        <w:t>设备采购</w:t>
      </w:r>
      <w:r>
        <w:rPr>
          <w:rFonts w:hint="eastAsia" w:ascii="宋体" w:hAnsi="宋体" w:eastAsia="宋体" w:cs="宋体"/>
          <w:color w:val="000000"/>
          <w:sz w:val="28"/>
          <w:szCs w:val="28"/>
          <w:highlight w:val="none"/>
        </w:rPr>
        <w:t>）采购活动，提供的货物全部由符合政策要求的中小企业制造。相关企业的具体情况如下：</w:t>
      </w:r>
    </w:p>
    <w:p w14:paraId="53967A80">
      <w:pPr>
        <w:pStyle w:val="65"/>
        <w:spacing w:line="240" w:lineRule="auto"/>
        <w:ind w:left="0"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1.（</w:t>
      </w:r>
      <w:r>
        <w:rPr>
          <w:rFonts w:hint="eastAsia" w:ascii="宋体" w:hAnsi="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），属于（</w:t>
      </w:r>
      <w:r>
        <w:rPr>
          <w:rFonts w:hint="eastAsia" w:ascii="宋体" w:hAnsi="宋体" w:eastAsia="宋体" w:cs="宋体"/>
          <w:color w:val="000000"/>
          <w:sz w:val="28"/>
          <w:szCs w:val="28"/>
          <w:highlight w:val="none"/>
          <w:u w:val="single"/>
        </w:rPr>
        <w:t>工业</w:t>
      </w:r>
      <w:r>
        <w:rPr>
          <w:rFonts w:hint="eastAsia" w:ascii="宋体" w:hAnsi="宋体" w:eastAsia="宋体" w:cs="宋体"/>
          <w:color w:val="000000"/>
          <w:sz w:val="28"/>
          <w:szCs w:val="28"/>
          <w:highlight w:val="none"/>
        </w:rPr>
        <w:t>）行业；制造商为（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）（企业名称），从业人员（</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）人，营业收入为（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万元），资产总额为（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万元），属于</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中型企业、</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小型企业、</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微型企业，</w:t>
      </w:r>
      <w:r>
        <w:rPr>
          <w:rFonts w:hint="eastAsia" w:ascii="宋体" w:hAnsi="宋体" w:eastAsia="宋体" w:cs="宋体"/>
          <w:color w:val="FF0000"/>
          <w:sz w:val="28"/>
          <w:szCs w:val="28"/>
          <w:highlight w:val="none"/>
          <w:lang w:eastAsia="zh-CN"/>
        </w:rPr>
        <w:t>请填写或勾选！</w:t>
      </w:r>
      <w:r>
        <w:rPr>
          <w:rFonts w:hint="eastAsia" w:ascii="宋体" w:hAnsi="宋体" w:eastAsia="宋体" w:cs="宋体"/>
          <w:color w:val="000000"/>
          <w:sz w:val="28"/>
          <w:szCs w:val="28"/>
          <w:highlight w:val="none"/>
        </w:rPr>
        <w:t>）；</w:t>
      </w:r>
    </w:p>
    <w:p w14:paraId="4AB41850">
      <w:pPr>
        <w:pStyle w:val="65"/>
        <w:spacing w:line="240" w:lineRule="auto"/>
        <w:ind w:left="0" w:firstLine="560"/>
        <w:rPr>
          <w:rFonts w:hint="eastAsia" w:ascii="宋体" w:hAnsi="宋体" w:eastAsia="宋体" w:cs="宋体"/>
          <w:color w:val="000000"/>
          <w:sz w:val="28"/>
          <w:szCs w:val="28"/>
          <w:highlight w:val="none"/>
        </w:rPr>
      </w:pPr>
      <w:r>
        <w:rPr>
          <w:rFonts w:hint="eastAsia" w:ascii="宋体" w:hAnsi="宋体" w:cs="宋体"/>
          <w:color w:val="000000"/>
          <w:sz w:val="28"/>
          <w:szCs w:val="28"/>
          <w:highlight w:val="none"/>
          <w:lang w:val="en-US" w:eastAsia="zh-CN"/>
        </w:rPr>
        <w:t>2</w:t>
      </w:r>
      <w:r>
        <w:rPr>
          <w:rFonts w:hint="eastAsia" w:ascii="宋体" w:hAnsi="宋体" w:eastAsia="宋体" w:cs="宋体"/>
          <w:color w:val="000000"/>
          <w:sz w:val="28"/>
          <w:szCs w:val="28"/>
          <w:highlight w:val="none"/>
        </w:rPr>
        <w:t>.（</w:t>
      </w:r>
      <w:r>
        <w:rPr>
          <w:rFonts w:hint="eastAsia" w:ascii="宋体" w:hAnsi="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），属于（</w:t>
      </w:r>
      <w:r>
        <w:rPr>
          <w:rFonts w:hint="eastAsia" w:ascii="宋体" w:hAnsi="宋体" w:eastAsia="宋体" w:cs="宋体"/>
          <w:color w:val="000000"/>
          <w:sz w:val="28"/>
          <w:szCs w:val="28"/>
          <w:highlight w:val="none"/>
          <w:u w:val="single"/>
        </w:rPr>
        <w:t>工业</w:t>
      </w:r>
      <w:r>
        <w:rPr>
          <w:rFonts w:hint="eastAsia" w:ascii="宋体" w:hAnsi="宋体" w:eastAsia="宋体" w:cs="宋体"/>
          <w:color w:val="000000"/>
          <w:sz w:val="28"/>
          <w:szCs w:val="28"/>
          <w:highlight w:val="none"/>
        </w:rPr>
        <w:t>）行业；制造商为（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）（企业名称），从业人员（</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）人，营业收入为（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万元），资产总额为（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万元），属于</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中型企业、</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小型企业、</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微型企业，</w:t>
      </w:r>
      <w:r>
        <w:rPr>
          <w:rFonts w:hint="eastAsia" w:ascii="宋体" w:hAnsi="宋体" w:eastAsia="宋体" w:cs="宋体"/>
          <w:color w:val="FF0000"/>
          <w:sz w:val="28"/>
          <w:szCs w:val="28"/>
          <w:highlight w:val="none"/>
          <w:lang w:eastAsia="zh-CN"/>
        </w:rPr>
        <w:t>请填写或勾选！</w:t>
      </w:r>
      <w:r>
        <w:rPr>
          <w:rFonts w:hint="eastAsia" w:ascii="宋体" w:hAnsi="宋体" w:eastAsia="宋体" w:cs="宋体"/>
          <w:color w:val="000000"/>
          <w:sz w:val="28"/>
          <w:szCs w:val="28"/>
          <w:highlight w:val="none"/>
        </w:rPr>
        <w:t>）；</w:t>
      </w:r>
    </w:p>
    <w:p w14:paraId="13638C2F">
      <w:pPr>
        <w:pStyle w:val="65"/>
        <w:spacing w:line="240" w:lineRule="auto"/>
        <w:ind w:left="0"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w:t>
      </w:r>
    </w:p>
    <w:p w14:paraId="4002222F">
      <w:pPr>
        <w:pStyle w:val="65"/>
        <w:keepNext w:val="0"/>
        <w:keepLines w:val="0"/>
        <w:pageBreakBefore w:val="0"/>
        <w:widowControl w:val="0"/>
        <w:spacing w:line="240" w:lineRule="auto"/>
        <w:ind w:left="0"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以上企业，不属于大企业的分支机构，不存在控股股东为大企业的情形，也不存在与大企业的负责人为同一人的情形。</w:t>
      </w:r>
    </w:p>
    <w:p w14:paraId="3B7A1024">
      <w:pPr>
        <w:keepNext w:val="0"/>
        <w:keepLines w:val="0"/>
        <w:pageBreakBefore w:val="0"/>
        <w:widowControl w:val="0"/>
        <w:spacing w:line="240" w:lineRule="auto"/>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本企业对上述声明内容的真实性负责。如有虚假，将依法承担相应责任。</w:t>
      </w:r>
    </w:p>
    <w:p w14:paraId="4D1F9367">
      <w:pPr>
        <w:pStyle w:val="65"/>
        <w:spacing w:line="240" w:lineRule="auto"/>
        <w:rPr>
          <w:rFonts w:hint="eastAsia" w:ascii="宋体" w:hAnsi="宋体" w:eastAsia="宋体" w:cs="宋体"/>
          <w:b/>
          <w:bCs/>
          <w:color w:val="000000"/>
          <w:sz w:val="28"/>
          <w:szCs w:val="28"/>
          <w:highlight w:val="none"/>
        </w:rPr>
      </w:pPr>
    </w:p>
    <w:p w14:paraId="7B963E86">
      <w:pPr>
        <w:pStyle w:val="65"/>
        <w:spacing w:line="240" w:lineRule="auto"/>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企业名称（电子签章）：</w:t>
      </w:r>
    </w:p>
    <w:p w14:paraId="6E8E1AEB">
      <w:pPr>
        <w:pStyle w:val="65"/>
        <w:spacing w:line="240" w:lineRule="auto"/>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日期：  年  月  日</w:t>
      </w:r>
    </w:p>
    <w:p w14:paraId="45743CD7">
      <w:pPr>
        <w:pStyle w:val="65"/>
        <w:spacing w:after="0" w:line="240" w:lineRule="auto"/>
        <w:ind w:left="0"/>
        <w:jc w:val="left"/>
        <w:rPr>
          <w:rFonts w:hint="eastAsia" w:ascii="宋体" w:hAnsi="宋体" w:eastAsia="宋体" w:cs="宋体"/>
          <w:b/>
          <w:bCs/>
          <w:color w:val="000000"/>
          <w:sz w:val="28"/>
          <w:szCs w:val="28"/>
          <w:highlight w:val="none"/>
        </w:rPr>
      </w:pPr>
    </w:p>
    <w:p w14:paraId="1756E815">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0B559F5A">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377515FF">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520E591C">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4A51E387">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657544D5">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48EF95FB">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38C849B8">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4C8621D3">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2D6A5C0F">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6C6DE3D2">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71A3520A">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65B6BE3A">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说明：</w:t>
      </w:r>
    </w:p>
    <w:p w14:paraId="741DC0CC">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中小微企业的划分具体以《政府采购促进中小企业发展管理办法》（财库﹝2020﹞46号）和《工业和信息化部、国家统计局、国家发展和改革委员会、财政部关于印发中小企业划型标准规定的通知》（工信部联企业[2011]300号）的规定为准。</w:t>
      </w:r>
    </w:p>
    <w:p w14:paraId="7CCCE6B4">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2、从业人员、营业收入、资产总额填报供应商上一年度数据，无上一年度数据的新成立企业可不填报。</w:t>
      </w:r>
    </w:p>
    <w:p w14:paraId="2B2BEAA8">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3、中标、成交供应商为小型、微型企业的，采购人或者其委托的采购代理机构有权随中标、成交结果同时公告其《中小企业声明函》，接受社会监督。</w:t>
      </w:r>
    </w:p>
    <w:p w14:paraId="5D18CBAE">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4、执行江苏省财政厅关于进一步加大政府采购支持中小企业力度的通知（苏财购〔2022〕45号）的规定。</w:t>
      </w:r>
    </w:p>
    <w:p w14:paraId="3253F288">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5、供应商提供的《中小企业声明函》与事实不符的，依照</w:t>
      </w:r>
      <w:r>
        <w:rPr>
          <w:rFonts w:hint="eastAsia" w:ascii="宋体" w:hAnsi="宋体" w:eastAsia="宋体" w:cs="宋体"/>
          <w:b/>
          <w:bCs/>
          <w:color w:val="000000"/>
          <w:sz w:val="24"/>
          <w:szCs w:val="24"/>
          <w:highlight w:val="none"/>
          <w:lang w:eastAsia="zh-CN"/>
        </w:rPr>
        <w:t>《中华人民共和国政府采购法》</w:t>
      </w:r>
      <w:r>
        <w:rPr>
          <w:rFonts w:hint="eastAsia" w:ascii="宋体" w:hAnsi="宋体" w:eastAsia="宋体" w:cs="宋体"/>
          <w:b/>
          <w:bCs/>
          <w:color w:val="000000"/>
          <w:sz w:val="24"/>
          <w:szCs w:val="24"/>
          <w:highlight w:val="none"/>
        </w:rPr>
        <w:t>第七十七条第一款的规定追究法律责任。</w:t>
      </w:r>
    </w:p>
    <w:p w14:paraId="604EE36F">
      <w:pPr>
        <w:keepNext w:val="0"/>
        <w:keepLines w:val="0"/>
        <w:pageBreakBefore w:val="0"/>
        <w:widowControl/>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方便中小企业和社会各界使用自测结果，小程序增加自测结果打印功能，测试者可按照小程序填写测试企业有关信息并完成自测后，保存自测结果自行打印。如有疑问，可与市工信局中小企业综合协调处咨询联系。联系电话：0516-83861958</w:t>
      </w:r>
    </w:p>
    <w:p w14:paraId="6D4DEADD">
      <w:pPr>
        <w:pStyle w:val="58"/>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drawing>
          <wp:inline distT="0" distB="0" distL="0" distR="0">
            <wp:extent cx="1580515" cy="2409825"/>
            <wp:effectExtent l="0" t="0" r="635" b="9525"/>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3"/>
                    <a:stretch>
                      <a:fillRect/>
                    </a:stretch>
                  </pic:blipFill>
                  <pic:spPr>
                    <a:xfrm>
                      <a:off x="0" y="0"/>
                      <a:ext cx="1580515" cy="2409825"/>
                    </a:xfrm>
                    <a:prstGeom prst="rect">
                      <a:avLst/>
                    </a:prstGeom>
                    <a:noFill/>
                    <a:ln>
                      <a:noFill/>
                    </a:ln>
                  </pic:spPr>
                </pic:pic>
              </a:graphicData>
            </a:graphic>
          </wp:inline>
        </w:drawing>
      </w:r>
    </w:p>
    <w:p w14:paraId="7B52F9B1">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宋体" w:hAnsi="宋体" w:eastAsia="宋体" w:cs="宋体"/>
          <w:color w:val="000000"/>
          <w:highlight w:val="none"/>
        </w:rPr>
      </w:pPr>
      <w:r>
        <w:rPr>
          <w:rFonts w:hint="eastAsia" w:ascii="宋体" w:hAnsi="宋体" w:eastAsia="宋体" w:cs="宋体"/>
          <w:color w:val="000000"/>
          <w:highlight w:val="none"/>
        </w:rPr>
        <w:br w:type="page" w:clear="all"/>
      </w:r>
    </w:p>
    <w:p w14:paraId="2BDB59AF">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七、残疾人福利性单位声明函格式</w:t>
      </w:r>
    </w:p>
    <w:p w14:paraId="7F1C56C0">
      <w:pPr>
        <w:pBdr>
          <w:top w:val="none" w:color="000000" w:sz="0" w:space="0"/>
          <w:left w:val="none" w:color="000000" w:sz="0" w:space="0"/>
          <w:bottom w:val="none" w:color="000000" w:sz="0" w:space="0"/>
          <w:right w:val="none" w:color="000000" w:sz="0" w:space="0"/>
        </w:pBdr>
        <w:spacing w:line="479" w:lineRule="atLeast"/>
        <w:rPr>
          <w:rFonts w:hint="eastAsia" w:ascii="宋体" w:hAnsi="宋体" w:eastAsia="宋体" w:cs="宋体"/>
          <w:color w:val="000000"/>
          <w:spacing w:val="6"/>
          <w:sz w:val="28"/>
          <w:szCs w:val="28"/>
          <w:highlight w:val="none"/>
        </w:rPr>
      </w:pPr>
    </w:p>
    <w:p w14:paraId="7AFF1279">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项目编号：</w:t>
      </w:r>
    </w:p>
    <w:p w14:paraId="7C016B03">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项目名称：</w:t>
      </w:r>
    </w:p>
    <w:p w14:paraId="6ECE0AAA">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pacing w:val="6"/>
          <w:sz w:val="28"/>
          <w:szCs w:val="28"/>
          <w:highlight w:val="none"/>
        </w:rPr>
      </w:pPr>
    </w:p>
    <w:p w14:paraId="6A3C7E28">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本单位郑重声明，根据《财政部 民政部 中国残疾人联合会关于促进残疾人就业政府采购政策的通知》（财库</w:t>
      </w:r>
      <w:r>
        <w:rPr>
          <w:rFonts w:hint="eastAsia" w:ascii="宋体" w:hAnsi="宋体" w:eastAsia="宋体" w:cs="宋体"/>
          <w:color w:val="000000"/>
          <w:sz w:val="28"/>
          <w:szCs w:val="28"/>
          <w:highlight w:val="none"/>
        </w:rPr>
        <w:t>〔2017〕 141</w:t>
      </w:r>
      <w:r>
        <w:rPr>
          <w:rFonts w:hint="eastAsia" w:ascii="宋体" w:hAnsi="宋体" w:eastAsia="宋体" w:cs="宋体"/>
          <w:color w:val="000000"/>
          <w:spacing w:val="6"/>
          <w:sz w:val="28"/>
          <w:szCs w:val="28"/>
          <w:highlight w:val="none"/>
        </w:rPr>
        <w:t>号）的规定，本单位为符合条件的残疾人福利性单位，且本单位参加</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pacing w:val="6"/>
          <w:sz w:val="28"/>
          <w:szCs w:val="28"/>
          <w:highlight w:val="none"/>
        </w:rPr>
        <w:t>单位的</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pacing w:val="6"/>
          <w:sz w:val="28"/>
          <w:szCs w:val="28"/>
          <w:highlight w:val="none"/>
        </w:rPr>
        <w:t>项目采购活动提供本单位制造的货物（由本单位承担工程/提供服务），或者提供其他残疾人福利性单位制造的货物（不包括使用非残疾人福利性单位注册商标的货物）。</w:t>
      </w:r>
    </w:p>
    <w:p w14:paraId="0E34AB46">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本单位对上述声明的真实性负责。如有虚假，将依法承担相应责任。</w:t>
      </w:r>
    </w:p>
    <w:p w14:paraId="04CF17DB">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 </w:t>
      </w:r>
    </w:p>
    <w:p w14:paraId="4DCE6E6C">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 </w:t>
      </w:r>
    </w:p>
    <w:p w14:paraId="3C5F8DBA">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投标人：</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（电子签章）</w:t>
      </w:r>
    </w:p>
    <w:p w14:paraId="374625F3">
      <w:pPr>
        <w:pBdr>
          <w:top w:val="none" w:color="000000" w:sz="0" w:space="0"/>
          <w:left w:val="none" w:color="000000" w:sz="0" w:space="0"/>
          <w:bottom w:val="none" w:color="000000" w:sz="0" w:space="0"/>
          <w:right w:val="none" w:color="000000" w:sz="0" w:space="0"/>
        </w:pBdr>
        <w:spacing w:line="360" w:lineRule="auto"/>
        <w:ind w:firstLine="45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w:t>
      </w:r>
    </w:p>
    <w:p w14:paraId="1BF66476">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日期： 年 月 日</w:t>
      </w:r>
    </w:p>
    <w:p w14:paraId="067491D5">
      <w:pPr>
        <w:pBdr>
          <w:top w:val="none" w:color="000000" w:sz="0" w:space="0"/>
          <w:left w:val="none" w:color="000000" w:sz="0" w:space="0"/>
          <w:bottom w:val="none" w:color="000000" w:sz="0" w:space="0"/>
          <w:right w:val="none" w:color="000000" w:sz="0" w:space="0"/>
        </w:pBdr>
        <w:spacing w:line="479" w:lineRule="atLeast"/>
        <w:ind w:firstLine="45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21DBEEF3">
      <w:pPr>
        <w:pBdr>
          <w:top w:val="none" w:color="000000" w:sz="0" w:space="0"/>
          <w:left w:val="none" w:color="000000" w:sz="0" w:space="0"/>
          <w:bottom w:val="none" w:color="000000" w:sz="0" w:space="0"/>
          <w:right w:val="none" w:color="000000" w:sz="0" w:space="0"/>
        </w:pBdr>
        <w:spacing w:line="479"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4408161D">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宋体" w:hAnsi="宋体" w:eastAsia="宋体" w:cs="宋体"/>
          <w:color w:val="000000"/>
          <w:highlight w:val="none"/>
        </w:rPr>
      </w:pPr>
      <w:r>
        <w:rPr>
          <w:rFonts w:hint="eastAsia" w:ascii="宋体" w:hAnsi="宋体" w:eastAsia="宋体" w:cs="宋体"/>
          <w:color w:val="000000"/>
          <w:highlight w:val="none"/>
        </w:rPr>
        <w:br w:type="page" w:clear="all"/>
      </w:r>
    </w:p>
    <w:p w14:paraId="13AAB402">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八、投标人参加政府采购活动前3年内在经营活动中没有重大违法记录的书面声明格式</w:t>
      </w:r>
    </w:p>
    <w:p w14:paraId="4CF9AC50">
      <w:pPr>
        <w:pBdr>
          <w:top w:val="none" w:color="000000" w:sz="0" w:space="0"/>
          <w:left w:val="none" w:color="000000" w:sz="0" w:space="0"/>
          <w:bottom w:val="none" w:color="000000" w:sz="0" w:space="0"/>
          <w:right w:val="none" w:color="000000" w:sz="0" w:space="0"/>
        </w:pBdr>
        <w:spacing w:line="479"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4B001736">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我单位在参加</w:t>
      </w:r>
      <w:r>
        <w:rPr>
          <w:rFonts w:hint="eastAsia" w:ascii="宋体" w:hAnsi="宋体" w:cs="宋体"/>
          <w:color w:val="000000"/>
          <w:sz w:val="28"/>
          <w:szCs w:val="28"/>
          <w:highlight w:val="none"/>
          <w:u w:val="single"/>
          <w:lang w:eastAsia="zh-CN"/>
        </w:rPr>
        <w:t>超乳玻切一体机</w:t>
      </w:r>
      <w:r>
        <w:rPr>
          <w:rFonts w:hint="eastAsia" w:ascii="宋体" w:hAnsi="宋体" w:cs="宋体"/>
          <w:color w:val="000000"/>
          <w:sz w:val="28"/>
          <w:szCs w:val="28"/>
          <w:highlight w:val="none"/>
          <w:u w:val="single"/>
          <w:lang w:val="en-US" w:eastAsia="zh-CN"/>
        </w:rPr>
        <w:t>设备采购</w:t>
      </w:r>
      <w:r>
        <w:rPr>
          <w:rFonts w:hint="eastAsia" w:ascii="宋体" w:hAnsi="宋体" w:eastAsia="宋体" w:cs="宋体"/>
          <w:color w:val="000000"/>
          <w:sz w:val="28"/>
          <w:szCs w:val="28"/>
          <w:highlight w:val="none"/>
          <w:u w:val="none"/>
        </w:rPr>
        <w:t>项目</w:t>
      </w:r>
      <w:r>
        <w:rPr>
          <w:rFonts w:hint="eastAsia" w:ascii="宋体" w:hAnsi="宋体" w:eastAsia="宋体" w:cs="宋体"/>
          <w:color w:val="000000"/>
          <w:sz w:val="28"/>
          <w:szCs w:val="28"/>
          <w:highlight w:val="none"/>
        </w:rPr>
        <w:t>（项目编号：</w:t>
      </w:r>
      <w:r>
        <w:rPr>
          <w:rFonts w:hint="eastAsia" w:ascii="宋体" w:hAnsi="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）政府采购活动前3年内，在经营活动中没有重大违法记录。重大违法记录是指因违法经营受到刑事处罚或者责令停产停业、吊销许可证或者执照、较大数额罚款等行政处罚。</w:t>
      </w:r>
    </w:p>
    <w:p w14:paraId="200F9552">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我单位对上述声明的真实性负责。如有虚假，将依法承担相应责任。</w:t>
      </w:r>
    </w:p>
    <w:p w14:paraId="14F7CD9D">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w:t>
      </w:r>
    </w:p>
    <w:p w14:paraId="2C31A291">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w:t>
      </w:r>
    </w:p>
    <w:p w14:paraId="0C1E0980">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投标人：</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（电子签章）</w:t>
      </w:r>
    </w:p>
    <w:p w14:paraId="1FACC7F1">
      <w:pPr>
        <w:pBdr>
          <w:top w:val="none" w:color="000000" w:sz="0" w:space="0"/>
          <w:left w:val="none" w:color="000000" w:sz="0" w:space="0"/>
          <w:bottom w:val="none" w:color="000000" w:sz="0" w:space="0"/>
          <w:right w:val="none" w:color="000000" w:sz="0" w:space="0"/>
        </w:pBdr>
        <w:spacing w:line="360" w:lineRule="auto"/>
        <w:ind w:firstLine="45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w:t>
      </w:r>
    </w:p>
    <w:p w14:paraId="50ED6CEF">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日期： 年 月 日</w:t>
      </w:r>
    </w:p>
    <w:p w14:paraId="45FFDAD5">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234D0544">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153A2396">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2232A87F">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333B4BD2">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5AD0DE56">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2202B271">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075476A9">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1330AACF">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0E8FBA5B">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6849C635">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08486D80">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1C86B1B5">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6F3B102A">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03A68BA8">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3636467B">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宋体" w:hAnsi="宋体" w:eastAsia="宋体" w:cs="宋体"/>
          <w:color w:val="000000"/>
          <w:sz w:val="30"/>
          <w:highlight w:val="none"/>
        </w:rPr>
        <w:sectPr>
          <w:pgSz w:w="11906" w:h="16838"/>
          <w:pgMar w:top="1440" w:right="1803" w:bottom="1440" w:left="1803" w:header="851" w:footer="992" w:gutter="0"/>
          <w:cols w:space="1701" w:num="1"/>
          <w:docGrid w:linePitch="360" w:charSpace="0"/>
        </w:sectPr>
      </w:pPr>
    </w:p>
    <w:p w14:paraId="1839D6D6">
      <w:pPr>
        <w:pBdr>
          <w:top w:val="none" w:color="000000" w:sz="0" w:space="0"/>
          <w:left w:val="none" w:color="000000" w:sz="0" w:space="0"/>
          <w:bottom w:val="none" w:color="000000" w:sz="0" w:space="0"/>
          <w:right w:val="none" w:color="000000" w:sz="0" w:space="0"/>
        </w:pBdr>
        <w:spacing w:line="360" w:lineRule="auto"/>
        <w:jc w:val="center"/>
        <w:rPr>
          <w:rFonts w:hint="eastAsia"/>
          <w:color w:val="000000"/>
          <w:highlight w:val="none"/>
        </w:rPr>
      </w:pPr>
      <w:r>
        <w:rPr>
          <w:rFonts w:hint="eastAsia" w:ascii="宋体" w:hAnsi="宋体" w:eastAsia="宋体" w:cs="宋体"/>
          <w:b/>
          <w:bCs/>
          <w:color w:val="000000"/>
          <w:sz w:val="32"/>
          <w:szCs w:val="32"/>
          <w:highlight w:val="none"/>
          <w:lang w:val="en-US" w:eastAsia="zh-CN"/>
        </w:rPr>
        <w:t>九、关于符合本国产品标准的声明函</w:t>
      </w:r>
      <w:r>
        <w:rPr>
          <w:rFonts w:hint="eastAsia"/>
          <w:color w:val="000000"/>
          <w:highlight w:val="none"/>
        </w:rPr>
        <w:t> </w:t>
      </w:r>
    </w:p>
    <w:p w14:paraId="07ACC25C">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40" w:lineRule="auto"/>
        <w:ind w:right="0"/>
        <w:jc w:val="both"/>
        <w:rPr>
          <w:rFonts w:hint="eastAsia" w:ascii="宋体" w:hAnsi="宋体" w:eastAsia="宋体" w:cs="宋体"/>
          <w:b/>
          <w:bCs/>
          <w:color w:val="000000"/>
          <w:sz w:val="24"/>
          <w:szCs w:val="24"/>
          <w:highlight w:val="none"/>
          <w:lang w:val="en-US" w:eastAsia="zh-CN"/>
        </w:rPr>
      </w:pPr>
    </w:p>
    <w:p w14:paraId="2DA5E561">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0D78FB6C">
      <w:pPr>
        <w:pStyle w:val="91"/>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bidi="ar-SA"/>
        </w:rPr>
        <w:t>1</w:t>
      </w:r>
      <w:r>
        <w:rPr>
          <w:rFonts w:hint="eastAsia" w:cs="宋体"/>
          <w:color w:val="000000"/>
          <w:sz w:val="24"/>
          <w:szCs w:val="24"/>
          <w:highlight w:val="none"/>
          <w:lang w:val="en-US" w:eastAsia="zh-CN" w:bidi="ar-SA"/>
        </w:rPr>
        <w:t>、</w:t>
      </w:r>
      <w:r>
        <w:rPr>
          <w:rFonts w:ascii="宋体" w:hAnsi="宋体" w:eastAsia="宋体" w:cs="宋体"/>
          <w:b/>
          <w:bCs/>
          <w:color w:val="000000"/>
          <w:sz w:val="24"/>
          <w:szCs w:val="24"/>
          <w:highlight w:val="none"/>
          <w:u w:val="single"/>
        </w:rPr>
        <w:t>（</w:t>
      </w:r>
      <w:r>
        <w:rPr>
          <w:rFonts w:hint="eastAsia" w:cs="宋体"/>
          <w:b/>
          <w:bCs/>
          <w:color w:val="000000"/>
          <w:sz w:val="24"/>
          <w:szCs w:val="24"/>
          <w:highlight w:val="none"/>
          <w:u w:val="single"/>
          <w:lang w:val="en-US" w:eastAsia="zh-CN"/>
        </w:rPr>
        <w:t xml:space="preserve"> 产品名称       </w:t>
      </w:r>
      <w:r>
        <w:rPr>
          <w:rFonts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vertAlign w:val="superscript"/>
        </w:rPr>
        <w:t>1</w:t>
      </w:r>
      <w:r>
        <w:rPr>
          <w:rFonts w:ascii="宋体" w:hAnsi="宋体" w:eastAsia="宋体" w:cs="宋体"/>
          <w:color w:val="000000"/>
          <w:sz w:val="24"/>
          <w:szCs w:val="24"/>
          <w:highlight w:val="none"/>
        </w:rPr>
        <w:t>，生产厂为</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u w:val="single"/>
        </w:rPr>
        <w:t>厂名</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vertAlign w:val="superscript"/>
        </w:rPr>
        <w:t>2</w:t>
      </w:r>
      <w:r>
        <w:rPr>
          <w:rFonts w:ascii="宋体" w:hAnsi="宋体" w:eastAsia="宋体" w:cs="宋体"/>
          <w:color w:val="000000"/>
          <w:sz w:val="24"/>
          <w:szCs w:val="24"/>
          <w:highlight w:val="none"/>
        </w:rPr>
        <w:t>，厂址为</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u w:val="single"/>
        </w:rPr>
        <w:t>生产厂址</w:t>
      </w:r>
      <w:r>
        <w:rPr>
          <w:rFonts w:ascii="宋体" w:hAnsi="宋体" w:eastAsia="宋体" w:cs="宋体"/>
          <w:color w:val="000000"/>
          <w:sz w:val="24"/>
          <w:szCs w:val="24"/>
          <w:highlight w:val="none"/>
          <w:u w:val="single"/>
        </w:rPr>
        <w:t>）</w:t>
      </w:r>
      <w:r>
        <w:rPr>
          <w:rFonts w:ascii="宋体" w:hAnsi="宋体" w:eastAsia="宋体" w:cs="宋体"/>
          <w:color w:val="000000"/>
          <w:sz w:val="24"/>
          <w:szCs w:val="24"/>
          <w:highlight w:val="none"/>
        </w:rPr>
        <w:t>。</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的中国境内生产的组件成本占比≥</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3</w:t>
      </w:r>
      <w:r>
        <w:rPr>
          <w:rFonts w:ascii="宋体" w:hAnsi="宋体" w:eastAsia="宋体" w:cs="宋体"/>
          <w:color w:val="000000"/>
          <w:sz w:val="24"/>
          <w:szCs w:val="24"/>
          <w:highlight w:val="none"/>
        </w:rPr>
        <w:t>。</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4</w:t>
      </w:r>
      <w:r>
        <w:rPr>
          <w:rFonts w:ascii="宋体" w:hAnsi="宋体" w:eastAsia="宋体" w:cs="宋体"/>
          <w:color w:val="000000"/>
          <w:sz w:val="24"/>
          <w:szCs w:val="24"/>
          <w:highlight w:val="none"/>
        </w:rPr>
        <w:t>在中国境内生产。</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5</w:t>
      </w:r>
      <w:r>
        <w:rPr>
          <w:rFonts w:ascii="宋体" w:hAnsi="宋体" w:eastAsia="宋体" w:cs="宋体"/>
          <w:color w:val="000000"/>
          <w:sz w:val="24"/>
          <w:szCs w:val="24"/>
          <w:highlight w:val="none"/>
        </w:rPr>
        <w:t>在中国境内完成</w:t>
      </w:r>
      <w:r>
        <w:rPr>
          <w:rFonts w:hint="eastAsia" w:ascii="宋体" w:hAnsi="宋体" w:eastAsia="宋体" w:cs="宋体"/>
          <w:color w:val="000000"/>
          <w:sz w:val="24"/>
          <w:szCs w:val="24"/>
          <w:highlight w:val="none"/>
          <w:lang w:eastAsia="zh-CN"/>
        </w:rPr>
        <w:t>。</w:t>
      </w:r>
    </w:p>
    <w:p w14:paraId="23AC460B">
      <w:pPr>
        <w:pStyle w:val="91"/>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color w:val="000000"/>
          <w:sz w:val="24"/>
          <w:szCs w:val="24"/>
          <w:highlight w:val="none"/>
          <w:lang w:eastAsia="zh-CN"/>
        </w:rPr>
      </w:pPr>
      <w:r>
        <w:rPr>
          <w:rFonts w:hint="eastAsia" w:cs="宋体"/>
          <w:color w:val="000000"/>
          <w:sz w:val="24"/>
          <w:szCs w:val="24"/>
          <w:highlight w:val="none"/>
          <w:lang w:val="en-US" w:eastAsia="zh-CN" w:bidi="ar-SA"/>
        </w:rPr>
        <w:t>2、</w:t>
      </w:r>
      <w:r>
        <w:rPr>
          <w:rFonts w:ascii="宋体" w:hAnsi="宋体" w:eastAsia="宋体" w:cs="宋体"/>
          <w:b/>
          <w:bCs/>
          <w:color w:val="000000"/>
          <w:sz w:val="24"/>
          <w:szCs w:val="24"/>
          <w:highlight w:val="none"/>
          <w:u w:val="single"/>
        </w:rPr>
        <w:t>（</w:t>
      </w:r>
      <w:r>
        <w:rPr>
          <w:rFonts w:hint="eastAsia" w:cs="宋体"/>
          <w:b/>
          <w:bCs/>
          <w:color w:val="000000"/>
          <w:sz w:val="24"/>
          <w:szCs w:val="24"/>
          <w:highlight w:val="none"/>
          <w:u w:val="single"/>
          <w:lang w:val="en-US" w:eastAsia="zh-CN"/>
        </w:rPr>
        <w:t xml:space="preserve"> 产品名称       </w:t>
      </w:r>
      <w:r>
        <w:rPr>
          <w:rFonts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vertAlign w:val="superscript"/>
        </w:rPr>
        <w:t>1</w:t>
      </w:r>
      <w:r>
        <w:rPr>
          <w:rFonts w:ascii="宋体" w:hAnsi="宋体" w:eastAsia="宋体" w:cs="宋体"/>
          <w:color w:val="000000"/>
          <w:sz w:val="24"/>
          <w:szCs w:val="24"/>
          <w:highlight w:val="none"/>
        </w:rPr>
        <w:t>，生产厂为</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u w:val="single"/>
        </w:rPr>
        <w:t>厂名</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vertAlign w:val="superscript"/>
        </w:rPr>
        <w:t>2</w:t>
      </w:r>
      <w:r>
        <w:rPr>
          <w:rFonts w:ascii="宋体" w:hAnsi="宋体" w:eastAsia="宋体" w:cs="宋体"/>
          <w:color w:val="000000"/>
          <w:sz w:val="24"/>
          <w:szCs w:val="24"/>
          <w:highlight w:val="none"/>
        </w:rPr>
        <w:t>，厂址为</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u w:val="single"/>
        </w:rPr>
        <w:t>生产厂址</w:t>
      </w:r>
      <w:r>
        <w:rPr>
          <w:rFonts w:ascii="宋体" w:hAnsi="宋体" w:eastAsia="宋体" w:cs="宋体"/>
          <w:color w:val="000000"/>
          <w:sz w:val="24"/>
          <w:szCs w:val="24"/>
          <w:highlight w:val="none"/>
          <w:u w:val="single"/>
        </w:rPr>
        <w:t>）</w:t>
      </w:r>
      <w:r>
        <w:rPr>
          <w:rFonts w:ascii="宋体" w:hAnsi="宋体" w:eastAsia="宋体" w:cs="宋体"/>
          <w:color w:val="000000"/>
          <w:sz w:val="24"/>
          <w:szCs w:val="24"/>
          <w:highlight w:val="none"/>
        </w:rPr>
        <w:t>。</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的中国境内生产的组件成本占比≥</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3</w:t>
      </w:r>
      <w:r>
        <w:rPr>
          <w:rFonts w:ascii="宋体" w:hAnsi="宋体" w:eastAsia="宋体" w:cs="宋体"/>
          <w:color w:val="000000"/>
          <w:sz w:val="24"/>
          <w:szCs w:val="24"/>
          <w:highlight w:val="none"/>
        </w:rPr>
        <w:t>。</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4</w:t>
      </w:r>
      <w:r>
        <w:rPr>
          <w:rFonts w:ascii="宋体" w:hAnsi="宋体" w:eastAsia="宋体" w:cs="宋体"/>
          <w:color w:val="000000"/>
          <w:sz w:val="24"/>
          <w:szCs w:val="24"/>
          <w:highlight w:val="none"/>
        </w:rPr>
        <w:t>在中国境内生产。</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5</w:t>
      </w:r>
      <w:r>
        <w:rPr>
          <w:rFonts w:ascii="宋体" w:hAnsi="宋体" w:eastAsia="宋体" w:cs="宋体"/>
          <w:color w:val="000000"/>
          <w:sz w:val="24"/>
          <w:szCs w:val="24"/>
          <w:highlight w:val="none"/>
        </w:rPr>
        <w:t>在中国境内完成</w:t>
      </w:r>
      <w:r>
        <w:rPr>
          <w:rFonts w:hint="eastAsia" w:ascii="宋体" w:hAnsi="宋体" w:eastAsia="宋体" w:cs="宋体"/>
          <w:color w:val="000000"/>
          <w:sz w:val="24"/>
          <w:szCs w:val="24"/>
          <w:highlight w:val="none"/>
          <w:lang w:eastAsia="zh-CN"/>
        </w:rPr>
        <w:t>。</w:t>
      </w:r>
    </w:p>
    <w:p w14:paraId="7D2D2B06">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w:t>
      </w:r>
    </w:p>
    <w:p w14:paraId="22B7B7B9">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本公司（单位）对上述声明内容的真实性负责。如有虚假，愿承担相应法律责任。</w:t>
      </w:r>
    </w:p>
    <w:p w14:paraId="13858008">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 </w:t>
      </w:r>
    </w:p>
    <w:p w14:paraId="70326CEE">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0"/>
        <w:jc w:val="both"/>
        <w:rPr>
          <w:rFonts w:hint="eastAsia" w:ascii="宋体" w:hAnsi="宋体" w:eastAsia="宋体" w:cs="宋体"/>
          <w:b/>
          <w:bCs/>
          <w:i w:val="0"/>
          <w:iCs w:val="0"/>
          <w:caps w:val="0"/>
          <w:color w:val="000000"/>
          <w:spacing w:val="0"/>
          <w:sz w:val="24"/>
          <w:szCs w:val="24"/>
          <w:highlight w:val="none"/>
        </w:rPr>
      </w:pPr>
      <w:r>
        <w:rPr>
          <w:rFonts w:hint="eastAsia" w:ascii="宋体" w:hAnsi="宋体" w:eastAsia="宋体" w:cs="宋体"/>
          <w:b/>
          <w:bCs/>
          <w:i w:val="0"/>
          <w:iCs w:val="0"/>
          <w:caps w:val="0"/>
          <w:color w:val="000000"/>
          <w:spacing w:val="0"/>
          <w:sz w:val="24"/>
          <w:szCs w:val="24"/>
          <w:highlight w:val="none"/>
          <w:shd w:val="clear" w:color="auto" w:fill="FFFFFF"/>
          <w:vertAlign w:val="baseline"/>
        </w:rPr>
        <w:t>公司（单位）名称（</w:t>
      </w:r>
      <w:r>
        <w:rPr>
          <w:rFonts w:hint="eastAsia" w:ascii="宋体" w:hAnsi="宋体" w:cs="宋体"/>
          <w:b/>
          <w:bCs/>
          <w:i w:val="0"/>
          <w:iCs w:val="0"/>
          <w:caps w:val="0"/>
          <w:color w:val="000000"/>
          <w:spacing w:val="0"/>
          <w:sz w:val="24"/>
          <w:szCs w:val="24"/>
          <w:highlight w:val="none"/>
          <w:shd w:val="clear" w:color="auto" w:fill="FFFFFF"/>
          <w:vertAlign w:val="baseline"/>
          <w:lang w:val="en-US" w:eastAsia="zh-CN"/>
        </w:rPr>
        <w:t>电子签章</w:t>
      </w:r>
      <w:r>
        <w:rPr>
          <w:rFonts w:hint="eastAsia" w:ascii="宋体" w:hAnsi="宋体" w:eastAsia="宋体" w:cs="宋体"/>
          <w:b/>
          <w:bCs/>
          <w:i w:val="0"/>
          <w:iCs w:val="0"/>
          <w:caps w:val="0"/>
          <w:color w:val="000000"/>
          <w:spacing w:val="0"/>
          <w:sz w:val="24"/>
          <w:szCs w:val="24"/>
          <w:highlight w:val="none"/>
          <w:shd w:val="clear" w:color="auto" w:fill="FFFFFF"/>
          <w:vertAlign w:val="baseline"/>
        </w:rPr>
        <w:t>）：　        </w:t>
      </w:r>
    </w:p>
    <w:p w14:paraId="6A2ACBA8">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0"/>
        <w:jc w:val="both"/>
        <w:rPr>
          <w:rFonts w:hint="eastAsia" w:ascii="宋体" w:hAnsi="宋体" w:eastAsia="宋体" w:cs="宋体"/>
          <w:b/>
          <w:bCs/>
          <w:i w:val="0"/>
          <w:iCs w:val="0"/>
          <w:caps w:val="0"/>
          <w:color w:val="000000"/>
          <w:spacing w:val="0"/>
          <w:sz w:val="24"/>
          <w:szCs w:val="24"/>
          <w:highlight w:val="none"/>
          <w:shd w:val="clear" w:color="auto" w:fill="FFFFFF"/>
          <w:vertAlign w:val="baseline"/>
        </w:rPr>
      </w:pPr>
    </w:p>
    <w:p w14:paraId="692F65A7">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0"/>
        <w:jc w:val="both"/>
        <w:rPr>
          <w:rFonts w:hint="eastAsia" w:ascii="宋体" w:hAnsi="宋体" w:eastAsia="宋体" w:cs="宋体"/>
          <w:b/>
          <w:bCs/>
          <w:i w:val="0"/>
          <w:iCs w:val="0"/>
          <w:caps w:val="0"/>
          <w:color w:val="000000"/>
          <w:spacing w:val="0"/>
          <w:sz w:val="24"/>
          <w:szCs w:val="24"/>
          <w:highlight w:val="none"/>
        </w:rPr>
      </w:pPr>
      <w:r>
        <w:rPr>
          <w:rFonts w:hint="eastAsia" w:ascii="宋体" w:hAnsi="宋体" w:eastAsia="宋体" w:cs="宋体"/>
          <w:b/>
          <w:bCs/>
          <w:i w:val="0"/>
          <w:iCs w:val="0"/>
          <w:caps w:val="0"/>
          <w:color w:val="000000"/>
          <w:spacing w:val="0"/>
          <w:sz w:val="24"/>
          <w:szCs w:val="24"/>
          <w:highlight w:val="none"/>
          <w:shd w:val="clear" w:color="auto" w:fill="FFFFFF"/>
          <w:vertAlign w:val="baseline"/>
        </w:rPr>
        <w:t>日期：</w:t>
      </w:r>
      <w:r>
        <w:rPr>
          <w:rFonts w:hint="eastAsia" w:cs="宋体"/>
          <w:b/>
          <w:bCs/>
          <w:i w:val="0"/>
          <w:iCs w:val="0"/>
          <w:caps w:val="0"/>
          <w:color w:val="000000"/>
          <w:spacing w:val="0"/>
          <w:sz w:val="24"/>
          <w:szCs w:val="24"/>
          <w:highlight w:val="none"/>
          <w:shd w:val="clear" w:color="auto" w:fill="FFFFFF"/>
          <w:vertAlign w:val="baseline"/>
          <w:lang w:val="en-US" w:eastAsia="zh-CN"/>
        </w:rPr>
        <w:t xml:space="preserve">  </w:t>
      </w:r>
      <w:r>
        <w:rPr>
          <w:rFonts w:hint="eastAsia" w:ascii="宋体" w:hAnsi="宋体" w:eastAsia="宋体" w:cs="宋体"/>
          <w:b/>
          <w:bCs/>
          <w:i w:val="0"/>
          <w:iCs w:val="0"/>
          <w:caps w:val="0"/>
          <w:color w:val="000000"/>
          <w:spacing w:val="0"/>
          <w:sz w:val="24"/>
          <w:szCs w:val="24"/>
          <w:highlight w:val="none"/>
          <w:shd w:val="clear" w:color="auto" w:fill="FFFFFF"/>
          <w:vertAlign w:val="baseline"/>
        </w:rPr>
        <w:t>年</w:t>
      </w:r>
      <w:r>
        <w:rPr>
          <w:rFonts w:hint="eastAsia" w:cs="宋体"/>
          <w:b/>
          <w:bCs/>
          <w:i w:val="0"/>
          <w:iCs w:val="0"/>
          <w:caps w:val="0"/>
          <w:color w:val="000000"/>
          <w:spacing w:val="0"/>
          <w:sz w:val="24"/>
          <w:szCs w:val="24"/>
          <w:highlight w:val="none"/>
          <w:shd w:val="clear" w:color="auto" w:fill="FFFFFF"/>
          <w:vertAlign w:val="baseline"/>
          <w:lang w:val="en-US" w:eastAsia="zh-CN"/>
        </w:rPr>
        <w:t xml:space="preserve">  </w:t>
      </w:r>
      <w:r>
        <w:rPr>
          <w:rFonts w:hint="eastAsia" w:ascii="宋体" w:hAnsi="宋体" w:eastAsia="宋体" w:cs="宋体"/>
          <w:b/>
          <w:bCs/>
          <w:i w:val="0"/>
          <w:iCs w:val="0"/>
          <w:caps w:val="0"/>
          <w:color w:val="000000"/>
          <w:spacing w:val="0"/>
          <w:sz w:val="24"/>
          <w:szCs w:val="24"/>
          <w:highlight w:val="none"/>
          <w:shd w:val="clear" w:color="auto" w:fill="FFFFFF"/>
          <w:vertAlign w:val="baseline"/>
        </w:rPr>
        <w:t>月</w:t>
      </w:r>
      <w:r>
        <w:rPr>
          <w:rFonts w:hint="eastAsia" w:cs="宋体"/>
          <w:b/>
          <w:bCs/>
          <w:i w:val="0"/>
          <w:iCs w:val="0"/>
          <w:caps w:val="0"/>
          <w:color w:val="000000"/>
          <w:spacing w:val="0"/>
          <w:sz w:val="24"/>
          <w:szCs w:val="24"/>
          <w:highlight w:val="none"/>
          <w:shd w:val="clear" w:color="auto" w:fill="FFFFFF"/>
          <w:vertAlign w:val="baseline"/>
          <w:lang w:val="en-US" w:eastAsia="zh-CN"/>
        </w:rPr>
        <w:t xml:space="preserve">  </w:t>
      </w:r>
      <w:r>
        <w:rPr>
          <w:rFonts w:hint="eastAsia" w:ascii="宋体" w:hAnsi="宋体" w:eastAsia="宋体" w:cs="宋体"/>
          <w:b/>
          <w:bCs/>
          <w:i w:val="0"/>
          <w:iCs w:val="0"/>
          <w:caps w:val="0"/>
          <w:color w:val="000000"/>
          <w:spacing w:val="0"/>
          <w:sz w:val="24"/>
          <w:szCs w:val="24"/>
          <w:highlight w:val="none"/>
          <w:shd w:val="clear" w:color="auto" w:fill="FFFFFF"/>
          <w:vertAlign w:val="baseline"/>
        </w:rPr>
        <w:t>日</w:t>
      </w:r>
    </w:p>
    <w:p w14:paraId="3E3EC654">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right="0"/>
        <w:rPr>
          <w:rFonts w:hint="eastAsia" w:cs="宋体"/>
          <w:i w:val="0"/>
          <w:iCs w:val="0"/>
          <w:caps w:val="0"/>
          <w:color w:val="000000"/>
          <w:spacing w:val="0"/>
          <w:sz w:val="24"/>
          <w:szCs w:val="24"/>
          <w:highlight w:val="none"/>
          <w:shd w:val="clear" w:color="auto" w:fill="FFFFFF"/>
          <w:vertAlign w:val="baseline"/>
          <w:lang w:val="en-US" w:eastAsia="zh-CN"/>
        </w:rPr>
      </w:pPr>
      <w:r>
        <w:rPr>
          <w:rFonts w:hint="eastAsia" w:cs="宋体"/>
          <w:i w:val="0"/>
          <w:iCs w:val="0"/>
          <w:caps w:val="0"/>
          <w:color w:val="000000"/>
          <w:spacing w:val="0"/>
          <w:sz w:val="24"/>
          <w:szCs w:val="24"/>
          <w:highlight w:val="none"/>
          <w:shd w:val="clear" w:color="auto" w:fill="FFFFFF"/>
          <w:vertAlign w:val="baseline"/>
          <w:lang w:val="en-US" w:eastAsia="zh-CN"/>
        </w:rPr>
        <w:t>注：</w:t>
      </w:r>
    </w:p>
    <w:p w14:paraId="40A9EF66">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1.产品如有型号，请在“产品名称”栏一并填写。</w:t>
      </w:r>
    </w:p>
    <w:p w14:paraId="74FCDA1B">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2.生产厂名与厂址应与生产厂营业执照载明的相关信息保持一致。</w:t>
      </w:r>
    </w:p>
    <w:p w14:paraId="12CC6A85">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3.该产品的中国境内生产的组件成本占比相关要求实施前，“规定比例”栏可不填，下同。</w:t>
      </w:r>
    </w:p>
    <w:p w14:paraId="5C6CF1C6">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4.该产品的关键组件要求实施前，“关键组件”栏可不填，下同。</w:t>
      </w:r>
    </w:p>
    <w:p w14:paraId="244E066D">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aps w:val="0"/>
          <w:color w:val="000000"/>
          <w:spacing w:val="0"/>
          <w:sz w:val="24"/>
          <w:szCs w:val="24"/>
          <w:highlight w:val="none"/>
          <w:shd w:val="clear" w:color="auto" w:fill="FFFFFF"/>
          <w:vertAlign w:val="baseline"/>
        </w:rPr>
        <w:t>5.该产品的关键工序要求实施前，“关键工序”栏可不填，下同。</w:t>
      </w:r>
    </w:p>
    <w:p w14:paraId="4552D8FD">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shd w:val="clear" w:color="auto" w:fill="FFFFFF"/>
          <w:vertAlign w:val="baseline"/>
          <w:lang w:val="en-US" w:eastAsia="zh-CN"/>
        </w:rPr>
        <w:sectPr>
          <w:pgSz w:w="11906" w:h="16838"/>
          <w:pgMar w:top="1440" w:right="1803" w:bottom="1440" w:left="1803" w:header="851" w:footer="992" w:gutter="0"/>
          <w:cols w:space="1701" w:num="1"/>
          <w:docGrid w:linePitch="360" w:charSpace="0"/>
        </w:sectPr>
      </w:pPr>
      <w:r>
        <w:rPr>
          <w:rFonts w:hint="eastAsia" w:ascii="宋体" w:hAnsi="宋体" w:cs="宋体"/>
          <w:color w:val="000000"/>
          <w:sz w:val="24"/>
          <w:szCs w:val="24"/>
          <w:highlight w:val="none"/>
          <w:lang w:val="en-US" w:eastAsia="zh-CN"/>
        </w:rPr>
        <w:t>6</w:t>
      </w:r>
      <w:r>
        <w:rPr>
          <w:rFonts w:ascii="宋体" w:hAnsi="宋体" w:eastAsia="宋体" w:cs="宋体"/>
          <w:color w:val="000000"/>
          <w:sz w:val="24"/>
          <w:szCs w:val="24"/>
          <w:highlight w:val="none"/>
        </w:rPr>
        <w:t>.《声明函》中标注“</w:t>
      </w:r>
      <w:r>
        <w:rPr>
          <w:rFonts w:ascii="宋体" w:hAnsi="宋体" w:eastAsia="宋体" w:cs="宋体"/>
          <w:color w:val="000000"/>
          <w:sz w:val="24"/>
          <w:szCs w:val="24"/>
          <w:highlight w:val="none"/>
          <w:u w:val="single"/>
        </w:rPr>
        <w:t>  / </w:t>
      </w:r>
      <w:r>
        <w:rPr>
          <w:rFonts w:ascii="宋体" w:hAnsi="宋体" w:eastAsia="宋体" w:cs="宋体"/>
          <w:color w:val="000000"/>
          <w:sz w:val="24"/>
          <w:szCs w:val="24"/>
          <w:highlight w:val="none"/>
        </w:rPr>
        <w:t>”的地方无需填写</w:t>
      </w:r>
      <w:r>
        <w:rPr>
          <w:rFonts w:hint="eastAsia" w:cs="宋体"/>
          <w:color w:val="000000"/>
          <w:sz w:val="24"/>
          <w:szCs w:val="24"/>
          <w:highlight w:val="none"/>
          <w:lang w:eastAsia="zh-CN"/>
        </w:rPr>
        <w:t>。</w:t>
      </w:r>
    </w:p>
    <w:p w14:paraId="37860CB4">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十</w:t>
      </w:r>
      <w:r>
        <w:rPr>
          <w:rFonts w:hint="eastAsia" w:ascii="宋体" w:hAnsi="宋体" w:eastAsia="宋体" w:cs="宋体"/>
          <w:b/>
          <w:bCs/>
          <w:color w:val="000000"/>
          <w:sz w:val="32"/>
          <w:szCs w:val="32"/>
          <w:highlight w:val="none"/>
        </w:rPr>
        <w:t>、预付款保函支付条款模板</w:t>
      </w:r>
    </w:p>
    <w:p w14:paraId="61D9F6F7">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color w:val="000000"/>
          <w:sz w:val="24"/>
          <w:szCs w:val="24"/>
          <w:highlight w:val="none"/>
        </w:rPr>
      </w:pPr>
    </w:p>
    <w:p w14:paraId="599B5D4E">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符合条件一：提交预付款保函的</w:t>
      </w:r>
    </w:p>
    <w:p w14:paraId="6B1BA72C">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（1）合同签订且乙方向甲方出具预付款保函后</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个工作日内，由甲方根据审批流程办理政府采购资金结算手续，经审核后支付给乙方合同价款的百分之</w:t>
      </w:r>
      <w:r>
        <w:rPr>
          <w:rFonts w:hint="eastAsia" w:ascii="宋体" w:hAnsi="宋体" w:eastAsia="宋体" w:cs="宋体"/>
          <w:color w:val="000000"/>
          <w:sz w:val="24"/>
          <w:szCs w:val="24"/>
          <w:highlight w:val="none"/>
          <w:u w:val="single"/>
        </w:rPr>
        <w:t>XX（ XX%），</w:t>
      </w:r>
      <w:r>
        <w:rPr>
          <w:rFonts w:hint="eastAsia" w:ascii="宋体" w:hAnsi="宋体" w:eastAsia="宋体" w:cs="宋体"/>
          <w:color w:val="000000"/>
          <w:sz w:val="24"/>
          <w:szCs w:val="24"/>
          <w:highlight w:val="none"/>
        </w:rPr>
        <w:t>小写￥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大写：人民币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w:t>
      </w:r>
    </w:p>
    <w:p w14:paraId="6AE99F9B">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乙方需提交的支付文件：乙方出具的全额正式发票。</w:t>
      </w:r>
    </w:p>
    <w:p w14:paraId="26A972A7">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（2）合同标的全部交付并安装完毕并验收合格后</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个工作日内，由甲方根据审批流程办理政府采购资金结算手续，经审核后支付合同价款的百分之</w:t>
      </w:r>
      <w:r>
        <w:rPr>
          <w:rFonts w:hint="eastAsia" w:ascii="宋体" w:hAnsi="宋体" w:eastAsia="宋体" w:cs="宋体"/>
          <w:color w:val="000000"/>
          <w:sz w:val="24"/>
          <w:szCs w:val="24"/>
          <w:highlight w:val="none"/>
          <w:u w:val="single"/>
        </w:rPr>
        <w:t>XX（ XX%），</w:t>
      </w:r>
      <w:r>
        <w:rPr>
          <w:rFonts w:hint="eastAsia" w:ascii="宋体" w:hAnsi="宋体" w:eastAsia="宋体" w:cs="宋体"/>
          <w:color w:val="000000"/>
          <w:sz w:val="24"/>
          <w:szCs w:val="24"/>
          <w:highlight w:val="none"/>
        </w:rPr>
        <w:t>小写￥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大写：人民币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w:t>
      </w:r>
    </w:p>
    <w:p w14:paraId="3EA0E60E">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5"/>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w:t>
      </w:r>
    </w:p>
    <w:p w14:paraId="32F1DFD3">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符合条件二：不提交预付款保函的</w:t>
      </w:r>
    </w:p>
    <w:p w14:paraId="05B85547">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（1）合同签订后</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个工作日内，由甲方根据审批流程办理政府采购资金结算手续，经审核后支付合同价款的百分之</w:t>
      </w:r>
      <w:r>
        <w:rPr>
          <w:rFonts w:hint="eastAsia" w:ascii="宋体" w:hAnsi="宋体" w:eastAsia="宋体" w:cs="宋体"/>
          <w:color w:val="000000"/>
          <w:sz w:val="24"/>
          <w:szCs w:val="24"/>
          <w:highlight w:val="none"/>
          <w:u w:val="single"/>
        </w:rPr>
        <w:t>XX（ XX%），</w:t>
      </w:r>
      <w:r>
        <w:rPr>
          <w:rFonts w:hint="eastAsia" w:ascii="宋体" w:hAnsi="宋体" w:eastAsia="宋体" w:cs="宋体"/>
          <w:color w:val="000000"/>
          <w:sz w:val="24"/>
          <w:szCs w:val="24"/>
          <w:highlight w:val="none"/>
        </w:rPr>
        <w:t>小写￥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大写：人民币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w:t>
      </w:r>
    </w:p>
    <w:p w14:paraId="3B955FC3">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乙方需提交的支付文件：乙方出具的全额正式发票。</w:t>
      </w:r>
    </w:p>
    <w:p w14:paraId="4BC41923">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（2）合同标的全部交付并安装完毕并验收合格后，由甲方根据审批流程办理政府采购资金结算手续，经审核后</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个工作日内，甲方应支付合同价款的百分之</w:t>
      </w:r>
      <w:r>
        <w:rPr>
          <w:rFonts w:hint="eastAsia" w:ascii="宋体" w:hAnsi="宋体" w:eastAsia="宋体" w:cs="宋体"/>
          <w:color w:val="000000"/>
          <w:sz w:val="24"/>
          <w:szCs w:val="24"/>
          <w:highlight w:val="none"/>
          <w:u w:val="single"/>
        </w:rPr>
        <w:t>XX（  XX%），</w:t>
      </w:r>
      <w:r>
        <w:rPr>
          <w:rFonts w:hint="eastAsia" w:ascii="宋体" w:hAnsi="宋体" w:eastAsia="宋体" w:cs="宋体"/>
          <w:color w:val="000000"/>
          <w:sz w:val="24"/>
          <w:szCs w:val="24"/>
          <w:highlight w:val="none"/>
        </w:rPr>
        <w:t>小写￥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大写：人民币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w:t>
      </w:r>
    </w:p>
    <w:p w14:paraId="1D71A680">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5"/>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w:t>
      </w:r>
    </w:p>
    <w:p w14:paraId="37B6EFC1">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注:</w:t>
      </w:r>
    </w:p>
    <w:p w14:paraId="182797C8">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1、付款条件一中，出具预付款保函后支付的合同款应当与保函金额一致。</w:t>
      </w:r>
    </w:p>
    <w:p w14:paraId="51B31C01">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2、付款条件二中，预付款比例设定应符合《关于做好政府采购支持企业发展有关事项的通知》(苏财购〔2020〕52号)要求。 </w:t>
      </w:r>
    </w:p>
    <w:p w14:paraId="347E943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highlight w:val="none"/>
        </w:rPr>
      </w:pPr>
      <w:r>
        <w:rPr>
          <w:rFonts w:hint="eastAsia" w:ascii="宋体" w:hAnsi="宋体" w:eastAsia="宋体" w:cs="宋体"/>
          <w:color w:val="000000"/>
          <w:sz w:val="22"/>
          <w:highlight w:val="none"/>
        </w:rPr>
        <w:t> </w:t>
      </w:r>
    </w:p>
    <w:p w14:paraId="47A37663">
      <w:pPr>
        <w:rPr>
          <w:rFonts w:hint="eastAsia" w:ascii="宋体" w:hAnsi="宋体" w:eastAsia="宋体" w:cs="宋体"/>
          <w:color w:val="000000"/>
          <w:highlight w:val="none"/>
        </w:rPr>
      </w:pPr>
    </w:p>
    <w:sectPr>
      <w:pgSz w:w="11906" w:h="16838"/>
      <w:pgMar w:top="1440" w:right="1803" w:bottom="1440" w:left="1803"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Calibri Light">
    <w:panose1 w:val="020F0302020204030204"/>
    <w:charset w:val="00"/>
    <w:family w:val="auto"/>
    <w:pitch w:val="default"/>
    <w:sig w:usb0="E4002EFF" w:usb1="C2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Tahoma">
    <w:panose1 w:val="020B0604030504040204"/>
    <w:charset w:val="00"/>
    <w:family w:val="auto"/>
    <w:pitch w:val="default"/>
    <w:sig w:usb0="E1002EFF" w:usb1="C000605B" w:usb2="00000029" w:usb3="00000000" w:csb0="200101FF" w:csb1="20280000"/>
  </w:font>
  <w:font w:name="PMingLiU">
    <w:altName w:val="MV Boli"/>
    <w:panose1 w:val="02020500000000000000"/>
    <w:charset w:val="00"/>
    <w:family w:val="auto"/>
    <w:pitch w:val="default"/>
    <w:sig w:usb0="00000000" w:usb1="00000000" w:usb2="00000000" w:usb3="00000000" w:csb0="00000000" w:csb1="00000000"/>
  </w:font>
  <w:font w:name="MV Boli">
    <w:panose1 w:val="02000500030200090000"/>
    <w:charset w:val="00"/>
    <w:family w:val="auto"/>
    <w:pitch w:val="default"/>
    <w:sig w:usb0="00000003" w:usb1="00000000" w:usb2="000001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224AF">
    <w:pPr>
      <w:pStyle w:val="7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16C41E2A">
                          <w:pPr>
                            <w:pStyle w:val="78"/>
                            <w:tabs>
                              <w:tab w:val="clear" w:pos="4153"/>
                              <w:tab w:val="clear" w:pos="8306"/>
                            </w:tabs>
                          </w:pPr>
                          <w:r>
                            <w:fldChar w:fldCharType="begin"/>
                          </w:r>
                          <w:r>
                            <w:instrText xml:space="preserve"> PAGE  \* MERGEFORMAT </w:instrText>
                          </w:r>
                          <w:r>
                            <w:fldChar w:fldCharType="separate"/>
                          </w:r>
                          <w:r>
                            <w:t>1</w:t>
                          </w:r>
                          <w:r>
                            <w:fldChar w:fldCharType="end"/>
                          </w:r>
                        </w:p>
                        <w:p w14:paraId="2B7471AB"/>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0lY7tAAAAAFAQAADwAAAAAAAAABACAA&#10;AAAiAAAAZHJzL2Rvd25yZXYueG1sUEsBAhQAFAAAAAgAh07iQAg2Mu3cAQAAsAMAAA4AAAAAAAAA&#10;AQAgAAAAHwEAAGRycy9lMm9Eb2MueG1sUEsFBgAAAAAGAAYAWQEAAG0FAAAAAA==&#10;">
              <v:fill on="f" focussize="0,0"/>
              <v:stroke on="f" weight="0.5pt"/>
              <v:imagedata o:title=""/>
              <o:lock v:ext="edit" aspectratio="f"/>
              <v:textbox inset="0mm,0mm,0mm,0mm" style="mso-fit-shape-to-text:t;">
                <w:txbxContent>
                  <w:p w14:paraId="16C41E2A">
                    <w:pPr>
                      <w:pStyle w:val="78"/>
                      <w:tabs>
                        <w:tab w:val="clear" w:pos="4153"/>
                        <w:tab w:val="clear" w:pos="8306"/>
                      </w:tabs>
                    </w:pPr>
                    <w:r>
                      <w:fldChar w:fldCharType="begin"/>
                    </w:r>
                    <w:r>
                      <w:instrText xml:space="preserve"> PAGE  \* MERGEFORMAT </w:instrText>
                    </w:r>
                    <w:r>
                      <w:fldChar w:fldCharType="separate"/>
                    </w:r>
                    <w:r>
                      <w:t>1</w:t>
                    </w:r>
                    <w:r>
                      <w:fldChar w:fldCharType="end"/>
                    </w:r>
                  </w:p>
                  <w:p w14:paraId="2B7471AB"/>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B5D21">
    <w:pPr>
      <w:pStyle w:val="316"/>
      <w:tabs>
        <w:tab w:val="left" w:pos="4912"/>
      </w:tabs>
    </w:pPr>
    <w:r>
      <mc:AlternateContent>
        <mc:Choice Requires="wps">
          <w:drawing>
            <wp:anchor distT="0" distB="0" distL="114300" distR="114300" simplePos="0" relativeHeight="251660288" behindDoc="0" locked="0" layoutInCell="1" allowOverlap="1">
              <wp:simplePos x="0" y="0"/>
              <wp:positionH relativeFrom="margin">
                <wp:posOffset>2506345</wp:posOffset>
              </wp:positionH>
              <wp:positionV relativeFrom="paragraph">
                <wp:posOffset>0</wp:posOffset>
              </wp:positionV>
              <wp:extent cx="257175" cy="147955"/>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257175" cy="147955"/>
                      </a:xfrm>
                      <a:prstGeom prst="rect">
                        <a:avLst/>
                      </a:prstGeom>
                      <a:noFill/>
                      <a:ln>
                        <a:noFill/>
                      </a:ln>
                    </wps:spPr>
                    <wps:txbx>
                      <w:txbxContent>
                        <w:p w14:paraId="68FDF36C">
                          <w:pPr>
                            <w:pStyle w:val="316"/>
                            <w:tabs>
                              <w:tab w:val="clear" w:pos="4153"/>
                              <w:tab w:val="clear" w:pos="8306"/>
                            </w:tabs>
                          </w:pPr>
                          <w:r>
                            <w:fldChar w:fldCharType="begin"/>
                          </w:r>
                          <w:r>
                            <w:instrText xml:space="preserve"> PAGE  \* MERGEFORMAT </w:instrText>
                          </w:r>
                          <w:r>
                            <w:fldChar w:fldCharType="separate"/>
                          </w:r>
                          <w:r>
                            <w:t>38</w:t>
                          </w:r>
                          <w:r>
                            <w:fldChar w:fldCharType="end"/>
                          </w:r>
                        </w:p>
                        <w:p w14:paraId="61AF8AFD"/>
                        <w:p w14:paraId="250FC8B6"/>
                        <w:p w14:paraId="69BCCB04"/>
                      </w:txbxContent>
                    </wps:txbx>
                    <wps:bodyPr wrap="square" lIns="0" tIns="0" rIns="0" bIns="0" upright="1"/>
                  </wps:wsp>
                </a:graphicData>
              </a:graphic>
            </wp:anchor>
          </w:drawing>
        </mc:Choice>
        <mc:Fallback>
          <w:pict>
            <v:shape id="_x0000_s1026" o:spid="_x0000_s1026" o:spt="202" type="#_x0000_t202" style="position:absolute;left:0pt;margin-left:197.35pt;margin-top:0pt;height:11.65pt;width:20.25pt;mso-position-horizontal-relative:margin;z-index:251660288;mso-width-relative:page;mso-height-relative:page;" filled="f" stroked="f" coordsize="21600,21600" o:gfxdata="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&#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6wt7V1wAAAAcBAAAPAAAAAAAAAAEAIAAAACIAAABk&#10;cnMvZG93bnJldi54bWxQSwECFAAUAAAACACHTuJASlPDy84BAACNAwAADgAAAAAAAAABACAAAAAm&#10;AQAAZHJzL2Uyb0RvYy54bWxQSwUGAAAAAAYABgBZAQAAZgUAAAAA&#10;">
              <v:fill on="f" focussize="0,0"/>
              <v:stroke on="f"/>
              <v:imagedata o:title=""/>
              <o:lock v:ext="edit" aspectratio="f"/>
              <v:textbox inset="0mm,0mm,0mm,0mm">
                <w:txbxContent>
                  <w:p w14:paraId="68FDF36C">
                    <w:pPr>
                      <w:pStyle w:val="316"/>
                      <w:tabs>
                        <w:tab w:val="clear" w:pos="4153"/>
                        <w:tab w:val="clear" w:pos="8306"/>
                      </w:tabs>
                    </w:pPr>
                    <w:r>
                      <w:fldChar w:fldCharType="begin"/>
                    </w:r>
                    <w:r>
                      <w:instrText xml:space="preserve"> PAGE  \* MERGEFORMAT </w:instrText>
                    </w:r>
                    <w:r>
                      <w:fldChar w:fldCharType="separate"/>
                    </w:r>
                    <w:r>
                      <w:t>38</w:t>
                    </w:r>
                    <w:r>
                      <w:fldChar w:fldCharType="end"/>
                    </w:r>
                  </w:p>
                  <w:p w14:paraId="61AF8AFD"/>
                  <w:p w14:paraId="250FC8B6"/>
                  <w:p w14:paraId="69BCCB0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A463">
    <w:pPr>
      <w:pStyle w:val="316"/>
      <w:tabs>
        <w:tab w:val="left" w:pos="4912"/>
      </w:tabs>
    </w:pPr>
    <w:r>
      <mc:AlternateContent>
        <mc:Choice Requires="wps">
          <w:drawing>
            <wp:anchor distT="0" distB="0" distL="114300" distR="114300" simplePos="0" relativeHeight="251660288" behindDoc="0" locked="0" layoutInCell="1" allowOverlap="1">
              <wp:simplePos x="0" y="0"/>
              <wp:positionH relativeFrom="margin">
                <wp:posOffset>2506345</wp:posOffset>
              </wp:positionH>
              <wp:positionV relativeFrom="paragraph">
                <wp:posOffset>0</wp:posOffset>
              </wp:positionV>
              <wp:extent cx="257175" cy="147955"/>
              <wp:effectExtent l="0" t="0" r="0" b="0"/>
              <wp:wrapNone/>
              <wp:docPr id="3" name="文本框 3"/>
              <wp:cNvGraphicFramePr/>
              <a:graphic xmlns:a="http://schemas.openxmlformats.org/drawingml/2006/main">
                <a:graphicData uri="http://schemas.microsoft.com/office/word/2010/wordprocessingShape">
                  <wps:wsp>
                    <wps:cNvSpPr txBox="1"/>
                    <wps:spPr bwMode="auto">
                      <a:xfrm>
                        <a:off x="0" y="0"/>
                        <a:ext cx="257175" cy="147955"/>
                      </a:xfrm>
                      <a:prstGeom prst="rect">
                        <a:avLst/>
                      </a:prstGeom>
                      <a:noFill/>
                      <a:ln>
                        <a:noFill/>
                      </a:ln>
                    </wps:spPr>
                    <wps:txbx>
                      <w:txbxContent>
                        <w:p w14:paraId="61780F93">
                          <w:pPr>
                            <w:pStyle w:val="316"/>
                            <w:tabs>
                              <w:tab w:val="clear" w:pos="4153"/>
                              <w:tab w:val="clear" w:pos="8306"/>
                            </w:tabs>
                          </w:pPr>
                          <w:r>
                            <w:fldChar w:fldCharType="begin"/>
                          </w:r>
                          <w:r>
                            <w:instrText xml:space="preserve"> PAGE  \* MERGEFORMAT </w:instrText>
                          </w:r>
                          <w:r>
                            <w:fldChar w:fldCharType="separate"/>
                          </w:r>
                          <w:r>
                            <w:t>38</w:t>
                          </w:r>
                          <w:r>
                            <w:fldChar w:fldCharType="end"/>
                          </w:r>
                        </w:p>
                        <w:p w14:paraId="756AA32A"/>
                        <w:p w14:paraId="595F7E7D"/>
                        <w:p w14:paraId="471855CF"/>
                      </w:txbxContent>
                    </wps:txbx>
                    <wps:bodyPr wrap="square" lIns="0" tIns="0" rIns="0" bIns="0" upright="1"/>
                  </wps:wsp>
                </a:graphicData>
              </a:graphic>
            </wp:anchor>
          </w:drawing>
        </mc:Choice>
        <mc:Fallback>
          <w:pict>
            <v:shape id="_x0000_s1026" o:spid="_x0000_s1026" o:spt="202" type="#_x0000_t202" style="position:absolute;left:0pt;margin-left:197.35pt;margin-top:0pt;height:11.65pt;width:20.25pt;mso-position-horizontal-relative:margin;z-index:251660288;mso-width-relative:page;mso-height-relative:page;" filled="f" stroked="f" coordsize="21600,21600" o:gfxdata="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sLe1dcAAAAHAQAADwAAAAAAAAABACAAAAAiAAAA&#10;ZHJzL2Rvd25yZXYueG1sUEsBAhQAFAAAAAgAh07iQPUOTPPPAQAAjQMAAA4AAAAAAAAAAQAgAAAA&#10;JgEAAGRycy9lMm9Eb2MueG1sUEsFBgAAAAAGAAYAWQEAAGcFAAAAAA==&#10;">
              <v:fill on="f" focussize="0,0"/>
              <v:stroke on="f"/>
              <v:imagedata o:title=""/>
              <o:lock v:ext="edit" aspectratio="f"/>
              <v:textbox inset="0mm,0mm,0mm,0mm">
                <w:txbxContent>
                  <w:p w14:paraId="61780F93">
                    <w:pPr>
                      <w:pStyle w:val="316"/>
                      <w:tabs>
                        <w:tab w:val="clear" w:pos="4153"/>
                        <w:tab w:val="clear" w:pos="8306"/>
                      </w:tabs>
                    </w:pPr>
                    <w:r>
                      <w:fldChar w:fldCharType="begin"/>
                    </w:r>
                    <w:r>
                      <w:instrText xml:space="preserve"> PAGE  \* MERGEFORMAT </w:instrText>
                    </w:r>
                    <w:r>
                      <w:fldChar w:fldCharType="separate"/>
                    </w:r>
                    <w:r>
                      <w:t>38</w:t>
                    </w:r>
                    <w:r>
                      <w:fldChar w:fldCharType="end"/>
                    </w:r>
                  </w:p>
                  <w:p w14:paraId="756AA32A"/>
                  <w:p w14:paraId="595F7E7D"/>
                  <w:p w14:paraId="471855CF"/>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127C0">
    <w:pPr>
      <w:pStyle w:val="7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66F8023B">
                          <w:pPr>
                            <w:pStyle w:val="78"/>
                            <w:tabs>
                              <w:tab w:val="clear" w:pos="4153"/>
                              <w:tab w:val="clear" w:pos="8306"/>
                            </w:tabs>
                          </w:pPr>
                          <w:r>
                            <w:fldChar w:fldCharType="begin"/>
                          </w:r>
                          <w:r>
                            <w:instrText xml:space="preserve"> PAGE  \* MERGEFORMAT </w:instrText>
                          </w:r>
                          <w:r>
                            <w:fldChar w:fldCharType="separate"/>
                          </w:r>
                          <w:r>
                            <w:t>41</w:t>
                          </w:r>
                          <w:r>
                            <w:fldChar w:fldCharType="end"/>
                          </w:r>
                        </w:p>
                        <w:p w14:paraId="486FEC04"/>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0lY7tAAAAAFAQAADwAAAAAAAAABACAA&#10;AAAiAAAAZHJzL2Rvd25yZXYueG1sUEsBAhQAFAAAAAgAh07iQHHq8qbcAQAAsAMAAA4AAAAAAAAA&#10;AQAgAAAAHwEAAGRycy9lMm9Eb2MueG1sUEsFBgAAAAAGAAYAWQEAAG0FAAAAAA==&#10;">
              <v:fill on="f" focussize="0,0"/>
              <v:stroke on="f" weight="0.5pt"/>
              <v:imagedata o:title=""/>
              <o:lock v:ext="edit" aspectratio="f"/>
              <v:textbox inset="0mm,0mm,0mm,0mm" style="mso-fit-shape-to-text:t;">
                <w:txbxContent>
                  <w:p w14:paraId="66F8023B">
                    <w:pPr>
                      <w:pStyle w:val="78"/>
                      <w:tabs>
                        <w:tab w:val="clear" w:pos="4153"/>
                        <w:tab w:val="clear" w:pos="8306"/>
                      </w:tabs>
                    </w:pPr>
                    <w:r>
                      <w:fldChar w:fldCharType="begin"/>
                    </w:r>
                    <w:r>
                      <w:instrText xml:space="preserve"> PAGE  \* MERGEFORMAT </w:instrText>
                    </w:r>
                    <w:r>
                      <w:fldChar w:fldCharType="separate"/>
                    </w:r>
                    <w:r>
                      <w:t>41</w:t>
                    </w:r>
                    <w:r>
                      <w:fldChar w:fldCharType="end"/>
                    </w:r>
                  </w:p>
                  <w:p w14:paraId="486FEC04"/>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13675">
    <w:pPr>
      <w:pStyle w:val="80"/>
      <w:pBdr>
        <w:bottom w:val="single" w:color="000000" w:sz="4" w:space="0"/>
      </w:pBdr>
      <w:jc w:val="right"/>
    </w:pPr>
    <w:r>
      <w:rPr>
        <w:rFonts w:hint="eastAsia" w:ascii="宋体" w:hAnsi="宋体" w:cs="宋体"/>
        <w:color w:val="000000"/>
        <w:sz w:val="18"/>
        <w:szCs w:val="18"/>
        <w:lang w:eastAsia="zh-CN"/>
      </w:rPr>
      <w:t>超乳玻切一体机</w:t>
    </w:r>
    <w:r>
      <w:rPr>
        <w:rFonts w:hint="eastAsia" w:ascii="宋体" w:hAnsi="宋体" w:cs="宋体"/>
        <w:color w:val="000000"/>
        <w:sz w:val="18"/>
        <w:szCs w:val="18"/>
        <w:lang w:val="en-US" w:eastAsia="zh-CN"/>
      </w:rPr>
      <w:t>设备采购</w:t>
    </w:r>
    <w:r>
      <w:rPr>
        <w:rFonts w:hint="eastAsia" w:ascii="宋体" w:hAnsi="宋体" w:eastAsia="宋体" w:cs="宋体"/>
        <w:color w:val="000000"/>
        <w:sz w:val="18"/>
        <w:szCs w:val="18"/>
      </w:rPr>
      <w:t>项目招标文件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4FD9">
    <w:pPr>
      <w:pBdr>
        <w:bottom w:val="single" w:color="000000" w:sz="4" w:space="0"/>
      </w:pBdr>
      <w:jc w:val="right"/>
      <w:rPr>
        <w:sz w:val="21"/>
        <w:szCs w:val="21"/>
      </w:rPr>
    </w:pPr>
    <w:r>
      <w:rPr>
        <w:rFonts w:hint="eastAsia"/>
        <w:sz w:val="18"/>
        <w:szCs w:val="18"/>
        <w:lang w:eastAsia="zh-CN"/>
      </w:rPr>
      <w:t>超乳玻切一体机</w:t>
    </w:r>
    <w:r>
      <w:rPr>
        <w:rFonts w:hint="eastAsia"/>
        <w:sz w:val="18"/>
        <w:szCs w:val="18"/>
        <w:lang w:val="en-US" w:eastAsia="zh-CN"/>
      </w:rPr>
      <w:t>设备采购</w:t>
    </w:r>
    <w:r>
      <w:rPr>
        <w:rFonts w:hint="eastAsia"/>
        <w:sz w:val="18"/>
        <w:szCs w:val="18"/>
      </w:rPr>
      <w:t>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7E88B">
    <w:pPr>
      <w:pBdr>
        <w:bottom w:val="single" w:color="000000" w:sz="4" w:space="0"/>
      </w:pBdr>
      <w:jc w:val="right"/>
      <w:rPr>
        <w:sz w:val="18"/>
      </w:rPr>
    </w:pPr>
    <w:r>
      <w:rPr>
        <w:rFonts w:hint="eastAsia"/>
        <w:sz w:val="18"/>
        <w:szCs w:val="18"/>
        <w:lang w:eastAsia="zh-CN"/>
      </w:rPr>
      <w:t>超乳玻切一体机</w:t>
    </w:r>
    <w:r>
      <w:rPr>
        <w:rFonts w:hint="eastAsia"/>
        <w:sz w:val="18"/>
        <w:szCs w:val="18"/>
        <w:lang w:val="en-US" w:eastAsia="zh-CN"/>
      </w:rPr>
      <w:t>设备采购</w:t>
    </w:r>
    <w:r>
      <w:rPr>
        <w:rFonts w:hint="eastAsia"/>
        <w:sz w:val="18"/>
      </w:rPr>
      <w:t>项目招标文件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70482">
    <w:pPr>
      <w:pBdr>
        <w:bottom w:val="single" w:color="000000" w:sz="4" w:space="0"/>
      </w:pBdr>
      <w:jc w:val="right"/>
      <w:rPr>
        <w:i/>
        <w:iCs/>
        <w:sz w:val="18"/>
      </w:rPr>
    </w:pPr>
    <w:r>
      <w:rPr>
        <w:rFonts w:hint="eastAsia" w:ascii="宋体" w:hAnsi="宋体" w:cs="宋体"/>
        <w:color w:val="000000"/>
        <w:sz w:val="18"/>
        <w:szCs w:val="18"/>
        <w:lang w:eastAsia="zh-CN"/>
      </w:rPr>
      <w:t>超乳玻切一体机</w:t>
    </w:r>
    <w:r>
      <w:rPr>
        <w:rFonts w:hint="eastAsia" w:ascii="宋体" w:hAnsi="宋体" w:cs="宋体"/>
        <w:color w:val="000000"/>
        <w:sz w:val="18"/>
        <w:szCs w:val="18"/>
        <w:lang w:val="en-US" w:eastAsia="zh-CN"/>
      </w:rPr>
      <w:t>设备采购</w:t>
    </w:r>
    <w:r>
      <w:rPr>
        <w:rFonts w:hint="eastAsia" w:ascii="宋体" w:hAnsi="宋体" w:eastAsia="宋体" w:cs="宋体"/>
        <w:color w:val="000000"/>
        <w:sz w:val="18"/>
        <w:szCs w:val="18"/>
      </w:rPr>
      <w:t>项目</w:t>
    </w:r>
    <w:r>
      <w:rPr>
        <w:rFonts w:hint="eastAsia"/>
        <w:sz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4"/>
      <w:numFmt w:val="chineseCounting"/>
      <w:suff w:val="space"/>
      <w:lvlText w:val="第%1章"/>
      <w:lvlJc w:val="left"/>
      <w:rPr>
        <w:rFonts w:hint="eastAsia"/>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1">
    <w:nsid w:val="0053208E"/>
    <w:multiLevelType w:val="multilevel"/>
    <w:tmpl w:val="0053208E"/>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ind w:left="0" w:firstLine="0"/>
      </w:pPr>
      <w:rPr>
        <w:rFonts w:cs="Times New Roman"/>
      </w:rPr>
    </w:lvl>
    <w:lvl w:ilvl="3" w:tentative="0">
      <w:start w:val="0"/>
      <w:numFmt w:val="decimal"/>
      <w:lvlText w:val=""/>
      <w:lvlJc w:val="left"/>
      <w:pPr>
        <w:tabs>
          <w:tab w:val="left" w:pos="360"/>
        </w:tabs>
        <w:ind w:left="0" w:firstLine="0"/>
      </w:pPr>
      <w:rPr>
        <w:rFonts w:cs="Times New Roman"/>
      </w:rPr>
    </w:lvl>
    <w:lvl w:ilvl="4" w:tentative="0">
      <w:start w:val="0"/>
      <w:numFmt w:val="decimal"/>
      <w:pStyle w:val="295"/>
      <w:lvlText w:val=""/>
      <w:lvlJc w:val="left"/>
      <w:pPr>
        <w:ind w:left="0" w:firstLine="0"/>
      </w:pPr>
      <w:rPr>
        <w:rFonts w:cs="Times New Roman"/>
      </w:rPr>
    </w:lvl>
    <w:lvl w:ilvl="5" w:tentative="0">
      <w:start w:val="0"/>
      <w:numFmt w:val="decimal"/>
      <w:lvlText w:val=""/>
      <w:lvlJc w:val="left"/>
      <w:pPr>
        <w:ind w:left="0" w:firstLine="0"/>
      </w:pPr>
      <w:rPr>
        <w:rFonts w:cs="Times New Roman"/>
      </w:rPr>
    </w:lvl>
    <w:lvl w:ilvl="6" w:tentative="0">
      <w:start w:val="0"/>
      <w:numFmt w:val="decimal"/>
      <w:lvlText w:val=""/>
      <w:lvlJc w:val="left"/>
      <w:pPr>
        <w:ind w:left="0" w:firstLine="0"/>
      </w:pPr>
      <w:rPr>
        <w:rFonts w:cs="Times New Roman"/>
      </w:rPr>
    </w:lvl>
    <w:lvl w:ilvl="7" w:tentative="0">
      <w:start w:val="0"/>
      <w:numFmt w:val="decimal"/>
      <w:lvlText w:val=""/>
      <w:lvlJc w:val="left"/>
      <w:pPr>
        <w:ind w:left="0" w:firstLine="0"/>
      </w:pPr>
      <w:rPr>
        <w:rFonts w:cs="Times New Roman"/>
      </w:rPr>
    </w:lvl>
    <w:lvl w:ilvl="8" w:tentative="0">
      <w:start w:val="0"/>
      <w:numFmt w:val="decimal"/>
      <w:lvlText w:val=""/>
      <w:lvlJc w:val="left"/>
      <w:pPr>
        <w:ind w:left="0" w:firstLine="0"/>
      </w:pPr>
      <w:rPr>
        <w:rFonts w:cs="Times New Roman"/>
      </w:rPr>
    </w:lvl>
  </w:abstractNum>
  <w:abstractNum w:abstractNumId="2">
    <w:nsid w:val="59ADCABA"/>
    <w:multiLevelType w:val="multilevel"/>
    <w:tmpl w:val="59ADCABA"/>
    <w:lvl w:ilvl="0" w:tentative="0">
      <w:start w:val="1"/>
      <w:numFmt w:val="decimal"/>
      <w:suff w:val="nothing"/>
      <w:lvlText w:val="%1、"/>
      <w:lvlJc w:val="left"/>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991F8A"/>
    <w:rsid w:val="06053EFB"/>
    <w:rsid w:val="0BC236B3"/>
    <w:rsid w:val="0E4A5859"/>
    <w:rsid w:val="140D41B9"/>
    <w:rsid w:val="1A313033"/>
    <w:rsid w:val="1D706448"/>
    <w:rsid w:val="27DC6187"/>
    <w:rsid w:val="31006EAF"/>
    <w:rsid w:val="3ACB751F"/>
    <w:rsid w:val="45F65315"/>
    <w:rsid w:val="4BE254B0"/>
    <w:rsid w:val="4EBE0337"/>
    <w:rsid w:val="57D73B24"/>
    <w:rsid w:val="5C142F3C"/>
    <w:rsid w:val="630A2995"/>
    <w:rsid w:val="66BA10C2"/>
    <w:rsid w:val="6FC5117A"/>
    <w:rsid w:val="6FFE241D"/>
    <w:rsid w:val="79C666F0"/>
    <w:rsid w:val="7B105366"/>
    <w:rsid w:val="7D4E5F50"/>
    <w:rsid w:val="7D6D6623"/>
    <w:rsid w:val="7FD511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5"/>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unhideWhenUsed/>
    <w:qFormat/>
    <w:uiPriority w:val="9"/>
    <w:pPr>
      <w:keepNext/>
      <w:keepLines/>
      <w:spacing w:before="320" w:after="200"/>
      <w:outlineLvl w:val="8"/>
    </w:pPr>
    <w:rPr>
      <w:rFonts w:ascii="Arial" w:hAnsi="Arial" w:eastAsia="Arial" w:cs="Arial"/>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Body Text"/>
    <w:basedOn w:val="1"/>
    <w:next w:val="14"/>
    <w:qFormat/>
    <w:uiPriority w:val="99"/>
    <w:pPr>
      <w:spacing w:after="120"/>
    </w:pPr>
    <w:rPr>
      <w:rFonts w:ascii="Calibri" w:hAnsi="Calibri"/>
    </w:rPr>
  </w:style>
  <w:style w:type="paragraph" w:styleId="14">
    <w:name w:val="Body Text 2"/>
    <w:basedOn w:val="1"/>
    <w:next w:val="13"/>
    <w:qFormat/>
    <w:uiPriority w:val="99"/>
    <w:pPr>
      <w:spacing w:after="120" w:line="480" w:lineRule="auto"/>
    </w:pPr>
    <w:rPr>
      <w:sz w:val="20"/>
    </w:rPr>
  </w:style>
  <w:style w:type="paragraph" w:styleId="15">
    <w:name w:val="Block Text"/>
    <w:basedOn w:val="1"/>
    <w:qFormat/>
    <w:uiPriority w:val="0"/>
    <w:pPr>
      <w:ind w:left="420" w:right="33"/>
    </w:pPr>
    <w:rPr>
      <w:sz w:val="24"/>
    </w:rPr>
  </w:style>
  <w:style w:type="paragraph" w:styleId="16">
    <w:name w:val="toc 5"/>
    <w:basedOn w:val="1"/>
    <w:next w:val="1"/>
    <w:unhideWhenUsed/>
    <w:qFormat/>
    <w:uiPriority w:val="39"/>
    <w:pPr>
      <w:spacing w:after="57"/>
      <w:ind w:left="1134" w:right="0" w:firstLine="0"/>
    </w:pPr>
  </w:style>
  <w:style w:type="paragraph" w:styleId="17">
    <w:name w:val="toc 3"/>
    <w:basedOn w:val="1"/>
    <w:next w:val="1"/>
    <w:unhideWhenUsed/>
    <w:qFormat/>
    <w:uiPriority w:val="39"/>
    <w:pPr>
      <w:spacing w:after="57"/>
      <w:ind w:left="567" w:right="0" w:firstLine="0"/>
    </w:pPr>
  </w:style>
  <w:style w:type="paragraph" w:styleId="18">
    <w:name w:val="toc 8"/>
    <w:basedOn w:val="1"/>
    <w:next w:val="1"/>
    <w:unhideWhenUsed/>
    <w:qFormat/>
    <w:uiPriority w:val="39"/>
    <w:pPr>
      <w:spacing w:after="57"/>
      <w:ind w:left="1984" w:right="0" w:firstLine="0"/>
    </w:pPr>
  </w:style>
  <w:style w:type="paragraph" w:styleId="19">
    <w:name w:val="endnote text"/>
    <w:basedOn w:val="1"/>
    <w:semiHidden/>
    <w:unhideWhenUsed/>
    <w:qFormat/>
    <w:uiPriority w:val="99"/>
    <w:pPr>
      <w:spacing w:after="0" w:line="240" w:lineRule="auto"/>
    </w:pPr>
    <w:rPr>
      <w:sz w:val="20"/>
    </w:rPr>
  </w:style>
  <w:style w:type="paragraph" w:styleId="20">
    <w:name w:val="footer"/>
    <w:basedOn w:val="1"/>
    <w:unhideWhenUsed/>
    <w:qFormat/>
    <w:uiPriority w:val="99"/>
    <w:pPr>
      <w:tabs>
        <w:tab w:val="center" w:pos="7143"/>
        <w:tab w:val="right" w:pos="14287"/>
      </w:tabs>
      <w:spacing w:after="0" w:line="240" w:lineRule="auto"/>
    </w:pPr>
  </w:style>
  <w:style w:type="paragraph" w:styleId="21">
    <w:name w:val="header"/>
    <w:basedOn w:val="1"/>
    <w:unhideWhenUsed/>
    <w:qFormat/>
    <w:uiPriority w:val="99"/>
    <w:pPr>
      <w:tabs>
        <w:tab w:val="center" w:pos="7143"/>
        <w:tab w:val="right" w:pos="14287"/>
      </w:tabs>
      <w:spacing w:after="0" w:line="240" w:lineRule="auto"/>
    </w:pPr>
  </w:style>
  <w:style w:type="paragraph" w:styleId="22">
    <w:name w:val="toc 1"/>
    <w:basedOn w:val="1"/>
    <w:next w:val="1"/>
    <w:unhideWhenUsed/>
    <w:qFormat/>
    <w:uiPriority w:val="39"/>
    <w:pPr>
      <w:spacing w:after="57"/>
      <w:ind w:left="0" w:right="0" w:firstLine="0"/>
    </w:pPr>
  </w:style>
  <w:style w:type="paragraph" w:styleId="23">
    <w:name w:val="toc 4"/>
    <w:basedOn w:val="1"/>
    <w:next w:val="1"/>
    <w:unhideWhenUsed/>
    <w:qFormat/>
    <w:uiPriority w:val="39"/>
    <w:pPr>
      <w:spacing w:after="57"/>
      <w:ind w:left="850" w:right="0" w:firstLine="0"/>
    </w:pPr>
  </w:style>
  <w:style w:type="paragraph" w:styleId="24">
    <w:name w:val="Subtitle"/>
    <w:basedOn w:val="1"/>
    <w:next w:val="1"/>
    <w:qFormat/>
    <w:uiPriority w:val="11"/>
    <w:pPr>
      <w:spacing w:before="200" w:after="200"/>
    </w:pPr>
    <w:rPr>
      <w:sz w:val="24"/>
      <w:szCs w:val="24"/>
    </w:rPr>
  </w:style>
  <w:style w:type="paragraph" w:styleId="25">
    <w:name w:val="footnote text"/>
    <w:basedOn w:val="1"/>
    <w:semiHidden/>
    <w:unhideWhenUsed/>
    <w:qFormat/>
    <w:uiPriority w:val="99"/>
    <w:pPr>
      <w:spacing w:after="40" w:line="240" w:lineRule="auto"/>
    </w:pPr>
    <w:rPr>
      <w:sz w:val="18"/>
    </w:rPr>
  </w:style>
  <w:style w:type="paragraph" w:styleId="26">
    <w:name w:val="toc 6"/>
    <w:basedOn w:val="1"/>
    <w:next w:val="1"/>
    <w:unhideWhenUsed/>
    <w:qFormat/>
    <w:uiPriority w:val="39"/>
    <w:pPr>
      <w:spacing w:after="57"/>
      <w:ind w:left="1417" w:right="0" w:firstLine="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57"/>
      <w:ind w:left="283" w:right="0" w:firstLine="0"/>
    </w:pPr>
  </w:style>
  <w:style w:type="paragraph" w:styleId="29">
    <w:name w:val="toc 9"/>
    <w:basedOn w:val="1"/>
    <w:next w:val="1"/>
    <w:unhideWhenUsed/>
    <w:qFormat/>
    <w:uiPriority w:val="39"/>
    <w:pPr>
      <w:spacing w:after="57"/>
      <w:ind w:left="2268" w:right="0" w:firstLine="0"/>
    </w:pPr>
  </w:style>
  <w:style w:type="paragraph" w:styleId="30">
    <w:name w:val="Title"/>
    <w:basedOn w:val="1"/>
    <w:next w:val="1"/>
    <w:qFormat/>
    <w:uiPriority w:val="10"/>
    <w:pPr>
      <w:spacing w:before="300" w:after="200"/>
      <w:contextualSpacing/>
    </w:pPr>
    <w:rPr>
      <w:sz w:val="48"/>
      <w:szCs w:val="48"/>
    </w:rPr>
  </w:style>
  <w:style w:type="table" w:styleId="3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endnote reference"/>
    <w:semiHidden/>
    <w:unhideWhenUsed/>
    <w:qFormat/>
    <w:uiPriority w:val="99"/>
    <w:rPr>
      <w:vertAlign w:val="superscript"/>
    </w:rPr>
  </w:style>
  <w:style w:type="character" w:styleId="35">
    <w:name w:val="Hyperlink"/>
    <w:unhideWhenUsed/>
    <w:qFormat/>
    <w:uiPriority w:val="99"/>
    <w:rPr>
      <w:color w:val="0000FF" w:themeColor="hyperlink"/>
      <w:u w:val="single"/>
      <w14:textFill>
        <w14:solidFill>
          <w14:schemeClr w14:val="hlink"/>
        </w14:solidFill>
      </w14:textFill>
    </w:rPr>
  </w:style>
  <w:style w:type="character" w:styleId="36">
    <w:name w:val="footnote reference"/>
    <w:unhideWhenUsed/>
    <w:qFormat/>
    <w:uiPriority w:val="99"/>
    <w:rPr>
      <w:vertAlign w:val="superscript"/>
    </w:rPr>
  </w:style>
  <w:style w:type="paragraph" w:customStyle="1" w:styleId="37">
    <w:name w:val="标题 11"/>
    <w:basedOn w:val="1"/>
    <w:next w:val="1"/>
    <w:link w:val="48"/>
    <w:qFormat/>
    <w:uiPriority w:val="0"/>
    <w:pPr>
      <w:keepNext/>
      <w:keepLines/>
      <w:spacing w:line="578" w:lineRule="auto"/>
      <w:jc w:val="center"/>
      <w:outlineLvl w:val="0"/>
    </w:pPr>
    <w:rPr>
      <w:rFonts w:eastAsia="新宋体"/>
      <w:b/>
      <w:bCs/>
      <w:sz w:val="30"/>
      <w:szCs w:val="44"/>
    </w:rPr>
  </w:style>
  <w:style w:type="paragraph" w:customStyle="1" w:styleId="38">
    <w:name w:val="标题 211"/>
    <w:basedOn w:val="1"/>
    <w:next w:val="1"/>
    <w:link w:val="49"/>
    <w:unhideWhenUsed/>
    <w:qFormat/>
    <w:uiPriority w:val="9"/>
    <w:pPr>
      <w:keepNext/>
      <w:keepLines/>
      <w:spacing w:before="260" w:after="260" w:line="416" w:lineRule="auto"/>
      <w:outlineLvl w:val="1"/>
    </w:pPr>
    <w:rPr>
      <w:rFonts w:ascii="Calibri Light" w:hAnsi="Calibri Light" w:eastAsia="黑体" w:cs="Times New Roman"/>
      <w:b/>
      <w:bCs/>
      <w:sz w:val="32"/>
      <w:szCs w:val="32"/>
    </w:rPr>
  </w:style>
  <w:style w:type="paragraph" w:customStyle="1" w:styleId="39">
    <w:name w:val="标题 31"/>
    <w:basedOn w:val="1"/>
    <w:next w:val="1"/>
    <w:link w:val="50"/>
    <w:unhideWhenUsed/>
    <w:qFormat/>
    <w:uiPriority w:val="9"/>
    <w:pPr>
      <w:keepNext/>
      <w:keepLines/>
      <w:spacing w:before="260" w:after="260" w:line="416" w:lineRule="auto"/>
      <w:outlineLvl w:val="2"/>
    </w:pPr>
    <w:rPr>
      <w:b/>
      <w:bCs/>
      <w:sz w:val="32"/>
      <w:szCs w:val="32"/>
    </w:rPr>
  </w:style>
  <w:style w:type="paragraph" w:customStyle="1" w:styleId="40">
    <w:name w:val="标题 41"/>
    <w:basedOn w:val="1"/>
    <w:next w:val="1"/>
    <w:link w:val="51"/>
    <w:unhideWhenUsed/>
    <w:qFormat/>
    <w:uiPriority w:val="9"/>
    <w:pPr>
      <w:keepNext/>
      <w:keepLines/>
      <w:spacing w:before="320" w:after="200"/>
      <w:outlineLvl w:val="3"/>
    </w:pPr>
    <w:rPr>
      <w:rFonts w:ascii="Arial" w:hAnsi="Arial" w:eastAsia="Arial" w:cs="Arial"/>
      <w:b/>
      <w:bCs/>
      <w:sz w:val="26"/>
      <w:szCs w:val="26"/>
    </w:rPr>
  </w:style>
  <w:style w:type="paragraph" w:customStyle="1" w:styleId="41">
    <w:name w:val="标题 51"/>
    <w:basedOn w:val="1"/>
    <w:next w:val="1"/>
    <w:link w:val="52"/>
    <w:unhideWhenUsed/>
    <w:qFormat/>
    <w:uiPriority w:val="9"/>
    <w:pPr>
      <w:keepNext/>
      <w:keepLines/>
      <w:spacing w:before="320" w:after="200"/>
      <w:outlineLvl w:val="4"/>
    </w:pPr>
    <w:rPr>
      <w:rFonts w:ascii="Arial" w:hAnsi="Arial" w:eastAsia="Arial" w:cs="Arial"/>
      <w:b/>
      <w:bCs/>
      <w:sz w:val="24"/>
    </w:rPr>
  </w:style>
  <w:style w:type="paragraph" w:customStyle="1" w:styleId="42">
    <w:name w:val="标题 61"/>
    <w:basedOn w:val="1"/>
    <w:next w:val="1"/>
    <w:link w:val="53"/>
    <w:unhideWhenUsed/>
    <w:qFormat/>
    <w:uiPriority w:val="9"/>
    <w:pPr>
      <w:keepNext/>
      <w:keepLines/>
      <w:spacing w:before="320" w:after="200"/>
      <w:outlineLvl w:val="5"/>
    </w:pPr>
    <w:rPr>
      <w:rFonts w:ascii="Arial" w:hAnsi="Arial" w:eastAsia="Arial" w:cs="Arial"/>
      <w:b/>
      <w:bCs/>
      <w:sz w:val="22"/>
      <w:szCs w:val="22"/>
    </w:rPr>
  </w:style>
  <w:style w:type="paragraph" w:customStyle="1" w:styleId="43">
    <w:name w:val="标题 71"/>
    <w:basedOn w:val="1"/>
    <w:next w:val="1"/>
    <w:link w:val="54"/>
    <w:unhideWhenUsed/>
    <w:qFormat/>
    <w:uiPriority w:val="9"/>
    <w:pPr>
      <w:keepNext/>
      <w:keepLines/>
      <w:spacing w:before="320" w:after="200"/>
      <w:outlineLvl w:val="6"/>
    </w:pPr>
    <w:rPr>
      <w:rFonts w:ascii="Arial" w:hAnsi="Arial" w:eastAsia="Arial" w:cs="Arial"/>
      <w:b/>
      <w:bCs/>
      <w:i/>
      <w:iCs/>
      <w:sz w:val="22"/>
      <w:szCs w:val="22"/>
    </w:rPr>
  </w:style>
  <w:style w:type="paragraph" w:customStyle="1" w:styleId="44">
    <w:name w:val="标题 81"/>
    <w:basedOn w:val="1"/>
    <w:next w:val="1"/>
    <w:link w:val="55"/>
    <w:unhideWhenUsed/>
    <w:qFormat/>
    <w:uiPriority w:val="9"/>
    <w:pPr>
      <w:keepNext/>
      <w:keepLines/>
      <w:spacing w:before="320" w:after="200"/>
      <w:outlineLvl w:val="7"/>
    </w:pPr>
    <w:rPr>
      <w:rFonts w:ascii="Arial" w:hAnsi="Arial" w:eastAsia="Arial" w:cs="Arial"/>
      <w:i/>
      <w:iCs/>
      <w:sz w:val="22"/>
      <w:szCs w:val="22"/>
    </w:rPr>
  </w:style>
  <w:style w:type="paragraph" w:customStyle="1" w:styleId="45">
    <w:name w:val="标题 91"/>
    <w:basedOn w:val="1"/>
    <w:next w:val="1"/>
    <w:link w:val="56"/>
    <w:unhideWhenUsed/>
    <w:qFormat/>
    <w:uiPriority w:val="9"/>
    <w:pPr>
      <w:keepNext/>
      <w:keepLines/>
      <w:spacing w:before="320" w:after="200"/>
      <w:outlineLvl w:val="8"/>
    </w:pPr>
    <w:rPr>
      <w:rFonts w:ascii="Arial" w:hAnsi="Arial" w:eastAsia="Arial" w:cs="Arial"/>
      <w:i/>
      <w:iCs/>
      <w:szCs w:val="21"/>
    </w:rPr>
  </w:style>
  <w:style w:type="character" w:customStyle="1" w:styleId="46">
    <w:name w:val="默认段落字体1"/>
    <w:link w:val="1"/>
    <w:unhideWhenUsed/>
    <w:qFormat/>
    <w:uiPriority w:val="1"/>
  </w:style>
  <w:style w:type="table" w:customStyle="1" w:styleId="47">
    <w:name w:val="普通表格1"/>
    <w:unhideWhenUsed/>
    <w:qFormat/>
    <w:uiPriority w:val="99"/>
  </w:style>
  <w:style w:type="character" w:customStyle="1" w:styleId="48">
    <w:name w:val="标题 1 Char"/>
    <w:basedOn w:val="46"/>
    <w:link w:val="37"/>
    <w:qFormat/>
    <w:uiPriority w:val="0"/>
    <w:rPr>
      <w:rFonts w:ascii="Times New Roman" w:hAnsi="Times New Roman" w:eastAsia="新宋体" w:cs="Times New Roman"/>
      <w:b/>
      <w:bCs/>
      <w:sz w:val="30"/>
      <w:szCs w:val="44"/>
    </w:rPr>
  </w:style>
  <w:style w:type="character" w:customStyle="1" w:styleId="49">
    <w:name w:val="标题 2 Char"/>
    <w:basedOn w:val="46"/>
    <w:link w:val="38"/>
    <w:qFormat/>
    <w:uiPriority w:val="9"/>
    <w:rPr>
      <w:rFonts w:ascii="Calibri Light" w:hAnsi="Calibri Light" w:eastAsia="黑体" w:cs="Times New Roman"/>
      <w:b/>
      <w:bCs/>
      <w:sz w:val="32"/>
      <w:szCs w:val="32"/>
    </w:rPr>
  </w:style>
  <w:style w:type="character" w:customStyle="1" w:styleId="50">
    <w:name w:val="标题 3 Char"/>
    <w:basedOn w:val="46"/>
    <w:link w:val="39"/>
    <w:qFormat/>
    <w:uiPriority w:val="9"/>
    <w:rPr>
      <w:rFonts w:ascii="Times New Roman" w:hAnsi="Times New Roman" w:eastAsia="宋体" w:cs="Times New Roman"/>
      <w:b/>
      <w:bCs/>
      <w:sz w:val="32"/>
      <w:szCs w:val="32"/>
    </w:rPr>
  </w:style>
  <w:style w:type="character" w:customStyle="1" w:styleId="51">
    <w:name w:val="标题 4 Char"/>
    <w:basedOn w:val="46"/>
    <w:link w:val="40"/>
    <w:qFormat/>
    <w:uiPriority w:val="9"/>
    <w:rPr>
      <w:rFonts w:ascii="Arial" w:hAnsi="Arial" w:eastAsia="Arial" w:cs="Arial"/>
      <w:b/>
      <w:bCs/>
      <w:sz w:val="26"/>
      <w:szCs w:val="26"/>
    </w:rPr>
  </w:style>
  <w:style w:type="character" w:customStyle="1" w:styleId="52">
    <w:name w:val="标题 5 Char"/>
    <w:basedOn w:val="46"/>
    <w:link w:val="41"/>
    <w:qFormat/>
    <w:uiPriority w:val="9"/>
    <w:rPr>
      <w:rFonts w:ascii="Arial" w:hAnsi="Arial" w:eastAsia="Arial" w:cs="Arial"/>
      <w:b/>
      <w:bCs/>
      <w:sz w:val="24"/>
      <w:szCs w:val="24"/>
    </w:rPr>
  </w:style>
  <w:style w:type="character" w:customStyle="1" w:styleId="53">
    <w:name w:val="标题 6 Char"/>
    <w:basedOn w:val="46"/>
    <w:link w:val="42"/>
    <w:qFormat/>
    <w:uiPriority w:val="9"/>
    <w:rPr>
      <w:rFonts w:ascii="Arial" w:hAnsi="Arial" w:eastAsia="Arial" w:cs="Arial"/>
      <w:b/>
      <w:bCs/>
      <w:sz w:val="22"/>
      <w:szCs w:val="22"/>
    </w:rPr>
  </w:style>
  <w:style w:type="character" w:customStyle="1" w:styleId="54">
    <w:name w:val="标题 7 Char"/>
    <w:basedOn w:val="46"/>
    <w:link w:val="43"/>
    <w:qFormat/>
    <w:uiPriority w:val="9"/>
    <w:rPr>
      <w:rFonts w:ascii="Arial" w:hAnsi="Arial" w:eastAsia="Arial" w:cs="Arial"/>
      <w:b/>
      <w:bCs/>
      <w:i/>
      <w:iCs/>
      <w:sz w:val="22"/>
      <w:szCs w:val="22"/>
    </w:rPr>
  </w:style>
  <w:style w:type="character" w:customStyle="1" w:styleId="55">
    <w:name w:val="标题 8 Char"/>
    <w:basedOn w:val="46"/>
    <w:link w:val="44"/>
    <w:qFormat/>
    <w:uiPriority w:val="9"/>
    <w:rPr>
      <w:rFonts w:ascii="Arial" w:hAnsi="Arial" w:eastAsia="Arial" w:cs="Arial"/>
      <w:i/>
      <w:iCs/>
      <w:sz w:val="22"/>
      <w:szCs w:val="22"/>
    </w:rPr>
  </w:style>
  <w:style w:type="character" w:customStyle="1" w:styleId="56">
    <w:name w:val="标题 9 Char"/>
    <w:basedOn w:val="46"/>
    <w:link w:val="45"/>
    <w:qFormat/>
    <w:uiPriority w:val="9"/>
    <w:rPr>
      <w:rFonts w:ascii="Arial" w:hAnsi="Arial" w:eastAsia="Arial" w:cs="Arial"/>
      <w:i/>
      <w:iCs/>
      <w:sz w:val="21"/>
      <w:szCs w:val="21"/>
    </w:rPr>
  </w:style>
  <w:style w:type="paragraph" w:customStyle="1" w:styleId="57">
    <w:name w:val="目录 71"/>
    <w:basedOn w:val="1"/>
    <w:next w:val="1"/>
    <w:unhideWhenUsed/>
    <w:qFormat/>
    <w:uiPriority w:val="39"/>
    <w:pPr>
      <w:spacing w:after="57"/>
      <w:ind w:left="1701"/>
    </w:pPr>
  </w:style>
  <w:style w:type="paragraph" w:customStyle="1" w:styleId="58">
    <w:name w:val="正文缩进111"/>
    <w:basedOn w:val="1"/>
    <w:qFormat/>
    <w:uiPriority w:val="0"/>
    <w:pPr>
      <w:ind w:firstLine="420"/>
    </w:pPr>
  </w:style>
  <w:style w:type="paragraph" w:customStyle="1" w:styleId="59">
    <w:name w:val="题注1"/>
    <w:basedOn w:val="1"/>
    <w:next w:val="1"/>
    <w:unhideWhenUsed/>
    <w:qFormat/>
    <w:uiPriority w:val="35"/>
    <w:pPr>
      <w:spacing w:line="276" w:lineRule="auto"/>
    </w:pPr>
    <w:rPr>
      <w:b/>
      <w:bCs/>
      <w:color w:val="5B9BD5"/>
      <w:sz w:val="18"/>
      <w:szCs w:val="18"/>
    </w:rPr>
  </w:style>
  <w:style w:type="paragraph" w:customStyle="1" w:styleId="60">
    <w:name w:val="索引 511"/>
    <w:basedOn w:val="1"/>
    <w:next w:val="1"/>
    <w:qFormat/>
    <w:uiPriority w:val="0"/>
    <w:pPr>
      <w:ind w:left="798"/>
      <w:jc w:val="left"/>
    </w:pPr>
    <w:rPr>
      <w:rFonts w:ascii="Calibri" w:hAnsi="Calibri"/>
    </w:rPr>
  </w:style>
  <w:style w:type="paragraph" w:customStyle="1" w:styleId="61">
    <w:name w:val="批注文字1"/>
    <w:basedOn w:val="1"/>
    <w:link w:val="62"/>
    <w:unhideWhenUsed/>
    <w:qFormat/>
    <w:uiPriority w:val="0"/>
    <w:pPr>
      <w:jc w:val="left"/>
    </w:pPr>
  </w:style>
  <w:style w:type="character" w:customStyle="1" w:styleId="62">
    <w:name w:val="批注文字 Char"/>
    <w:basedOn w:val="46"/>
    <w:link w:val="61"/>
    <w:semiHidden/>
    <w:qFormat/>
    <w:uiPriority w:val="0"/>
    <w:rPr>
      <w:rFonts w:ascii="Times New Roman" w:hAnsi="Times New Roman" w:eastAsia="宋体" w:cs="Times New Roman"/>
      <w:sz w:val="21"/>
      <w:szCs w:val="24"/>
    </w:rPr>
  </w:style>
  <w:style w:type="paragraph" w:customStyle="1" w:styleId="63">
    <w:name w:val="正文文本12"/>
    <w:basedOn w:val="1"/>
    <w:next w:val="1"/>
    <w:link w:val="64"/>
    <w:qFormat/>
    <w:uiPriority w:val="99"/>
    <w:pPr>
      <w:spacing w:after="120"/>
    </w:pPr>
    <w:rPr>
      <w:rFonts w:ascii="Calibri" w:hAnsi="Calibri"/>
    </w:rPr>
  </w:style>
  <w:style w:type="character" w:customStyle="1" w:styleId="64">
    <w:name w:val="正文文本 Char"/>
    <w:basedOn w:val="46"/>
    <w:link w:val="63"/>
    <w:qFormat/>
    <w:uiPriority w:val="99"/>
    <w:rPr>
      <w:rFonts w:ascii="Calibri" w:hAnsi="Calibri" w:eastAsia="宋体" w:cs="Times New Roman"/>
      <w:sz w:val="21"/>
      <w:szCs w:val="24"/>
    </w:rPr>
  </w:style>
  <w:style w:type="paragraph" w:customStyle="1" w:styleId="65">
    <w:name w:val="正文文本缩进11"/>
    <w:basedOn w:val="1"/>
    <w:qFormat/>
    <w:uiPriority w:val="0"/>
    <w:pPr>
      <w:spacing w:after="120"/>
      <w:ind w:left="420"/>
    </w:pPr>
    <w:rPr>
      <w:rFonts w:ascii="Calibri" w:hAnsi="Calibri"/>
    </w:rPr>
  </w:style>
  <w:style w:type="paragraph" w:customStyle="1" w:styleId="66">
    <w:name w:val="文本块1"/>
    <w:basedOn w:val="1"/>
    <w:unhideWhenUsed/>
    <w:qFormat/>
    <w:uiPriority w:val="99"/>
    <w:pPr>
      <w:spacing w:after="120"/>
      <w:ind w:left="1440" w:right="1440"/>
    </w:pPr>
  </w:style>
  <w:style w:type="paragraph" w:customStyle="1" w:styleId="67">
    <w:name w:val="索引 41"/>
    <w:basedOn w:val="1"/>
    <w:next w:val="1"/>
    <w:qFormat/>
    <w:uiPriority w:val="99"/>
    <w:pPr>
      <w:ind w:left="600"/>
    </w:pPr>
    <w:rPr>
      <w:rFonts w:ascii="Calibri" w:hAnsi="Calibri"/>
    </w:rPr>
  </w:style>
  <w:style w:type="paragraph" w:customStyle="1" w:styleId="68">
    <w:name w:val="目录 51"/>
    <w:basedOn w:val="1"/>
    <w:next w:val="1"/>
    <w:unhideWhenUsed/>
    <w:qFormat/>
    <w:uiPriority w:val="39"/>
    <w:pPr>
      <w:spacing w:after="57"/>
      <w:ind w:left="1134"/>
    </w:pPr>
  </w:style>
  <w:style w:type="paragraph" w:customStyle="1" w:styleId="69">
    <w:name w:val="目录 31"/>
    <w:basedOn w:val="1"/>
    <w:next w:val="1"/>
    <w:unhideWhenUsed/>
    <w:qFormat/>
    <w:uiPriority w:val="39"/>
    <w:pPr>
      <w:spacing w:after="57"/>
      <w:ind w:left="567"/>
    </w:pPr>
  </w:style>
  <w:style w:type="paragraph" w:customStyle="1" w:styleId="70">
    <w:name w:val="纯文本12"/>
    <w:basedOn w:val="1"/>
    <w:link w:val="71"/>
    <w:qFormat/>
    <w:uiPriority w:val="0"/>
    <w:rPr>
      <w:rFonts w:ascii="宋体" w:hAnsi="Courier New"/>
      <w:sz w:val="20"/>
      <w:szCs w:val="20"/>
    </w:rPr>
  </w:style>
  <w:style w:type="character" w:customStyle="1" w:styleId="71">
    <w:name w:val="纯文本 Char"/>
    <w:basedOn w:val="46"/>
    <w:link w:val="70"/>
    <w:qFormat/>
    <w:uiPriority w:val="0"/>
    <w:rPr>
      <w:rFonts w:ascii="宋体" w:hAnsi="Courier New"/>
      <w:sz w:val="20"/>
      <w:szCs w:val="20"/>
    </w:rPr>
  </w:style>
  <w:style w:type="paragraph" w:customStyle="1" w:styleId="72">
    <w:name w:val="目录 81"/>
    <w:basedOn w:val="1"/>
    <w:next w:val="1"/>
    <w:unhideWhenUsed/>
    <w:qFormat/>
    <w:uiPriority w:val="39"/>
    <w:pPr>
      <w:spacing w:after="57"/>
      <w:ind w:left="1984"/>
    </w:pPr>
  </w:style>
  <w:style w:type="paragraph" w:customStyle="1" w:styleId="73">
    <w:name w:val="日期1"/>
    <w:basedOn w:val="1"/>
    <w:next w:val="1"/>
    <w:qFormat/>
    <w:uiPriority w:val="0"/>
    <w:rPr>
      <w:rFonts w:eastAsia="仿宋_GB2312"/>
      <w:sz w:val="28"/>
      <w:szCs w:val="20"/>
    </w:rPr>
  </w:style>
  <w:style w:type="paragraph" w:customStyle="1" w:styleId="74">
    <w:name w:val="尾注文本1"/>
    <w:basedOn w:val="1"/>
    <w:link w:val="75"/>
    <w:unhideWhenUsed/>
    <w:qFormat/>
    <w:uiPriority w:val="99"/>
    <w:rPr>
      <w:sz w:val="20"/>
    </w:rPr>
  </w:style>
  <w:style w:type="character" w:customStyle="1" w:styleId="75">
    <w:name w:val="尾注文本 Char"/>
    <w:link w:val="74"/>
    <w:qFormat/>
    <w:uiPriority w:val="99"/>
    <w:rPr>
      <w:sz w:val="20"/>
    </w:rPr>
  </w:style>
  <w:style w:type="paragraph" w:customStyle="1" w:styleId="76">
    <w:name w:val="批注框文本1"/>
    <w:basedOn w:val="1"/>
    <w:link w:val="77"/>
    <w:qFormat/>
    <w:uiPriority w:val="0"/>
    <w:rPr>
      <w:sz w:val="18"/>
      <w:szCs w:val="18"/>
    </w:rPr>
  </w:style>
  <w:style w:type="character" w:customStyle="1" w:styleId="77">
    <w:name w:val="批注框文本 Char"/>
    <w:basedOn w:val="46"/>
    <w:link w:val="76"/>
    <w:qFormat/>
    <w:uiPriority w:val="0"/>
    <w:rPr>
      <w:rFonts w:ascii="Times New Roman" w:hAnsi="Times New Roman" w:eastAsia="宋体" w:cs="Times New Roman"/>
      <w:sz w:val="18"/>
      <w:szCs w:val="18"/>
    </w:rPr>
  </w:style>
  <w:style w:type="paragraph" w:customStyle="1" w:styleId="78">
    <w:name w:val="页脚11"/>
    <w:basedOn w:val="1"/>
    <w:link w:val="79"/>
    <w:qFormat/>
    <w:uiPriority w:val="99"/>
    <w:pPr>
      <w:tabs>
        <w:tab w:val="center" w:pos="4153"/>
        <w:tab w:val="right" w:pos="8306"/>
      </w:tabs>
      <w:jc w:val="left"/>
    </w:pPr>
    <w:rPr>
      <w:sz w:val="18"/>
      <w:szCs w:val="18"/>
    </w:rPr>
  </w:style>
  <w:style w:type="character" w:customStyle="1" w:styleId="79">
    <w:name w:val="页脚 Char"/>
    <w:basedOn w:val="46"/>
    <w:link w:val="78"/>
    <w:qFormat/>
    <w:uiPriority w:val="99"/>
    <w:rPr>
      <w:rFonts w:ascii="Times New Roman" w:hAnsi="Times New Roman" w:eastAsia="宋体" w:cs="Times New Roman"/>
      <w:sz w:val="18"/>
      <w:szCs w:val="18"/>
    </w:rPr>
  </w:style>
  <w:style w:type="paragraph" w:customStyle="1" w:styleId="80">
    <w:name w:val="页眉1"/>
    <w:basedOn w:val="1"/>
    <w:link w:val="81"/>
    <w:qFormat/>
    <w:uiPriority w:val="99"/>
    <w:pPr>
      <w:pBdr>
        <w:bottom w:val="single" w:color="000000" w:sz="6" w:space="1"/>
      </w:pBdr>
      <w:tabs>
        <w:tab w:val="center" w:pos="4153"/>
        <w:tab w:val="right" w:pos="8306"/>
      </w:tabs>
      <w:jc w:val="center"/>
    </w:pPr>
    <w:rPr>
      <w:sz w:val="18"/>
      <w:szCs w:val="18"/>
    </w:rPr>
  </w:style>
  <w:style w:type="character" w:customStyle="1" w:styleId="81">
    <w:name w:val="页眉 Char"/>
    <w:basedOn w:val="46"/>
    <w:link w:val="80"/>
    <w:qFormat/>
    <w:uiPriority w:val="99"/>
    <w:rPr>
      <w:rFonts w:ascii="Times New Roman" w:hAnsi="Times New Roman" w:eastAsia="宋体" w:cs="Times New Roman"/>
      <w:sz w:val="18"/>
      <w:szCs w:val="18"/>
    </w:rPr>
  </w:style>
  <w:style w:type="paragraph" w:customStyle="1" w:styleId="82">
    <w:name w:val="目录 1111"/>
    <w:basedOn w:val="1"/>
    <w:next w:val="1"/>
    <w:qFormat/>
    <w:uiPriority w:val="39"/>
  </w:style>
  <w:style w:type="paragraph" w:customStyle="1" w:styleId="83">
    <w:name w:val="目录 41"/>
    <w:basedOn w:val="1"/>
    <w:next w:val="1"/>
    <w:unhideWhenUsed/>
    <w:qFormat/>
    <w:uiPriority w:val="39"/>
    <w:pPr>
      <w:spacing w:after="57"/>
      <w:ind w:left="850"/>
    </w:pPr>
  </w:style>
  <w:style w:type="paragraph" w:customStyle="1" w:styleId="84">
    <w:name w:val="副标题1"/>
    <w:basedOn w:val="1"/>
    <w:next w:val="1"/>
    <w:link w:val="85"/>
    <w:qFormat/>
    <w:uiPriority w:val="11"/>
    <w:pPr>
      <w:spacing w:before="200" w:after="200"/>
    </w:pPr>
    <w:rPr>
      <w:sz w:val="24"/>
    </w:rPr>
  </w:style>
  <w:style w:type="character" w:customStyle="1" w:styleId="85">
    <w:name w:val="副标题 Char"/>
    <w:basedOn w:val="46"/>
    <w:link w:val="84"/>
    <w:qFormat/>
    <w:uiPriority w:val="11"/>
    <w:rPr>
      <w:sz w:val="24"/>
      <w:szCs w:val="24"/>
    </w:rPr>
  </w:style>
  <w:style w:type="paragraph" w:customStyle="1" w:styleId="86">
    <w:name w:val="脚注文本11"/>
    <w:basedOn w:val="1"/>
    <w:next w:val="60"/>
    <w:qFormat/>
    <w:uiPriority w:val="0"/>
    <w:pPr>
      <w:jc w:val="left"/>
    </w:pPr>
    <w:rPr>
      <w:rFonts w:ascii="宋体" w:eastAsia="Times New Roman"/>
      <w:sz w:val="18"/>
      <w:szCs w:val="18"/>
    </w:rPr>
  </w:style>
  <w:style w:type="paragraph" w:customStyle="1" w:styleId="87">
    <w:name w:val="目录 61"/>
    <w:basedOn w:val="1"/>
    <w:next w:val="1"/>
    <w:unhideWhenUsed/>
    <w:qFormat/>
    <w:uiPriority w:val="39"/>
    <w:pPr>
      <w:spacing w:after="57"/>
      <w:ind w:left="1417"/>
    </w:pPr>
  </w:style>
  <w:style w:type="paragraph" w:customStyle="1" w:styleId="88">
    <w:name w:val="图表目录1"/>
    <w:basedOn w:val="1"/>
    <w:next w:val="1"/>
    <w:unhideWhenUsed/>
    <w:qFormat/>
    <w:uiPriority w:val="99"/>
  </w:style>
  <w:style w:type="paragraph" w:customStyle="1" w:styleId="89">
    <w:name w:val="目录 21"/>
    <w:basedOn w:val="1"/>
    <w:next w:val="1"/>
    <w:unhideWhenUsed/>
    <w:qFormat/>
    <w:uiPriority w:val="39"/>
    <w:pPr>
      <w:spacing w:after="57"/>
      <w:ind w:left="283"/>
    </w:pPr>
  </w:style>
  <w:style w:type="paragraph" w:customStyle="1" w:styleId="90">
    <w:name w:val="目录 91"/>
    <w:basedOn w:val="1"/>
    <w:next w:val="1"/>
    <w:unhideWhenUsed/>
    <w:qFormat/>
    <w:uiPriority w:val="39"/>
    <w:pPr>
      <w:spacing w:after="57"/>
      <w:ind w:left="2268"/>
    </w:pPr>
  </w:style>
  <w:style w:type="paragraph" w:customStyle="1" w:styleId="91">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92">
    <w:name w:val="标题1"/>
    <w:basedOn w:val="1"/>
    <w:next w:val="1"/>
    <w:link w:val="93"/>
    <w:qFormat/>
    <w:uiPriority w:val="10"/>
    <w:pPr>
      <w:spacing w:before="300" w:after="200"/>
      <w:contextualSpacing/>
    </w:pPr>
    <w:rPr>
      <w:sz w:val="48"/>
      <w:szCs w:val="48"/>
    </w:rPr>
  </w:style>
  <w:style w:type="character" w:customStyle="1" w:styleId="93">
    <w:name w:val="标题 Char"/>
    <w:basedOn w:val="46"/>
    <w:link w:val="92"/>
    <w:qFormat/>
    <w:uiPriority w:val="10"/>
    <w:rPr>
      <w:sz w:val="48"/>
      <w:szCs w:val="48"/>
    </w:rPr>
  </w:style>
  <w:style w:type="paragraph" w:customStyle="1" w:styleId="94">
    <w:name w:val="批注主题1"/>
    <w:basedOn w:val="61"/>
    <w:next w:val="61"/>
    <w:link w:val="95"/>
    <w:unhideWhenUsed/>
    <w:qFormat/>
    <w:uiPriority w:val="0"/>
    <w:rPr>
      <w:b/>
      <w:bCs/>
    </w:rPr>
  </w:style>
  <w:style w:type="character" w:customStyle="1" w:styleId="95">
    <w:name w:val="批注主题 Char"/>
    <w:basedOn w:val="62"/>
    <w:link w:val="94"/>
    <w:semiHidden/>
    <w:qFormat/>
    <w:uiPriority w:val="0"/>
    <w:rPr>
      <w:rFonts w:ascii="Times New Roman" w:hAnsi="Times New Roman" w:eastAsia="宋体" w:cs="Times New Roman"/>
      <w:b/>
      <w:bCs/>
      <w:sz w:val="21"/>
      <w:szCs w:val="24"/>
    </w:rPr>
  </w:style>
  <w:style w:type="paragraph" w:customStyle="1" w:styleId="96">
    <w:name w:val="正文首行缩进1"/>
    <w:basedOn w:val="63"/>
    <w:next w:val="97"/>
    <w:qFormat/>
    <w:uiPriority w:val="0"/>
    <w:pPr>
      <w:ind w:firstLine="420"/>
    </w:pPr>
  </w:style>
  <w:style w:type="paragraph" w:customStyle="1" w:styleId="97">
    <w:name w:val="正文首行缩进 21"/>
    <w:basedOn w:val="65"/>
    <w:next w:val="1"/>
    <w:qFormat/>
    <w:uiPriority w:val="0"/>
    <w:pPr>
      <w:spacing w:line="360" w:lineRule="auto"/>
      <w:ind w:firstLine="420"/>
    </w:pPr>
    <w:rPr>
      <w:color w:val="000000"/>
      <w:sz w:val="20"/>
    </w:rPr>
  </w:style>
  <w:style w:type="table" w:customStyle="1" w:styleId="98">
    <w:name w:val="网格型1"/>
    <w:basedOn w:val="47"/>
    <w:qFormat/>
    <w:uiPriority w:val="39"/>
  </w:style>
  <w:style w:type="character" w:customStyle="1" w:styleId="99">
    <w:name w:val="要点1"/>
    <w:basedOn w:val="46"/>
    <w:link w:val="1"/>
    <w:qFormat/>
    <w:uiPriority w:val="22"/>
    <w:rPr>
      <w:b/>
      <w:vanish/>
    </w:rPr>
  </w:style>
  <w:style w:type="character" w:customStyle="1" w:styleId="100">
    <w:name w:val="尾注引用1"/>
    <w:basedOn w:val="46"/>
    <w:link w:val="1"/>
    <w:unhideWhenUsed/>
    <w:qFormat/>
    <w:uiPriority w:val="99"/>
    <w:rPr>
      <w:vertAlign w:val="superscript"/>
    </w:rPr>
  </w:style>
  <w:style w:type="character" w:customStyle="1" w:styleId="101">
    <w:name w:val="页码1"/>
    <w:basedOn w:val="46"/>
    <w:link w:val="1"/>
    <w:qFormat/>
    <w:uiPriority w:val="0"/>
  </w:style>
  <w:style w:type="character" w:customStyle="1" w:styleId="102">
    <w:name w:val="已访问的超链接1"/>
    <w:basedOn w:val="46"/>
    <w:link w:val="1"/>
    <w:unhideWhenUsed/>
    <w:qFormat/>
    <w:uiPriority w:val="99"/>
    <w:rPr>
      <w:color w:val="800080"/>
      <w:u w:val="none"/>
    </w:rPr>
  </w:style>
  <w:style w:type="character" w:customStyle="1" w:styleId="103">
    <w:name w:val="强调1"/>
    <w:basedOn w:val="46"/>
    <w:link w:val="1"/>
    <w:qFormat/>
    <w:uiPriority w:val="20"/>
    <w:rPr>
      <w:b/>
    </w:rPr>
  </w:style>
  <w:style w:type="character" w:customStyle="1" w:styleId="104">
    <w:name w:val="HTML 定义1"/>
    <w:basedOn w:val="46"/>
    <w:link w:val="1"/>
    <w:unhideWhenUsed/>
    <w:qFormat/>
    <w:uiPriority w:val="99"/>
  </w:style>
  <w:style w:type="character" w:customStyle="1" w:styleId="105">
    <w:name w:val="HTML 打字机1"/>
    <w:basedOn w:val="46"/>
    <w:link w:val="1"/>
    <w:unhideWhenUsed/>
    <w:qFormat/>
    <w:uiPriority w:val="99"/>
    <w:rPr>
      <w:rFonts w:ascii="monospace" w:hAnsi="monospace" w:eastAsia="monospace" w:cs="monospace"/>
      <w:sz w:val="20"/>
    </w:rPr>
  </w:style>
  <w:style w:type="character" w:customStyle="1" w:styleId="106">
    <w:name w:val="HTML 缩写1"/>
    <w:basedOn w:val="46"/>
    <w:link w:val="1"/>
    <w:unhideWhenUsed/>
    <w:qFormat/>
    <w:uiPriority w:val="99"/>
  </w:style>
  <w:style w:type="character" w:customStyle="1" w:styleId="107">
    <w:name w:val="HTML 变量1"/>
    <w:basedOn w:val="46"/>
    <w:link w:val="1"/>
    <w:unhideWhenUsed/>
    <w:qFormat/>
    <w:uiPriority w:val="99"/>
  </w:style>
  <w:style w:type="character" w:customStyle="1" w:styleId="108">
    <w:name w:val="超链接1"/>
    <w:basedOn w:val="46"/>
    <w:link w:val="1"/>
    <w:unhideWhenUsed/>
    <w:qFormat/>
    <w:uiPriority w:val="99"/>
    <w:rPr>
      <w:color w:val="0000FF"/>
      <w:u w:val="none"/>
    </w:rPr>
  </w:style>
  <w:style w:type="character" w:customStyle="1" w:styleId="109">
    <w:name w:val="HTML 代码1"/>
    <w:basedOn w:val="46"/>
    <w:link w:val="1"/>
    <w:unhideWhenUsed/>
    <w:qFormat/>
    <w:uiPriority w:val="99"/>
    <w:rPr>
      <w:rFonts w:ascii="monospace" w:hAnsi="monospace" w:eastAsia="monospace" w:cs="monospace"/>
      <w:sz w:val="20"/>
    </w:rPr>
  </w:style>
  <w:style w:type="character" w:customStyle="1" w:styleId="110">
    <w:name w:val="批注引用1"/>
    <w:basedOn w:val="46"/>
    <w:link w:val="1"/>
    <w:unhideWhenUsed/>
    <w:qFormat/>
    <w:uiPriority w:val="0"/>
    <w:rPr>
      <w:sz w:val="21"/>
      <w:szCs w:val="21"/>
    </w:rPr>
  </w:style>
  <w:style w:type="character" w:customStyle="1" w:styleId="111">
    <w:name w:val="HTML 引文1"/>
    <w:basedOn w:val="46"/>
    <w:link w:val="1"/>
    <w:unhideWhenUsed/>
    <w:qFormat/>
    <w:uiPriority w:val="99"/>
  </w:style>
  <w:style w:type="character" w:customStyle="1" w:styleId="112">
    <w:name w:val="脚注引用1"/>
    <w:basedOn w:val="46"/>
    <w:link w:val="1"/>
    <w:unhideWhenUsed/>
    <w:qFormat/>
    <w:uiPriority w:val="99"/>
    <w:rPr>
      <w:vertAlign w:val="superscript"/>
    </w:rPr>
  </w:style>
  <w:style w:type="character" w:customStyle="1" w:styleId="113">
    <w:name w:val="HTML 键盘1"/>
    <w:basedOn w:val="46"/>
    <w:link w:val="1"/>
    <w:unhideWhenUsed/>
    <w:qFormat/>
    <w:uiPriority w:val="99"/>
    <w:rPr>
      <w:rFonts w:ascii="monospace" w:hAnsi="monospace" w:eastAsia="monospace" w:cs="monospace"/>
      <w:sz w:val="20"/>
    </w:rPr>
  </w:style>
  <w:style w:type="character" w:customStyle="1" w:styleId="114">
    <w:name w:val="HTML 样本1"/>
    <w:basedOn w:val="46"/>
    <w:link w:val="1"/>
    <w:unhideWhenUsed/>
    <w:qFormat/>
    <w:uiPriority w:val="99"/>
    <w:rPr>
      <w:rFonts w:ascii="monospace" w:hAnsi="monospace" w:eastAsia="monospace" w:cs="monospace"/>
    </w:rPr>
  </w:style>
  <w:style w:type="character" w:customStyle="1" w:styleId="115">
    <w:name w:val="wyg1"/>
    <w:link w:val="1"/>
    <w:qFormat/>
    <w:uiPriority w:val="6"/>
    <w:rPr>
      <w:rFonts w:ascii="Times New Roman" w:hAnsi="Times New Roman" w:eastAsia="宋体" w:cs="Times New Roman"/>
      <w:sz w:val="21"/>
      <w:szCs w:val="24"/>
      <w:lang w:val="en-US" w:eastAsia="zh-CN" w:bidi="ar-SA"/>
    </w:rPr>
  </w:style>
  <w:style w:type="paragraph" w:customStyle="1" w:styleId="116">
    <w:name w:val="正文缩进1"/>
    <w:basedOn w:val="1"/>
    <w:qFormat/>
    <w:uiPriority w:val="0"/>
    <w:pPr>
      <w:ind w:firstLine="420"/>
    </w:pPr>
  </w:style>
  <w:style w:type="character" w:customStyle="1" w:styleId="117">
    <w:name w:val="Heading 4 Char"/>
    <w:basedOn w:val="46"/>
    <w:link w:val="1"/>
    <w:qFormat/>
    <w:uiPriority w:val="9"/>
    <w:rPr>
      <w:rFonts w:ascii="Arial" w:hAnsi="Arial" w:eastAsia="Arial" w:cs="Arial"/>
      <w:b/>
      <w:bCs/>
      <w:sz w:val="26"/>
      <w:szCs w:val="26"/>
    </w:rPr>
  </w:style>
  <w:style w:type="character" w:customStyle="1" w:styleId="118">
    <w:name w:val="Heading 5 Char"/>
    <w:basedOn w:val="46"/>
    <w:link w:val="1"/>
    <w:qFormat/>
    <w:uiPriority w:val="9"/>
    <w:rPr>
      <w:rFonts w:ascii="Arial" w:hAnsi="Arial" w:eastAsia="Arial" w:cs="Arial"/>
      <w:b/>
      <w:bCs/>
      <w:sz w:val="24"/>
      <w:szCs w:val="24"/>
    </w:rPr>
  </w:style>
  <w:style w:type="character" w:customStyle="1" w:styleId="119">
    <w:name w:val="Heading 6 Char"/>
    <w:basedOn w:val="46"/>
    <w:link w:val="1"/>
    <w:qFormat/>
    <w:uiPriority w:val="9"/>
    <w:rPr>
      <w:rFonts w:ascii="Arial" w:hAnsi="Arial" w:eastAsia="Arial" w:cs="Arial"/>
      <w:b/>
      <w:bCs/>
      <w:sz w:val="22"/>
      <w:szCs w:val="22"/>
    </w:rPr>
  </w:style>
  <w:style w:type="character" w:customStyle="1" w:styleId="120">
    <w:name w:val="Heading 7 Char"/>
    <w:basedOn w:val="46"/>
    <w:link w:val="1"/>
    <w:qFormat/>
    <w:uiPriority w:val="9"/>
    <w:rPr>
      <w:rFonts w:ascii="Arial" w:hAnsi="Arial" w:eastAsia="Arial" w:cs="Arial"/>
      <w:b/>
      <w:bCs/>
      <w:i/>
      <w:iCs/>
      <w:sz w:val="22"/>
      <w:szCs w:val="22"/>
    </w:rPr>
  </w:style>
  <w:style w:type="character" w:customStyle="1" w:styleId="121">
    <w:name w:val="Heading 8 Char"/>
    <w:basedOn w:val="46"/>
    <w:link w:val="1"/>
    <w:qFormat/>
    <w:uiPriority w:val="9"/>
    <w:rPr>
      <w:rFonts w:ascii="Arial" w:hAnsi="Arial" w:eastAsia="Arial" w:cs="Arial"/>
      <w:i/>
      <w:iCs/>
      <w:sz w:val="22"/>
      <w:szCs w:val="22"/>
    </w:rPr>
  </w:style>
  <w:style w:type="character" w:customStyle="1" w:styleId="122">
    <w:name w:val="Heading 9 Char"/>
    <w:basedOn w:val="46"/>
    <w:link w:val="1"/>
    <w:qFormat/>
    <w:uiPriority w:val="9"/>
    <w:rPr>
      <w:rFonts w:ascii="Arial" w:hAnsi="Arial" w:eastAsia="Arial" w:cs="Arial"/>
      <w:i/>
      <w:iCs/>
      <w:sz w:val="21"/>
      <w:szCs w:val="21"/>
    </w:rPr>
  </w:style>
  <w:style w:type="character" w:customStyle="1" w:styleId="123">
    <w:name w:val="Title Char"/>
    <w:basedOn w:val="46"/>
    <w:link w:val="1"/>
    <w:qFormat/>
    <w:uiPriority w:val="10"/>
    <w:rPr>
      <w:sz w:val="48"/>
      <w:szCs w:val="48"/>
    </w:rPr>
  </w:style>
  <w:style w:type="character" w:customStyle="1" w:styleId="124">
    <w:name w:val="Subtitle Char"/>
    <w:basedOn w:val="46"/>
    <w:link w:val="1"/>
    <w:qFormat/>
    <w:uiPriority w:val="11"/>
    <w:rPr>
      <w:sz w:val="24"/>
      <w:szCs w:val="24"/>
    </w:rPr>
  </w:style>
  <w:style w:type="character" w:customStyle="1" w:styleId="125">
    <w:name w:val="Quote Char"/>
    <w:link w:val="1"/>
    <w:qFormat/>
    <w:uiPriority w:val="29"/>
    <w:rPr>
      <w:i/>
    </w:rPr>
  </w:style>
  <w:style w:type="character" w:customStyle="1" w:styleId="126">
    <w:name w:val="Intense Quote Char"/>
    <w:link w:val="1"/>
    <w:qFormat/>
    <w:uiPriority w:val="30"/>
    <w:rPr>
      <w:i/>
    </w:rPr>
  </w:style>
  <w:style w:type="character" w:customStyle="1" w:styleId="127">
    <w:name w:val="Endnote Text Char"/>
    <w:link w:val="1"/>
    <w:qFormat/>
    <w:uiPriority w:val="99"/>
    <w:rPr>
      <w:sz w:val="20"/>
    </w:rPr>
  </w:style>
  <w:style w:type="paragraph" w:customStyle="1" w:styleId="128">
    <w:name w:val="TOC Heading"/>
    <w:unhideWhenUsed/>
    <w:qFormat/>
    <w:uiPriority w:val="39"/>
    <w:rPr>
      <w:rFonts w:hint="default" w:ascii="Times New Roman" w:hAnsi="Times New Roman" w:eastAsia="宋体" w:cs="Times New Roman"/>
    </w:rPr>
  </w:style>
  <w:style w:type="paragraph" w:customStyle="1" w:styleId="129">
    <w:name w:val="一级条标题"/>
    <w:basedOn w:val="130"/>
    <w:next w:val="135"/>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30">
    <w:name w:val="章标题"/>
    <w:next w:val="13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131">
    <w:name w:val="正文1"/>
    <w:basedOn w:val="132"/>
    <w:next w:val="133"/>
    <w:qFormat/>
    <w:uiPriority w:val="0"/>
    <w:pPr>
      <w:spacing w:line="360" w:lineRule="atLeast"/>
      <w:jc w:val="left"/>
    </w:pPr>
    <w:rPr>
      <w:rFonts w:ascii="宋体" w:hAnsi="Calibri" w:eastAsia="宋体" w:cs="Times New Roman"/>
      <w:sz w:val="24"/>
      <w:szCs w:val="20"/>
    </w:rPr>
  </w:style>
  <w:style w:type="paragraph" w:customStyle="1" w:styleId="132">
    <w:name w:val="正文11"/>
    <w:next w:val="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33">
    <w:name w:val="脚注文本1"/>
    <w:basedOn w:val="131"/>
    <w:next w:val="134"/>
    <w:qFormat/>
    <w:uiPriority w:val="0"/>
    <w:rPr>
      <w:rFonts w:eastAsia="Times New Roman"/>
      <w:sz w:val="18"/>
      <w:szCs w:val="18"/>
    </w:rPr>
  </w:style>
  <w:style w:type="paragraph" w:customStyle="1" w:styleId="134">
    <w:name w:val="索引 51"/>
    <w:basedOn w:val="131"/>
    <w:next w:val="131"/>
    <w:qFormat/>
    <w:uiPriority w:val="0"/>
    <w:pPr>
      <w:ind w:left="798"/>
    </w:pPr>
    <w:rPr>
      <w:rFonts w:ascii="Calibri" w:hAnsi="Calibri"/>
    </w:rPr>
  </w:style>
  <w:style w:type="paragraph" w:customStyle="1" w:styleId="135">
    <w:name w:val="段"/>
    <w:basedOn w:val="131"/>
    <w:next w:val="1"/>
    <w:qFormat/>
    <w:uiPriority w:val="0"/>
    <w:pPr>
      <w:widowControl/>
      <w:ind w:firstLine="200"/>
    </w:pPr>
    <w:rPr>
      <w:sz w:val="20"/>
    </w:rPr>
  </w:style>
  <w:style w:type="paragraph" w:customStyle="1" w:styleId="136">
    <w:name w:val="目录 11"/>
    <w:basedOn w:val="137"/>
    <w:next w:val="132"/>
    <w:qFormat/>
    <w:uiPriority w:val="0"/>
    <w:pPr>
      <w:widowControl/>
      <w:spacing w:before="120" w:after="120"/>
      <w:jc w:val="left"/>
    </w:pPr>
    <w:rPr>
      <w:rFonts w:ascii="Calibri" w:hAnsi="Calibri" w:cs="Calibri"/>
      <w:b/>
      <w:bCs/>
      <w:caps/>
      <w:sz w:val="20"/>
      <w:szCs w:val="20"/>
    </w:rPr>
  </w:style>
  <w:style w:type="paragraph" w:customStyle="1" w:styleId="137">
    <w:name w:val="正文12"/>
    <w:next w:val="13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38">
    <w:name w:val="无间隔1"/>
    <w:qFormat/>
    <w:uiPriority w:val="0"/>
    <w:rPr>
      <w:rFonts w:hint="default" w:ascii="Calibri" w:hAnsi="Calibri" w:eastAsia="宋体" w:cs="Times New Roman"/>
      <w:sz w:val="22"/>
      <w:lang w:val="en-US" w:eastAsia="zh-CN" w:bidi="ar-SA"/>
    </w:rPr>
  </w:style>
  <w:style w:type="paragraph" w:customStyle="1" w:styleId="139">
    <w:name w:val="正文文本11"/>
    <w:basedOn w:val="140"/>
    <w:next w:val="129"/>
    <w:qFormat/>
    <w:uiPriority w:val="0"/>
    <w:pPr>
      <w:spacing w:after="120"/>
    </w:pPr>
  </w:style>
  <w:style w:type="paragraph" w:customStyle="1" w:styleId="140">
    <w:name w:val="正文112"/>
    <w:next w:val="13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41">
    <w:name w:val="正文文本1"/>
    <w:basedOn w:val="131"/>
    <w:next w:val="131"/>
    <w:qFormat/>
    <w:uiPriority w:val="0"/>
    <w:pPr>
      <w:spacing w:after="120"/>
    </w:pPr>
    <w:rPr>
      <w:lang w:eastAsia="en-US"/>
    </w:rPr>
  </w:style>
  <w:style w:type="character" w:customStyle="1" w:styleId="142">
    <w:name w:val="Heading 1 Char"/>
    <w:basedOn w:val="46"/>
    <w:link w:val="1"/>
    <w:qFormat/>
    <w:uiPriority w:val="9"/>
    <w:rPr>
      <w:rFonts w:ascii="Arial" w:hAnsi="Arial" w:eastAsia="Arial" w:cs="Arial"/>
      <w:sz w:val="40"/>
      <w:szCs w:val="40"/>
    </w:rPr>
  </w:style>
  <w:style w:type="character" w:customStyle="1" w:styleId="143">
    <w:name w:val="Heading 2 Char"/>
    <w:basedOn w:val="46"/>
    <w:link w:val="1"/>
    <w:qFormat/>
    <w:uiPriority w:val="9"/>
    <w:rPr>
      <w:rFonts w:ascii="Arial" w:hAnsi="Arial" w:eastAsia="Arial" w:cs="Arial"/>
      <w:sz w:val="34"/>
    </w:rPr>
  </w:style>
  <w:style w:type="character" w:customStyle="1" w:styleId="144">
    <w:name w:val="Heading 3 Char"/>
    <w:basedOn w:val="46"/>
    <w:link w:val="1"/>
    <w:qFormat/>
    <w:uiPriority w:val="9"/>
    <w:rPr>
      <w:rFonts w:ascii="Arial" w:hAnsi="Arial" w:eastAsia="Arial" w:cs="Arial"/>
      <w:sz w:val="30"/>
      <w:szCs w:val="30"/>
    </w:rPr>
  </w:style>
  <w:style w:type="paragraph" w:styleId="145">
    <w:name w:val="No Spacing"/>
    <w:qFormat/>
    <w:uiPriority w:val="1"/>
    <w:rPr>
      <w:rFonts w:hint="default" w:ascii="Times New Roman" w:hAnsi="Times New Roman" w:eastAsia="宋体" w:cs="Times New Roman"/>
      <w:lang w:val="en-US" w:eastAsia="zh-CN" w:bidi="ar-SA"/>
    </w:rPr>
  </w:style>
  <w:style w:type="paragraph" w:styleId="146">
    <w:name w:val="Quote"/>
    <w:basedOn w:val="1"/>
    <w:next w:val="1"/>
    <w:link w:val="147"/>
    <w:qFormat/>
    <w:uiPriority w:val="29"/>
    <w:pPr>
      <w:ind w:left="720" w:right="720"/>
    </w:pPr>
    <w:rPr>
      <w:i/>
    </w:rPr>
  </w:style>
  <w:style w:type="character" w:customStyle="1" w:styleId="147">
    <w:name w:val="引用 Char"/>
    <w:link w:val="146"/>
    <w:qFormat/>
    <w:uiPriority w:val="29"/>
    <w:rPr>
      <w:i/>
    </w:rPr>
  </w:style>
  <w:style w:type="paragraph" w:styleId="148">
    <w:name w:val="Intense Quote"/>
    <w:basedOn w:val="1"/>
    <w:next w:val="1"/>
    <w:link w:val="14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49">
    <w:name w:val="明显引用 Char"/>
    <w:link w:val="148"/>
    <w:qFormat/>
    <w:uiPriority w:val="30"/>
    <w:rPr>
      <w:i/>
    </w:rPr>
  </w:style>
  <w:style w:type="character" w:customStyle="1" w:styleId="150">
    <w:name w:val="Header Char"/>
    <w:basedOn w:val="46"/>
    <w:link w:val="1"/>
    <w:qFormat/>
    <w:uiPriority w:val="99"/>
  </w:style>
  <w:style w:type="character" w:customStyle="1" w:styleId="151">
    <w:name w:val="Footer Char"/>
    <w:basedOn w:val="46"/>
    <w:link w:val="1"/>
    <w:qFormat/>
    <w:uiPriority w:val="99"/>
  </w:style>
  <w:style w:type="character" w:customStyle="1" w:styleId="152">
    <w:name w:val="Caption Char"/>
    <w:link w:val="1"/>
    <w:qFormat/>
    <w:uiPriority w:val="99"/>
  </w:style>
  <w:style w:type="table" w:customStyle="1" w:styleId="153">
    <w:name w:val="Table Grid Light"/>
    <w:basedOn w:val="47"/>
    <w:qFormat/>
    <w:uiPriority w:val="59"/>
  </w:style>
  <w:style w:type="table" w:customStyle="1" w:styleId="154">
    <w:name w:val="Plain Table 1"/>
    <w:basedOn w:val="47"/>
    <w:qFormat/>
    <w:uiPriority w:val="59"/>
  </w:style>
  <w:style w:type="table" w:customStyle="1" w:styleId="155">
    <w:name w:val="Plain Table 2"/>
    <w:basedOn w:val="47"/>
    <w:qFormat/>
    <w:uiPriority w:val="59"/>
  </w:style>
  <w:style w:type="table" w:customStyle="1" w:styleId="156">
    <w:name w:val="Plain Table 3"/>
    <w:basedOn w:val="47"/>
    <w:qFormat/>
    <w:uiPriority w:val="99"/>
  </w:style>
  <w:style w:type="table" w:customStyle="1" w:styleId="157">
    <w:name w:val="Plain Table 4"/>
    <w:basedOn w:val="47"/>
    <w:qFormat/>
    <w:uiPriority w:val="99"/>
  </w:style>
  <w:style w:type="table" w:customStyle="1" w:styleId="158">
    <w:name w:val="Plain Table 5"/>
    <w:basedOn w:val="47"/>
    <w:qFormat/>
    <w:uiPriority w:val="99"/>
  </w:style>
  <w:style w:type="table" w:customStyle="1" w:styleId="159">
    <w:name w:val="Grid Table 1 Light"/>
    <w:basedOn w:val="47"/>
    <w:qFormat/>
    <w:uiPriority w:val="99"/>
  </w:style>
  <w:style w:type="table" w:customStyle="1" w:styleId="160">
    <w:name w:val="Grid Table 1 Light - Accent 1"/>
    <w:basedOn w:val="47"/>
    <w:qFormat/>
    <w:uiPriority w:val="99"/>
  </w:style>
  <w:style w:type="table" w:customStyle="1" w:styleId="161">
    <w:name w:val="Grid Table 1 Light - Accent 2"/>
    <w:basedOn w:val="47"/>
    <w:qFormat/>
    <w:uiPriority w:val="99"/>
  </w:style>
  <w:style w:type="table" w:customStyle="1" w:styleId="162">
    <w:name w:val="Grid Table 1 Light - Accent 3"/>
    <w:basedOn w:val="47"/>
    <w:qFormat/>
    <w:uiPriority w:val="99"/>
  </w:style>
  <w:style w:type="table" w:customStyle="1" w:styleId="163">
    <w:name w:val="Grid Table 1 Light - Accent 4"/>
    <w:basedOn w:val="47"/>
    <w:qFormat/>
    <w:uiPriority w:val="99"/>
  </w:style>
  <w:style w:type="table" w:customStyle="1" w:styleId="164">
    <w:name w:val="Grid Table 1 Light - Accent 5"/>
    <w:basedOn w:val="47"/>
    <w:qFormat/>
    <w:uiPriority w:val="99"/>
  </w:style>
  <w:style w:type="table" w:customStyle="1" w:styleId="165">
    <w:name w:val="Grid Table 1 Light - Accent 6"/>
    <w:basedOn w:val="47"/>
    <w:qFormat/>
    <w:uiPriority w:val="99"/>
  </w:style>
  <w:style w:type="table" w:customStyle="1" w:styleId="166">
    <w:name w:val="Grid Table 2"/>
    <w:basedOn w:val="47"/>
    <w:qFormat/>
    <w:uiPriority w:val="99"/>
  </w:style>
  <w:style w:type="table" w:customStyle="1" w:styleId="167">
    <w:name w:val="Grid Table 2 - Accent 1"/>
    <w:basedOn w:val="47"/>
    <w:qFormat/>
    <w:uiPriority w:val="99"/>
  </w:style>
  <w:style w:type="table" w:customStyle="1" w:styleId="168">
    <w:name w:val="Grid Table 2 - Accent 2"/>
    <w:basedOn w:val="47"/>
    <w:qFormat/>
    <w:uiPriority w:val="99"/>
  </w:style>
  <w:style w:type="table" w:customStyle="1" w:styleId="169">
    <w:name w:val="Grid Table 2 - Accent 3"/>
    <w:basedOn w:val="47"/>
    <w:qFormat/>
    <w:uiPriority w:val="99"/>
  </w:style>
  <w:style w:type="table" w:customStyle="1" w:styleId="170">
    <w:name w:val="Grid Table 2 - Accent 4"/>
    <w:basedOn w:val="47"/>
    <w:qFormat/>
    <w:uiPriority w:val="99"/>
  </w:style>
  <w:style w:type="table" w:customStyle="1" w:styleId="171">
    <w:name w:val="Grid Table 2 - Accent 5"/>
    <w:basedOn w:val="47"/>
    <w:qFormat/>
    <w:uiPriority w:val="99"/>
  </w:style>
  <w:style w:type="table" w:customStyle="1" w:styleId="172">
    <w:name w:val="Grid Table 2 - Accent 6"/>
    <w:basedOn w:val="47"/>
    <w:qFormat/>
    <w:uiPriority w:val="99"/>
  </w:style>
  <w:style w:type="table" w:customStyle="1" w:styleId="173">
    <w:name w:val="Grid Table 3"/>
    <w:basedOn w:val="47"/>
    <w:qFormat/>
    <w:uiPriority w:val="99"/>
  </w:style>
  <w:style w:type="table" w:customStyle="1" w:styleId="174">
    <w:name w:val="Grid Table 3 - Accent 1"/>
    <w:basedOn w:val="47"/>
    <w:qFormat/>
    <w:uiPriority w:val="99"/>
  </w:style>
  <w:style w:type="table" w:customStyle="1" w:styleId="175">
    <w:name w:val="Grid Table 3 - Accent 2"/>
    <w:basedOn w:val="47"/>
    <w:qFormat/>
    <w:uiPriority w:val="99"/>
  </w:style>
  <w:style w:type="table" w:customStyle="1" w:styleId="176">
    <w:name w:val="Grid Table 3 - Accent 3"/>
    <w:basedOn w:val="47"/>
    <w:qFormat/>
    <w:uiPriority w:val="99"/>
  </w:style>
  <w:style w:type="table" w:customStyle="1" w:styleId="177">
    <w:name w:val="Grid Table 3 - Accent 4"/>
    <w:basedOn w:val="47"/>
    <w:qFormat/>
    <w:uiPriority w:val="99"/>
  </w:style>
  <w:style w:type="table" w:customStyle="1" w:styleId="178">
    <w:name w:val="Grid Table 3 - Accent 5"/>
    <w:basedOn w:val="47"/>
    <w:qFormat/>
    <w:uiPriority w:val="99"/>
  </w:style>
  <w:style w:type="table" w:customStyle="1" w:styleId="179">
    <w:name w:val="Grid Table 3 - Accent 6"/>
    <w:basedOn w:val="47"/>
    <w:qFormat/>
    <w:uiPriority w:val="99"/>
  </w:style>
  <w:style w:type="table" w:customStyle="1" w:styleId="180">
    <w:name w:val="Grid Table 4"/>
    <w:basedOn w:val="47"/>
    <w:qFormat/>
    <w:uiPriority w:val="59"/>
  </w:style>
  <w:style w:type="table" w:customStyle="1" w:styleId="181">
    <w:name w:val="Grid Table 4 - Accent 1"/>
    <w:basedOn w:val="47"/>
    <w:qFormat/>
    <w:uiPriority w:val="59"/>
  </w:style>
  <w:style w:type="table" w:customStyle="1" w:styleId="182">
    <w:name w:val="Grid Table 4 - Accent 2"/>
    <w:basedOn w:val="47"/>
    <w:qFormat/>
    <w:uiPriority w:val="59"/>
  </w:style>
  <w:style w:type="table" w:customStyle="1" w:styleId="183">
    <w:name w:val="Grid Table 4 - Accent 3"/>
    <w:basedOn w:val="47"/>
    <w:qFormat/>
    <w:uiPriority w:val="59"/>
  </w:style>
  <w:style w:type="table" w:customStyle="1" w:styleId="184">
    <w:name w:val="Grid Table 4 - Accent 4"/>
    <w:basedOn w:val="47"/>
    <w:qFormat/>
    <w:uiPriority w:val="59"/>
  </w:style>
  <w:style w:type="table" w:customStyle="1" w:styleId="185">
    <w:name w:val="Grid Table 4 - Accent 5"/>
    <w:basedOn w:val="47"/>
    <w:qFormat/>
    <w:uiPriority w:val="59"/>
  </w:style>
  <w:style w:type="table" w:customStyle="1" w:styleId="186">
    <w:name w:val="Grid Table 4 - Accent 6"/>
    <w:basedOn w:val="47"/>
    <w:qFormat/>
    <w:uiPriority w:val="59"/>
  </w:style>
  <w:style w:type="table" w:customStyle="1" w:styleId="187">
    <w:name w:val="Grid Table 5 Dark"/>
    <w:basedOn w:val="47"/>
    <w:qFormat/>
    <w:uiPriority w:val="99"/>
  </w:style>
  <w:style w:type="table" w:customStyle="1" w:styleId="188">
    <w:name w:val="Grid Table 5 Dark- Accent 1"/>
    <w:basedOn w:val="47"/>
    <w:qFormat/>
    <w:uiPriority w:val="99"/>
  </w:style>
  <w:style w:type="table" w:customStyle="1" w:styleId="189">
    <w:name w:val="Grid Table 5 Dark - Accent 2"/>
    <w:basedOn w:val="47"/>
    <w:qFormat/>
    <w:uiPriority w:val="99"/>
  </w:style>
  <w:style w:type="table" w:customStyle="1" w:styleId="190">
    <w:name w:val="Grid Table 5 Dark - Accent 3"/>
    <w:basedOn w:val="47"/>
    <w:qFormat/>
    <w:uiPriority w:val="99"/>
  </w:style>
  <w:style w:type="table" w:customStyle="1" w:styleId="191">
    <w:name w:val="Grid Table 5 Dark- Accent 4"/>
    <w:basedOn w:val="47"/>
    <w:qFormat/>
    <w:uiPriority w:val="99"/>
  </w:style>
  <w:style w:type="table" w:customStyle="1" w:styleId="192">
    <w:name w:val="Grid Table 5 Dark - Accent 5"/>
    <w:basedOn w:val="47"/>
    <w:qFormat/>
    <w:uiPriority w:val="99"/>
  </w:style>
  <w:style w:type="table" w:customStyle="1" w:styleId="193">
    <w:name w:val="Grid Table 5 Dark - Accent 6"/>
    <w:basedOn w:val="47"/>
    <w:qFormat/>
    <w:uiPriority w:val="99"/>
  </w:style>
  <w:style w:type="table" w:customStyle="1" w:styleId="194">
    <w:name w:val="Grid Table 6 Colorful"/>
    <w:basedOn w:val="47"/>
    <w:qFormat/>
    <w:uiPriority w:val="99"/>
  </w:style>
  <w:style w:type="table" w:customStyle="1" w:styleId="195">
    <w:name w:val="Grid Table 6 Colorful - Accent 1"/>
    <w:basedOn w:val="47"/>
    <w:qFormat/>
    <w:uiPriority w:val="99"/>
  </w:style>
  <w:style w:type="table" w:customStyle="1" w:styleId="196">
    <w:name w:val="Grid Table 6 Colorful - Accent 2"/>
    <w:basedOn w:val="47"/>
    <w:qFormat/>
    <w:uiPriority w:val="99"/>
  </w:style>
  <w:style w:type="table" w:customStyle="1" w:styleId="197">
    <w:name w:val="Grid Table 6 Colorful - Accent 3"/>
    <w:basedOn w:val="47"/>
    <w:qFormat/>
    <w:uiPriority w:val="99"/>
  </w:style>
  <w:style w:type="table" w:customStyle="1" w:styleId="198">
    <w:name w:val="Grid Table 6 Colorful - Accent 4"/>
    <w:basedOn w:val="47"/>
    <w:qFormat/>
    <w:uiPriority w:val="99"/>
  </w:style>
  <w:style w:type="table" w:customStyle="1" w:styleId="199">
    <w:name w:val="Grid Table 6 Colorful - Accent 5"/>
    <w:basedOn w:val="47"/>
    <w:qFormat/>
    <w:uiPriority w:val="99"/>
  </w:style>
  <w:style w:type="table" w:customStyle="1" w:styleId="200">
    <w:name w:val="Grid Table 6 Colorful - Accent 6"/>
    <w:basedOn w:val="47"/>
    <w:qFormat/>
    <w:uiPriority w:val="99"/>
  </w:style>
  <w:style w:type="table" w:customStyle="1" w:styleId="201">
    <w:name w:val="Grid Table 7 Colorful"/>
    <w:basedOn w:val="47"/>
    <w:qFormat/>
    <w:uiPriority w:val="99"/>
  </w:style>
  <w:style w:type="table" w:customStyle="1" w:styleId="202">
    <w:name w:val="Grid Table 7 Colorful - Accent 1"/>
    <w:basedOn w:val="47"/>
    <w:qFormat/>
    <w:uiPriority w:val="99"/>
  </w:style>
  <w:style w:type="table" w:customStyle="1" w:styleId="203">
    <w:name w:val="Grid Table 7 Colorful - Accent 2"/>
    <w:basedOn w:val="47"/>
    <w:qFormat/>
    <w:uiPriority w:val="99"/>
  </w:style>
  <w:style w:type="table" w:customStyle="1" w:styleId="204">
    <w:name w:val="Grid Table 7 Colorful - Accent 3"/>
    <w:basedOn w:val="47"/>
    <w:qFormat/>
    <w:uiPriority w:val="99"/>
  </w:style>
  <w:style w:type="table" w:customStyle="1" w:styleId="205">
    <w:name w:val="Grid Table 7 Colorful - Accent 4"/>
    <w:basedOn w:val="47"/>
    <w:qFormat/>
    <w:uiPriority w:val="99"/>
  </w:style>
  <w:style w:type="table" w:customStyle="1" w:styleId="206">
    <w:name w:val="Grid Table 7 Colorful - Accent 5"/>
    <w:basedOn w:val="47"/>
    <w:qFormat/>
    <w:uiPriority w:val="99"/>
  </w:style>
  <w:style w:type="table" w:customStyle="1" w:styleId="207">
    <w:name w:val="Grid Table 7 Colorful - Accent 6"/>
    <w:basedOn w:val="47"/>
    <w:qFormat/>
    <w:uiPriority w:val="99"/>
  </w:style>
  <w:style w:type="table" w:customStyle="1" w:styleId="208">
    <w:name w:val="List Table 1 Light"/>
    <w:basedOn w:val="47"/>
    <w:qFormat/>
    <w:uiPriority w:val="99"/>
  </w:style>
  <w:style w:type="table" w:customStyle="1" w:styleId="209">
    <w:name w:val="List Table 1 Light - Accent 1"/>
    <w:basedOn w:val="47"/>
    <w:qFormat/>
    <w:uiPriority w:val="99"/>
  </w:style>
  <w:style w:type="table" w:customStyle="1" w:styleId="210">
    <w:name w:val="List Table 1 Light - Accent 2"/>
    <w:basedOn w:val="47"/>
    <w:qFormat/>
    <w:uiPriority w:val="99"/>
  </w:style>
  <w:style w:type="table" w:customStyle="1" w:styleId="211">
    <w:name w:val="List Table 1 Light - Accent 3"/>
    <w:basedOn w:val="47"/>
    <w:qFormat/>
    <w:uiPriority w:val="99"/>
  </w:style>
  <w:style w:type="table" w:customStyle="1" w:styleId="212">
    <w:name w:val="List Table 1 Light - Accent 4"/>
    <w:basedOn w:val="47"/>
    <w:qFormat/>
    <w:uiPriority w:val="99"/>
  </w:style>
  <w:style w:type="table" w:customStyle="1" w:styleId="213">
    <w:name w:val="List Table 1 Light - Accent 5"/>
    <w:basedOn w:val="47"/>
    <w:qFormat/>
    <w:uiPriority w:val="99"/>
  </w:style>
  <w:style w:type="table" w:customStyle="1" w:styleId="214">
    <w:name w:val="List Table 1 Light - Accent 6"/>
    <w:basedOn w:val="47"/>
    <w:qFormat/>
    <w:uiPriority w:val="99"/>
  </w:style>
  <w:style w:type="table" w:customStyle="1" w:styleId="215">
    <w:name w:val="List Table 2"/>
    <w:basedOn w:val="47"/>
    <w:qFormat/>
    <w:uiPriority w:val="99"/>
  </w:style>
  <w:style w:type="table" w:customStyle="1" w:styleId="216">
    <w:name w:val="List Table 2 - Accent 1"/>
    <w:basedOn w:val="47"/>
    <w:qFormat/>
    <w:uiPriority w:val="99"/>
  </w:style>
  <w:style w:type="table" w:customStyle="1" w:styleId="217">
    <w:name w:val="List Table 2 - Accent 2"/>
    <w:basedOn w:val="47"/>
    <w:qFormat/>
    <w:uiPriority w:val="99"/>
  </w:style>
  <w:style w:type="table" w:customStyle="1" w:styleId="218">
    <w:name w:val="List Table 2 - Accent 3"/>
    <w:basedOn w:val="47"/>
    <w:qFormat/>
    <w:uiPriority w:val="99"/>
  </w:style>
  <w:style w:type="table" w:customStyle="1" w:styleId="219">
    <w:name w:val="List Table 2 - Accent 4"/>
    <w:basedOn w:val="47"/>
    <w:qFormat/>
    <w:uiPriority w:val="99"/>
  </w:style>
  <w:style w:type="table" w:customStyle="1" w:styleId="220">
    <w:name w:val="List Table 2 - Accent 5"/>
    <w:basedOn w:val="47"/>
    <w:qFormat/>
    <w:uiPriority w:val="99"/>
  </w:style>
  <w:style w:type="table" w:customStyle="1" w:styleId="221">
    <w:name w:val="List Table 2 - Accent 6"/>
    <w:basedOn w:val="47"/>
    <w:qFormat/>
    <w:uiPriority w:val="99"/>
  </w:style>
  <w:style w:type="table" w:customStyle="1" w:styleId="222">
    <w:name w:val="List Table 3"/>
    <w:basedOn w:val="47"/>
    <w:qFormat/>
    <w:uiPriority w:val="99"/>
  </w:style>
  <w:style w:type="table" w:customStyle="1" w:styleId="223">
    <w:name w:val="List Table 3 - Accent 1"/>
    <w:basedOn w:val="47"/>
    <w:qFormat/>
    <w:uiPriority w:val="99"/>
  </w:style>
  <w:style w:type="table" w:customStyle="1" w:styleId="224">
    <w:name w:val="List Table 3 - Accent 2"/>
    <w:basedOn w:val="47"/>
    <w:qFormat/>
    <w:uiPriority w:val="99"/>
  </w:style>
  <w:style w:type="table" w:customStyle="1" w:styleId="225">
    <w:name w:val="List Table 3 - Accent 3"/>
    <w:basedOn w:val="47"/>
    <w:qFormat/>
    <w:uiPriority w:val="99"/>
  </w:style>
  <w:style w:type="table" w:customStyle="1" w:styleId="226">
    <w:name w:val="List Table 3 - Accent 4"/>
    <w:basedOn w:val="47"/>
    <w:qFormat/>
    <w:uiPriority w:val="99"/>
  </w:style>
  <w:style w:type="table" w:customStyle="1" w:styleId="227">
    <w:name w:val="List Table 3 - Accent 5"/>
    <w:basedOn w:val="47"/>
    <w:qFormat/>
    <w:uiPriority w:val="99"/>
  </w:style>
  <w:style w:type="table" w:customStyle="1" w:styleId="228">
    <w:name w:val="List Table 3 - Accent 6"/>
    <w:basedOn w:val="47"/>
    <w:qFormat/>
    <w:uiPriority w:val="99"/>
  </w:style>
  <w:style w:type="table" w:customStyle="1" w:styleId="229">
    <w:name w:val="List Table 4"/>
    <w:basedOn w:val="47"/>
    <w:qFormat/>
    <w:uiPriority w:val="99"/>
  </w:style>
  <w:style w:type="table" w:customStyle="1" w:styleId="230">
    <w:name w:val="List Table 4 - Accent 1"/>
    <w:basedOn w:val="47"/>
    <w:qFormat/>
    <w:uiPriority w:val="99"/>
  </w:style>
  <w:style w:type="table" w:customStyle="1" w:styleId="231">
    <w:name w:val="List Table 4 - Accent 2"/>
    <w:basedOn w:val="47"/>
    <w:qFormat/>
    <w:uiPriority w:val="99"/>
  </w:style>
  <w:style w:type="table" w:customStyle="1" w:styleId="232">
    <w:name w:val="List Table 4 - Accent 3"/>
    <w:basedOn w:val="47"/>
    <w:qFormat/>
    <w:uiPriority w:val="99"/>
  </w:style>
  <w:style w:type="table" w:customStyle="1" w:styleId="233">
    <w:name w:val="List Table 4 - Accent 4"/>
    <w:basedOn w:val="47"/>
    <w:qFormat/>
    <w:uiPriority w:val="99"/>
  </w:style>
  <w:style w:type="table" w:customStyle="1" w:styleId="234">
    <w:name w:val="List Table 4 - Accent 5"/>
    <w:basedOn w:val="47"/>
    <w:qFormat/>
    <w:uiPriority w:val="99"/>
  </w:style>
  <w:style w:type="table" w:customStyle="1" w:styleId="235">
    <w:name w:val="List Table 4 - Accent 6"/>
    <w:basedOn w:val="47"/>
    <w:qFormat/>
    <w:uiPriority w:val="99"/>
  </w:style>
  <w:style w:type="table" w:customStyle="1" w:styleId="236">
    <w:name w:val="List Table 5 Dark"/>
    <w:basedOn w:val="47"/>
    <w:qFormat/>
    <w:uiPriority w:val="99"/>
  </w:style>
  <w:style w:type="table" w:customStyle="1" w:styleId="237">
    <w:name w:val="List Table 5 Dark - Accent 1"/>
    <w:basedOn w:val="47"/>
    <w:qFormat/>
    <w:uiPriority w:val="99"/>
  </w:style>
  <w:style w:type="table" w:customStyle="1" w:styleId="238">
    <w:name w:val="List Table 5 Dark - Accent 2"/>
    <w:basedOn w:val="47"/>
    <w:qFormat/>
    <w:uiPriority w:val="99"/>
  </w:style>
  <w:style w:type="table" w:customStyle="1" w:styleId="239">
    <w:name w:val="List Table 5 Dark - Accent 3"/>
    <w:basedOn w:val="47"/>
    <w:qFormat/>
    <w:uiPriority w:val="99"/>
  </w:style>
  <w:style w:type="table" w:customStyle="1" w:styleId="240">
    <w:name w:val="List Table 5 Dark - Accent 4"/>
    <w:basedOn w:val="47"/>
    <w:qFormat/>
    <w:uiPriority w:val="99"/>
  </w:style>
  <w:style w:type="table" w:customStyle="1" w:styleId="241">
    <w:name w:val="List Table 5 Dark - Accent 5"/>
    <w:basedOn w:val="47"/>
    <w:qFormat/>
    <w:uiPriority w:val="99"/>
  </w:style>
  <w:style w:type="table" w:customStyle="1" w:styleId="242">
    <w:name w:val="List Table 5 Dark - Accent 6"/>
    <w:basedOn w:val="47"/>
    <w:qFormat/>
    <w:uiPriority w:val="99"/>
  </w:style>
  <w:style w:type="table" w:customStyle="1" w:styleId="243">
    <w:name w:val="List Table 6 Colorful"/>
    <w:basedOn w:val="47"/>
    <w:qFormat/>
    <w:uiPriority w:val="99"/>
  </w:style>
  <w:style w:type="table" w:customStyle="1" w:styleId="244">
    <w:name w:val="List Table 6 Colorful - Accent 1"/>
    <w:basedOn w:val="47"/>
    <w:qFormat/>
    <w:uiPriority w:val="99"/>
  </w:style>
  <w:style w:type="table" w:customStyle="1" w:styleId="245">
    <w:name w:val="List Table 6 Colorful - Accent 2"/>
    <w:basedOn w:val="47"/>
    <w:qFormat/>
    <w:uiPriority w:val="99"/>
  </w:style>
  <w:style w:type="table" w:customStyle="1" w:styleId="246">
    <w:name w:val="List Table 6 Colorful - Accent 3"/>
    <w:basedOn w:val="47"/>
    <w:qFormat/>
    <w:uiPriority w:val="99"/>
  </w:style>
  <w:style w:type="table" w:customStyle="1" w:styleId="247">
    <w:name w:val="List Table 6 Colorful - Accent 4"/>
    <w:basedOn w:val="47"/>
    <w:qFormat/>
    <w:uiPriority w:val="99"/>
  </w:style>
  <w:style w:type="table" w:customStyle="1" w:styleId="248">
    <w:name w:val="List Table 6 Colorful - Accent 5"/>
    <w:basedOn w:val="47"/>
    <w:qFormat/>
    <w:uiPriority w:val="99"/>
  </w:style>
  <w:style w:type="table" w:customStyle="1" w:styleId="249">
    <w:name w:val="List Table 6 Colorful - Accent 6"/>
    <w:basedOn w:val="47"/>
    <w:qFormat/>
    <w:uiPriority w:val="99"/>
  </w:style>
  <w:style w:type="table" w:customStyle="1" w:styleId="250">
    <w:name w:val="List Table 7 Colorful"/>
    <w:basedOn w:val="47"/>
    <w:qFormat/>
    <w:uiPriority w:val="99"/>
  </w:style>
  <w:style w:type="table" w:customStyle="1" w:styleId="251">
    <w:name w:val="List Table 7 Colorful - Accent 1"/>
    <w:basedOn w:val="47"/>
    <w:qFormat/>
    <w:uiPriority w:val="99"/>
  </w:style>
  <w:style w:type="table" w:customStyle="1" w:styleId="252">
    <w:name w:val="List Table 7 Colorful - Accent 2"/>
    <w:basedOn w:val="47"/>
    <w:qFormat/>
    <w:uiPriority w:val="99"/>
  </w:style>
  <w:style w:type="table" w:customStyle="1" w:styleId="253">
    <w:name w:val="List Table 7 Colorful - Accent 3"/>
    <w:basedOn w:val="47"/>
    <w:qFormat/>
    <w:uiPriority w:val="99"/>
  </w:style>
  <w:style w:type="table" w:customStyle="1" w:styleId="254">
    <w:name w:val="List Table 7 Colorful - Accent 4"/>
    <w:basedOn w:val="47"/>
    <w:qFormat/>
    <w:uiPriority w:val="99"/>
  </w:style>
  <w:style w:type="table" w:customStyle="1" w:styleId="255">
    <w:name w:val="List Table 7 Colorful - Accent 5"/>
    <w:basedOn w:val="47"/>
    <w:qFormat/>
    <w:uiPriority w:val="99"/>
  </w:style>
  <w:style w:type="table" w:customStyle="1" w:styleId="256">
    <w:name w:val="List Table 7 Colorful - Accent 6"/>
    <w:basedOn w:val="47"/>
    <w:qFormat/>
    <w:uiPriority w:val="99"/>
  </w:style>
  <w:style w:type="table" w:customStyle="1" w:styleId="257">
    <w:name w:val="Lined - Accent"/>
    <w:basedOn w:val="47"/>
    <w:qFormat/>
    <w:uiPriority w:val="99"/>
    <w:rPr>
      <w:color w:val="404040"/>
    </w:rPr>
  </w:style>
  <w:style w:type="table" w:customStyle="1" w:styleId="258">
    <w:name w:val="Lined - Accent 1"/>
    <w:basedOn w:val="47"/>
    <w:qFormat/>
    <w:uiPriority w:val="99"/>
    <w:rPr>
      <w:color w:val="404040"/>
    </w:rPr>
  </w:style>
  <w:style w:type="table" w:customStyle="1" w:styleId="259">
    <w:name w:val="Lined - Accent 2"/>
    <w:basedOn w:val="47"/>
    <w:qFormat/>
    <w:uiPriority w:val="99"/>
    <w:rPr>
      <w:color w:val="404040"/>
    </w:rPr>
  </w:style>
  <w:style w:type="table" w:customStyle="1" w:styleId="260">
    <w:name w:val="Lined - Accent 3"/>
    <w:basedOn w:val="47"/>
    <w:qFormat/>
    <w:uiPriority w:val="99"/>
    <w:rPr>
      <w:color w:val="404040"/>
    </w:rPr>
  </w:style>
  <w:style w:type="table" w:customStyle="1" w:styleId="261">
    <w:name w:val="Lined - Accent 4"/>
    <w:basedOn w:val="47"/>
    <w:qFormat/>
    <w:uiPriority w:val="99"/>
    <w:rPr>
      <w:color w:val="404040"/>
    </w:rPr>
  </w:style>
  <w:style w:type="table" w:customStyle="1" w:styleId="262">
    <w:name w:val="Lined - Accent 5"/>
    <w:basedOn w:val="47"/>
    <w:qFormat/>
    <w:uiPriority w:val="99"/>
    <w:rPr>
      <w:color w:val="404040"/>
    </w:rPr>
  </w:style>
  <w:style w:type="table" w:customStyle="1" w:styleId="263">
    <w:name w:val="Lined - Accent 6"/>
    <w:basedOn w:val="47"/>
    <w:qFormat/>
    <w:uiPriority w:val="99"/>
    <w:rPr>
      <w:color w:val="404040"/>
    </w:rPr>
  </w:style>
  <w:style w:type="table" w:customStyle="1" w:styleId="264">
    <w:name w:val="Bordered &amp; Lined - Accent"/>
    <w:basedOn w:val="47"/>
    <w:qFormat/>
    <w:uiPriority w:val="99"/>
    <w:rPr>
      <w:color w:val="404040"/>
    </w:rPr>
  </w:style>
  <w:style w:type="table" w:customStyle="1" w:styleId="265">
    <w:name w:val="Bordered &amp; Lined - Accent 1"/>
    <w:basedOn w:val="47"/>
    <w:qFormat/>
    <w:uiPriority w:val="99"/>
    <w:rPr>
      <w:color w:val="404040"/>
    </w:rPr>
  </w:style>
  <w:style w:type="table" w:customStyle="1" w:styleId="266">
    <w:name w:val="Bordered &amp; Lined - Accent 2"/>
    <w:basedOn w:val="47"/>
    <w:qFormat/>
    <w:uiPriority w:val="99"/>
    <w:rPr>
      <w:color w:val="404040"/>
    </w:rPr>
  </w:style>
  <w:style w:type="table" w:customStyle="1" w:styleId="267">
    <w:name w:val="Bordered &amp; Lined - Accent 3"/>
    <w:basedOn w:val="47"/>
    <w:qFormat/>
    <w:uiPriority w:val="99"/>
    <w:rPr>
      <w:color w:val="404040"/>
    </w:rPr>
  </w:style>
  <w:style w:type="table" w:customStyle="1" w:styleId="268">
    <w:name w:val="Bordered &amp; Lined - Accent 4"/>
    <w:basedOn w:val="47"/>
    <w:qFormat/>
    <w:uiPriority w:val="99"/>
    <w:rPr>
      <w:color w:val="404040"/>
    </w:rPr>
  </w:style>
  <w:style w:type="table" w:customStyle="1" w:styleId="269">
    <w:name w:val="Bordered &amp; Lined - Accent 5"/>
    <w:basedOn w:val="47"/>
    <w:qFormat/>
    <w:uiPriority w:val="99"/>
    <w:rPr>
      <w:color w:val="404040"/>
    </w:rPr>
  </w:style>
  <w:style w:type="table" w:customStyle="1" w:styleId="270">
    <w:name w:val="Bordered &amp; Lined - Accent 6"/>
    <w:basedOn w:val="47"/>
    <w:qFormat/>
    <w:uiPriority w:val="99"/>
    <w:rPr>
      <w:color w:val="404040"/>
    </w:rPr>
  </w:style>
  <w:style w:type="table" w:customStyle="1" w:styleId="271">
    <w:name w:val="Bordered"/>
    <w:basedOn w:val="47"/>
    <w:qFormat/>
    <w:uiPriority w:val="99"/>
  </w:style>
  <w:style w:type="table" w:customStyle="1" w:styleId="272">
    <w:name w:val="Bordered - Accent 1"/>
    <w:basedOn w:val="47"/>
    <w:qFormat/>
    <w:uiPriority w:val="99"/>
  </w:style>
  <w:style w:type="table" w:customStyle="1" w:styleId="273">
    <w:name w:val="Bordered - Accent 2"/>
    <w:basedOn w:val="47"/>
    <w:qFormat/>
    <w:uiPriority w:val="99"/>
  </w:style>
  <w:style w:type="table" w:customStyle="1" w:styleId="274">
    <w:name w:val="Bordered - Accent 3"/>
    <w:basedOn w:val="47"/>
    <w:qFormat/>
    <w:uiPriority w:val="99"/>
  </w:style>
  <w:style w:type="table" w:customStyle="1" w:styleId="275">
    <w:name w:val="Bordered - Accent 4"/>
    <w:basedOn w:val="47"/>
    <w:qFormat/>
    <w:uiPriority w:val="99"/>
  </w:style>
  <w:style w:type="table" w:customStyle="1" w:styleId="276">
    <w:name w:val="Bordered - Accent 5"/>
    <w:basedOn w:val="47"/>
    <w:qFormat/>
    <w:uiPriority w:val="99"/>
  </w:style>
  <w:style w:type="table" w:customStyle="1" w:styleId="277">
    <w:name w:val="Bordered - Accent 6"/>
    <w:basedOn w:val="47"/>
    <w:qFormat/>
    <w:uiPriority w:val="99"/>
  </w:style>
  <w:style w:type="character" w:customStyle="1" w:styleId="278">
    <w:name w:val="Footnote Text Char"/>
    <w:link w:val="1"/>
    <w:qFormat/>
    <w:uiPriority w:val="99"/>
    <w:rPr>
      <w:sz w:val="18"/>
    </w:rPr>
  </w:style>
  <w:style w:type="paragraph" w:customStyle="1" w:styleId="279">
    <w:name w:val="TOC 标题1"/>
    <w:unhideWhenUsed/>
    <w:qFormat/>
    <w:uiPriority w:val="39"/>
    <w:rPr>
      <w:rFonts w:hint="default" w:ascii="Times New Roman" w:hAnsi="Times New Roman" w:eastAsia="宋体" w:cs="Times New Roman"/>
      <w:lang w:val="en-US" w:eastAsia="zh-CN" w:bidi="ar-SA"/>
    </w:rPr>
  </w:style>
  <w:style w:type="paragraph" w:customStyle="1" w:styleId="280">
    <w:name w:val="p0"/>
    <w:basedOn w:val="1"/>
    <w:qFormat/>
    <w:uiPriority w:val="0"/>
    <w:pPr>
      <w:widowControl/>
    </w:pPr>
    <w:rPr>
      <w:szCs w:val="21"/>
    </w:rPr>
  </w:style>
  <w:style w:type="paragraph" w:styleId="281">
    <w:name w:val="List Paragraph"/>
    <w:basedOn w:val="1"/>
    <w:qFormat/>
    <w:uiPriority w:val="1"/>
    <w:pPr>
      <w:ind w:firstLine="420"/>
    </w:pPr>
  </w:style>
  <w:style w:type="paragraph" w:customStyle="1" w:styleId="282">
    <w:name w:val="Default"/>
    <w:qFormat/>
    <w:uiPriority w:val="0"/>
    <w:pPr>
      <w:widowControl w:val="0"/>
    </w:pPr>
    <w:rPr>
      <w:rFonts w:hint="default" w:ascii="宋体" w:hAnsi="Times New Roman" w:eastAsia="宋体" w:cs="宋体"/>
      <w:color w:val="000000"/>
      <w:sz w:val="24"/>
      <w:szCs w:val="24"/>
      <w:lang w:val="en-US" w:eastAsia="zh-CN" w:bidi="ar-SA"/>
    </w:rPr>
  </w:style>
  <w:style w:type="character" w:customStyle="1" w:styleId="283">
    <w:name w:val="NormalCharacter1"/>
    <w:link w:val="1"/>
    <w:semiHidden/>
    <w:qFormat/>
    <w:uiPriority w:val="0"/>
    <w:rPr>
      <w:sz w:val="28"/>
      <w:lang w:val="en-US" w:eastAsia="zh-CN" w:bidi="ar-SA"/>
    </w:rPr>
  </w:style>
  <w:style w:type="paragraph" w:customStyle="1" w:styleId="284">
    <w:name w:val="179"/>
    <w:basedOn w:val="1"/>
    <w:qFormat/>
    <w:uiPriority w:val="0"/>
    <w:pPr>
      <w:widowControl/>
      <w:ind w:firstLine="420"/>
      <w:jc w:val="left"/>
    </w:pPr>
    <w:rPr>
      <w:rFonts w:ascii="宋体" w:hAnsi="宋体"/>
      <w:sz w:val="24"/>
    </w:rPr>
  </w:style>
  <w:style w:type="paragraph" w:customStyle="1" w:styleId="285">
    <w:name w:val="UserStyle_0"/>
    <w:qFormat/>
    <w:uiPriority w:val="0"/>
    <w:rPr>
      <w:rFonts w:hint="default" w:ascii="Times New Roman" w:hAnsi="Times New Roman" w:eastAsia="宋体" w:cs="Times New Roman"/>
      <w:color w:val="000000"/>
      <w:sz w:val="24"/>
      <w:szCs w:val="24"/>
      <w:lang w:val="en-US" w:eastAsia="zh-CN" w:bidi="ar-SA"/>
    </w:rPr>
  </w:style>
  <w:style w:type="paragraph" w:customStyle="1" w:styleId="286">
    <w:name w:val="标准"/>
    <w:basedOn w:val="1"/>
    <w:qFormat/>
    <w:uiPriority w:val="0"/>
    <w:pPr>
      <w:spacing w:line="360" w:lineRule="auto"/>
      <w:ind w:firstLine="200"/>
    </w:pPr>
    <w:rPr>
      <w:rFonts w:cs="宋体"/>
      <w:sz w:val="20"/>
      <w:szCs w:val="20"/>
    </w:rPr>
  </w:style>
  <w:style w:type="paragraph" w:customStyle="1" w:styleId="287">
    <w:name w:val="_Style 11"/>
    <w:basedOn w:val="1"/>
    <w:next w:val="281"/>
    <w:qFormat/>
    <w:uiPriority w:val="34"/>
    <w:pPr>
      <w:ind w:firstLine="420"/>
    </w:pPr>
    <w:rPr>
      <w:color w:val="000000"/>
      <w:szCs w:val="21"/>
    </w:rPr>
  </w:style>
  <w:style w:type="paragraph" w:customStyle="1" w:styleId="288">
    <w:name w:val="BodyText1I21"/>
    <w:basedOn w:val="1"/>
    <w:qFormat/>
    <w:uiPriority w:val="0"/>
    <w:pPr>
      <w:widowControl/>
      <w:spacing w:line="360" w:lineRule="auto"/>
      <w:ind w:firstLine="420"/>
    </w:pPr>
    <w:rPr>
      <w:rFonts w:ascii="宋体" w:hAnsi="宋体" w:cs="Times New Roman"/>
      <w:sz w:val="20"/>
      <w:szCs w:val="20"/>
    </w:rPr>
  </w:style>
  <w:style w:type="paragraph" w:customStyle="1" w:styleId="289">
    <w:name w:val="UserStyle_133"/>
    <w:basedOn w:val="1"/>
    <w:qFormat/>
    <w:uiPriority w:val="0"/>
    <w:pPr>
      <w:widowControl/>
    </w:pPr>
    <w:rPr>
      <w:rFonts w:ascii="Tahoma" w:hAnsi="Tahoma" w:cs="Times New Roman"/>
      <w:sz w:val="24"/>
    </w:rPr>
  </w:style>
  <w:style w:type="paragraph" w:customStyle="1" w:styleId="290">
    <w:name w:val="AnnotationText1"/>
    <w:basedOn w:val="1"/>
    <w:link w:val="291"/>
    <w:qFormat/>
    <w:uiPriority w:val="0"/>
    <w:pPr>
      <w:widowControl/>
      <w:jc w:val="left"/>
    </w:pPr>
    <w:rPr>
      <w:rFonts w:cs="Times New Roman"/>
    </w:rPr>
  </w:style>
  <w:style w:type="character" w:customStyle="1" w:styleId="291">
    <w:name w:val="UserStyle_12"/>
    <w:link w:val="290"/>
    <w:qFormat/>
    <w:uiPriority w:val="0"/>
    <w:rPr>
      <w:rFonts w:ascii="Times New Roman" w:hAnsi="Times New Roman" w:eastAsia="宋体"/>
      <w:sz w:val="21"/>
      <w:szCs w:val="24"/>
    </w:rPr>
  </w:style>
  <w:style w:type="paragraph" w:customStyle="1" w:styleId="292">
    <w:name w:val="UserStyle_115"/>
    <w:qFormat/>
    <w:uiPriority w:val="0"/>
    <w:rPr>
      <w:rFonts w:hint="default" w:ascii="Times New Roman" w:hAnsi="Times New Roman" w:eastAsia="宋体" w:cs="Times New Roman"/>
      <w:color w:val="000000"/>
      <w:sz w:val="24"/>
      <w:szCs w:val="24"/>
      <w:lang w:val="en-US" w:eastAsia="zh-CN" w:bidi="ar-SA"/>
    </w:rPr>
  </w:style>
  <w:style w:type="paragraph" w:customStyle="1" w:styleId="293">
    <w:name w:val="*正文-表格"/>
    <w:basedOn w:val="1"/>
    <w:qFormat/>
    <w:uiPriority w:val="0"/>
    <w:rPr>
      <w:sz w:val="24"/>
      <w:szCs w:val="20"/>
    </w:rPr>
  </w:style>
  <w:style w:type="character" w:customStyle="1" w:styleId="294">
    <w:name w:val="font21"/>
    <w:basedOn w:val="46"/>
    <w:link w:val="1"/>
    <w:qFormat/>
    <w:uiPriority w:val="0"/>
    <w:rPr>
      <w:rFonts w:hint="eastAsia" w:ascii="宋体" w:hAnsi="宋体" w:eastAsia="宋体" w:cs="宋体"/>
      <w:b/>
      <w:bCs/>
      <w:color w:val="000000"/>
      <w:sz w:val="28"/>
      <w:szCs w:val="28"/>
      <w:u w:val="none"/>
    </w:rPr>
  </w:style>
  <w:style w:type="paragraph" w:customStyle="1" w:styleId="295">
    <w:name w:val="标题 5（有编号）（绿盟科技）"/>
    <w:basedOn w:val="1"/>
    <w:next w:val="296"/>
    <w:qFormat/>
    <w:uiPriority w:val="99"/>
    <w:pPr>
      <w:keepNext/>
      <w:keepLines/>
      <w:numPr>
        <w:ilvl w:val="4"/>
        <w:numId w:val="1"/>
      </w:numPr>
      <w:spacing w:before="280" w:after="156" w:line="376" w:lineRule="auto"/>
      <w:jc w:val="left"/>
      <w:outlineLvl w:val="4"/>
    </w:pPr>
    <w:rPr>
      <w:rFonts w:ascii="Arial" w:hAnsi="Arial" w:eastAsia="黑体"/>
      <w:b/>
      <w:sz w:val="24"/>
      <w:szCs w:val="28"/>
    </w:rPr>
  </w:style>
  <w:style w:type="paragraph" w:customStyle="1" w:styleId="296">
    <w:name w:val="正文（绿盟科技）"/>
    <w:qFormat/>
    <w:uiPriority w:val="99"/>
    <w:pPr>
      <w:spacing w:line="300" w:lineRule="auto"/>
    </w:pPr>
    <w:rPr>
      <w:rFonts w:hint="default" w:ascii="Arial" w:hAnsi="Arial" w:eastAsia="宋体" w:cs="黑体"/>
      <w:sz w:val="21"/>
      <w:szCs w:val="21"/>
      <w:lang w:val="en-US" w:eastAsia="zh-CN" w:bidi="ar-SA"/>
    </w:rPr>
  </w:style>
  <w:style w:type="paragraph" w:customStyle="1" w:styleId="297">
    <w:name w:val="投标文件正文"/>
    <w:basedOn w:val="1"/>
    <w:qFormat/>
    <w:uiPriority w:val="0"/>
    <w:pPr>
      <w:spacing w:before="40" w:after="40" w:line="400" w:lineRule="exact"/>
      <w:ind w:firstLine="200"/>
    </w:pPr>
    <w:rPr>
      <w:sz w:val="24"/>
    </w:rPr>
  </w:style>
  <w:style w:type="paragraph" w:customStyle="1" w:styleId="298">
    <w:name w:val="标题 21"/>
    <w:basedOn w:val="1"/>
    <w:next w:val="1"/>
    <w:qFormat/>
    <w:uiPriority w:val="0"/>
    <w:pPr>
      <w:keepNext/>
      <w:keepLines/>
      <w:tabs>
        <w:tab w:val="left" w:pos="0"/>
      </w:tabs>
      <w:spacing w:before="50"/>
      <w:jc w:val="left"/>
    </w:pPr>
    <w:rPr>
      <w:rFonts w:ascii="Arial" w:hAnsi="Arial" w:eastAsia="黑体"/>
      <w:sz w:val="32"/>
      <w:szCs w:val="20"/>
    </w:rPr>
  </w:style>
  <w:style w:type="paragraph" w:customStyle="1" w:styleId="299">
    <w:name w:val="BodyTextIndent1"/>
    <w:basedOn w:val="1"/>
    <w:next w:val="300"/>
    <w:qFormat/>
    <w:uiPriority w:val="0"/>
    <w:pPr>
      <w:spacing w:after="120"/>
      <w:ind w:left="420"/>
    </w:pPr>
  </w:style>
  <w:style w:type="paragraph" w:customStyle="1" w:styleId="300">
    <w:name w:val="EnvelopeReturn1"/>
    <w:basedOn w:val="1"/>
    <w:qFormat/>
    <w:uiPriority w:val="0"/>
    <w:rPr>
      <w:rFonts w:ascii="Arial" w:hAnsi="Arial"/>
    </w:rPr>
  </w:style>
  <w:style w:type="paragraph" w:customStyle="1" w:styleId="301">
    <w:name w:val="Table Paragraph"/>
    <w:basedOn w:val="1"/>
    <w:qFormat/>
    <w:uiPriority w:val="1"/>
    <w:pPr>
      <w:ind w:left="107"/>
    </w:pPr>
    <w:rPr>
      <w:rFonts w:ascii="宋体" w:hAnsi="宋体" w:cs="宋体"/>
    </w:rPr>
  </w:style>
  <w:style w:type="paragraph" w:customStyle="1" w:styleId="302">
    <w:name w:val="列出段落1"/>
    <w:basedOn w:val="1"/>
    <w:qFormat/>
    <w:uiPriority w:val="34"/>
    <w:pPr>
      <w:ind w:left="480"/>
      <w:jc w:val="left"/>
    </w:pPr>
    <w:rPr>
      <w:rFonts w:ascii="Calibri" w:hAnsi="Calibri" w:eastAsia="PMingLiU"/>
      <w:sz w:val="24"/>
      <w:szCs w:val="20"/>
      <w:lang w:eastAsia="zh-TW"/>
    </w:rPr>
  </w:style>
  <w:style w:type="paragraph" w:customStyle="1" w:styleId="303">
    <w:name w:val="正文文本缩进1"/>
    <w:qFormat/>
    <w:uiPriority w:val="0"/>
    <w:pPr>
      <w:widowControl w:val="0"/>
      <w:spacing w:after="120"/>
      <w:ind w:left="420"/>
      <w:jc w:val="both"/>
    </w:pPr>
    <w:rPr>
      <w:rFonts w:hint="default" w:ascii="Times New Roman" w:hAnsi="Times New Roman" w:eastAsia="宋体" w:cs="Times New Roman"/>
      <w:sz w:val="21"/>
      <w:szCs w:val="24"/>
      <w:lang w:val="en-US" w:eastAsia="zh-CN" w:bidi="ar-SA"/>
    </w:rPr>
  </w:style>
  <w:style w:type="character" w:customStyle="1" w:styleId="304">
    <w:name w:val="font51"/>
    <w:basedOn w:val="46"/>
    <w:link w:val="1"/>
    <w:qFormat/>
    <w:uiPriority w:val="0"/>
    <w:rPr>
      <w:rFonts w:hint="eastAsia" w:ascii="微软雅黑" w:hAnsi="微软雅黑" w:eastAsia="微软雅黑" w:cs="微软雅黑"/>
      <w:color w:val="000000"/>
      <w:sz w:val="16"/>
      <w:szCs w:val="16"/>
      <w:u w:val="none"/>
    </w:rPr>
  </w:style>
  <w:style w:type="character" w:customStyle="1" w:styleId="305">
    <w:name w:val="font01"/>
    <w:basedOn w:val="46"/>
    <w:link w:val="1"/>
    <w:qFormat/>
    <w:uiPriority w:val="0"/>
    <w:rPr>
      <w:rFonts w:hint="eastAsia" w:ascii="微软雅黑" w:hAnsi="微软雅黑" w:eastAsia="微软雅黑" w:cs="微软雅黑"/>
      <w:color w:val="000000"/>
      <w:sz w:val="16"/>
      <w:szCs w:val="16"/>
      <w:u w:val="none"/>
    </w:rPr>
  </w:style>
  <w:style w:type="character" w:customStyle="1" w:styleId="306">
    <w:name w:val="font31"/>
    <w:basedOn w:val="46"/>
    <w:link w:val="1"/>
    <w:qFormat/>
    <w:uiPriority w:val="0"/>
    <w:rPr>
      <w:rFonts w:hint="eastAsia" w:ascii="微软雅黑" w:hAnsi="微软雅黑" w:eastAsia="微软雅黑" w:cs="微软雅黑"/>
      <w:color w:val="000000"/>
      <w:sz w:val="16"/>
      <w:szCs w:val="16"/>
      <w:u w:val="none"/>
    </w:rPr>
  </w:style>
  <w:style w:type="character" w:customStyle="1" w:styleId="307">
    <w:name w:val="font41"/>
    <w:basedOn w:val="46"/>
    <w:link w:val="1"/>
    <w:qFormat/>
    <w:uiPriority w:val="0"/>
    <w:rPr>
      <w:rFonts w:hint="eastAsia" w:ascii="宋体" w:hAnsi="宋体" w:eastAsia="宋体" w:cs="宋体"/>
      <w:color w:val="000000"/>
      <w:sz w:val="22"/>
      <w:szCs w:val="22"/>
      <w:u w:val="none"/>
    </w:rPr>
  </w:style>
  <w:style w:type="character" w:customStyle="1" w:styleId="308">
    <w:name w:val="font61"/>
    <w:basedOn w:val="46"/>
    <w:link w:val="1"/>
    <w:qFormat/>
    <w:uiPriority w:val="0"/>
    <w:rPr>
      <w:rFonts w:hint="eastAsia" w:ascii="宋体" w:hAnsi="宋体" w:eastAsia="宋体" w:cs="宋体"/>
      <w:color w:val="000000"/>
      <w:sz w:val="20"/>
      <w:szCs w:val="20"/>
      <w:u w:val="none"/>
    </w:rPr>
  </w:style>
  <w:style w:type="character" w:customStyle="1" w:styleId="309">
    <w:name w:val="font11"/>
    <w:basedOn w:val="46"/>
    <w:link w:val="1"/>
    <w:qFormat/>
    <w:uiPriority w:val="0"/>
    <w:rPr>
      <w:rFonts w:hint="eastAsia" w:ascii="宋体" w:hAnsi="宋体" w:eastAsia="宋体" w:cs="宋体"/>
      <w:color w:val="000000"/>
      <w:sz w:val="20"/>
      <w:szCs w:val="20"/>
      <w:u w:val="none"/>
    </w:rPr>
  </w:style>
  <w:style w:type="paragraph" w:customStyle="1" w:styleId="310">
    <w:name w:val="正文111"/>
    <w:next w:val="311"/>
    <w:qFormat/>
    <w:uiPriority w:val="0"/>
    <w:pPr>
      <w:widowControl w:val="0"/>
      <w:spacing w:line="360" w:lineRule="exact"/>
      <w:jc w:val="center"/>
    </w:pPr>
    <w:rPr>
      <w:rFonts w:hint="default" w:ascii="Times New Roman" w:hAnsi="Times New Roman" w:eastAsia="仿宋_GB2312" w:cs="Times New Roman"/>
      <w:sz w:val="28"/>
      <w:szCs w:val="24"/>
      <w:lang w:val="en-US" w:eastAsia="zh-CN" w:bidi="ar-SA"/>
    </w:rPr>
  </w:style>
  <w:style w:type="paragraph" w:customStyle="1" w:styleId="311">
    <w:name w:val="目录 111"/>
    <w:basedOn w:val="310"/>
    <w:next w:val="310"/>
    <w:qFormat/>
    <w:uiPriority w:val="0"/>
    <w:pPr>
      <w:widowControl/>
      <w:spacing w:after="100" w:line="259" w:lineRule="auto"/>
      <w:jc w:val="left"/>
    </w:pPr>
    <w:rPr>
      <w:rFonts w:ascii="Calibri" w:hAnsi="Calibri"/>
      <w:sz w:val="22"/>
      <w:szCs w:val="22"/>
    </w:rPr>
  </w:style>
  <w:style w:type="character" w:customStyle="1" w:styleId="312">
    <w:name w:val="NormalCharacter11"/>
    <w:link w:val="1"/>
    <w:semiHidden/>
    <w:qFormat/>
    <w:uiPriority w:val="0"/>
    <w:rPr>
      <w:rFonts w:ascii="Times New Roman" w:hAnsi="Times New Roman" w:eastAsia="宋体" w:cs="Times New Roman"/>
      <w:sz w:val="21"/>
      <w:szCs w:val="24"/>
      <w:lang w:val="en-US" w:eastAsia="zh-CN" w:bidi="ar-SA"/>
    </w:rPr>
  </w:style>
  <w:style w:type="character" w:customStyle="1" w:styleId="313">
    <w:name w:val="font71"/>
    <w:basedOn w:val="46"/>
    <w:link w:val="1"/>
    <w:qFormat/>
    <w:uiPriority w:val="0"/>
    <w:rPr>
      <w:rFonts w:hint="eastAsia" w:ascii="宋体" w:hAnsi="宋体" w:eastAsia="宋体" w:cs="宋体"/>
      <w:color w:val="000000"/>
      <w:sz w:val="21"/>
      <w:szCs w:val="21"/>
      <w:u w:val="none"/>
    </w:rPr>
  </w:style>
  <w:style w:type="character" w:customStyle="1" w:styleId="314">
    <w:name w:val="font81"/>
    <w:basedOn w:val="46"/>
    <w:link w:val="1"/>
    <w:qFormat/>
    <w:uiPriority w:val="0"/>
    <w:rPr>
      <w:rFonts w:ascii="Times New Roman" w:hAnsi="Times New Roman" w:cs="Times New Roman"/>
      <w:color w:val="000000"/>
      <w:sz w:val="21"/>
      <w:szCs w:val="21"/>
      <w:u w:val="none"/>
    </w:rPr>
  </w:style>
  <w:style w:type="character" w:customStyle="1" w:styleId="315">
    <w:name w:val="font91"/>
    <w:basedOn w:val="46"/>
    <w:link w:val="1"/>
    <w:qFormat/>
    <w:uiPriority w:val="0"/>
    <w:rPr>
      <w:rFonts w:hint="eastAsia" w:ascii="宋体" w:hAnsi="宋体" w:eastAsia="宋体" w:cs="宋体"/>
      <w:color w:val="000000"/>
      <w:sz w:val="21"/>
      <w:szCs w:val="21"/>
      <w:u w:val="none"/>
    </w:rPr>
  </w:style>
  <w:style w:type="paragraph" w:customStyle="1" w:styleId="316">
    <w:name w:val="页脚1"/>
    <w:basedOn w:val="1"/>
    <w:qFormat/>
    <w:uiPriority w:val="0"/>
    <w:pPr>
      <w:tabs>
        <w:tab w:val="center" w:pos="4153"/>
        <w:tab w:val="right" w:pos="8306"/>
      </w:tabs>
      <w:jc w:val="left"/>
    </w:pPr>
    <w:rPr>
      <w:sz w:val="18"/>
      <w:szCs w:val="18"/>
    </w:rPr>
  </w:style>
  <w:style w:type="paragraph" w:customStyle="1" w:styleId="317">
    <w:name w:val="列表段落1"/>
    <w:basedOn w:val="131"/>
    <w:next w:val="1"/>
    <w:qFormat/>
    <w:uiPriority w:val="99"/>
    <w:pPr>
      <w:ind w:firstLine="420"/>
    </w:pPr>
  </w:style>
  <w:style w:type="paragraph" w:customStyle="1" w:styleId="318">
    <w:name w:val="正文缩进11"/>
    <w:basedOn w:val="1"/>
    <w:unhideWhenUsed/>
    <w:qFormat/>
    <w:uiPriority w:val="0"/>
    <w:pPr>
      <w:ind w:firstLine="420"/>
    </w:pPr>
  </w:style>
  <w:style w:type="paragraph" w:customStyle="1" w:styleId="319">
    <w:name w:val="列表段落"/>
    <w:basedOn w:val="1"/>
    <w:qFormat/>
    <w:uiPriority w:val="34"/>
    <w:pPr>
      <w:ind w:left="720"/>
      <w:contextualSpacing/>
    </w:pPr>
  </w:style>
  <w:style w:type="paragraph" w:customStyle="1" w:styleId="320">
    <w:name w:val="普通(网站)1"/>
    <w:basedOn w:val="1"/>
    <w:qFormat/>
    <w:uiPriority w:val="0"/>
    <w:pPr>
      <w:widowControl/>
      <w:spacing w:before="100" w:beforeAutospacing="1" w:after="100" w:afterAutospacing="1"/>
      <w:jc w:val="left"/>
    </w:pPr>
    <w:rPr>
      <w:rFonts w:ascii="宋体" w:hAnsi="宋体" w:eastAsia="宋体" w:cs="宋体"/>
      <w:color w:val="000000"/>
      <w:sz w:val="24"/>
      <w:szCs w:val="20"/>
    </w:rPr>
  </w:style>
  <w:style w:type="paragraph" w:customStyle="1" w:styleId="321">
    <w:name w:val="纯文本11"/>
    <w:basedOn w:val="1"/>
    <w:qFormat/>
    <w:uiPriority w:val="0"/>
    <w:rPr>
      <w:rFonts w:ascii="宋体" w:hAnsi="Courier New"/>
      <w:szCs w:val="20"/>
    </w:rPr>
  </w:style>
  <w:style w:type="paragraph" w:customStyle="1" w:styleId="322">
    <w:name w:val="纯文本1"/>
    <w:basedOn w:val="131"/>
    <w:qFormat/>
    <w:uiPriority w:val="0"/>
    <w:rPr>
      <w:rFonts w:hAnsi="Courier New"/>
      <w:sz w:val="20"/>
    </w:rPr>
  </w:style>
  <w:style w:type="paragraph" w:customStyle="1" w:styleId="323">
    <w:name w:val="Body text|21"/>
    <w:basedOn w:val="1"/>
    <w:qFormat/>
    <w:uiPriority w:val="0"/>
    <w:pPr>
      <w:shd w:val="clear" w:color="auto" w:fill="FFFFFF"/>
      <w:spacing w:before="500" w:after="260" w:line="200" w:lineRule="exact"/>
    </w:pPr>
    <w:rPr>
      <w:rFonts w:ascii="PMingLiU" w:hAnsi="PMingLiU" w:eastAsia="PMingLiU" w:cs="PMingLiU"/>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微软</Company>
  <Pages>62</Pages>
  <Words>8082</Words>
  <Characters>8382</Characters>
  <TotalTime>80</TotalTime>
  <ScaleCrop>false</ScaleCrop>
  <LinksUpToDate>false</LinksUpToDate>
  <CharactersWithSpaces>8418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2021-06-29T14:28:00Z</dcterms:created>
  <dc:creator>Adminis</dc:creator>
  <cp:lastModifiedBy>41609</cp:lastModifiedBy>
  <dcterms:modified xsi:type="dcterms:W3CDTF">2026-07-16T02:33:03Z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eyJoZGlkIjoiYjk5ODM0YmMxOWJiYWQyNDU4MGIzYWRmYTA0ZmI5NDciLCJ1c2VySWQiOiIyNDg2MjM1MjAifQ==</vt:lpwstr>
  </property>
  <property fmtid="{D5CDD505-2E9C-101B-9397-08002B2CF9AE}" pid="3" name="KSOProductBuildVer">
    <vt:lpwstr>2052-12.1.0.26895</vt:lpwstr>
  </property>
  <property fmtid="{D5CDD505-2E9C-101B-9397-08002B2CF9AE}" pid="4" name="ICV">
    <vt:lpwstr>C8D4A521A8A643D6942602CEBFDD7CF3_13</vt:lpwstr>
  </property>
</Properties>
</file>