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b/>
          <w:spacing w:val="76"/>
          <w:sz w:val="24"/>
        </w:rPr>
      </w:pPr>
      <w:r>
        <w:rPr>
          <w:rFonts w:asciiTheme="minorEastAsia" w:hAnsiTheme="minorEastAsia" w:eastAsiaTheme="minorEastAsia" w:cstheme="minorEastAsia"/>
          <w:b/>
          <w:spacing w:val="76"/>
          <w:sz w:val="24"/>
        </w:rPr>
      </w:r>
      <w:r/>
    </w:p>
    <w:p>
      <w:pPr>
        <w:pStyle w:val="764"/>
        <w:ind w:firstLine="0"/>
        <w:rPr>
          <w:rFonts w:asciiTheme="minorEastAsia" w:hAnsiTheme="minorEastAsia" w:eastAsiaTheme="minorEastAsia" w:cstheme="minorEastAsia"/>
          <w:b/>
          <w:spacing w:val="76"/>
          <w:sz w:val="24"/>
        </w:rPr>
      </w:pPr>
      <w:r>
        <w:rPr>
          <w:rFonts w:asciiTheme="minorEastAsia" w:hAnsiTheme="minorEastAsia" w:eastAsiaTheme="minorEastAsia" w:cstheme="minorEastAsia"/>
          <w:b/>
          <w:spacing w:val="76"/>
          <w:sz w:val="24"/>
        </w:rPr>
      </w:r>
      <w:r/>
    </w:p>
    <w:p>
      <w:pPr>
        <w:pStyle w:val="764"/>
        <w:rPr>
          <w:rFonts w:asciiTheme="minorEastAsia" w:hAnsiTheme="minorEastAsia" w:eastAsiaTheme="minorEastAsia" w:cstheme="minorEastAsia"/>
          <w:b/>
          <w:spacing w:val="76"/>
          <w:sz w:val="24"/>
        </w:rPr>
      </w:pPr>
      <w:r>
        <w:rPr>
          <w:rFonts w:asciiTheme="minorEastAsia" w:hAnsiTheme="minorEastAsia" w:eastAsiaTheme="minorEastAsia" w:cstheme="minorEastAsia"/>
          <w:b/>
          <w:spacing w:val="76"/>
          <w:sz w:val="24"/>
        </w:rPr>
      </w:r>
      <w:r/>
    </w:p>
    <w:p>
      <w:pPr>
        <w:jc w:val="center"/>
        <w:rPr>
          <w:rFonts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64"/>
        <w:ind w:firstLine="0"/>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pStyle w:val="764"/>
        <w:ind w:firstLine="0"/>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ind w:firstLine="640"/>
        <w:spacing w:line="600" w:lineRule="exac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项目编号：JSZC-320300-HWZX-G2026-0164</w:t>
      </w:r>
      <w:r/>
    </w:p>
    <w:p>
      <w:pPr>
        <w:ind w:firstLine="960"/>
        <w:spacing w:line="600" w:lineRule="exact"/>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firstLine="640"/>
        <w:spacing w:line="600" w:lineRule="exac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项目名称：江苏师范大学高算力机房建设</w:t>
      </w:r>
      <w:r/>
    </w:p>
    <w:p>
      <w:pPr>
        <w:ind w:firstLine="960"/>
        <w:spacing w:line="600" w:lineRule="exact"/>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firstLine="640"/>
        <w:spacing w:line="600" w:lineRule="exac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 购 人：江苏师范大学</w:t>
      </w:r>
      <w:r/>
    </w:p>
    <w:p>
      <w:pPr>
        <w:ind w:right="-159" w:firstLine="2112"/>
        <w:spacing w:line="300" w:lineRule="auto"/>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pStyle w:val="820"/>
        <w:ind w:firstLine="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r/>
      <w:r/>
    </w:p>
    <w:p>
      <w:pPr>
        <w:rPr>
          <w:rFonts w:asciiTheme="minorEastAsia" w:hAnsiTheme="minorEastAsia" w:eastAsiaTheme="minorEastAsia" w:cstheme="minorEastAsia"/>
          <w:sz w:val="32"/>
          <w:szCs w:val="32"/>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1927860</wp:posOffset>
                </wp:positionH>
                <wp:positionV relativeFrom="paragraph">
                  <wp:posOffset>675005</wp:posOffset>
                </wp:positionV>
                <wp:extent cx="1511935" cy="1033780"/>
                <wp:effectExtent l="0" t="0" r="12065" b="13970"/>
                <wp:wrapTopAndBottom/>
                <wp:docPr id="3"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7"/>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1.8pt;mso-position-horizontal:absolute;mso-position-vertical-relative:text;margin-top:53.1pt;mso-position-vertical:absolute;width:119.0pt;height:81.4pt;mso-wrap-distance-left:9.0pt;mso-wrap-distance-top:0.0pt;mso-wrap-distance-right:9.0pt;mso-wrap-distance-bottom:0.0pt;" stroked="f">
                <v:path textboxrect="0,0,0,0"/>
                <w10:wrap type="topAndBottom"/>
                <v:imagedata r:id="rId17" o:title=""/>
              </v:shape>
            </w:pict>
          </mc:Fallback>
        </mc:AlternateContent>
      </w:r>
      <w:r/>
    </w:p>
    <w:p>
      <w:pPr>
        <w:ind w:right="-159"/>
        <w:spacing w:line="300" w:lineRule="auto"/>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right="-159" w:firstLine="2112"/>
        <w:spacing w:line="300" w:lineRule="auto"/>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jc w:val="center"/>
        <w:spacing w:line="360" w:lineRule="auto"/>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二〇二六年</w:t>
      </w:r>
      <w:r>
        <w:rPr>
          <w:rFonts w:hint="eastAsia" w:asciiTheme="minorEastAsia" w:hAnsiTheme="minorEastAsia" w:eastAsiaTheme="minorEastAsia" w:cstheme="minorEastAsia"/>
          <w:bCs/>
          <w:sz w:val="32"/>
          <w:szCs w:val="32"/>
          <w:lang w:val="en-US" w:eastAsia="zh-CN"/>
        </w:rPr>
        <w:t xml:space="preserve">七</w:t>
      </w:r>
      <w:r>
        <w:rPr>
          <w:rFonts w:hint="eastAsia" w:asciiTheme="minorEastAsia" w:hAnsiTheme="minorEastAsia" w:eastAsiaTheme="minorEastAsia" w:cstheme="minorEastAsia"/>
          <w:bCs/>
          <w:sz w:val="32"/>
          <w:szCs w:val="32"/>
        </w:rPr>
        <w:t xml:space="preserve">月</w:t>
      </w:r>
      <w:r/>
    </w:p>
    <w:p>
      <w:pPr>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jc w:val="center"/>
        <w:rPr>
          <w:rFonts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Theme="minorEastAsia" w:hAnsiTheme="minorEastAsia" w:eastAsiaTheme="minorEastAsia" w:cstheme="minorEastAsia"/>
          <w:b/>
          <w:sz w:val="44"/>
        </w:rPr>
      </w:r>
      <w:r/>
    </w:p>
    <w:p>
      <w:pPr>
        <w:jc w:val="center"/>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rPr>
      </w:r>
      <w:r/>
    </w:p>
    <w:p>
      <w:pPr>
        <w:jc w:val="center"/>
        <w:spacing w:line="519" w:lineRule="atLeast"/>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04"/>
          <w:rFonts w:hint="eastAsia" w:asciiTheme="minorEastAsia" w:hAnsiTheme="minorEastAsia" w:eastAsiaTheme="minorEastAsia" w:cstheme="minorEastAsia"/>
          <w:color w:val="auto"/>
          <w:sz w:val="30"/>
          <w:szCs w:val="30"/>
        </w:rPr>
        <w:t xml:space="preserve">第一章 投标邀请</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04"/>
          <w:rFonts w:hint="eastAsia" w:asciiTheme="minorEastAsia" w:hAnsiTheme="minorEastAsia" w:eastAsiaTheme="minorEastAsia" w:cstheme="minorEastAsia"/>
          <w:color w:val="auto"/>
          <w:sz w:val="30"/>
          <w:szCs w:val="30"/>
        </w:rPr>
        <w:t xml:space="preserve">第二章 投标人须知</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04"/>
          <w:rFonts w:hint="eastAsia" w:asciiTheme="minorEastAsia" w:hAnsiTheme="minorEastAsia" w:eastAsiaTheme="minorEastAsia" w:cstheme="minorEastAsia"/>
          <w:color w:val="auto"/>
          <w:sz w:val="30"/>
          <w:szCs w:val="30"/>
        </w:rPr>
        <w:t xml:space="preserve">第三章 投标资料表</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04"/>
          <w:rFonts w:hint="eastAsia" w:asciiTheme="minorEastAsia" w:hAnsiTheme="minorEastAsia" w:eastAsiaTheme="minorEastAsia" w:cstheme="minorEastAsia"/>
          <w:color w:val="auto"/>
          <w:sz w:val="30"/>
          <w:szCs w:val="30"/>
        </w:rPr>
        <w:t xml:space="preserve">第四章 评标标准</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04"/>
          <w:rFonts w:hint="eastAsia" w:asciiTheme="minorEastAsia" w:hAnsiTheme="minorEastAsia" w:eastAsiaTheme="minorEastAsia" w:cstheme="minorEastAsia"/>
          <w:color w:val="auto"/>
          <w:sz w:val="30"/>
          <w:szCs w:val="30"/>
        </w:rPr>
        <w:t xml:space="preserve">第五章 拟签订的合同文本</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04"/>
          <w:rFonts w:hint="eastAsia" w:asciiTheme="minorEastAsia" w:hAnsiTheme="minorEastAsia" w:eastAsiaTheme="minorEastAsia" w:cstheme="minorEastAsia"/>
          <w:color w:val="auto"/>
          <w:sz w:val="30"/>
          <w:szCs w:val="30"/>
        </w:rPr>
        <w:t xml:space="preserve">第六章 采购需求</w:t>
      </w:r>
      <w:r>
        <w:rPr>
          <w:rStyle w:val="804"/>
          <w:rFonts w:hint="eastAsia" w:asciiTheme="minorEastAsia" w:hAnsiTheme="minorEastAsia" w:eastAsiaTheme="minorEastAsia" w:cstheme="minorEastAsia"/>
          <w:color w:val="auto"/>
          <w:sz w:val="30"/>
          <w:szCs w:val="30"/>
        </w:rPr>
        <w:fldChar w:fldCharType="end"/>
      </w:r>
      <w:r/>
    </w:p>
    <w:p>
      <w:pPr>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szCs w:val="30"/>
        </w:rPr>
      </w:r>
      <w:r/>
    </w:p>
    <w:p>
      <w:pPr>
        <w:ind w:firstLine="210"/>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04"/>
          <w:rFonts w:hint="eastAsia" w:asciiTheme="minorEastAsia" w:hAnsiTheme="minorEastAsia" w:eastAsiaTheme="minorEastAsia" w:cstheme="minorEastAsia"/>
          <w:color w:val="auto"/>
          <w:sz w:val="30"/>
          <w:szCs w:val="30"/>
        </w:rPr>
        <w:t xml:space="preserve">第七章 投标文件相关格式</w:t>
      </w:r>
      <w:r>
        <w:rPr>
          <w:rStyle w:val="804"/>
          <w:rFonts w:hint="eastAsia" w:asciiTheme="minorEastAsia" w:hAnsiTheme="minorEastAsia" w:eastAsiaTheme="minorEastAsia" w:cstheme="minorEastAsia"/>
          <w:color w:val="auto"/>
          <w:sz w:val="30"/>
          <w:szCs w:val="30"/>
        </w:rPr>
        <w:fldChar w:fldCharType="end"/>
      </w:r>
      <w:r/>
    </w:p>
    <w:p>
      <w:pPr>
        <w:jc w:val="center"/>
        <w:spacing w:line="51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rPr>
      </w:r>
      <w:r/>
    </w:p>
    <w:p>
      <w:pPr>
        <w:jc w:val="center"/>
        <w:spacing w:line="519" w:lineRule="atLeast"/>
        <w:rPr>
          <w:rFonts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44"/>
        </w:rPr>
      </w:r>
      <w:r/>
    </w:p>
    <w:p>
      <w:pPr>
        <w:jc w:val="center"/>
        <w:rPr>
          <w:rFonts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江苏师范大学</w:t>
      </w:r>
      <w:r/>
    </w:p>
    <w:p>
      <w:pPr>
        <w:jc w:val="center"/>
        <w:rPr>
          <w:rFonts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《江苏师范大学高算力机房建设》</w:t>
      </w:r>
      <w:r/>
    </w:p>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spacing w:line="360" w:lineRule="auto"/>
        <w:rPr>
          <w:rFonts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outlineLvl w:val="0"/>
      </w:pPr>
      <w:r>
        <w:rPr>
          <w:rFonts w:asciiTheme="minorEastAsia" w:hAnsiTheme="minorEastAsia" w:eastAsiaTheme="minorEastAsia" w:cstheme="minorEastAsia"/>
          <w:b/>
          <w:sz w:val="24"/>
        </w:rPr>
      </w:r>
      <w:r/>
    </w:p>
    <w:p>
      <w:pPr>
        <w:jc w:val="center"/>
        <w:spacing w:line="360" w:lineRule="auto"/>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 投标邀请</w:t>
      </w:r>
      <w:r/>
    </w:p>
    <w:p>
      <w:pPr>
        <w:ind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u w:val="single"/>
        </w:rPr>
        <w:t xml:space="preserve">江苏海外集团国际工程咨询有限公司</w:t>
      </w:r>
      <w:r>
        <w:rPr>
          <w:rFonts w:hint="eastAsia" w:asciiTheme="minorEastAsia" w:hAnsiTheme="minorEastAsia" w:eastAsiaTheme="minorEastAsia" w:cstheme="minorEastAsia"/>
          <w:sz w:val="24"/>
        </w:rPr>
        <w:t xml:space="preserve">对</w:t>
      </w:r>
      <w:r>
        <w:rPr>
          <w:rFonts w:hint="eastAsia" w:asciiTheme="minorEastAsia" w:hAnsiTheme="minorEastAsia" w:eastAsiaTheme="minorEastAsia" w:cstheme="minorEastAsia"/>
          <w:sz w:val="24"/>
          <w:u w:val="single"/>
        </w:rPr>
        <w:t xml:space="preserve">江苏师范大学高算力机房建设</w:t>
      </w:r>
      <w:r>
        <w:rPr>
          <w:rFonts w:hint="eastAsia" w:asciiTheme="minorEastAsia" w:hAnsiTheme="minorEastAsia" w:eastAsiaTheme="minorEastAsia" w:cstheme="minorEastAsia"/>
          <w:sz w:val="24"/>
        </w:rPr>
        <w:t xml:space="preserve">项目进行公开招标采购，现邀请符合相关条件的供应商投标。</w:t>
      </w:r>
      <w:r/>
    </w:p>
    <w:p>
      <w:pPr>
        <w:spacing w:line="360" w:lineRule="auto"/>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一、项目名称和项目编号</w:t>
      </w:r>
      <w:r/>
    </w:p>
    <w:p>
      <w:pPr>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（一）项目名称：江苏师范大学高算力机房建设。</w:t>
      </w:r>
      <w:r/>
    </w:p>
    <w:p>
      <w:pPr>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（二）项目编号：JSZC-320300-HWZX-G2026-0164。</w:t>
      </w:r>
      <w:r/>
    </w:p>
    <w:p>
      <w:pPr>
        <w:spacing w:line="360" w:lineRule="auto"/>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二、对投标人的资格要求</w:t>
      </w:r>
      <w:r/>
    </w:p>
    <w:p>
      <w:pPr>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详见本项目公开招标公告。</w:t>
      </w:r>
      <w:r/>
    </w:p>
    <w:p>
      <w:pPr>
        <w:spacing w:line="360" w:lineRule="auto"/>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三、获取招标文件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（一）潜在投标人访问电子招标投标交易平台的网络地址和方法：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（二）采购代理机构将数据电文形式的招标文件加载至电子招标投标交易平台，供潜在投标人下载或者查阅。</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（三）售价：免费。</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四、投标有关信息</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（一）投标截止时间：</w:t>
      </w:r>
      <w:r>
        <w:rPr>
          <w:rFonts w:hint="eastAsia" w:ascii="宋体" w:hAnsi="宋体" w:cs="宋体"/>
          <w:b/>
          <w:color w:val="auto"/>
          <w:sz w:val="24"/>
        </w:rPr>
        <w:t xml:space="preserve">2026年</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7</w:t>
      </w:r>
      <w:r>
        <w:rPr>
          <w:rFonts w:hint="eastAsia" w:ascii="宋体" w:hAnsi="宋体" w:cs="宋体"/>
          <w:b/>
          <w:color w:val="auto"/>
          <w:sz w:val="24"/>
          <w:u w:val="single"/>
        </w:rPr>
        <w:t xml:space="preserve"> </w:t>
      </w:r>
      <w:r>
        <w:rPr>
          <w:rFonts w:hint="eastAsia" w:ascii="宋体" w:hAnsi="宋体" w:cs="宋体"/>
          <w:b/>
          <w:color w:val="auto"/>
          <w:sz w:val="24"/>
        </w:rPr>
        <w:t xml:space="preserve">月</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29</w:t>
      </w:r>
      <w:r>
        <w:rPr>
          <w:rFonts w:hint="eastAsia" w:ascii="宋体" w:hAnsi="宋体" w:cs="宋体"/>
          <w:b/>
          <w:color w:val="auto"/>
          <w:sz w:val="24"/>
          <w:u w:val="single"/>
        </w:rPr>
        <w:t xml:space="preserve"> </w:t>
      </w:r>
      <w:r>
        <w:rPr>
          <w:rFonts w:hint="eastAsia" w:ascii="宋体" w:hAnsi="宋体" w:cs="宋体"/>
          <w:b/>
          <w:color w:val="auto"/>
          <w:sz w:val="24"/>
        </w:rPr>
        <w:t xml:space="preserve">日北京时间09：30</w:t>
      </w:r>
      <w:r>
        <w:rPr>
          <w:rFonts w:hint="eastAsia"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（二）开标时间：</w:t>
      </w:r>
      <w:r>
        <w:rPr>
          <w:rFonts w:hint="eastAsia" w:ascii="宋体" w:hAnsi="宋体" w:cs="宋体"/>
          <w:b/>
          <w:color w:val="auto"/>
          <w:sz w:val="24"/>
        </w:rPr>
        <w:t xml:space="preserve">2026年</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7</w:t>
      </w:r>
      <w:r>
        <w:rPr>
          <w:rFonts w:hint="eastAsia" w:ascii="宋体" w:hAnsi="宋体" w:cs="宋体"/>
          <w:b/>
          <w:color w:val="auto"/>
          <w:sz w:val="24"/>
          <w:u w:val="single"/>
        </w:rPr>
        <w:t xml:space="preserve"> </w:t>
      </w:r>
      <w:r>
        <w:rPr>
          <w:rFonts w:hint="eastAsia" w:ascii="宋体" w:hAnsi="宋体" w:cs="宋体"/>
          <w:b/>
          <w:color w:val="auto"/>
          <w:sz w:val="24"/>
        </w:rPr>
        <w:t xml:space="preserve">月</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29</w:t>
      </w:r>
      <w:r>
        <w:rPr>
          <w:rFonts w:hint="eastAsia" w:ascii="宋体" w:hAnsi="宋体" w:cs="宋体"/>
          <w:b/>
          <w:color w:val="auto"/>
          <w:sz w:val="24"/>
          <w:u w:val="single"/>
        </w:rPr>
        <w:t xml:space="preserve"> </w:t>
      </w:r>
      <w:r>
        <w:rPr>
          <w:rFonts w:hint="eastAsia" w:ascii="宋体" w:hAnsi="宋体" w:cs="宋体"/>
          <w:b/>
          <w:color w:val="auto"/>
          <w:sz w:val="24"/>
        </w:rPr>
        <w:t xml:space="preserve">日北京时间09：30</w:t>
      </w:r>
      <w:r>
        <w:rPr>
          <w:rFonts w:hint="eastAsia" w:ascii="宋体" w:hAnsi="宋体" w:cs="宋体"/>
          <w:color w:val="auto"/>
          <w:sz w:val="24"/>
        </w:rPr>
        <w:t xml:space="preserve">。</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（三）开标地点：“苏采云”系统“开标大厅”或进入徐州政府采购网--办事指南--供应商--供应商登录入口，点击“苏采云”进入系统“开标大厅”。</w:t>
      </w:r>
      <w:r/>
    </w:p>
    <w:p>
      <w:pPr>
        <w:spacing w:line="360" w:lineRule="auto"/>
        <w:rPr>
          <w:rFonts w:asciiTheme="minorEastAsia" w:hAnsiTheme="minorEastAsia" w:eastAsiaTheme="minorEastAsia" w:cstheme="minorEastAsia"/>
          <w:b/>
          <w:bCs/>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rPr>
        <w:t xml:space="preserve">五、采购人</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（一）名称：江苏师范大学</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（二）地址：徐州市铜山新区上海路101号</w:t>
      </w:r>
      <w:r/>
    </w:p>
    <w:p>
      <w:pPr>
        <w:spacing w:line="360" w:lineRule="auto"/>
        <w:rPr>
          <w:rFonts w:hint="eastAsia" w:asciiTheme="minorEastAsia" w:hAnsiTheme="minorEastAsia" w:eastAsiaTheme="minorEastAsia" w:cstheme="minorEastAsia"/>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（三）采购项目联系人：</w:t>
      </w:r>
      <w:r>
        <w:rPr>
          <w:rFonts w:hint="eastAsia" w:asciiTheme="minorEastAsia" w:hAnsiTheme="minorEastAsia" w:eastAsiaTheme="minorEastAsia" w:cstheme="minorEastAsia"/>
          <w:color w:val="auto"/>
          <w:sz w:val="24"/>
          <w:lang w:val="en-US" w:eastAsia="zh-CN"/>
        </w:rPr>
        <w:t xml:space="preserve">刘老师</w:t>
      </w:r>
      <w:r/>
    </w:p>
    <w:p>
      <w:pPr>
        <w:spacing w:line="360" w:lineRule="auto"/>
        <w:rPr>
          <w:rFonts w:hint="eastAsia" w:asciiTheme="minorEastAsia" w:hAnsiTheme="minorEastAsia" w:eastAsiaTheme="minorEastAsia" w:cstheme="minorEastAsia"/>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（四）联系电话：</w:t>
      </w:r>
      <w:r>
        <w:rPr>
          <w:rFonts w:hint="eastAsia" w:asciiTheme="minorEastAsia" w:hAnsiTheme="minorEastAsia" w:eastAsiaTheme="minorEastAsia" w:cstheme="minorEastAsia"/>
          <w:color w:val="auto"/>
          <w:sz w:val="24"/>
          <w:szCs w:val="24"/>
          <w:lang w:val="en-US" w:eastAsia="zh-CN"/>
        </w:rPr>
        <w:t xml:space="preserve">15190742465</w:t>
      </w:r>
      <w:r/>
    </w:p>
    <w:p>
      <w:pPr>
        <w:spacing w:line="360" w:lineRule="auto"/>
        <w:rPr>
          <w:rFonts w:asciiTheme="minorEastAsia" w:hAnsiTheme="minorEastAsia" w:eastAsiaTheme="minorEastAsia" w:cstheme="minorEastAsia"/>
          <w:b/>
          <w:bCs/>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rPr>
        <w:t xml:space="preserve">六、采购代理机构</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（一）名称：江苏海外集团国际工程咨询有限公司</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（二）地址：江苏省徐州市泉山区金山东路北侧徐州软件园C-11号楼1011室</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（三）采购项目联系人：孙逊、张磊</w:t>
      </w:r>
      <w:r/>
    </w:p>
    <w:p>
      <w:pPr>
        <w:spacing w:line="360" w:lineRule="auto"/>
        <w:rPr>
          <w:rFonts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（四）联系电话：0516-83999055</w:t>
      </w:r>
      <w:r/>
    </w:p>
    <w:p>
      <w:pPr>
        <w:ind w:firstLine="300"/>
        <w:spacing w:line="519" w:lineRule="atLeast"/>
        <w:rPr>
          <w:rFonts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rPr>
      </w:r>
      <w:r/>
    </w:p>
    <w:p>
      <w:pPr>
        <w:ind w:firstLine="600"/>
        <w:spacing w:line="360"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Theme="minorEastAsia" w:hAnsiTheme="minorEastAsia" w:eastAsiaTheme="minorEastAsia" w:cstheme="minorEastAsia"/>
          <w:b/>
          <w:sz w:val="30"/>
        </w:rPr>
      </w:r>
      <w:r/>
    </w:p>
    <w:p>
      <w:pPr>
        <w:jc w:val="center"/>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 投标人须知</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rPr>
          <w:rFonts w:hint="eastAsia" w:ascii="宋体" w:hAnsi="宋体" w:cs="宋体"/>
          <w:color w:val="000000"/>
          <w:sz w:val="24"/>
        </w:rPr>
        <w:t xml:space="preserve">总则</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8.投标文件未按招标文件要求签署和盖章的；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11.不具备招标文件中规定的资格要求的；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12.报价超过招标文件中规定的预算金额或者最高限价的；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13.投标文件含有采购人不能接受的条件的；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14.法律、法规和招标文件规定的其他无效情形。</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fldChar w:fldCharType="begin"/>
      </w:r>
      <w:r>
        <w:instrText xml:space="preserve"> HYPERLINK "http://www.caigou2003.com/" \o "http://www.caigou2003.com/" </w:instrText>
      </w:r>
      <w:r>
        <w:fldChar w:fldCharType="separate"/>
      </w:r>
      <w:r>
        <w:rPr>
          <w:rStyle w:val="1046"/>
          <w:rFonts w:hint="eastAsia" w:ascii="宋体" w:hAnsi="宋体" w:cs="宋体"/>
          <w:color w:val="000000"/>
          <w:sz w:val="24"/>
        </w:rPr>
        <w:t xml:space="preserve">政府采购</w:t>
      </w:r>
      <w:r>
        <w:rPr>
          <w:rStyle w:val="1046"/>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1046"/>
          <w:rFonts w:hint="eastAsia" w:ascii="宋体" w:hAnsi="宋体" w:cs="宋体"/>
          <w:color w:val="000000"/>
          <w:sz w:val="24"/>
        </w:rPr>
        <w:t xml:space="preserve">最低评标价法</w:t>
      </w:r>
      <w:r>
        <w:rPr>
          <w:rStyle w:val="1046"/>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1046"/>
          <w:rFonts w:hint="eastAsia" w:ascii="宋体" w:hAnsi="宋体" w:cs="宋体"/>
          <w:color w:val="000000"/>
          <w:sz w:val="24"/>
        </w:rPr>
        <w:t xml:space="preserve">综合评分法</w:t>
      </w:r>
      <w:r>
        <w:rPr>
          <w:rStyle w:val="1046"/>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p>
    <w:p>
      <w:pPr>
        <w:ind w:firstLine="48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2"/>
        <w:keepLines w:val="0"/>
        <w:keepNext w:val="0"/>
        <w:pageBreakBefore w:val="0"/>
        <w:spacing w:line="360" w:lineRule="auto"/>
        <w:widowControl w:val="off"/>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该资料表的条款项号是与《投标人须知》的条款项号相对应的，若有增加的条款，是对《投标人须知》的补充、修改和完善，如果因此而造成矛盾时，应以本资料表为准。</w:t>
      </w:r>
      <w:r/>
    </w:p>
    <w:tbl>
      <w:tblPr>
        <w:tblStyle w:val="794"/>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条款项号</w:t>
            </w:r>
            <w:r/>
          </w:p>
        </w:tc>
        <w:tc>
          <w:tcPr>
            <w:tcMar>
              <w:left w:w="108" w:type="dxa"/>
              <w:top w:w="0" w:type="dxa"/>
              <w:right w:w="108" w:type="dxa"/>
              <w:bottom w:w="0" w:type="dxa"/>
            </w:tcMar>
            <w:tcW w:w="4275"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内 容</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一</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总则</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本项目采购人：江苏师范大学</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本次采购采用的政府采购方式：公开招标</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(四)</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采购人确定的采购项目属性：货物</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(五)</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(六)</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投标人的资格条件：</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一、符合《中华人民共和国政府采购法》第二十二条的规定；</w:t>
            </w:r>
            <w:r/>
          </w:p>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二、此项目不属于专门面向中小微企业采购的项目。</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同时明确相关事项如下：</w:t>
            </w:r>
            <w:r/>
          </w:p>
          <w:p>
            <w:pPr>
              <w:ind w:firstLine="2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1、本项目不接受联合体参与采购活动。</w:t>
            </w:r>
            <w:r/>
          </w:p>
          <w:p>
            <w:pPr>
              <w:ind w:firstLine="2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2、单位负责人为同一人或者存在直接控股、管理关系的不同供应商，不得参加同一合同项下的政府采购活动。</w:t>
            </w:r>
            <w:r/>
          </w:p>
          <w:p>
            <w:pPr>
              <w:ind w:firstLine="2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3、为本采购项目提供整体设计、规范编制或者项目管理、监理、检测等服务的供应商，不得再参加本采购项目的采购活动。</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三</w:t>
            </w:r>
            <w:r>
              <w:rPr>
                <w:rFonts w:hint="eastAsia" w:asciiTheme="minorEastAsia" w:hAnsiTheme="minorEastAsia" w:eastAsiaTheme="minorEastAsia" w:cstheme="minorEastAsia"/>
                <w:b/>
                <w:bCs/>
                <w:sz w:val="24"/>
              </w:rPr>
              <w:t xml:space="preserve">、查询及使用供应商信用记录：</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（一）由采购人查询信用信息。</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（二）查询渠道包括：</w:t>
            </w:r>
            <w:r/>
          </w:p>
          <w:p>
            <w:pPr>
              <w:ind w:firstLine="280"/>
              <w:jc w:val="lef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1、“信用中国”网（www.creditchina.gov.cn）；</w:t>
            </w:r>
            <w:r/>
          </w:p>
          <w:p>
            <w:pPr>
              <w:ind w:firstLine="280"/>
              <w:jc w:val="lef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2、中国政府采购网（www.ccgp.gov.cn）；</w:t>
            </w:r>
            <w:r/>
          </w:p>
          <w:p>
            <w:pPr>
              <w:ind w:firstLine="280"/>
              <w:jc w:val="lef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3、“信用江苏”网（http://credit.jiangsu.gov.cn）；</w:t>
            </w:r>
            <w:r/>
          </w:p>
          <w:p>
            <w:pPr>
              <w:ind w:firstLine="280"/>
              <w:jc w:val="lef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4、“信用中国（江苏徐州）”（http://www.xuzhoucredit.gov.cn）；</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（三）截止时点（查询环节）：开标后资格审查结束前。</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（四）信用信息查询记录和证据留存的具体方式：网页截屏打印，与其他采购文件一并保存。</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（五）信用信息的使用规则：</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(七)</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二</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招标</w:t>
            </w:r>
            <w:r/>
          </w:p>
        </w:tc>
      </w:tr>
      <w:tr>
        <w:trPr>
          <w:jc w:val="center"/>
          <w:trHeight w:val="1504"/>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(九)1</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(九)2</w:t>
            </w:r>
            <w:r/>
          </w:p>
        </w:tc>
        <w:tc>
          <w:tcPr>
            <w:tcMar>
              <w:left w:w="108" w:type="dxa"/>
              <w:top w:w="0" w:type="dxa"/>
              <w:right w:w="108" w:type="dxa"/>
              <w:bottom w:w="0" w:type="dxa"/>
            </w:tcMar>
            <w:tcW w:w="4275" w:type="pct"/>
            <w:textDirection w:val="lrTb"/>
            <w:noWrap w:val="false"/>
          </w:tcPr>
          <w:p>
            <w:pPr>
              <w:tabs>
                <w:tab w:val="left" w:pos="57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自行现场勘察。</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(九)3</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不安排开标前答疑会。</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三</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投标</w:t>
            </w:r>
            <w:r/>
          </w:p>
        </w:tc>
      </w:tr>
      <w:tr>
        <w:trPr>
          <w:jc w:val="center"/>
          <w:trHeight w:val="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(十一)</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投标文件的语言为中文</w:t>
            </w:r>
            <w:r/>
          </w:p>
        </w:tc>
      </w:tr>
      <w:tr>
        <w:trPr>
          <w:jc w:val="center"/>
          <w:trHeight w:val="472"/>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(十二)1</w:t>
            </w:r>
            <w:r/>
          </w:p>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(十二)2</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线上投标文件编制要求：</w:t>
            </w:r>
            <w:r/>
          </w:p>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请按照以下要求（包括但不限于以下要求）制作：</w:t>
            </w:r>
            <w:r/>
          </w:p>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一、基本目录</w:t>
            </w:r>
            <w:r/>
          </w:p>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1、《开标一览表》（加盖电子签章，政府采购客户端工具输入报价自动生成）；</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2、所投产品的环境标志产品认证证书原件的扫描件（如有）。</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（2）环境标志产品认证证书是否符合要求，采购人评标时查询中国政府采购网（www.ccgp.gov.cn）相关内容后确定。</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3、所投产品的节能产品认证证书原件的扫描件（如有）。</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（2）节能产品认证证书是否符合要求，采购人评标时查询中国政府采购网（www.ccgp.gov.cn）相关内容后确定。</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4、其他（包含但不限于本国产品的声明函等，如有）。</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二、资格条件（必须提供，否则投标将被拒绝）</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（一）投标人合法有效的营业执照扫描件，或事业单位法人证书扫描件，或民办非企业单位登记证书扫描件；</w:t>
            </w:r>
            <w:r/>
          </w:p>
          <w:p>
            <w:pPr>
              <w:ind w:right="28"/>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（二）财务状况报告（即提供投标人的本项目开标时间（不含开标当月）前6个月内任何时间的</w:t>
            </w:r>
            <w:r>
              <w:rPr>
                <w:rFonts w:hint="eastAsia" w:asciiTheme="minorEastAsia" w:hAnsiTheme="minorEastAsia" w:eastAsiaTheme="minorEastAsia" w:cstheme="minorEastAsia"/>
                <w:b/>
                <w:sz w:val="24"/>
              </w:rPr>
              <w:t xml:space="preserve">资产负债表、利润表扫描件各一份</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或</w:t>
            </w:r>
            <w:r>
              <w:rPr>
                <w:rFonts w:hint="eastAsia" w:asciiTheme="minorEastAsia" w:hAnsiTheme="minorEastAsia" w:eastAsiaTheme="minorEastAsia" w:cstheme="minorEastAsia"/>
                <w:sz w:val="24"/>
              </w:rPr>
              <w:t xml:space="preserve">提供投标人</w:t>
            </w:r>
            <w:r>
              <w:rPr>
                <w:rFonts w:hint="eastAsia" w:asciiTheme="minorEastAsia" w:hAnsiTheme="minorEastAsia" w:eastAsiaTheme="minorEastAsia" w:cstheme="minorEastAsia"/>
                <w:b/>
                <w:bCs/>
                <w:sz w:val="24"/>
              </w:rPr>
              <w:t xml:space="preserve">2025年度经审计</w:t>
            </w:r>
            <w:r>
              <w:rPr>
                <w:rFonts w:hint="eastAsia" w:asciiTheme="minorEastAsia" w:hAnsiTheme="minorEastAsia" w:eastAsiaTheme="minorEastAsia" w:cstheme="minorEastAsia"/>
                <w:sz w:val="24"/>
              </w:rPr>
              <w:t xml:space="preserve">的财务报告扫描件一份；</w:t>
            </w:r>
            <w:r>
              <w:rPr>
                <w:rFonts w:hint="eastAsia" w:asciiTheme="minorEastAsia" w:hAnsiTheme="minorEastAsia" w:eastAsiaTheme="minorEastAsia" w:cstheme="minorEastAsia"/>
                <w:b/>
                <w:bCs/>
                <w:sz w:val="24"/>
              </w:rPr>
              <w:t xml:space="preserve">或</w:t>
            </w:r>
            <w:r>
              <w:rPr>
                <w:rFonts w:hint="eastAsia" w:asciiTheme="minorEastAsia" w:hAnsiTheme="minorEastAsia" w:eastAsiaTheme="minorEastAsia" w:cstheme="minorEastAsia"/>
                <w:sz w:val="24"/>
              </w:rPr>
              <w:t xml:space="preserve">财政部门认可的政府采购专业担保机构出具的有效的投标担保函扫描件一份；</w:t>
            </w:r>
            <w:r>
              <w:rPr>
                <w:rFonts w:hint="eastAsia" w:asciiTheme="minorEastAsia" w:hAnsiTheme="minorEastAsia" w:eastAsiaTheme="minorEastAsia" w:cstheme="minorEastAsia"/>
                <w:b/>
                <w:bCs/>
                <w:sz w:val="24"/>
              </w:rPr>
              <w:t xml:space="preserve">或</w:t>
            </w:r>
            <w:r>
              <w:rPr>
                <w:rFonts w:hint="eastAsia" w:asciiTheme="minorEastAsia" w:hAnsiTheme="minorEastAsia" w:eastAsiaTheme="minorEastAsia" w:cstheme="minorEastAsia"/>
                <w:sz w:val="24"/>
              </w:rPr>
              <w:t xml:space="preserve">投标人的本项目开标时间（不含开标当月）前6个月内银行出具的</w:t>
            </w:r>
            <w:r>
              <w:rPr>
                <w:rFonts w:hint="eastAsia" w:asciiTheme="minorEastAsia" w:hAnsiTheme="minorEastAsia" w:eastAsiaTheme="minorEastAsia" w:cstheme="minorEastAsia"/>
                <w:b/>
                <w:sz w:val="24"/>
              </w:rPr>
              <w:t xml:space="preserve">资信证明扫描件</w:t>
            </w:r>
            <w:r>
              <w:rPr>
                <w:rFonts w:hint="eastAsia" w:asciiTheme="minorEastAsia" w:hAnsiTheme="minorEastAsia" w:eastAsiaTheme="minorEastAsia" w:cstheme="minorEastAsia"/>
                <w:sz w:val="24"/>
              </w:rPr>
              <w:t xml:space="preserve">一份）；</w:t>
            </w:r>
            <w:r/>
          </w:p>
          <w:p>
            <w:pPr>
              <w:ind w:right="28"/>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（三）投标人的本项目开标时间（不含开标当月）前6个月内任何1个月的</w:t>
            </w:r>
            <w:r>
              <w:rPr>
                <w:rFonts w:hint="eastAsia" w:asciiTheme="minorEastAsia" w:hAnsiTheme="minorEastAsia" w:eastAsiaTheme="minorEastAsia" w:cstheme="minorEastAsia"/>
                <w:b/>
                <w:sz w:val="24"/>
              </w:rPr>
              <w:t xml:space="preserve">依法缴纳税收扫描件和社会保障资金扫描件</w:t>
            </w:r>
            <w:r>
              <w:rPr>
                <w:rFonts w:hint="eastAsia" w:asciiTheme="minorEastAsia" w:hAnsiTheme="minorEastAsia" w:eastAsiaTheme="minorEastAsia" w:cstheme="minorEastAsia"/>
                <w:sz w:val="24"/>
              </w:rPr>
              <w:t xml:space="preserve">的相关材料</w:t>
            </w:r>
            <w:r>
              <w:rPr>
                <w:rFonts w:hint="eastAsia" w:asciiTheme="minorEastAsia" w:hAnsiTheme="minorEastAsia" w:eastAsiaTheme="minorEastAsia" w:cstheme="minorEastAsia"/>
                <w:b/>
                <w:sz w:val="24"/>
              </w:rPr>
              <w:t xml:space="preserve">各一份</w:t>
            </w:r>
            <w:r>
              <w:rPr>
                <w:rFonts w:hint="eastAsia" w:asciiTheme="minorEastAsia" w:hAnsiTheme="minorEastAsia" w:eastAsiaTheme="minorEastAsia" w:cstheme="minorEastAsia"/>
                <w:sz w:val="24"/>
              </w:rPr>
              <w:t xml:space="preserve">（依法免税或不需要缴纳社会保障资金的供应商，提供相应文件扫描件证明其依法免税或不需要缴纳社会保障资金)；</w:t>
            </w:r>
            <w:r/>
          </w:p>
          <w:p>
            <w:pPr>
              <w:ind w:right="28"/>
              <w:rPr>
                <w:rFonts w:hint="eastAsia" w:asciiTheme="minorEastAsia" w:hAnsiTheme="minorEastAsia" w:eastAsiaTheme="minorEastAsia" w:cstheme="minorEastAsia"/>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（四）具备履行合同所必需的设备和专业技术能力的证明材料。</w:t>
            </w:r>
            <w:r>
              <w:rPr>
                <w:rFonts w:hint="eastAsia" w:asciiTheme="minorEastAsia" w:hAnsiTheme="minorEastAsia" w:eastAsiaTheme="minorEastAsia" w:cstheme="minorEastAsia"/>
                <w:b/>
                <w:bCs/>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sz w:val="24"/>
                <w:lang w:eastAsia="zh-CN"/>
              </w:rPr>
              <w:t xml:space="preserve">；</w:t>
            </w:r>
            <w:r/>
          </w:p>
          <w:p>
            <w:pPr>
              <w:ind w:right="28"/>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（五）投标人参加政府采购活动前3年内在经营活动中没有重大违法记录的书面声明，加盖</w:t>
            </w:r>
            <w:r>
              <w:rPr>
                <w:rFonts w:hint="eastAsia" w:ascii="宋体" w:hAnsi="宋体" w:cs="宋体"/>
                <w:b/>
                <w:sz w:val="24"/>
              </w:rPr>
              <w:t xml:space="preserve">电子签章</w:t>
            </w:r>
            <w:r>
              <w:rPr>
                <w:rFonts w:hint="eastAsia" w:ascii="宋体" w:hAnsi="宋体" w:cs="宋体"/>
                <w:sz w:val="24"/>
              </w:rPr>
              <w:t xml:space="preserve">，格式见本文件第七章《投标文件相关格式》。</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sz w:val="24"/>
              </w:rPr>
              <w:t xml:space="preserve">《分项价格表》。</w:t>
            </w:r>
            <w:r>
              <w:rPr>
                <w:rFonts w:hint="eastAsia" w:ascii="宋体" w:hAnsi="宋体" w:cs="宋体"/>
                <w:bCs/>
                <w:sz w:val="24"/>
              </w:rPr>
              <w:t xml:space="preserve">要求加盖电子签章，格式见本文件第七章《投标文件相关格式》（必须提供，否则在符合性审查时按照投标无效处理）。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ind w:firstLine="482"/>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w:t>
            </w:r>
            <w:r>
              <w:rPr>
                <w:rFonts w:hint="eastAsia" w:ascii="宋体" w:hAnsi="宋体" w:cs="宋体"/>
                <w:sz w:val="24"/>
              </w:rPr>
              <w:t xml:space="preserve">（加盖电子签章，格式见招标文件第七章《投标文件相关格式》。）</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w:t>
            </w:r>
            <w:r>
              <w:rPr>
                <w:rFonts w:hint="eastAsia" w:ascii="宋体" w:hAnsi="宋体" w:cs="宋体"/>
                <w:bCs/>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hint="eastAsia" w:ascii="宋体" w:hAnsi="宋体" w:cs="宋体"/>
                <w:b/>
                <w:bCs/>
                <w:sz w:val="24"/>
              </w:rPr>
              <w:t xml:space="preserve">法律、法规和招标文件规定的其他投标无效情形（无内容及格式要求，投标人可自行拟定）。</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w:t>
            </w:r>
            <w:r>
              <w:rPr>
                <w:rFonts w:hint="eastAsia" w:ascii="宋体" w:hAnsi="宋体" w:cs="宋体"/>
                <w:sz w:val="24"/>
              </w:rPr>
              <w:t xml:space="preserve">（加盖电子签章，格式见招标文件第七章《投标文件相关格式》。）</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rPr>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四、综合评审评分项</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（一）技术部分</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1、偏离表、所投产品的技术规格（含相关证明材料）</w:t>
            </w:r>
            <w:r>
              <w:rPr>
                <w:rFonts w:hint="eastAsia" w:asciiTheme="minorEastAsia" w:hAnsiTheme="minorEastAsia" w:eastAsiaTheme="minorEastAsia" w:cstheme="minorEastAsia"/>
                <w:sz w:val="24"/>
              </w:rPr>
              <w:t xml:space="preserve">（要求见招标文件第六章《采购需求》及第四章《评标标准》中《评分细则》）；</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2、项目实施方案</w:t>
            </w:r>
            <w:r>
              <w:rPr>
                <w:rFonts w:hint="eastAsia" w:asciiTheme="minorEastAsia" w:hAnsiTheme="minorEastAsia" w:eastAsiaTheme="minorEastAsia" w:cstheme="minorEastAsia"/>
                <w:sz w:val="24"/>
              </w:rPr>
              <w:t xml:space="preserve">（要求见招标文件第六章《采购需求》及第四章《评标标准》中《评分细则》）；</w:t>
            </w:r>
            <w:r/>
          </w:p>
          <w:p>
            <w:pPr>
              <w:ind w:firstLine="482"/>
              <w:rPr>
                <w:rFonts w:hint="default" w:asciiTheme="minorEastAsia" w:hAnsiTheme="minorEastAsia" w:eastAsiaTheme="minorEastAsia" w:cstheme="minorEastAsia"/>
                <w:b/>
                <w:bCs/>
                <w:sz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3、设备选型</w:t>
            </w:r>
            <w:r>
              <w:rPr>
                <w:rFonts w:hint="eastAsia" w:asciiTheme="minorEastAsia" w:hAnsiTheme="minorEastAsia" w:eastAsiaTheme="minorEastAsia" w:cstheme="minorEastAsia"/>
                <w:sz w:val="24"/>
              </w:rPr>
              <w:t xml:space="preserve">（要求见招标文件第六章《采购需求》及第四章《评标标准》中《评分细则》）；</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4</w:t>
            </w:r>
            <w:r>
              <w:rPr>
                <w:rFonts w:hint="eastAsia" w:asciiTheme="minorEastAsia" w:hAnsiTheme="minorEastAsia" w:eastAsiaTheme="minorEastAsia" w:cstheme="minorEastAsia"/>
                <w:b/>
                <w:bCs/>
                <w:sz w:val="24"/>
              </w:rPr>
              <w:t xml:space="preserve">、售后服务方案</w:t>
            </w:r>
            <w:r>
              <w:rPr>
                <w:rFonts w:hint="eastAsia" w:asciiTheme="minorEastAsia" w:hAnsiTheme="minorEastAsia" w:eastAsiaTheme="minorEastAsia" w:cstheme="minorEastAsia"/>
                <w:sz w:val="24"/>
              </w:rPr>
              <w:t xml:space="preserve">（要求见招标文件第六章《采购需求》及第四章《评标标准》中《评分细则》）；</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5</w:t>
            </w:r>
            <w:r>
              <w:rPr>
                <w:rFonts w:hint="eastAsia" w:asciiTheme="minorEastAsia" w:hAnsiTheme="minorEastAsia" w:eastAsiaTheme="minorEastAsia" w:cstheme="minorEastAsia"/>
                <w:b/>
                <w:bCs/>
                <w:sz w:val="24"/>
              </w:rPr>
              <w:t xml:space="preserve">、评分细则中评分得分需提供的相关证明文件扫描件。</w:t>
            </w:r>
            <w:r/>
          </w:p>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（二）</w:t>
            </w:r>
            <w:r>
              <w:rPr>
                <w:rFonts w:hint="eastAsia" w:asciiTheme="minorEastAsia" w:hAnsiTheme="minorEastAsia" w:eastAsiaTheme="minorEastAsia" w:cstheme="minorEastAsia"/>
                <w:b/>
                <w:bCs/>
                <w:sz w:val="24"/>
              </w:rPr>
              <w:t xml:space="preserve">商务部分</w:t>
            </w:r>
            <w:r/>
          </w:p>
          <w:p>
            <w:pPr>
              <w:ind w:firstLine="482"/>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1、投标人业绩</w:t>
            </w:r>
            <w:r>
              <w:rPr>
                <w:rFonts w:hint="eastAsia" w:asciiTheme="minorEastAsia" w:hAnsiTheme="minorEastAsia" w:eastAsiaTheme="minorEastAsia" w:cstheme="minorEastAsia"/>
                <w:sz w:val="24"/>
              </w:rPr>
              <w:t xml:space="preserve">（要求见本文件第四章《评标标准》中《评分细则》）</w:t>
            </w:r>
            <w:r>
              <w:rPr>
                <w:rFonts w:hint="eastAsia" w:asciiTheme="minorEastAsia" w:hAnsiTheme="minorEastAsia" w:eastAsiaTheme="minorEastAsia" w:cstheme="minorEastAsia"/>
                <w:b/>
                <w:bCs/>
                <w:sz w:val="24"/>
              </w:rPr>
              <w:t xml:space="preserve">；</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2</w:t>
            </w:r>
            <w:r>
              <w:rPr>
                <w:rFonts w:hint="eastAsia" w:asciiTheme="minorEastAsia" w:hAnsiTheme="minorEastAsia" w:eastAsiaTheme="minorEastAsia" w:cstheme="minorEastAsia"/>
                <w:b/>
                <w:bCs/>
                <w:sz w:val="24"/>
              </w:rPr>
              <w:t xml:space="preserve">、投标人</w:t>
            </w:r>
            <w:r>
              <w:rPr>
                <w:rFonts w:hint="eastAsia" w:asciiTheme="minorEastAsia" w:hAnsiTheme="minorEastAsia" w:eastAsiaTheme="minorEastAsia" w:cstheme="minorEastAsia"/>
                <w:b/>
                <w:bCs/>
                <w:sz w:val="24"/>
                <w:lang w:val="en-US" w:eastAsia="zh-CN"/>
              </w:rPr>
              <w:t xml:space="preserve">评价</w:t>
            </w:r>
            <w:r>
              <w:rPr>
                <w:rFonts w:hint="eastAsia" w:asciiTheme="minorEastAsia" w:hAnsiTheme="minorEastAsia" w:eastAsiaTheme="minorEastAsia" w:cstheme="minorEastAsia"/>
                <w:sz w:val="24"/>
              </w:rPr>
              <w:t xml:space="preserve">（要求见本文件第四章《评标标准》中《评分细则》）</w:t>
            </w:r>
            <w:r>
              <w:rPr>
                <w:rFonts w:hint="eastAsia" w:asciiTheme="minorEastAsia" w:hAnsiTheme="minorEastAsia" w:eastAsiaTheme="minorEastAsia" w:cstheme="minorEastAsia"/>
                <w:b/>
                <w:bCs/>
                <w:sz w:val="24"/>
              </w:rPr>
              <w:t xml:space="preserve">；</w:t>
            </w:r>
            <w:r/>
          </w:p>
          <w:p>
            <w:pPr>
              <w:ind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lang w:val="en-US" w:eastAsia="zh-CN"/>
              </w:rPr>
              <w:t xml:space="preserve">3</w:t>
            </w:r>
            <w:r>
              <w:rPr>
                <w:rFonts w:hint="eastAsia" w:asciiTheme="minorEastAsia" w:hAnsiTheme="minorEastAsia" w:eastAsiaTheme="minorEastAsia" w:cstheme="minorEastAsia"/>
                <w:b/>
                <w:bCs/>
                <w:sz w:val="24"/>
              </w:rPr>
              <w:t xml:space="preserve">、投标人其它证明文件及材料扫描件。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（一）投标人《关于符合本国产品标准的声明函》（填写完整，加盖公章，格式见招标文件第七章《投标文件相关格式》）</w:t>
            </w:r>
            <w:r>
              <w:rPr>
                <w:rFonts w:hint="eastAsia" w:ascii="宋体" w:hAnsi="宋体" w:cs="宋体"/>
                <w:sz w:val="24"/>
              </w:rPr>
              <w:t xml:space="preserve">（请填写完整，如不填写完整或未按要求填写的，视为非本国产品）</w:t>
            </w:r>
            <w:r>
              <w:rPr>
                <w:rFonts w:hint="eastAsia" w:ascii="宋体" w:hAnsi="宋体" w:cs="宋体"/>
                <w:bCs/>
                <w:sz w:val="24"/>
              </w:rPr>
              <w:t xml:space="preserve">。</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1、本国产品应当符合以下条件：</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（一）在中国境内生产</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产品应当在中国境内生产，即在中华人民共和国关境内实现从原材料、组件到产品的属性改变。</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属性改变是指经过制造、加工或者组装等工序，产生完全不同于原材料、组件的新产品，并具有新的名称和特征（用途）。属性改变不包括以下细微操作：</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1.为确保产品在运输或者储存期间保持某种状态而进行的操作；</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2.为产品运输或者销售进行的包装或者展示；</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3.在产品或者其包装上粘贴或者印刷品牌、标志、标识以及其他用于区别的标记；</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4.简单的上漆、磨光和分装；</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5.其他不属于属性改变的情形。</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（二）在中国境内生产的组件成本占比达到规定比例</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产品在中国境内生产的组件成本占比应当达到规定比例，计算公式为：</w:t>
            </w:r>
            <w:r/>
          </w:p>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8" o:title=""/>
                    </v:shape>
                  </w:pict>
                </mc:Fallback>
              </mc:AlternateConten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（三）特定产品的关键组件、关键工序符合相关要求</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2、本国产品标准的适用范围</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3、对本国产品的支持政策</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具体以《国务院办公厅关于在政府采购中实施本国产品标准及相关政策的通知》（国办发〔2025〕34号）规定为准。</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注：中国境内生产的组件成本核算基本规则</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一、产品的一级组件是指直接组成产品的组件。产品的二级组件是指直接组成产品一级组件的组件。一级组件不可分解的，视同二级组件。</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二、二级组件在中国境内生产的，其全部成本计入中国境内生产的组件成本；二级组件不在中国境内生产的，其成本不计入中国境内生产的组件成本。</w:t>
            </w:r>
            <w:r/>
          </w:p>
          <w:p>
            <w:pPr>
              <w:ind w:firstLine="480"/>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三、产品总成本和组件成本以相关会计核算数据、采购合同、进货记录等为基础进行计算。</w:t>
            </w:r>
            <w:r/>
          </w:p>
          <w:p>
            <w:pPr>
              <w:ind w:firstLine="480"/>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四、需要对成本核算规则予以进一步明确的其他有关事项，由财政部会同有关部门另行规定。</w:t>
            </w:r>
            <w:r/>
          </w:p>
          <w:p>
            <w:pP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（二）企业报价折扣证明：</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sz w:val="24"/>
              </w:rPr>
              <w:t xml:space="preserve">非必须提供</w:t>
            </w: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注：具体以《财政部 司法部关于政府采购支持监狱企业发展有关问题的通知》（财库〔2014〕68号）的规定为准。</w:t>
            </w:r>
            <w:r/>
          </w:p>
          <w:p>
            <w:pPr>
              <w:ind w:firstLine="48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享受政府采购支持政策的残疾人福利性单位应当同时满足以下条件：</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①安置的残疾人占本单位在职职工人数的比例不低于25%（含25%），并且安置的残疾人人数不少于10人（含10人）；</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②依法与安置的每位残疾人签订了一年以上（含一年）的劳动合同或服务协议；</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具体以《三部门联合发布关于促进残疾人就业政府采购政策的通知》（财库〔2017〕141号）规定为准。</w:t>
            </w:r>
            <w:r/>
          </w:p>
          <w:p>
            <w:pPr>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1、投标人应对以上文件的合法性、真实性负责。</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(十三)2</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商务条件见：</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一、本文件第四章《评标标准》中《评分细则》。</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(十三)3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交货和提供服务的时间：</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(十四)</w:t>
            </w:r>
            <w:r/>
          </w:p>
        </w:tc>
        <w:tc>
          <w:tcPr>
            <w:tcMar>
              <w:left w:w="108" w:type="dxa"/>
              <w:top w:w="0" w:type="dxa"/>
              <w:right w:w="108" w:type="dxa"/>
              <w:bottom w:w="0" w:type="dxa"/>
            </w:tcMar>
            <w:tcW w:w="4275" w:type="pct"/>
            <w:textDirection w:val="lrTb"/>
            <w:noWrap w:val="false"/>
          </w:tcPr>
          <w:p>
            <w:pPr>
              <w:ind w:firstLine="482"/>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本项目不接受超过人民币250.00万元（项目采购预算）的投标报价。</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(十五)</w:t>
            </w:r>
            <w:r/>
          </w:p>
        </w:tc>
        <w:tc>
          <w:tcPr>
            <w:tcMar>
              <w:left w:w="108" w:type="dxa"/>
              <w:top w:w="0" w:type="dxa"/>
              <w:right w:w="108" w:type="dxa"/>
              <w:bottom w:w="0" w:type="dxa"/>
            </w:tcMar>
            <w:tcW w:w="4275" w:type="pct"/>
            <w:vAlign w:val="center"/>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04"/>
                <w:rFonts w:hint="eastAsia" w:asciiTheme="minorEastAsia" w:hAnsiTheme="minorEastAsia" w:eastAsiaTheme="minorEastAsia" w:cstheme="minorEastAsia"/>
                <w:color w:val="auto"/>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4"/>
                <w:rFonts w:hint="eastAsia" w:asciiTheme="minorEastAsia" w:hAnsiTheme="minorEastAsia" w:eastAsiaTheme="minorEastAsia" w:cstheme="minorEastAsia"/>
                <w:color w:val="auto"/>
                <w:sz w:val="24"/>
              </w:rPr>
              <w:fldChar w:fldCharType="end"/>
            </w:r>
            <w:r/>
          </w:p>
          <w:p>
            <w:pPr>
              <w:ind w:firstLine="56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投标人应当通过“苏采云”系统提交数据电文形式的投标文件（即电子投标）。</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特别说明：政府采购客户端工具需要导出加密的投标文件（后缀名为</w:t>
            </w:r>
            <w:r>
              <w:rPr>
                <w:rFonts w:hint="eastAsia" w:asciiTheme="minorEastAsia" w:hAnsiTheme="minorEastAsia" w:eastAsiaTheme="minorEastAsia" w:cstheme="minorEastAsia"/>
                <w:b/>
                <w:bCs/>
                <w:sz w:val="24"/>
              </w:rPr>
              <w:t xml:space="preserve">zip</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投标文件不得超过150M！</w:t>
            </w:r>
            <w:r>
              <w:rPr>
                <w:rFonts w:hint="eastAsia" w:asciiTheme="minorEastAsia" w:hAnsiTheme="minorEastAsia" w:eastAsiaTheme="minorEastAsia" w:cstheme="minorEastAsia"/>
                <w:sz w:val="24"/>
              </w:rPr>
              <w:t xml:space="preserve">名为</w:t>
            </w:r>
            <w:r>
              <w:rPr>
                <w:rFonts w:hint="eastAsia" w:asciiTheme="minorEastAsia" w:hAnsiTheme="minorEastAsia" w:eastAsiaTheme="minorEastAsia" w:cstheme="minorEastAsia"/>
                <w:b/>
                <w:bCs/>
                <w:sz w:val="24"/>
              </w:rPr>
              <w:t xml:space="preserve">“.kedt”</w:t>
            </w:r>
            <w:r>
              <w:rPr>
                <w:rFonts w:hint="eastAsia" w:asciiTheme="minorEastAsia" w:hAnsiTheme="minorEastAsia" w:eastAsiaTheme="minorEastAsia" w:cstheme="minorEastAsia"/>
                <w:sz w:val="24"/>
              </w:rPr>
              <w:t xml:space="preserve">）后，离线编制投标文件。采购文件（后缀名为</w:t>
            </w:r>
            <w:r>
              <w:rPr>
                <w:rFonts w:hint="eastAsia" w:asciiTheme="minorEastAsia" w:hAnsiTheme="minorEastAsia" w:eastAsiaTheme="minorEastAsia" w:cstheme="minorEastAsia"/>
                <w:b/>
                <w:bCs/>
                <w:sz w:val="24"/>
              </w:rPr>
              <w:t xml:space="preserve">“.kedt”）。</w:t>
            </w:r>
            <w:r/>
          </w:p>
        </w:tc>
      </w:tr>
      <w:tr>
        <w:trPr>
          <w:jc w:val="center"/>
          <w:trHeight w:val="357"/>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(十八)1</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(十九)</w:t>
            </w:r>
            <w:r/>
          </w:p>
        </w:tc>
        <w:tc>
          <w:tcPr>
            <w:tcMar>
              <w:left w:w="108" w:type="dxa"/>
              <w:top w:w="0" w:type="dxa"/>
              <w:right w:w="108" w:type="dxa"/>
              <w:bottom w:w="0" w:type="dxa"/>
            </w:tcMar>
            <w:tcW w:w="4275" w:type="pct"/>
            <w:textDirection w:val="lrTb"/>
            <w:noWrap w:val="false"/>
          </w:tcPr>
          <w:p>
            <w:pPr>
              <w:ind w:left="560" w:hanging="560"/>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投标文件的提交与接收： </w:t>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1、投标文件提交与接收时间：2026年</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u w:val="single"/>
                <w:lang w:val="en-US" w:eastAsia="zh-CN"/>
              </w:rPr>
              <w:t xml:space="preserve">7</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月</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u w:val="single"/>
                <w:lang w:val="en-US" w:eastAsia="zh-CN"/>
              </w:rPr>
              <w:t xml:space="preserve">29</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日9：30前。</w:t>
            </w:r>
            <w:r/>
          </w:p>
          <w:p>
            <w:pPr>
              <w:ind w:firstLine="482"/>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2、投标文件提交与接收地点：</w:t>
            </w:r>
            <w:r>
              <w:rPr>
                <w:rFonts w:hint="eastAsia" w:asciiTheme="minorEastAsia" w:hAnsiTheme="minorEastAsia" w:eastAsiaTheme="minorEastAsia" w:cstheme="minorEastAsia"/>
                <w:sz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rPr>
            </w:r>
            <w:r/>
          </w:p>
        </w:tc>
        <w:tc>
          <w:tcPr>
            <w:tcMar>
              <w:left w:w="108" w:type="dxa"/>
              <w:top w:w="0" w:type="dxa"/>
              <w:right w:w="108" w:type="dxa"/>
              <w:bottom w:w="0" w:type="dxa"/>
            </w:tcMar>
            <w:tcW w:w="427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rPr>
            </w:r>
            <w:r/>
          </w:p>
        </w:tc>
        <w:tc>
          <w:tcPr>
            <w:tcMar>
              <w:left w:w="108" w:type="dxa"/>
              <w:top w:w="0" w:type="dxa"/>
              <w:right w:w="108" w:type="dxa"/>
              <w:bottom w:w="0" w:type="dxa"/>
            </w:tcMar>
            <w:tcW w:w="427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rPr>
            </w:r>
            <w:r/>
          </w:p>
        </w:tc>
        <w:tc>
          <w:tcPr>
            <w:tcMar>
              <w:left w:w="108" w:type="dxa"/>
              <w:top w:w="0" w:type="dxa"/>
              <w:right w:w="108" w:type="dxa"/>
              <w:bottom w:w="0" w:type="dxa"/>
            </w:tcMar>
            <w:tcW w:w="4275" w:type="pct"/>
            <w:textDirection w:val="lrTb"/>
            <w:noWrap w:val="false"/>
          </w:tcPr>
          <w:p>
            <w:pPr>
              <w:ind w:firstLine="480"/>
              <w:jc w:val="lef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rPr>
            </w:r>
            <w:r/>
          </w:p>
        </w:tc>
        <w:tc>
          <w:tcPr>
            <w:tcMar>
              <w:left w:w="108" w:type="dxa"/>
              <w:top w:w="0" w:type="dxa"/>
              <w:right w:w="108" w:type="dxa"/>
              <w:bottom w:w="0" w:type="dxa"/>
            </w:tcMar>
            <w:tcW w:w="4275" w:type="pct"/>
            <w:textDirection w:val="lrTb"/>
            <w:noWrap w:val="false"/>
          </w:tcPr>
          <w:p>
            <w:pPr>
              <w:pStyle w:val="789"/>
              <w:ind w:firstLine="480"/>
              <w:spacing w:before="0" w:beforeAutospacing="0" w:after="0" w:afterAutospacing="0"/>
              <w:shd w:val="clear" w:color="auto" w:fill="ffffff"/>
            </w:pPr>
            <w:r>
              <w:rPr>
                <w:rFonts w:hint="eastAsia"/>
              </w:rPr>
              <w:t xml:space="preserve">投标文件解密失败的补救方案：无。</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四</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开标</w:t>
            </w:r>
            <w:r/>
          </w:p>
        </w:tc>
      </w:tr>
      <w:tr>
        <w:trPr>
          <w:jc w:val="center"/>
          <w:trHeight w:val="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(二十五)1</w:t>
            </w:r>
            <w:r/>
          </w:p>
        </w:tc>
        <w:tc>
          <w:tcPr>
            <w:tcMar>
              <w:left w:w="108" w:type="dxa"/>
              <w:top w:w="0" w:type="dxa"/>
              <w:right w:w="108" w:type="dxa"/>
              <w:bottom w:w="0" w:type="dxa"/>
            </w:tcMar>
            <w:tcW w:w="4275" w:type="pct"/>
            <w:vAlign w:val="center"/>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开标时间及地点：</w:t>
            </w:r>
            <w:r/>
          </w:p>
          <w:p>
            <w:pPr>
              <w:ind w:firstLine="482"/>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1、开标时间：</w:t>
            </w:r>
            <w:r>
              <w:rPr>
                <w:rFonts w:hint="eastAsia" w:asciiTheme="minorEastAsia" w:hAnsiTheme="minorEastAsia" w:eastAsiaTheme="minorEastAsia" w:cstheme="minorEastAsia"/>
                <w:b/>
                <w:sz w:val="24"/>
              </w:rPr>
              <w:t xml:space="preserve">2026年</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u w:val="single"/>
                <w:lang w:val="en-US" w:eastAsia="zh-CN"/>
              </w:rPr>
              <w:t xml:space="preserve">7</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rPr>
              <w:t xml:space="preserve">月</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u w:val="single"/>
                <w:lang w:val="en-US" w:eastAsia="zh-CN"/>
              </w:rPr>
              <w:t xml:space="preserve">29</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rPr>
              <w:t xml:space="preserve">日09：30（标准时间）</w:t>
            </w:r>
            <w:r/>
          </w:p>
          <w:p>
            <w:pPr>
              <w:ind w:firstLine="482"/>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2、开标地点：</w:t>
            </w:r>
            <w:r>
              <w:rPr>
                <w:rFonts w:hint="eastAsia" w:asciiTheme="minorEastAsia" w:hAnsiTheme="minorEastAsia" w:eastAsiaTheme="minorEastAsia" w:cstheme="minorEastAsia"/>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(二十五)1</w:t>
            </w:r>
            <w:r/>
          </w:p>
        </w:tc>
        <w:tc>
          <w:tcPr>
            <w:tcMar>
              <w:left w:w="108" w:type="dxa"/>
              <w:top w:w="0" w:type="dxa"/>
              <w:right w:w="108" w:type="dxa"/>
              <w:bottom w:w="0" w:type="dxa"/>
            </w:tcMar>
            <w:tcW w:w="4275" w:type="pct"/>
            <w:vAlign w:val="center"/>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招标文件规定的需要宣布的内容：宣读投标人名称、投标价格。</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五</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评标</w:t>
            </w:r>
            <w:r/>
          </w:p>
        </w:tc>
      </w:tr>
      <w:tr>
        <w:trPr>
          <w:jc w:val="center"/>
          <w:trHeight w:val="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(二十七)</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采用综合评分法。</w:t>
            </w:r>
            <w:r/>
          </w:p>
        </w:tc>
      </w:tr>
      <w:tr>
        <w:trPr>
          <w:jc w:val="center"/>
          <w:trHeight w:val="228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(二十八)</w:t>
            </w:r>
            <w:r/>
          </w:p>
        </w:tc>
        <w:tc>
          <w:tcPr>
            <w:tcMar>
              <w:left w:w="108" w:type="dxa"/>
              <w:top w:w="0" w:type="dxa"/>
              <w:right w:w="108" w:type="dxa"/>
              <w:bottom w:w="0" w:type="dxa"/>
            </w:tcMar>
            <w:tcW w:w="4275" w:type="pct"/>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二、中标候选人并列的，招标文件规定的确定中标人方式：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（一）确定人：采购人。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按照以下顺序确定中标人：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1、投标文件中提供所投产品的节能产品认证证书（不包括强制采购要求（如有），下同）的；或所投产品的环境标志产品认证证书的，被确定为中标人。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2、都符合第1种情况的，投标文件中提供所投产品的节能产品认证证书和所投产品的环境标志产品认证证书的，被确定为中标人。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3、都符合第2种情况的，投标文件中提供所投产品的节能产品认证证书和所投产品的环境标志产品认证证书份数最多的，被确定为中标人。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4、第3种情况无法确定的，由采购人确定。</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说明：所投产品的环境标志产品认证证书、所投产品的节能产品认证证书要求：见招标文件第三章《投标资料表》。</w:t>
            </w:r>
            <w:r/>
          </w:p>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（二十九）</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1、评标中需要投标人对投标文件澄清或者说明的，应当通过“苏采云”系统交换数据电文。在评标期间，请投标人保持在线。</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（三十）</w:t>
            </w:r>
            <w:r/>
          </w:p>
        </w:tc>
        <w:tc>
          <w:tcPr>
            <w:tcMar>
              <w:left w:w="108" w:type="dxa"/>
              <w:top w:w="0" w:type="dxa"/>
              <w:right w:w="108" w:type="dxa"/>
              <w:bottom w:w="0" w:type="dxa"/>
            </w:tcMar>
            <w:tcW w:w="4275" w:type="pct"/>
            <w:textDirection w:val="lrTb"/>
            <w:noWrap w:val="false"/>
          </w:tcPr>
          <w:p>
            <w:pPr>
              <w:ind w:firstLine="480"/>
              <w:rPr>
                <w:rFonts w:ascii="宋体" w:hAnsi="宋体" w:cs="宋体"/>
                <w:sz w:val="24"/>
              </w:rPr>
            </w:pPr>
            <w:r/>
            <w:bookmarkStart w:id="0" w:name="OLE_LINK4"/>
            <w:r/>
            <w:bookmarkStart w:id="1" w:name="OLE_LINK7"/>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七</w:t>
            </w:r>
            <w:r/>
          </w:p>
        </w:tc>
        <w:tc>
          <w:tcPr>
            <w:tcMar>
              <w:left w:w="108" w:type="dxa"/>
              <w:top w:w="0" w:type="dxa"/>
              <w:right w:w="108" w:type="dxa"/>
              <w:bottom w:w="0" w:type="dxa"/>
            </w:tcMar>
            <w:tcW w:w="4275" w:type="pct"/>
            <w:textDirection w:val="lrTb"/>
            <w:noWrap w:val="false"/>
          </w:tcPr>
          <w:p>
            <w:pP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(三十六)</w:t>
            </w:r>
            <w:r/>
          </w:p>
        </w:tc>
        <w:tc>
          <w:tcPr>
            <w:tcMar>
              <w:left w:w="108" w:type="dxa"/>
              <w:top w:w="0" w:type="dxa"/>
              <w:right w:w="108" w:type="dxa"/>
              <w:bottom w:w="0" w:type="dxa"/>
            </w:tcMar>
            <w:tcW w:w="4275" w:type="pct"/>
            <w:vAlign w:val="center"/>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采购人与中标人应当在中标通知书发出之日起30日内，按照采购文件确定的事项签订政府采购合同。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（三十八）</w:t>
            </w:r>
            <w:r/>
          </w:p>
        </w:tc>
        <w:tc>
          <w:tcPr>
            <w:tcMar>
              <w:left w:w="108" w:type="dxa"/>
              <w:top w:w="0" w:type="dxa"/>
              <w:right w:w="108" w:type="dxa"/>
              <w:bottom w:w="0" w:type="dxa"/>
            </w:tcMar>
            <w:tcW w:w="4275" w:type="pct"/>
            <w:vAlign w:val="center"/>
            <w:textDirection w:val="lrTb"/>
            <w:noWrap w:val="false"/>
          </w:tcPr>
          <w:p>
            <w:pPr>
              <w:ind w:firstLine="482"/>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履约保证金：</w:t>
            </w:r>
            <w:r>
              <w:rPr>
                <w:rFonts w:hint="eastAsia" w:asciiTheme="minorEastAsia" w:hAnsiTheme="minorEastAsia" w:eastAsiaTheme="minorEastAsia" w:cstheme="minorEastAsia"/>
                <w:b/>
                <w:bCs/>
                <w:sz w:val="24"/>
                <w:lang w:val="en-US" w:eastAsia="zh-CN"/>
              </w:rPr>
              <w:t xml:space="preserve">无</w:t>
            </w:r>
            <w:r>
              <w:rPr>
                <w:rFonts w:hint="eastAsia" w:asciiTheme="minorEastAsia" w:hAnsiTheme="minorEastAsia" w:eastAsiaTheme="minorEastAsia" w:cstheme="minorEastAsia"/>
                <w:b/>
                <w:bCs/>
                <w:sz w:val="24"/>
              </w:rPr>
              <w:t xml:space="preserve">。</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(四十)</w:t>
            </w:r>
            <w:r/>
          </w:p>
        </w:tc>
        <w:tc>
          <w:tcPr>
            <w:tcMar>
              <w:left w:w="108" w:type="dxa"/>
              <w:top w:w="0" w:type="dxa"/>
              <w:right w:w="108" w:type="dxa"/>
              <w:bottom w:w="0" w:type="dxa"/>
            </w:tcMar>
            <w:tcW w:w="4275" w:type="pct"/>
            <w:textDirection w:val="lrTb"/>
            <w:noWrap w:val="false"/>
          </w:tcPr>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质疑接收人：孙逊      联系电话：0516-83999055</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地址：江苏省徐州市泉山区金山东路北侧徐州软件园C-11号楼1011室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附加说明</w:t>
            </w:r>
            <w:r/>
          </w:p>
        </w:tc>
        <w:tc>
          <w:tcPr>
            <w:tcMar>
              <w:left w:w="108" w:type="dxa"/>
              <w:top w:w="0" w:type="dxa"/>
              <w:right w:w="108" w:type="dxa"/>
              <w:bottom w:w="0" w:type="dxa"/>
            </w:tcMar>
            <w:tcW w:w="4275" w:type="pct"/>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邮箱：jocxz03@jocite.com</w:t>
            </w:r>
            <w:r/>
          </w:p>
        </w:tc>
      </w:tr>
      <w:tr>
        <w:trPr>
          <w:jc w:val="center"/>
          <w:trHeight w:val="312"/>
        </w:trPr>
        <w:tc>
          <w:tcPr>
            <w:tcMar>
              <w:left w:w="108" w:type="dxa"/>
              <w:top w:w="0" w:type="dxa"/>
              <w:right w:w="108" w:type="dxa"/>
              <w:bottom w:w="0" w:type="dxa"/>
            </w:tcMar>
            <w:tcW w:w="724" w:type="pct"/>
            <w:vMerge w:val="continue"/>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4275" w:type="pct"/>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5、中标人在收到中标通知书时，须向采购人和采购代理机构提交完整纸质版的投标文件（需盖投标人公章且胶装成册，1正1副本）。  </w:t>
            </w:r>
            <w:r/>
          </w:p>
          <w:p>
            <w:pPr>
              <w:ind w:firstLine="480"/>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4"/>
        </w:rPr>
      </w:r>
      <w:r/>
    </w:p>
    <w:p>
      <w:pPr>
        <w:spacing w:line="520" w:lineRule="exact"/>
        <w:widowControl/>
        <w:rPr>
          <w:rFonts w:ascii="宋体" w:hAnsi="宋体" w:cs="宋体"/>
          <w:b/>
          <w:sz w:val="28"/>
          <w:szCs w:val="28"/>
        </w:rPr>
      </w:pPr>
      <w:r>
        <w:rPr>
          <w:rFonts w:hint="eastAsia" w:ascii="宋体" w:hAnsi="宋体" w:cs="宋体"/>
          <w:b/>
          <w:bCs/>
          <w:sz w:val="28"/>
          <w:szCs w:val="28"/>
        </w:rPr>
        <w:t xml:space="preserve">本章附件：招标代理服务收费标准</w:t>
      </w:r>
      <w:r/>
    </w:p>
    <w:tbl>
      <w:tblPr>
        <w:tblStyle w:val="762"/>
        <w:tblpPr w:horzAnchor="margin" w:tblpXSpec="center" w:vertAnchor="text" w:tblpY="25" w:leftFromText="180" w:topFromText="0" w:rightFromText="180" w:bottomFromText="0"/>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437"/>
        <w:gridCol w:w="1756"/>
        <w:gridCol w:w="1606"/>
        <w:gridCol w:w="1518"/>
      </w:tblGrid>
      <w:tr>
        <w:trPr>
          <w:jc w:val="center"/>
          <w:tblCellSpacing w:w="0" w:type="dxa"/>
          <w:trHeight w:val="90"/>
        </w:trPr>
        <w:tc>
          <w:tcPr>
            <w:tcW w:w="2066" w:type="pct"/>
            <w:vAlign w:val="center"/>
            <w:textDirection w:val="lrTb"/>
            <w:noWrap w:val="false"/>
          </w:tcPr>
          <w:p>
            <w:pPr>
              <w:pStyle w:val="1043"/>
              <w:spacing w:line="360" w:lineRule="auto"/>
              <w:rPr>
                <w:b/>
                <w:bCs/>
              </w:rPr>
            </w:pPr>
            <w:r>
              <w:rPr>
                <w:rFonts w:hint="eastAsia"/>
              </w:rPr>
              <w:t xml:space="preserve">                 </w:t>
            </w:r>
            <w:r>
              <w:rPr>
                <w:rFonts w:hint="eastAsia"/>
                <w:b/>
                <w:bCs/>
              </w:rPr>
              <w:t xml:space="preserve">服务类型</w:t>
            </w:r>
            <w:r/>
          </w:p>
          <w:p>
            <w:pPr>
              <w:pStyle w:val="1043"/>
              <w:spacing w:line="360" w:lineRule="auto"/>
            </w:pPr>
            <w:r>
              <w:rPr>
                <w:rFonts w:hint="eastAsia"/>
                <w:b/>
                <w:bCs/>
              </w:rPr>
              <w:t xml:space="preserve">中标金额（万元）</w:t>
            </w:r>
            <w:r/>
          </w:p>
        </w:tc>
        <w:tc>
          <w:tcPr>
            <w:tcW w:w="1055" w:type="pct"/>
            <w:vAlign w:val="center"/>
            <w:textDirection w:val="lrTb"/>
            <w:noWrap w:val="false"/>
          </w:tcPr>
          <w:p>
            <w:pPr>
              <w:pStyle w:val="1043"/>
              <w:jc w:val="center"/>
              <w:spacing w:line="360" w:lineRule="auto"/>
            </w:pPr>
            <w:r>
              <w:rPr>
                <w:rFonts w:hint="eastAsia"/>
                <w:b/>
                <w:bCs/>
              </w:rPr>
              <w:t xml:space="preserve">货物采购</w:t>
            </w:r>
            <w:r/>
          </w:p>
        </w:tc>
        <w:tc>
          <w:tcPr>
            <w:tcW w:w="965" w:type="pct"/>
            <w:vAlign w:val="center"/>
            <w:textDirection w:val="lrTb"/>
            <w:noWrap w:val="false"/>
          </w:tcPr>
          <w:p>
            <w:pPr>
              <w:pStyle w:val="1043"/>
              <w:jc w:val="center"/>
              <w:spacing w:line="360" w:lineRule="auto"/>
            </w:pPr>
            <w:r>
              <w:rPr>
                <w:rFonts w:hint="eastAsia"/>
                <w:b/>
                <w:bCs/>
              </w:rPr>
              <w:t xml:space="preserve">服务采购</w:t>
            </w:r>
            <w:r/>
          </w:p>
        </w:tc>
        <w:tc>
          <w:tcPr>
            <w:tcW w:w="912" w:type="pct"/>
            <w:vAlign w:val="center"/>
            <w:textDirection w:val="lrTb"/>
            <w:noWrap w:val="false"/>
          </w:tcPr>
          <w:p>
            <w:pPr>
              <w:pStyle w:val="1043"/>
              <w:jc w:val="center"/>
              <w:spacing w:line="360" w:lineRule="auto"/>
            </w:pPr>
            <w:r>
              <w:rPr>
                <w:rFonts w:hint="eastAsia"/>
                <w:b/>
                <w:bCs/>
              </w:rPr>
              <w:t xml:space="preserve">工程采购</w:t>
            </w:r>
            <w:r/>
          </w:p>
        </w:tc>
      </w:tr>
      <w:tr>
        <w:trPr>
          <w:jc w:val="center"/>
          <w:tblCellSpacing w:w="0" w:type="dxa"/>
          <w:trHeight w:val="397"/>
        </w:trPr>
        <w:tc>
          <w:tcPr>
            <w:tcW w:w="2066" w:type="pct"/>
            <w:vAlign w:val="center"/>
            <w:textDirection w:val="lrTb"/>
            <w:noWrap w:val="false"/>
          </w:tcPr>
          <w:p>
            <w:pPr>
              <w:pStyle w:val="1043"/>
              <w:jc w:val="center"/>
              <w:spacing w:line="500" w:lineRule="exact"/>
            </w:pPr>
            <w:r>
              <w:rPr>
                <w:rFonts w:hint="eastAsia"/>
              </w:rPr>
              <w:t xml:space="preserve">100以下</w:t>
            </w:r>
            <w:r/>
          </w:p>
        </w:tc>
        <w:tc>
          <w:tcPr>
            <w:tcW w:w="1055" w:type="pct"/>
            <w:vAlign w:val="center"/>
            <w:textDirection w:val="lrTb"/>
            <w:noWrap w:val="false"/>
          </w:tcPr>
          <w:p>
            <w:pPr>
              <w:pStyle w:val="1043"/>
              <w:jc w:val="center"/>
              <w:spacing w:line="500" w:lineRule="exact"/>
            </w:pPr>
            <w:r>
              <w:rPr>
                <w:rFonts w:hint="eastAsia"/>
              </w:rPr>
              <w:t xml:space="preserve">1.5%</w:t>
            </w:r>
            <w:r/>
          </w:p>
        </w:tc>
        <w:tc>
          <w:tcPr>
            <w:tcW w:w="965" w:type="pct"/>
            <w:vAlign w:val="center"/>
            <w:textDirection w:val="lrTb"/>
            <w:noWrap w:val="false"/>
          </w:tcPr>
          <w:p>
            <w:pPr>
              <w:pStyle w:val="1043"/>
              <w:jc w:val="center"/>
              <w:spacing w:line="500" w:lineRule="exact"/>
            </w:pPr>
            <w:r>
              <w:rPr>
                <w:rFonts w:hint="eastAsia"/>
              </w:rPr>
              <w:t xml:space="preserve">1.5%</w:t>
            </w:r>
            <w:r/>
          </w:p>
        </w:tc>
        <w:tc>
          <w:tcPr>
            <w:tcW w:w="912" w:type="pct"/>
            <w:vAlign w:val="center"/>
            <w:textDirection w:val="lrTb"/>
            <w:noWrap w:val="false"/>
          </w:tcPr>
          <w:p>
            <w:pPr>
              <w:pStyle w:val="1043"/>
              <w:jc w:val="center"/>
              <w:spacing w:line="500" w:lineRule="exact"/>
            </w:pPr>
            <w:r>
              <w:rPr>
                <w:rFonts w:hint="eastAsia"/>
              </w:rPr>
              <w:t xml:space="preserve">1.0%</w:t>
            </w:r>
            <w:r/>
          </w:p>
        </w:tc>
      </w:tr>
      <w:tr>
        <w:trPr>
          <w:jc w:val="center"/>
          <w:tblCellSpacing w:w="0" w:type="dxa"/>
          <w:trHeight w:val="447"/>
        </w:trPr>
        <w:tc>
          <w:tcPr>
            <w:tcW w:w="2066" w:type="pct"/>
            <w:vAlign w:val="center"/>
            <w:textDirection w:val="lrTb"/>
            <w:noWrap w:val="false"/>
          </w:tcPr>
          <w:p>
            <w:pPr>
              <w:pStyle w:val="1043"/>
              <w:jc w:val="center"/>
              <w:spacing w:line="500" w:lineRule="exact"/>
            </w:pPr>
            <w:r>
              <w:rPr>
                <w:rFonts w:hint="eastAsia"/>
              </w:rPr>
              <w:t xml:space="preserve">100—500</w:t>
            </w:r>
            <w:r/>
          </w:p>
        </w:tc>
        <w:tc>
          <w:tcPr>
            <w:tcW w:w="1055" w:type="pct"/>
            <w:vAlign w:val="center"/>
            <w:textDirection w:val="lrTb"/>
            <w:noWrap w:val="false"/>
          </w:tcPr>
          <w:p>
            <w:pPr>
              <w:pStyle w:val="1043"/>
              <w:jc w:val="center"/>
              <w:spacing w:line="500" w:lineRule="exact"/>
            </w:pPr>
            <w:r>
              <w:rPr>
                <w:rFonts w:hint="eastAsia"/>
              </w:rPr>
              <w:t xml:space="preserve">1.1%</w:t>
            </w:r>
            <w:r/>
          </w:p>
        </w:tc>
        <w:tc>
          <w:tcPr>
            <w:tcW w:w="965" w:type="pct"/>
            <w:vAlign w:val="center"/>
            <w:textDirection w:val="lrTb"/>
            <w:noWrap w:val="false"/>
          </w:tcPr>
          <w:p>
            <w:pPr>
              <w:pStyle w:val="1043"/>
              <w:jc w:val="center"/>
              <w:spacing w:line="500" w:lineRule="exact"/>
            </w:pPr>
            <w:r>
              <w:rPr>
                <w:rFonts w:hint="eastAsia"/>
              </w:rPr>
              <w:t xml:space="preserve">0.8%</w:t>
            </w:r>
            <w:r/>
          </w:p>
        </w:tc>
        <w:tc>
          <w:tcPr>
            <w:tcW w:w="912" w:type="pct"/>
            <w:vAlign w:val="center"/>
            <w:textDirection w:val="lrTb"/>
            <w:noWrap w:val="false"/>
          </w:tcPr>
          <w:p>
            <w:pPr>
              <w:pStyle w:val="1043"/>
              <w:jc w:val="center"/>
              <w:spacing w:line="500" w:lineRule="exact"/>
            </w:pPr>
            <w:r>
              <w:rPr>
                <w:rFonts w:hint="eastAsia"/>
              </w:rPr>
              <w:t xml:space="preserve">0.7%</w:t>
            </w:r>
            <w:r/>
          </w:p>
        </w:tc>
      </w:tr>
      <w:tr>
        <w:trPr>
          <w:jc w:val="center"/>
          <w:tblCellSpacing w:w="0" w:type="dxa"/>
          <w:trHeight w:val="297"/>
        </w:trPr>
        <w:tc>
          <w:tcPr>
            <w:tcW w:w="2066" w:type="pct"/>
            <w:vAlign w:val="center"/>
            <w:textDirection w:val="lrTb"/>
            <w:noWrap w:val="false"/>
          </w:tcPr>
          <w:p>
            <w:pPr>
              <w:pStyle w:val="1043"/>
              <w:jc w:val="center"/>
              <w:spacing w:line="500" w:lineRule="exact"/>
            </w:pPr>
            <w:r>
              <w:rPr>
                <w:rFonts w:hint="eastAsia"/>
              </w:rPr>
              <w:t xml:space="preserve">500—1000</w:t>
            </w:r>
            <w:r/>
          </w:p>
        </w:tc>
        <w:tc>
          <w:tcPr>
            <w:tcW w:w="1055" w:type="pct"/>
            <w:vAlign w:val="center"/>
            <w:textDirection w:val="lrTb"/>
            <w:noWrap w:val="false"/>
          </w:tcPr>
          <w:p>
            <w:pPr>
              <w:pStyle w:val="1043"/>
              <w:jc w:val="center"/>
              <w:spacing w:line="500" w:lineRule="exact"/>
            </w:pPr>
            <w:r>
              <w:rPr>
                <w:rFonts w:hint="eastAsia"/>
              </w:rPr>
              <w:t xml:space="preserve">0.8%</w:t>
            </w:r>
            <w:r/>
          </w:p>
        </w:tc>
        <w:tc>
          <w:tcPr>
            <w:tcW w:w="965" w:type="pct"/>
            <w:vAlign w:val="center"/>
            <w:textDirection w:val="lrTb"/>
            <w:noWrap w:val="false"/>
          </w:tcPr>
          <w:p>
            <w:pPr>
              <w:pStyle w:val="1043"/>
              <w:jc w:val="center"/>
              <w:spacing w:line="500" w:lineRule="exact"/>
            </w:pPr>
            <w:r>
              <w:rPr>
                <w:rFonts w:hint="eastAsia"/>
              </w:rPr>
              <w:t xml:space="preserve">0.45%</w:t>
            </w:r>
            <w:r/>
          </w:p>
        </w:tc>
        <w:tc>
          <w:tcPr>
            <w:tcW w:w="912" w:type="pct"/>
            <w:vAlign w:val="center"/>
            <w:textDirection w:val="lrTb"/>
            <w:noWrap w:val="false"/>
          </w:tcPr>
          <w:p>
            <w:pPr>
              <w:pStyle w:val="1043"/>
              <w:jc w:val="center"/>
              <w:spacing w:line="500" w:lineRule="exact"/>
            </w:pPr>
            <w:r>
              <w:rPr>
                <w:rFonts w:hint="eastAsia"/>
              </w:rPr>
              <w:t xml:space="preserve">0.55%</w:t>
            </w:r>
            <w:r/>
          </w:p>
        </w:tc>
      </w:tr>
      <w:tr>
        <w:trPr>
          <w:jc w:val="center"/>
          <w:tblCellSpacing w:w="0" w:type="dxa"/>
          <w:trHeight w:val="312"/>
        </w:trPr>
        <w:tc>
          <w:tcPr>
            <w:tcW w:w="2066" w:type="pct"/>
            <w:vAlign w:val="center"/>
            <w:textDirection w:val="lrTb"/>
            <w:noWrap w:val="false"/>
          </w:tcPr>
          <w:p>
            <w:pPr>
              <w:pStyle w:val="1043"/>
              <w:jc w:val="center"/>
              <w:spacing w:line="500" w:lineRule="exact"/>
            </w:pPr>
            <w:r>
              <w:rPr>
                <w:rFonts w:hint="eastAsia"/>
              </w:rPr>
              <w:t xml:space="preserve">1000—5000</w:t>
            </w:r>
            <w:r/>
          </w:p>
        </w:tc>
        <w:tc>
          <w:tcPr>
            <w:tcW w:w="1055" w:type="pct"/>
            <w:vAlign w:val="center"/>
            <w:textDirection w:val="lrTb"/>
            <w:noWrap w:val="false"/>
          </w:tcPr>
          <w:p>
            <w:pPr>
              <w:pStyle w:val="1043"/>
              <w:jc w:val="center"/>
              <w:spacing w:line="500" w:lineRule="exact"/>
            </w:pPr>
            <w:r>
              <w:rPr>
                <w:rFonts w:hint="eastAsia"/>
              </w:rPr>
              <w:t xml:space="preserve">0.5%</w:t>
            </w:r>
            <w:r/>
          </w:p>
        </w:tc>
        <w:tc>
          <w:tcPr>
            <w:tcW w:w="965" w:type="pct"/>
            <w:vAlign w:val="center"/>
            <w:textDirection w:val="lrTb"/>
            <w:noWrap w:val="false"/>
          </w:tcPr>
          <w:p>
            <w:pPr>
              <w:pStyle w:val="1043"/>
              <w:jc w:val="center"/>
              <w:spacing w:line="500" w:lineRule="exact"/>
            </w:pPr>
            <w:r>
              <w:rPr>
                <w:rFonts w:hint="eastAsia"/>
              </w:rPr>
              <w:t xml:space="preserve">0.25%</w:t>
            </w:r>
            <w:r/>
          </w:p>
        </w:tc>
        <w:tc>
          <w:tcPr>
            <w:tcW w:w="912" w:type="pct"/>
            <w:vAlign w:val="center"/>
            <w:textDirection w:val="lrTb"/>
            <w:noWrap w:val="false"/>
          </w:tcPr>
          <w:p>
            <w:pPr>
              <w:pStyle w:val="1043"/>
              <w:jc w:val="center"/>
              <w:spacing w:line="500" w:lineRule="exact"/>
            </w:pPr>
            <w:r>
              <w:rPr>
                <w:rFonts w:hint="eastAsia"/>
              </w:rPr>
              <w:t xml:space="preserve">0.35%</w:t>
            </w:r>
            <w:r/>
          </w:p>
        </w:tc>
      </w:tr>
      <w:tr>
        <w:trPr>
          <w:jc w:val="center"/>
          <w:tblCellSpacing w:w="0" w:type="dxa"/>
          <w:trHeight w:val="397"/>
        </w:trPr>
        <w:tc>
          <w:tcPr>
            <w:tcW w:w="2066" w:type="pct"/>
            <w:vAlign w:val="center"/>
            <w:textDirection w:val="lrTb"/>
            <w:noWrap w:val="false"/>
          </w:tcPr>
          <w:p>
            <w:pPr>
              <w:pStyle w:val="1043"/>
              <w:jc w:val="center"/>
              <w:spacing w:line="500" w:lineRule="exact"/>
            </w:pPr>
            <w:r>
              <w:rPr>
                <w:rFonts w:hint="eastAsia"/>
              </w:rPr>
              <w:t xml:space="preserve">5000-10000</w:t>
            </w:r>
            <w:r/>
          </w:p>
        </w:tc>
        <w:tc>
          <w:tcPr>
            <w:tcW w:w="1055" w:type="pct"/>
            <w:vAlign w:val="center"/>
            <w:textDirection w:val="lrTb"/>
            <w:noWrap w:val="false"/>
          </w:tcPr>
          <w:p>
            <w:pPr>
              <w:pStyle w:val="1043"/>
              <w:jc w:val="center"/>
              <w:spacing w:line="500" w:lineRule="exact"/>
            </w:pPr>
            <w:r>
              <w:rPr>
                <w:rFonts w:hint="eastAsia"/>
              </w:rPr>
              <w:t xml:space="preserve">0.25%</w:t>
            </w:r>
            <w:r/>
          </w:p>
        </w:tc>
        <w:tc>
          <w:tcPr>
            <w:tcW w:w="965" w:type="pct"/>
            <w:vAlign w:val="center"/>
            <w:textDirection w:val="lrTb"/>
            <w:noWrap w:val="false"/>
          </w:tcPr>
          <w:p>
            <w:pPr>
              <w:pStyle w:val="1043"/>
              <w:jc w:val="center"/>
              <w:spacing w:line="500" w:lineRule="exact"/>
            </w:pPr>
            <w:r>
              <w:rPr>
                <w:rFonts w:hint="eastAsia"/>
              </w:rPr>
              <w:t xml:space="preserve">0.1%</w:t>
            </w:r>
            <w:r/>
          </w:p>
        </w:tc>
        <w:tc>
          <w:tcPr>
            <w:tcW w:w="912" w:type="pct"/>
            <w:vAlign w:val="center"/>
            <w:textDirection w:val="lrTb"/>
            <w:noWrap w:val="false"/>
          </w:tcPr>
          <w:p>
            <w:pPr>
              <w:pStyle w:val="1043"/>
              <w:jc w:val="center"/>
              <w:spacing w:line="500" w:lineRule="exact"/>
            </w:pPr>
            <w:r>
              <w:rPr>
                <w:rFonts w:hint="eastAsia"/>
              </w:rPr>
              <w:t xml:space="preserve">0.2%</w:t>
            </w:r>
            <w:r/>
          </w:p>
        </w:tc>
      </w:tr>
    </w:tbl>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w:t>
      </w:r>
      <w:bookmarkStart w:id="2" w:name="_Hlk212451604"/>
      <w:r>
        <w:rPr>
          <w:rFonts w:hint="eastAsia" w:ascii="宋体" w:hAnsi="宋体" w:cs="宋体"/>
          <w:sz w:val="24"/>
        </w:rPr>
        <w:t xml:space="preserve">按差额定率累进法</w:t>
      </w:r>
      <w:bookmarkEnd w:id="2"/>
      <w:r>
        <w:rPr>
          <w:rFonts w:hint="eastAsia" w:ascii="宋体" w:hAnsi="宋体" w:cs="宋体"/>
          <w:sz w:val="24"/>
        </w:rPr>
        <w:t xml:space="preserve">计算。例如：某工程招标代理业务中标金额为6000万元，计算招标代理服务费额如下：</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100万元×1.0％＝1万元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（500－100）万元×0.7％＝2.8万元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（1000－500）万元×0.55％＝2.75万元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（5000－1000）万元×0.35％＝14万元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（6000－5000）万元×0.2％＝2万元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合计收费＝1＋2.8＋2.75＋14＋2＝22.55（万元）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3.本项目的代理服务费应收取金额：按上表“招标代理服务收费标准”计算出的招标代理服务费额（按差额定率累进法计算）*35%。计算出的代理服务费应收取金额如低于3千元，按3千元收取。其中：</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（1）委托一招一年以上的采购项目，其代理服务费用按一年标准取费。即计算代理服务费时使用的中标金额为该项目一年的中标金额而非多年的总中标金额。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（2）有两个及以上中标人/成交供应商的，招标代理服务费由中标/成交供应商按相应比例分摊（四舍五入取整）。</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4.根据苏财规[2026]1号文件有关规定，本项目代理服务费由中标人支付，各投标人在投标报价时应充分考虑在内。</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5.账户信息：</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spacing w:line="440" w:lineRule="exact"/>
        <w:rPr>
          <w:rFonts w:asciiTheme="minorEastAsia" w:hAnsiTheme="minorEastAsia" w:eastAsiaTheme="minorEastAsia" w:cstheme="minorEastAsia"/>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账号：11110154740005866</w:t>
      </w:r>
      <w:r/>
    </w:p>
    <w:p>
      <w:pPr>
        <w:spacing w:line="400" w:lineRule="exact"/>
        <w:rPr>
          <w:rFonts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28"/>
          <w:szCs w:val="28"/>
        </w:rPr>
      </w:r>
      <w:r/>
    </w:p>
    <w:p>
      <w:pPr>
        <w:numPr>
          <w:ilvl w:val="0"/>
          <w:numId w:val="2"/>
        </w:numPr>
        <w:jc w:val="center"/>
        <w:spacing w:line="360" w:lineRule="auto"/>
        <w:rPr>
          <w:rFonts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rPr>
        <w:t xml:space="preserve">评标标准</w:t>
      </w:r>
      <w:r/>
    </w:p>
    <w:tbl>
      <w:tblPr>
        <w:tblStyle w:val="762"/>
        <w:tblW w:w="9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312"/>
        <w:gridCol w:w="7400"/>
      </w:tblGrid>
      <w:tr>
        <w:trPr>
          <w:jc w:val="center"/>
          <w:trHeight w:val="344"/>
        </w:trPr>
        <w:tc>
          <w:tcPr>
            <w:gridSpan w:val="2"/>
            <w:tcW w:w="2587"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7400" w:type="dxa"/>
            <w:vAlign w:val="center"/>
            <w:textDirection w:val="lrTb"/>
            <w:noWrap w:val="false"/>
          </w:tcPr>
          <w:p>
            <w:pPr>
              <w:jc w:val="center"/>
              <w:rPr>
                <w:rFonts w:asciiTheme="minorEastAsia" w:hAnsiTheme="minorEastAsia" w:eastAsiaTheme="minorEastAsia" w:cstheme="minorEastAsia"/>
                <w:b/>
                <w:bCs/>
                <w:sz w:val="24"/>
              </w:rPr>
            </w:pPr>
            <w:r>
              <w:rPr>
                <w:rFonts w:hint="eastAsia" w:ascii="宋体" w:hAnsi="宋体" w:cs="宋体"/>
                <w:b/>
                <w:bCs/>
                <w:sz w:val="24"/>
              </w:rPr>
              <w:t xml:space="preserve">评审因素细化和量化</w:t>
            </w:r>
            <w:r/>
          </w:p>
        </w:tc>
      </w:tr>
      <w:tr>
        <w:trPr>
          <w:jc w:val="center"/>
          <w:trHeight w:val="7204"/>
        </w:trPr>
        <w:tc>
          <w:tcPr>
            <w:tcW w:w="1275" w:type="dxa"/>
            <w:vAlign w:val="center"/>
            <w:textDirection w:val="lrTb"/>
            <w:noWrap w:val="false"/>
          </w:tcPr>
          <w:p>
            <w:pPr>
              <w:jc w:val="center"/>
              <w:rPr>
                <w:rFonts w:ascii="宋体" w:hAnsi="宋体" w:cs="宋体"/>
                <w:sz w:val="24"/>
              </w:rPr>
            </w:pPr>
            <w:r>
              <w:rPr>
                <w:rFonts w:hint="eastAsia" w:ascii="宋体" w:hAnsi="宋体" w:cs="宋体"/>
                <w:sz w:val="24"/>
              </w:rPr>
              <w:t xml:space="preserve">价格部分</w:t>
            </w:r>
            <w:r/>
          </w:p>
          <w:p>
            <w:pPr>
              <w:jc w:val="center"/>
              <w:rPr>
                <w:rFonts w:asciiTheme="minorEastAsia" w:hAnsiTheme="minorEastAsia" w:eastAsiaTheme="minorEastAsia" w:cstheme="minorEastAsia"/>
                <w:sz w:val="24"/>
              </w:rPr>
            </w:pPr>
            <w:r>
              <w:rPr>
                <w:rFonts w:hint="eastAsia" w:ascii="宋体" w:hAnsi="宋体" w:cs="宋体"/>
                <w:sz w:val="24"/>
              </w:rPr>
              <w:t xml:space="preserve">（30分）</w:t>
            </w:r>
            <w:r/>
          </w:p>
        </w:tc>
        <w:tc>
          <w:tcPr>
            <w:tcW w:w="1312" w:type="dxa"/>
            <w:vAlign w:val="center"/>
            <w:textDirection w:val="lrTb"/>
            <w:noWrap w:val="false"/>
          </w:tcPr>
          <w:p>
            <w:pPr>
              <w:jc w:val="center"/>
              <w:rPr>
                <w:rFonts w:asciiTheme="minorEastAsia" w:hAnsiTheme="minorEastAsia" w:eastAsiaTheme="minorEastAsia" w:cstheme="minorEastAsia"/>
                <w:sz w:val="24"/>
              </w:rPr>
            </w:pPr>
            <w:r>
              <w:rPr>
                <w:rFonts w:hint="eastAsia" w:ascii="宋体" w:hAnsi="宋体" w:cs="宋体"/>
                <w:sz w:val="24"/>
              </w:rPr>
              <w:t xml:space="preserve">价格（30分）</w:t>
            </w:r>
            <w:r/>
          </w:p>
        </w:tc>
        <w:tc>
          <w:tcPr>
            <w:tcW w:w="7400"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p>
          <w:p>
            <w:pPr>
              <w:rPr>
                <w:rFonts w:ascii="宋体" w:hAnsi="宋体" w:cs="宋体"/>
                <w:color w:val="000000"/>
                <w:sz w:val="24"/>
              </w:rPr>
            </w:pPr>
            <w:r>
              <w:rPr>
                <w:rFonts w:hint="eastAsia" w:ascii="宋体" w:hAnsi="宋体" w:cs="宋体"/>
                <w:color w:val="000000"/>
                <w:sz w:val="24"/>
              </w:rPr>
              <w:t xml:space="preserve">注：</w:t>
            </w:r>
            <w:r/>
          </w:p>
          <w:p>
            <w:pPr>
              <w:rPr>
                <w:rFonts w:ascii="宋体" w:hAnsi="宋体" w:cs="宋体"/>
                <w:color w:val="000000"/>
                <w:sz w:val="24"/>
              </w:rPr>
            </w:pPr>
            <w:r>
              <w:rPr>
                <w:rFonts w:hint="eastAsia" w:ascii="宋体" w:hAnsi="宋体" w:cs="宋体"/>
                <w:color w:val="000000"/>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ascii="宋体" w:hAnsi="宋体" w:cs="宋体"/>
                <w:color w:val="000000"/>
                <w:sz w:val="24"/>
              </w:rPr>
            </w:pPr>
            <w:r>
              <w:rPr>
                <w:rFonts w:hint="eastAsia" w:ascii="宋体" w:hAnsi="宋体" w:cs="宋体"/>
                <w:color w:val="000000"/>
                <w:sz w:val="24"/>
              </w:rPr>
              <w:t xml:space="preserve">该投标人的评审价格=《开标一览表》中的“总价”*（100%-10%）</w:t>
            </w:r>
            <w:r/>
          </w:p>
          <w:p>
            <w:pPr>
              <w:rPr>
                <w:rFonts w:ascii="宋体" w:hAnsi="宋体" w:cs="宋体"/>
                <w:color w:val="000000"/>
                <w:sz w:val="24"/>
              </w:rPr>
            </w:pPr>
            <w:r>
              <w:rPr>
                <w:rFonts w:hint="eastAsia" w:ascii="宋体" w:hAnsi="宋体" w:cs="宋体"/>
                <w:color w:val="000000"/>
                <w:sz w:val="24"/>
              </w:rPr>
              <w:t xml:space="preserve">2、政府采购活动中既有本国产品又有非本国产品参与竞争的，依法对本国产品给予价格评审优惠，对本国产品的报价给予20%的价格扣除，用扣除后的价格参与评审。</w:t>
            </w:r>
            <w:r/>
          </w:p>
          <w:p>
            <w:pPr>
              <w:rPr>
                <w:rFonts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color w:val="000000"/>
                <w:sz w:val="24"/>
              </w:rPr>
            </w:pPr>
            <w:r>
              <w:rPr>
                <w:rFonts w:hint="eastAsia" w:ascii="宋体" w:hAnsi="宋体" w:cs="宋体"/>
                <w:color w:val="000000"/>
                <w:sz w:val="24"/>
              </w:rPr>
              <w:t xml:space="preserve">该投标人的评审价格=《开标一览表》中的“总价”*（100%-20%）</w:t>
            </w:r>
            <w:r/>
          </w:p>
          <w:p>
            <w:pPr>
              <w:rPr>
                <w:rFonts w:ascii="宋体" w:hAnsi="宋体" w:cs="宋体"/>
                <w:color w:val="000000"/>
                <w:sz w:val="24"/>
              </w:rPr>
            </w:pPr>
            <w:r>
              <w:rPr>
                <w:rFonts w:hint="eastAsia" w:ascii="宋体" w:hAnsi="宋体" w:cs="宋体"/>
                <w:color w:val="000000"/>
                <w:sz w:val="24"/>
              </w:rPr>
              <w:t xml:space="preserve">3、上述1、2项评审优惠可同时享受，分别在供应商报价基础上予以扣除，用扣除后的价格参与评审，即该投标人的评审价格=《开标一览表》中的“总价”*（100%-30%）。</w:t>
            </w:r>
            <w:r/>
          </w:p>
          <w:p>
            <w:pPr>
              <w:rPr>
                <w:rFonts w:asciiTheme="minorEastAsia" w:hAnsiTheme="minorEastAsia" w:eastAsiaTheme="minorEastAsia" w:cstheme="minorEastAsia"/>
                <w:sz w:val="24"/>
              </w:rPr>
            </w:pPr>
            <w:r>
              <w:rPr>
                <w:rFonts w:hint="eastAsia" w:ascii="宋体" w:hAnsi="宋体" w:cs="宋体"/>
                <w:color w:val="000000"/>
                <w:sz w:val="24"/>
              </w:rPr>
              <w:t xml:space="preserve">享受价格评审优惠不改变最终中标价格，政府采购合同仍按照中标供应商的报价签订。</w:t>
            </w:r>
            <w:r/>
          </w:p>
        </w:tc>
      </w:tr>
      <w:tr>
        <w:trPr>
          <w:jc w:val="center"/>
          <w:trHeight w:val="2308"/>
        </w:trPr>
        <w:tc>
          <w:tcPr>
            <w:tcW w:w="1275" w:type="dxa"/>
            <w:vAlign w:val="center"/>
            <w:vMerge w:val="restart"/>
            <w:textDirection w:val="lrTb"/>
            <w:noWrap w:val="false"/>
          </w:tcPr>
          <w:p>
            <w:pPr>
              <w:numPr>
                <w:ilvl w:val="255"/>
                <w:numId w:val="0"/>
              </w:numPr>
              <w:jc w:val="center"/>
              <w:rPr>
                <w:rFonts w:asciiTheme="minorEastAsia" w:hAnsiTheme="minorEastAsia" w:eastAsiaTheme="minorEastAsia" w:cstheme="minorEastAsia"/>
                <w:sz w:val="24"/>
                <w:highlight w:val="yellow"/>
              </w:rPr>
            </w:pPr>
            <w:r>
              <w:rPr>
                <w:rFonts w:hint="eastAsia" w:ascii="宋体" w:hAnsi="宋体" w:cs="宋体"/>
                <w:sz w:val="24"/>
              </w:rPr>
              <w:t xml:space="preserve">技术部分（</w:t>
            </w:r>
            <w:r>
              <w:rPr>
                <w:rFonts w:hint="eastAsia" w:ascii="宋体" w:hAnsi="宋体" w:cs="宋体"/>
                <w:sz w:val="24"/>
                <w:lang w:val="en-US" w:eastAsia="zh-CN"/>
              </w:rPr>
              <w:t xml:space="preserve">62</w:t>
            </w:r>
            <w:r>
              <w:rPr>
                <w:rFonts w:hint="eastAsia" w:ascii="宋体" w:hAnsi="宋体" w:cs="宋体"/>
                <w:sz w:val="24"/>
              </w:rPr>
              <w:t xml:space="preserve">分）</w:t>
            </w:r>
            <w:r/>
          </w:p>
        </w:tc>
        <w:tc>
          <w:tcPr>
            <w:tcW w:w="1312" w:type="dxa"/>
            <w:vAlign w:val="center"/>
            <w:textDirection w:val="lrTb"/>
            <w:noWrap w:val="false"/>
          </w:tcPr>
          <w:p>
            <w:pPr>
              <w:numPr>
                <w:ilvl w:val="255"/>
                <w:numId w:val="0"/>
              </w:num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技术参数（</w:t>
            </w:r>
            <w:r>
              <w:rPr>
                <w:rFonts w:hint="eastAsia" w:asciiTheme="minorEastAsia" w:hAnsiTheme="minorEastAsia" w:eastAsiaTheme="minorEastAsia" w:cstheme="minorEastAsia"/>
                <w:sz w:val="24"/>
                <w:lang w:val="en-US" w:eastAsia="zh-CN"/>
              </w:rPr>
              <w:t xml:space="preserve">30</w:t>
            </w:r>
            <w:r>
              <w:rPr>
                <w:rFonts w:hint="eastAsia" w:asciiTheme="minorEastAsia" w:hAnsiTheme="minorEastAsia" w:eastAsiaTheme="minorEastAsia" w:cstheme="minorEastAsia"/>
                <w:sz w:val="24"/>
              </w:rPr>
              <w:t xml:space="preserve">分）</w:t>
            </w:r>
            <w:r/>
          </w:p>
        </w:tc>
        <w:tc>
          <w:tcPr>
            <w:tcW w:w="7400" w:type="dxa"/>
            <w:vAlign w:val="center"/>
            <w:textDirection w:val="lrTb"/>
            <w:noWrap w:val="false"/>
          </w:tcPr>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依据投标文件中偏离表、技术规格说明对招标文件《第六章 采购需求》中“技术参数要求”满足程度进行评分。</w:t>
            </w:r>
            <w:r/>
          </w:p>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满足招标文件基本技术要求的得</w:t>
            </w:r>
            <w:r>
              <w:rPr>
                <w:rFonts w:hint="eastAsia" w:asciiTheme="minorEastAsia" w:hAnsiTheme="minorEastAsia" w:eastAsiaTheme="minorEastAsia" w:cstheme="minorEastAsia"/>
                <w:color w:val="auto"/>
                <w:sz w:val="24"/>
                <w:lang w:val="en-US" w:eastAsia="zh-CN"/>
              </w:rPr>
              <w:t xml:space="preserve">30</w:t>
            </w:r>
            <w:r>
              <w:rPr>
                <w:rFonts w:hint="eastAsia" w:asciiTheme="minorEastAsia" w:hAnsiTheme="minorEastAsia" w:eastAsiaTheme="minorEastAsia" w:cstheme="minorEastAsia"/>
                <w:color w:val="auto"/>
                <w:sz w:val="24"/>
              </w:rPr>
              <w:t xml:space="preserve">分，加“★”的指标为实质性响应指标，实质性响应指标任意1项指标不满足或负偏离按无效投标处理，一般响应指标如有不满足或负偏离的，每一项扣</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分，扣完为止。本项最高得</w:t>
            </w:r>
            <w:r>
              <w:rPr>
                <w:rFonts w:hint="eastAsia" w:asciiTheme="minorEastAsia" w:hAnsiTheme="minorEastAsia" w:eastAsiaTheme="minorEastAsia" w:cstheme="minorEastAsia"/>
                <w:color w:val="auto"/>
                <w:sz w:val="24"/>
                <w:lang w:val="en-US" w:eastAsia="zh-CN"/>
              </w:rPr>
              <w:t xml:space="preserve">30</w:t>
            </w:r>
            <w:r>
              <w:rPr>
                <w:rFonts w:hint="eastAsia" w:asciiTheme="minorEastAsia" w:hAnsiTheme="minorEastAsia" w:eastAsiaTheme="minorEastAsia" w:cstheme="minorEastAsia"/>
                <w:color w:val="auto"/>
                <w:sz w:val="24"/>
              </w:rPr>
              <w:t xml:space="preserve">分，最低得0分。</w:t>
            </w:r>
            <w:r/>
          </w:p>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注：加“★”的指标为实质性响应指标，其他为一般响应指标</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未按照招标文件要求提供证明材料的视为不满足</w:t>
            </w:r>
            <w:r>
              <w:rPr>
                <w:rFonts w:hint="eastAsia" w:asciiTheme="minorEastAsia" w:hAnsiTheme="minorEastAsia" w:eastAsiaTheme="minorEastAsia" w:cstheme="minorEastAsia"/>
                <w:color w:val="auto"/>
                <w:sz w:val="24"/>
              </w:rPr>
              <w:t xml:space="preserve">。</w:t>
            </w:r>
            <w:r/>
          </w:p>
        </w:tc>
      </w:tr>
      <w:tr>
        <w:trPr>
          <w:jc w:val="center"/>
          <w:trHeight w:val="365"/>
        </w:trPr>
        <w:tc>
          <w:tcPr>
            <w:tcW w:w="1275" w:type="dxa"/>
            <w:vAlign w:val="center"/>
            <w:vMerge w:val="continue"/>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r>
            <w:r/>
          </w:p>
        </w:tc>
        <w:tc>
          <w:tcPr>
            <w:shd w:val="clear" w:color="auto" w:fill="auto"/>
            <w:tcW w:w="1312" w:type="dxa"/>
            <w:vAlign w:val="center"/>
            <w:textDirection w:val="lrTb"/>
            <w:noWrap w:val="false"/>
          </w:tcPr>
          <w:p>
            <w:pPr>
              <w:numPr>
                <w:ilvl w:val="255"/>
                <w:numId w:val="0"/>
              </w:numPr>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rPr>
              <w:t xml:space="preserve">项目实施方案（12分）</w:t>
            </w:r>
            <w:r/>
          </w:p>
        </w:tc>
        <w:tc>
          <w:tcPr>
            <w:shd w:val="clear" w:color="auto" w:fill="auto"/>
            <w:tcW w:w="7400"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方案要求对第六章《采购需求》中“</w:t>
            </w:r>
            <w:r>
              <w:rPr>
                <w:rFonts w:hint="eastAsia" w:asciiTheme="minorEastAsia" w:hAnsiTheme="minorEastAsia" w:eastAsiaTheme="minorEastAsia" w:cstheme="minorEastAsia"/>
                <w:color w:val="auto"/>
                <w:sz w:val="24"/>
                <w:lang w:val="en-US" w:eastAsia="zh-CN"/>
              </w:rPr>
              <w:t xml:space="preserve">七</w:t>
            </w:r>
            <w:r>
              <w:rPr>
                <w:rFonts w:hint="eastAsia" w:asciiTheme="minorEastAsia" w:hAnsiTheme="minorEastAsia" w:eastAsiaTheme="minorEastAsia" w:cstheme="minorEastAsia"/>
                <w:color w:val="auto"/>
                <w:sz w:val="24"/>
              </w:rPr>
              <w:t xml:space="preserve">、项目实施要求”（共3项）内容进行完善，且详细描述。对方案内容的全面性、针对性、可行性进行评价。</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全面性（4分）：全面具体详实得4分；较全面得3分；仅具备基础内容的得2分；不太全面得1分。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针对性（</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分）：针对性强得</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分；针对性一般的得2分；欠缺针对性的得1分。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可行性（</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分）：符合实际切实可行得</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分；较切实可行得2分；可行性欠缺得1分。</w:t>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rPr>
              <w:t xml:space="preserve">未提供的不得分。本项最高得1</w:t>
            </w:r>
            <w:r>
              <w:rPr>
                <w:rFonts w:hint="eastAsia" w:asciiTheme="minorEastAsia" w:hAnsiTheme="minorEastAsia" w:eastAsiaTheme="minorEastAsia" w:cstheme="minorEastAsia"/>
                <w:color w:val="auto"/>
                <w:sz w:val="24"/>
                <w:lang w:val="en-US" w:eastAsia="zh-CN"/>
              </w:rPr>
              <w:t xml:space="preserve">2</w:t>
            </w:r>
            <w:r>
              <w:rPr>
                <w:rFonts w:hint="eastAsia" w:asciiTheme="minorEastAsia" w:hAnsiTheme="minorEastAsia" w:eastAsiaTheme="minorEastAsia" w:cstheme="minorEastAsia"/>
                <w:color w:val="auto"/>
                <w:sz w:val="24"/>
              </w:rPr>
              <w:t xml:space="preserve">分，最低得0分。</w:t>
            </w:r>
            <w:r/>
          </w:p>
        </w:tc>
      </w:tr>
      <w:tr>
        <w:trPr>
          <w:jc w:val="center"/>
          <w:trHeight w:val="2185"/>
        </w:trPr>
        <w:tc>
          <w:tcPr>
            <w:tcW w:w="1275" w:type="dxa"/>
            <w:vAlign w:val="center"/>
            <w:vMerge w:val="continue"/>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r>
            <w:r/>
          </w:p>
        </w:tc>
        <w:tc>
          <w:tcPr>
            <w:tcW w:w="1312" w:type="dxa"/>
            <w:vAlign w:val="center"/>
            <w:textDirection w:val="lrTb"/>
            <w:noWrap w:val="false"/>
          </w:tcPr>
          <w:p>
            <w:pPr>
              <w:numPr>
                <w:ilvl w:val="255"/>
                <w:numId w:val="0"/>
              </w:numPr>
              <w:jc w:val="center"/>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设备选型（5分）</w:t>
            </w:r>
            <w:r/>
          </w:p>
        </w:tc>
        <w:tc>
          <w:tcPr>
            <w:tcW w:w="7400" w:type="dxa"/>
            <w:vAlign w:val="center"/>
            <w:textDirection w:val="lrTb"/>
            <w:noWrap w:val="false"/>
          </w:tcPr>
          <w:p>
            <w:pPr>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依据投标人投标文件中提供的主要设备的设备选型（格式自拟），对性能稳定性及配置合理性等方面进行评价。</w:t>
            </w:r>
            <w:r/>
          </w:p>
          <w:p>
            <w:pPr>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性能稳定性（2分）：性能稳定性高、技术先进的得2分；性能稳定性较高、技术较先进的得1分；欠缺的得0.5分。</w:t>
            </w:r>
            <w:r/>
          </w:p>
          <w:p>
            <w:pPr>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配置合理性（3分）：配置合理的得3分；配置较合理的得2分；欠缺的得1分。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未提供的不得分。本项最高得5分，最低得0分。</w:t>
            </w:r>
            <w:r/>
          </w:p>
        </w:tc>
      </w:tr>
      <w:tr>
        <w:trPr>
          <w:jc w:val="center"/>
          <w:trHeight w:val="1209"/>
        </w:trPr>
        <w:tc>
          <w:tcPr>
            <w:tcW w:w="1275" w:type="dxa"/>
            <w:vAlign w:val="center"/>
            <w:vMerge w:val="continue"/>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r>
            <w:r/>
          </w:p>
        </w:tc>
        <w:tc>
          <w:tcPr>
            <w:tcW w:w="1312" w:type="dxa"/>
            <w:vAlign w:val="center"/>
            <w:vMerge w:val="restart"/>
            <w:textDirection w:val="lrTb"/>
            <w:noWrap w:val="false"/>
          </w:tcPr>
          <w:p>
            <w:pPr>
              <w:numPr>
                <w:ilvl w:val="255"/>
                <w:numId w:val="0"/>
              </w:num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售后服务方案（</w:t>
            </w:r>
            <w:r>
              <w:rPr>
                <w:rFonts w:hint="eastAsia" w:asciiTheme="minorEastAsia" w:hAnsiTheme="minorEastAsia" w:eastAsiaTheme="minorEastAsia" w:cstheme="minorEastAsia"/>
                <w:sz w:val="24"/>
                <w:lang w:val="en-US" w:eastAsia="zh-CN"/>
              </w:rPr>
              <w:t xml:space="preserve">15</w:t>
            </w:r>
            <w:r>
              <w:rPr>
                <w:rFonts w:hint="eastAsia" w:asciiTheme="minorEastAsia" w:hAnsiTheme="minorEastAsia" w:eastAsiaTheme="minorEastAsia" w:cstheme="minorEastAsia"/>
                <w:sz w:val="24"/>
              </w:rPr>
              <w:t xml:space="preserve">分）</w:t>
            </w:r>
            <w:r/>
          </w:p>
        </w:tc>
        <w:tc>
          <w:tcPr>
            <w:shd w:val="clear" w:color="auto" w:fill="auto"/>
            <w:tcW w:w="7400" w:type="dxa"/>
            <w:vAlign w:val="center"/>
            <w:textDirection w:val="lrTb"/>
            <w:noWrap w:val="false"/>
          </w:tcPr>
          <w:p>
            <w:pPr>
              <w:numPr>
                <w:ilvl w:val="0"/>
                <w:numId w:val="3"/>
              </w:num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质保期（2分）：</w:t>
            </w:r>
            <w:r/>
          </w:p>
          <w:p>
            <w:pPr>
              <w:numPr>
                <w:ilvl w:val="0"/>
                <w:numId w:val="0"/>
              </w:num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质保期2年及以下的不得分；质保期在2年基础上，每增加1年（增加不满1年不得分），得1分。</w:t>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本项最高得2分，最低得0分。</w:t>
            </w:r>
            <w:r/>
          </w:p>
        </w:tc>
      </w:tr>
      <w:tr>
        <w:trPr>
          <w:jc w:val="center"/>
          <w:trHeight w:val="2308"/>
        </w:trPr>
        <w:tc>
          <w:tcPr>
            <w:tcW w:w="1275" w:type="dxa"/>
            <w:vAlign w:val="center"/>
            <w:vMerge w:val="continue"/>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r>
            <w:r/>
          </w:p>
        </w:tc>
        <w:tc>
          <w:tcPr>
            <w:tcW w:w="1312" w:type="dxa"/>
            <w:vAlign w:val="center"/>
            <w:vMerge w:val="continue"/>
            <w:textDirection w:val="lrTb"/>
            <w:noWrap w:val="false"/>
          </w:tcPr>
          <w:p>
            <w:pPr>
              <w:numPr>
                <w:ilvl w:val="255"/>
                <w:numId w:val="0"/>
              </w:num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shd w:val="clear" w:color="auto" w:fill="auto"/>
            <w:tcW w:w="7400" w:type="dxa"/>
            <w:vAlign w:val="center"/>
            <w:textDirection w:val="lrTb"/>
            <w:noWrap w:val="false"/>
          </w:tcPr>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2</w:t>
            </w:r>
            <w:r>
              <w:rPr>
                <w:rFonts w:hint="eastAsia" w:asciiTheme="minorEastAsia" w:hAnsiTheme="minorEastAsia" w:eastAsiaTheme="minorEastAsia" w:cstheme="minorEastAsia"/>
                <w:color w:val="auto"/>
                <w:sz w:val="24"/>
              </w:rPr>
              <w:t xml:space="preserve">、售后服务方案（</w:t>
            </w:r>
            <w:r>
              <w:rPr>
                <w:rFonts w:hint="eastAsia" w:asciiTheme="minorEastAsia" w:hAnsiTheme="minorEastAsia" w:eastAsiaTheme="minorEastAsia" w:cstheme="minorEastAsia"/>
                <w:color w:val="auto"/>
                <w:sz w:val="24"/>
                <w:lang w:val="en-US" w:eastAsia="zh-CN"/>
              </w:rPr>
              <w:t xml:space="preserve">9</w:t>
            </w:r>
            <w:r>
              <w:rPr>
                <w:rFonts w:hint="eastAsia" w:asciiTheme="minorEastAsia" w:hAnsiTheme="minorEastAsia" w:eastAsiaTheme="minorEastAsia" w:cstheme="minorEastAsia"/>
                <w:color w:val="auto"/>
                <w:sz w:val="24"/>
              </w:rPr>
              <w:t xml:space="preserve">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方案要求对第六章《采购需求》中“</w:t>
            </w:r>
            <w:r>
              <w:rPr>
                <w:rFonts w:hint="eastAsia" w:asciiTheme="minorEastAsia" w:hAnsiTheme="minorEastAsia" w:eastAsiaTheme="minorEastAsia" w:cstheme="minorEastAsia"/>
                <w:color w:val="auto"/>
                <w:sz w:val="24"/>
                <w:lang w:val="en-US" w:eastAsia="zh-CN"/>
              </w:rPr>
              <w:t xml:space="preserve">八</w:t>
            </w:r>
            <w:r>
              <w:rPr>
                <w:rFonts w:hint="eastAsia" w:asciiTheme="minorEastAsia" w:hAnsiTheme="minorEastAsia" w:eastAsiaTheme="minorEastAsia" w:cstheme="minorEastAsia"/>
                <w:color w:val="auto"/>
                <w:sz w:val="24"/>
              </w:rPr>
              <w:t xml:space="preserve">、售后服务要求及培训要求”中“（一）售后服务要求”的（共</w:t>
            </w:r>
            <w:r>
              <w:rPr>
                <w:rFonts w:hint="eastAsia" w:asciiTheme="minorEastAsia" w:hAnsiTheme="minorEastAsia" w:eastAsiaTheme="minorEastAsia" w:cstheme="minorEastAsia"/>
                <w:color w:val="auto"/>
                <w:sz w:val="24"/>
                <w:lang w:val="en-US" w:eastAsia="zh-CN"/>
              </w:rPr>
              <w:t xml:space="preserve">2</w:t>
            </w:r>
            <w:r>
              <w:rPr>
                <w:rFonts w:hint="eastAsia" w:asciiTheme="minorEastAsia" w:hAnsiTheme="minorEastAsia" w:eastAsiaTheme="minorEastAsia" w:cstheme="minorEastAsia"/>
                <w:color w:val="auto"/>
                <w:sz w:val="24"/>
              </w:rPr>
              <w:t xml:space="preserve">项）内容进行完善，且详细描述。对方案内容的全面性、针对性、可行性进行评价。</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全面性（</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分）：全面具体详实得</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分；较全面得</w:t>
            </w:r>
            <w:r>
              <w:rPr>
                <w:rFonts w:hint="eastAsia" w:asciiTheme="minorEastAsia" w:hAnsiTheme="minorEastAsia" w:eastAsiaTheme="minorEastAsia" w:cstheme="minorEastAsia"/>
                <w:color w:val="auto"/>
                <w:sz w:val="24"/>
                <w:lang w:val="en-US" w:eastAsia="zh-CN"/>
              </w:rPr>
              <w:t xml:space="preserve">2</w:t>
            </w:r>
            <w:r>
              <w:rPr>
                <w:rFonts w:hint="eastAsia" w:asciiTheme="minorEastAsia" w:hAnsiTheme="minorEastAsia" w:eastAsiaTheme="minorEastAsia" w:cstheme="minorEastAsia"/>
                <w:color w:val="auto"/>
                <w:sz w:val="24"/>
              </w:rPr>
              <w:t xml:space="preserve">分；仅具备基础内容的得</w:t>
            </w:r>
            <w:r>
              <w:rPr>
                <w:rFonts w:hint="eastAsia" w:asciiTheme="minorEastAsia" w:hAnsiTheme="minorEastAsia" w:eastAsiaTheme="minorEastAsia" w:cstheme="minorEastAsia"/>
                <w:color w:val="auto"/>
                <w:sz w:val="24"/>
                <w:lang w:val="en-US" w:eastAsia="zh-CN"/>
              </w:rPr>
              <w:t xml:space="preserve">1</w:t>
            </w:r>
            <w:r>
              <w:rPr>
                <w:rFonts w:hint="eastAsia" w:asciiTheme="minorEastAsia" w:hAnsiTheme="minorEastAsia" w:eastAsiaTheme="minorEastAsia" w:cstheme="minorEastAsia"/>
                <w:color w:val="auto"/>
                <w:sz w:val="24"/>
              </w:rPr>
              <w:t xml:space="preserve">分；不太全面得</w:t>
            </w:r>
            <w:r>
              <w:rPr>
                <w:rFonts w:hint="eastAsia" w:asciiTheme="minorEastAsia" w:hAnsiTheme="minorEastAsia" w:eastAsiaTheme="minorEastAsia" w:cstheme="minorEastAsia"/>
                <w:color w:val="auto"/>
                <w:sz w:val="24"/>
                <w:lang w:val="en-US" w:eastAsia="zh-CN"/>
              </w:rPr>
              <w:t xml:space="preserve">0.5</w:t>
            </w:r>
            <w:r>
              <w:rPr>
                <w:rFonts w:hint="eastAsia" w:asciiTheme="minorEastAsia" w:hAnsiTheme="minorEastAsia" w:eastAsiaTheme="minorEastAsia" w:cstheme="minorEastAsia"/>
                <w:color w:val="auto"/>
                <w:sz w:val="24"/>
              </w:rPr>
              <w:t xml:space="preserve">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针对性（</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分）：针对性强得</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分；针对性一般的得2分；欠缺针对性的得1分。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可行性（</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分）：符合实际切实可行得</w:t>
            </w: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分；较切实可行得2分；可行性欠缺得1分。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未提供的不得分。本项最高得</w:t>
            </w:r>
            <w:r>
              <w:rPr>
                <w:rFonts w:hint="eastAsia" w:asciiTheme="minorEastAsia" w:hAnsiTheme="minorEastAsia" w:eastAsiaTheme="minorEastAsia" w:cstheme="minorEastAsia"/>
                <w:color w:val="auto"/>
                <w:sz w:val="24"/>
                <w:lang w:val="en-US" w:eastAsia="zh-CN"/>
              </w:rPr>
              <w:t xml:space="preserve">9</w:t>
            </w:r>
            <w:r>
              <w:rPr>
                <w:rFonts w:hint="eastAsia" w:asciiTheme="minorEastAsia" w:hAnsiTheme="minorEastAsia" w:eastAsiaTheme="minorEastAsia" w:cstheme="minorEastAsia"/>
                <w:color w:val="auto"/>
                <w:sz w:val="24"/>
              </w:rPr>
              <w:t xml:space="preserve">分，最低得0分。</w:t>
            </w:r>
            <w:r/>
          </w:p>
        </w:tc>
      </w:tr>
      <w:tr>
        <w:trPr>
          <w:jc w:val="center"/>
          <w:trHeight w:val="2234"/>
        </w:trPr>
        <w:tc>
          <w:tcPr>
            <w:tcW w:w="1275" w:type="dxa"/>
            <w:vAlign w:val="center"/>
            <w:vMerge w:val="continue"/>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r>
            <w:r/>
          </w:p>
        </w:tc>
        <w:tc>
          <w:tcPr>
            <w:tcW w:w="1312" w:type="dxa"/>
            <w:vAlign w:val="center"/>
            <w:vMerge w:val="continue"/>
            <w:textDirection w:val="lrTb"/>
            <w:noWrap w:val="false"/>
          </w:tcPr>
          <w:p>
            <w:pPr>
              <w:numPr>
                <w:ilvl w:val="255"/>
                <w:numId w:val="0"/>
              </w:num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shd w:val="clear" w:color="auto" w:fill="auto"/>
            <w:tcW w:w="7400" w:type="dxa"/>
            <w:vAlign w:val="center"/>
            <w:textDirection w:val="lrTb"/>
            <w:noWrap w:val="false"/>
          </w:tcPr>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、技术培训方案（</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方案要求对第六章《采购需求》中“</w:t>
            </w:r>
            <w:r>
              <w:rPr>
                <w:rFonts w:hint="eastAsia" w:asciiTheme="minorEastAsia" w:hAnsiTheme="minorEastAsia" w:eastAsiaTheme="minorEastAsia" w:cstheme="minorEastAsia"/>
                <w:color w:val="auto"/>
                <w:sz w:val="24"/>
                <w:lang w:val="en-US" w:eastAsia="zh-CN"/>
              </w:rPr>
              <w:t xml:space="preserve">八</w:t>
            </w:r>
            <w:r>
              <w:rPr>
                <w:rFonts w:hint="eastAsia" w:asciiTheme="minorEastAsia" w:hAnsiTheme="minorEastAsia" w:eastAsiaTheme="minorEastAsia" w:cstheme="minorEastAsia"/>
                <w:color w:val="auto"/>
                <w:sz w:val="24"/>
              </w:rPr>
              <w:t xml:space="preserve">、售后服务要求及培训要求”中“（二）培训具体要求”的（共2项）内容进行完善，且详细描述。对方案内容的</w:t>
            </w:r>
            <w:r>
              <w:rPr>
                <w:rFonts w:hint="eastAsia" w:asciiTheme="minorEastAsia" w:hAnsiTheme="minorEastAsia" w:eastAsiaTheme="minorEastAsia" w:cstheme="minorEastAsia"/>
                <w:color w:val="auto"/>
                <w:sz w:val="24"/>
                <w:lang w:val="en-US" w:eastAsia="zh-CN"/>
              </w:rPr>
              <w:t xml:space="preserve">全面</w:t>
            </w:r>
            <w:r>
              <w:rPr>
                <w:rFonts w:hint="eastAsia" w:asciiTheme="minorEastAsia" w:hAnsiTheme="minorEastAsia" w:eastAsiaTheme="minorEastAsia" w:cstheme="minorEastAsia"/>
                <w:color w:val="auto"/>
                <w:sz w:val="24"/>
              </w:rPr>
              <w:t xml:space="preserve">性、可行性进行评价。</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全面具体详实、针对性强的得4分；较全面、针对性较强的得2分；不太全面、针对性一般的得1分。</w:t>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rPr>
              <w:t xml:space="preserve">未提供的不得分。本项最高得</w:t>
            </w: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分，最低得0分。</w:t>
            </w:r>
            <w:r/>
          </w:p>
        </w:tc>
      </w:tr>
      <w:tr>
        <w:trPr>
          <w:jc w:val="center"/>
          <w:trHeight w:val="339"/>
        </w:trPr>
        <w:tc>
          <w:tcPr>
            <w:tcW w:w="127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商务部分</w:t>
            </w:r>
            <w:r/>
          </w:p>
          <w:p>
            <w:pPr>
              <w:numPr>
                <w:ilvl w:val="255"/>
                <w:numId w:val="0"/>
              </w:numPr>
              <w:jc w:val="center"/>
              <w:rPr>
                <w:rFonts w:asciiTheme="minorEastAsia" w:hAnsiTheme="minorEastAsia" w:eastAsiaTheme="minorEastAsia" w:cstheme="minorEastAsia"/>
                <w:sz w:val="24"/>
              </w:rPr>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shd w:val="clear" w:color="auto" w:fill="auto"/>
            <w:tcW w:w="1312" w:type="dxa"/>
            <w:vAlign w:val="center"/>
            <w:textDirection w:val="lrTb"/>
            <w:noWrap w:val="false"/>
          </w:tcPr>
          <w:p>
            <w:pPr>
              <w:jc w:val="center"/>
              <w:rPr>
                <w:rFonts w:asciiTheme="minorEastAsia" w:hAnsiTheme="minorEastAsia" w:eastAsiaTheme="minorEastAsia" w:cstheme="minorEastAsia"/>
                <w:color w:val="auto"/>
                <w:sz w:val="24"/>
                <w:szCs w:val="24"/>
                <w:lang w:val="en-US" w:eastAsia="zh-CN" w:bidi="ar-SA"/>
              </w:rPr>
            </w:pPr>
            <w:r>
              <w:rPr>
                <w:rFonts w:hint="eastAsia" w:ascii="宋体" w:hAnsi="宋体" w:cs="宋体"/>
                <w:color w:val="auto"/>
                <w:sz w:val="24"/>
              </w:rPr>
              <w:t xml:space="preserve">投标人业绩（4分）</w:t>
            </w:r>
            <w:r/>
          </w:p>
        </w:tc>
        <w:tc>
          <w:tcPr>
            <w:shd w:val="clear" w:color="auto" w:fill="auto"/>
            <w:tcW w:w="740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投标人自202</w:t>
            </w:r>
            <w:r>
              <w:rPr>
                <w:rFonts w:ascii="宋体" w:hAnsi="宋体" w:cs="宋体"/>
                <w:color w:val="auto"/>
                <w:sz w:val="24"/>
              </w:rPr>
              <w:t xml:space="preserve">3</w:t>
            </w:r>
            <w:r>
              <w:rPr>
                <w:rFonts w:hint="eastAsia" w:ascii="宋体" w:hAnsi="宋体" w:cs="宋体"/>
                <w:color w:val="auto"/>
                <w:sz w:val="24"/>
              </w:rPr>
              <w:t xml:space="preserve">年1月1日（含）以来承担过同类项目业绩，每提供1个得2分，本项最高得4分，未按要求提供或未提供不得分。</w:t>
            </w:r>
            <w:r/>
          </w:p>
          <w:p>
            <w:pPr>
              <w:rPr>
                <w:rFonts w:asciiTheme="minorEastAsia" w:hAnsiTheme="minorEastAsia" w:eastAsiaTheme="minorEastAsia" w:cstheme="minorEastAsia"/>
                <w:color w:val="auto"/>
                <w:sz w:val="24"/>
                <w:szCs w:val="24"/>
                <w:lang w:val="en-US" w:eastAsia="zh-CN" w:bidi="ar-SA"/>
              </w:rPr>
            </w:pPr>
            <w:r>
              <w:rPr>
                <w:rFonts w:hint="eastAsia" w:ascii="宋体" w:hAnsi="宋体" w:cs="宋体"/>
                <w:color w:val="auto"/>
                <w:sz w:val="24"/>
              </w:rPr>
              <w:t xml:space="preserve">注：投标文件中提供有效的合同扫描件加盖投标人电子签章，时间以合同签订时间为准，合同页须清晰可见相应内容，否则不得分。</w:t>
            </w:r>
            <w:r/>
          </w:p>
        </w:tc>
      </w:tr>
      <w:tr>
        <w:trPr>
          <w:jc w:val="center"/>
          <w:trHeight w:val="1302"/>
        </w:trPr>
        <w:tc>
          <w:tcPr>
            <w:tcW w:w="1275" w:type="dxa"/>
            <w:vAlign w:val="center"/>
            <w:vMerge w:val="continue"/>
            <w:textDirection w:val="lrTb"/>
            <w:noWrap w:val="false"/>
          </w:tcPr>
          <w:p>
            <w:pPr>
              <w:numPr>
                <w:ilvl w:val="255"/>
                <w:numId w:val="0"/>
              </w:num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W w:w="1312" w:type="dxa"/>
            <w:vAlign w:val="center"/>
            <w:textDirection w:val="lrTb"/>
            <w:noWrap w:val="false"/>
          </w:tcPr>
          <w:p>
            <w:pPr>
              <w:jc w:val="center"/>
              <w:rPr>
                <w:rFonts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rPr>
              <w:t xml:space="preserve">投标人评价（4分）</w:t>
            </w:r>
            <w:r/>
          </w:p>
        </w:tc>
        <w:tc>
          <w:tcPr>
            <w:shd w:val="clear" w:color="auto" w:fill="auto"/>
            <w:tcW w:w="7400" w:type="dxa"/>
            <w:vAlign w:val="center"/>
            <w:textDirection w:val="lrTb"/>
            <w:noWrap w:val="false"/>
          </w:tcPr>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1、投标人具备有效的电子与智能化工程专业承包二级（含）以上资质的得2分。</w:t>
            </w:r>
            <w:r/>
          </w:p>
          <w:p>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2、投标人具备有效的安全生产许可证</w:t>
            </w:r>
            <w:r>
              <w:rPr>
                <w:rFonts w:hint="eastAsia" w:asciiTheme="minorEastAsia" w:hAnsiTheme="minorEastAsia" w:eastAsiaTheme="minorEastAsia" w:cstheme="minorEastAsia"/>
                <w:color w:val="auto"/>
                <w:sz w:val="24"/>
                <w:lang w:eastAsia="zh-CN"/>
              </w:rPr>
              <w:t xml:space="preserve">的</w:t>
            </w:r>
            <w:r>
              <w:rPr>
                <w:rFonts w:hint="eastAsia" w:asciiTheme="minorEastAsia" w:hAnsiTheme="minorEastAsia" w:eastAsiaTheme="minorEastAsia" w:cstheme="minorEastAsia"/>
                <w:color w:val="auto"/>
                <w:sz w:val="24"/>
              </w:rPr>
              <w:t xml:space="preserve">得2分。</w:t>
            </w:r>
            <w:r/>
          </w:p>
          <w:p>
            <w:pPr>
              <w:rPr>
                <w:rFonts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rPr>
              <w:t xml:space="preserve">注：投标文件中提供上述证书扫描件加盖投标人电子签章方为有效。</w:t>
            </w:r>
            <w:r/>
          </w:p>
        </w:tc>
      </w:tr>
    </w:tbl>
    <w:p>
      <w:pPr>
        <w:spacing w:line="519" w:lineRule="atLeast"/>
        <w:rPr>
          <w:rFonts w:hint="eastAsia" w:asciiTheme="minorEastAsia" w:hAnsiTheme="minorEastAsia" w:eastAsiaTheme="minorEastAsia" w:cstheme="minorEastAsia"/>
          <w:sz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rPr>
        <w:t xml:space="preserve">本章说明：本项目采用综合评分法，结果保留2位小数</w:t>
      </w:r>
      <w:r>
        <w:rPr>
          <w:rFonts w:hint="eastAsia" w:asciiTheme="minorEastAsia" w:hAnsiTheme="minorEastAsia" w:eastAsiaTheme="minorEastAsia" w:cstheme="minorEastAsia"/>
          <w:sz w:val="24"/>
          <w:lang w:eastAsia="zh-CN"/>
        </w:rPr>
        <w:t xml:space="preserve">。</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asciiTheme="minorEastAsia" w:hAnsiTheme="minorEastAsia" w:eastAsiaTheme="minorEastAsia" w:cstheme="minorEastAsia"/>
          <w:b/>
          <w:sz w:val="52"/>
          <w:szCs w:val="36"/>
        </w:rPr>
      </w:pPr>
      <w:r>
        <w:rPr>
          <w:rFonts w:asciiTheme="minorEastAsia" w:hAnsiTheme="minorEastAsia" w:eastAsiaTheme="minorEastAsia" w:cstheme="minorEastAsia"/>
          <w:b/>
          <w:sz w:val="52"/>
          <w:szCs w:val="36"/>
        </w:rPr>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jc w:val="left"/>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left"/>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项目编号：JSZC-320300-HWZX-G2026-0164</w:t>
      </w:r>
      <w:r/>
    </w:p>
    <w:p>
      <w:pPr>
        <w:jc w:val="left"/>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jc w:val="left"/>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项目名称：江苏师范大学高算力机房建设</w:t>
      </w:r>
      <w:r/>
    </w:p>
    <w:p>
      <w:pPr>
        <w:jc w:val="left"/>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jc w:val="left"/>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采购单位：江苏师范大学</w:t>
      </w:r>
      <w:r/>
    </w:p>
    <w:p>
      <w:pPr>
        <w:jc w:val="left"/>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jc w:val="left"/>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jc w:val="left"/>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770"/>
        <w:ind w:left="0" w:right="0"/>
        <w:spacing w:after="0"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70"/>
        <w:ind w:left="0" w:right="0"/>
        <w:spacing w:after="0"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友情提醒：采购人与中标供应商应当在中标通知书发出之日起三十日内，按照采购文件确定的事项签订政府采购合同。</w:t>
      </w:r>
      <w:r/>
    </w:p>
    <w:p>
      <w:pPr>
        <w:pStyle w:val="770"/>
        <w:ind w:left="0" w:right="0"/>
        <w:spacing w:after="0" w:line="360" w:lineRule="auto"/>
        <w:rPr>
          <w:rFonts w:asciiTheme="minorEastAsia" w:hAnsiTheme="minorEastAsia" w:eastAsiaTheme="minorEastAsia" w:cstheme="minorEastAsia"/>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b/>
          <w:bCs/>
          <w:color w:val="000000"/>
          <w:sz w:val="36"/>
        </w:rPr>
      </w:pPr>
      <w:r>
        <w:rPr>
          <w:rFonts w:hint="eastAsia" w:ascii="宋体" w:hAnsi="宋体" w:cs="宋体"/>
          <w:b/>
          <w:bCs/>
          <w:color w:val="000000"/>
          <w:sz w:val="36"/>
        </w:rPr>
        <w:t xml:space="preserve">江苏师范大学仪器设备购置合同</w:t>
      </w:r>
      <w:r/>
    </w:p>
    <w:p>
      <w:pPr>
        <w:jc w:val="center"/>
        <w:rPr>
          <w:rFonts w:ascii="宋体" w:hAnsi="宋体" w:cs="宋体"/>
          <w:color w:val="000000"/>
          <w:sz w:val="20"/>
        </w:rPr>
      </w:pPr>
      <w:r>
        <w:rPr>
          <w:rFonts w:hint="eastAsia" w:ascii="宋体" w:hAnsi="宋体" w:cs="宋体"/>
          <w:color w:val="000000"/>
          <w:sz w:val="20"/>
        </w:rPr>
        <w:t xml:space="preserve">学校集中采购格式合同</w:t>
      </w:r>
      <w:r>
        <w:rPr>
          <w:rFonts w:hint="eastAsia" w:ascii="宋体" w:hAnsi="宋体" w:cs="宋体"/>
          <w:color w:val="000000"/>
          <w:sz w:val="20"/>
          <w:lang w:eastAsia="zh-CN"/>
        </w:rPr>
        <w:t xml:space="preserve">（</w:t>
      </w:r>
      <w:r>
        <w:rPr>
          <w:rFonts w:hint="eastAsia" w:ascii="宋体" w:hAnsi="宋体" w:cs="宋体"/>
          <w:color w:val="000000"/>
          <w:sz w:val="20"/>
        </w:rPr>
        <w:t xml:space="preserve">国内设备、金额10万元及以上）</w:t>
      </w:r>
      <w:r/>
    </w:p>
    <w:tbl>
      <w:tblPr>
        <w:tblStyle w:val="7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48"/>
        <w:gridCol w:w="4029"/>
      </w:tblGrid>
      <w:tr>
        <w:trPr>
          <w:trHeight w:val="620"/>
        </w:trPr>
        <w:tc>
          <w:tcPr>
            <w:tcW w:w="4248" w:type="dxa"/>
            <w:vAlign w:val="center"/>
            <w:textDirection w:val="lrTb"/>
            <w:noWrap w:val="false"/>
          </w:tcPr>
          <w:p>
            <w:pPr>
              <w:spacing w:line="240" w:lineRule="auto"/>
              <w:rPr>
                <w:rFonts w:ascii="宋体" w:hAnsi="宋体" w:cs="宋体"/>
                <w:color w:val="000000"/>
                <w:sz w:val="24"/>
                <w:szCs w:val="24"/>
              </w:rPr>
            </w:pPr>
            <w:r>
              <w:rPr>
                <w:rFonts w:hint="eastAsia" w:ascii="宋体" w:hAnsi="宋体" w:cs="宋体"/>
                <w:color w:val="000000"/>
                <w:sz w:val="24"/>
                <w:szCs w:val="24"/>
              </w:rPr>
              <w:t xml:space="preserve">需方：江苏师范大学</w:t>
            </w:r>
            <w:r/>
          </w:p>
        </w:tc>
        <w:tc>
          <w:tcPr>
            <w:tcW w:w="4029" w:type="dxa"/>
            <w:vAlign w:val="center"/>
            <w:textDirection w:val="lrTb"/>
            <w:noWrap w:val="false"/>
          </w:tcPr>
          <w:p>
            <w:pPr>
              <w:spacing w:line="240" w:lineRule="auto"/>
              <w:rPr>
                <w:rFonts w:ascii="宋体" w:hAnsi="宋体" w:cs="宋体"/>
                <w:sz w:val="24"/>
                <w:szCs w:val="24"/>
              </w:rPr>
            </w:pPr>
            <w:r>
              <w:rPr>
                <w:rFonts w:hint="eastAsia" w:ascii="宋体" w:hAnsi="宋体" w:cs="宋体"/>
                <w:color w:val="000000"/>
                <w:sz w:val="24"/>
                <w:szCs w:val="24"/>
              </w:rPr>
              <w:t xml:space="preserve">合同编号：                     </w:t>
            </w:r>
            <w:r/>
          </w:p>
        </w:tc>
      </w:tr>
      <w:tr>
        <w:trPr>
          <w:trHeight w:val="732"/>
        </w:trPr>
        <w:tc>
          <w:tcPr>
            <w:tcW w:w="4248" w:type="dxa"/>
            <w:vAlign w:val="center"/>
            <w:textDirection w:val="lrTb"/>
            <w:noWrap w:val="false"/>
          </w:tcPr>
          <w:p>
            <w:pPr>
              <w:spacing w:line="240" w:lineRule="auto"/>
              <w:rPr>
                <w:rFonts w:ascii="宋体" w:hAnsi="宋体" w:cs="宋体"/>
                <w:color w:val="ff0000"/>
                <w:sz w:val="24"/>
                <w:szCs w:val="24"/>
              </w:rPr>
            </w:pPr>
            <w:r>
              <w:rPr>
                <w:rFonts w:hint="eastAsia" w:ascii="宋体" w:hAnsi="宋体" w:cs="宋体"/>
                <w:color w:val="000000"/>
                <w:sz w:val="24"/>
                <w:szCs w:val="24"/>
              </w:rPr>
              <w:t xml:space="preserve">供方：             </w:t>
            </w:r>
            <w:r/>
          </w:p>
          <w:p>
            <w:pPr>
              <w:spacing w:line="240" w:lineRule="auto"/>
              <w:rPr>
                <w:rFonts w:ascii="宋体" w:hAnsi="宋体" w:cs="宋体"/>
                <w:color w:val="000000"/>
                <w:sz w:val="24"/>
                <w:szCs w:val="24"/>
              </w:rPr>
            </w:pPr>
            <w:r>
              <w:rPr>
                <w:rFonts w:hint="eastAsia" w:ascii="宋体" w:hAnsi="宋体" w:cs="宋体"/>
                <w:color w:val="000000"/>
                <w:sz w:val="24"/>
                <w:szCs w:val="24"/>
              </w:rPr>
              <w:t xml:space="preserve">签订时间：    年  </w:t>
            </w:r>
            <w:r>
              <w:rPr>
                <w:rFonts w:hint="eastAsia" w:ascii="宋体" w:hAnsi="宋体" w:cs="宋体"/>
                <w:color w:val="ff0000"/>
                <w:sz w:val="24"/>
                <w:szCs w:val="24"/>
              </w:rPr>
              <w:t xml:space="preserve"> </w:t>
            </w:r>
            <w:r>
              <w:rPr>
                <w:rFonts w:hint="eastAsia" w:ascii="宋体" w:hAnsi="宋体" w:cs="宋体"/>
                <w:color w:val="000000"/>
                <w:sz w:val="24"/>
                <w:szCs w:val="24"/>
              </w:rPr>
              <w:t xml:space="preserve"> 月</w:t>
            </w:r>
            <w:r>
              <w:rPr>
                <w:rFonts w:hint="eastAsia" w:ascii="宋体" w:hAnsi="宋体" w:cs="宋体"/>
                <w:color w:val="ff0000"/>
                <w:sz w:val="24"/>
                <w:szCs w:val="24"/>
              </w:rPr>
              <w:t xml:space="preserve">    </w:t>
            </w:r>
            <w:r>
              <w:rPr>
                <w:rFonts w:hint="eastAsia" w:ascii="宋体" w:hAnsi="宋体" w:cs="宋体"/>
                <w:color w:val="000000"/>
                <w:sz w:val="24"/>
                <w:szCs w:val="24"/>
              </w:rPr>
              <w:t xml:space="preserve">日</w:t>
            </w:r>
            <w:r/>
          </w:p>
        </w:tc>
        <w:tc>
          <w:tcPr>
            <w:tcW w:w="4029" w:type="dxa"/>
            <w:textDirection w:val="lrTb"/>
            <w:noWrap w:val="false"/>
          </w:tcPr>
          <w:p>
            <w:pPr>
              <w:ind w:right="633"/>
              <w:spacing w:line="240" w:lineRule="auto"/>
              <w:rPr>
                <w:rFonts w:ascii="宋体" w:hAnsi="宋体" w:cs="宋体"/>
                <w:color w:val="000000"/>
                <w:sz w:val="24"/>
                <w:szCs w:val="24"/>
              </w:rPr>
            </w:pPr>
            <w:r>
              <w:rPr>
                <w:rFonts w:hint="eastAsia" w:ascii="宋体" w:hAnsi="宋体" w:cs="宋体"/>
                <w:color w:val="000000"/>
                <w:sz w:val="24"/>
                <w:szCs w:val="24"/>
              </w:rPr>
              <w:t xml:space="preserve">合同签订地点：江苏师范大学</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color w:val="000000"/>
          <w:sz w:val="24"/>
          <w:szCs w:val="24"/>
        </w:rPr>
      </w:pPr>
      <w:r>
        <w:rPr>
          <w:rFonts w:hint="eastAsia" w:ascii="宋体" w:hAnsi="宋体" w:cs="宋体"/>
          <w:sz w:val="24"/>
          <w:szCs w:val="24"/>
        </w:rPr>
        <w:t xml:space="preserve">一、</w:t>
      </w:r>
      <w:r>
        <w:rPr>
          <w:rFonts w:hint="eastAsia" w:ascii="宋体" w:hAnsi="宋体" w:cs="宋体"/>
          <w:color w:val="000000"/>
          <w:sz w:val="24"/>
          <w:szCs w:val="24"/>
        </w:rPr>
        <w:t xml:space="preserve">清单及报价：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价格包括：供方按需方规定条件进行供货，并送达到需方指定地点，经需方验收合格并交货完毕。价格包括供方履行本合同可能发生的所有费用，包括且不限于货物制造、运输、保险、设备保管、税费、材料费、装卸费、安装调试费、人员培训、售后服务等费用。清单见后附表。</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二、质量要求及供方对质量负责条件和期限：</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1．供方提供</w:t>
      </w:r>
      <w:r>
        <w:rPr>
          <w:rFonts w:hint="eastAsia" w:ascii="宋体" w:hAnsi="宋体" w:cs="宋体"/>
          <w:sz w:val="24"/>
          <w:szCs w:val="24"/>
        </w:rPr>
        <w:t xml:space="preserve">的是原产地原装</w:t>
      </w:r>
      <w:r>
        <w:rPr>
          <w:rFonts w:hint="eastAsia" w:ascii="宋体" w:hAnsi="宋体" w:cs="宋体"/>
          <w:color w:val="000000"/>
          <w:sz w:val="24"/>
          <w:szCs w:val="24"/>
        </w:rPr>
        <w:t xml:space="preserve">全新行货，</w:t>
      </w:r>
      <w:r>
        <w:rPr>
          <w:rFonts w:hint="eastAsia" w:ascii="宋体" w:hAnsi="宋体" w:cs="宋体"/>
          <w:sz w:val="24"/>
          <w:szCs w:val="24"/>
        </w:rPr>
        <w:t xml:space="preserve">相关的配套附件质量优良，数量齐全，</w:t>
      </w:r>
      <w:r>
        <w:rPr>
          <w:rFonts w:hint="eastAsia" w:ascii="宋体" w:hAnsi="宋体" w:cs="宋体"/>
          <w:color w:val="000000"/>
          <w:sz w:val="24"/>
          <w:szCs w:val="24"/>
        </w:rPr>
        <w:t xml:space="preserve">产品质量符合双方约定及国家有关规定的标准，双方约定的标准高于国家规定标准或行业标准的，应当按双方约定的标准执行，产品性能符合需方要求</w:t>
      </w:r>
      <w:r>
        <w:rPr>
          <w:rFonts w:hint="eastAsia" w:ascii="宋体" w:hAnsi="宋体" w:cs="宋体"/>
          <w:sz w:val="24"/>
          <w:szCs w:val="24"/>
        </w:rPr>
        <w:t xml:space="preserve">。</w:t>
      </w:r>
      <w:r/>
    </w:p>
    <w:p>
      <w:pPr>
        <w:ind w:firstLine="240"/>
        <w:spacing w:line="360" w:lineRule="auto"/>
        <w:rPr>
          <w:rFonts w:ascii="宋体" w:hAnsi="宋体" w:cs="宋体"/>
          <w:sz w:val="24"/>
          <w:szCs w:val="24"/>
        </w:rPr>
      </w:pPr>
      <w:r>
        <w:rPr>
          <w:rFonts w:hint="eastAsia" w:ascii="宋体" w:hAnsi="宋体" w:cs="宋体"/>
          <w:sz w:val="24"/>
          <w:szCs w:val="24"/>
        </w:rPr>
        <w:t xml:space="preserve">2. 设备免费质保</w:t>
      </w:r>
      <w:r>
        <w:rPr>
          <w:rFonts w:hint="eastAsia" w:ascii="宋体" w:hAnsi="宋体" w:cs="宋体"/>
          <w:sz w:val="24"/>
          <w:szCs w:val="24"/>
          <w:u w:val="single"/>
        </w:rPr>
        <w:t xml:space="preserve">      </w:t>
      </w:r>
      <w:r>
        <w:rPr>
          <w:rFonts w:hint="eastAsia" w:ascii="宋体" w:hAnsi="宋体" w:cs="宋体"/>
          <w:sz w:val="24"/>
          <w:szCs w:val="24"/>
        </w:rPr>
        <w:t xml:space="preserve">年，产品质保期从验收合格后第二天算起。质保及售后服务具体事项见后附件。</w:t>
      </w:r>
      <w:r/>
    </w:p>
    <w:p>
      <w:pPr>
        <w:spacing w:line="360" w:lineRule="auto"/>
        <w:rPr>
          <w:rFonts w:ascii="宋体" w:hAnsi="宋体" w:cs="宋体"/>
          <w:sz w:val="24"/>
          <w:szCs w:val="24"/>
        </w:rPr>
      </w:pPr>
      <w:r>
        <w:rPr>
          <w:rFonts w:hint="eastAsia" w:ascii="宋体" w:hAnsi="宋体" w:cs="宋体"/>
          <w:sz w:val="24"/>
          <w:szCs w:val="24"/>
        </w:rPr>
        <w:t xml:space="preserve">三、交货时间、地点及用户所在地：</w:t>
      </w:r>
      <w:r/>
    </w:p>
    <w:p>
      <w:pPr>
        <w:ind w:firstLine="235"/>
        <w:spacing w:line="360" w:lineRule="auto"/>
        <w:rPr>
          <w:rFonts w:ascii="宋体" w:hAnsi="宋体" w:cs="宋体"/>
          <w:sz w:val="24"/>
          <w:szCs w:val="24"/>
        </w:rPr>
      </w:pPr>
      <w:r>
        <w:rPr>
          <w:rFonts w:hint="eastAsia" w:ascii="宋体" w:hAnsi="宋体" w:cs="宋体"/>
          <w:sz w:val="24"/>
          <w:szCs w:val="24"/>
        </w:rPr>
        <w:t xml:space="preserve">1．安装调试完工时间：合同签订后</w:t>
      </w:r>
      <w:r>
        <w:rPr>
          <w:rFonts w:hint="eastAsia" w:ascii="宋体" w:hAnsi="宋体" w:cs="宋体"/>
          <w:sz w:val="24"/>
          <w:szCs w:val="24"/>
          <w:u w:val="single"/>
        </w:rPr>
        <w:t xml:space="preserve">    </w:t>
      </w:r>
      <w:r>
        <w:rPr>
          <w:rFonts w:hint="eastAsia" w:ascii="宋体" w:hAnsi="宋体" w:cs="宋体"/>
          <w:sz w:val="24"/>
          <w:szCs w:val="24"/>
        </w:rPr>
        <w:t xml:space="preserve">天内完成设备调试交付。</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2．交货、调试地点：需方指定地点。</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3．交付方式：由供方送货上门并负责安装调试。</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四、相关要求：</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1．供需双方按照招标文件、投标书及相关技术参数要求在需方指定地点共同验收</w:t>
      </w:r>
      <w:r>
        <w:rPr>
          <w:rFonts w:hint="eastAsia" w:ascii="宋体" w:hAnsi="宋体" w:cs="宋体"/>
          <w:sz w:val="24"/>
          <w:szCs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2．供方交货时提供货物所必备的各种证书及相关证明材料、技术资料</w:t>
      </w:r>
      <w:r>
        <w:rPr>
          <w:rFonts w:hint="eastAsia" w:ascii="宋体" w:hAnsi="宋体" w:cs="宋体"/>
          <w:sz w:val="24"/>
          <w:szCs w:val="24"/>
        </w:rPr>
        <w:t xml:space="preserve">。</w:t>
      </w:r>
      <w:r/>
    </w:p>
    <w:p>
      <w:pPr>
        <w:ind w:firstLine="235"/>
        <w:spacing w:line="360" w:lineRule="auto"/>
        <w:rPr>
          <w:rFonts w:ascii="宋体" w:hAnsi="宋体" w:cs="宋体"/>
          <w:color w:val="000000"/>
          <w:sz w:val="24"/>
          <w:szCs w:val="24"/>
        </w:rPr>
      </w:pPr>
      <w:r>
        <w:rPr>
          <w:rFonts w:hint="eastAsia" w:ascii="宋体" w:hAnsi="宋体" w:cs="宋体"/>
          <w:color w:val="000000"/>
          <w:sz w:val="24"/>
          <w:szCs w:val="24"/>
        </w:rPr>
        <w:t xml:space="preserve">3. 负责调试及技术培训。</w:t>
      </w:r>
      <w:r/>
    </w:p>
    <w:p>
      <w:pPr>
        <w:ind w:firstLine="235"/>
        <w:spacing w:line="360" w:lineRule="auto"/>
        <w:rPr>
          <w:rFonts w:ascii="宋体" w:hAnsi="宋体" w:cs="宋体"/>
          <w:color w:val="ff0000"/>
          <w:sz w:val="24"/>
          <w:szCs w:val="24"/>
        </w:rPr>
      </w:pPr>
      <w:r>
        <w:rPr>
          <w:rFonts w:hint="eastAsia" w:ascii="宋体" w:hAnsi="宋体" w:cs="宋体"/>
          <w:color w:val="000000"/>
          <w:sz w:val="24"/>
          <w:szCs w:val="24"/>
        </w:rPr>
        <w:t xml:space="preserve">4. 供方配合用户做好验收相关手续。</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五、付款方式及期限：</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color w:val="auto"/>
          <w:sz w:val="24"/>
          <w:szCs w:val="24"/>
        </w:rPr>
        <w:t xml:space="preserve">本合同总金额为人民币大写金额元（小写金额：元）。</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color w:val="auto"/>
          <w:sz w:val="24"/>
          <w:szCs w:val="24"/>
        </w:rPr>
        <w:t xml:space="preserve">经双方协商一致，选择以下第</w:t>
      </w:r>
      <w:r>
        <w:rPr>
          <w:rFonts w:hint="eastAsia" w:ascii="宋体" w:hAnsi="宋体" w:cs="宋体"/>
          <w:b w:val="0"/>
          <w:color w:val="auto"/>
          <w:sz w:val="24"/>
          <w:szCs w:val="24"/>
          <w:u w:val="single"/>
        </w:rPr>
        <w:t xml:space="preserve"> </w:t>
      </w:r>
      <w:r>
        <w:rPr>
          <w:rFonts w:hint="eastAsia" w:ascii="宋体" w:hAnsi="宋体" w:cs="宋体"/>
          <w:b w:val="0"/>
          <w:color w:val="auto"/>
          <w:sz w:val="24"/>
          <w:szCs w:val="24"/>
          <w:u w:val="single"/>
          <w:lang w:val="en-US" w:eastAsia="zh-CN"/>
        </w:rPr>
        <w:t xml:space="preserve"> </w:t>
      </w:r>
      <w:r>
        <w:rPr>
          <w:rFonts w:hint="eastAsia" w:ascii="宋体" w:hAnsi="宋体" w:cs="宋体"/>
          <w:b w:val="0"/>
          <w:color w:val="auto"/>
          <w:sz w:val="24"/>
          <w:szCs w:val="24"/>
        </w:rPr>
        <w:t xml:space="preserve">种付款方式：</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color w:val="auto"/>
          <w:sz w:val="24"/>
          <w:szCs w:val="24"/>
        </w:rPr>
        <w:t xml:space="preserve">付款方式一：提交预付款保函的</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合同价款的百分之七十(</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0%)，即¥（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）元整，在双方签订合同后30日内，供方向需方出具等额预付款保函且供方向需方提供对应金额的</w:t>
      </w:r>
      <w:r>
        <w:rPr>
          <w:rFonts w:hint="eastAsia" w:ascii="宋体" w:hAnsi="宋体" w:cs="宋体"/>
          <w:color w:val="auto"/>
          <w:sz w:val="24"/>
          <w:szCs w:val="24"/>
          <w:lang w:eastAsia="zh-CN"/>
        </w:rPr>
        <w:t xml:space="preserve">增值税</w:t>
      </w:r>
      <w:r>
        <w:rPr>
          <w:rFonts w:hint="eastAsia" w:ascii="宋体" w:hAnsi="宋体" w:cs="宋体"/>
          <w:color w:val="auto"/>
          <w:sz w:val="24"/>
          <w:szCs w:val="24"/>
        </w:rPr>
        <w:t xml:space="preserve">专用发票后，由需方办理政府采购资金结算手续支付给供方。</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合同总价的百分之</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十(</w:t>
      </w: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0%)，即¥（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）元整，合同标的全部交付，安装调试完毕并验收合格后，供方向需方提供对应金额的增值税专用发票后，由需方办理政府采购资金结算手续支付给供方。</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买方付款前卖方需提交的支付文件包括：</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卖方出具的全额正式发票。</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color w:val="auto"/>
          <w:sz w:val="24"/>
          <w:szCs w:val="24"/>
        </w:rPr>
        <w:t xml:space="preserve">付款方式二</w:t>
      </w:r>
      <w:r>
        <w:rPr>
          <w:rFonts w:hint="eastAsia" w:ascii="宋体" w:hAnsi="宋体" w:cs="宋体"/>
          <w:color w:val="auto"/>
          <w:sz w:val="24"/>
          <w:szCs w:val="24"/>
        </w:rPr>
        <w:t xml:space="preserve">：不提交预付款保函的</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合同价款的百分之七十(</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0%)，即¥（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元整</w:t>
      </w:r>
      <w:r>
        <w:rPr>
          <w:rFonts w:hint="eastAsia" w:ascii="宋体" w:hAnsi="宋体" w:cs="宋体"/>
          <w:color w:val="auto"/>
          <w:sz w:val="24"/>
          <w:szCs w:val="24"/>
        </w:rPr>
        <w:t xml:space="preserve">，在双方签订合同后30日内，供方向需方提供对应金额的增值税专用发票后，由需方办理政府采购资金结算手续支付给供方。</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合同总价的百分之</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十(</w:t>
      </w: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0%)，即¥（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）元整，合同标的全部交付，安装调试完毕并验收合格后，供方向需方提供对应金额的增值税专用发票后，由需方办理政府采购资金结算手续支付给供方。</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color w:val="auto"/>
          <w:sz w:val="24"/>
          <w:szCs w:val="24"/>
        </w:rPr>
        <w:t xml:space="preserve">付款方式三</w:t>
      </w:r>
      <w:r>
        <w:rPr>
          <w:rFonts w:hint="eastAsia" w:ascii="宋体" w:hAnsi="宋体" w:cs="宋体"/>
          <w:color w:val="auto"/>
          <w:sz w:val="24"/>
          <w:szCs w:val="24"/>
        </w:rPr>
        <w:t xml:space="preserve">：</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在签订合同时，供应商明确表示无需预付款的，按以下付款方式支付。（注：此条符合苏财购〔2020〕52号文件要求））</w:t>
      </w:r>
      <w:r/>
    </w:p>
    <w:p>
      <w:pPr>
        <w:ind w:firstLine="235"/>
        <w:spacing w:line="360" w:lineRule="auto"/>
        <w:rPr>
          <w:rFonts w:hint="eastAsia" w:ascii="宋体" w:hAnsi="宋体" w:cs="宋体"/>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rPr>
        <w:t xml:space="preserve"> 合同总价的百分之百(100%)即￥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，合同标的全部交付，安装调试完毕并验收合格后，供方向需方提供对应金额的增值税专用发票后，由需方办理政府采购资金结算手续支付给供方。</w:t>
      </w:r>
      <w:r/>
    </w:p>
    <w:p>
      <w:pPr>
        <w:ind w:firstLine="235"/>
        <w:spacing w:line="360" w:lineRule="auto"/>
        <w:rPr>
          <w:rFonts w:hint="eastAsia" w:ascii="宋体" w:hAnsi="宋体" w:cs="宋体"/>
          <w:sz w:val="24"/>
          <w:szCs w:val="24"/>
        </w:rPr>
        <w:pBdr>
          <w:top w:val="none" w:color="auto" w:sz="0" w:space="0"/>
          <w:left w:val="none" w:color="auto" w:sz="0" w:space="0"/>
          <w:bottom w:val="none" w:color="auto" w:sz="0" w:space="0"/>
          <w:right w:val="none" w:color="auto" w:sz="0" w:space="0"/>
        </w:pBdr>
      </w:pPr>
      <w:r>
        <w:rPr>
          <w:rFonts w:hint="eastAsia" w:ascii="宋体" w:hAnsi="宋体" w:cs="宋体"/>
          <w:b w:val="0"/>
          <w:sz w:val="24"/>
          <w:szCs w:val="24"/>
        </w:rPr>
        <w:t xml:space="preserve">注：</w:t>
      </w:r>
      <w:r/>
    </w:p>
    <w:p>
      <w:pPr>
        <w:ind w:firstLine="235"/>
        <w:spacing w:line="360" w:lineRule="auto"/>
        <w:rPr>
          <w:rFonts w:hint="eastAsia" w:ascii="宋体" w:hAnsi="宋体" w:cs="宋体"/>
          <w:sz w:val="24"/>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1、设备验收合格后供方向需方交付与合同等额的发票。（开发票时需要增值税专用发票</w:t>
      </w:r>
      <w:r>
        <w:rPr>
          <w:rFonts w:hint="eastAsia" w:ascii="宋体" w:hAnsi="宋体" w:cs="宋体"/>
          <w:sz w:val="24"/>
          <w:szCs w:val="24"/>
          <w:lang w:eastAsia="zh-CN"/>
        </w:rPr>
        <w:t xml:space="preserve">，</w:t>
      </w:r>
      <w:r>
        <w:rPr>
          <w:rFonts w:hint="eastAsia" w:ascii="宋体" w:hAnsi="宋体" w:cs="宋体"/>
          <w:sz w:val="24"/>
          <w:szCs w:val="24"/>
        </w:rPr>
        <w:t xml:space="preserve">报销时将发票抵扣联也一并送需方财务处报销。）</w:t>
      </w:r>
      <w:r/>
    </w:p>
    <w:p>
      <w:pPr>
        <w:ind w:firstLine="235"/>
        <w:spacing w:line="360" w:lineRule="auto"/>
        <w:rPr>
          <w:rFonts w:hint="eastAsia" w:ascii="宋体" w:hAnsi="宋体" w:cs="宋体"/>
          <w:sz w:val="24"/>
          <w:szCs w:val="24"/>
        </w:rPr>
        <w:pBdr>
          <w:top w:val="none" w:color="auto" w:sz="0" w:space="0"/>
          <w:left w:val="none" w:color="auto" w:sz="0" w:space="0"/>
          <w:bottom w:val="none" w:color="auto" w:sz="0" w:space="0"/>
          <w:right w:val="none" w:color="auto" w:sz="0" w:space="0"/>
        </w:pBdr>
      </w:pPr>
      <w:r>
        <w:rPr>
          <w:rFonts w:hint="eastAsia" w:ascii="宋体" w:hAnsi="宋体" w:cs="宋体"/>
          <w:sz w:val="24"/>
          <w:szCs w:val="24"/>
        </w:rPr>
        <w:t xml:space="preserve">2、设备验收合格且供方提供发票后，需方按内部支付流程启动付款手续。</w:t>
      </w:r>
      <w:r/>
    </w:p>
    <w:p>
      <w:pPr>
        <w:spacing w:line="360" w:lineRule="auto"/>
        <w:rPr>
          <w:rFonts w:ascii="宋体" w:hAnsi="宋体" w:cs="宋体"/>
          <w:sz w:val="24"/>
          <w:szCs w:val="24"/>
        </w:rPr>
      </w:pPr>
      <w:r>
        <w:rPr>
          <w:rFonts w:hint="eastAsia" w:ascii="宋体" w:hAnsi="宋体" w:cs="宋体"/>
          <w:sz w:val="24"/>
          <w:szCs w:val="24"/>
        </w:rPr>
        <w:t xml:space="preserve">六、违约责任：</w:t>
      </w:r>
      <w:r/>
    </w:p>
    <w:p>
      <w:pPr>
        <w:spacing w:line="360" w:lineRule="auto"/>
        <w:rPr>
          <w:rFonts w:ascii="宋体" w:hAnsi="宋体" w:cs="宋体"/>
          <w:sz w:val="24"/>
          <w:szCs w:val="24"/>
        </w:rPr>
      </w:pPr>
      <w:r>
        <w:rPr>
          <w:rFonts w:hint="eastAsia" w:ascii="宋体" w:hAnsi="宋体" w:cs="宋体"/>
          <w:sz w:val="24"/>
          <w:szCs w:val="24"/>
        </w:rPr>
        <w:t xml:space="preserve">六、违约责任：</w:t>
      </w:r>
      <w:r/>
    </w:p>
    <w:p>
      <w:pPr>
        <w:ind w:firstLine="220"/>
        <w:spacing w:line="360" w:lineRule="auto"/>
        <w:rPr>
          <w:rFonts w:ascii="宋体" w:hAnsi="宋体" w:cs="宋体"/>
          <w:color w:val="000000"/>
          <w:sz w:val="24"/>
          <w:szCs w:val="24"/>
        </w:rPr>
      </w:pPr>
      <w:r>
        <w:rPr>
          <w:rFonts w:hint="eastAsia" w:ascii="宋体" w:hAnsi="宋体" w:cs="宋体"/>
          <w:color w:val="000000"/>
          <w:sz w:val="24"/>
          <w:szCs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sz w:val="24"/>
          <w:szCs w:val="24"/>
        </w:rPr>
        <w:t xml:space="preserve">。</w:t>
      </w:r>
      <w:r/>
    </w:p>
    <w:p>
      <w:pPr>
        <w:ind w:firstLine="235"/>
        <w:spacing w:line="360" w:lineRule="auto"/>
        <w:rPr>
          <w:rFonts w:ascii="宋体" w:hAnsi="宋体" w:cs="宋体"/>
          <w:sz w:val="24"/>
          <w:szCs w:val="24"/>
        </w:rPr>
      </w:pPr>
      <w:r>
        <w:rPr>
          <w:rFonts w:hint="eastAsia" w:ascii="宋体" w:hAnsi="宋体" w:cs="宋体"/>
          <w:color w:val="000000"/>
          <w:sz w:val="24"/>
          <w:szCs w:val="24"/>
        </w:rPr>
        <w:t xml:space="preserve">2．需方无正当理由拒收设备、拒付设备款的，每迟延一天需方向供方按迟延付款额的万分之三支付违约金</w:t>
      </w:r>
      <w:r>
        <w:rPr>
          <w:rFonts w:hint="eastAsia" w:ascii="宋体" w:hAnsi="宋体" w:cs="宋体"/>
          <w:sz w:val="24"/>
          <w:szCs w:val="24"/>
        </w:rPr>
        <w:t xml:space="preserve">。</w:t>
      </w:r>
      <w:r/>
    </w:p>
    <w:p>
      <w:pPr>
        <w:ind w:firstLine="235"/>
        <w:spacing w:line="360" w:lineRule="auto"/>
        <w:rPr>
          <w:rFonts w:ascii="宋体" w:hAnsi="宋体" w:cs="宋体"/>
          <w:sz w:val="24"/>
          <w:szCs w:val="24"/>
        </w:rPr>
      </w:pPr>
      <w:r>
        <w:rPr>
          <w:rFonts w:hint="eastAsia" w:ascii="宋体" w:hAnsi="宋体" w:cs="宋体"/>
          <w:color w:val="000000"/>
          <w:sz w:val="24"/>
          <w:szCs w:val="24"/>
        </w:rPr>
        <w:t xml:space="preserve">3．供方</w:t>
      </w:r>
      <w:r>
        <w:rPr>
          <w:rFonts w:hint="eastAsia" w:ascii="宋体" w:hAnsi="宋体" w:cs="宋体"/>
          <w:sz w:val="24"/>
          <w:szCs w:val="24"/>
        </w:rPr>
        <w:t xml:space="preserve">货物不符合约定质量的，需方有权选择拒收、降价、修理、更换等方式维护自己的权益，并要求供方承担相应的违约责任。</w:t>
      </w:r>
      <w:r/>
    </w:p>
    <w:p>
      <w:pPr>
        <w:ind w:firstLine="235"/>
        <w:spacing w:line="360"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任何一方不履行合同或有其它根本违约行为的，另一方有权行使合同解除权，并要求违约方按合同价款的20%承担违约责任。</w:t>
      </w:r>
      <w:r/>
    </w:p>
    <w:p>
      <w:pPr>
        <w:ind w:left="210"/>
        <w:spacing w:line="360" w:lineRule="auto"/>
        <w:rPr>
          <w:rFonts w:ascii="宋体" w:hAnsi="宋体" w:cs="宋体"/>
          <w:color w:val="000000"/>
          <w:sz w:val="24"/>
          <w:szCs w:val="24"/>
        </w:rPr>
      </w:pPr>
      <w:r>
        <w:rPr>
          <w:rFonts w:hint="eastAsia" w:ascii="宋体" w:hAnsi="宋体" w:cs="宋体"/>
          <w:color w:val="000000"/>
          <w:sz w:val="24"/>
          <w:szCs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八、合同文件：</w:t>
      </w:r>
      <w:r/>
    </w:p>
    <w:p>
      <w:pPr>
        <w:ind w:left="409" w:firstLine="117"/>
        <w:spacing w:line="360" w:lineRule="auto"/>
        <w:rPr>
          <w:rFonts w:ascii="宋体" w:hAnsi="宋体" w:cs="宋体"/>
          <w:color w:val="000000"/>
          <w:sz w:val="24"/>
          <w:szCs w:val="24"/>
        </w:rPr>
      </w:pPr>
      <w:r>
        <w:rPr>
          <w:rFonts w:hint="eastAsia" w:ascii="宋体" w:hAnsi="宋体" w:cs="宋体"/>
          <w:color w:val="000000"/>
          <w:sz w:val="24"/>
          <w:szCs w:val="24"/>
        </w:rPr>
        <w:t xml:space="preserve">下列文件是构成本合同不可分割的部分，与合同具有同等法律效力。</w:t>
      </w:r>
      <w:r/>
    </w:p>
    <w:p>
      <w:pPr>
        <w:ind w:left="409" w:firstLine="117"/>
        <w:spacing w:line="360" w:lineRule="auto"/>
        <w:rPr>
          <w:rFonts w:ascii="宋体" w:hAnsi="宋体" w:cs="宋体"/>
          <w:color w:val="000000"/>
          <w:sz w:val="24"/>
          <w:szCs w:val="24"/>
        </w:rPr>
      </w:pPr>
      <w:r>
        <w:rPr>
          <w:rFonts w:hint="eastAsia" w:ascii="宋体" w:hAnsi="宋体" w:cs="宋体"/>
          <w:color w:val="000000"/>
          <w:sz w:val="24"/>
          <w:szCs w:val="24"/>
        </w:rPr>
        <w:t xml:space="preserve">1．招标采购文件。</w:t>
      </w:r>
      <w:r/>
    </w:p>
    <w:p>
      <w:pPr>
        <w:ind w:left="409" w:firstLine="117"/>
        <w:spacing w:line="360" w:lineRule="auto"/>
        <w:rPr>
          <w:rFonts w:ascii="宋体" w:hAnsi="宋体" w:cs="宋体"/>
          <w:color w:val="000000"/>
          <w:sz w:val="24"/>
          <w:szCs w:val="24"/>
        </w:rPr>
      </w:pPr>
      <w:r>
        <w:rPr>
          <w:rFonts w:hint="eastAsia" w:ascii="宋体" w:hAnsi="宋体" w:cs="宋体"/>
          <w:color w:val="000000"/>
          <w:sz w:val="24"/>
          <w:szCs w:val="24"/>
        </w:rPr>
        <w:t xml:space="preserve">2．供方提交的投标书。</w:t>
      </w:r>
      <w:r/>
    </w:p>
    <w:p>
      <w:pPr>
        <w:ind w:left="409" w:firstLine="117"/>
        <w:spacing w:line="360" w:lineRule="auto"/>
        <w:rPr>
          <w:rFonts w:ascii="宋体" w:hAnsi="宋体" w:cs="宋体"/>
          <w:color w:val="000000"/>
          <w:sz w:val="24"/>
          <w:szCs w:val="24"/>
        </w:rPr>
      </w:pPr>
      <w:r>
        <w:rPr>
          <w:rFonts w:hint="eastAsia" w:ascii="宋体" w:hAnsi="宋体" w:cs="宋体"/>
          <w:color w:val="000000"/>
          <w:sz w:val="24"/>
          <w:szCs w:val="24"/>
        </w:rPr>
        <w:t xml:space="preserve">3．供方投标书的其他资料及承诺。</w:t>
      </w:r>
      <w:r/>
    </w:p>
    <w:p>
      <w:pPr>
        <w:ind w:left="412" w:hanging="470"/>
        <w:spacing w:line="360" w:lineRule="auto"/>
        <w:rPr>
          <w:rFonts w:ascii="宋体" w:hAnsi="宋体" w:cs="宋体"/>
          <w:color w:val="000000"/>
          <w:sz w:val="24"/>
          <w:szCs w:val="24"/>
        </w:rPr>
      </w:pPr>
      <w:r>
        <w:rPr>
          <w:rFonts w:hint="eastAsia" w:ascii="宋体" w:hAnsi="宋体" w:cs="宋体"/>
          <w:color w:val="000000"/>
          <w:sz w:val="24"/>
          <w:szCs w:val="24"/>
        </w:rPr>
        <w:t xml:space="preserve">九、本合同未尽事宜，按民法典有关规定双方协商处理。</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十、本合同发生争议产生的诉讼，由合同签订地人民法院管辖，本合同签订地为需方所在地。</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十一、合同一经双方签字，并加盖公章即为生效。合同文本一</w:t>
      </w:r>
      <w:r>
        <w:rPr>
          <w:rFonts w:hint="eastAsia" w:ascii="宋体" w:hAnsi="宋体" w:cs="宋体"/>
          <w:sz w:val="24"/>
          <w:szCs w:val="24"/>
        </w:rPr>
        <w:t xml:space="preserve">式陆份，需方叁份、供方叁份。</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十二、为确保在履行合同、解决合同纠纷时通知及时生效，特约定双方联系人及联系方式，需方按照合同约定联络方式进行的通知一经到达，无论供方回复与否，均视为有效送达。</w:t>
      </w:r>
      <w:r/>
    </w:p>
    <w:tbl>
      <w:tblPr>
        <w:tblStyle w:val="762"/>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838"/>
        <w:gridCol w:w="2839"/>
        <w:gridCol w:w="2839"/>
      </w:tblGrid>
      <w:tr>
        <w:trPr/>
        <w:tc>
          <w:tcPr>
            <w:tcW w:w="1666" w:type="pct"/>
            <w:textDirection w:val="lrTb"/>
            <w:noWrap w:val="false"/>
          </w:tcPr>
          <w:p>
            <w:pPr>
              <w:ind w:firstLine="240"/>
              <w:spacing w:line="440" w:lineRule="exact"/>
              <w:rPr>
                <w:rFonts w:ascii="宋体" w:hAnsi="宋体" w:cs="宋体"/>
                <w:sz w:val="24"/>
                <w:szCs w:val="24"/>
              </w:rPr>
            </w:pPr>
            <w:r>
              <w:rPr>
                <w:rFonts w:hint="eastAsia" w:ascii="宋体" w:hAnsi="宋体" w:cs="宋体"/>
                <w:sz w:val="24"/>
                <w:szCs w:val="24"/>
              </w:rPr>
              <w:t xml:space="preserve">供方联系人：           </w:t>
            </w:r>
            <w:r/>
          </w:p>
        </w:tc>
        <w:tc>
          <w:tcPr>
            <w:tcW w:w="1666" w:type="pct"/>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联系电话：             </w:t>
            </w:r>
            <w:r/>
          </w:p>
        </w:tc>
        <w:tc>
          <w:tcPr>
            <w:tcW w:w="1666" w:type="pct"/>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邮箱：            </w:t>
            </w:r>
            <w:r/>
          </w:p>
        </w:tc>
      </w:tr>
      <w:tr>
        <w:trPr>
          <w:trHeight w:val="421"/>
        </w:trPr>
        <w:tc>
          <w:tcPr>
            <w:tcW w:w="1666" w:type="pct"/>
            <w:textDirection w:val="lrTb"/>
            <w:noWrap w:val="false"/>
          </w:tcPr>
          <w:p>
            <w:pPr>
              <w:ind w:firstLine="240"/>
              <w:spacing w:line="440" w:lineRule="exact"/>
              <w:rPr>
                <w:rFonts w:ascii="宋体" w:hAnsi="宋体" w:cs="宋体"/>
                <w:sz w:val="24"/>
                <w:szCs w:val="24"/>
              </w:rPr>
            </w:pPr>
            <w:r>
              <w:rPr>
                <w:rFonts w:hint="eastAsia" w:ascii="宋体" w:hAnsi="宋体" w:cs="宋体"/>
                <w:sz w:val="24"/>
                <w:szCs w:val="24"/>
              </w:rPr>
              <w:t xml:space="preserve">需方联系人：           </w:t>
            </w:r>
            <w:r/>
          </w:p>
        </w:tc>
        <w:tc>
          <w:tcPr>
            <w:tcW w:w="1666" w:type="pct"/>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联系电话：             </w:t>
            </w:r>
            <w:r/>
          </w:p>
        </w:tc>
        <w:tc>
          <w:tcPr>
            <w:tcW w:w="1666" w:type="pct"/>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邮箱：            </w:t>
            </w:r>
            <w:r/>
          </w:p>
        </w:tc>
      </w:tr>
    </w:tbl>
    <w:p>
      <w:pPr>
        <w:spacing w:line="460" w:lineRule="exact"/>
        <w:rPr>
          <w:rFonts w:ascii="宋体" w:hAnsi="宋体" w:cs="宋体"/>
          <w:color w:val="000000"/>
          <w:sz w:val="24"/>
          <w:szCs w:val="24"/>
        </w:rPr>
      </w:pPr>
      <w:r>
        <w:rPr>
          <w:rFonts w:ascii="宋体" w:hAnsi="宋体" w:cs="宋体"/>
          <w:color w:val="000000"/>
          <w:sz w:val="24"/>
          <w:szCs w:val="24"/>
        </w:rPr>
      </w:r>
      <w:r/>
    </w:p>
    <w:tbl>
      <w:tblPr>
        <w:tblStyle w:val="7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12"/>
        <w:gridCol w:w="4504"/>
      </w:tblGrid>
      <w:tr>
        <w:trPr>
          <w:trHeight w:val="626"/>
        </w:trPr>
        <w:tc>
          <w:tcPr>
            <w:tcW w:w="2355" w:type="pct"/>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需  方（公章）：江苏师范大学</w:t>
            </w:r>
            <w:r/>
          </w:p>
        </w:tc>
        <w:tc>
          <w:tcPr>
            <w:tcW w:w="2644" w:type="pc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供  方（公章）：              </w:t>
            </w:r>
            <w:r/>
          </w:p>
        </w:tc>
      </w:tr>
      <w:tr>
        <w:trPr/>
        <w:tc>
          <w:tcPr>
            <w:tcW w:w="2355" w:type="pct"/>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代表人（签字）：</w:t>
            </w:r>
            <w:r/>
          </w:p>
          <w:p>
            <w:pPr>
              <w:spacing w:line="460" w:lineRule="exact"/>
              <w:rPr>
                <w:rFonts w:ascii="宋体" w:hAnsi="宋体" w:cs="宋体"/>
                <w:sz w:val="24"/>
                <w:szCs w:val="24"/>
              </w:rPr>
            </w:pPr>
            <w:r>
              <w:rPr>
                <w:rFonts w:hint="eastAsia" w:ascii="宋体" w:hAnsi="宋体" w:cs="宋体"/>
                <w:sz w:val="24"/>
                <w:szCs w:val="24"/>
              </w:rPr>
              <w:t xml:space="preserve">联系电话：             </w:t>
            </w:r>
            <w:r/>
          </w:p>
          <w:p>
            <w:pPr>
              <w:spacing w:line="460" w:lineRule="exact"/>
              <w:rPr>
                <w:rFonts w:ascii="宋体" w:hAnsi="宋体" w:cs="宋体"/>
                <w:sz w:val="24"/>
                <w:szCs w:val="24"/>
              </w:rPr>
            </w:pPr>
            <w:r>
              <w:rPr>
                <w:rFonts w:hint="eastAsia" w:ascii="宋体" w:hAnsi="宋体" w:cs="宋体"/>
                <w:sz w:val="24"/>
                <w:szCs w:val="24"/>
              </w:rPr>
              <w:t xml:space="preserve">地址：徐州市铜山新区上海路101号</w:t>
            </w:r>
            <w:r/>
          </w:p>
          <w:p>
            <w:pPr>
              <w:spacing w:line="460" w:lineRule="exact"/>
              <w:rPr>
                <w:rFonts w:ascii="宋体" w:hAnsi="宋体" w:cs="宋体"/>
                <w:sz w:val="24"/>
                <w:szCs w:val="24"/>
              </w:rPr>
            </w:pPr>
            <w:r>
              <w:rPr>
                <w:rFonts w:hint="eastAsia" w:ascii="宋体" w:hAnsi="宋体" w:cs="宋体"/>
                <w:sz w:val="24"/>
                <w:szCs w:val="24"/>
              </w:rPr>
              <w:t xml:space="preserve">承办单位：              </w:t>
            </w:r>
            <w:r/>
          </w:p>
        </w:tc>
        <w:tc>
          <w:tcPr>
            <w:tcW w:w="2644" w:type="pct"/>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代表人（签字）：</w:t>
            </w:r>
            <w:r/>
          </w:p>
          <w:p>
            <w:pPr>
              <w:spacing w:line="460" w:lineRule="exact"/>
              <w:rPr>
                <w:rFonts w:ascii="宋体" w:hAnsi="宋体" w:cs="宋体"/>
                <w:sz w:val="24"/>
                <w:szCs w:val="24"/>
              </w:rPr>
            </w:pPr>
            <w:r>
              <w:rPr>
                <w:rFonts w:hint="eastAsia" w:ascii="宋体" w:hAnsi="宋体" w:cs="宋体"/>
                <w:sz w:val="24"/>
                <w:szCs w:val="24"/>
              </w:rPr>
              <w:t xml:space="preserve">联系电话：              </w:t>
            </w:r>
            <w:r/>
          </w:p>
          <w:p>
            <w:pPr>
              <w:spacing w:line="460" w:lineRule="exact"/>
              <w:rPr>
                <w:rFonts w:ascii="宋体" w:hAnsi="宋体" w:cs="宋体"/>
                <w:sz w:val="24"/>
                <w:szCs w:val="24"/>
              </w:rPr>
            </w:pPr>
            <w:r>
              <w:rPr>
                <w:rFonts w:hint="eastAsia" w:ascii="宋体" w:hAnsi="宋体" w:cs="宋体"/>
                <w:sz w:val="24"/>
                <w:szCs w:val="24"/>
              </w:rPr>
              <w:t xml:space="preserve">地址：             </w:t>
            </w:r>
            <w:r/>
          </w:p>
          <w:p>
            <w:pPr>
              <w:spacing w:line="460" w:lineRule="exact"/>
              <w:rPr>
                <w:rFonts w:ascii="宋体" w:hAnsi="宋体" w:cs="宋体"/>
                <w:sz w:val="24"/>
                <w:szCs w:val="24"/>
              </w:rPr>
            </w:pPr>
            <w:r>
              <w:rPr>
                <w:rFonts w:hint="eastAsia" w:ascii="宋体" w:hAnsi="宋体" w:cs="宋体"/>
                <w:sz w:val="24"/>
                <w:szCs w:val="24"/>
              </w:rPr>
              <w:t xml:space="preserve">开户银行：            </w:t>
            </w:r>
            <w:r/>
          </w:p>
          <w:p>
            <w:pPr>
              <w:spacing w:line="460" w:lineRule="exact"/>
              <w:rPr>
                <w:rFonts w:ascii="宋体" w:hAnsi="宋体" w:cs="宋体"/>
                <w:sz w:val="24"/>
                <w:szCs w:val="24"/>
              </w:rPr>
            </w:pPr>
            <w:r>
              <w:rPr>
                <w:rFonts w:hint="eastAsia" w:ascii="宋体" w:hAnsi="宋体" w:cs="宋体"/>
                <w:sz w:val="24"/>
                <w:szCs w:val="24"/>
              </w:rPr>
              <w:t xml:space="preserve">账号：               </w:t>
            </w:r>
            <w:r/>
          </w:p>
        </w:tc>
      </w:tr>
    </w:tbl>
    <w:p>
      <w:pPr>
        <w:spacing w:line="360" w:lineRule="auto"/>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jc w:val="center"/>
        <w:spacing w:line="360" w:lineRule="auto"/>
        <w:rPr>
          <w:rFonts w:hint="eastAsia" w:asciiTheme="minorEastAsia" w:hAnsiTheme="minorEastAsia" w:eastAsiaTheme="minorEastAsia" w:cstheme="minorEastAsia"/>
          <w:b/>
          <w:sz w:val="32"/>
          <w:szCs w:val="32"/>
        </w:rP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994"/>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3" w:name="_Toc322457054"/>
      <w:r/>
      <w:bookmarkEnd w:id="3"/>
      <w:r/>
      <w:bookmarkStart w:id="4" w:name="_Toc324452802"/>
      <w:r/>
      <w:bookmarkEnd w:id="4"/>
      <w:r/>
      <w:r/>
    </w:p>
    <w:p>
      <w:pPr>
        <w:pStyle w:val="1029"/>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一、本项目不属于专门面向中小微企业采购的项目，且本项目采购的是非进口产品。</w:t>
      </w:r>
      <w:r/>
    </w:p>
    <w:p>
      <w:pPr>
        <w:pStyle w:val="1029"/>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二、本项目不接受超过人民币250.00万元（采购项目预算金额）的投标报价。</w:t>
      </w:r>
      <w:r/>
    </w:p>
    <w:p>
      <w:pPr>
        <w:pStyle w:val="1029"/>
        <w:jc w:val="left"/>
        <w:spacing w:line="360" w:lineRule="auto"/>
        <w:rPr>
          <w:rFonts w:hint="eastAsia" w:ascii="宋体" w:hAnsi="宋体" w:eastAsia="宋体" w:cs="宋体"/>
          <w:b/>
          <w:bCs/>
          <w:color w:val="auto"/>
          <w:sz w:val="24"/>
          <w:lang w:eastAsia="zh-CN"/>
        </w:rPr>
      </w:pPr>
      <w:r>
        <w:rPr>
          <w:rFonts w:hint="eastAsia" w:ascii="宋体" w:hAnsi="宋体" w:eastAsia="宋体" w:cs="宋体"/>
          <w:b/>
          <w:bCs/>
          <w:color w:val="auto"/>
          <w:sz w:val="24"/>
        </w:rPr>
        <w:t xml:space="preserve">三、项目说明</w:t>
      </w:r>
      <w:r>
        <w:rPr>
          <w:rFonts w:hint="eastAsia" w:ascii="宋体" w:hAnsi="宋体" w:eastAsia="宋体" w:cs="宋体"/>
          <w:b/>
          <w:bCs/>
          <w:color w:val="auto"/>
          <w:sz w:val="24"/>
          <w:lang w:eastAsia="zh-CN"/>
        </w:rPr>
        <w:t xml:space="preserve">：</w:t>
      </w:r>
      <w:r/>
    </w:p>
    <w:p>
      <w:pPr>
        <w:pStyle w:val="1029"/>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1、采购人：江苏师范大学。</w:t>
      </w:r>
      <w:r/>
    </w:p>
    <w:p>
      <w:pPr>
        <w:pStyle w:val="1029"/>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2、项目名称：江苏师范大学高算力机房建设。</w:t>
      </w:r>
      <w:r/>
    </w:p>
    <w:p>
      <w:pPr>
        <w:pStyle w:val="1029"/>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3、采购包划分：本项目共分为1个采购包。</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因语言智能研究需求，现需要构建语言智能系统一套，为保证该系统能够为前沿科研与大模型训练提供稳定、高效、可持续的算力支撑与环境保障，并实现资源的智能化、可视化管理，本项目将严格遵循国家相关标准与规范，依托于当前一楼长11米、宽8米、高2.8米的建筑空间，建设一个集高性能计算、智能监控与统一管理平台于一体的现代化智能中心，智能中心设置算力区及展示区，需要一套完整、合规、高度集成的微模块数据中心与智能平台综合性技术解决方案，以奠定语言智能研究长期发展的坚实基础平台。</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5</w:t>
      </w:r>
      <w:r>
        <w:rPr>
          <w:rFonts w:hint="eastAsia" w:ascii="宋体" w:hAnsi="宋体" w:eastAsia="宋体" w:cs="宋体"/>
          <w:bCs/>
          <w:color w:val="auto"/>
          <w:sz w:val="24"/>
        </w:rPr>
        <w:t xml:space="preserve">、本项目为交钥匙项目，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p>
    <w:p>
      <w:pPr>
        <w:spacing w:line="360" w:lineRule="auto"/>
        <w:rPr>
          <w:rFonts w:hint="eastAsia" w:ascii="宋体" w:hAnsi="宋体" w:eastAsia="宋体" w:cs="宋体"/>
          <w:b/>
          <w:sz w:val="24"/>
        </w:rPr>
      </w:pPr>
      <w:r>
        <w:rPr>
          <w:rFonts w:hint="eastAsia" w:ascii="宋体" w:hAnsi="宋体" w:eastAsia="宋体" w:cs="宋体"/>
          <w:b/>
          <w:sz w:val="24"/>
        </w:rPr>
        <w:t xml:space="preserve">四、投标报价要求：</w:t>
      </w:r>
      <w:r/>
    </w:p>
    <w:p>
      <w:pPr>
        <w:spacing w:line="360" w:lineRule="auto"/>
        <w:rPr>
          <w:rFonts w:hint="eastAsia" w:ascii="宋体" w:hAnsi="宋体" w:eastAsia="宋体" w:cs="宋体"/>
          <w:bCs/>
          <w:sz w:val="24"/>
        </w:rPr>
      </w:pPr>
      <w:r>
        <w:rPr>
          <w:rFonts w:hint="eastAsia" w:ascii="宋体" w:hAnsi="宋体" w:eastAsia="宋体" w:cs="宋体"/>
          <w:bCs/>
          <w:sz w:val="24"/>
        </w:rPr>
        <w:t xml:space="preserve">1、本项目采购的是非进口产品，投标人应当根据采购项目的</w:t>
      </w:r>
      <w:r>
        <w:rPr>
          <w:rFonts w:hint="eastAsia" w:ascii="宋体" w:hAnsi="宋体" w:eastAsia="宋体" w:cs="宋体"/>
          <w:bCs/>
          <w:sz w:val="24"/>
        </w:rPr>
        <w:t xml:space="preserve">要求按人民币报价，“报价”如无特别说明，均指含税价格，发票为增值税专用发票或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spacing w:line="360" w:lineRule="auto"/>
        <w:rPr>
          <w:rFonts w:hint="eastAsia" w:ascii="宋体" w:hAnsi="宋体" w:eastAsia="宋体" w:cs="宋体"/>
          <w:bCs/>
          <w:sz w:val="24"/>
        </w:rPr>
      </w:pPr>
      <w:r>
        <w:rPr>
          <w:rFonts w:hint="eastAsia" w:ascii="宋体" w:hAnsi="宋体" w:eastAsia="宋体" w:cs="宋体"/>
          <w:bCs/>
          <w:sz w:val="24"/>
        </w:rPr>
        <w:t xml:space="preserve">2、特别提醒：该项目要求投标人按采购清单报价；投标报价为采购清单总价。</w:t>
      </w:r>
      <w:r/>
    </w:p>
    <w:p>
      <w:pP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五、项目采购清单：</w:t>
      </w:r>
      <w:r/>
    </w:p>
    <w:tbl>
      <w:tblPr>
        <w:tblStyle w:val="762"/>
        <w:tblW w:w="9382" w:type="dxa"/>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8"/>
        <w:gridCol w:w="1180"/>
        <w:gridCol w:w="5986"/>
        <w:gridCol w:w="709"/>
        <w:gridCol w:w="709"/>
      </w:tblGrid>
      <w:tr>
        <w:trPr>
          <w:trHeight w:val="453"/>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W w:w="5986" w:type="dxa"/>
            <w:vAlign w:val="center"/>
            <w:textDirection w:val="lrTb"/>
            <w:noWrap w:val="false"/>
          </w:tcPr>
          <w:p>
            <w:pPr>
              <w:ind w:left="0" w:right="0" w:firstLine="0"/>
              <w:jc w:val="center"/>
              <w:keepLines w:val="0"/>
              <w:keepNext w:val="0"/>
              <w:pageBreakBefore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规格参数要求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337"/>
        </w:trPr>
        <w:tc>
          <w:tcPr>
            <w:gridSpan w:val="5"/>
            <w:shd w:val="clear" w:color="auto" w:fill="auto"/>
            <w:tcW w:w="9382" w:type="dxa"/>
            <w:vAlign w:val="center"/>
            <w:textDirection w:val="lrTb"/>
            <w:noWrap/>
          </w:tcPr>
          <w:p>
            <w:pPr>
              <w:ind w:left="0" w:right="0" w:firstLine="0"/>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一、算力区</w:t>
            </w:r>
            <w:r/>
          </w:p>
        </w:tc>
      </w:tr>
      <w:tr>
        <w:trPr>
          <w:trHeight w:val="736"/>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服务器机柜</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42U服务器机柜，含安装所需所有材料，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784"/>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微模块组件</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微模块功能组件，含安装所需所有材料，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540"/>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行间空调</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制冷量50kW（37℃回风），风量10800 m3/h，直流变频压缩机，EC风机，PTC加热6kW（再加热量9kW），4.5kg/h湿膜加湿，电子膨胀阀，R410A制冷剂，7吋触摸屏，标配冷凝水泵，标配点式水浸，600*1200*2000mm。平板型室外机，尺寸不大于L2250*W750*H1050mm，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28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恒湿机</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除湿量80L/24H 加湿10kg/H，含安装所需所有材料，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980"/>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配电柜</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低压成套开关设备（AA1&amp;AB1)，包含接线电缆和电缆头制作端接，低压成套开关设备（AU1&amp;ATS1)，包含接线电缆和电缆头制作端接等，含安装所需所有材料，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630"/>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次采用在线双转换技术，模块化结构，IGBT整流，三相输入/三相输出，采用三电平技术，提高设备变换效率模块化UPS，需满足以下要求，详细参数见招标技术规格书文件要求。UPS单机支持≥300KW，配置容量不低于125KVA，单功率模块：≥62.5KVA，系统功率模块数量≥2，不接受多台机器并联扩容方式。UPS系统应具备RS485或SNMP通讯口，系统应具有对UPS运行状态、各开关状态及设备各项运行状态进行监控，具有丰富的人机交互性能，应支持中/英文界面。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953"/>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标准款蓄电池</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蓄电池配置不低于44*150AH，满足100KW负载满载后备≥15分钟时间要求；含安装所需所有材料，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电池架</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组合式电池架，多层摆放，尺寸根据现场排布定制，包含电池连接线、电池开关箱，含安装所需所有材料，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双路精密配电柜</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双路总开关250A精密配电柜，2*30支路32A/1P，2个C级防雷器In=20kA，标配7寸彩色触摸屏、带智能电表、带RS485通讯接口。含安装所需所有材料，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42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微模块机房动力环境监控系统</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房动力环境监控系统包括：智能一体化监控主机1U（Linux平台），配置一个不低于21.5英寸以上高清触摸电容屏，配置一套MDC监控标准软件（独立监控）。温湿度传感器（方型）、20m带式水浸、烟雾传感器各2套。配置安全及视频系统相关的设备及系统，其中：IC+密码+指纹一体机2台及5张IC卡，网络摄像机(200万半球)两台，4路1盘位带POE口硬盘录像机一套，4T监控级硬盘2块，8口百兆交换机一台。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855"/>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第三方配电仪表设备接入软件</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方配电柜仪表监测接口软件（配电仪表提供标准通讯协议）；系统软件清晰直观的对配电柜运行情况进行监测和展示，所有信息界面以列表的形式展示设备所有数据信息，以不同颜色区分数值、状态和报警情况；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新风排风</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（风机+排风管道）含安装所需所有材料，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150L柜式七氟丙烷灭火系统</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包括钢瓶、容器阀、柜体、信号反馈装置、连接软管、单喷嘴、泄压口。最大充装量（Kg）150Kg/瓶组（包含150KG灭火剂）含安装所需所有材料，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火灾自动报警及消防联动控制系统</w:t>
            </w:r>
            <w:r/>
          </w:p>
        </w:tc>
        <w:tc>
          <w:tcPr>
            <w:shd w:val="clear" w:color="auto" w:fill="auto"/>
            <w:tcW w:w="5986"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包含点型光电感烟火灾探测器2个、点型感温火灾探测器4个、底座6个、火灾声光报警器2个、灭火控制器1个、气体释放报警器1个、消防安装及辅材1套、紧急启停按钮1只，含安装所需所有材料，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855"/>
        </w:trPr>
        <w:tc>
          <w:tcPr>
            <w:shd w:val="clear" w:color="auto" w:fill="auto"/>
            <w:tcW w:w="79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智算资源管理平台软件</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提供容器+镜像的管理，提供GPU+CPU集群的管理和调度，提供部署与调试，</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85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智算资源管理平台硬件</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配置不低于处理器酷睿 Ultra5，内存16GB*2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硬盘1TB，独立显卡，</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80"/>
        </w:trPr>
        <w:tc>
          <w:tcPr>
            <w:gridSpan w:val="5"/>
            <w:shd w:val="clear" w:color="auto" w:fill="auto"/>
            <w:tcW w:w="9382"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二、展示区</w:t>
            </w:r>
            <w:r/>
          </w:p>
        </w:tc>
      </w:tr>
      <w:tr>
        <w:trPr>
          <w:trHeight w:val="860"/>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机房环境预制化产品</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包含满足数据中心标准的预制化底座搭建，预制化地板、墙面、顶面、灯光、展览展示模块、吸顶音响、防雷接地、环氧地坪、装饰模块、包含电缆、桥架、配管等机房所需所有未列明材料。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80"/>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增强双层隔断防火玻璃</w:t>
            </w:r>
            <w:r/>
          </w:p>
        </w:tc>
        <w:tc>
          <w:tcPr>
            <w:shd w:val="clear" w:color="auto" w:fill="auto"/>
            <w:tcW w:w="5986"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满足展示间展示要求和防火要求，含安装所需所有材料，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演讲台</w:t>
            </w:r>
            <w:r/>
          </w:p>
        </w:tc>
        <w:tc>
          <w:tcPr>
            <w:shd w:val="clear" w:color="auto" w:fill="auto"/>
            <w:tcW w:w="5986"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定制演讲台，定制12套配套椅子，含安装所需所有材料，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8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安防监控</w:t>
            </w:r>
            <w:r/>
          </w:p>
        </w:tc>
        <w:tc>
          <w:tcPr>
            <w:shd w:val="clear" w:color="auto" w:fill="auto"/>
            <w:tcW w:w="5986"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2台400万像素半球，1台双盘位8T硬盘录像机，1台POE交换机，网线），含安装所需所有材料，</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终端</w:t>
            </w:r>
            <w:r/>
          </w:p>
        </w:tc>
        <w:tc>
          <w:tcPr>
            <w:shd w:val="clear" w:color="auto" w:fill="auto"/>
            <w:tcW w:w="5986"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配置不低于处理器酷睿 Ultra5，内存16GB*2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硬盘1TB，独立显卡，配置27寸显示器，</w:t>
            </w:r>
            <w:r>
              <w:rPr>
                <w:rFonts w:hint="eastAsia" w:ascii="宋体" w:hAnsi="宋体" w:eastAsia="宋体" w:cs="宋体"/>
                <w:b/>
                <w:bCs/>
                <w:i w:val="0"/>
                <w:iCs w:val="0"/>
                <w:color w:val="000000"/>
                <w:sz w:val="24"/>
                <w:szCs w:val="24"/>
                <w:u w:val="none"/>
                <w:lang w:val="en-US" w:eastAsia="zh-CN" w:bidi="ar"/>
              </w:rPr>
              <w:t xml:space="preserve">详细参数见本章“六、技术参数要求”。</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W w:w="798"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180"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语言智能展示平台</w:t>
            </w:r>
            <w:r/>
          </w:p>
        </w:tc>
        <w:tc>
          <w:tcPr>
            <w:shd w:val="clear" w:color="auto" w:fill="auto"/>
            <w:tcW w:w="5986" w:type="dxa"/>
            <w:vAlign w:val="center"/>
            <w:textDirection w:val="lrTb"/>
            <w:noWrap/>
          </w:tcPr>
          <w:p>
            <w:pPr>
              <w:ind w:left="0" w:right="0"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展示方案包含但不限：世界语言分布、高水平论文展示、科研成果展示、普通话分布区域、词向量可视化、主流大语言模型接口等功能。</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709"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numPr>
          <w:ilvl w:val="0"/>
          <w:numId w:val="0"/>
        </w:numPr>
        <w:spacing w:line="360" w:lineRule="auto"/>
        <w:rPr>
          <w:rFonts w:hint="eastAsia" w:ascii="宋体" w:hAnsi="宋体" w:cs="宋体"/>
          <w:b/>
          <w:color w:val="auto"/>
          <w:sz w:val="24"/>
          <w:lang w:val="en-US" w:eastAsia="zh-CN"/>
        </w:rPr>
      </w:pPr>
      <w:r>
        <w:rPr>
          <w:rFonts w:hint="eastAsia" w:ascii="宋体" w:hAnsi="宋体" w:cs="宋体"/>
          <w:b/>
          <w:color w:val="auto"/>
          <w:sz w:val="24"/>
          <w:lang w:val="en-US" w:eastAsia="zh-CN"/>
        </w:rPr>
        <w:t xml:space="preserve">注：</w:t>
      </w:r>
      <w:r/>
    </w:p>
    <w:p>
      <w:pPr>
        <w:numPr>
          <w:ilvl w:val="0"/>
          <w:numId w:val="0"/>
        </w:numPr>
        <w:spacing w:line="360" w:lineRule="auto"/>
        <w:rPr>
          <w:rFonts w:hint="eastAsia" w:ascii="宋体" w:hAnsi="宋体" w:cs="宋体"/>
          <w:b/>
          <w:color w:val="auto"/>
          <w:sz w:val="24"/>
          <w:lang w:val="en-US" w:eastAsia="zh-CN"/>
        </w:rPr>
      </w:pPr>
      <w:r>
        <w:rPr>
          <w:rFonts w:hint="eastAsia" w:ascii="宋体" w:hAnsi="宋体" w:cs="宋体"/>
          <w:b/>
          <w:color w:val="auto"/>
          <w:sz w:val="24"/>
          <w:lang w:val="en-US" w:eastAsia="zh-CN"/>
        </w:rPr>
        <w:t xml:space="preserve">1、本“五、项目采购清单”中规格参数要求如与“六、技术参数要求”中要求不一致，以“六、技术参数要求”中要求为准。</w:t>
      </w:r>
      <w:r/>
    </w:p>
    <w:p>
      <w:pPr>
        <w:numPr>
          <w:ilvl w:val="0"/>
          <w:numId w:val="0"/>
        </w:numPr>
        <w:spacing w:line="360" w:lineRule="auto"/>
        <w:rPr>
          <w:rFonts w:hint="eastAsia" w:ascii="宋体" w:hAnsi="宋体" w:cs="宋体"/>
          <w:b/>
          <w:color w:val="auto"/>
          <w:sz w:val="24"/>
          <w:lang w:val="en-US" w:eastAsia="zh-CN"/>
        </w:rPr>
      </w:pPr>
      <w:r>
        <w:rPr>
          <w:rFonts w:hint="eastAsia" w:ascii="宋体" w:hAnsi="宋体" w:cs="宋体"/>
          <w:b/>
          <w:color w:val="auto"/>
          <w:sz w:val="24"/>
          <w:lang w:val="en-US" w:eastAsia="zh-CN"/>
        </w:rPr>
        <w:t xml:space="preserve">2、配套安装调试及验证测试要求：</w:t>
      </w:r>
      <w:r/>
    </w:p>
    <w:p>
      <w:pPr>
        <w:numPr>
          <w:ilvl w:val="0"/>
          <w:numId w:val="0"/>
        </w:numPr>
        <w:spacing w:line="360" w:lineRule="auto"/>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 xml:space="preserve">（1）本项目包含微模块动环调试接入等调试费用（要求见本章“六、技术参数要求”），费用包含在投标总价内。</w:t>
      </w:r>
      <w:r/>
    </w:p>
    <w:p>
      <w:pPr>
        <w:numPr>
          <w:ilvl w:val="0"/>
          <w:numId w:val="0"/>
        </w:numPr>
        <w:spacing w:line="360" w:lineRule="auto"/>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2）本项目包含验证测试费用，由具有CNAS或CMA检测资质的第三方测试单位进场，对整体微模块基础设施的运行场景（满载、故障）的模拟测试和多系统的关联操作，并出具检测报告。含测试所需所有材料，（要求见本章“六、技术参数要求”），费用包含在投标总价内。</w:t>
      </w:r>
      <w:r/>
    </w:p>
    <w:p>
      <w:pPr>
        <w:numPr>
          <w:ilvl w:val="0"/>
          <w:numId w:val="0"/>
        </w:numP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3、本项目核心产品：</w:t>
      </w:r>
      <w:r>
        <w:rPr>
          <w:rFonts w:hint="eastAsia" w:ascii="宋体" w:hAnsi="宋体" w:cs="宋体"/>
          <w:b/>
          <w:sz w:val="24"/>
          <w:u w:val="single"/>
          <w:lang w:val="en-US" w:eastAsia="zh-CN"/>
        </w:rPr>
        <w:t xml:space="preserve">UPS、智算资源管理平台软件、语言智能展示平台</w:t>
      </w:r>
      <w:r>
        <w:rPr>
          <w:rFonts w:hint="eastAsia" w:ascii="宋体" w:hAnsi="宋体" w:cs="宋体"/>
          <w:b/>
          <w:sz w:val="24"/>
          <w:lang w:val="en-US" w:eastAsia="zh-CN"/>
        </w:rPr>
        <w:t xml:space="preserve">。</w:t>
      </w:r>
      <w:r/>
    </w:p>
    <w:p>
      <w:pPr>
        <w:numPr>
          <w:ilvl w:val="0"/>
          <w:numId w:val="0"/>
        </w:numPr>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numPr>
          <w:ilvl w:val="0"/>
          <w:numId w:val="0"/>
        </w:numP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本项目核心产品超过2种（含）以上提供相同品牌的按一家投标人计算。</w:t>
      </w:r>
      <w:r/>
    </w:p>
    <w:p>
      <w:pPr>
        <w:numPr>
          <w:ilvl w:val="0"/>
          <w:numId w:val="0"/>
        </w:numPr>
        <w:spacing w:line="360" w:lineRule="auto"/>
        <w:rPr>
          <w:rFonts w:hint="eastAsia" w:ascii="宋体" w:hAnsi="宋体" w:eastAsia="宋体" w:cs="宋体"/>
          <w:b/>
          <w:color w:val="auto"/>
          <w:sz w:val="24"/>
        </w:rPr>
      </w:pPr>
      <w:r>
        <w:rPr>
          <w:rFonts w:hint="eastAsia" w:ascii="宋体" w:hAnsi="宋体" w:cs="宋体"/>
          <w:b/>
          <w:sz w:val="24"/>
          <w:lang w:val="en-US" w:eastAsia="zh-CN"/>
        </w:rPr>
        <w:t xml:space="preserve">六、</w:t>
      </w:r>
      <w:r>
        <w:rPr>
          <w:rFonts w:hint="eastAsia" w:ascii="宋体" w:hAnsi="宋体" w:eastAsia="宋体" w:cs="宋体"/>
          <w:b/>
          <w:sz w:val="24"/>
        </w:rPr>
        <w:t xml:space="preserve">技术参数要求（加“★”的指标为实质性响应指标，实质性响应指标任意1项指标不满足或负偏离按无效投</w:t>
      </w:r>
      <w:r>
        <w:rPr>
          <w:rFonts w:hint="eastAsia" w:ascii="宋体" w:hAnsi="宋体" w:eastAsia="宋体" w:cs="宋体"/>
          <w:b/>
          <w:color w:val="auto"/>
          <w:sz w:val="24"/>
        </w:rPr>
        <w:t xml:space="preserve">标处理，其他为一般响应指标，未按照招标文件要求提供证明资料的视为不满足）：</w:t>
      </w:r>
      <w:r/>
    </w:p>
    <w:p>
      <w:pPr>
        <w:jc w:val="left"/>
        <w:spacing w:line="360" w:lineRule="auto"/>
        <w:rPr>
          <w:rFonts w:ascii="宋体" w:hAnsi="宋体" w:cs="宋体"/>
          <w:b/>
          <w:bCs/>
          <w:color w:val="auto"/>
          <w:spacing w:val="-1"/>
          <w:sz w:val="24"/>
        </w:rPr>
      </w:pPr>
      <w:r>
        <w:rPr>
          <w:rFonts w:hint="eastAsia" w:ascii="宋体" w:hAnsi="宋体" w:cs="宋体"/>
          <w:b/>
          <w:bCs/>
          <w:color w:val="auto"/>
          <w:spacing w:val="-1"/>
          <w:sz w:val="24"/>
        </w:rPr>
        <w:t xml:space="preserve">1、语言智能构建系统相关基座需要满足以下总体需求：#标准要求</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1.1 GB 50174-2017《数据中心设计规范》。</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eastAsia="zh-CN"/>
        </w:rPr>
        <w:t xml:space="preserve">2</w:t>
      </w:r>
      <w:r>
        <w:rPr>
          <w:rFonts w:hint="eastAsia" w:ascii="宋体" w:hAnsi="宋体" w:cs="宋体"/>
          <w:spacing w:val="-1"/>
          <w:sz w:val="24"/>
        </w:rPr>
        <w:t xml:space="preserve"> GB/T 50314-2015《智能建筑设计标准》。</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eastAsia="zh-CN"/>
        </w:rPr>
        <w:t xml:space="preserve">3</w:t>
      </w:r>
      <w:r>
        <w:rPr>
          <w:rFonts w:hint="eastAsia" w:ascii="宋体" w:hAnsi="宋体" w:cs="宋体"/>
          <w:spacing w:val="-1"/>
          <w:sz w:val="24"/>
        </w:rPr>
        <w:t xml:space="preserve"> GB 50052-2009《供配电系统设计规范》。</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val="en-US" w:eastAsia="zh-CN"/>
        </w:rPr>
        <w:t xml:space="preserve">4</w:t>
      </w:r>
      <w:r>
        <w:rPr>
          <w:rFonts w:hint="eastAsia" w:ascii="宋体" w:hAnsi="宋体" w:cs="宋体"/>
          <w:spacing w:val="-1"/>
          <w:sz w:val="24"/>
        </w:rPr>
        <w:t xml:space="preserve"> GB 50054-2011《低压配电设计规范》。</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eastAsia="zh-CN"/>
        </w:rPr>
        <w:t xml:space="preserve">6</w:t>
      </w:r>
      <w:r>
        <w:rPr>
          <w:rFonts w:hint="eastAsia" w:ascii="宋体" w:hAnsi="宋体" w:cs="宋体"/>
          <w:spacing w:val="-1"/>
          <w:sz w:val="24"/>
        </w:rPr>
        <w:t xml:space="preserve"> GB 50343-2012《建筑物电子信息系统防雷技术规范》。</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eastAsia="zh-CN"/>
        </w:rPr>
        <w:t xml:space="preserve">7</w:t>
      </w:r>
      <w:r>
        <w:rPr>
          <w:rFonts w:hint="eastAsia" w:ascii="宋体" w:hAnsi="宋体" w:cs="宋体"/>
          <w:spacing w:val="-1"/>
          <w:sz w:val="24"/>
        </w:rPr>
        <w:t xml:space="preserve"> GB 50019-2011《民用建筑采风与空气调节设计规范》。</w:t>
      </w:r>
      <w:r/>
    </w:p>
    <w:p>
      <w:pPr>
        <w:jc w:val="left"/>
        <w:spacing w:line="360" w:lineRule="auto"/>
        <w:rPr>
          <w:rFonts w:ascii="宋体" w:hAnsi="宋体" w:cs="宋体"/>
          <w:spacing w:val="-1"/>
          <w:sz w:val="24"/>
        </w:rPr>
      </w:pPr>
      <w:r>
        <w:rPr>
          <w:rFonts w:hint="eastAsia" w:ascii="宋体" w:hAnsi="宋体" w:cs="宋体"/>
          <w:spacing w:val="-1"/>
          <w:sz w:val="24"/>
        </w:rPr>
        <w:t xml:space="preserve">1.</w:t>
      </w:r>
      <w:r>
        <w:rPr>
          <w:rFonts w:hint="eastAsia" w:ascii="宋体" w:hAnsi="宋体" w:cs="宋体"/>
          <w:spacing w:val="-1"/>
          <w:sz w:val="24"/>
          <w:lang w:eastAsia="zh-CN"/>
        </w:rPr>
        <w:t xml:space="preserve">8</w:t>
      </w:r>
      <w:r>
        <w:rPr>
          <w:rFonts w:hint="eastAsia" w:ascii="宋体" w:hAnsi="宋体" w:cs="宋体"/>
          <w:spacing w:val="-1"/>
          <w:sz w:val="24"/>
        </w:rPr>
        <w:t xml:space="preserve"> GJB1389A-2005《系统电磁兼容性要求》。</w:t>
      </w:r>
      <w:r/>
    </w:p>
    <w:p>
      <w:pPr>
        <w:jc w:val="left"/>
        <w:spacing w:line="360" w:lineRule="auto"/>
        <w:rPr>
          <w:rFonts w:ascii="宋体" w:hAnsi="宋体" w:cs="宋体"/>
          <w:b/>
          <w:bCs/>
          <w:color w:val="auto"/>
          <w:spacing w:val="-1"/>
          <w:sz w:val="24"/>
        </w:rPr>
      </w:pPr>
      <w:r>
        <w:rPr>
          <w:rFonts w:hint="eastAsia" w:ascii="宋体" w:hAnsi="宋体" w:cs="宋体"/>
          <w:b/>
          <w:bCs/>
          <w:color w:val="auto"/>
          <w:spacing w:val="-1"/>
          <w:sz w:val="24"/>
        </w:rPr>
        <w:t xml:space="preserve">2、语言智能构建系统机房模块需求：#微模块需求</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2.1 语言智能系统机房需要包含2个功能分区，算力区及展示区。</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2.2 2个功能区采用钢化防火玻璃进行分割以对算力区进行监控观察。</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2.3 功能区需要考虑建筑内顶部、墙面及地面的防静电、防水及恒温预警等方案。</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2.4 算力区部署不少于4 台单机柜功率20KW IT 机柜、2台单机柜功率10KW IT 机柜，设计时要合理利用现有建筑空间。</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2.5 算力区采用微模块方案，总体要求工艺先进，尺寸精确，其主要技术要求和性能指标：</w:t>
      </w:r>
      <w:r/>
    </w:p>
    <w:p>
      <w:pPr>
        <w:jc w:val="left"/>
        <w:spacing w:line="360" w:lineRule="auto"/>
        <w:rPr>
          <w:rFonts w:ascii="宋体" w:hAnsi="宋体" w:cs="宋体"/>
          <w:spacing w:val="-1"/>
          <w:sz w:val="24"/>
        </w:rPr>
      </w:pPr>
      <w:r>
        <w:rPr>
          <w:rFonts w:hint="eastAsia" w:ascii="宋体" w:hAnsi="宋体" w:cs="宋体"/>
          <w:color w:val="auto"/>
          <w:spacing w:val="-1"/>
          <w:sz w:val="24"/>
        </w:rPr>
        <w:t xml:space="preserve">（1）为保证微模块系统的整体兼容性和可靠性，通道组件由天窗（固定天窗、翻转天窗）、天窗支撑板、自动移门、强弱电走线槽、列间跨线梯、装饰围板、照明灯、氛围报警灯、</w:t>
      </w:r>
      <w:r>
        <w:rPr>
          <w:rFonts w:hint="eastAsia" w:ascii="宋体" w:hAnsi="宋体" w:cs="宋体"/>
          <w:spacing w:val="-1"/>
          <w:sz w:val="24"/>
        </w:rPr>
        <w:t xml:space="preserve">微模块智能控制系统及通道底座等组成，与服务器机柜、通道组件、配电列头柜、精密空调、UPS、铅酸蓄电池及智能监控等核心系统组成密闭热通道系统，形成良好的密封效果，避免冷热气流混合造成能量损失。为方便后期运维管理，保证模块化数据中心外观一致性及各部件的互联互通，确保整体交付质量，</w:t>
      </w:r>
      <w:r>
        <w:rPr>
          <w:rFonts w:hint="eastAsia" w:ascii="宋体" w:hAnsi="宋体" w:cs="宋体"/>
          <w:b/>
          <w:bCs/>
          <w:spacing w:val="-1"/>
          <w:sz w:val="24"/>
        </w:rPr>
        <w:t xml:space="preserve">要求机柜、通道组件、配电列头柜、精密空调及智能管控等核心系统需采用同一品牌。</w:t>
      </w:r>
      <w:r/>
    </w:p>
    <w:p>
      <w:pPr>
        <w:jc w:val="left"/>
        <w:spacing w:line="360" w:lineRule="auto"/>
        <w:rPr>
          <w:rFonts w:hint="eastAsia" w:ascii="宋体" w:hAnsi="宋体" w:cs="宋体"/>
          <w:sz w:val="24"/>
        </w:rPr>
      </w:pPr>
      <w:r>
        <w:rPr>
          <w:rFonts w:hint="eastAsia" w:ascii="宋体" w:hAnsi="宋体" w:cs="宋体"/>
          <w:b/>
          <w:bCs/>
          <w:spacing w:val="-1"/>
          <w:sz w:val="24"/>
        </w:rPr>
        <w:t xml:space="preserve">（2）★为保证产品与售后服务质量，要求投标人应标文件中提供的原厂资料加盖原厂公章，并承诺合同签订前提供原厂服务承诺函</w:t>
      </w:r>
      <w:r>
        <w:rPr>
          <w:rFonts w:hint="eastAsia" w:ascii="宋体" w:hAnsi="宋体" w:cs="宋体"/>
          <w:b/>
          <w:bCs/>
          <w:spacing w:val="-1"/>
          <w:sz w:val="24"/>
          <w:lang w:eastAsia="zh-CN"/>
        </w:rPr>
        <w:t xml:space="preserve">（</w:t>
      </w:r>
      <w:r>
        <w:rPr>
          <w:rFonts w:hint="eastAsia" w:ascii="宋体" w:hAnsi="宋体" w:cs="宋体"/>
          <w:b/>
          <w:bCs/>
          <w:spacing w:val="-1"/>
          <w:sz w:val="24"/>
          <w:lang w:val="en-US" w:eastAsia="zh-CN"/>
        </w:rPr>
        <w:t xml:space="preserve">投标文件中提供承诺函，承诺函格式自拟</w:t>
      </w:r>
      <w:r>
        <w:rPr>
          <w:rFonts w:hint="eastAsia" w:ascii="宋体" w:hAnsi="宋体" w:cs="宋体"/>
          <w:b/>
          <w:bCs/>
          <w:spacing w:val="-1"/>
          <w:sz w:val="24"/>
          <w:lang w:eastAsia="zh-CN"/>
        </w:rPr>
        <w:t xml:space="preserve">）</w:t>
      </w:r>
      <w:r>
        <w:rPr>
          <w:rFonts w:hint="eastAsia" w:ascii="宋体" w:hAnsi="宋体" w:cs="宋体"/>
          <w:b/>
          <w:bCs/>
          <w:spacing w:val="-1"/>
          <w:sz w:val="24"/>
        </w:rPr>
        <w:t xml:space="preserve">。</w:t>
      </w:r>
      <w:r/>
    </w:p>
    <w:p>
      <w:pPr>
        <w:jc w:val="left"/>
        <w:spacing w:line="360" w:lineRule="auto"/>
        <w:rPr>
          <w:rFonts w:ascii="宋体" w:hAnsi="宋体" w:cs="宋体"/>
          <w:spacing w:val="-1"/>
          <w:sz w:val="24"/>
        </w:rPr>
      </w:pPr>
      <w:r>
        <w:rPr>
          <w:rFonts w:hint="eastAsia" w:ascii="宋体" w:hAnsi="宋体" w:cs="宋体"/>
          <w:spacing w:val="-1"/>
          <w:sz w:val="24"/>
        </w:rPr>
        <w:t xml:space="preserve">（3）机柜要求为19 英寸工业标准机柜，符合IEC297-2、DINIn41494、ANSI/EIARS-310-C、EIA-310-D标准。</w:t>
      </w:r>
      <w:r/>
    </w:p>
    <w:p>
      <w:pPr>
        <w:jc w:val="left"/>
        <w:spacing w:line="360" w:lineRule="auto"/>
        <w:rPr>
          <w:rFonts w:ascii="宋体" w:hAnsi="宋体" w:cs="宋体"/>
          <w:b/>
          <w:bCs/>
          <w:spacing w:val="-1"/>
          <w:sz w:val="24"/>
        </w:rPr>
      </w:pPr>
      <w:r>
        <w:rPr>
          <w:rFonts w:hint="eastAsia" w:ascii="宋体" w:hAnsi="宋体" w:cs="宋体"/>
          <w:spacing w:val="-1"/>
          <w:sz w:val="24"/>
        </w:rPr>
        <w:t xml:space="preserve">（4）立柱、方孔条和框架材料等不低于1.5mm，门板、侧板、顶板厚度不低于1.2mm，坚固可靠，机柜带载抗震九级≥750KG，静态承载能力≧2400kg</w:t>
      </w:r>
      <w:r>
        <w:rPr>
          <w:rFonts w:hint="eastAsia" w:ascii="宋体" w:hAnsi="宋体" w:cs="宋体"/>
          <w:b/>
          <w:bCs/>
          <w:spacing w:val="-1"/>
          <w:sz w:val="24"/>
        </w:rPr>
        <w:t xml:space="preserve">，</w:t>
      </w:r>
      <w:r>
        <w:rPr>
          <w:rFonts w:hint="eastAsia" w:ascii="宋体" w:hAnsi="宋体" w:cs="宋体"/>
          <w:b/>
          <w:bCs/>
          <w:spacing w:val="-1"/>
          <w:sz w:val="24"/>
          <w:lang w:val="en-US" w:eastAsia="zh-CN"/>
        </w:rPr>
        <w:t xml:space="preserve">投标文件中提供第三方检测机构</w:t>
      </w:r>
      <w:r>
        <w:rPr>
          <w:rFonts w:hint="eastAsia" w:ascii="宋体" w:hAnsi="宋体" w:cs="宋体"/>
          <w:b/>
          <w:bCs/>
          <w:spacing w:val="-1"/>
          <w:sz w:val="24"/>
        </w:rPr>
        <w:t xml:space="preserve">出具的承重测试报告</w:t>
      </w:r>
      <w:r>
        <w:rPr>
          <w:rFonts w:hint="eastAsia" w:ascii="宋体" w:hAnsi="宋体" w:cs="宋体"/>
          <w:b/>
          <w:bCs/>
          <w:spacing w:val="-1"/>
          <w:sz w:val="24"/>
          <w:lang w:val="en-US" w:eastAsia="zh-CN"/>
        </w:rPr>
        <w:t xml:space="preserve">扫描件</w:t>
      </w:r>
      <w:r>
        <w:rPr>
          <w:rFonts w:hint="eastAsia" w:ascii="宋体" w:hAnsi="宋体" w:cs="宋体"/>
          <w:b/>
          <w:bCs/>
          <w:spacing w:val="-1"/>
          <w:sz w:val="24"/>
        </w:rPr>
        <w:t xml:space="preserve">。</w:t>
      </w:r>
      <w:r/>
    </w:p>
    <w:p>
      <w:pPr>
        <w:jc w:val="left"/>
        <w:spacing w:line="360" w:lineRule="auto"/>
        <w:rPr>
          <w:rFonts w:ascii="宋体" w:hAnsi="宋体" w:cs="宋体"/>
          <w:spacing w:val="-1"/>
          <w:sz w:val="24"/>
        </w:rPr>
      </w:pPr>
      <w:r>
        <w:rPr>
          <w:rFonts w:hint="eastAsia" w:ascii="宋体" w:hAnsi="宋体" w:cs="宋体"/>
          <w:spacing w:val="-1"/>
          <w:sz w:val="24"/>
        </w:rPr>
        <w:t xml:space="preserve">（5）在模拟载荷750Kg及以上的情况下，依据YD 5083-2005检测标准，通过8、9级烈度抗震实验，</w:t>
      </w:r>
      <w:r>
        <w:rPr>
          <w:rFonts w:hint="eastAsia" w:ascii="宋体" w:hAnsi="宋体" w:cs="宋体"/>
          <w:b/>
          <w:bCs/>
          <w:sz w:val="24"/>
        </w:rPr>
        <w:t xml:space="preserve">投标文件中提供第三方检测机构出具的检测报告扫描件。</w:t>
      </w:r>
      <w:r/>
    </w:p>
    <w:p>
      <w:pPr>
        <w:jc w:val="left"/>
        <w:spacing w:line="360" w:lineRule="auto"/>
        <w:rPr>
          <w:rFonts w:ascii="宋体" w:hAnsi="宋体" w:cs="宋体"/>
          <w:spacing w:val="-1"/>
          <w:sz w:val="24"/>
        </w:rPr>
      </w:pPr>
      <w:r>
        <w:rPr>
          <w:rFonts w:hint="eastAsia" w:ascii="宋体" w:hAnsi="宋体" w:cs="宋体"/>
          <w:spacing w:val="-1"/>
          <w:sz w:val="24"/>
        </w:rPr>
        <w:t xml:space="preserve">（6）机柜采用内六角网孔门，通孔率不低于75%；顶板、底板、侧板、前门、门锁均可快速可拆，前门方便现场互换，实现左右开门随意互换的使用场景。</w:t>
      </w:r>
      <w:r/>
    </w:p>
    <w:p>
      <w:pPr>
        <w:jc w:val="left"/>
        <w:spacing w:line="360" w:lineRule="auto"/>
        <w:rPr>
          <w:rFonts w:ascii="宋体" w:hAnsi="宋体" w:cs="宋体"/>
          <w:spacing w:val="-1"/>
          <w:sz w:val="24"/>
        </w:rPr>
      </w:pPr>
      <w:r>
        <w:rPr>
          <w:rFonts w:hint="eastAsia" w:ascii="宋体" w:hAnsi="宋体" w:cs="宋体"/>
          <w:spacing w:val="-1"/>
          <w:sz w:val="24"/>
        </w:rPr>
        <w:t xml:space="preserve">（7）机柜要求支持柜体顶部模块化双通道线槽集成安装，且线槽要求与机柜风格统一，安装便捷、外观美观。</w:t>
      </w:r>
      <w:r/>
    </w:p>
    <w:p>
      <w:pPr>
        <w:jc w:val="left"/>
        <w:spacing w:line="360" w:lineRule="auto"/>
        <w:rPr>
          <w:rFonts w:ascii="宋体" w:hAnsi="宋体" w:cs="宋体"/>
          <w:spacing w:val="-1"/>
          <w:sz w:val="24"/>
        </w:rPr>
      </w:pPr>
      <w:r>
        <w:rPr>
          <w:rFonts w:hint="eastAsia" w:ascii="宋体" w:hAnsi="宋体" w:cs="宋体"/>
          <w:spacing w:val="-1"/>
          <w:sz w:val="24"/>
        </w:rPr>
        <w:t xml:space="preserve">（8）机柜要求支持通道封闭组件安装，可做冷通道封闭，通道顶板及门板采用高于90%高透光率钢化玻璃材质。</w:t>
      </w:r>
      <w:r>
        <w:rPr>
          <w:rFonts w:hint="eastAsia" w:ascii="宋体" w:hAnsi="宋体" w:cs="宋体"/>
          <w:b/>
          <w:bCs/>
          <w:sz w:val="24"/>
        </w:rPr>
        <w:t xml:space="preserve">投标文件中提供第三方检测机构出具的检测报告扫描件。</w:t>
      </w:r>
      <w:r/>
    </w:p>
    <w:p>
      <w:pPr>
        <w:jc w:val="left"/>
        <w:spacing w:line="360" w:lineRule="auto"/>
        <w:rPr>
          <w:rFonts w:ascii="宋体" w:hAnsi="宋体" w:cs="宋体"/>
          <w:spacing w:val="-1"/>
          <w:sz w:val="24"/>
        </w:rPr>
      </w:pPr>
      <w:r>
        <w:rPr>
          <w:rFonts w:hint="eastAsia" w:ascii="宋体" w:hAnsi="宋体" w:cs="宋体"/>
          <w:spacing w:val="-1"/>
          <w:sz w:val="24"/>
        </w:rPr>
        <w:t xml:space="preserve">（9）具备8个过线孔，带进线口封堵防火塑料盖板，方便地对大量数据线缆进行敷设。</w:t>
      </w:r>
      <w:r/>
    </w:p>
    <w:p>
      <w:pPr>
        <w:jc w:val="left"/>
        <w:spacing w:line="360" w:lineRule="auto"/>
        <w:rPr>
          <w:rFonts w:ascii="宋体" w:hAnsi="宋体" w:cs="宋体"/>
          <w:spacing w:val="-1"/>
          <w:sz w:val="24"/>
        </w:rPr>
      </w:pPr>
      <w:r>
        <w:rPr>
          <w:rFonts w:hint="eastAsia" w:ascii="宋体" w:hAnsi="宋体" w:cs="宋体"/>
          <w:spacing w:val="-1"/>
          <w:sz w:val="24"/>
        </w:rPr>
        <w:t xml:space="preserve">（10）标配4只脚轮和4只调平支脚，每台机柜自带40套螺钉螺母。</w:t>
      </w:r>
      <w:r/>
    </w:p>
    <w:p>
      <w:pPr>
        <w:jc w:val="left"/>
        <w:spacing w:line="360" w:lineRule="auto"/>
        <w:rPr>
          <w:rFonts w:ascii="宋体" w:hAnsi="宋体" w:cs="宋体"/>
          <w:spacing w:val="-1"/>
          <w:sz w:val="24"/>
        </w:rPr>
      </w:pPr>
      <w:r>
        <w:rPr>
          <w:rFonts w:hint="eastAsia" w:ascii="宋体" w:hAnsi="宋体" w:cs="宋体"/>
          <w:spacing w:val="-1"/>
          <w:sz w:val="24"/>
        </w:rPr>
        <w:t xml:space="preserve">（11）服务器机柜为黑色，前进风、后出风机柜，内六角网孔门设计。</w:t>
      </w:r>
      <w:r/>
    </w:p>
    <w:p>
      <w:pPr>
        <w:jc w:val="left"/>
        <w:spacing w:line="360" w:lineRule="auto"/>
        <w:rPr>
          <w:rFonts w:ascii="宋体" w:hAnsi="宋体" w:cs="宋体"/>
          <w:spacing w:val="-1"/>
          <w:sz w:val="24"/>
        </w:rPr>
      </w:pPr>
      <w:r>
        <w:rPr>
          <w:rFonts w:hint="eastAsia" w:ascii="宋体" w:hAnsi="宋体" w:cs="宋体"/>
          <w:spacing w:val="-1"/>
          <w:sz w:val="24"/>
        </w:rPr>
        <w:t xml:space="preserve">（12）机柜尺寸（高度H×宽度W×深度D）=2000mm×600mm×1200mm，有效空间42U。</w:t>
      </w:r>
      <w:r/>
    </w:p>
    <w:p>
      <w:pPr>
        <w:jc w:val="left"/>
        <w:spacing w:line="360" w:lineRule="auto"/>
        <w:rPr>
          <w:rFonts w:ascii="宋体" w:hAnsi="宋体" w:cs="宋体"/>
          <w:spacing w:val="-1"/>
          <w:sz w:val="24"/>
        </w:rPr>
      </w:pPr>
      <w:r>
        <w:rPr>
          <w:rFonts w:hint="eastAsia" w:ascii="宋体" w:hAnsi="宋体" w:cs="宋体"/>
          <w:spacing w:val="-1"/>
          <w:sz w:val="24"/>
        </w:rPr>
        <w:t xml:space="preserve">（13）后门应采用外开门方式，前门单开，后门双开。</w:t>
      </w:r>
      <w:r/>
    </w:p>
    <w:p>
      <w:pPr>
        <w:jc w:val="left"/>
        <w:spacing w:line="360" w:lineRule="auto"/>
        <w:rPr>
          <w:rFonts w:ascii="宋体" w:hAnsi="宋体" w:cs="宋体"/>
          <w:spacing w:val="-1"/>
          <w:sz w:val="24"/>
        </w:rPr>
      </w:pPr>
      <w:r>
        <w:rPr>
          <w:rFonts w:hint="eastAsia" w:ascii="宋体" w:hAnsi="宋体" w:cs="宋体"/>
          <w:spacing w:val="-1"/>
          <w:sz w:val="24"/>
        </w:rPr>
        <w:t xml:space="preserve">（14）机柜采用冷加工一次滚压成型SPCC优质钢板材生产，表面静电喷涂高温烘烤工艺，优质耐用，主架采用7折G型折弯工艺，外置6横梁设计制造。柜体及零部件表面光洁，均匀，无结瘤、缩孔、起泡、开裂、剥落、生锈等缺陷。</w:t>
      </w:r>
      <w:r/>
    </w:p>
    <w:p>
      <w:pPr>
        <w:jc w:val="left"/>
        <w:spacing w:line="360" w:lineRule="auto"/>
        <w:rPr>
          <w:rFonts w:ascii="宋体" w:hAnsi="宋体" w:cs="宋体"/>
          <w:spacing w:val="-1"/>
          <w:sz w:val="24"/>
        </w:rPr>
      </w:pPr>
      <w:r>
        <w:rPr>
          <w:rFonts w:hint="eastAsia" w:ascii="宋体" w:hAnsi="宋体" w:cs="宋体"/>
          <w:spacing w:val="-1"/>
          <w:sz w:val="24"/>
        </w:rPr>
        <w:t xml:space="preserve">（15）机柜内部4根调节式2.0/EAI标准立柱，用于安装设备和固定层板。前后方孔条之间距离可灵活调节，有具体U数标示。</w:t>
      </w:r>
      <w:r/>
    </w:p>
    <w:p>
      <w:pPr>
        <w:jc w:val="left"/>
        <w:spacing w:line="360" w:lineRule="auto"/>
        <w:rPr>
          <w:rFonts w:ascii="宋体" w:hAnsi="宋体" w:cs="宋体"/>
          <w:spacing w:val="-1"/>
          <w:sz w:val="24"/>
        </w:rPr>
      </w:pPr>
      <w:r>
        <w:rPr>
          <w:rFonts w:hint="eastAsia" w:ascii="宋体" w:hAnsi="宋体" w:cs="宋体"/>
          <w:spacing w:val="-1"/>
          <w:sz w:val="24"/>
        </w:rPr>
        <w:t xml:space="preserve">（16）机柜标配至少4组并柜孔，采用标配专用的机柜并柜连接件，并柜点设置在机柜门框上，可支持无需拆卸机柜门的情况下实现机柜快速并柜功能，支持带侧板并柜。</w:t>
      </w:r>
      <w:r/>
    </w:p>
    <w:p>
      <w:pPr>
        <w:jc w:val="left"/>
        <w:spacing w:line="360" w:lineRule="auto"/>
        <w:rPr>
          <w:rFonts w:ascii="宋体" w:hAnsi="宋体" w:cs="宋体"/>
          <w:spacing w:val="-1"/>
          <w:sz w:val="24"/>
        </w:rPr>
      </w:pPr>
      <w:r>
        <w:rPr>
          <w:rFonts w:hint="eastAsia" w:ascii="宋体" w:hAnsi="宋体" w:cs="宋体"/>
          <w:spacing w:val="-1"/>
          <w:sz w:val="24"/>
        </w:rPr>
        <w:t xml:space="preserve">（17）机柜应支持上下走线方式，便于以后设备的扩展，便于线缆的管理和空气的流通。机柜进出线及内部布线不应影响气流组织和冷却效果。</w:t>
      </w:r>
      <w:r/>
    </w:p>
    <w:p>
      <w:pPr>
        <w:jc w:val="left"/>
        <w:spacing w:line="360" w:lineRule="auto"/>
        <w:rPr>
          <w:rFonts w:ascii="宋体" w:hAnsi="宋体" w:cs="宋体"/>
          <w:spacing w:val="-1"/>
          <w:sz w:val="24"/>
        </w:rPr>
      </w:pPr>
      <w:r>
        <w:rPr>
          <w:rFonts w:hint="eastAsia" w:ascii="宋体" w:hAnsi="宋体" w:cs="宋体"/>
          <w:spacing w:val="-1"/>
          <w:sz w:val="24"/>
        </w:rPr>
        <w:t xml:space="preserve">（18）柜后需标配2条线缆绑线板，以固定线缆或安装PDU。</w:t>
      </w:r>
      <w:r/>
    </w:p>
    <w:p>
      <w:pPr>
        <w:jc w:val="left"/>
        <w:spacing w:line="360" w:lineRule="auto"/>
        <w:rPr>
          <w:rFonts w:ascii="宋体" w:hAnsi="宋体" w:cs="宋体"/>
          <w:spacing w:val="-1"/>
          <w:sz w:val="24"/>
        </w:rPr>
      </w:pPr>
      <w:r>
        <w:rPr>
          <w:rFonts w:hint="eastAsia" w:ascii="宋体" w:hAnsi="宋体" w:cs="宋体"/>
          <w:spacing w:val="-1"/>
          <w:sz w:val="24"/>
        </w:rPr>
        <w:t xml:space="preserve">（19）热通道密闭系统各个金属部件均接地，以实现整体接地，而且接地可通过接地铜带上的接地引出线接至机房的接地铜排上。</w:t>
      </w:r>
      <w:r/>
    </w:p>
    <w:p>
      <w:pPr>
        <w:jc w:val="left"/>
        <w:spacing w:line="360" w:lineRule="auto"/>
        <w:rPr>
          <w:rFonts w:ascii="宋体" w:hAnsi="宋体" w:cs="宋体"/>
          <w:spacing w:val="-1"/>
          <w:sz w:val="24"/>
        </w:rPr>
      </w:pPr>
      <w:r>
        <w:rPr>
          <w:rFonts w:hint="eastAsia" w:ascii="宋体" w:hAnsi="宋体" w:cs="宋体"/>
          <w:spacing w:val="-1"/>
          <w:sz w:val="24"/>
        </w:rPr>
        <w:t xml:space="preserve">（20）热通道及机柜的表面粉沫采用ICI专业高硬度环保材料，确保达到防静电及BS6497国际标准，表面磷化加喷涂，表面喷塑厚度达到60-110µm，表面喷塑硬度应大于2H，附着力达到0级国际标准，安全防护达到IP2X标准。</w:t>
      </w:r>
      <w:r/>
    </w:p>
    <w:p>
      <w:pPr>
        <w:jc w:val="left"/>
        <w:spacing w:line="360" w:lineRule="auto"/>
        <w:rPr>
          <w:rFonts w:ascii="宋体" w:hAnsi="宋体" w:cs="宋体"/>
          <w:spacing w:val="-1"/>
          <w:sz w:val="24"/>
        </w:rPr>
      </w:pPr>
      <w:r>
        <w:rPr>
          <w:rFonts w:hint="eastAsia" w:ascii="宋体" w:hAnsi="宋体" w:cs="宋体"/>
          <w:spacing w:val="-1"/>
          <w:sz w:val="24"/>
        </w:rPr>
        <w:t xml:space="preserve">（21）各部零件所有选用的材料相容，所采用的非金属材料结构件具备阻燃性，其燃烧性能符合：火焰高度20mm±2mm，施加火焰2次，每次30s，间隔10min，每次离火候的有焰燃烧时间不大于10s要求。</w:t>
      </w:r>
      <w:r/>
    </w:p>
    <w:p>
      <w:pPr>
        <w:jc w:val="left"/>
        <w:spacing w:line="360" w:lineRule="auto"/>
        <w:rPr>
          <w:rFonts w:ascii="宋体" w:hAnsi="宋体" w:cs="宋体"/>
          <w:spacing w:val="-1"/>
          <w:sz w:val="24"/>
        </w:rPr>
      </w:pPr>
      <w:r>
        <w:rPr>
          <w:rFonts w:hint="eastAsia" w:ascii="宋体" w:hAnsi="宋体" w:cs="宋体"/>
          <w:spacing w:val="-1"/>
          <w:sz w:val="24"/>
        </w:rPr>
        <w:t xml:space="preserve">（22）每台机柜至少配置42U盲板和气流遏制组件。</w:t>
      </w:r>
      <w:r/>
    </w:p>
    <w:p>
      <w:pPr>
        <w:jc w:val="left"/>
        <w:spacing w:line="360" w:lineRule="auto"/>
        <w:rPr>
          <w:rFonts w:ascii="宋体" w:hAnsi="宋体" w:cs="宋体"/>
          <w:spacing w:val="-1"/>
          <w:sz w:val="24"/>
        </w:rPr>
      </w:pPr>
      <w:r>
        <w:rPr>
          <w:rFonts w:hint="eastAsia" w:ascii="宋体" w:hAnsi="宋体" w:cs="宋体"/>
          <w:spacing w:val="-1"/>
          <w:sz w:val="24"/>
        </w:rPr>
        <w:t xml:space="preserve">（23）热通道两侧配置平开滑动门，门板为5mm钢化玻璃，钢化玻璃应占门板70%以上的面积，方便看到机房内部设备情况。</w:t>
      </w:r>
      <w:r/>
    </w:p>
    <w:p>
      <w:pPr>
        <w:jc w:val="left"/>
        <w:spacing w:line="360" w:lineRule="auto"/>
        <w:rPr>
          <w:rFonts w:ascii="宋体" w:hAnsi="宋体" w:cs="宋体"/>
          <w:spacing w:val="-1"/>
          <w:sz w:val="24"/>
        </w:rPr>
      </w:pPr>
      <w:r>
        <w:rPr>
          <w:rFonts w:hint="eastAsia" w:ascii="宋体" w:hAnsi="宋体" w:cs="宋体"/>
          <w:spacing w:val="-1"/>
          <w:sz w:val="24"/>
        </w:rPr>
        <w:t xml:space="preserve">（24）热通道的活动门设计为常闭状态，安装自动闭门装置，门框组件具备藏线和走线功能。门有缓冲密闭装置，提供较好防护。安装推拉把手，门的上面和下面安装有工业级的滑轨，开门有良好的手感和滑动感，没有卡顿及摇晃感，门与柜架的密合度严密。</w:t>
      </w:r>
      <w:r/>
    </w:p>
    <w:p>
      <w:pPr>
        <w:jc w:val="left"/>
        <w:spacing w:line="360" w:lineRule="auto"/>
        <w:rPr>
          <w:rFonts w:ascii="宋体" w:hAnsi="宋体" w:cs="宋体"/>
          <w:spacing w:val="-1"/>
          <w:sz w:val="24"/>
        </w:rPr>
      </w:pPr>
      <w:r>
        <w:rPr>
          <w:rFonts w:hint="eastAsia" w:ascii="宋体" w:hAnsi="宋体" w:cs="宋体"/>
          <w:spacing w:val="-1"/>
          <w:sz w:val="24"/>
        </w:rPr>
        <w:t xml:space="preserve">（25）通道自动门采用电机带动开合，可通过门禁识别进入通道，可通过烟感信号或消防联动信号控制电磁锁失电可靠开启，同时支持通道内部环境超过阀值时的自动开启；门外框自带双色告警联动状态显示灯，当出现高级别告警时可快速直观掌握系统状态，包括运行状态、消防报警、检修测试状态等。</w:t>
      </w:r>
      <w:r/>
    </w:p>
    <w:p>
      <w:pPr>
        <w:jc w:val="left"/>
        <w:spacing w:line="360" w:lineRule="auto"/>
        <w:rPr>
          <w:rFonts w:ascii="宋体" w:hAnsi="宋体" w:cs="宋体"/>
          <w:spacing w:val="-1"/>
          <w:sz w:val="24"/>
        </w:rPr>
      </w:pPr>
      <w:r>
        <w:rPr>
          <w:rFonts w:hint="eastAsia" w:ascii="宋体" w:hAnsi="宋体" w:cs="宋体"/>
          <w:spacing w:val="-1"/>
          <w:sz w:val="24"/>
        </w:rPr>
        <w:t xml:space="preserve">（26）通道门配置上下双滑轨设计，手感滑动平顺没有阻碍。在开合的过程中门不摇晃。闭合后门与门框之间没有缝隙，密封效果完美。</w:t>
      </w:r>
      <w:r/>
    </w:p>
    <w:p>
      <w:pPr>
        <w:jc w:val="left"/>
        <w:spacing w:line="360" w:lineRule="auto"/>
        <w:rPr>
          <w:rFonts w:ascii="宋体" w:hAnsi="宋体" w:cs="宋体"/>
          <w:spacing w:val="-1"/>
          <w:sz w:val="24"/>
        </w:rPr>
      </w:pPr>
      <w:r>
        <w:rPr>
          <w:rFonts w:hint="eastAsia" w:ascii="宋体" w:hAnsi="宋体" w:cs="宋体"/>
          <w:spacing w:val="-1"/>
          <w:sz w:val="24"/>
        </w:rPr>
        <w:t xml:space="preserve">（27）热通道天窗单套高250mm，长1200mm，采用更轻量的R型铝合金型材结构比传统钢结构轻35%，内嵌高于90%透光率的5mm钢化玻璃，天窗支架具备理线功能可使线缆不外露。天窗根据机柜的宽度设计单元模块结构，每个单元能独立在通道内由下往上快速安装，并能与相邻的单元连接，通过承托侧梁安装机柜正面的顶部，互换性高，安装简易。</w:t>
      </w:r>
      <w:r/>
    </w:p>
    <w:p>
      <w:pPr>
        <w:jc w:val="left"/>
        <w:spacing w:line="360" w:lineRule="auto"/>
        <w:rPr>
          <w:rFonts w:ascii="宋体" w:hAnsi="宋体" w:cs="宋体"/>
          <w:spacing w:val="-1"/>
          <w:sz w:val="24"/>
        </w:rPr>
      </w:pPr>
      <w:r>
        <w:rPr>
          <w:rFonts w:hint="eastAsia" w:ascii="宋体" w:hAnsi="宋体" w:cs="宋体"/>
          <w:spacing w:val="-1"/>
          <w:sz w:val="24"/>
        </w:rPr>
        <w:t xml:space="preserve">（28）活动天窗可通过烟感信号或消防联动信号控制电磁锁失电可靠开启，同时支持通道内部环境超过阀值时的自动开启。感应开启时间不超过1S，打开角度至少80度，满足通道内的消防要求。活动天窗开启后热通道的净高大于2.0米，不影响机柜门的打开，互不干涉，保证日常维护工作和维护人员安全。</w:t>
      </w:r>
      <w:r/>
    </w:p>
    <w:p>
      <w:pPr>
        <w:jc w:val="left"/>
        <w:spacing w:line="360" w:lineRule="auto"/>
        <w:rPr>
          <w:rFonts w:ascii="宋体" w:hAnsi="宋体" w:cs="宋体"/>
          <w:spacing w:val="-1"/>
          <w:sz w:val="24"/>
        </w:rPr>
      </w:pPr>
      <w:r>
        <w:rPr>
          <w:rFonts w:hint="eastAsia" w:ascii="宋体" w:hAnsi="宋体" w:cs="宋体"/>
          <w:spacing w:val="-1"/>
          <w:sz w:val="24"/>
        </w:rPr>
        <w:t xml:space="preserve">（29）天窗内置行程控制，采用稳定而耐用的直流12VDC低电压电机实现一键恢复设计，采用悬浮式连杆与天窗实现软连，具备天窗一键自动复位功能，提高运维效率，避免手动惯性推动天窗造成破碎的风险。</w:t>
      </w:r>
      <w:r/>
    </w:p>
    <w:p>
      <w:pPr>
        <w:jc w:val="left"/>
        <w:spacing w:line="360" w:lineRule="auto"/>
        <w:rPr>
          <w:rFonts w:ascii="宋体" w:hAnsi="宋体" w:cs="宋体"/>
          <w:spacing w:val="-1"/>
          <w:sz w:val="24"/>
        </w:rPr>
      </w:pPr>
      <w:r>
        <w:rPr>
          <w:rFonts w:hint="eastAsia" w:ascii="宋体" w:hAnsi="宋体" w:cs="宋体"/>
          <w:spacing w:val="-1"/>
          <w:sz w:val="24"/>
        </w:rPr>
        <w:t xml:space="preserve">（30）门楣须采用品牌LOGO标准门头灯箱，采用蓝色灯光。</w:t>
      </w:r>
      <w:r/>
    </w:p>
    <w:p>
      <w:pPr>
        <w:jc w:val="left"/>
        <w:spacing w:line="360" w:lineRule="auto"/>
        <w:rPr>
          <w:rFonts w:ascii="宋体" w:hAnsi="宋体" w:cs="宋体"/>
          <w:color w:val="auto"/>
          <w:spacing w:val="-1"/>
          <w:sz w:val="24"/>
        </w:rPr>
      </w:pPr>
      <w:r>
        <w:rPr>
          <w:rFonts w:hint="eastAsia" w:ascii="宋体" w:hAnsi="宋体" w:cs="宋体"/>
          <w:spacing w:val="-1"/>
          <w:sz w:val="24"/>
        </w:rPr>
        <w:t xml:space="preserve">（31）</w:t>
      </w:r>
      <w:r>
        <w:rPr>
          <w:rFonts w:ascii="宋体" w:hAnsi="宋体" w:cs="宋体"/>
          <w:spacing w:val="-1"/>
          <w:sz w:val="24"/>
        </w:rPr>
        <w:t xml:space="preserve">为提升微模块机房整体资源利用率，微模块数据中心系统能效 PUE 指标需满足：在 100%、75%、50% 负载工况下 PUE≤1.25。</w:t>
      </w:r>
      <w:r>
        <w:rPr>
          <w:rFonts w:ascii="宋体" w:hAnsi="宋体" w:cs="宋体"/>
          <w:b/>
          <w:bCs/>
          <w:spacing w:val="-1"/>
          <w:sz w:val="24"/>
        </w:rPr>
        <w:t xml:space="preserve">投标文件中</w:t>
      </w:r>
      <w:r>
        <w:rPr>
          <w:rFonts w:ascii="宋体" w:hAnsi="宋体" w:cs="宋体"/>
          <w:b/>
          <w:bCs/>
          <w:color w:val="auto"/>
          <w:spacing w:val="-1"/>
          <w:sz w:val="24"/>
        </w:rPr>
        <w:t xml:space="preserve">提供具备CMA</w:t>
      </w:r>
      <w:r>
        <w:rPr>
          <w:rFonts w:hint="eastAsia" w:ascii="宋体" w:hAnsi="宋体" w:cs="宋体"/>
          <w:b/>
          <w:bCs/>
          <w:color w:val="auto"/>
          <w:spacing w:val="-1"/>
          <w:sz w:val="24"/>
          <w:lang w:val="en-US" w:eastAsia="zh-CN"/>
        </w:rPr>
        <w:t xml:space="preserve">或</w:t>
      </w:r>
      <w:r>
        <w:rPr>
          <w:rFonts w:ascii="宋体" w:hAnsi="宋体" w:cs="宋体"/>
          <w:b/>
          <w:bCs/>
          <w:color w:val="auto"/>
          <w:spacing w:val="-1"/>
          <w:sz w:val="24"/>
        </w:rPr>
        <w:t xml:space="preserve">CNAS</w:t>
      </w:r>
      <w:r>
        <w:rPr>
          <w:rFonts w:hint="eastAsia" w:ascii="宋体" w:hAnsi="宋体" w:cs="宋体"/>
          <w:b/>
          <w:bCs/>
          <w:color w:val="auto"/>
          <w:spacing w:val="-1"/>
          <w:sz w:val="24"/>
          <w:lang w:val="en-US" w:eastAsia="zh-CN"/>
        </w:rPr>
        <w:t xml:space="preserve">认证</w:t>
      </w:r>
      <w:r>
        <w:rPr>
          <w:rFonts w:ascii="宋体" w:hAnsi="宋体" w:cs="宋体"/>
          <w:b/>
          <w:bCs/>
          <w:color w:val="auto"/>
          <w:spacing w:val="-1"/>
          <w:sz w:val="24"/>
        </w:rPr>
        <w:t xml:space="preserve">资质第三方检测机构出具的整机检测报告</w:t>
      </w:r>
      <w:r>
        <w:rPr>
          <w:rFonts w:hint="eastAsia" w:ascii="宋体" w:hAnsi="宋体" w:cs="宋体"/>
          <w:b/>
          <w:bCs/>
          <w:color w:val="auto"/>
          <w:spacing w:val="-1"/>
          <w:sz w:val="24"/>
          <w:lang w:val="en-US" w:eastAsia="zh-CN"/>
        </w:rPr>
        <w:t xml:space="preserve">扫描件以证明</w:t>
      </w:r>
      <w:r>
        <w:rPr>
          <w:rFonts w:ascii="宋体" w:hAnsi="宋体" w:cs="宋体"/>
          <w:b/>
          <w:bCs/>
          <w:color w:val="auto"/>
          <w:spacing w:val="-1"/>
          <w:sz w:val="24"/>
        </w:rPr>
        <w:t xml:space="preserve">参数达标；</w:t>
      </w:r>
      <w:r>
        <w:rPr>
          <w:rFonts w:ascii="宋体" w:hAnsi="宋体" w:cs="宋体"/>
          <w:color w:val="auto"/>
          <w:spacing w:val="-1"/>
          <w:sz w:val="24"/>
        </w:rPr>
        <w:t xml:space="preserve">本项目机房遵循通信数据中心行业测试规范，微模块整机PUE专项检测报告</w:t>
      </w:r>
      <w:r>
        <w:rPr>
          <w:rFonts w:hint="eastAsia" w:ascii="宋体" w:hAnsi="宋体" w:cs="宋体"/>
          <w:color w:val="auto"/>
          <w:spacing w:val="-1"/>
          <w:sz w:val="24"/>
          <w:lang w:val="en-US" w:eastAsia="zh-CN"/>
        </w:rPr>
        <w:t xml:space="preserve">扫描件</w:t>
      </w:r>
      <w:r>
        <w:rPr>
          <w:rFonts w:ascii="宋体" w:hAnsi="宋体" w:cs="宋体"/>
          <w:color w:val="auto"/>
          <w:spacing w:val="-1"/>
          <w:sz w:val="24"/>
        </w:rPr>
        <w:t xml:space="preserve">，为本项目验收</w:t>
      </w:r>
      <w:r>
        <w:rPr>
          <w:rFonts w:hint="eastAsia" w:ascii="宋体" w:hAnsi="宋体" w:cs="宋体"/>
          <w:color w:val="auto"/>
          <w:spacing w:val="-1"/>
          <w:sz w:val="24"/>
          <w:lang w:eastAsia="zh-CN"/>
        </w:rPr>
        <w:t xml:space="preserve">的</w:t>
      </w:r>
      <w:r>
        <w:rPr>
          <w:rFonts w:hint="eastAsia" w:ascii="宋体" w:hAnsi="宋体" w:cs="宋体"/>
          <w:color w:val="auto"/>
          <w:spacing w:val="-1"/>
          <w:sz w:val="24"/>
          <w:lang w:val="en-US" w:eastAsia="zh-CN"/>
        </w:rPr>
        <w:t xml:space="preserve">证明</w:t>
      </w:r>
      <w:r>
        <w:rPr>
          <w:rFonts w:ascii="宋体" w:hAnsi="宋体" w:cs="宋体"/>
          <w:color w:val="auto"/>
          <w:spacing w:val="-1"/>
          <w:sz w:val="24"/>
        </w:rPr>
        <w:t xml:space="preserve">材料。</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（32）</w:t>
      </w:r>
      <w:r>
        <w:rPr>
          <w:rFonts w:ascii="宋体" w:hAnsi="宋体" w:cs="宋体"/>
          <w:color w:val="auto"/>
          <w:spacing w:val="-1"/>
          <w:sz w:val="24"/>
        </w:rPr>
        <w:t xml:space="preserve">微模块内部照明采用 I 类安全灯具，微模块内工作面照度不低于 500lx，灯具一般显色指数 Ra≥80。</w:t>
      </w:r>
      <w:r>
        <w:rPr>
          <w:rFonts w:ascii="宋体" w:hAnsi="宋体" w:cs="宋体"/>
          <w:b/>
          <w:bCs/>
          <w:color w:val="auto"/>
          <w:spacing w:val="-1"/>
          <w:sz w:val="24"/>
        </w:rPr>
        <w:t xml:space="preserve">投标文件中提供具备CMA</w:t>
      </w:r>
      <w:r>
        <w:rPr>
          <w:rFonts w:hint="eastAsia" w:ascii="宋体" w:hAnsi="宋体" w:cs="宋体"/>
          <w:b/>
          <w:bCs/>
          <w:color w:val="auto"/>
          <w:spacing w:val="-1"/>
          <w:sz w:val="24"/>
          <w:lang w:val="en-US" w:eastAsia="zh-CN"/>
        </w:rPr>
        <w:t xml:space="preserve">或</w:t>
      </w:r>
      <w:r>
        <w:rPr>
          <w:rFonts w:ascii="宋体" w:hAnsi="宋体" w:cs="宋体"/>
          <w:b/>
          <w:bCs/>
          <w:color w:val="auto"/>
          <w:spacing w:val="-1"/>
          <w:sz w:val="24"/>
        </w:rPr>
        <w:t xml:space="preserve">CNAS </w:t>
      </w:r>
      <w:r>
        <w:rPr>
          <w:rFonts w:hint="eastAsia" w:ascii="宋体" w:hAnsi="宋体" w:cs="宋体"/>
          <w:b/>
          <w:bCs/>
          <w:color w:val="auto"/>
          <w:spacing w:val="-1"/>
          <w:sz w:val="24"/>
          <w:lang w:val="en-US" w:eastAsia="zh-CN"/>
        </w:rPr>
        <w:t xml:space="preserve">认证</w:t>
      </w:r>
      <w:r>
        <w:rPr>
          <w:rFonts w:ascii="宋体" w:hAnsi="宋体" w:cs="宋体"/>
          <w:b/>
          <w:bCs/>
          <w:color w:val="auto"/>
          <w:spacing w:val="-1"/>
          <w:sz w:val="24"/>
        </w:rPr>
        <w:t xml:space="preserve">资质第三方检测机构出具的完整检测报告</w:t>
      </w:r>
      <w:r>
        <w:rPr>
          <w:rFonts w:hint="eastAsia" w:ascii="宋体" w:hAnsi="宋体" w:cs="宋体"/>
          <w:b/>
          <w:bCs/>
          <w:color w:val="auto"/>
          <w:spacing w:val="-1"/>
          <w:sz w:val="24"/>
          <w:lang w:val="en-US" w:eastAsia="zh-CN"/>
        </w:rPr>
        <w:t xml:space="preserve">以证明</w:t>
      </w:r>
      <w:r>
        <w:rPr>
          <w:rFonts w:ascii="宋体" w:hAnsi="宋体" w:cs="宋体"/>
          <w:b/>
          <w:bCs/>
          <w:color w:val="auto"/>
          <w:spacing w:val="-1"/>
          <w:sz w:val="24"/>
        </w:rPr>
        <w:t xml:space="preserve">指标达标；</w:t>
      </w:r>
      <w:r>
        <w:rPr>
          <w:rFonts w:ascii="宋体" w:hAnsi="宋体" w:cs="宋体"/>
          <w:color w:val="auto"/>
          <w:spacing w:val="-1"/>
          <w:sz w:val="24"/>
        </w:rPr>
        <w:t xml:space="preserve">本项目为通信机房微模块，微模块整机配套照明检测依据通信数据中心行业规范，整机配套照明专项检测报告，为本项目验收</w:t>
      </w:r>
      <w:r>
        <w:rPr>
          <w:rFonts w:hint="eastAsia" w:ascii="宋体" w:hAnsi="宋体" w:cs="宋体"/>
          <w:color w:val="auto"/>
          <w:spacing w:val="-1"/>
          <w:sz w:val="24"/>
          <w:lang w:eastAsia="zh-CN"/>
        </w:rPr>
        <w:t xml:space="preserve">的</w:t>
      </w:r>
      <w:r>
        <w:rPr>
          <w:rFonts w:hint="eastAsia" w:ascii="宋体" w:hAnsi="宋体" w:cs="宋体"/>
          <w:color w:val="auto"/>
          <w:spacing w:val="-1"/>
          <w:sz w:val="24"/>
          <w:lang w:val="en-US" w:eastAsia="zh-CN"/>
        </w:rPr>
        <w:t xml:space="preserve">证明</w:t>
      </w:r>
      <w:r>
        <w:rPr>
          <w:rFonts w:ascii="宋体" w:hAnsi="宋体" w:cs="宋体"/>
          <w:color w:val="auto"/>
          <w:spacing w:val="-1"/>
          <w:sz w:val="24"/>
        </w:rPr>
        <w:t xml:space="preserve">材料。</w:t>
      </w:r>
      <w:r/>
    </w:p>
    <w:p>
      <w:pPr>
        <w:pStyle w:val="811"/>
        <w:ind w:firstLine="0"/>
        <w:jc w:val="left"/>
        <w:rPr>
          <w:rFonts w:hint="eastAsia" w:ascii="宋体" w:hAnsi="宋体" w:eastAsia="宋体" w:cs="宋体"/>
          <w:b/>
          <w:bCs/>
          <w:color w:val="auto"/>
          <w:spacing w:val="-1"/>
          <w:sz w:val="24"/>
          <w:szCs w:val="24"/>
        </w:rPr>
      </w:pPr>
      <w:r>
        <w:rPr>
          <w:rFonts w:hint="eastAsia" w:ascii="宋体" w:hAnsi="宋体" w:cs="宋体"/>
          <w:color w:val="auto"/>
          <w:spacing w:val="-1"/>
          <w:sz w:val="24"/>
        </w:rPr>
        <w:t xml:space="preserve">（</w:t>
      </w:r>
      <w:bookmarkStart w:id="5" w:name="OLE_LINK3"/>
      <w:r>
        <w:rPr>
          <w:rFonts w:hint="eastAsia" w:ascii="宋体" w:hAnsi="宋体" w:cs="宋体"/>
          <w:color w:val="auto"/>
          <w:spacing w:val="-1"/>
          <w:sz w:val="24"/>
        </w:rPr>
        <w:t xml:space="preserve">33）</w:t>
      </w:r>
      <w:r>
        <w:rPr>
          <w:rFonts w:ascii="宋体" w:hAnsi="宋体" w:cs="宋体"/>
          <w:color w:val="auto"/>
          <w:spacing w:val="-1"/>
          <w:sz w:val="24"/>
        </w:rPr>
        <w:t xml:space="preserve">机柜门开合顺畅无干涉阻挡，机柜最大开启角度不小于 135°。</w:t>
      </w:r>
      <w:r>
        <w:rPr>
          <w:rFonts w:ascii="宋体" w:hAnsi="宋体" w:cs="宋体"/>
          <w:b/>
          <w:bCs/>
          <w:color w:val="auto"/>
          <w:spacing w:val="-1"/>
          <w:sz w:val="24"/>
        </w:rPr>
        <w:t xml:space="preserve">投标文件中提供具备CMA</w:t>
      </w:r>
      <w:r>
        <w:rPr>
          <w:rFonts w:hint="eastAsia" w:hAnsi="宋体" w:cs="宋体"/>
          <w:b/>
          <w:bCs/>
          <w:color w:val="auto"/>
          <w:spacing w:val="-1"/>
          <w:sz w:val="24"/>
          <w:lang w:val="en-US" w:eastAsia="zh-CN"/>
        </w:rPr>
        <w:t xml:space="preserve">或</w:t>
      </w:r>
      <w:r>
        <w:rPr>
          <w:rFonts w:ascii="宋体" w:hAnsi="宋体" w:cs="宋体"/>
          <w:b/>
          <w:bCs/>
          <w:color w:val="auto"/>
          <w:spacing w:val="-1"/>
          <w:sz w:val="24"/>
        </w:rPr>
        <w:t xml:space="preserve">CNAS </w:t>
      </w:r>
      <w:r>
        <w:rPr>
          <w:rFonts w:hint="eastAsia" w:hAnsi="宋体" w:cs="宋体"/>
          <w:b/>
          <w:bCs/>
          <w:color w:val="auto"/>
          <w:spacing w:val="-1"/>
          <w:sz w:val="24"/>
          <w:lang w:val="en-US" w:eastAsia="zh-CN"/>
        </w:rPr>
        <w:t xml:space="preserve">认证</w:t>
      </w:r>
      <w:r>
        <w:rPr>
          <w:rFonts w:ascii="宋体" w:hAnsi="宋体" w:cs="宋体"/>
          <w:b/>
          <w:bCs/>
          <w:color w:val="auto"/>
          <w:spacing w:val="-1"/>
          <w:sz w:val="24"/>
        </w:rPr>
        <w:t xml:space="preserve">资质第三方检测机构出具的整机检测报告</w:t>
      </w:r>
      <w:r>
        <w:rPr>
          <w:rFonts w:hint="eastAsia" w:hAnsi="宋体" w:cs="宋体"/>
          <w:b/>
          <w:bCs/>
          <w:color w:val="auto"/>
          <w:spacing w:val="-1"/>
          <w:sz w:val="24"/>
          <w:lang w:val="en-US" w:eastAsia="zh-CN"/>
        </w:rPr>
        <w:t xml:space="preserve">扫描件以证明</w:t>
      </w:r>
      <w:r>
        <w:rPr>
          <w:rFonts w:ascii="宋体" w:hAnsi="宋体" w:cs="宋体"/>
          <w:b/>
          <w:bCs/>
          <w:color w:val="auto"/>
          <w:spacing w:val="-1"/>
          <w:sz w:val="24"/>
        </w:rPr>
        <w:t xml:space="preserve">结构指标达标。</w:t>
      </w:r>
      <w:bookmarkEnd w:id="5"/>
      <w:r/>
      <w:r/>
    </w:p>
    <w:p>
      <w:pPr>
        <w:jc w:val="left"/>
        <w:spacing w:line="360" w:lineRule="auto"/>
        <w:rPr>
          <w:rFonts w:ascii="宋体" w:hAnsi="宋体" w:cs="宋体"/>
          <w:spacing w:val="-1"/>
          <w:sz w:val="24"/>
        </w:rPr>
      </w:pPr>
      <w:r>
        <w:rPr>
          <w:rFonts w:hint="eastAsia" w:ascii="宋体" w:hAnsi="宋体" w:cs="宋体"/>
          <w:spacing w:val="-1"/>
          <w:sz w:val="24"/>
        </w:rPr>
        <w:t xml:space="preserve">（34）机柜PDU 接线应采用从列头配电柜电源线直接接入机柜 PDU 的方式。</w:t>
      </w:r>
      <w:r/>
    </w:p>
    <w:p>
      <w:pPr>
        <w:jc w:val="left"/>
        <w:spacing w:line="360" w:lineRule="auto"/>
        <w:rPr>
          <w:rFonts w:ascii="宋体" w:hAnsi="宋体" w:cs="宋体"/>
          <w:spacing w:val="-1"/>
          <w:sz w:val="24"/>
        </w:rPr>
      </w:pPr>
      <w:r>
        <w:rPr>
          <w:rFonts w:hint="eastAsia" w:ascii="宋体" w:hAnsi="宋体" w:cs="宋体"/>
          <w:spacing w:val="-1"/>
          <w:sz w:val="24"/>
        </w:rPr>
        <w:t xml:space="preserve">（35）每个机柜内配置2个三相 ≥40A PDU，竖直安装于机柜后门内的两侧，一个 PDU 接市电，一个 PDU 接 UPS，其输出配置：每侧的 PDU 应具有不少于 24个C13插孔和不少于9 个 C19插孔。</w:t>
      </w:r>
      <w:r/>
    </w:p>
    <w:p>
      <w:pPr>
        <w:jc w:val="left"/>
        <w:spacing w:line="360" w:lineRule="auto"/>
        <w:rPr>
          <w:rFonts w:ascii="宋体" w:hAnsi="宋体" w:cs="宋体"/>
          <w:spacing w:val="-1"/>
          <w:sz w:val="24"/>
        </w:rPr>
      </w:pPr>
      <w:r>
        <w:rPr>
          <w:rFonts w:hint="eastAsia" w:ascii="宋体" w:hAnsi="宋体" w:cs="宋体"/>
          <w:spacing w:val="-1"/>
          <w:sz w:val="24"/>
        </w:rPr>
        <w:t xml:space="preserve">（36）PDU 颜色：市电黑色，U电黄色，以便区分。</w:t>
      </w:r>
      <w:r/>
    </w:p>
    <w:p>
      <w:pPr>
        <w:jc w:val="left"/>
        <w:spacing w:line="360" w:lineRule="auto"/>
        <w:rPr>
          <w:rFonts w:ascii="宋体" w:hAnsi="宋体" w:cs="宋体"/>
          <w:spacing w:val="-1"/>
          <w:sz w:val="24"/>
        </w:rPr>
      </w:pPr>
      <w:r>
        <w:rPr>
          <w:rFonts w:hint="eastAsia" w:ascii="宋体" w:hAnsi="宋体" w:cs="宋体"/>
          <w:spacing w:val="-1"/>
          <w:sz w:val="24"/>
        </w:rPr>
        <w:t xml:space="preserve">（37）PDU 具备热插拔更换指示灯。</w:t>
      </w:r>
      <w:r/>
    </w:p>
    <w:p>
      <w:pPr>
        <w:jc w:val="left"/>
        <w:spacing w:line="360" w:lineRule="auto"/>
        <w:rPr>
          <w:rFonts w:ascii="宋体" w:hAnsi="宋体" w:cs="宋体"/>
          <w:spacing w:val="-1"/>
          <w:sz w:val="24"/>
        </w:rPr>
      </w:pPr>
      <w:r>
        <w:rPr>
          <w:rFonts w:hint="eastAsia" w:ascii="宋体" w:hAnsi="宋体" w:cs="宋体"/>
          <w:spacing w:val="-1"/>
          <w:sz w:val="24"/>
        </w:rPr>
        <w:t xml:space="preserve">（38）PDU为高度定制化产品，最终配置以满足业务需求来深化提供。</w:t>
      </w:r>
      <w:r/>
    </w:p>
    <w:p>
      <w:pPr>
        <w:jc w:val="left"/>
        <w:spacing w:line="360" w:lineRule="auto"/>
        <w:rPr>
          <w:rFonts w:ascii="宋体" w:hAnsi="宋体" w:cs="宋体"/>
          <w:spacing w:val="-1"/>
          <w:sz w:val="24"/>
        </w:rPr>
      </w:pPr>
      <w:r>
        <w:rPr>
          <w:rFonts w:hint="eastAsia" w:ascii="宋体" w:hAnsi="宋体" w:cs="宋体"/>
          <w:spacing w:val="-1"/>
          <w:sz w:val="24"/>
        </w:rPr>
        <w:t xml:space="preserve">（39）微模块应具备强、弱电走线装置，支持模块化设计、 去工程化安装特性，并能以机柜为单位进行扩展，走线槽应能满足跨立柱、跨机柜列及跨微模块的安装要求。</w:t>
      </w:r>
      <w:r/>
    </w:p>
    <w:p>
      <w:pPr>
        <w:jc w:val="left"/>
        <w:spacing w:line="360" w:lineRule="auto"/>
        <w:rPr>
          <w:rFonts w:ascii="宋体" w:hAnsi="宋体" w:cs="宋体"/>
          <w:spacing w:val="-1"/>
          <w:sz w:val="24"/>
        </w:rPr>
      </w:pPr>
      <w:r>
        <w:rPr>
          <w:rFonts w:hint="eastAsia" w:ascii="宋体" w:hAnsi="宋体" w:cs="宋体"/>
          <w:spacing w:val="-1"/>
          <w:sz w:val="24"/>
        </w:rPr>
        <w:t xml:space="preserve">（40）走线槽具有信号线和电源线隔离设计，在相交时可分 为上下两个通道走线，实现电源线和信号线的分层管理。</w:t>
      </w:r>
      <w:r/>
    </w:p>
    <w:p>
      <w:pPr>
        <w:jc w:val="left"/>
        <w:spacing w:line="360" w:lineRule="auto"/>
        <w:rPr>
          <w:rFonts w:ascii="宋体" w:hAnsi="宋体" w:cs="宋体"/>
          <w:spacing w:val="-1"/>
          <w:sz w:val="24"/>
        </w:rPr>
      </w:pPr>
      <w:r>
        <w:rPr>
          <w:rFonts w:hint="eastAsia" w:ascii="宋体" w:hAnsi="宋体" w:cs="宋体"/>
          <w:spacing w:val="-1"/>
          <w:sz w:val="24"/>
        </w:rPr>
        <w:t xml:space="preserve">（41）智能管控系统应具备对数据中心基础设施动力、环境、制冷、安全、消防等的统一监控、告警、报表、能效管理优化，实现运维自动化，节能智能化。</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3、微模块空调制冷系统 #空调需求</w:t>
      </w:r>
      <w:r/>
    </w:p>
    <w:p>
      <w:pPr>
        <w:jc w:val="left"/>
        <w:spacing w:line="360" w:lineRule="auto"/>
        <w:rPr>
          <w:rFonts w:hint="eastAsia" w:ascii="宋体" w:hAnsi="宋体" w:eastAsia="宋体" w:cs="宋体"/>
          <w:spacing w:val="-1"/>
          <w:sz w:val="24"/>
          <w:lang w:eastAsia="zh-CN"/>
        </w:rPr>
      </w:pPr>
      <w:r>
        <w:rPr>
          <w:rFonts w:hint="eastAsia" w:ascii="宋体" w:hAnsi="宋体" w:cs="宋体"/>
          <w:spacing w:val="-1"/>
          <w:sz w:val="24"/>
        </w:rPr>
        <w:t xml:space="preserve">3.1 微模块空调系统为列间空调部署，采用恒温恒湿型列间风冷精密空调</w:t>
      </w:r>
      <w:r>
        <w:rPr>
          <w:rFonts w:hint="eastAsia" w:ascii="宋体" w:hAnsi="宋体" w:cs="宋体"/>
          <w:spacing w:val="-1"/>
          <w:sz w:val="24"/>
          <w:lang w:eastAsia="zh-CN"/>
        </w:rPr>
        <w:t xml:space="preserve">。</w:t>
      </w:r>
      <w:r/>
    </w:p>
    <w:p>
      <w:pPr>
        <w:jc w:val="left"/>
        <w:spacing w:line="360" w:lineRule="auto"/>
        <w:rPr>
          <w:rFonts w:hint="eastAsia" w:ascii="宋体" w:hAnsi="宋体" w:eastAsia="宋体" w:cs="宋体"/>
          <w:spacing w:val="-1"/>
          <w:sz w:val="24"/>
          <w:lang w:eastAsia="zh-CN"/>
        </w:rPr>
      </w:pPr>
      <w:r>
        <w:rPr>
          <w:rFonts w:hint="eastAsia" w:ascii="宋体" w:hAnsi="宋体" w:cs="宋体"/>
          <w:spacing w:val="-1"/>
          <w:sz w:val="24"/>
        </w:rPr>
        <w:t xml:space="preserve">3.2 ★微模块应含 3 </w:t>
      </w:r>
      <w:r>
        <w:rPr>
          <w:rFonts w:hint="eastAsia" w:ascii="宋体" w:hAnsi="宋体" w:cs="宋体"/>
          <w:spacing w:val="-1"/>
          <w:sz w:val="24"/>
          <w:lang w:eastAsia="zh-CN"/>
        </w:rPr>
        <w:t xml:space="preserve">（</w:t>
      </w:r>
      <w:r>
        <w:rPr>
          <w:rFonts w:hint="eastAsia" w:ascii="宋体" w:hAnsi="宋体" w:cs="宋体"/>
          <w:spacing w:val="-1"/>
          <w:sz w:val="24"/>
        </w:rPr>
        <w:t xml:space="preserve">2+1冗余）台制冷量50KW列间空调</w:t>
      </w:r>
      <w:r>
        <w:rPr>
          <w:rFonts w:hint="eastAsia" w:ascii="宋体" w:hAnsi="宋体" w:cs="宋体"/>
          <w:spacing w:val="-1"/>
          <w:sz w:val="24"/>
          <w:lang w:eastAsia="zh-CN"/>
        </w:rPr>
        <w:t xml:space="preserve">。</w:t>
      </w:r>
      <w:r/>
    </w:p>
    <w:p>
      <w:pPr>
        <w:jc w:val="left"/>
        <w:spacing w:line="360" w:lineRule="auto"/>
        <w:rPr>
          <w:rFonts w:hint="eastAsia" w:ascii="宋体" w:hAnsi="宋体" w:eastAsia="宋体" w:cs="宋体"/>
          <w:spacing w:val="-1"/>
          <w:sz w:val="24"/>
          <w:lang w:eastAsia="zh-CN"/>
        </w:rPr>
      </w:pPr>
      <w:r>
        <w:rPr>
          <w:rFonts w:hint="eastAsia" w:ascii="宋体" w:hAnsi="宋体" w:cs="宋体"/>
          <w:spacing w:val="-1"/>
          <w:sz w:val="24"/>
        </w:rPr>
        <w:t xml:space="preserve">3.3 ★微模块实际可提供4个20KW IT 机柜，2个10KW IT 机柜（不含列头配电柜），1台恒湿机（除湿80L/24H，加湿10/H）</w:t>
      </w:r>
      <w:r>
        <w:rPr>
          <w:rFonts w:hint="eastAsia" w:ascii="宋体" w:hAnsi="宋体" w:cs="宋体"/>
          <w:spacing w:val="-1"/>
          <w:sz w:val="24"/>
          <w:lang w:eastAsia="zh-CN"/>
        </w:rPr>
        <w:t xml:space="preserve">。</w:t>
      </w:r>
      <w:r/>
    </w:p>
    <w:p>
      <w:pPr>
        <w:jc w:val="left"/>
        <w:spacing w:line="360" w:lineRule="auto"/>
        <w:rPr>
          <w:rFonts w:ascii="宋体" w:hAnsi="宋体" w:cs="宋体"/>
          <w:spacing w:val="-1"/>
          <w:sz w:val="24"/>
        </w:rPr>
      </w:pPr>
      <w:r>
        <w:rPr>
          <w:rFonts w:hint="eastAsia" w:ascii="宋体" w:hAnsi="宋体" w:cs="宋体"/>
          <w:spacing w:val="-1"/>
          <w:sz w:val="24"/>
        </w:rPr>
        <w:t xml:space="preserve">3.4 算力区列间空调部分需要满足以下参数：</w:t>
      </w:r>
      <w:r>
        <w:rPr>
          <w:rFonts w:hint="eastAsia" w:ascii="宋体" w:hAnsi="宋体" w:cs="宋体"/>
          <w:b/>
          <w:bCs/>
          <w:spacing w:val="-1"/>
          <w:sz w:val="24"/>
        </w:rPr>
        <w:t xml:space="preserve">#列间空调</w:t>
      </w:r>
      <w:r/>
    </w:p>
    <w:p>
      <w:pPr>
        <w:jc w:val="left"/>
        <w:spacing w:line="360" w:lineRule="auto"/>
        <w:rPr>
          <w:rFonts w:ascii="宋体" w:hAnsi="宋体" w:cs="宋体"/>
          <w:spacing w:val="-1"/>
          <w:sz w:val="24"/>
        </w:rPr>
      </w:pPr>
      <w:r>
        <w:rPr>
          <w:rFonts w:hint="eastAsia" w:ascii="宋体" w:hAnsi="宋体" w:cs="宋体"/>
          <w:spacing w:val="-1"/>
          <w:sz w:val="24"/>
        </w:rPr>
        <w:t xml:space="preserve">（1）空调设备机柜表面应采用耐高温、耐腐蚀材料喷层，并且喷涂均匀、无破损。信号灯、开关、测量显示装置布局合理。</w:t>
      </w:r>
      <w:r/>
    </w:p>
    <w:p>
      <w:pPr>
        <w:jc w:val="left"/>
        <w:spacing w:line="360" w:lineRule="auto"/>
        <w:rPr>
          <w:rFonts w:ascii="宋体" w:hAnsi="宋体" w:cs="宋体"/>
          <w:spacing w:val="-1"/>
          <w:sz w:val="24"/>
        </w:rPr>
      </w:pPr>
      <w:r>
        <w:rPr>
          <w:rFonts w:hint="eastAsia" w:ascii="宋体" w:hAnsi="宋体" w:cs="宋体"/>
          <w:spacing w:val="-1"/>
          <w:sz w:val="24"/>
        </w:rPr>
        <w:t xml:space="preserve">（2）空调设备需满足操作方便、维修安全且满足机组100%全正面维护，风机应均匀分布并布满机组整个2米高立面，不接受立面由于电控盒、显示器、加湿器等部件占用而未布置风机的布局。</w:t>
      </w:r>
      <w:r/>
    </w:p>
    <w:p>
      <w:pPr>
        <w:jc w:val="left"/>
        <w:spacing w:line="360" w:lineRule="auto"/>
        <w:rPr>
          <w:rFonts w:ascii="宋体" w:hAnsi="宋体" w:cs="宋体"/>
          <w:spacing w:val="-1"/>
          <w:sz w:val="24"/>
        </w:rPr>
      </w:pPr>
      <w:r>
        <w:rPr>
          <w:rFonts w:hint="eastAsia" w:ascii="宋体" w:hAnsi="宋体" w:cs="宋体"/>
          <w:spacing w:val="-1"/>
          <w:sz w:val="24"/>
        </w:rPr>
        <w:t xml:space="preserve">（3）标牌、标记：应处于机身明显位置并外观平整清晰。</w:t>
      </w:r>
      <w:r/>
    </w:p>
    <w:p>
      <w:pPr>
        <w:jc w:val="left"/>
        <w:spacing w:line="360" w:lineRule="auto"/>
        <w:rPr>
          <w:rFonts w:ascii="宋体" w:hAnsi="宋体" w:cs="宋体"/>
          <w:spacing w:val="-1"/>
          <w:sz w:val="24"/>
        </w:rPr>
      </w:pPr>
      <w:r>
        <w:rPr>
          <w:rFonts w:hint="eastAsia" w:ascii="宋体" w:hAnsi="宋体" w:cs="宋体"/>
          <w:spacing w:val="-1"/>
          <w:sz w:val="24"/>
        </w:rPr>
        <w:t xml:space="preserve">（4）空调制冷剂为R401A。</w:t>
      </w:r>
      <w:r/>
    </w:p>
    <w:p>
      <w:pPr>
        <w:jc w:val="left"/>
        <w:spacing w:line="360" w:lineRule="auto"/>
        <w:rPr>
          <w:rFonts w:ascii="宋体" w:hAnsi="宋体" w:cs="宋体"/>
          <w:spacing w:val="-1"/>
          <w:sz w:val="24"/>
        </w:rPr>
      </w:pPr>
      <w:r>
        <w:rPr>
          <w:rFonts w:hint="eastAsia" w:ascii="宋体" w:hAnsi="宋体" w:cs="宋体"/>
          <w:spacing w:val="-1"/>
          <w:sz w:val="24"/>
        </w:rPr>
        <w:t xml:space="preserve">（5）空调机组的电气性能应符合IEC标准，输入电压允许波动范围：380V，+15%～-15%，频率：50Hz±2Hz。</w:t>
      </w:r>
      <w:r/>
    </w:p>
    <w:p>
      <w:pPr>
        <w:jc w:val="left"/>
        <w:spacing w:line="360" w:lineRule="auto"/>
        <w:rPr>
          <w:rFonts w:ascii="宋体" w:hAnsi="宋体" w:cs="宋体"/>
          <w:spacing w:val="-1"/>
          <w:sz w:val="24"/>
        </w:rPr>
      </w:pPr>
      <w:r>
        <w:rPr>
          <w:rFonts w:hint="eastAsia" w:ascii="宋体" w:hAnsi="宋体" w:cs="宋体"/>
          <w:spacing w:val="-1"/>
          <w:sz w:val="24"/>
        </w:rPr>
        <w:t xml:space="preserve">（6）工作环境温度：室内0℃～+45℃，室外-35℃～45℃，湿度：20～80%RH。</w:t>
      </w:r>
      <w:r/>
    </w:p>
    <w:p>
      <w:pPr>
        <w:jc w:val="left"/>
        <w:spacing w:line="360" w:lineRule="auto"/>
        <w:rPr>
          <w:rFonts w:ascii="宋体" w:hAnsi="宋体" w:cs="宋体"/>
          <w:spacing w:val="-1"/>
          <w:sz w:val="24"/>
        </w:rPr>
      </w:pPr>
      <w:r>
        <w:rPr>
          <w:rFonts w:hint="eastAsia" w:ascii="宋体" w:hAnsi="宋体" w:cs="宋体"/>
          <w:spacing w:val="-1"/>
          <w:sz w:val="24"/>
        </w:rPr>
        <w:t xml:space="preserve">（7）温度调节范围：+18℃～+40℃，温度调节精度：1℃。</w:t>
      </w:r>
      <w:r/>
    </w:p>
    <w:p>
      <w:pPr>
        <w:jc w:val="left"/>
        <w:spacing w:line="360" w:lineRule="auto"/>
        <w:rPr>
          <w:rFonts w:ascii="宋体" w:hAnsi="宋体" w:cs="宋体"/>
          <w:spacing w:val="-1"/>
          <w:sz w:val="24"/>
        </w:rPr>
      </w:pPr>
      <w:r>
        <w:rPr>
          <w:rFonts w:hint="eastAsia" w:ascii="宋体" w:hAnsi="宋体" w:cs="宋体"/>
          <w:spacing w:val="-1"/>
          <w:sz w:val="24"/>
        </w:rPr>
        <w:t xml:space="preserve">（8）湿度调节范围：30%～80%RH，湿度调节精度：5%RH。</w:t>
      </w:r>
      <w:r/>
    </w:p>
    <w:p>
      <w:pPr>
        <w:jc w:val="left"/>
        <w:spacing w:line="360" w:lineRule="auto"/>
        <w:rPr>
          <w:rFonts w:ascii="宋体" w:hAnsi="宋体" w:cs="宋体"/>
          <w:spacing w:val="-1"/>
          <w:sz w:val="24"/>
        </w:rPr>
      </w:pPr>
      <w:r>
        <w:rPr>
          <w:rFonts w:hint="eastAsia" w:ascii="宋体" w:hAnsi="宋体" w:cs="宋体"/>
          <w:spacing w:val="-1"/>
          <w:sz w:val="24"/>
        </w:rPr>
        <w:t xml:space="preserve">（9）温、湿度波动超限应能发出报警信号。</w:t>
      </w:r>
      <w:r/>
    </w:p>
    <w:p>
      <w:pPr>
        <w:jc w:val="left"/>
        <w:spacing w:line="360" w:lineRule="auto"/>
        <w:rPr>
          <w:rFonts w:ascii="宋体" w:hAnsi="宋体" w:cs="宋体"/>
          <w:spacing w:val="-1"/>
          <w:sz w:val="24"/>
        </w:rPr>
      </w:pPr>
      <w:r>
        <w:rPr>
          <w:rFonts w:hint="eastAsia" w:ascii="宋体" w:hAnsi="宋体" w:cs="宋体"/>
          <w:spacing w:val="-1"/>
          <w:sz w:val="24"/>
        </w:rPr>
        <w:t xml:space="preserve">（10）本项目要求采用3台恒温恒湿型列间风冷精密空调。所投精密空调要求：制冷量≥50KW（在回风干球温度37℃、相对湿度24%RH，室外干球温度35℃工况下测定的），显冷量≥50KW，送风量≥10800M^3/h，风机数目不少于2个。</w:t>
      </w:r>
      <w:r/>
    </w:p>
    <w:p>
      <w:pPr>
        <w:jc w:val="left"/>
        <w:spacing w:line="360" w:lineRule="auto"/>
        <w:rPr>
          <w:rFonts w:ascii="宋体" w:hAnsi="宋体" w:cs="宋体"/>
          <w:spacing w:val="-1"/>
          <w:sz w:val="24"/>
        </w:rPr>
      </w:pPr>
      <w:r>
        <w:rPr>
          <w:rFonts w:hint="eastAsia" w:ascii="宋体" w:hAnsi="宋体" w:cs="宋体"/>
          <w:spacing w:val="-1"/>
          <w:sz w:val="24"/>
        </w:rPr>
        <w:t xml:space="preserve">（11）空调设备为了保障换热效率，应采用满柜式蒸发器，采用传热效率高的内螺纹式铜管和冲缝型亲水膜翅片，同时实现机组全正面维护或背面维护。</w:t>
      </w:r>
      <w:r/>
    </w:p>
    <w:p>
      <w:pPr>
        <w:jc w:val="left"/>
        <w:spacing w:line="360" w:lineRule="auto"/>
        <w:rPr>
          <w:rFonts w:ascii="宋体" w:hAnsi="宋体" w:cs="宋体"/>
          <w:spacing w:val="-1"/>
          <w:sz w:val="24"/>
        </w:rPr>
      </w:pPr>
      <w:r>
        <w:rPr>
          <w:rFonts w:hint="eastAsia" w:ascii="宋体" w:hAnsi="宋体" w:cs="宋体"/>
          <w:spacing w:val="-1"/>
          <w:sz w:val="24"/>
        </w:rPr>
        <w:t xml:space="preserve">（12）空调设备应采用高效工业用直流变频转子压缩机，按需输出冷量，大幅降低能耗。</w:t>
      </w:r>
      <w:r/>
    </w:p>
    <w:p>
      <w:pPr>
        <w:jc w:val="left"/>
        <w:spacing w:line="360" w:lineRule="auto"/>
        <w:rPr>
          <w:rFonts w:ascii="宋体" w:hAnsi="宋体" w:cs="宋体"/>
          <w:spacing w:val="-1"/>
          <w:sz w:val="24"/>
        </w:rPr>
      </w:pPr>
      <w:r>
        <w:rPr>
          <w:rFonts w:hint="eastAsia" w:ascii="宋体" w:hAnsi="宋体" w:cs="宋体"/>
          <w:spacing w:val="-1"/>
          <w:sz w:val="24"/>
        </w:rPr>
        <w:t xml:space="preserve">（13）空调设备的膨胀阀应采用电子膨胀阀，有利于精准控制，更加高效节能。</w:t>
      </w:r>
      <w:r/>
    </w:p>
    <w:p>
      <w:pPr>
        <w:jc w:val="left"/>
        <w:spacing w:line="360" w:lineRule="auto"/>
        <w:rPr>
          <w:rFonts w:ascii="宋体" w:hAnsi="宋体" w:cs="宋体"/>
          <w:spacing w:val="-1"/>
          <w:sz w:val="24"/>
        </w:rPr>
      </w:pPr>
      <w:r>
        <w:rPr>
          <w:rFonts w:hint="eastAsia" w:ascii="宋体" w:hAnsi="宋体" w:cs="宋体"/>
          <w:spacing w:val="-1"/>
          <w:sz w:val="24"/>
        </w:rPr>
        <w:t xml:space="preserve">（14）空调设备应标配不少于1个回风温湿度，2个送风温度，用于侦测回风温度、送风温度。</w:t>
      </w:r>
      <w:r/>
    </w:p>
    <w:p>
      <w:pPr>
        <w:jc w:val="left"/>
        <w:spacing w:line="360" w:lineRule="auto"/>
        <w:rPr>
          <w:rFonts w:ascii="宋体" w:hAnsi="宋体" w:cs="宋体"/>
          <w:spacing w:val="-1"/>
          <w:sz w:val="24"/>
        </w:rPr>
      </w:pPr>
      <w:r>
        <w:rPr>
          <w:rFonts w:hint="eastAsia" w:ascii="宋体" w:hAnsi="宋体" w:cs="宋体"/>
          <w:spacing w:val="-1"/>
          <w:sz w:val="24"/>
        </w:rPr>
        <w:t xml:space="preserve">（15）空调设备应采用G4过滤网，过滤网应采用铝框，不接受纸框，应方便更换、清洗和反复使用。</w:t>
      </w:r>
      <w:r/>
    </w:p>
    <w:p>
      <w:pPr>
        <w:jc w:val="left"/>
        <w:spacing w:line="360" w:lineRule="auto"/>
        <w:rPr>
          <w:rFonts w:ascii="宋体" w:hAnsi="宋体" w:cs="宋体"/>
          <w:spacing w:val="-1"/>
          <w:sz w:val="24"/>
        </w:rPr>
      </w:pPr>
      <w:r>
        <w:rPr>
          <w:rFonts w:hint="eastAsia" w:ascii="宋体" w:hAnsi="宋体" w:cs="宋体"/>
          <w:spacing w:val="-1"/>
          <w:sz w:val="24"/>
        </w:rPr>
        <w:t xml:space="preserve">（16）列间精密空调蒸发器形式：为保证机内气流组织最优，避免由于多片蒸发器造成的紊流，投标产品应采用一块平板型蒸发器，不接受‘V’型蒸发器或多块蒸发器设计。蒸发器的高度应不小于1700mm，宽度应不小于470mm。</w:t>
      </w:r>
      <w:r/>
    </w:p>
    <w:p>
      <w:pPr>
        <w:jc w:val="left"/>
        <w:spacing w:line="360" w:lineRule="auto"/>
        <w:rPr>
          <w:rFonts w:ascii="宋体" w:hAnsi="宋体" w:cs="宋体"/>
          <w:spacing w:val="-1"/>
          <w:sz w:val="24"/>
        </w:rPr>
      </w:pPr>
      <w:r>
        <w:rPr>
          <w:rFonts w:hint="eastAsia" w:ascii="宋体" w:hAnsi="宋体" w:cs="宋体"/>
          <w:spacing w:val="-1"/>
          <w:sz w:val="24"/>
        </w:rPr>
        <w:t xml:space="preserve">（17）空调设备应采用正温度系数的PTC陶瓷套铝翅片电加热器和易维护且可拆卸的湿膜加湿器。</w:t>
      </w:r>
      <w:r/>
    </w:p>
    <w:p>
      <w:pPr>
        <w:jc w:val="left"/>
        <w:spacing w:line="360" w:lineRule="auto"/>
        <w:rPr>
          <w:rFonts w:ascii="宋体" w:hAnsi="宋体" w:cs="宋体"/>
          <w:spacing w:val="-1"/>
          <w:sz w:val="24"/>
        </w:rPr>
      </w:pPr>
      <w:r>
        <w:rPr>
          <w:rFonts w:hint="eastAsia" w:ascii="宋体" w:hAnsi="宋体" w:cs="宋体"/>
          <w:spacing w:val="-1"/>
          <w:sz w:val="24"/>
        </w:rPr>
        <w:t xml:space="preserve">（18）空调设备室内风机应采用风量大且性能稳定的EC离心风机，风机数目不得少于2个。</w:t>
      </w:r>
      <w:r/>
    </w:p>
    <w:p>
      <w:pPr>
        <w:jc w:val="left"/>
        <w:spacing w:line="360" w:lineRule="auto"/>
        <w:rPr>
          <w:rFonts w:ascii="宋体" w:hAnsi="宋体" w:cs="宋体"/>
          <w:spacing w:val="-1"/>
          <w:sz w:val="24"/>
        </w:rPr>
      </w:pPr>
      <w:r>
        <w:rPr>
          <w:rFonts w:hint="eastAsia" w:ascii="宋体" w:hAnsi="宋体" w:cs="宋体"/>
          <w:spacing w:val="-1"/>
          <w:sz w:val="24"/>
        </w:rPr>
        <w:t xml:space="preserve">（19）空调设备机组应具有先进的微处理控制器，能按照设定的温度要求进行自动调节，显示即时的工作状态，能储存并显示不少于500条历史告警信息，不接受代码显示告警信息的显示器。</w:t>
      </w:r>
      <w:r/>
    </w:p>
    <w:p>
      <w:pPr>
        <w:jc w:val="left"/>
        <w:spacing w:line="360" w:lineRule="auto"/>
        <w:rPr>
          <w:rFonts w:ascii="宋体" w:hAnsi="宋体" w:cs="宋体"/>
          <w:spacing w:val="-1"/>
          <w:sz w:val="24"/>
        </w:rPr>
      </w:pPr>
      <w:r>
        <w:rPr>
          <w:rFonts w:hint="eastAsia" w:ascii="宋体" w:hAnsi="宋体" w:cs="宋体"/>
          <w:spacing w:val="-1"/>
          <w:sz w:val="24"/>
        </w:rPr>
        <w:t xml:space="preserve">（20）由于受现场安装位置影响，要求机组室内机外观尺寸宽*深*高=600mm*1200mm*2000mm，不接受定制尺寸，请投标方提供实际投标机组的参数。</w:t>
      </w:r>
      <w:r/>
    </w:p>
    <w:p>
      <w:pPr>
        <w:jc w:val="left"/>
        <w:spacing w:line="360" w:lineRule="auto"/>
        <w:rPr>
          <w:rFonts w:ascii="宋体" w:hAnsi="宋体" w:cs="宋体"/>
          <w:spacing w:val="-1"/>
          <w:sz w:val="24"/>
        </w:rPr>
      </w:pPr>
      <w:r>
        <w:rPr>
          <w:rFonts w:hint="eastAsia" w:ascii="宋体" w:hAnsi="宋体" w:cs="宋体"/>
          <w:spacing w:val="-1"/>
          <w:sz w:val="24"/>
        </w:rPr>
        <w:t xml:space="preserve">（21）50KW选型参数：（标准工况为，室内回风温度37ºC、相对湿度24%RH，风冷室外环境温度35ºC）。</w:t>
      </w:r>
      <w:r/>
    </w:p>
    <w:tbl>
      <w:tblPr>
        <w:tblStyle w:val="762"/>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35"/>
        <w:gridCol w:w="4379"/>
      </w:tblGrid>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性能指标</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参数</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总冷量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≥50kW</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显冷量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≥50kW</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显热比</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1</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风量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≥10800 m³/h</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压缩机形式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变频压缩机</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EC风机数量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2</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加湿量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≥4.5kg/h</w:t>
            </w:r>
            <w:r/>
          </w:p>
        </w:tc>
      </w:tr>
      <w:tr>
        <w:trPr>
          <w:jc w:val="center"/>
          <w:trHeight w:val="454"/>
        </w:trPr>
        <w:tc>
          <w:tcPr>
            <w:tcW w:w="0" w:type="auto"/>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加热量</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≥9kW</w:t>
            </w:r>
            <w:r/>
          </w:p>
        </w:tc>
      </w:tr>
      <w:tr>
        <w:trPr>
          <w:jc w:val="center"/>
          <w:trHeight w:val="454"/>
        </w:trPr>
        <w:tc>
          <w:tcPr>
            <w:tcW w:w="4135"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sz w:val="24"/>
                <w:szCs w:val="24"/>
              </w:rPr>
              <w:t xml:space="preserve">尺寸（宽深高）</w:t>
            </w:r>
            <w:r/>
          </w:p>
        </w:tc>
        <w:tc>
          <w:tcPr>
            <w:tcW w:w="4379" w:type="dxa"/>
            <w:vAlign w:val="center"/>
            <w:textDirection w:val="lrTb"/>
            <w:noWrap w:val="false"/>
          </w:tcPr>
          <w:p>
            <w:pPr>
              <w:ind w:left="0" w:right="0" w:firstLine="0"/>
              <w:jc w:val="center"/>
              <w:rPr>
                <w:rFonts w:ascii="宋体" w:hAnsi="宋体" w:cs="宋体"/>
                <w:b w:val="0"/>
                <w:bCs/>
                <w:sz w:val="24"/>
                <w:szCs w:val="24"/>
              </w:rPr>
            </w:pPr>
            <w:r>
              <w:rPr>
                <w:rFonts w:hint="eastAsia" w:ascii="宋体" w:hAnsi="宋体" w:cs="宋体"/>
                <w:b w:val="0"/>
                <w:bCs/>
                <w:color w:val="auto"/>
                <w:sz w:val="24"/>
                <w:szCs w:val="24"/>
              </w:rPr>
              <w:t xml:space="preserve">600*1200*2000mm</w:t>
            </w:r>
            <w:r/>
          </w:p>
        </w:tc>
      </w:tr>
    </w:tbl>
    <w:p>
      <w:pPr>
        <w:jc w:val="left"/>
        <w:spacing w:line="360" w:lineRule="auto"/>
        <w:rPr>
          <w:rFonts w:ascii="宋体" w:hAnsi="宋体" w:cs="宋体"/>
          <w:spacing w:val="-1"/>
          <w:sz w:val="24"/>
        </w:rPr>
      </w:pPr>
      <w:r>
        <w:rPr>
          <w:rFonts w:hint="eastAsia" w:ascii="宋体" w:hAnsi="宋体" w:cs="宋体"/>
          <w:spacing w:val="-1"/>
          <w:sz w:val="24"/>
        </w:rPr>
        <w:t xml:space="preserve">（22）空调设备应具有高效的现场监控及远程监控能力，并使用国际通用的RS485通讯接口。</w:t>
      </w:r>
      <w:r/>
    </w:p>
    <w:p>
      <w:pPr>
        <w:jc w:val="left"/>
        <w:spacing w:line="360" w:lineRule="auto"/>
        <w:rPr>
          <w:rFonts w:ascii="宋体" w:hAnsi="宋体" w:cs="宋体"/>
          <w:spacing w:val="-1"/>
          <w:sz w:val="24"/>
        </w:rPr>
      </w:pPr>
      <w:r>
        <w:rPr>
          <w:rFonts w:hint="eastAsia" w:ascii="宋体" w:hAnsi="宋体" w:cs="宋体"/>
          <w:spacing w:val="-1"/>
          <w:sz w:val="24"/>
        </w:rPr>
        <w:t xml:space="preserve">（23）空调设备的监控系统应具有三遥性能：遥测项目范围：送风温度、回风温度、回风湿度、显示机组工作状态等。遥信项目范围：开/关机，回风温度过高/低，回风湿度过高/低，高压/低压，过滤器正常/堵塞，风机正常/故障等。遥控项目范围：开/关机等。</w:t>
      </w:r>
      <w:r/>
    </w:p>
    <w:p>
      <w:pPr>
        <w:jc w:val="left"/>
        <w:spacing w:line="360" w:lineRule="auto"/>
        <w:rPr>
          <w:rFonts w:ascii="宋体" w:hAnsi="宋体" w:cs="宋体"/>
          <w:spacing w:val="-1"/>
          <w:sz w:val="24"/>
        </w:rPr>
      </w:pPr>
      <w:r>
        <w:rPr>
          <w:rFonts w:hint="eastAsia" w:ascii="宋体" w:hAnsi="宋体" w:cs="宋体"/>
          <w:spacing w:val="-1"/>
          <w:sz w:val="24"/>
        </w:rPr>
        <w:t xml:space="preserve">（24）空调设备在系统监控状态下应具备过压、欠压等报警及故、障诊断，告警记录功能，自动保护，自动恢复，自动重启，电力缺相保护等功能。</w:t>
      </w:r>
      <w:r/>
    </w:p>
    <w:p>
      <w:pPr>
        <w:jc w:val="left"/>
        <w:spacing w:line="360" w:lineRule="auto"/>
        <w:rPr>
          <w:rFonts w:ascii="宋体" w:hAnsi="宋体" w:cs="宋体"/>
          <w:spacing w:val="-1"/>
          <w:sz w:val="24"/>
        </w:rPr>
      </w:pPr>
      <w:r>
        <w:rPr>
          <w:rFonts w:hint="eastAsia" w:ascii="宋体" w:hAnsi="宋体" w:cs="宋体"/>
          <w:spacing w:val="-1"/>
          <w:sz w:val="24"/>
        </w:rPr>
        <w:t xml:space="preserve">（25）空调设备产品应采用全中文LCD≥7寸触摸屏，人性化设计并实现智能化触摸式控制，可显示机组内各组件的运行状态和各项指标数据。</w:t>
      </w:r>
      <w:r/>
    </w:p>
    <w:p>
      <w:pPr>
        <w:jc w:val="left"/>
        <w:spacing w:line="360" w:lineRule="auto"/>
        <w:rPr>
          <w:rFonts w:ascii="宋体" w:hAnsi="宋体" w:cs="宋体"/>
          <w:spacing w:val="-1"/>
          <w:sz w:val="24"/>
        </w:rPr>
      </w:pPr>
      <w:r>
        <w:rPr>
          <w:rFonts w:hint="eastAsia" w:ascii="宋体" w:hAnsi="宋体" w:cs="宋体"/>
          <w:spacing w:val="-1"/>
          <w:sz w:val="24"/>
        </w:rPr>
        <w:t xml:space="preserve">（26）空调设备应具有智能判断功能，对于超常规的参数设置，系统能自动拒绝，并且具备各项参数设置的帮助系统。机组的设置参数、运行参数及系统日志存储在空调设备的内部存储器内，不会因断电而丢失，具有来电自动重启功能。</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4、机房供配电系统的主要功能与技术要求如下：#配电</w:t>
      </w:r>
      <w:r/>
    </w:p>
    <w:p>
      <w:pPr>
        <w:jc w:val="left"/>
        <w:spacing w:line="360" w:lineRule="auto"/>
        <w:rPr>
          <w:rFonts w:ascii="宋体" w:hAnsi="宋体" w:cs="宋体"/>
          <w:spacing w:val="-1"/>
          <w:sz w:val="24"/>
        </w:rPr>
      </w:pPr>
      <w:r>
        <w:rPr>
          <w:rFonts w:hint="eastAsia" w:ascii="宋体" w:hAnsi="宋体" w:cs="宋体"/>
          <w:spacing w:val="-1"/>
          <w:sz w:val="24"/>
        </w:rPr>
        <w:t xml:space="preserve">4.1 IT设备负荷100KW，机房具有市电电源和 UPS 电源两种供电方式，校方将不小于165KW电量（含机房进线电缆）引入机房。</w:t>
      </w:r>
      <w:r/>
    </w:p>
    <w:p>
      <w:pPr>
        <w:jc w:val="left"/>
        <w:spacing w:line="360" w:lineRule="auto"/>
        <w:rPr>
          <w:rFonts w:ascii="宋体" w:hAnsi="宋体" w:cs="宋体"/>
          <w:spacing w:val="-1"/>
          <w:sz w:val="24"/>
        </w:rPr>
      </w:pPr>
      <w:r>
        <w:rPr>
          <w:rFonts w:hint="eastAsia" w:ascii="宋体" w:hAnsi="宋体" w:cs="宋体"/>
          <w:spacing w:val="-1"/>
          <w:sz w:val="24"/>
        </w:rPr>
        <w:t xml:space="preserve">4.2 包含一套 UPS 主机及后备15min蓄电池、输入输出柜、市电供配电柜。</w:t>
      </w:r>
      <w:r/>
    </w:p>
    <w:p>
      <w:pPr>
        <w:jc w:val="left"/>
        <w:spacing w:line="360" w:lineRule="auto"/>
        <w:rPr>
          <w:rFonts w:ascii="宋体" w:hAnsi="宋体" w:cs="宋体"/>
          <w:spacing w:val="-1"/>
          <w:sz w:val="24"/>
        </w:rPr>
      </w:pPr>
      <w:r>
        <w:rPr>
          <w:rFonts w:hint="eastAsia" w:ascii="宋体" w:hAnsi="宋体" w:cs="宋体"/>
          <w:spacing w:val="-1"/>
          <w:sz w:val="24"/>
        </w:rPr>
        <w:t xml:space="preserve">4.3 投标人需协助提供对上述配电柜的技术要求，包括配电柜系统、 平面布置、规格尺寸、技术指标、接口标准等。</w:t>
      </w:r>
      <w:r/>
    </w:p>
    <w:p>
      <w:pPr>
        <w:jc w:val="left"/>
        <w:spacing w:line="360" w:lineRule="auto"/>
        <w:rPr>
          <w:rFonts w:ascii="宋体" w:hAnsi="宋体" w:cs="宋体"/>
          <w:spacing w:val="-1"/>
          <w:sz w:val="24"/>
        </w:rPr>
      </w:pPr>
      <w:r>
        <w:rPr>
          <w:rFonts w:hint="eastAsia" w:ascii="宋体" w:hAnsi="宋体" w:cs="宋体"/>
          <w:spacing w:val="-1"/>
          <w:sz w:val="24"/>
        </w:rPr>
        <w:t xml:space="preserve">4.4 输入柜后端所有电缆，包括UPS 输出柜到微模块列头配电柜电缆的供货和敷设、市电输出柜 到微模块列头配电柜电缆的供货和敷设、以及到微模块空调电缆 的供货和敷设应包含在本项目范围内。</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4.5 配电柜开关要求：#配电柜</w:t>
      </w:r>
      <w:r/>
    </w:p>
    <w:p>
      <w:pPr>
        <w:jc w:val="left"/>
        <w:spacing w:line="360" w:lineRule="auto"/>
        <w:rPr>
          <w:rFonts w:ascii="宋体" w:hAnsi="宋体" w:cs="宋体"/>
          <w:spacing w:val="-1"/>
          <w:sz w:val="24"/>
        </w:rPr>
      </w:pPr>
      <w:r>
        <w:rPr>
          <w:rFonts w:hint="eastAsia" w:ascii="宋体" w:hAnsi="宋体" w:cs="宋体"/>
          <w:spacing w:val="-1"/>
          <w:sz w:val="24"/>
        </w:rPr>
        <w:t xml:space="preserve">（1）自动转换开关为符合GB/T31142-2014 的非派生型自动转换开关电器（Non-derived ATSE），取得国家认可机构</w:t>
      </w:r>
      <w:r>
        <w:rPr>
          <w:rFonts w:hint="eastAsia" w:ascii="宋体" w:hAnsi="宋体" w:cs="宋体"/>
          <w:spacing w:val="-1"/>
          <w:sz w:val="24"/>
          <w:lang w:val="en-US" w:eastAsia="zh-CN"/>
        </w:rPr>
        <w:t xml:space="preserve">出具</w:t>
      </w:r>
      <w:r>
        <w:rPr>
          <w:rFonts w:hint="eastAsia" w:ascii="宋体" w:hAnsi="宋体" w:cs="宋体"/>
          <w:spacing w:val="-1"/>
          <w:sz w:val="24"/>
        </w:rPr>
        <w:t xml:space="preserve">的试验报告和 CCC或CQC认证。</w:t>
      </w:r>
      <w:r/>
    </w:p>
    <w:p>
      <w:pPr>
        <w:jc w:val="left"/>
        <w:spacing w:line="360" w:lineRule="auto"/>
        <w:rPr>
          <w:rFonts w:ascii="宋体" w:hAnsi="宋体" w:cs="宋体"/>
          <w:spacing w:val="-1"/>
          <w:sz w:val="24"/>
        </w:rPr>
      </w:pPr>
      <w:r>
        <w:rPr>
          <w:rFonts w:hint="eastAsia" w:ascii="宋体" w:hAnsi="宋体" w:cs="宋体"/>
          <w:spacing w:val="-1"/>
          <w:sz w:val="24"/>
        </w:rPr>
        <w:t xml:space="preserve">（2）自动转换开关由开关本体和控制器组成的一体化装置，开关本体和控制器需由同一厂家生产。</w:t>
      </w:r>
      <w:r/>
    </w:p>
    <w:p>
      <w:pPr>
        <w:jc w:val="left"/>
        <w:spacing w:line="360" w:lineRule="auto"/>
        <w:rPr>
          <w:rFonts w:ascii="宋体" w:hAnsi="宋体" w:cs="宋体"/>
          <w:spacing w:val="-1"/>
          <w:sz w:val="24"/>
        </w:rPr>
      </w:pPr>
      <w:r>
        <w:rPr>
          <w:rFonts w:hint="eastAsia" w:ascii="宋体" w:hAnsi="宋体" w:cs="宋体"/>
          <w:spacing w:val="-1"/>
          <w:sz w:val="24"/>
        </w:rPr>
        <w:t xml:space="preserve">（3）自动转换开关须满足国标中关于短路接通与分断能力的规定。</w:t>
      </w:r>
      <w:r/>
    </w:p>
    <w:p>
      <w:pPr>
        <w:jc w:val="left"/>
        <w:spacing w:line="360" w:lineRule="auto"/>
        <w:rPr>
          <w:rFonts w:ascii="宋体" w:hAnsi="宋体" w:cs="宋体"/>
          <w:spacing w:val="-1"/>
          <w:sz w:val="24"/>
        </w:rPr>
      </w:pPr>
      <w:r>
        <w:rPr>
          <w:rFonts w:hint="eastAsia" w:ascii="宋体" w:hAnsi="宋体" w:cs="宋体"/>
          <w:spacing w:val="-1"/>
          <w:sz w:val="24"/>
        </w:rPr>
        <w:t xml:space="preserve">（4）塑壳断路器选用配电保护型 MCCB 或电动机保护型 MCCB。</w:t>
      </w:r>
      <w:r/>
    </w:p>
    <w:p>
      <w:pPr>
        <w:jc w:val="left"/>
        <w:spacing w:line="360" w:lineRule="auto"/>
        <w:rPr>
          <w:rFonts w:ascii="宋体" w:hAnsi="宋体" w:cs="宋体"/>
          <w:spacing w:val="-1"/>
          <w:sz w:val="24"/>
        </w:rPr>
      </w:pPr>
      <w:r>
        <w:rPr>
          <w:rFonts w:hint="eastAsia" w:ascii="宋体" w:hAnsi="宋体" w:cs="宋体"/>
          <w:spacing w:val="-1"/>
          <w:sz w:val="24"/>
        </w:rPr>
        <w:t xml:space="preserve">（5）MCCB 须符合并按 GB/T 14048.2 及 IEC60947-2 之规定进行定型试验。</w:t>
      </w:r>
      <w:r/>
    </w:p>
    <w:p>
      <w:pPr>
        <w:jc w:val="left"/>
        <w:spacing w:line="360" w:lineRule="auto"/>
        <w:rPr>
          <w:rFonts w:ascii="宋体" w:hAnsi="宋体" w:cs="宋体"/>
          <w:spacing w:val="-1"/>
          <w:sz w:val="24"/>
        </w:rPr>
      </w:pPr>
      <w:r>
        <w:rPr>
          <w:rFonts w:hint="eastAsia" w:ascii="宋体" w:hAnsi="宋体" w:cs="宋体"/>
          <w:spacing w:val="-1"/>
          <w:sz w:val="24"/>
        </w:rPr>
        <w:t xml:space="preserve">微型断路器MCB 采用一体式封闭结构，阻燃热固或热塑外壳材料，应设计成供未受过训练的人员使用，且无需维修。</w:t>
      </w:r>
      <w:r/>
    </w:p>
    <w:p>
      <w:pPr>
        <w:jc w:val="left"/>
        <w:spacing w:line="360" w:lineRule="auto"/>
        <w:rPr>
          <w:rFonts w:ascii="宋体" w:hAnsi="宋体" w:cs="宋体"/>
          <w:spacing w:val="-1"/>
          <w:sz w:val="24"/>
        </w:rPr>
      </w:pPr>
      <w:r>
        <w:rPr>
          <w:rFonts w:hint="eastAsia" w:ascii="宋体" w:hAnsi="宋体" w:cs="宋体"/>
          <w:spacing w:val="-1"/>
          <w:sz w:val="24"/>
        </w:rPr>
        <w:t xml:space="preserve">（6）MCB 须符合并按 GB/T10963.1 及 IEC60898之规定进行型式试验。</w:t>
      </w:r>
      <w:r/>
    </w:p>
    <w:p>
      <w:pPr>
        <w:jc w:val="left"/>
        <w:spacing w:line="360" w:lineRule="auto"/>
        <w:rPr>
          <w:rFonts w:hint="eastAsia" w:ascii="宋体" w:hAnsi="宋体" w:eastAsia="宋体" w:cs="宋体"/>
          <w:b w:val="0"/>
          <w:bCs w:val="0"/>
          <w:spacing w:val="-1"/>
          <w:sz w:val="24"/>
          <w:lang w:eastAsia="zh-CN"/>
        </w:rPr>
      </w:pPr>
      <w:r>
        <w:rPr>
          <w:rFonts w:hint="eastAsia" w:ascii="宋体" w:hAnsi="宋体" w:cs="宋体"/>
          <w:b w:val="0"/>
          <w:bCs w:val="0"/>
          <w:spacing w:val="-1"/>
          <w:sz w:val="24"/>
        </w:rPr>
        <w:t xml:space="preserve">配电柜断路器品牌要求</w:t>
      </w:r>
      <w:r>
        <w:rPr>
          <w:rFonts w:hint="eastAsia" w:ascii="宋体" w:hAnsi="宋体" w:cs="宋体"/>
          <w:b w:val="0"/>
          <w:bCs w:val="0"/>
          <w:spacing w:val="-1"/>
          <w:sz w:val="24"/>
          <w:lang w:val="en-US" w:eastAsia="zh-CN"/>
        </w:rPr>
        <w:t xml:space="preserve">为</w:t>
      </w:r>
      <w:r>
        <w:rPr>
          <w:rFonts w:hint="eastAsia" w:ascii="宋体" w:hAnsi="宋体" w:cs="宋体"/>
          <w:b w:val="0"/>
          <w:bCs w:val="0"/>
          <w:spacing w:val="-1"/>
          <w:sz w:val="24"/>
        </w:rPr>
        <w:t xml:space="preserve">ABB、施耐德、西门子等品牌</w:t>
      </w:r>
      <w:r>
        <w:rPr>
          <w:rFonts w:hint="eastAsia" w:ascii="宋体" w:hAnsi="宋体" w:cs="宋体"/>
          <w:b w:val="0"/>
          <w:bCs w:val="0"/>
          <w:spacing w:val="-1"/>
          <w:sz w:val="24"/>
          <w:lang w:val="en-US" w:eastAsia="zh-CN"/>
        </w:rPr>
        <w:t xml:space="preserve">或</w:t>
      </w:r>
      <w:r>
        <w:rPr>
          <w:rFonts w:hint="eastAsia" w:ascii="宋体" w:hAnsi="宋体" w:cs="宋体"/>
          <w:b w:val="0"/>
          <w:bCs w:val="0"/>
          <w:spacing w:val="-1"/>
          <w:sz w:val="24"/>
        </w:rPr>
        <w:t xml:space="preserve">同档次</w:t>
      </w:r>
      <w:r>
        <w:rPr>
          <w:rFonts w:hint="eastAsia" w:ascii="宋体" w:hAnsi="宋体" w:cs="宋体"/>
          <w:b w:val="0"/>
          <w:bCs w:val="0"/>
          <w:spacing w:val="-1"/>
          <w:sz w:val="24"/>
          <w:lang w:eastAsia="zh-CN"/>
        </w:rPr>
        <w:t xml:space="preserve">（</w:t>
      </w:r>
      <w:r>
        <w:rPr>
          <w:rFonts w:hint="eastAsia" w:ascii="宋体" w:hAnsi="宋体" w:cs="宋体"/>
          <w:b w:val="0"/>
          <w:bCs w:val="0"/>
          <w:spacing w:val="-1"/>
          <w:sz w:val="24"/>
          <w:lang w:val="en-US" w:eastAsia="zh-CN"/>
        </w:rPr>
        <w:t xml:space="preserve">含</w:t>
      </w:r>
      <w:r>
        <w:rPr>
          <w:rFonts w:hint="eastAsia" w:ascii="宋体" w:hAnsi="宋体" w:cs="宋体"/>
          <w:b w:val="0"/>
          <w:bCs w:val="0"/>
          <w:spacing w:val="-1"/>
          <w:sz w:val="24"/>
          <w:lang w:eastAsia="zh-CN"/>
        </w:rPr>
        <w:t xml:space="preserve">）</w:t>
      </w:r>
      <w:r>
        <w:rPr>
          <w:rFonts w:hint="eastAsia" w:ascii="宋体" w:hAnsi="宋体" w:cs="宋体"/>
          <w:b w:val="0"/>
          <w:bCs w:val="0"/>
          <w:spacing w:val="-1"/>
          <w:sz w:val="24"/>
          <w:lang w:val="en-US" w:eastAsia="zh-CN"/>
        </w:rPr>
        <w:t xml:space="preserve">以上</w:t>
      </w:r>
      <w:r>
        <w:rPr>
          <w:rFonts w:hint="eastAsia" w:ascii="宋体" w:hAnsi="宋体" w:cs="宋体"/>
          <w:b w:val="0"/>
          <w:bCs w:val="0"/>
          <w:spacing w:val="-1"/>
          <w:sz w:val="24"/>
        </w:rPr>
        <w:t xml:space="preserve">品牌</w:t>
      </w:r>
      <w:r>
        <w:rPr>
          <w:rFonts w:hint="eastAsia" w:ascii="宋体" w:hAnsi="宋体" w:cs="宋体"/>
          <w:b w:val="0"/>
          <w:bCs w:val="0"/>
          <w:spacing w:val="-1"/>
          <w:sz w:val="24"/>
          <w:lang w:eastAsia="zh-CN"/>
        </w:rPr>
        <w:t xml:space="preserve">，</w:t>
      </w:r>
      <w:r>
        <w:rPr>
          <w:rFonts w:hint="eastAsia" w:ascii="宋体" w:hAnsi="宋体" w:cs="宋体"/>
          <w:b w:val="0"/>
          <w:bCs w:val="0"/>
          <w:spacing w:val="-1"/>
          <w:sz w:val="24"/>
          <w:lang w:val="en-US" w:eastAsia="zh-CN"/>
        </w:rPr>
        <w:t xml:space="preserve">如提供其他品牌，须在投标文件中提供产品完整的说明书及品牌配置说明</w:t>
      </w:r>
      <w:r>
        <w:rPr>
          <w:rFonts w:hint="eastAsia" w:ascii="宋体" w:hAnsi="宋体" w:cs="宋体"/>
          <w:b w:val="0"/>
          <w:bCs w:val="0"/>
          <w:spacing w:val="-1"/>
          <w:sz w:val="24"/>
          <w:lang w:eastAsia="zh-CN"/>
        </w:rPr>
        <w:t xml:space="preserve">。</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4.6 UPS具体要求：#UPS</w:t>
      </w:r>
      <w:r/>
    </w:p>
    <w:p>
      <w:pPr>
        <w:jc w:val="left"/>
        <w:spacing w:line="360" w:lineRule="auto"/>
        <w:rPr>
          <w:rFonts w:ascii="宋体" w:hAnsi="宋体" w:cs="宋体"/>
          <w:spacing w:val="-1"/>
          <w:sz w:val="24"/>
        </w:rPr>
      </w:pPr>
      <w:r>
        <w:rPr>
          <w:rFonts w:hint="eastAsia" w:ascii="宋体" w:hAnsi="宋体" w:cs="宋体"/>
          <w:spacing w:val="-1"/>
          <w:sz w:val="24"/>
        </w:rPr>
        <w:t xml:space="preserve">（1）结构要求：采用在线双转换技术，模块化结构，IGBT整流，三相输入/三相输出，采用三电平技术，提高设备变换效率。</w:t>
      </w:r>
      <w:r/>
    </w:p>
    <w:p>
      <w:pPr>
        <w:jc w:val="left"/>
        <w:spacing w:line="360" w:lineRule="auto"/>
        <w:rPr>
          <w:rFonts w:ascii="宋体" w:hAnsi="宋体" w:cs="宋体"/>
          <w:spacing w:val="-1"/>
          <w:sz w:val="24"/>
        </w:rPr>
      </w:pPr>
      <w:r>
        <w:rPr>
          <w:rFonts w:hint="eastAsia" w:ascii="宋体" w:hAnsi="宋体" w:cs="宋体"/>
          <w:spacing w:val="-1"/>
          <w:sz w:val="24"/>
        </w:rPr>
        <w:t xml:space="preserve">（2）支持在线维护，在线热插拔功率模块、旁路模块。</w:t>
      </w:r>
      <w:r/>
    </w:p>
    <w:p>
      <w:pPr>
        <w:jc w:val="left"/>
        <w:spacing w:line="360" w:lineRule="auto"/>
        <w:rPr>
          <w:rFonts w:ascii="宋体" w:hAnsi="宋体" w:cs="宋体"/>
          <w:spacing w:val="-1"/>
          <w:sz w:val="24"/>
        </w:rPr>
      </w:pPr>
      <w:r>
        <w:rPr>
          <w:rFonts w:hint="eastAsia" w:ascii="宋体" w:hAnsi="宋体" w:cs="宋体"/>
          <w:spacing w:val="-1"/>
          <w:sz w:val="24"/>
        </w:rPr>
        <w:t xml:space="preserve">（3）采用集中静态旁路架构，不接受分散旁路架构。</w:t>
      </w:r>
      <w:r/>
    </w:p>
    <w:p>
      <w:pPr>
        <w:jc w:val="left"/>
        <w:spacing w:line="360" w:lineRule="auto"/>
        <w:rPr>
          <w:rFonts w:ascii="宋体" w:hAnsi="宋体" w:cs="宋体"/>
          <w:b/>
          <w:bCs/>
          <w:spacing w:val="-1"/>
          <w:sz w:val="24"/>
        </w:rPr>
      </w:pPr>
      <w:r>
        <w:rPr>
          <w:rFonts w:hint="eastAsia" w:ascii="宋体" w:hAnsi="宋体" w:cs="宋体"/>
          <w:spacing w:val="-1"/>
          <w:sz w:val="24"/>
        </w:rPr>
        <w:t xml:space="preserve">（4）★UPS电源采用模块容量要求≥50KW。</w:t>
      </w:r>
      <w:r>
        <w:rPr>
          <w:rFonts w:hint="eastAsia" w:ascii="宋体" w:hAnsi="宋体" w:cs="宋体"/>
          <w:b/>
          <w:bCs/>
          <w:spacing w:val="-1"/>
          <w:sz w:val="24"/>
          <w:lang w:val="en-US" w:eastAsia="zh-CN"/>
        </w:rPr>
        <w:t xml:space="preserve">投标文件中</w:t>
      </w:r>
      <w:r>
        <w:rPr>
          <w:rFonts w:hint="eastAsia" w:ascii="宋体" w:hAnsi="宋体" w:cs="宋体"/>
          <w:b/>
          <w:bCs/>
          <w:spacing w:val="-1"/>
          <w:sz w:val="24"/>
        </w:rPr>
        <w:t xml:space="preserve">提供证明文件。</w:t>
      </w:r>
      <w:r/>
    </w:p>
    <w:p>
      <w:pPr>
        <w:jc w:val="left"/>
        <w:spacing w:line="360" w:lineRule="auto"/>
        <w:rPr>
          <w:rFonts w:ascii="宋体" w:hAnsi="宋体" w:cs="宋体"/>
          <w:b/>
          <w:bCs/>
          <w:spacing w:val="-1"/>
          <w:sz w:val="24"/>
        </w:rPr>
      </w:pPr>
      <w:r>
        <w:rPr>
          <w:rFonts w:hint="eastAsia" w:ascii="宋体" w:hAnsi="宋体" w:cs="宋体"/>
          <w:spacing w:val="-1"/>
          <w:sz w:val="24"/>
        </w:rPr>
        <w:t xml:space="preserve">（5）★UPS单机支持≥300KW，本次配置容量不低于120KVA，不接受多台机器并联扩容方式。</w:t>
      </w:r>
      <w:r>
        <w:rPr>
          <w:rFonts w:hint="eastAsia" w:ascii="宋体" w:hAnsi="宋体" w:cs="宋体"/>
          <w:b/>
          <w:bCs/>
          <w:spacing w:val="-1"/>
          <w:sz w:val="24"/>
          <w:lang w:val="en-US" w:eastAsia="zh-CN"/>
        </w:rPr>
        <w:t xml:space="preserve">投标文件中提供所投</w:t>
      </w:r>
      <w:r>
        <w:rPr>
          <w:rFonts w:hint="eastAsia" w:ascii="宋体" w:hAnsi="宋体" w:cs="宋体"/>
          <w:b/>
          <w:bCs/>
          <w:sz w:val="24"/>
        </w:rPr>
        <w:t xml:space="preserve">产品彩页或说明书</w:t>
      </w:r>
      <w:r>
        <w:rPr>
          <w:rFonts w:hint="eastAsia" w:ascii="宋体" w:hAnsi="宋体" w:cs="宋体"/>
          <w:b/>
          <w:bCs/>
          <w:sz w:val="24"/>
          <w:lang w:val="en-US" w:eastAsia="zh-CN"/>
        </w:rPr>
        <w:t xml:space="preserve">或检测报告扫描件等</w:t>
      </w:r>
      <w:r>
        <w:rPr>
          <w:rFonts w:hint="eastAsia" w:ascii="宋体" w:hAnsi="宋体" w:cs="宋体"/>
          <w:b/>
          <w:bCs/>
          <w:spacing w:val="-1"/>
          <w:sz w:val="24"/>
        </w:rPr>
        <w:t xml:space="preserve">证明文件。</w:t>
      </w:r>
      <w:r/>
    </w:p>
    <w:p>
      <w:pPr>
        <w:jc w:val="left"/>
        <w:spacing w:line="360" w:lineRule="auto"/>
        <w:rPr>
          <w:rFonts w:ascii="宋体" w:hAnsi="宋体" w:cs="宋体"/>
          <w:spacing w:val="-1"/>
          <w:sz w:val="24"/>
        </w:rPr>
      </w:pPr>
      <w:r>
        <w:rPr>
          <w:rFonts w:hint="eastAsia" w:ascii="宋体" w:hAnsi="宋体" w:cs="宋体"/>
          <w:spacing w:val="-1"/>
          <w:sz w:val="24"/>
        </w:rPr>
        <w:t xml:space="preserve">（6）每个UPS功率模块、静态旁路模块、均支持在线带电状态下，以热插拔方式将模块从机柜中拔除或插入的扩容或维护方式</w:t>
      </w:r>
      <w:r/>
    </w:p>
    <w:p>
      <w:pPr>
        <w:jc w:val="left"/>
        <w:spacing w:line="360" w:lineRule="auto"/>
        <w:rPr>
          <w:rFonts w:ascii="宋体" w:hAnsi="宋体" w:cs="宋体"/>
          <w:spacing w:val="-1"/>
          <w:sz w:val="24"/>
        </w:rPr>
      </w:pPr>
      <w:r>
        <w:rPr>
          <w:rFonts w:hint="eastAsia" w:ascii="宋体" w:hAnsi="宋体" w:cs="宋体"/>
          <w:spacing w:val="-1"/>
          <w:sz w:val="24"/>
        </w:rPr>
        <w:t xml:space="preserve">（7）标配简体中文图形化LCD触摸屏显示操作面板，支持多种语言，显示屏尺寸不小于7英寸。随机记录大于4000条的UPS运行状态记录。本项目不接受机械式按钮操作，避免触点氧化接触不良引起误操作。</w:t>
      </w:r>
      <w:r/>
    </w:p>
    <w:p>
      <w:pPr>
        <w:jc w:val="left"/>
        <w:spacing w:line="360" w:lineRule="auto"/>
        <w:rPr>
          <w:rFonts w:ascii="宋体" w:hAnsi="宋体" w:cs="宋体"/>
          <w:spacing w:val="-1"/>
          <w:sz w:val="24"/>
        </w:rPr>
      </w:pPr>
      <w:r>
        <w:rPr>
          <w:rFonts w:hint="eastAsia" w:ascii="宋体" w:hAnsi="宋体" w:cs="宋体"/>
          <w:spacing w:val="-1"/>
          <w:sz w:val="24"/>
        </w:rPr>
        <w:t xml:space="preserve">（8）具有节能模式，此模式下效率≥99%，切换典型时间2ms。可支持多台并机模式下节能模式。</w:t>
      </w:r>
      <w:r/>
    </w:p>
    <w:p>
      <w:pPr>
        <w:jc w:val="left"/>
        <w:spacing w:line="360" w:lineRule="auto"/>
        <w:rPr>
          <w:rFonts w:ascii="宋体" w:hAnsi="宋体" w:cs="宋体"/>
          <w:spacing w:val="-1"/>
          <w:sz w:val="24"/>
        </w:rPr>
      </w:pPr>
      <w:r>
        <w:rPr>
          <w:rFonts w:hint="eastAsia" w:ascii="宋体" w:hAnsi="宋体" w:cs="宋体"/>
          <w:spacing w:val="-1"/>
          <w:sz w:val="24"/>
        </w:rPr>
        <w:t xml:space="preserve">（9）具有智能模块休眠功能，实现在线双变换模式下效率最大化。</w:t>
      </w:r>
      <w:r/>
    </w:p>
    <w:p>
      <w:pPr>
        <w:jc w:val="left"/>
        <w:spacing w:line="360" w:lineRule="auto"/>
        <w:rPr>
          <w:rFonts w:ascii="宋体" w:hAnsi="宋体" w:cs="宋体"/>
          <w:spacing w:val="-1"/>
          <w:sz w:val="24"/>
        </w:rPr>
      </w:pPr>
      <w:r>
        <w:rPr>
          <w:rFonts w:hint="eastAsia" w:ascii="宋体" w:hAnsi="宋体" w:cs="宋体"/>
          <w:spacing w:val="-1"/>
          <w:sz w:val="24"/>
        </w:rPr>
        <w:t xml:space="preserve">（10）具有直流冷启动功能，能在没有市电的情况下通过电池启动UPS。</w:t>
      </w:r>
      <w:r/>
    </w:p>
    <w:p>
      <w:pPr>
        <w:jc w:val="left"/>
        <w:spacing w:line="360" w:lineRule="auto"/>
        <w:rPr>
          <w:rFonts w:ascii="宋体" w:hAnsi="宋体" w:cs="宋体"/>
          <w:spacing w:val="-1"/>
          <w:sz w:val="24"/>
        </w:rPr>
      </w:pPr>
      <w:r>
        <w:rPr>
          <w:rFonts w:hint="eastAsia" w:ascii="宋体" w:hAnsi="宋体" w:cs="宋体"/>
          <w:spacing w:val="-1"/>
          <w:sz w:val="24"/>
        </w:rPr>
        <w:t xml:space="preserve">（11）模块间并联采用高可靠性的“无线并联控制方法”实现，避免并机线产生单点故障，影响系统可靠性。</w:t>
      </w:r>
      <w:r>
        <w:rPr>
          <w:rFonts w:hint="eastAsia" w:ascii="宋体" w:hAnsi="宋体" w:cs="宋体"/>
          <w:b/>
          <w:bCs/>
          <w:spacing w:val="-1"/>
          <w:sz w:val="24"/>
          <w:lang w:val="en-US" w:eastAsia="zh-CN"/>
        </w:rPr>
        <w:t xml:space="preserve">投标文件中</w:t>
      </w:r>
      <w:r>
        <w:rPr>
          <w:rFonts w:hint="eastAsia" w:ascii="宋体" w:hAnsi="宋体" w:cs="宋体"/>
          <w:b/>
          <w:bCs/>
          <w:spacing w:val="-1"/>
          <w:sz w:val="24"/>
        </w:rPr>
        <w:t xml:space="preserve">提供证明文件。</w:t>
      </w:r>
      <w:r/>
    </w:p>
    <w:p>
      <w:pPr>
        <w:jc w:val="left"/>
        <w:spacing w:line="360" w:lineRule="auto"/>
        <w:rPr>
          <w:rFonts w:ascii="宋体" w:hAnsi="宋体" w:cs="宋体"/>
          <w:spacing w:val="-1"/>
          <w:sz w:val="24"/>
        </w:rPr>
      </w:pPr>
      <w:r>
        <w:rPr>
          <w:rFonts w:hint="eastAsia" w:ascii="宋体" w:hAnsi="宋体" w:cs="宋体"/>
          <w:spacing w:val="-1"/>
          <w:sz w:val="24"/>
        </w:rPr>
        <w:t xml:space="preserve">（12）UPS标配上进线。</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（13）UPS系统需进行假负载测试，可通过设备自带的在线假负载测试功能实现或外接负载箱进行测试（费用包含在投标总价中）。</w:t>
      </w:r>
      <w:r/>
    </w:p>
    <w:p>
      <w:pPr>
        <w:jc w:val="left"/>
        <w:spacing w:line="360" w:lineRule="auto"/>
        <w:rPr>
          <w:rFonts w:hint="eastAsia" w:ascii="宋体" w:hAnsi="宋体" w:eastAsia="宋体" w:cs="宋体"/>
          <w:color w:val="auto"/>
          <w:spacing w:val="-1"/>
          <w:sz w:val="24"/>
          <w:lang w:eastAsia="zh-CN"/>
        </w:rPr>
      </w:pPr>
      <w:r>
        <w:rPr>
          <w:rFonts w:hint="eastAsia" w:ascii="宋体" w:hAnsi="宋体" w:cs="宋体"/>
          <w:color w:val="auto"/>
          <w:spacing w:val="-1"/>
          <w:sz w:val="24"/>
        </w:rPr>
        <w:t xml:space="preserve">（14）UPS 模块内部采用高可靠性新型高效碳化硅混合型大功率 IGBT 模块，为规避功率回路多 IGBT 单管并联带来的不均流隐患，本项目不接受单管并联方案。投标人须在招标文件中提供IGBT 关键元器件清单（列明品牌、规格、数量）或具备 CMA</w:t>
      </w:r>
      <w:r>
        <w:rPr>
          <w:rFonts w:hint="eastAsia" w:ascii="宋体" w:hAnsi="宋体" w:cs="宋体"/>
          <w:color w:val="auto"/>
          <w:spacing w:val="-1"/>
          <w:sz w:val="24"/>
          <w:lang w:val="en-US" w:eastAsia="zh-CN"/>
        </w:rPr>
        <w:t xml:space="preserve">或</w:t>
      </w:r>
      <w:r>
        <w:rPr>
          <w:rFonts w:hint="eastAsia" w:ascii="宋体" w:hAnsi="宋体" w:cs="宋体"/>
          <w:color w:val="auto"/>
          <w:spacing w:val="-1"/>
          <w:sz w:val="24"/>
        </w:rPr>
        <w:t xml:space="preserve">CNAS</w:t>
      </w:r>
      <w:r>
        <w:rPr>
          <w:rFonts w:hint="eastAsia" w:ascii="宋体" w:hAnsi="宋体" w:cs="宋体"/>
          <w:color w:val="auto"/>
          <w:spacing w:val="-1"/>
          <w:sz w:val="24"/>
          <w:lang w:val="en-US" w:eastAsia="zh-CN"/>
        </w:rPr>
        <w:t xml:space="preserve">认证</w:t>
      </w:r>
      <w:r>
        <w:rPr>
          <w:rFonts w:hint="eastAsia" w:ascii="宋体" w:hAnsi="宋体" w:cs="宋体"/>
          <w:color w:val="auto"/>
          <w:spacing w:val="-1"/>
          <w:sz w:val="24"/>
        </w:rPr>
        <w:t xml:space="preserve">资质第三方整机检测报告零部件清单页</w:t>
      </w:r>
      <w:r>
        <w:rPr>
          <w:rFonts w:hint="eastAsia" w:ascii="宋体" w:hAnsi="宋体" w:cs="宋体"/>
          <w:color w:val="auto"/>
          <w:spacing w:val="-1"/>
          <w:sz w:val="24"/>
          <w:lang w:val="en-US" w:eastAsia="zh-CN"/>
        </w:rPr>
        <w:t xml:space="preserve">扫描件</w:t>
      </w:r>
      <w:r>
        <w:rPr>
          <w:rFonts w:hint="eastAsia" w:ascii="宋体" w:hAnsi="宋体" w:cs="宋体"/>
          <w:color w:val="auto"/>
          <w:spacing w:val="-1"/>
          <w:sz w:val="24"/>
        </w:rPr>
        <w:t xml:space="preserve">予以证明；投标文件提供对应型号 UPS 整机检测报告零部件清单页</w:t>
      </w:r>
      <w:r>
        <w:rPr>
          <w:rFonts w:hint="eastAsia" w:ascii="宋体" w:hAnsi="宋体" w:cs="宋体"/>
          <w:color w:val="auto"/>
          <w:spacing w:val="-1"/>
          <w:sz w:val="24"/>
          <w:lang w:val="en-US" w:eastAsia="zh-CN"/>
        </w:rPr>
        <w:t xml:space="preserve">扫描件</w:t>
      </w:r>
      <w:r>
        <w:rPr>
          <w:rFonts w:hint="eastAsia" w:ascii="宋体" w:hAnsi="宋体" w:cs="宋体"/>
          <w:color w:val="auto"/>
          <w:spacing w:val="-1"/>
          <w:sz w:val="24"/>
        </w:rPr>
        <w:t xml:space="preserve">，作为元器件配置达标的核心验收依据</w:t>
      </w:r>
      <w:r>
        <w:rPr>
          <w:rFonts w:hint="eastAsia" w:ascii="宋体" w:hAnsi="宋体" w:cs="宋体"/>
          <w:color w:val="auto"/>
          <w:spacing w:val="-1"/>
          <w:sz w:val="24"/>
          <w:lang w:eastAsia="zh-CN"/>
        </w:rPr>
        <w:t xml:space="preserve">。</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（15）</w:t>
      </w:r>
      <w:bookmarkStart w:id="6" w:name="OLE_LINK5"/>
      <w:r>
        <w:rPr>
          <w:rFonts w:ascii="宋体" w:hAnsi="宋体" w:cs="宋体"/>
          <w:color w:val="auto"/>
          <w:spacing w:val="-1"/>
          <w:sz w:val="24"/>
        </w:rPr>
        <w:t xml:space="preserve">UPS 内部 AC/DC 整流、DC/AC 逆变功率变换单元须为设备原厂自主研发、设计、生产，不接受 OEM 外购功率模块。投标人须</w:t>
      </w:r>
      <w:r>
        <w:rPr>
          <w:rFonts w:hint="eastAsia" w:ascii="宋体" w:hAnsi="宋体" w:cs="宋体"/>
          <w:color w:val="auto"/>
          <w:spacing w:val="-1"/>
          <w:sz w:val="24"/>
          <w:lang w:val="en-US" w:eastAsia="zh-CN"/>
        </w:rPr>
        <w:t xml:space="preserve">在投标文件中</w:t>
      </w:r>
      <w:r>
        <w:rPr>
          <w:rFonts w:ascii="宋体" w:hAnsi="宋体" w:cs="宋体"/>
          <w:color w:val="auto"/>
          <w:spacing w:val="-1"/>
          <w:sz w:val="24"/>
        </w:rPr>
        <w:t xml:space="preserve">提供原厂出具的整机自产说明、原产地证明文件，同时可提供具备 CMA</w:t>
      </w:r>
      <w:r>
        <w:rPr>
          <w:rFonts w:hint="eastAsia" w:ascii="宋体" w:hAnsi="宋体" w:cs="宋体"/>
          <w:color w:val="auto"/>
          <w:spacing w:val="-1"/>
          <w:sz w:val="24"/>
          <w:lang w:val="en-US" w:eastAsia="zh-CN"/>
        </w:rPr>
        <w:t xml:space="preserve">或</w:t>
      </w:r>
      <w:r>
        <w:rPr>
          <w:rFonts w:ascii="宋体" w:hAnsi="宋体" w:cs="宋体"/>
          <w:color w:val="auto"/>
          <w:spacing w:val="-1"/>
          <w:sz w:val="24"/>
        </w:rPr>
        <w:t xml:space="preserve">CNAS </w:t>
      </w:r>
      <w:r>
        <w:rPr>
          <w:rFonts w:hint="eastAsia" w:ascii="宋体" w:hAnsi="宋体" w:cs="宋体"/>
          <w:color w:val="auto"/>
          <w:spacing w:val="-1"/>
          <w:sz w:val="24"/>
          <w:lang w:val="en-US" w:eastAsia="zh-CN"/>
        </w:rPr>
        <w:t xml:space="preserve">认证</w:t>
      </w:r>
      <w:r>
        <w:rPr>
          <w:rFonts w:ascii="宋体" w:hAnsi="宋体" w:cs="宋体"/>
          <w:color w:val="auto"/>
          <w:spacing w:val="-1"/>
          <w:sz w:val="24"/>
        </w:rPr>
        <w:t xml:space="preserve">资质第三方整机检测报告内关键零部件清单页</w:t>
      </w:r>
      <w:r>
        <w:rPr>
          <w:rFonts w:hint="eastAsia" w:ascii="宋体" w:hAnsi="宋体" w:cs="宋体"/>
          <w:color w:val="auto"/>
          <w:spacing w:val="-1"/>
          <w:sz w:val="24"/>
          <w:lang w:val="en-US" w:eastAsia="zh-CN"/>
        </w:rPr>
        <w:t xml:space="preserve">扫描件</w:t>
      </w:r>
      <w:r>
        <w:rPr>
          <w:rFonts w:ascii="宋体" w:hAnsi="宋体" w:cs="宋体"/>
          <w:color w:val="auto"/>
          <w:spacing w:val="-1"/>
          <w:sz w:val="24"/>
        </w:rPr>
        <w:t xml:space="preserve">；本项目通信 UPS 执行 YD/T1095 通信电源行业标准，整机检测报告所载零部件架构、原厂生产相关资料为本项目验收</w:t>
      </w:r>
      <w:r>
        <w:rPr>
          <w:rFonts w:hint="eastAsia" w:ascii="宋体" w:hAnsi="宋体" w:cs="宋体"/>
          <w:color w:val="auto"/>
          <w:spacing w:val="-1"/>
          <w:sz w:val="24"/>
          <w:lang w:eastAsia="zh-CN"/>
        </w:rPr>
        <w:t xml:space="preserve">的</w:t>
      </w:r>
      <w:r>
        <w:rPr>
          <w:rFonts w:hint="eastAsia" w:ascii="宋体" w:hAnsi="宋体" w:cs="宋体"/>
          <w:color w:val="auto"/>
          <w:spacing w:val="-1"/>
          <w:sz w:val="24"/>
          <w:lang w:val="en-US" w:eastAsia="zh-CN"/>
        </w:rPr>
        <w:t xml:space="preserve">证明</w:t>
      </w:r>
      <w:r>
        <w:rPr>
          <w:rFonts w:ascii="宋体" w:hAnsi="宋体" w:cs="宋体"/>
          <w:color w:val="auto"/>
          <w:spacing w:val="-1"/>
          <w:sz w:val="24"/>
        </w:rPr>
        <w:t xml:space="preserve">材料。</w:t>
      </w:r>
      <w:bookmarkEnd w:id="6"/>
      <w:r/>
      <w:r/>
    </w:p>
    <w:p>
      <w:pPr>
        <w:jc w:val="left"/>
        <w:spacing w:line="360" w:lineRule="auto"/>
        <w:rPr>
          <w:rFonts w:ascii="宋体" w:hAnsi="宋体" w:cs="宋体"/>
          <w:spacing w:val="-1"/>
          <w:sz w:val="24"/>
        </w:rPr>
      </w:pPr>
      <w:r>
        <w:rPr>
          <w:rFonts w:hint="eastAsia" w:ascii="宋体" w:hAnsi="宋体" w:cs="宋体"/>
          <w:spacing w:val="-1"/>
          <w:sz w:val="24"/>
        </w:rPr>
        <w:t xml:space="preserve">（16）</w:t>
      </w:r>
      <w:r>
        <w:rPr>
          <w:rFonts w:hint="eastAsia" w:ascii="宋体" w:hAnsi="宋体" w:cs="宋体"/>
          <w:sz w:val="24"/>
        </w:rPr>
        <w:t xml:space="preserve">投标人可在投标文件中提供加盖制造商公章的项目专项授权函、原厂整机质保承诺函（质保不少于 2 年），作为产品正品与售后保障的佐证材料。</w:t>
      </w:r>
      <w:r/>
    </w:p>
    <w:p>
      <w:pPr>
        <w:jc w:val="left"/>
        <w:spacing w:line="360" w:lineRule="auto"/>
        <w:rPr>
          <w:rFonts w:ascii="宋体" w:hAnsi="宋体" w:cs="宋体"/>
          <w:spacing w:val="-1"/>
          <w:sz w:val="24"/>
        </w:rPr>
      </w:pPr>
      <w:r>
        <w:rPr>
          <w:rFonts w:hint="eastAsia" w:ascii="宋体" w:hAnsi="宋体" w:cs="宋体"/>
          <w:spacing w:val="-1"/>
          <w:sz w:val="24"/>
        </w:rPr>
        <w:t xml:space="preserve">（17）UPS应具有定期对蓄电池组进行浮充、均充和休眠三段式循环充电相互转换。应具有蓄电池电压低报警及保护、充电电流可调、开关充电器、电池自动测试检测、后备时间提示、蓄电池组自动温度补偿等功能。每个模块充电电流最大可支持40A充电。</w:t>
      </w:r>
      <w:r/>
    </w:p>
    <w:p>
      <w:pPr>
        <w:jc w:val="left"/>
        <w:spacing w:line="360" w:lineRule="auto"/>
        <w:rPr>
          <w:rFonts w:ascii="宋体" w:hAnsi="宋体" w:cs="宋体"/>
          <w:spacing w:val="-1"/>
          <w:sz w:val="24"/>
        </w:rPr>
      </w:pPr>
      <w:r>
        <w:rPr>
          <w:rFonts w:hint="eastAsia" w:ascii="宋体" w:hAnsi="宋体" w:cs="宋体"/>
          <w:spacing w:val="-1"/>
          <w:sz w:val="24"/>
        </w:rPr>
        <w:t xml:space="preserve">（18）UPS应具备蓄电池串联数量调整能力，避免使用过程中个别电池损坏影响整组电池，调整范围要求≥36-50节12V电池串联。不接受正负电池组构架，不接受电池组抽中线做法。</w:t>
      </w:r>
      <w:r/>
    </w:p>
    <w:p>
      <w:pPr>
        <w:jc w:val="left"/>
        <w:spacing w:line="360" w:lineRule="auto"/>
        <w:rPr>
          <w:rFonts w:ascii="宋体" w:hAnsi="宋体" w:cs="宋体"/>
          <w:spacing w:val="-1"/>
          <w:sz w:val="24"/>
        </w:rPr>
      </w:pPr>
      <w:r>
        <w:rPr>
          <w:rFonts w:hint="eastAsia" w:ascii="宋体" w:hAnsi="宋体" w:cs="宋体"/>
          <w:spacing w:val="-1"/>
          <w:sz w:val="24"/>
        </w:rPr>
        <w:t xml:space="preserve">（19）遥信内容包括：输入电源故障、整流器故障、逆变器故障、工作方式（整流器、逆变器、旁路）、同步方式（内同步、外同步）、直流电压低、直流电压高，并能预测电池放电时间。</w:t>
      </w:r>
      <w:r/>
    </w:p>
    <w:p>
      <w:pPr>
        <w:jc w:val="left"/>
        <w:spacing w:line="360" w:lineRule="auto"/>
        <w:rPr>
          <w:rFonts w:ascii="宋体" w:hAnsi="宋体" w:cs="宋体"/>
          <w:spacing w:val="-1"/>
          <w:sz w:val="24"/>
        </w:rPr>
      </w:pPr>
      <w:r>
        <w:rPr>
          <w:rFonts w:hint="eastAsia" w:ascii="宋体" w:hAnsi="宋体" w:cs="宋体"/>
          <w:spacing w:val="-1"/>
          <w:sz w:val="24"/>
        </w:rPr>
        <w:t xml:space="preserve">（20）保护功能：过压保护、低压保护、温度监控、过载、电池低压、风扇故障、电容温度保护、电池开关故障、断电等均由微处理器监控，有声光报警并自动进行处理。</w:t>
      </w:r>
      <w:r/>
    </w:p>
    <w:p>
      <w:pPr>
        <w:jc w:val="left"/>
        <w:spacing w:line="360" w:lineRule="auto"/>
        <w:rPr>
          <w:rFonts w:ascii="宋体" w:hAnsi="宋体" w:cs="宋体"/>
          <w:spacing w:val="-1"/>
          <w:sz w:val="24"/>
        </w:rPr>
      </w:pPr>
      <w:r>
        <w:rPr>
          <w:rFonts w:hint="eastAsia" w:ascii="宋体" w:hAnsi="宋体" w:cs="宋体"/>
          <w:spacing w:val="-1"/>
          <w:sz w:val="24"/>
        </w:rPr>
        <w:t xml:space="preserve">（21）1+1并机系统可支持共用蓄电池组，兼顾锂电，镍铬，铅酸等常规蓄电池。</w:t>
      </w:r>
      <w:r/>
    </w:p>
    <w:p>
      <w:pPr>
        <w:jc w:val="left"/>
        <w:spacing w:line="360" w:lineRule="auto"/>
        <w:rPr>
          <w:rFonts w:ascii="宋体" w:hAnsi="宋体" w:cs="宋体"/>
          <w:spacing w:val="-1"/>
          <w:sz w:val="24"/>
        </w:rPr>
      </w:pPr>
      <w:r>
        <w:rPr>
          <w:rFonts w:hint="eastAsia" w:ascii="宋体" w:hAnsi="宋体" w:cs="宋体"/>
          <w:spacing w:val="-1"/>
          <w:sz w:val="24"/>
        </w:rPr>
        <w:t xml:space="preserve">（22）标配具有关键元器件生命周期管理功能，可预估风扇、电容、电池等寿命。便于提前维护。</w:t>
      </w:r>
      <w:r/>
    </w:p>
    <w:p>
      <w:pPr>
        <w:jc w:val="left"/>
        <w:spacing w:line="360" w:lineRule="auto"/>
        <w:rPr>
          <w:rFonts w:ascii="宋体" w:hAnsi="宋体" w:cs="宋体"/>
          <w:spacing w:val="-1"/>
          <w:sz w:val="24"/>
        </w:rPr>
      </w:pPr>
      <w:r>
        <w:rPr>
          <w:rFonts w:hint="eastAsia" w:ascii="宋体" w:hAnsi="宋体" w:cs="宋体"/>
          <w:spacing w:val="-1"/>
          <w:sz w:val="24"/>
        </w:rPr>
        <w:t xml:space="preserve">（23）风扇智能调速功能，风扇冗余。</w:t>
      </w:r>
      <w:r/>
    </w:p>
    <w:p>
      <w:pPr>
        <w:jc w:val="left"/>
        <w:spacing w:line="360" w:lineRule="auto"/>
        <w:rPr>
          <w:rFonts w:ascii="宋体" w:hAnsi="宋体" w:cs="宋体"/>
          <w:spacing w:val="-1"/>
          <w:sz w:val="24"/>
        </w:rPr>
      </w:pPr>
      <w:r>
        <w:rPr>
          <w:rFonts w:hint="eastAsia" w:ascii="宋体" w:hAnsi="宋体" w:cs="宋体"/>
          <w:spacing w:val="-1"/>
          <w:sz w:val="24"/>
        </w:rPr>
        <w:t xml:space="preserve">（24）单功率模块的重量必须小于40Kg，确保现场方便实现热插拔功能。</w:t>
      </w:r>
      <w:r/>
    </w:p>
    <w:p>
      <w:pPr>
        <w:jc w:val="left"/>
        <w:spacing w:line="360" w:lineRule="auto"/>
        <w:rPr>
          <w:rFonts w:ascii="宋体" w:hAnsi="宋体" w:cs="宋体"/>
          <w:spacing w:val="-1"/>
          <w:sz w:val="24"/>
        </w:rPr>
      </w:pPr>
      <w:r>
        <w:rPr>
          <w:rFonts w:hint="eastAsia" w:ascii="宋体" w:hAnsi="宋体" w:cs="宋体"/>
          <w:spacing w:val="-1"/>
          <w:sz w:val="24"/>
        </w:rPr>
        <w:t xml:space="preserve">（25）机器防护等级：不小于IP20，且标配防尘网。防尘网符合美国防火标准UL94及滤尘网标准UL 900要求拆卸、清洗便捷，维护费用低。</w:t>
      </w:r>
      <w:r/>
    </w:p>
    <w:p>
      <w:pPr>
        <w:jc w:val="left"/>
        <w:spacing w:line="360" w:lineRule="auto"/>
        <w:rPr>
          <w:rFonts w:ascii="宋体" w:hAnsi="宋体" w:cs="宋体"/>
          <w:spacing w:val="-1"/>
          <w:sz w:val="24"/>
        </w:rPr>
      </w:pPr>
      <w:r>
        <w:rPr>
          <w:rFonts w:hint="eastAsia" w:ascii="宋体" w:hAnsi="宋体" w:cs="宋体"/>
          <w:spacing w:val="-1"/>
          <w:sz w:val="24"/>
        </w:rPr>
        <w:t xml:space="preserve">（26）标配有故障滤波功能，</w:t>
      </w:r>
      <w:r>
        <w:rPr>
          <w:rFonts w:hint="eastAsia" w:ascii="宋体" w:hAnsi="宋体" w:cs="宋体"/>
          <w:b/>
          <w:bCs/>
          <w:spacing w:val="-1"/>
          <w:sz w:val="24"/>
          <w:lang w:val="en-US" w:eastAsia="zh-CN"/>
        </w:rPr>
        <w:t xml:space="preserve">投标文件中</w:t>
      </w:r>
      <w:r>
        <w:rPr>
          <w:rFonts w:hint="eastAsia" w:ascii="宋体" w:hAnsi="宋体" w:cs="宋体"/>
          <w:b/>
          <w:bCs/>
          <w:spacing w:val="-1"/>
          <w:sz w:val="24"/>
        </w:rPr>
        <w:t xml:space="preserve">提供证明文件。</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4.7 蓄电池具体要求：#电池</w:t>
      </w:r>
      <w:r/>
    </w:p>
    <w:p>
      <w:pPr>
        <w:jc w:val="left"/>
        <w:spacing w:line="360" w:lineRule="auto"/>
        <w:rPr>
          <w:rFonts w:ascii="宋体" w:hAnsi="宋体" w:cs="宋体"/>
          <w:spacing w:val="-1"/>
          <w:sz w:val="24"/>
        </w:rPr>
      </w:pPr>
      <w:r>
        <w:rPr>
          <w:rFonts w:hint="eastAsia" w:ascii="宋体" w:hAnsi="宋体" w:cs="宋体"/>
          <w:spacing w:val="-1"/>
          <w:sz w:val="24"/>
        </w:rPr>
        <w:t xml:space="preserve">（1）★蓄电池配置不低于44*150AH，满足110KW负载满载后备≥15分钟时间要求。</w:t>
      </w:r>
      <w:r/>
    </w:p>
    <w:p>
      <w:pPr>
        <w:jc w:val="left"/>
        <w:spacing w:line="360" w:lineRule="auto"/>
        <w:rPr>
          <w:rFonts w:ascii="宋体" w:hAnsi="宋体" w:cs="宋体"/>
          <w:spacing w:val="-1"/>
          <w:sz w:val="24"/>
        </w:rPr>
      </w:pPr>
      <w:r>
        <w:rPr>
          <w:rFonts w:hint="eastAsia" w:ascii="宋体" w:hAnsi="宋体" w:cs="宋体"/>
          <w:spacing w:val="-1"/>
          <w:sz w:val="24"/>
        </w:rPr>
        <w:t xml:space="preserve">（2）★UPS及蓄电池必须为同一品牌。蓄电池生产厂家须提供有效期内的ISO9001认证证书，</w:t>
      </w:r>
      <w:r>
        <w:rPr>
          <w:rFonts w:hint="eastAsia" w:ascii="宋体" w:hAnsi="宋体" w:cs="宋体"/>
          <w:b/>
          <w:bCs/>
          <w:spacing w:val="-1"/>
          <w:sz w:val="24"/>
        </w:rPr>
        <w:t xml:space="preserve">投标文件中提供</w:t>
      </w:r>
      <w:r>
        <w:rPr>
          <w:rFonts w:hint="eastAsia" w:ascii="宋体" w:hAnsi="宋体" w:cs="宋体"/>
          <w:b/>
          <w:bCs/>
          <w:spacing w:val="-1"/>
          <w:sz w:val="24"/>
          <w:lang w:val="en-US" w:eastAsia="zh-CN"/>
        </w:rPr>
        <w:t xml:space="preserve">认证</w:t>
      </w:r>
      <w:r>
        <w:rPr>
          <w:rFonts w:hint="eastAsia" w:ascii="宋体" w:hAnsi="宋体" w:cs="宋体"/>
          <w:b/>
          <w:bCs/>
          <w:spacing w:val="-1"/>
          <w:sz w:val="24"/>
        </w:rPr>
        <w:t xml:space="preserve">证书扫描件。</w:t>
      </w:r>
      <w:r/>
    </w:p>
    <w:p>
      <w:pPr>
        <w:jc w:val="left"/>
        <w:spacing w:line="360" w:lineRule="auto"/>
        <w:rPr>
          <w:rFonts w:ascii="宋体" w:hAnsi="宋体" w:cs="宋体"/>
          <w:spacing w:val="-1"/>
          <w:sz w:val="24"/>
        </w:rPr>
      </w:pPr>
      <w:r>
        <w:rPr>
          <w:rFonts w:hint="eastAsia" w:ascii="宋体" w:hAnsi="宋体" w:cs="宋体"/>
          <w:spacing w:val="-1"/>
          <w:sz w:val="24"/>
        </w:rPr>
        <w:t xml:space="preserve">（3）确保蓄电池产品能被使用者安全使用，产品必须在投标文件中提供MSDS认证证书。</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4.8 微模块机柜供配电方式要求如下：#机柜配电</w:t>
      </w:r>
      <w:r/>
    </w:p>
    <w:p>
      <w:pPr>
        <w:jc w:val="left"/>
        <w:spacing w:line="360" w:lineRule="auto"/>
        <w:rPr>
          <w:rFonts w:ascii="宋体" w:hAnsi="宋体" w:cs="宋体"/>
          <w:spacing w:val="-1"/>
          <w:sz w:val="24"/>
        </w:rPr>
      </w:pPr>
      <w:r>
        <w:rPr>
          <w:rFonts w:hint="eastAsia" w:ascii="宋体" w:hAnsi="宋体" w:cs="宋体"/>
          <w:spacing w:val="-1"/>
          <w:sz w:val="24"/>
        </w:rPr>
        <w:t xml:space="preserve">（1）采用精密列头配电柜（简称列头配电柜）。</w:t>
      </w:r>
      <w:r/>
    </w:p>
    <w:p>
      <w:pPr>
        <w:jc w:val="left"/>
        <w:spacing w:line="360" w:lineRule="auto"/>
        <w:rPr>
          <w:rFonts w:ascii="宋体" w:hAnsi="宋体" w:cs="宋体"/>
          <w:spacing w:val="-1"/>
          <w:sz w:val="24"/>
        </w:rPr>
      </w:pPr>
      <w:r>
        <w:rPr>
          <w:rFonts w:hint="eastAsia" w:ascii="宋体" w:hAnsi="宋体" w:cs="宋体"/>
          <w:spacing w:val="-1"/>
          <w:sz w:val="24"/>
        </w:rPr>
        <w:t xml:space="preserve">（2）列头配电柜的外观、尺寸与 IT 机柜保持一致。</w:t>
      </w:r>
      <w:r/>
    </w:p>
    <w:p>
      <w:pPr>
        <w:jc w:val="left"/>
        <w:spacing w:line="360" w:lineRule="auto"/>
        <w:rPr>
          <w:rFonts w:ascii="宋体" w:hAnsi="宋体" w:cs="宋体"/>
          <w:spacing w:val="-1"/>
          <w:sz w:val="24"/>
        </w:rPr>
      </w:pPr>
      <w:r>
        <w:rPr>
          <w:rFonts w:hint="eastAsia" w:ascii="宋体" w:hAnsi="宋体" w:cs="宋体"/>
          <w:spacing w:val="-1"/>
          <w:sz w:val="24"/>
        </w:rPr>
        <w:t xml:space="preserve">（3）列头配电柜配置 20KA 防雷装置。</w:t>
      </w:r>
      <w:r/>
    </w:p>
    <w:p>
      <w:pPr>
        <w:jc w:val="left"/>
        <w:spacing w:line="360" w:lineRule="auto"/>
        <w:rPr>
          <w:rFonts w:ascii="宋体" w:hAnsi="宋体" w:cs="宋体"/>
          <w:spacing w:val="-1"/>
          <w:sz w:val="24"/>
        </w:rPr>
      </w:pPr>
      <w:r>
        <w:rPr>
          <w:rFonts w:hint="eastAsia" w:ascii="宋体" w:hAnsi="宋体" w:cs="宋体"/>
          <w:spacing w:val="-1"/>
          <w:sz w:val="24"/>
        </w:rPr>
        <w:t xml:space="preserve">（4）列头配电柜应采用双路电源输入，总输出需满足所有微模块内机 柜的配电需求，单路输出需满足单个微模块内机柜的配电需求， 需配置指示灯指示电源输入状态。</w:t>
      </w:r>
      <w:r/>
    </w:p>
    <w:p>
      <w:pPr>
        <w:jc w:val="left"/>
        <w:spacing w:line="360" w:lineRule="auto"/>
        <w:rPr>
          <w:rFonts w:ascii="宋体" w:hAnsi="宋体" w:cs="宋体"/>
          <w:spacing w:val="-1"/>
          <w:sz w:val="24"/>
        </w:rPr>
      </w:pPr>
      <w:r>
        <w:rPr>
          <w:rFonts w:hint="eastAsia" w:ascii="宋体" w:hAnsi="宋体" w:cs="宋体"/>
          <w:spacing w:val="-1"/>
          <w:sz w:val="24"/>
        </w:rPr>
        <w:t xml:space="preserve">（5）采用一线品牌，要求具备CCC认证</w:t>
      </w:r>
      <w:r>
        <w:rPr>
          <w:rFonts w:hint="eastAsia" w:ascii="宋体" w:hAnsi="宋体" w:cs="宋体"/>
          <w:spacing w:val="-1"/>
          <w:sz w:val="24"/>
          <w:lang w:eastAsia="zh-CN"/>
        </w:rPr>
        <w:t xml:space="preserve">（</w:t>
      </w:r>
      <w:r>
        <w:rPr>
          <w:rFonts w:hint="eastAsia" w:ascii="宋体" w:hAnsi="宋体" w:cs="宋体"/>
          <w:spacing w:val="-1"/>
          <w:sz w:val="24"/>
          <w:lang w:val="en-US" w:eastAsia="zh-CN"/>
        </w:rPr>
        <w:t xml:space="preserve">必须具备，否则视为无效投标文件</w:t>
      </w:r>
      <w:r>
        <w:rPr>
          <w:rFonts w:hint="eastAsia" w:ascii="宋体" w:hAnsi="宋体" w:cs="宋体"/>
          <w:spacing w:val="-1"/>
          <w:sz w:val="24"/>
          <w:lang w:eastAsia="zh-CN"/>
        </w:rPr>
        <w:t xml:space="preserve">）。</w:t>
      </w:r>
      <w:r>
        <w:rPr>
          <w:rFonts w:hint="eastAsia" w:ascii="宋体" w:hAnsi="宋体" w:cs="宋体"/>
          <w:b/>
          <w:bCs/>
          <w:spacing w:val="-1"/>
          <w:sz w:val="24"/>
          <w:lang w:eastAsia="zh-CN"/>
        </w:rPr>
        <w:t xml:space="preserve">（</w:t>
      </w:r>
      <w:r>
        <w:rPr>
          <w:rFonts w:hint="eastAsia" w:ascii="宋体" w:hAnsi="宋体" w:cs="宋体"/>
          <w:b/>
          <w:bCs/>
          <w:spacing w:val="-1"/>
          <w:sz w:val="24"/>
          <w:lang w:val="en-US" w:eastAsia="zh-CN"/>
        </w:rPr>
        <w:t xml:space="preserve">6</w:t>
      </w:r>
      <w:r>
        <w:rPr>
          <w:rFonts w:hint="eastAsia" w:ascii="宋体" w:hAnsi="宋体" w:cs="宋体"/>
          <w:b/>
          <w:bCs/>
          <w:spacing w:val="-1"/>
          <w:sz w:val="24"/>
          <w:lang w:eastAsia="zh-CN"/>
        </w:rPr>
        <w:t xml:space="preserve">）</w:t>
      </w:r>
      <w:r>
        <w:rPr>
          <w:rFonts w:hint="eastAsia" w:ascii="宋体" w:hAnsi="宋体" w:cs="宋体"/>
          <w:b/>
          <w:bCs/>
          <w:spacing w:val="-1"/>
          <w:sz w:val="24"/>
        </w:rPr>
        <w:t xml:space="preserve">列头柜和主要的空开断路器等均须与微模块同品牌。</w:t>
      </w:r>
      <w:r/>
    </w:p>
    <w:p>
      <w:pPr>
        <w:jc w:val="left"/>
        <w:spacing w:line="360" w:lineRule="auto"/>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lang w:val="en-US" w:eastAsia="zh-CN"/>
        </w:rPr>
        <w:t xml:space="preserve">7</w:t>
      </w:r>
      <w:r>
        <w:rPr>
          <w:rFonts w:hint="eastAsia" w:ascii="宋体" w:hAnsi="宋体" w:cs="宋体"/>
          <w:spacing w:val="-1"/>
          <w:sz w:val="24"/>
        </w:rPr>
        <w:t xml:space="preserve">）列头配电柜需设置浪涌保护器，应采用 C 级浪涌保护器。</w:t>
      </w:r>
      <w:r/>
    </w:p>
    <w:p>
      <w:pPr>
        <w:jc w:val="left"/>
        <w:spacing w:line="360" w:lineRule="auto"/>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lang w:val="en-US" w:eastAsia="zh-CN"/>
        </w:rPr>
        <w:t xml:space="preserve">8</w:t>
      </w:r>
      <w:r>
        <w:rPr>
          <w:rFonts w:hint="eastAsia" w:ascii="宋体" w:hAnsi="宋体" w:cs="宋体"/>
          <w:spacing w:val="-1"/>
          <w:sz w:val="24"/>
        </w:rPr>
        <w:t xml:space="preserve">）列头配电柜监控应设置≥7 寸 LCD 触摸屏，可显示所有主回路、 支回路的电量监测等信息。</w:t>
      </w:r>
      <w:r/>
    </w:p>
    <w:p>
      <w:pPr>
        <w:jc w:val="left"/>
        <w:spacing w:line="360" w:lineRule="auto"/>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lang w:val="en-US" w:eastAsia="zh-CN"/>
        </w:rPr>
        <w:t xml:space="preserve">9</w:t>
      </w:r>
      <w:r>
        <w:rPr>
          <w:rFonts w:hint="eastAsia" w:ascii="宋体" w:hAnsi="宋体" w:cs="宋体"/>
          <w:spacing w:val="-1"/>
          <w:sz w:val="24"/>
        </w:rPr>
        <w:t xml:space="preserve">）列头配电柜应支持 MODBUS 或 SNMP 协议。</w:t>
      </w:r>
      <w:r/>
    </w:p>
    <w:p>
      <w:pPr>
        <w:jc w:val="left"/>
        <w:spacing w:line="360" w:lineRule="auto"/>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lang w:val="en-US" w:eastAsia="zh-CN"/>
        </w:rPr>
        <w:t xml:space="preserve">10</w:t>
      </w:r>
      <w:r>
        <w:rPr>
          <w:rFonts w:hint="eastAsia" w:ascii="宋体" w:hAnsi="宋体" w:cs="宋体"/>
          <w:spacing w:val="-1"/>
          <w:sz w:val="24"/>
        </w:rPr>
        <w:t xml:space="preserve">）投标方应提供可靠、节省占地的供配电系统方案。</w:t>
      </w:r>
      <w:r/>
    </w:p>
    <w:p>
      <w:pPr>
        <w:jc w:val="left"/>
        <w:spacing w:line="360" w:lineRule="auto"/>
        <w:rPr>
          <w:rFonts w:ascii="宋体" w:hAnsi="宋体" w:cs="宋体"/>
          <w:spacing w:val="-1"/>
          <w:sz w:val="24"/>
        </w:rPr>
      </w:pPr>
      <w:r>
        <w:rPr>
          <w:rFonts w:hint="eastAsia" w:ascii="宋体" w:hAnsi="宋体" w:cs="宋体"/>
          <w:b/>
          <w:bCs/>
          <w:spacing w:val="-1"/>
          <w:sz w:val="24"/>
        </w:rPr>
        <w:t xml:space="preserve">（1</w:t>
      </w:r>
      <w:r>
        <w:rPr>
          <w:rFonts w:hint="eastAsia" w:ascii="宋体" w:hAnsi="宋体" w:cs="宋体"/>
          <w:b/>
          <w:bCs/>
          <w:spacing w:val="-1"/>
          <w:sz w:val="24"/>
          <w:lang w:val="en-US" w:eastAsia="zh-CN"/>
        </w:rPr>
        <w:t xml:space="preserve">1</w:t>
      </w:r>
      <w:r>
        <w:rPr>
          <w:rFonts w:hint="eastAsia" w:ascii="宋体" w:hAnsi="宋体" w:cs="宋体"/>
          <w:b/>
          <w:bCs/>
          <w:spacing w:val="-1"/>
          <w:sz w:val="24"/>
        </w:rPr>
        <w:t xml:space="preserve">）★为保证产品与售后服务质量，要求投标人应标文件中提供的原厂资料加盖原厂公章，并承诺合同签订前提供原厂服务承诺函（投标文件中提供承诺函，承诺函格式自拟）。</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5、微模块动力环境监控系统实现对微模块内配电、空调、温湿度、 烟雾、漏水等设备的不间断的实时监控、实时记录和及时报警提示，并可实现现场和移动端远程监管，有以下需求：#监控范围</w:t>
      </w:r>
      <w:r/>
    </w:p>
    <w:p>
      <w:pPr>
        <w:jc w:val="left"/>
        <w:spacing w:line="360" w:lineRule="auto"/>
        <w:rPr>
          <w:rFonts w:ascii="宋体" w:hAnsi="宋体" w:cs="宋体"/>
          <w:spacing w:val="-1"/>
          <w:sz w:val="24"/>
        </w:rPr>
      </w:pPr>
      <w:r>
        <w:rPr>
          <w:rFonts w:hint="eastAsia" w:ascii="宋体" w:hAnsi="宋体" w:cs="宋体"/>
          <w:spacing w:val="-1"/>
          <w:sz w:val="24"/>
        </w:rPr>
        <w:t xml:space="preserve">5.1</w:t>
      </w:r>
      <w:r/>
    </w:p>
    <w:p>
      <w:pPr>
        <w:jc w:val="left"/>
        <w:spacing w:line="360" w:lineRule="auto"/>
        <w:rPr>
          <w:rFonts w:ascii="宋体" w:hAnsi="宋体" w:cs="宋体"/>
          <w:spacing w:val="-1"/>
          <w:sz w:val="24"/>
        </w:rPr>
      </w:pPr>
      <w:r>
        <w:rPr>
          <w:rFonts w:hint="eastAsia" w:ascii="宋体" w:hAnsi="宋体" w:cs="宋体"/>
          <w:spacing w:val="-1"/>
          <w:sz w:val="24"/>
        </w:rPr>
        <w:t xml:space="preserve">（1）列间空调监控：监测空调各部件的运行状态及参数，具备远程 开关机、参数设置及故障报警等功能。</w:t>
      </w:r>
      <w:r/>
    </w:p>
    <w:p>
      <w:pPr>
        <w:jc w:val="left"/>
        <w:spacing w:line="360" w:lineRule="auto"/>
        <w:rPr>
          <w:rFonts w:ascii="宋体" w:hAnsi="宋体" w:cs="宋体"/>
          <w:spacing w:val="-1"/>
          <w:sz w:val="24"/>
        </w:rPr>
      </w:pPr>
      <w:r>
        <w:rPr>
          <w:rFonts w:hint="eastAsia" w:ascii="宋体" w:hAnsi="宋体" w:cs="宋体"/>
          <w:spacing w:val="-1"/>
          <w:sz w:val="24"/>
        </w:rPr>
        <w:t xml:space="preserve">（2）微模块环境监控：具备监控温湿度（须自带显示屏）、漏水（能够定位到具体微模块）、烟感等功能。</w:t>
      </w:r>
      <w:r/>
    </w:p>
    <w:p>
      <w:pPr>
        <w:jc w:val="left"/>
        <w:spacing w:line="360" w:lineRule="auto"/>
        <w:rPr>
          <w:rFonts w:ascii="宋体" w:hAnsi="宋体" w:cs="宋体"/>
          <w:spacing w:val="-1"/>
          <w:sz w:val="24"/>
        </w:rPr>
      </w:pPr>
      <w:r>
        <w:rPr>
          <w:rFonts w:hint="eastAsia" w:ascii="宋体" w:hAnsi="宋体" w:cs="宋体"/>
          <w:spacing w:val="-1"/>
          <w:sz w:val="24"/>
        </w:rPr>
        <w:t xml:space="preserve">（3）视频监控：每个微模块内预留不少于两个摄像头的位置、线缆与相关接口；微模块内不少于1个摄像头，机房内不少于1个摄像头，展示厅不少于1个摄像头，分辨率不低于 200 万像素， 视频数据存储时间不小于 90 天。监控系统及其录像资料应有较强的保密和防篡改能力，系统具有权限管理功能，多用户管理；同步多路回放，提供多种回放速率，具有图像局部放大功能，确保平滑回放，可按日期、文件、摄像镜头进行智能检索。</w:t>
      </w:r>
      <w:r/>
    </w:p>
    <w:p>
      <w:pPr>
        <w:jc w:val="left"/>
        <w:spacing w:line="360" w:lineRule="auto"/>
        <w:rPr>
          <w:rFonts w:ascii="宋体" w:hAnsi="宋体" w:cs="宋体"/>
          <w:spacing w:val="-1"/>
          <w:sz w:val="24"/>
        </w:rPr>
      </w:pPr>
      <w:r>
        <w:rPr>
          <w:rFonts w:hint="eastAsia" w:ascii="宋体" w:hAnsi="宋体" w:cs="宋体"/>
          <w:spacing w:val="-1"/>
          <w:sz w:val="24"/>
        </w:rPr>
        <w:t xml:space="preserve">（4）微模块门禁管理：微模块端门配置门禁，可密码、刷卡、指纹开门。支持远程进行门禁设备发卡授权，查看门禁记录，支持远程开门控制。</w:t>
      </w:r>
      <w:r/>
    </w:p>
    <w:p>
      <w:pPr>
        <w:jc w:val="left"/>
        <w:spacing w:line="360" w:lineRule="auto"/>
        <w:rPr>
          <w:rFonts w:ascii="宋体" w:hAnsi="宋体" w:cs="宋体"/>
          <w:spacing w:val="-1"/>
          <w:sz w:val="24"/>
        </w:rPr>
      </w:pPr>
      <w:r>
        <w:rPr>
          <w:rFonts w:hint="eastAsia" w:ascii="宋体" w:hAnsi="宋体" w:cs="宋体"/>
          <w:spacing w:val="-1"/>
          <w:sz w:val="24"/>
        </w:rPr>
        <w:t xml:space="preserve">（5）具备列头配电柜监控功能及相关接口。</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5.2 机房监控及资源管理等功能主要技术要求如下：#监控功能</w:t>
      </w:r>
      <w:r/>
    </w:p>
    <w:p>
      <w:pPr>
        <w:jc w:val="left"/>
        <w:spacing w:line="360" w:lineRule="auto"/>
        <w:rPr>
          <w:rFonts w:ascii="宋体" w:hAnsi="宋体" w:cs="宋体"/>
          <w:spacing w:val="-1"/>
          <w:sz w:val="24"/>
        </w:rPr>
      </w:pPr>
      <w:r>
        <w:rPr>
          <w:rFonts w:hint="eastAsia" w:ascii="宋体" w:hAnsi="宋体" w:cs="宋体"/>
          <w:spacing w:val="-1"/>
          <w:sz w:val="24"/>
        </w:rPr>
        <w:t xml:space="preserve">（1）微模块配置一个不低于21.5英寸以上高清触摸电容屏，分辨率1920*1080及以上，可以登陆监控系统进行日常维护工作。</w:t>
      </w:r>
      <w:r/>
    </w:p>
    <w:p>
      <w:pPr>
        <w:jc w:val="left"/>
        <w:spacing w:line="360" w:lineRule="auto"/>
        <w:rPr>
          <w:rFonts w:ascii="宋体" w:hAnsi="宋体" w:cs="宋体"/>
          <w:spacing w:val="-1"/>
          <w:sz w:val="24"/>
        </w:rPr>
      </w:pPr>
      <w:r>
        <w:rPr>
          <w:rFonts w:hint="eastAsia" w:ascii="宋体" w:hAnsi="宋体" w:cs="宋体"/>
          <w:spacing w:val="-1"/>
          <w:sz w:val="24"/>
        </w:rPr>
        <w:t xml:space="preserve">（2）微模块配置一个机架式1U一体式监控主机，可安装在标准19英寸服务器机柜中，亦可安装在微模块的端门中，硬件参数如下：</w:t>
      </w:r>
      <w:r/>
    </w:p>
    <w:p>
      <w:pPr>
        <w:jc w:val="left"/>
        <w:spacing w:line="360" w:lineRule="auto"/>
        <w:rPr>
          <w:rFonts w:ascii="宋体" w:hAnsi="宋体" w:cs="宋体"/>
          <w:spacing w:val="-1"/>
          <w:sz w:val="24"/>
        </w:rPr>
      </w:pPr>
      <w:r>
        <w:rPr>
          <w:rFonts w:hint="eastAsia" w:ascii="宋体" w:hAnsi="宋体" w:cs="宋体"/>
          <w:spacing w:val="-1"/>
          <w:sz w:val="24"/>
        </w:rPr>
        <w:t xml:space="preserve">（3）电源参数：支持双电源220VAC 供电，同时支持双路输出12V电源对外供电，对外供电功率不低于20W。</w:t>
      </w:r>
      <w:r/>
    </w:p>
    <w:p>
      <w:pPr>
        <w:jc w:val="left"/>
        <w:spacing w:line="360" w:lineRule="auto"/>
        <w:rPr>
          <w:rFonts w:ascii="宋体" w:hAnsi="宋体" w:cs="宋体"/>
          <w:spacing w:val="-1"/>
          <w:sz w:val="24"/>
        </w:rPr>
      </w:pPr>
      <w:r>
        <w:rPr>
          <w:rFonts w:hint="eastAsia" w:ascii="宋体" w:hAnsi="宋体" w:cs="宋体"/>
          <w:spacing w:val="-1"/>
          <w:sz w:val="24"/>
        </w:rPr>
        <w:t xml:space="preserve">（4）一体式监控主机处理器应采用不低于：Intel Elkhart Lake J6412，2.6G主频，4核4线程高算力处理器，内存不低于8G，搭载的存储硬盘应不低于128G存储空间，且具备扩展功能，存储数据可保持3年以上。</w:t>
      </w:r>
      <w:r/>
    </w:p>
    <w:p>
      <w:pPr>
        <w:jc w:val="left"/>
        <w:spacing w:line="360" w:lineRule="auto"/>
        <w:rPr>
          <w:rFonts w:ascii="宋体" w:hAnsi="宋体" w:cs="宋体"/>
          <w:spacing w:val="-1"/>
          <w:sz w:val="24"/>
        </w:rPr>
      </w:pPr>
      <w:r>
        <w:rPr>
          <w:rFonts w:hint="eastAsia" w:ascii="宋体" w:hAnsi="宋体" w:cs="宋体"/>
          <w:spacing w:val="-1"/>
          <w:sz w:val="24"/>
        </w:rPr>
        <w:t xml:space="preserve">（5）一体式监控主机具备充足的接口，不低于：16路RS485串口，其中2路可支持RS485/RS232复用，8路通用DI接口，6路DO接口，1个HDMI高清接口，1个VGA接口，2个USB3.0接口，2个10/100/1000M自适应以太网口，提供实物照片证明。方便接入显示屏、UPS、空调、配电、温湿度、水浸、烟感等综合动力环境设备。</w:t>
      </w:r>
      <w:r/>
    </w:p>
    <w:p>
      <w:pPr>
        <w:jc w:val="left"/>
        <w:spacing w:line="360" w:lineRule="auto"/>
        <w:rPr>
          <w:rFonts w:ascii="宋体" w:hAnsi="宋体" w:cs="宋体"/>
          <w:spacing w:val="-1"/>
          <w:sz w:val="24"/>
        </w:rPr>
      </w:pPr>
      <w:r>
        <w:rPr>
          <w:rFonts w:hint="eastAsia" w:ascii="宋体" w:hAnsi="宋体" w:cs="宋体"/>
          <w:spacing w:val="-1"/>
          <w:sz w:val="24"/>
        </w:rPr>
        <w:t xml:space="preserve">（6）★一体式监控主机应支持内置4G或5G全网通短信告警模块，用户可任意插入移动、联通、电信SIM卡即可实现短信告警。 </w:t>
      </w:r>
      <w:r/>
    </w:p>
    <w:p>
      <w:pPr>
        <w:jc w:val="left"/>
        <w:spacing w:line="360" w:lineRule="auto"/>
        <w:rPr>
          <w:rFonts w:ascii="宋体" w:hAnsi="宋体" w:cs="宋体"/>
          <w:spacing w:val="-1"/>
          <w:sz w:val="24"/>
        </w:rPr>
      </w:pPr>
      <w:r>
        <w:rPr>
          <w:rFonts w:hint="eastAsia" w:ascii="宋体" w:hAnsi="宋体" w:cs="宋体"/>
          <w:spacing w:val="-1"/>
          <w:sz w:val="24"/>
        </w:rPr>
        <w:t xml:space="preserve">（7）一体式监控主机应具有可编程的看门狗电路，支持自检测、自恢复自启动、远程数据采集、数据预处理、脱网运行及Web配置网页等诸多功能， 具有不受病毒感染，不需安装系统补丁等特点，实现系统整体的稳定性。</w:t>
      </w:r>
      <w:r/>
    </w:p>
    <w:p>
      <w:pPr>
        <w:jc w:val="left"/>
        <w:spacing w:line="360" w:lineRule="auto"/>
        <w:rPr>
          <w:rFonts w:ascii="宋体" w:hAnsi="宋体" w:cs="宋体"/>
          <w:spacing w:val="-1"/>
          <w:sz w:val="24"/>
        </w:rPr>
      </w:pPr>
      <w:r>
        <w:rPr>
          <w:rFonts w:hint="eastAsia" w:ascii="宋体" w:hAnsi="宋体" w:cs="宋体"/>
          <w:spacing w:val="-1"/>
          <w:sz w:val="24"/>
        </w:rPr>
        <w:t xml:space="preserve">（8）一体式监控主机内置运行微模块监控软件，操作系统可支持Linux或Win10 64位，可实现微模块本地独立监控，包括对UPS，配电模块，智能电表，空调，温湿度，烟感，水浸，门禁，视频等智能设备进行监控，内置组态界面，即插即用。</w:t>
      </w:r>
      <w:r/>
    </w:p>
    <w:p>
      <w:pPr>
        <w:jc w:val="left"/>
        <w:spacing w:line="360" w:lineRule="auto"/>
        <w:rPr>
          <w:rFonts w:ascii="宋体" w:hAnsi="宋体" w:cs="宋体"/>
          <w:spacing w:val="-1"/>
          <w:sz w:val="24"/>
        </w:rPr>
      </w:pPr>
      <w:r>
        <w:rPr>
          <w:rFonts w:hint="eastAsia" w:ascii="宋体" w:hAnsi="宋体" w:cs="宋体"/>
          <w:spacing w:val="-1"/>
          <w:sz w:val="24"/>
        </w:rPr>
        <w:t xml:space="preserve">（9）一体化监控主机内嵌动环监控软件应提供开放的数据通信接口，按照规范提供相关的协议文档，可支持SNMP北送接口等形式向集中监控综合管理平台进行数据和告警推送。</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（10）一体化主机内嵌动环监控软件功能参数如下：</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1）软件著作能力</w:t>
      </w:r>
      <w:r/>
    </w:p>
    <w:p>
      <w:pPr>
        <w:jc w:val="left"/>
        <w:spacing w:line="360" w:lineRule="auto"/>
        <w:rPr>
          <w:rFonts w:ascii="宋体" w:hAnsi="宋体" w:cs="宋体"/>
          <w:b/>
          <w:bCs/>
          <w:spacing w:val="-1"/>
          <w:sz w:val="24"/>
        </w:rPr>
      </w:pPr>
      <w:r>
        <w:rPr>
          <w:rFonts w:hint="eastAsia" w:ascii="宋体" w:hAnsi="宋体" w:cs="宋体"/>
          <w:b/>
          <w:bCs/>
          <w:spacing w:val="-1"/>
          <w:sz w:val="24"/>
          <w:lang w:val="en-US" w:eastAsia="zh-CN"/>
        </w:rPr>
        <w:t xml:space="preserve">所投产品制造商须</w:t>
      </w:r>
      <w:r>
        <w:rPr>
          <w:rFonts w:hint="eastAsia" w:ascii="宋体" w:hAnsi="宋体" w:cs="宋体"/>
          <w:b/>
          <w:bCs/>
          <w:spacing w:val="-1"/>
          <w:sz w:val="24"/>
        </w:rPr>
        <w:t xml:space="preserve">具备对应软件著作权，规避知识产权纠纷，保障项目自主可控与长期迭代，</w:t>
      </w:r>
      <w:r>
        <w:rPr>
          <w:rFonts w:hint="eastAsia" w:ascii="宋体" w:hAnsi="宋体" w:cs="宋体"/>
          <w:b/>
          <w:bCs/>
          <w:spacing w:val="-1"/>
          <w:sz w:val="24"/>
          <w:lang w:val="en-US" w:eastAsia="zh-CN"/>
        </w:rPr>
        <w:t xml:space="preserve">投标文件中</w:t>
      </w:r>
      <w:r>
        <w:rPr>
          <w:rFonts w:hint="eastAsia" w:ascii="宋体" w:hAnsi="宋体" w:cs="宋体"/>
          <w:b/>
          <w:bCs/>
          <w:spacing w:val="-1"/>
          <w:sz w:val="24"/>
        </w:rPr>
        <w:t xml:space="preserve">提供</w:t>
      </w:r>
      <w:r>
        <w:rPr>
          <w:rFonts w:hint="eastAsia" w:ascii="宋体" w:hAnsi="宋体" w:cs="宋体"/>
          <w:b/>
          <w:bCs/>
          <w:spacing w:val="-1"/>
          <w:sz w:val="24"/>
          <w:lang w:val="en-US" w:eastAsia="zh-CN"/>
        </w:rPr>
        <w:t xml:space="preserve">证明材料</w:t>
      </w:r>
      <w:r>
        <w:rPr>
          <w:rFonts w:hint="eastAsia" w:ascii="宋体" w:hAnsi="宋体" w:cs="宋体"/>
          <w:b/>
          <w:bCs/>
          <w:spacing w:val="-1"/>
          <w:sz w:val="24"/>
        </w:rPr>
        <w:t xml:space="preserve">扫描件。</w:t>
      </w:r>
      <w:r/>
    </w:p>
    <w:p>
      <w:pPr>
        <w:jc w:val="left"/>
        <w:spacing w:line="360" w:lineRule="auto"/>
        <w:rPr>
          <w:rFonts w:ascii="宋体" w:hAnsi="宋体" w:cs="宋体"/>
          <w:spacing w:val="-1"/>
          <w:sz w:val="24"/>
        </w:rPr>
      </w:pPr>
      <w:r>
        <w:rPr>
          <w:rFonts w:hint="eastAsia" w:ascii="宋体" w:hAnsi="宋体" w:cs="宋体"/>
          <w:spacing w:val="-1"/>
          <w:sz w:val="24"/>
        </w:rPr>
        <w:t xml:space="preserve">2）软件系统及架构</w:t>
      </w:r>
      <w:r/>
    </w:p>
    <w:p>
      <w:pPr>
        <w:jc w:val="left"/>
        <w:spacing w:line="360" w:lineRule="auto"/>
        <w:rPr>
          <w:rFonts w:ascii="宋体" w:hAnsi="宋体" w:cs="宋体"/>
          <w:spacing w:val="-1"/>
          <w:sz w:val="24"/>
        </w:rPr>
      </w:pPr>
      <w:r>
        <w:rPr>
          <w:rFonts w:hint="eastAsia" w:ascii="宋体" w:hAnsi="宋体" w:cs="宋体"/>
          <w:spacing w:val="-1"/>
          <w:sz w:val="24"/>
        </w:rPr>
        <w:t xml:space="preserve">采用Linux操作系统，可长时间稳定运行。系统支持B/S架构，实现对微模块内的UPS系统、温湿度、配电系统进行记录和分析相关监控数据，实现远程异地监控（局域网内网页访问）。</w:t>
      </w:r>
      <w:r/>
    </w:p>
    <w:p>
      <w:pPr>
        <w:jc w:val="left"/>
        <w:spacing w:line="360" w:lineRule="auto"/>
        <w:rPr>
          <w:rFonts w:ascii="宋体" w:hAnsi="宋体" w:cs="宋体"/>
          <w:spacing w:val="-1"/>
          <w:sz w:val="24"/>
        </w:rPr>
      </w:pPr>
      <w:r>
        <w:rPr>
          <w:rFonts w:hint="eastAsia" w:ascii="宋体" w:hAnsi="宋体" w:cs="宋体"/>
          <w:spacing w:val="-1"/>
          <w:sz w:val="24"/>
        </w:rPr>
        <w:t xml:space="preserve">3）安全管理</w:t>
      </w:r>
      <w:r/>
    </w:p>
    <w:p>
      <w:pPr>
        <w:jc w:val="left"/>
        <w:spacing w:line="360" w:lineRule="auto"/>
        <w:rPr>
          <w:rFonts w:ascii="宋体" w:hAnsi="宋体" w:cs="宋体"/>
          <w:spacing w:val="-1"/>
          <w:sz w:val="24"/>
        </w:rPr>
      </w:pPr>
      <w:r>
        <w:rPr>
          <w:rFonts w:hint="eastAsia" w:ascii="宋体" w:hAnsi="宋体" w:cs="宋体"/>
          <w:spacing w:val="-1"/>
          <w:sz w:val="24"/>
        </w:rPr>
        <w:t xml:space="preserve">软件应遵循IEC-62443网络安全规范设计，且通过公安三所的网络安全认证。</w:t>
      </w:r>
      <w:r/>
    </w:p>
    <w:p>
      <w:pPr>
        <w:jc w:val="left"/>
        <w:spacing w:line="360" w:lineRule="auto"/>
        <w:rPr>
          <w:rFonts w:ascii="宋体" w:hAnsi="宋体" w:cs="宋体"/>
          <w:spacing w:val="-1"/>
          <w:sz w:val="24"/>
        </w:rPr>
      </w:pPr>
      <w:r>
        <w:rPr>
          <w:rFonts w:hint="eastAsia" w:ascii="宋体" w:hAnsi="宋体" w:cs="宋体"/>
          <w:spacing w:val="-1"/>
          <w:sz w:val="24"/>
        </w:rPr>
        <w:t xml:space="preserve">系统有关网络安全具体要求包含但不限于以下要求：</w:t>
      </w:r>
      <w:r/>
    </w:p>
    <w:p>
      <w:pPr>
        <w:jc w:val="left"/>
        <w:spacing w:line="360" w:lineRule="auto"/>
        <w:rPr>
          <w:rFonts w:ascii="宋体" w:hAnsi="宋体" w:cs="宋体"/>
          <w:spacing w:val="-1"/>
          <w:sz w:val="24"/>
        </w:rPr>
      </w:pPr>
      <w:r>
        <w:rPr>
          <w:rFonts w:hint="eastAsia" w:ascii="宋体" w:hAnsi="宋体" w:cs="宋体"/>
          <w:spacing w:val="-1"/>
          <w:sz w:val="24"/>
        </w:rPr>
        <w:t xml:space="preserve">系统应采用高安全设计，对操作系统、数据库、管理软件进行加固，管理软件与采集器之间传输通道必须采用加密传输，对于敏感数据和密码等应加密保护，可有效防御窃听、伪造、篡改、越权访问、病毒、网络入侵等危害动作，避免管理系统安全成为用户网络中的安全短板。</w:t>
      </w:r>
      <w:r/>
    </w:p>
    <w:p>
      <w:pPr>
        <w:jc w:val="left"/>
        <w:spacing w:line="360" w:lineRule="auto"/>
        <w:rPr>
          <w:rFonts w:ascii="宋体" w:hAnsi="宋体" w:cs="宋体"/>
          <w:spacing w:val="-1"/>
          <w:sz w:val="24"/>
        </w:rPr>
      </w:pPr>
      <w:r>
        <w:rPr>
          <w:rFonts w:hint="eastAsia" w:ascii="宋体" w:hAnsi="宋体" w:cs="宋体"/>
          <w:spacing w:val="-1"/>
          <w:sz w:val="24"/>
        </w:rPr>
        <w:t xml:space="preserve">操作系统、数据库、管理软件加固：系统应对操作系统、数据库、软件使用各种加固手段进行加固。如限制和禁用不安全的服务、限制登录次数和登录时间、限制连接数和连接时间、限制内存大小、限制访问路径、限制操作权限等。</w:t>
      </w:r>
      <w:r/>
    </w:p>
    <w:p>
      <w:pPr>
        <w:jc w:val="left"/>
        <w:spacing w:line="360" w:lineRule="auto"/>
        <w:rPr>
          <w:rFonts w:ascii="宋体" w:hAnsi="宋体" w:cs="宋体"/>
          <w:spacing w:val="-1"/>
          <w:sz w:val="24"/>
        </w:rPr>
      </w:pPr>
      <w:r>
        <w:rPr>
          <w:rFonts w:hint="eastAsia" w:ascii="宋体" w:hAnsi="宋体" w:cs="宋体"/>
          <w:spacing w:val="-1"/>
          <w:sz w:val="24"/>
        </w:rPr>
        <w:t xml:space="preserve">用户鉴权：系统应对用户进行登录认证，必须先登录才能访问，对每一个需要授权访问的请求都应核实用户的会话标识是否合法、用户是否被授权执行此操作。</w:t>
      </w:r>
      <w:r/>
    </w:p>
    <w:p>
      <w:pPr>
        <w:jc w:val="left"/>
        <w:spacing w:line="360" w:lineRule="auto"/>
        <w:rPr>
          <w:rFonts w:ascii="宋体" w:hAnsi="宋体" w:cs="宋体"/>
          <w:spacing w:val="-1"/>
          <w:sz w:val="24"/>
        </w:rPr>
      </w:pPr>
      <w:r>
        <w:rPr>
          <w:rFonts w:hint="eastAsia" w:ascii="宋体" w:hAnsi="宋体" w:cs="宋体"/>
          <w:spacing w:val="-1"/>
          <w:sz w:val="24"/>
        </w:rPr>
        <w:t xml:space="preserve">密码策略：应使用强密码策略与密码修改策略，如长度限制、字符组合及弱密码检测等；系统的用户密码、手机号、邮箱等个人信息的存储需经过加密处理，不允许明码存储。</w:t>
      </w:r>
      <w:r/>
    </w:p>
    <w:p>
      <w:pPr>
        <w:jc w:val="left"/>
        <w:spacing w:line="360" w:lineRule="auto"/>
        <w:rPr>
          <w:rFonts w:ascii="宋体" w:hAnsi="宋体" w:cs="宋体"/>
          <w:spacing w:val="-1"/>
          <w:sz w:val="24"/>
        </w:rPr>
      </w:pPr>
      <w:r>
        <w:rPr>
          <w:rFonts w:hint="eastAsia" w:ascii="宋体" w:hAnsi="宋体" w:cs="宋体"/>
          <w:spacing w:val="-1"/>
          <w:sz w:val="24"/>
        </w:rPr>
        <w:t xml:space="preserve">安全访问协议：系统应使用业界公认标准安全的协议来登录后台服务器或访问设备，如HTTPS、SNMPv3等。</w:t>
      </w:r>
      <w:r/>
    </w:p>
    <w:p>
      <w:pPr>
        <w:jc w:val="left"/>
        <w:spacing w:line="360" w:lineRule="auto"/>
        <w:rPr>
          <w:rFonts w:ascii="宋体" w:hAnsi="宋体" w:cs="宋体"/>
          <w:spacing w:val="-1"/>
          <w:sz w:val="24"/>
        </w:rPr>
      </w:pPr>
      <w:r>
        <w:rPr>
          <w:rFonts w:hint="eastAsia" w:ascii="宋体" w:hAnsi="宋体" w:cs="宋体"/>
          <w:spacing w:val="-1"/>
          <w:sz w:val="24"/>
        </w:rPr>
        <w:t xml:space="preserve">4）设备监控</w:t>
      </w:r>
      <w:r/>
    </w:p>
    <w:p>
      <w:pPr>
        <w:jc w:val="left"/>
        <w:spacing w:line="360" w:lineRule="auto"/>
        <w:rPr>
          <w:rFonts w:ascii="宋体" w:hAnsi="宋体" w:cs="宋体"/>
          <w:spacing w:val="-1"/>
          <w:sz w:val="24"/>
        </w:rPr>
      </w:pPr>
      <w:r>
        <w:rPr>
          <w:rFonts w:hint="eastAsia" w:ascii="宋体" w:hAnsi="宋体" w:cs="宋体"/>
          <w:spacing w:val="-1"/>
          <w:sz w:val="24"/>
        </w:rPr>
        <w:t xml:space="preserve">A、UPS及电池监控</w:t>
      </w:r>
      <w:r/>
    </w:p>
    <w:p>
      <w:pPr>
        <w:jc w:val="left"/>
        <w:spacing w:line="360" w:lineRule="auto"/>
        <w:rPr>
          <w:rFonts w:ascii="宋体" w:hAnsi="宋体" w:cs="宋体"/>
          <w:spacing w:val="-1"/>
          <w:sz w:val="24"/>
        </w:rPr>
      </w:pPr>
      <w:r>
        <w:rPr>
          <w:rFonts w:hint="eastAsia" w:ascii="宋体" w:hAnsi="宋体" w:cs="宋体"/>
          <w:spacing w:val="-1"/>
          <w:sz w:val="24"/>
        </w:rPr>
        <w:t xml:space="preserve">对UPS内部整流器、逆变器、旁路、负载、电池等各部件的运行状态进行实时监视，一旦有部件发生故障，系统会自动报警。并且实时监视UPS的各种电压、电流、频率、功率、电池后备时间等参数。监控可全面诊断UPS状况，监视UPS的各种参数。</w:t>
      </w:r>
      <w:r/>
    </w:p>
    <w:p>
      <w:pPr>
        <w:jc w:val="left"/>
        <w:spacing w:line="360" w:lineRule="auto"/>
        <w:rPr>
          <w:rFonts w:ascii="宋体" w:hAnsi="宋体" w:cs="宋体"/>
          <w:spacing w:val="-1"/>
          <w:sz w:val="24"/>
        </w:rPr>
      </w:pPr>
      <w:r>
        <w:rPr>
          <w:rFonts w:hint="eastAsia" w:ascii="宋体" w:hAnsi="宋体" w:cs="宋体"/>
          <w:spacing w:val="-1"/>
          <w:sz w:val="24"/>
        </w:rPr>
        <w:t xml:space="preserve">B、精密空调监控</w:t>
      </w:r>
      <w:r/>
    </w:p>
    <w:p>
      <w:pPr>
        <w:jc w:val="left"/>
        <w:spacing w:line="360" w:lineRule="auto"/>
        <w:rPr>
          <w:rFonts w:ascii="宋体" w:hAnsi="宋体" w:cs="宋体"/>
          <w:spacing w:val="-1"/>
          <w:sz w:val="24"/>
        </w:rPr>
      </w:pPr>
      <w:r>
        <w:rPr>
          <w:rFonts w:hint="eastAsia" w:ascii="宋体" w:hAnsi="宋体" w:cs="宋体"/>
          <w:spacing w:val="-1"/>
          <w:sz w:val="24"/>
        </w:rPr>
        <w:t xml:space="preserve">监控系统能实时监视空调各部件（压缩机、风机、加热器、加湿器等）的运行状态与参数，并可远程修改设置与开关空调。此系统所实现功能如下：压缩机状态、风机状态、加湿器状态、去湿器状态、加热器状态、空调的温度、湿度值（生产厂提供的全部监控功能）。</w:t>
      </w:r>
      <w:r/>
    </w:p>
    <w:p>
      <w:pPr>
        <w:jc w:val="left"/>
        <w:spacing w:line="360" w:lineRule="auto"/>
        <w:rPr>
          <w:rFonts w:ascii="宋体" w:hAnsi="宋体" w:cs="宋体"/>
          <w:spacing w:val="-1"/>
          <w:sz w:val="24"/>
        </w:rPr>
      </w:pPr>
      <w:r>
        <w:rPr>
          <w:rFonts w:hint="eastAsia" w:ascii="宋体" w:hAnsi="宋体" w:cs="宋体"/>
          <w:spacing w:val="-1"/>
          <w:sz w:val="24"/>
        </w:rPr>
        <w:t xml:space="preserve">C、配电单元监控</w:t>
      </w:r>
      <w:r/>
    </w:p>
    <w:p>
      <w:pPr>
        <w:jc w:val="left"/>
        <w:spacing w:line="360" w:lineRule="auto"/>
        <w:rPr>
          <w:rFonts w:ascii="宋体" w:hAnsi="宋体" w:cs="宋体"/>
          <w:spacing w:val="-1"/>
          <w:sz w:val="24"/>
        </w:rPr>
      </w:pPr>
      <w:r>
        <w:rPr>
          <w:rFonts w:hint="eastAsia" w:ascii="宋体" w:hAnsi="宋体" w:cs="宋体"/>
          <w:spacing w:val="-1"/>
          <w:sz w:val="24"/>
        </w:rPr>
        <w:t xml:space="preserve">监测精密列头柜的每条馈线回路和电源进线的电气参数，提供主电源进线及每条分支回路运行的电流、电能及有功功率、电度等完整信息。</w:t>
      </w:r>
      <w:r/>
    </w:p>
    <w:p>
      <w:pPr>
        <w:jc w:val="left"/>
        <w:spacing w:line="360" w:lineRule="auto"/>
        <w:rPr>
          <w:rFonts w:ascii="宋体" w:hAnsi="宋体" w:cs="宋体"/>
          <w:spacing w:val="-1"/>
          <w:sz w:val="24"/>
        </w:rPr>
      </w:pPr>
      <w:r>
        <w:rPr>
          <w:rFonts w:hint="eastAsia" w:ascii="宋体" w:hAnsi="宋体" w:cs="宋体"/>
          <w:spacing w:val="-1"/>
          <w:sz w:val="24"/>
        </w:rPr>
        <w:t xml:space="preserve">D、微环境监控</w:t>
      </w:r>
      <w:r/>
    </w:p>
    <w:p>
      <w:pPr>
        <w:jc w:val="left"/>
        <w:spacing w:line="360" w:lineRule="auto"/>
        <w:rPr>
          <w:rFonts w:ascii="宋体" w:hAnsi="宋体" w:cs="宋体"/>
          <w:spacing w:val="-1"/>
          <w:sz w:val="24"/>
        </w:rPr>
      </w:pPr>
      <w:r>
        <w:rPr>
          <w:rFonts w:hint="eastAsia" w:ascii="宋体" w:hAnsi="宋体" w:cs="宋体"/>
          <w:spacing w:val="-1"/>
          <w:sz w:val="24"/>
        </w:rPr>
        <w:t xml:space="preserve">监测冷热通道温湿度状态，红外告警状态，烟感告警状态，水浸告警状态等，并可以对微环境告警高温，低温，高湿设定，同时可以联动紧急通风设定。</w:t>
      </w:r>
      <w:r/>
    </w:p>
    <w:p>
      <w:pPr>
        <w:jc w:val="left"/>
        <w:spacing w:line="360" w:lineRule="auto"/>
        <w:rPr>
          <w:rFonts w:ascii="宋体" w:hAnsi="宋体" w:cs="宋体"/>
          <w:spacing w:val="-1"/>
          <w:sz w:val="24"/>
        </w:rPr>
      </w:pPr>
      <w:r>
        <w:rPr>
          <w:rFonts w:hint="eastAsia" w:ascii="宋体" w:hAnsi="宋体" w:cs="宋体"/>
          <w:spacing w:val="-1"/>
          <w:sz w:val="24"/>
        </w:rPr>
        <w:t xml:space="preserve">温度监测：监测范围–20℃～80℃，精度 ≤ ±0.5℃（0～50℃）。</w:t>
      </w:r>
      <w:r/>
    </w:p>
    <w:p>
      <w:pPr>
        <w:jc w:val="left"/>
        <w:spacing w:line="360" w:lineRule="auto"/>
        <w:rPr>
          <w:rFonts w:ascii="宋体" w:hAnsi="宋体" w:cs="宋体"/>
          <w:spacing w:val="-1"/>
          <w:sz w:val="24"/>
        </w:rPr>
      </w:pPr>
      <w:r>
        <w:rPr>
          <w:rFonts w:hint="eastAsia" w:ascii="宋体" w:hAnsi="宋体" w:cs="宋体"/>
          <w:spacing w:val="-1"/>
          <w:sz w:val="24"/>
        </w:rPr>
        <w:t xml:space="preserve">湿度监测：监测范围0～100% RH，精度 ≤ ±5% RH。</w:t>
      </w:r>
      <w:r/>
    </w:p>
    <w:p>
      <w:pPr>
        <w:jc w:val="left"/>
        <w:spacing w:line="360" w:lineRule="auto"/>
        <w:rPr>
          <w:rFonts w:ascii="宋体" w:hAnsi="宋体" w:cs="宋体"/>
          <w:spacing w:val="-1"/>
          <w:sz w:val="24"/>
        </w:rPr>
      </w:pPr>
      <w:r>
        <w:rPr>
          <w:rFonts w:hint="eastAsia" w:ascii="宋体" w:hAnsi="宋体" w:cs="宋体"/>
          <w:spacing w:val="-1"/>
          <w:sz w:val="24"/>
        </w:rPr>
        <w:t xml:space="preserve">烟雾监测：符合GB4715-2024标准，保护面积60平方米，烟感探测器有状态指示灯，报警输出常开/常闭可选。</w:t>
      </w:r>
      <w:r/>
    </w:p>
    <w:p>
      <w:pPr>
        <w:jc w:val="left"/>
        <w:spacing w:line="360" w:lineRule="auto"/>
        <w:rPr>
          <w:rFonts w:ascii="宋体" w:hAnsi="宋体" w:cs="宋体"/>
          <w:spacing w:val="-1"/>
          <w:sz w:val="24"/>
        </w:rPr>
      </w:pPr>
      <w:r>
        <w:rPr>
          <w:rFonts w:hint="eastAsia" w:ascii="宋体" w:hAnsi="宋体" w:cs="宋体"/>
          <w:spacing w:val="-1"/>
          <w:sz w:val="24"/>
        </w:rPr>
        <w:t xml:space="preserve">水浸监测：区域式漏水监测，控制器提供1路检测线缆接口，可接入2芯专用漏水检测线缆或漏水电极片实现漏水检测功能，可设定灵敏度，响应时间&lt;2s。</w:t>
      </w:r>
      <w:r/>
    </w:p>
    <w:p>
      <w:pPr>
        <w:jc w:val="left"/>
        <w:spacing w:line="360" w:lineRule="auto"/>
        <w:rPr>
          <w:rFonts w:ascii="宋体" w:hAnsi="宋体" w:cs="宋体"/>
          <w:spacing w:val="-1"/>
          <w:sz w:val="24"/>
        </w:rPr>
      </w:pPr>
      <w:r>
        <w:rPr>
          <w:rFonts w:hint="eastAsia" w:ascii="宋体" w:hAnsi="宋体" w:cs="宋体"/>
          <w:spacing w:val="-1"/>
          <w:sz w:val="24"/>
        </w:rPr>
        <w:t xml:space="preserve">E、门禁监控</w:t>
      </w:r>
      <w:r/>
    </w:p>
    <w:p>
      <w:pPr>
        <w:jc w:val="left"/>
        <w:spacing w:line="360" w:lineRule="auto"/>
        <w:rPr>
          <w:rFonts w:ascii="宋体" w:hAnsi="宋体" w:cs="宋体"/>
          <w:spacing w:val="-1"/>
          <w:sz w:val="24"/>
        </w:rPr>
      </w:pPr>
      <w:r>
        <w:rPr>
          <w:rFonts w:hint="eastAsia" w:ascii="宋体" w:hAnsi="宋体" w:cs="宋体"/>
          <w:spacing w:val="-1"/>
          <w:sz w:val="24"/>
        </w:rPr>
        <w:t xml:space="preserve">支持微模块通道门禁管理功能，包括独立门禁控制器、读卡器（支持刷卡/指纹/密码等认证方式）、锁具及出门按钮。</w:t>
      </w:r>
      <w:r/>
    </w:p>
    <w:p>
      <w:pPr>
        <w:jc w:val="left"/>
        <w:spacing w:line="360" w:lineRule="auto"/>
        <w:rPr>
          <w:rFonts w:ascii="宋体" w:hAnsi="宋体" w:cs="宋体"/>
          <w:spacing w:val="-1"/>
          <w:sz w:val="24"/>
        </w:rPr>
      </w:pPr>
      <w:r>
        <w:rPr>
          <w:rFonts w:hint="eastAsia" w:ascii="宋体" w:hAnsi="宋体" w:cs="宋体"/>
          <w:spacing w:val="-1"/>
          <w:sz w:val="24"/>
        </w:rPr>
        <w:t xml:space="preserve">门禁系统可实时监控每个门的状态，并对所有刷卡、开门等事件进行记录。</w:t>
      </w:r>
      <w:r/>
    </w:p>
    <w:p>
      <w:pPr>
        <w:jc w:val="left"/>
        <w:spacing w:line="360" w:lineRule="auto"/>
        <w:rPr>
          <w:rFonts w:ascii="宋体" w:hAnsi="宋体" w:cs="宋体"/>
          <w:spacing w:val="-1"/>
          <w:sz w:val="24"/>
        </w:rPr>
      </w:pPr>
      <w:r>
        <w:rPr>
          <w:rFonts w:hint="eastAsia" w:ascii="宋体" w:hAnsi="宋体" w:cs="宋体"/>
          <w:spacing w:val="-1"/>
          <w:sz w:val="24"/>
        </w:rPr>
        <w:t xml:space="preserve">门禁控制器采用TCP/IP方式通讯。</w:t>
      </w:r>
      <w:r/>
    </w:p>
    <w:p>
      <w:pPr>
        <w:jc w:val="left"/>
        <w:spacing w:line="360" w:lineRule="auto"/>
        <w:rPr>
          <w:rFonts w:ascii="宋体" w:hAnsi="宋体" w:cs="宋体"/>
          <w:spacing w:val="-1"/>
          <w:sz w:val="24"/>
        </w:rPr>
      </w:pPr>
      <w:r>
        <w:rPr>
          <w:rFonts w:hint="eastAsia" w:ascii="宋体" w:hAnsi="宋体" w:cs="宋体"/>
          <w:spacing w:val="-1"/>
          <w:sz w:val="24"/>
        </w:rPr>
        <w:t xml:space="preserve">实时监控人员进出的情况，并进行记录。</w:t>
      </w:r>
      <w:r/>
    </w:p>
    <w:p>
      <w:pPr>
        <w:jc w:val="left"/>
        <w:spacing w:line="360" w:lineRule="auto"/>
        <w:rPr>
          <w:rFonts w:ascii="宋体" w:hAnsi="宋体" w:cs="宋体"/>
          <w:spacing w:val="-1"/>
          <w:sz w:val="24"/>
        </w:rPr>
      </w:pPr>
      <w:r>
        <w:rPr>
          <w:rFonts w:hint="eastAsia" w:ascii="宋体" w:hAnsi="宋体" w:cs="宋体"/>
          <w:spacing w:val="-1"/>
          <w:sz w:val="24"/>
        </w:rPr>
        <w:t xml:space="preserve">可对人员的进出区域、有效日期、进出时段等进行授权，并可对人员进行权限组划分。</w:t>
      </w:r>
      <w:r/>
    </w:p>
    <w:p>
      <w:pPr>
        <w:jc w:val="left"/>
        <w:spacing w:line="360" w:lineRule="auto"/>
        <w:rPr>
          <w:rFonts w:ascii="宋体" w:hAnsi="宋体" w:cs="宋体"/>
          <w:spacing w:val="-1"/>
          <w:sz w:val="24"/>
        </w:rPr>
      </w:pPr>
      <w:r>
        <w:rPr>
          <w:rFonts w:hint="eastAsia" w:ascii="宋体" w:hAnsi="宋体" w:cs="宋体"/>
          <w:spacing w:val="-1"/>
          <w:sz w:val="24"/>
        </w:rPr>
        <w:t xml:space="preserve">可对门控器进行远程管理操作。</w:t>
      </w:r>
      <w:r/>
    </w:p>
    <w:p>
      <w:pPr>
        <w:jc w:val="left"/>
        <w:spacing w:line="360" w:lineRule="auto"/>
        <w:rPr>
          <w:rFonts w:ascii="宋体" w:hAnsi="宋体" w:cs="宋体"/>
          <w:spacing w:val="-1"/>
          <w:sz w:val="24"/>
        </w:rPr>
      </w:pPr>
      <w:r>
        <w:rPr>
          <w:rFonts w:hint="eastAsia" w:ascii="宋体" w:hAnsi="宋体" w:cs="宋体"/>
          <w:spacing w:val="-1"/>
          <w:sz w:val="24"/>
        </w:rPr>
        <w:t xml:space="preserve">★能够与消防联动，当发生消防报警时，系统能够接收消防报警信号，并控制微模块通道门为开门状态。</w:t>
      </w:r>
      <w:r/>
    </w:p>
    <w:p>
      <w:pPr>
        <w:jc w:val="left"/>
        <w:spacing w:line="360" w:lineRule="auto"/>
        <w:rPr>
          <w:rFonts w:ascii="宋体" w:hAnsi="宋体" w:cs="宋体"/>
          <w:spacing w:val="-1"/>
          <w:sz w:val="24"/>
        </w:rPr>
      </w:pPr>
      <w:r>
        <w:rPr>
          <w:rFonts w:hint="eastAsia" w:ascii="宋体" w:hAnsi="宋体" w:cs="宋体"/>
          <w:spacing w:val="-1"/>
          <w:sz w:val="24"/>
        </w:rPr>
        <w:t xml:space="preserve">F、视频监控</w:t>
      </w:r>
      <w:r/>
    </w:p>
    <w:p>
      <w:pPr>
        <w:jc w:val="left"/>
        <w:spacing w:line="360" w:lineRule="auto"/>
        <w:rPr>
          <w:rFonts w:ascii="宋体" w:hAnsi="宋体" w:cs="宋体"/>
          <w:spacing w:val="-1"/>
          <w:sz w:val="24"/>
        </w:rPr>
      </w:pPr>
      <w:r>
        <w:rPr>
          <w:rFonts w:hint="eastAsia" w:ascii="宋体" w:hAnsi="宋体" w:cs="宋体"/>
          <w:spacing w:val="-1"/>
          <w:sz w:val="24"/>
        </w:rPr>
        <w:t xml:space="preserve">每个微模块应配备不少于2个200万像素以上宽动态红外半球型网络摄像机，POE供电，吸顶安装。</w:t>
      </w:r>
      <w:r/>
    </w:p>
    <w:p>
      <w:pPr>
        <w:jc w:val="left"/>
        <w:spacing w:line="360" w:lineRule="auto"/>
        <w:rPr>
          <w:rFonts w:ascii="宋体" w:hAnsi="宋体" w:cs="宋体"/>
          <w:spacing w:val="-1"/>
          <w:sz w:val="24"/>
        </w:rPr>
      </w:pPr>
      <w:r>
        <w:rPr>
          <w:rFonts w:hint="eastAsia" w:ascii="宋体" w:hAnsi="宋体" w:cs="宋体"/>
          <w:spacing w:val="-1"/>
          <w:sz w:val="24"/>
        </w:rPr>
        <w:t xml:space="preserve">应配套网络硬盘录像机，配置存储硬盘，视频记录存储时间不少于30天。</w:t>
      </w:r>
      <w:r/>
    </w:p>
    <w:p>
      <w:pPr>
        <w:jc w:val="left"/>
        <w:spacing w:line="360" w:lineRule="auto"/>
        <w:rPr>
          <w:rFonts w:ascii="宋体" w:hAnsi="宋体" w:cs="宋体"/>
          <w:spacing w:val="-1"/>
          <w:sz w:val="24"/>
        </w:rPr>
      </w:pPr>
      <w:r>
        <w:rPr>
          <w:rFonts w:hint="eastAsia" w:ascii="宋体" w:hAnsi="宋体" w:cs="宋体"/>
          <w:spacing w:val="-1"/>
          <w:sz w:val="24"/>
        </w:rPr>
        <w:t xml:space="preserve">视频系统应能接入微模块本地监控系统中，在微模块本地监控屏中可以选择同屏画面中摄像头的数量为1，4，9个，同时可支持画中画的型式展现，提供软件视频界面截图证明。</w:t>
      </w:r>
      <w:r/>
    </w:p>
    <w:p>
      <w:pPr>
        <w:jc w:val="left"/>
        <w:spacing w:line="360" w:lineRule="auto"/>
        <w:rPr>
          <w:rFonts w:ascii="宋体" w:hAnsi="宋体" w:cs="宋体"/>
          <w:spacing w:val="-1"/>
          <w:sz w:val="24"/>
        </w:rPr>
      </w:pPr>
      <w:r>
        <w:rPr>
          <w:rFonts w:hint="eastAsia" w:ascii="宋体" w:hAnsi="宋体" w:cs="宋体"/>
          <w:spacing w:val="-1"/>
          <w:sz w:val="24"/>
        </w:rPr>
        <w:t xml:space="preserve">5）告警管理</w:t>
      </w:r>
      <w:r/>
    </w:p>
    <w:p>
      <w:pPr>
        <w:jc w:val="left"/>
        <w:spacing w:line="360" w:lineRule="auto"/>
        <w:rPr>
          <w:rFonts w:ascii="宋体" w:hAnsi="宋体" w:cs="宋体"/>
          <w:color w:val="auto"/>
          <w:spacing w:val="-1"/>
          <w:sz w:val="24"/>
        </w:rPr>
      </w:pPr>
      <w:r>
        <w:rPr>
          <w:rFonts w:hint="eastAsia" w:ascii="宋体" w:hAnsi="宋体" w:cs="宋体"/>
          <w:spacing w:val="-1"/>
          <w:sz w:val="24"/>
        </w:rPr>
        <w:t xml:space="preserve">支持按故障、一般告警、事件、消</w:t>
      </w:r>
      <w:r>
        <w:rPr>
          <w:rFonts w:hint="eastAsia" w:ascii="宋体" w:hAnsi="宋体" w:cs="宋体"/>
          <w:color w:val="auto"/>
          <w:spacing w:val="-1"/>
          <w:sz w:val="24"/>
        </w:rPr>
        <w:t xml:space="preserve">息四种级别进行告警，告警级别可自定义</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可通过声光、语音、E－mail邮件等方式通知告警，实现机房安全无人值守。</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告警发生时，软件首页3D模型上可查看关联的告警渲染图形，点击后可以显示详细的告警信息，投标文件中提供软件视频界面截图证明。</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告警发生时，告警事件过程前后的5~10秒的视频录像可以自动存档，帮助客户事后更好的了解故障前后的实际情况，有效分析故障原因。</w:t>
      </w:r>
      <w:r/>
    </w:p>
    <w:p>
      <w:pPr>
        <w:jc w:val="left"/>
        <w:spacing w:line="360" w:lineRule="auto"/>
        <w:rPr>
          <w:rFonts w:ascii="宋体" w:hAnsi="宋体" w:cs="宋体"/>
          <w:spacing w:val="-1"/>
          <w:sz w:val="24"/>
        </w:rPr>
      </w:pPr>
      <w:r>
        <w:rPr>
          <w:rFonts w:hint="eastAsia" w:ascii="宋体" w:hAnsi="宋体" w:cs="宋体"/>
          <w:spacing w:val="-1"/>
          <w:sz w:val="24"/>
        </w:rPr>
        <w:t xml:space="preserve">告警联动逻辑可自由配置，告警发生后可以通过设置联动其他的设施按照设定的逻辑运行。</w:t>
      </w:r>
      <w:r/>
    </w:p>
    <w:p>
      <w:pPr>
        <w:jc w:val="left"/>
        <w:spacing w:line="360" w:lineRule="auto"/>
        <w:rPr>
          <w:rFonts w:ascii="宋体" w:hAnsi="宋体" w:cs="宋体"/>
          <w:spacing w:val="-1"/>
          <w:sz w:val="24"/>
        </w:rPr>
      </w:pPr>
      <w:r>
        <w:rPr>
          <w:rFonts w:hint="eastAsia" w:ascii="宋体" w:hAnsi="宋体" w:cs="宋体"/>
          <w:spacing w:val="-1"/>
          <w:sz w:val="24"/>
        </w:rPr>
        <w:t xml:space="preserve">6）报表管理</w:t>
      </w:r>
      <w:r/>
    </w:p>
    <w:p>
      <w:pPr>
        <w:jc w:val="left"/>
        <w:spacing w:line="360" w:lineRule="auto"/>
        <w:rPr>
          <w:rFonts w:ascii="宋体" w:hAnsi="宋体" w:cs="宋体"/>
          <w:spacing w:val="-1"/>
          <w:sz w:val="24"/>
        </w:rPr>
      </w:pPr>
      <w:r>
        <w:rPr>
          <w:rFonts w:hint="eastAsia" w:ascii="宋体" w:hAnsi="宋体" w:cs="宋体"/>
          <w:spacing w:val="-1"/>
          <w:sz w:val="24"/>
        </w:rPr>
        <w:t xml:space="preserve">报表中心是数据统计及分析窗口，通过它可以使用图表统计管理手段高效管理微模块。报表可支持告警分布报表、告警记录报表、历史记录表、操作日志记录表等，支持以日/周/月等以图表的方式显示，并且可以提供自定义的KPI报表分析，支持数据导出。</w:t>
      </w:r>
      <w:r/>
    </w:p>
    <w:p>
      <w:pPr>
        <w:jc w:val="left"/>
        <w:spacing w:line="360" w:lineRule="auto"/>
        <w:rPr>
          <w:rFonts w:ascii="宋体" w:hAnsi="宋体" w:cs="宋体"/>
          <w:spacing w:val="-1"/>
          <w:sz w:val="24"/>
        </w:rPr>
      </w:pPr>
      <w:r>
        <w:rPr>
          <w:rFonts w:hint="eastAsia" w:ascii="宋体" w:hAnsi="宋体" w:cs="宋体"/>
          <w:spacing w:val="-1"/>
          <w:sz w:val="24"/>
        </w:rPr>
        <w:t xml:space="preserve">7）配置管理</w:t>
      </w:r>
      <w:r/>
    </w:p>
    <w:p>
      <w:pPr>
        <w:jc w:val="left"/>
        <w:spacing w:line="360" w:lineRule="auto"/>
        <w:rPr>
          <w:rFonts w:ascii="宋体" w:hAnsi="宋体" w:cs="宋体"/>
          <w:spacing w:val="-1"/>
          <w:sz w:val="24"/>
        </w:rPr>
      </w:pPr>
      <w:r>
        <w:rPr>
          <w:rFonts w:hint="eastAsia" w:ascii="宋体" w:hAnsi="宋体" w:cs="宋体"/>
          <w:spacing w:val="-1"/>
          <w:sz w:val="24"/>
        </w:rPr>
        <w:t xml:space="preserve">系统应支持在线配置，无需使用另外的配置工具，提供完善的配置管理功能，包括协议管理、设备管理、组态管理、网络配置、接口配置、告警通知、告警联动、人员管理、权限管理、首页界面配置等功能界面，方便现场调试及客户的使用。</w:t>
      </w:r>
      <w:r/>
    </w:p>
    <w:p>
      <w:pPr>
        <w:jc w:val="left"/>
        <w:spacing w:line="360" w:lineRule="auto"/>
        <w:rPr>
          <w:rFonts w:ascii="宋体" w:hAnsi="宋体" w:cs="宋体"/>
          <w:spacing w:val="-1"/>
          <w:sz w:val="24"/>
        </w:rPr>
      </w:pPr>
      <w:r>
        <w:rPr>
          <w:rFonts w:hint="eastAsia" w:ascii="宋体" w:hAnsi="宋体" w:cs="宋体"/>
          <w:spacing w:val="-1"/>
          <w:sz w:val="24"/>
        </w:rPr>
        <w:t xml:space="preserve">A、联动功能</w:t>
      </w:r>
      <w:r/>
    </w:p>
    <w:p>
      <w:pPr>
        <w:jc w:val="left"/>
        <w:spacing w:line="360" w:lineRule="auto"/>
        <w:rPr>
          <w:rFonts w:ascii="宋体" w:hAnsi="宋体" w:cs="宋体"/>
          <w:spacing w:val="-1"/>
          <w:sz w:val="24"/>
        </w:rPr>
      </w:pPr>
      <w:r>
        <w:rPr>
          <w:rFonts w:hint="eastAsia" w:ascii="宋体" w:hAnsi="宋体" w:cs="宋体"/>
          <w:spacing w:val="-1"/>
          <w:sz w:val="24"/>
        </w:rPr>
        <w:t xml:space="preserve">在模块机房火灾或高温等异常情况下，监控系统应与消防系统联动，避免火灾或高温影响蔓延，需支持以下功能：</w:t>
      </w:r>
      <w:r/>
    </w:p>
    <w:p>
      <w:pPr>
        <w:jc w:val="left"/>
        <w:spacing w:line="360" w:lineRule="auto"/>
        <w:rPr>
          <w:rFonts w:ascii="宋体" w:hAnsi="宋体" w:cs="宋体"/>
          <w:spacing w:val="-1"/>
          <w:sz w:val="24"/>
        </w:rPr>
      </w:pPr>
      <w:r>
        <w:rPr>
          <w:rFonts w:hint="eastAsia" w:ascii="宋体" w:hAnsi="宋体" w:cs="宋体"/>
          <w:spacing w:val="-1"/>
          <w:sz w:val="24"/>
        </w:rPr>
        <w:t xml:space="preserve">支持通道内烟感或温度告警联动天窗自动掉电打开。</w:t>
      </w:r>
      <w:r/>
    </w:p>
    <w:p>
      <w:pPr>
        <w:jc w:val="left"/>
        <w:spacing w:line="360" w:lineRule="auto"/>
        <w:rPr>
          <w:rFonts w:ascii="宋体" w:hAnsi="宋体" w:cs="宋体"/>
          <w:spacing w:val="-1"/>
          <w:sz w:val="24"/>
        </w:rPr>
      </w:pPr>
      <w:r>
        <w:rPr>
          <w:rFonts w:hint="eastAsia" w:ascii="宋体" w:hAnsi="宋体" w:cs="宋体"/>
          <w:spacing w:val="-1"/>
          <w:sz w:val="24"/>
        </w:rPr>
        <w:t xml:space="preserve">支持烟感告警联动局部精密空调自动关机，避免空调送风导致火势增大。</w:t>
      </w:r>
      <w:r/>
    </w:p>
    <w:p>
      <w:pPr>
        <w:jc w:val="left"/>
        <w:spacing w:line="360" w:lineRule="auto"/>
        <w:rPr>
          <w:rFonts w:ascii="宋体" w:hAnsi="宋体" w:cs="宋体"/>
          <w:spacing w:val="-1"/>
          <w:sz w:val="24"/>
        </w:rPr>
      </w:pPr>
      <w:r>
        <w:rPr>
          <w:rFonts w:hint="eastAsia" w:ascii="宋体" w:hAnsi="宋体" w:cs="宋体"/>
          <w:spacing w:val="-1"/>
          <w:sz w:val="24"/>
        </w:rPr>
        <w:t xml:space="preserve">支持通道门禁自动解除，避免因火灾导致人员被困。</w:t>
      </w:r>
      <w:r/>
    </w:p>
    <w:p>
      <w:pPr>
        <w:jc w:val="left"/>
        <w:spacing w:line="360" w:lineRule="auto"/>
        <w:rPr>
          <w:rFonts w:ascii="宋体" w:hAnsi="宋体" w:cs="宋体"/>
          <w:spacing w:val="-1"/>
          <w:sz w:val="24"/>
        </w:rPr>
      </w:pPr>
      <w:r>
        <w:rPr>
          <w:rFonts w:hint="eastAsia" w:ascii="宋体" w:hAnsi="宋体" w:cs="宋体"/>
          <w:spacing w:val="-1"/>
          <w:sz w:val="24"/>
        </w:rPr>
        <w:t xml:space="preserve">支持手工配置微模块内部各监测系统联动策略。</w:t>
      </w:r>
      <w:r/>
    </w:p>
    <w:p>
      <w:pPr>
        <w:jc w:val="left"/>
        <w:spacing w:line="360" w:lineRule="auto"/>
        <w:rPr>
          <w:rFonts w:ascii="宋体" w:hAnsi="宋体" w:cs="宋体"/>
          <w:spacing w:val="-1"/>
          <w:sz w:val="24"/>
        </w:rPr>
      </w:pPr>
      <w:r>
        <w:rPr>
          <w:rFonts w:hint="eastAsia" w:ascii="宋体" w:hAnsi="宋体" w:cs="宋体"/>
          <w:spacing w:val="-1"/>
          <w:sz w:val="24"/>
        </w:rPr>
        <w:t xml:space="preserve">B、权限管理</w:t>
      </w:r>
      <w:r/>
    </w:p>
    <w:p>
      <w:pPr>
        <w:jc w:val="left"/>
        <w:spacing w:line="360" w:lineRule="auto"/>
        <w:rPr>
          <w:rFonts w:ascii="宋体" w:hAnsi="宋体" w:cs="宋体"/>
          <w:spacing w:val="-1"/>
          <w:sz w:val="24"/>
        </w:rPr>
      </w:pPr>
      <w:r>
        <w:rPr>
          <w:rFonts w:hint="eastAsia" w:ascii="宋体" w:hAnsi="宋体" w:cs="宋体"/>
          <w:spacing w:val="-1"/>
          <w:sz w:val="24"/>
        </w:rPr>
        <w:t xml:space="preserve">系统应具备用户权限管理功能，系统可按用户角色进行权限划分，便于权限的分权分域管理，具体要求如下。</w:t>
      </w:r>
      <w:r/>
    </w:p>
    <w:p>
      <w:pPr>
        <w:jc w:val="left"/>
        <w:spacing w:line="360" w:lineRule="auto"/>
        <w:rPr>
          <w:rFonts w:ascii="宋体" w:hAnsi="宋体" w:cs="宋体"/>
          <w:spacing w:val="-1"/>
          <w:sz w:val="24"/>
        </w:rPr>
      </w:pPr>
      <w:r>
        <w:rPr>
          <w:rFonts w:hint="eastAsia" w:ascii="宋体" w:hAnsi="宋体" w:cs="宋体"/>
          <w:spacing w:val="-1"/>
          <w:sz w:val="24"/>
        </w:rPr>
        <w:t xml:space="preserve">具有4级用户权限控制功能，普通用户可以配置语言、超时登出、浏览设备供配电模块、制冷模块、负载量等常规功能查看。二级管理员拥有系统部分操作权限，在普通用户的权限基础上，还可以对设备管理、告警联动、人员管理、北向输出配置、告警通知管理、摄像头配置、门禁卡管理、空调群控、能耗配置、模型配置、时间设置、网络设置等权限。一级管理员拥有系统大部分操作权限，在二级管理员的权限基础上，还可以设置碳排放因子等权限。超级管理员拥有系统所有操作权限，在一级管理员权限的基础上，还包括了协议管理、系统备份及还原等权限。 </w:t>
      </w:r>
      <w:r/>
    </w:p>
    <w:p>
      <w:pPr>
        <w:jc w:val="left"/>
        <w:spacing w:line="360" w:lineRule="auto"/>
        <w:rPr>
          <w:rFonts w:ascii="宋体" w:hAnsi="宋体" w:cs="宋体"/>
          <w:spacing w:val="-1"/>
          <w:sz w:val="24"/>
        </w:rPr>
      </w:pPr>
      <w:r>
        <w:rPr>
          <w:rFonts w:hint="eastAsia" w:ascii="宋体" w:hAnsi="宋体" w:cs="宋体"/>
          <w:spacing w:val="-1"/>
          <w:sz w:val="24"/>
        </w:rPr>
        <w:t xml:space="preserve">8）可视化管理</w:t>
      </w:r>
      <w:r/>
    </w:p>
    <w:p>
      <w:pPr>
        <w:jc w:val="left"/>
        <w:spacing w:line="360" w:lineRule="auto"/>
        <w:rPr>
          <w:rFonts w:ascii="宋体" w:hAnsi="宋体" w:cs="宋体"/>
          <w:spacing w:val="-1"/>
          <w:sz w:val="24"/>
        </w:rPr>
      </w:pPr>
      <w:r>
        <w:rPr>
          <w:rFonts w:hint="eastAsia" w:ascii="宋体" w:hAnsi="宋体" w:cs="宋体"/>
          <w:spacing w:val="-1"/>
          <w:sz w:val="24"/>
        </w:rPr>
        <w:t xml:space="preserve">系统软件应支持真3D可视化管理，在首页显示微模块的真3D模型，模型可支持缩放、旋转、动态告警渲染、设备一键跳转。投标文件中提供软件界面截图证明。</w:t>
      </w:r>
      <w:r/>
    </w:p>
    <w:p>
      <w:pPr>
        <w:jc w:val="left"/>
        <w:spacing w:line="360" w:lineRule="auto"/>
        <w:rPr>
          <w:rFonts w:ascii="宋体" w:hAnsi="宋体" w:cs="宋体"/>
          <w:b/>
          <w:bCs/>
          <w:spacing w:val="-1"/>
          <w:sz w:val="24"/>
        </w:rPr>
      </w:pPr>
      <w:r>
        <w:rPr>
          <w:rFonts w:hint="eastAsia" w:ascii="宋体" w:hAnsi="宋体" w:cs="宋体"/>
          <w:spacing w:val="-1"/>
          <w:sz w:val="24"/>
        </w:rPr>
        <w:t xml:space="preserve">系统软件应可对供配电、制冷供电链路拓扑展示，拓扑图上显示设备关键参数、开关状态等，并支持设备一键跳转详情页。</w:t>
      </w:r>
      <w:r>
        <w:rPr>
          <w:rFonts w:hint="eastAsia" w:ascii="宋体" w:hAnsi="宋体" w:cs="宋体"/>
          <w:b/>
          <w:bCs/>
          <w:spacing w:val="-1"/>
          <w:sz w:val="24"/>
        </w:rPr>
        <w:t xml:space="preserve">投标文件中提供软件界面截图证明。</w:t>
      </w:r>
      <w:r/>
    </w:p>
    <w:p>
      <w:pPr>
        <w:jc w:val="left"/>
        <w:spacing w:line="360" w:lineRule="auto"/>
        <w:rPr>
          <w:rFonts w:ascii="宋体" w:hAnsi="宋体" w:cs="宋体"/>
          <w:spacing w:val="-1"/>
          <w:sz w:val="24"/>
        </w:rPr>
      </w:pPr>
      <w:r>
        <w:rPr>
          <w:rFonts w:hint="eastAsia" w:ascii="宋体" w:hAnsi="宋体" w:cs="宋体"/>
          <w:spacing w:val="-1"/>
          <w:sz w:val="24"/>
        </w:rPr>
        <w:t xml:space="preserve">9）能效管理</w:t>
      </w:r>
      <w:r/>
    </w:p>
    <w:p>
      <w:pPr>
        <w:jc w:val="left"/>
        <w:spacing w:line="360" w:lineRule="auto"/>
        <w:rPr>
          <w:rFonts w:ascii="宋体" w:hAnsi="宋体" w:cs="宋体"/>
          <w:spacing w:val="-1"/>
          <w:sz w:val="24"/>
        </w:rPr>
      </w:pPr>
      <w:r>
        <w:rPr>
          <w:rFonts w:hint="eastAsia" w:ascii="宋体" w:hAnsi="宋体" w:cs="宋体"/>
          <w:spacing w:val="-1"/>
          <w:sz w:val="24"/>
        </w:rPr>
        <w:t xml:space="preserve">系统软件应支持能效管理，可对微模块的PUE、CUE数据进行管理，可显示年、月、日、小时等能耗曲线、趋势展示与分析，并且PUE曲线可支持缩放查看。投标文件中提供软件界面截图证明。</w:t>
      </w:r>
      <w:r/>
    </w:p>
    <w:p>
      <w:pPr>
        <w:jc w:val="left"/>
        <w:spacing w:line="360" w:lineRule="auto"/>
        <w:rPr>
          <w:rFonts w:ascii="宋体" w:hAnsi="宋体" w:cs="宋体"/>
          <w:spacing w:val="-1"/>
          <w:sz w:val="24"/>
        </w:rPr>
      </w:pPr>
      <w:r>
        <w:rPr>
          <w:rFonts w:hint="eastAsia" w:ascii="宋体" w:hAnsi="宋体" w:cs="宋体"/>
          <w:spacing w:val="-1"/>
          <w:sz w:val="24"/>
        </w:rPr>
        <w:t xml:space="preserve">10）容量管理</w:t>
      </w:r>
      <w:r/>
    </w:p>
    <w:p>
      <w:pPr>
        <w:jc w:val="left"/>
        <w:spacing w:line="360" w:lineRule="auto"/>
        <w:rPr>
          <w:rFonts w:ascii="宋体" w:hAnsi="宋体" w:cs="宋体"/>
          <w:spacing w:val="-1"/>
          <w:sz w:val="24"/>
          <w:szCs w:val="24"/>
        </w:rPr>
      </w:pPr>
      <w:r>
        <w:rPr>
          <w:rFonts w:hint="eastAsia" w:ascii="宋体" w:hAnsi="宋体" w:cs="宋体"/>
          <w:spacing w:val="-1"/>
          <w:sz w:val="24"/>
        </w:rPr>
        <w:t xml:space="preserve">系统软件应支持容量管理，可对微模块的U位等物理容量进行管理，生产对应的U位3D可视模型。还可支持电力负载容量管理，基于微模块的配电情况，可</w:t>
      </w:r>
      <w:r>
        <w:rPr>
          <w:rFonts w:hint="eastAsia" w:ascii="宋体" w:hAnsi="宋体" w:cs="宋体"/>
          <w:spacing w:val="-1"/>
          <w:sz w:val="24"/>
          <w:szCs w:val="24"/>
        </w:rPr>
        <w:t xml:space="preserve">生成对应的配电负载可视模型，了解各机柜的负载情况。投标文件中提供软件界面截图证明。</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11）资产管理</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A、系统软件监控设备除可添加基础设施资产管理外，还可以通过设备管理页面添加IT设备的基本详情及IPMI信息，通过智能管理接口平台实现对IT服务器一键关机，更好的保护客户的IT设备。</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B</w:t>
      </w:r>
      <w:r>
        <w:rPr>
          <w:rFonts w:hint="eastAsia" w:ascii="宋体" w:hAnsi="宋体" w:cs="宋体"/>
          <w:spacing w:val="-1"/>
          <w:sz w:val="24"/>
          <w:szCs w:val="24"/>
        </w:rPr>
        <w:t xml:space="preserve">、★</w:t>
      </w:r>
      <w:r>
        <w:rPr>
          <w:rFonts w:hint="eastAsia" w:ascii="宋体" w:hAnsi="宋体" w:eastAsia="宋体" w:cs="宋体"/>
          <w:color w:val="000000"/>
          <w:sz w:val="24"/>
          <w:szCs w:val="24"/>
          <w:lang w:val="zh-CN"/>
        </w:rPr>
        <w:t xml:space="preserve">提供容器+镜像的管理，提供GPU+CPU集群的管理和调度；</w:t>
      </w:r>
      <w:r/>
    </w:p>
    <w:p>
      <w:pPr>
        <w:spacing w:line="360" w:lineRule="auto"/>
        <w:rPr>
          <w:rFonts w:hint="eastAsia" w:hAnsi="宋体" w:eastAsia="宋体" w:cs="宋体"/>
          <w:sz w:val="24"/>
          <w:szCs w:val="24"/>
        </w:rPr>
      </w:pPr>
      <w:r>
        <w:rPr>
          <w:rFonts w:hint="eastAsia" w:ascii="宋体" w:hAnsi="宋体" w:cs="宋体"/>
          <w:sz w:val="24"/>
          <w:szCs w:val="24"/>
        </w:rPr>
        <w:t xml:space="preserve">C</w:t>
      </w:r>
      <w:r>
        <w:rPr>
          <w:rFonts w:hint="eastAsia" w:ascii="宋体" w:hAnsi="宋体" w:cs="宋体"/>
          <w:spacing w:val="-1"/>
          <w:sz w:val="24"/>
          <w:szCs w:val="24"/>
        </w:rPr>
        <w:t xml:space="preserve">、</w:t>
      </w:r>
      <w:bookmarkStart w:id="7" w:name="OLE_LINK2"/>
      <w:r>
        <w:rPr>
          <w:rFonts w:hint="eastAsia" w:ascii="宋体" w:hAnsi="宋体" w:eastAsia="宋体" w:cs="宋体"/>
          <w:color w:val="000000"/>
          <w:sz w:val="24"/>
          <w:szCs w:val="24"/>
          <w:lang w:val="zh-CN"/>
        </w:rPr>
        <w:t xml:space="preserve">提供集群资源统计包括CPU、GPU、内存、存储的总量、用量、剩余量、使用率，各种属性（独享、共享、vGPU）的显卡用量情况，支持查看各台服务器配置、负载的任务详情、设置资源预留比例以及一键迁移所有运行的任务；</w:t>
      </w:r>
      <w:bookmarkEnd w:id="7"/>
      <w:r/>
      <w:r/>
    </w:p>
    <w:p>
      <w:pPr>
        <w:spacing w:line="360" w:lineRule="auto"/>
        <w:rPr>
          <w:rFonts w:hint="eastAsia" w:hAnsi="宋体" w:eastAsia="宋体" w:cs="宋体"/>
          <w:sz w:val="24"/>
          <w:szCs w:val="24"/>
          <w:lang w:val="zh-CN"/>
        </w:rPr>
      </w:pPr>
      <w:r>
        <w:rPr>
          <w:rFonts w:ascii="宋体" w:hAnsi="宋体" w:cs="宋体"/>
          <w:spacing w:val="-1"/>
          <w:sz w:val="24"/>
          <w:szCs w:val="24"/>
        </w:rPr>
        <w:t xml:space="preserve">D</w:t>
      </w:r>
      <w:r>
        <w:rPr>
          <w:rFonts w:hint="eastAsia" w:ascii="宋体" w:hAnsi="宋体" w:cs="宋体"/>
          <w:spacing w:val="-1"/>
          <w:sz w:val="24"/>
          <w:szCs w:val="24"/>
        </w:rPr>
        <w:t xml:space="preserve">、</w:t>
      </w:r>
      <w:r>
        <w:rPr>
          <w:rFonts w:hint="eastAsia" w:ascii="宋体" w:hAnsi="宋体" w:eastAsia="宋体" w:cs="宋体"/>
          <w:sz w:val="24"/>
          <w:szCs w:val="24"/>
          <w:lang w:val="zh-CN"/>
        </w:rPr>
        <w:t xml:space="preserve">支持单卡共享和切分，管理员</w:t>
      </w:r>
      <w:r>
        <w:rPr>
          <w:rFonts w:hint="eastAsia" w:ascii="宋体" w:hAnsi="宋体" w:eastAsia="宋体" w:cs="宋体"/>
          <w:color w:val="000000"/>
          <w:sz w:val="24"/>
          <w:szCs w:val="24"/>
          <w:lang w:val="zh-CN"/>
        </w:rPr>
        <w:t xml:space="preserve">根据显卡型号设置显卡的共享个数和最大切割个数，自定义填写切分卡的显存大小分配给组织使用，</w:t>
      </w:r>
      <w:r>
        <w:rPr>
          <w:rFonts w:hint="eastAsia" w:ascii="宋体" w:hAnsi="宋体" w:eastAsia="宋体" w:cs="宋体"/>
          <w:sz w:val="24"/>
          <w:szCs w:val="24"/>
          <w:lang w:val="zh-CN"/>
        </w:rPr>
        <w:t xml:space="preserve">以列表的方式统计</w:t>
      </w:r>
      <w:r>
        <w:rPr>
          <w:rFonts w:hint="eastAsia" w:ascii="宋体" w:hAnsi="宋体" w:eastAsia="宋体" w:cs="宋体"/>
          <w:color w:val="000000"/>
          <w:sz w:val="24"/>
          <w:szCs w:val="24"/>
          <w:lang w:val="zh-CN"/>
        </w:rPr>
        <w:t xml:space="preserve">每块显卡的型号、对应的服务器IP、显卡使用率、显存使用量、进程号和进程名称；</w:t>
      </w:r>
      <w:r/>
    </w:p>
    <w:p>
      <w:pPr>
        <w:spacing w:line="360" w:lineRule="auto"/>
        <w:rPr>
          <w:rFonts w:hint="eastAsia" w:hAnsi="宋体" w:eastAsia="宋体" w:cs="宋体"/>
          <w:sz w:val="24"/>
          <w:szCs w:val="24"/>
        </w:rPr>
      </w:pPr>
      <w:r>
        <w:rPr>
          <w:rFonts w:ascii="宋体" w:hAnsi="宋体" w:cs="宋体"/>
          <w:spacing w:val="-1"/>
          <w:sz w:val="24"/>
          <w:szCs w:val="24"/>
        </w:rPr>
        <w:t xml:space="preserve">E</w:t>
      </w:r>
      <w:r>
        <w:rPr>
          <w:rFonts w:hint="eastAsia" w:ascii="宋体" w:hAnsi="宋体" w:cs="宋体"/>
          <w:spacing w:val="-1"/>
          <w:sz w:val="24"/>
          <w:szCs w:val="24"/>
        </w:rPr>
        <w:t xml:space="preserve">、支</w:t>
      </w:r>
      <w:r>
        <w:rPr>
          <w:rFonts w:hint="eastAsia" w:ascii="宋体" w:hAnsi="宋体" w:eastAsia="宋体" w:cs="宋体"/>
          <w:color w:val="000000"/>
          <w:sz w:val="24"/>
          <w:szCs w:val="24"/>
          <w:lang w:val="zh-CN"/>
        </w:rPr>
        <w:t xml:space="preserve">持选择公共AI框架或个人镜像</w:t>
      </w:r>
      <w:r>
        <w:rPr>
          <w:rFonts w:hint="eastAsia" w:ascii="宋体" w:hAnsi="宋体" w:eastAsia="宋体" w:cs="宋体"/>
          <w:color w:val="000000"/>
          <w:sz w:val="24"/>
          <w:szCs w:val="24"/>
        </w:rPr>
        <w:t xml:space="preserve">创建开发环境，一键开启定时快照定时保存环境配置，一键开启特权模式，支持更换镜像的同时更换资源配置，支持Public Key身份验证的方式SSH连接环境以确保安全性，</w:t>
      </w:r>
      <w:r>
        <w:rPr>
          <w:rFonts w:hint="eastAsia" w:ascii="宋体" w:hAnsi="宋体" w:eastAsia="宋体" w:cs="宋体"/>
          <w:color w:val="000000"/>
          <w:sz w:val="24"/>
          <w:szCs w:val="24"/>
          <w:lang w:val="zh-CN"/>
        </w:rPr>
        <w:t xml:space="preserve">提供自研的在线</w:t>
      </w:r>
      <w:r>
        <w:rPr>
          <w:rFonts w:hint="eastAsia" w:ascii="宋体" w:hAnsi="宋体" w:eastAsia="宋体" w:cs="宋体"/>
          <w:color w:val="000000"/>
          <w:sz w:val="24"/>
          <w:szCs w:val="24"/>
        </w:rPr>
        <w:t xml:space="preserve">开发工具，工具支持修改挂载数据集、更换资源配置、统计运行时长、代码收藏、代码文件自动保存。</w:t>
      </w:r>
      <w:r/>
    </w:p>
    <w:p>
      <w:pPr>
        <w:spacing w:line="360" w:lineRule="auto"/>
        <w:rPr>
          <w:rFonts w:hint="eastAsia" w:ascii="宋体" w:hAnsi="宋体" w:cs="宋体"/>
          <w:spacing w:val="0"/>
          <w:sz w:val="24"/>
          <w:szCs w:val="24"/>
        </w:rPr>
      </w:pPr>
      <w:r>
        <w:rPr>
          <w:rFonts w:ascii="宋体" w:hAnsi="宋体" w:cs="宋体"/>
          <w:spacing w:val="-1"/>
          <w:sz w:val="24"/>
          <w:szCs w:val="24"/>
        </w:rPr>
        <w:t xml:space="preserve">F</w:t>
      </w:r>
      <w:r>
        <w:rPr>
          <w:rFonts w:hint="eastAsia" w:ascii="宋体" w:hAnsi="宋体" w:cs="宋体"/>
          <w:spacing w:val="-1"/>
          <w:sz w:val="24"/>
          <w:szCs w:val="24"/>
        </w:rPr>
        <w:t xml:space="preserve">、</w:t>
      </w:r>
      <w:r>
        <w:rPr>
          <w:rFonts w:hint="eastAsia" w:ascii="宋体" w:hAnsi="宋体" w:eastAsia="宋体" w:cs="宋体"/>
          <w:color w:val="000000"/>
          <w:sz w:val="24"/>
          <w:szCs w:val="24"/>
          <w:lang w:val="zh-CN"/>
        </w:rPr>
        <w:t xml:space="preserve">支持创建超参调优试验，设定求解目标以及训练任务的超参数的范围，选择平台内置的多种搜索算法（Grid、Random、Hyperband等）、算力资源来创建试验自动搜寻符合要求的超参数组合；支持并行试验、试验参数保存、试验列表可视化等。</w:t>
      </w:r>
      <w:r/>
    </w:p>
    <w:p>
      <w:pPr>
        <w:jc w:val="left"/>
        <w:spacing w:line="360" w:lineRule="auto"/>
        <w:rPr>
          <w:rFonts w:hint="eastAsia" w:ascii="宋体" w:hAnsi="宋体" w:eastAsia="宋体" w:cs="宋体"/>
          <w:spacing w:val="-1"/>
          <w:sz w:val="24"/>
          <w:szCs w:val="24"/>
        </w:rPr>
      </w:pPr>
      <w:r>
        <w:rPr>
          <w:rFonts w:ascii="宋体" w:hAnsi="宋体" w:cs="宋体"/>
          <w:spacing w:val="-1"/>
          <w:sz w:val="24"/>
          <w:szCs w:val="24"/>
        </w:rPr>
        <w:t xml:space="preserve">G</w:t>
      </w:r>
      <w:r>
        <w:rPr>
          <w:rFonts w:hint="eastAsia" w:ascii="宋体" w:hAnsi="宋体" w:cs="宋体"/>
          <w:spacing w:val="-1"/>
          <w:sz w:val="24"/>
          <w:szCs w:val="24"/>
        </w:rPr>
        <w:t xml:space="preserve">、★配置独立计算机硬件运行智算资源管理软件，性能不低于展示用计算机。</w:t>
      </w:r>
      <w:r/>
    </w:p>
    <w:p>
      <w:pPr>
        <w:jc w:val="left"/>
        <w:spacing w:line="360" w:lineRule="auto"/>
        <w:rPr>
          <w:rFonts w:hint="eastAsia" w:ascii="宋体" w:hAnsi="宋体" w:eastAsia="宋体" w:cs="宋体"/>
          <w:spacing w:val="-1"/>
          <w:sz w:val="24"/>
          <w:szCs w:val="24"/>
          <w:lang w:eastAsia="zh-CN"/>
        </w:rPr>
      </w:pPr>
      <w:r>
        <w:rPr>
          <w:rFonts w:hint="eastAsia" w:ascii="宋体" w:hAnsi="宋体" w:cs="宋体"/>
          <w:spacing w:val="-1"/>
          <w:sz w:val="24"/>
          <w:szCs w:val="24"/>
        </w:rPr>
        <w:t xml:space="preserve">H、微模块动力环境监控系统应支持主流的 MODBUS、SNMP 等协议，将监控数据上传到数据中心动环监控系统，实现微模块内部监控</w:t>
      </w:r>
      <w:r>
        <w:rPr>
          <w:rFonts w:hint="eastAsia" w:ascii="宋体" w:hAnsi="宋体" w:cs="宋体"/>
          <w:spacing w:val="-1"/>
          <w:sz w:val="24"/>
          <w:szCs w:val="24"/>
          <w:lang w:eastAsia="zh-CN"/>
        </w:rPr>
        <w:t xml:space="preserve">。</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I、</w:t>
      </w:r>
      <w:bookmarkStart w:id="8" w:name="OLE_LINK1"/>
      <w:r>
        <w:rPr>
          <w:rFonts w:hint="eastAsia" w:ascii="宋体" w:hAnsi="宋体" w:cs="宋体"/>
          <w:spacing w:val="-1"/>
          <w:sz w:val="24"/>
          <w:szCs w:val="24"/>
        </w:rPr>
        <w:t xml:space="preserve">★</w:t>
      </w:r>
      <w:bookmarkEnd w:id="8"/>
      <w:r>
        <w:rPr>
          <w:rFonts w:hint="eastAsia" w:ascii="宋体" w:hAnsi="宋体" w:cs="宋体"/>
          <w:spacing w:val="-1"/>
          <w:sz w:val="24"/>
          <w:szCs w:val="24"/>
        </w:rPr>
        <w:t xml:space="preserve">为了保证新的智算中心建设同时兼顾原有的算力中心管理，需要将原有数据中心进行纳管，微模块厂商还需配合接入学校已有机房动环，满足校方统一运维管理。提供相关的数据和接口，配合调试工作。 #与原有机房兼容。</w:t>
      </w:r>
      <w:r/>
    </w:p>
    <w:p>
      <w:pPr>
        <w:jc w:val="left"/>
        <w:spacing w:line="360" w:lineRule="auto"/>
        <w:rPr>
          <w:rFonts w:ascii="宋体" w:hAnsi="宋体" w:cs="宋体"/>
          <w:b/>
          <w:bCs/>
          <w:spacing w:val="-1"/>
          <w:sz w:val="24"/>
          <w:szCs w:val="24"/>
        </w:rPr>
      </w:pPr>
      <w:r>
        <w:rPr>
          <w:rFonts w:hint="eastAsia" w:ascii="宋体" w:hAnsi="宋体" w:cs="宋体"/>
          <w:b/>
          <w:bCs/>
          <w:spacing w:val="-1"/>
          <w:sz w:val="24"/>
          <w:szCs w:val="24"/>
        </w:rPr>
        <w:t xml:space="preserve">6、防尘防水要求 #防尘防水</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6.1 主机房防尘按《数据中心设计规范》（GB50174-2017）B级机房的尘埃标准。</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6.2 机房对外的门采用甲级钢质防火门并做好密闭处理，使机房外面的空气不能轻易进入。</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6.3 ★机房设置新风及灾后排风系统，展示厅设置新风系统。新风系统换气次数1.5次/h设置，事故时12次/h，灾后排风5次/h。</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6.4 ★机房内采用新风系统，对于进入室内的新鲜空气应进行过滤处理（中效、亚高效过滤）；机房内保证室内正压大于4.9～9.8Pa，使室外的尘埃不易进入室内。</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6.5 风机应当在规定的负荷点达到最大效率和最低噪声，所选风机（包括电机）允许在设计风量，120%设计风压下运行。</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6.6 在整个工作范围内，风机应当以静音工作，不发生共振，不会产生任何单波音；风机在整个运行范围内应保持稳定均匀的压力气流，无停转现象。</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6.7 机房墙面、地面、顶面应做防水处理，机房内水管应做防结露处理。</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7、消防要求 #消防</w:t>
      </w:r>
      <w:r/>
    </w:p>
    <w:p>
      <w:pPr>
        <w:jc w:val="left"/>
        <w:spacing w:line="360" w:lineRule="auto"/>
        <w:rPr>
          <w:rFonts w:ascii="宋体" w:hAnsi="宋体" w:cs="宋体"/>
          <w:spacing w:val="-1"/>
          <w:sz w:val="24"/>
        </w:rPr>
      </w:pPr>
      <w:r>
        <w:rPr>
          <w:rFonts w:hint="eastAsia" w:ascii="宋体" w:hAnsi="宋体" w:cs="宋体"/>
          <w:spacing w:val="-1"/>
          <w:sz w:val="24"/>
        </w:rPr>
        <w:t xml:space="preserve">7.1 灭火系统：由一套≥150L柜式七氟丙烷灭火装置和七氟丙烷灭火剂组成，柜式七氟丙烷灭火装置需配备容器阀及电磁型驱动装置；容器阀上应装有安全阀。</w:t>
      </w:r>
      <w:r/>
    </w:p>
    <w:p>
      <w:pPr>
        <w:jc w:val="left"/>
        <w:spacing w:line="360" w:lineRule="auto"/>
        <w:rPr>
          <w:rFonts w:ascii="宋体" w:hAnsi="宋体" w:cs="宋体"/>
          <w:color w:val="auto"/>
          <w:spacing w:val="-1"/>
          <w:sz w:val="24"/>
        </w:rPr>
      </w:pPr>
      <w:r>
        <w:rPr>
          <w:rFonts w:hint="eastAsia" w:ascii="宋体" w:hAnsi="宋体" w:cs="宋体"/>
          <w:spacing w:val="-1"/>
          <w:sz w:val="24"/>
        </w:rPr>
        <w:t xml:space="preserve">7.2 火灾自动报警及消防联动控制系统：由不低于2个光电感烟火灾探测器、4个点型感温火灾探测器、2个火灾声光警报器、1个气体释放警报器、1套气体</w:t>
      </w:r>
      <w:r>
        <w:rPr>
          <w:rFonts w:hint="eastAsia" w:ascii="宋体" w:hAnsi="宋体" w:cs="宋体"/>
          <w:color w:val="auto"/>
          <w:spacing w:val="-1"/>
          <w:sz w:val="24"/>
        </w:rPr>
        <w:t xml:space="preserve">灭火控制器/火灾报警控制器组成。具有火灾探测和气体灭火控制功能，自带CAN联网卡；含备电，最多可装3块联网卡。</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7.3 火灾自动报警系统及消防联动控制系统应与门禁系统和排风系统联动，在出现灾情时，报警并自动释放门禁，打开排风系统。</w:t>
      </w:r>
      <w:r/>
    </w:p>
    <w:p>
      <w:pPr>
        <w:jc w:val="left"/>
        <w:spacing w:line="360" w:lineRule="auto"/>
        <w:rPr>
          <w:rFonts w:ascii="宋体" w:hAnsi="宋体" w:cs="宋体"/>
          <w:b/>
          <w:bCs/>
          <w:color w:val="auto"/>
          <w:spacing w:val="-1"/>
          <w:sz w:val="24"/>
        </w:rPr>
      </w:pPr>
      <w:r>
        <w:rPr>
          <w:rFonts w:hint="eastAsia" w:ascii="宋体" w:hAnsi="宋体" w:cs="宋体"/>
          <w:b/>
          <w:bCs/>
          <w:color w:val="auto"/>
          <w:spacing w:val="-1"/>
          <w:sz w:val="24"/>
        </w:rPr>
        <w:t xml:space="preserve">8、展示区要求： #展示区</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8.1 提供科技感与实用效果并存的规划方案。</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8.2 展区需要配置对应的展示方案包含但不限：世界语言分布、高水平论文展示、科研成果展示、普通话分布区域、词向量可视化、主流大语言模型接口等功能</w:t>
      </w:r>
      <w:r>
        <w:rPr>
          <w:rFonts w:hint="eastAsia" w:ascii="宋体" w:hAnsi="宋体" w:cs="宋体"/>
          <w:b/>
          <w:bCs/>
          <w:color w:val="auto"/>
          <w:spacing w:val="-1"/>
          <w:sz w:val="24"/>
        </w:rPr>
        <w:t xml:space="preserve">（投标文件中提供展示方案设计图）。</w:t>
      </w:r>
      <w:r/>
    </w:p>
    <w:p>
      <w:pPr>
        <w:jc w:val="left"/>
        <w:spacing w:line="360" w:lineRule="auto"/>
        <w:rPr>
          <w:rFonts w:ascii="宋体" w:hAnsi="宋体" w:cs="宋体"/>
          <w:spacing w:val="-1"/>
          <w:sz w:val="24"/>
        </w:rPr>
      </w:pPr>
      <w:r>
        <w:rPr>
          <w:rFonts w:hint="eastAsia" w:ascii="宋体" w:hAnsi="宋体" w:cs="宋体"/>
          <w:spacing w:val="-1"/>
          <w:sz w:val="24"/>
        </w:rPr>
        <w:t xml:space="preserve">8.3 展区设置监控平面，监控内容为算力区基础环境、计算节点状态等。</w:t>
      </w:r>
      <w:r/>
    </w:p>
    <w:p>
      <w:pPr>
        <w:jc w:val="left"/>
        <w:spacing w:line="360" w:lineRule="auto"/>
        <w:rPr>
          <w:rFonts w:ascii="宋体" w:hAnsi="宋体" w:cs="宋体"/>
          <w:spacing w:val="-1"/>
          <w:sz w:val="24"/>
        </w:rPr>
      </w:pPr>
      <w:r>
        <w:rPr>
          <w:rFonts w:hint="eastAsia" w:ascii="宋体" w:hAnsi="宋体" w:cs="宋体"/>
          <w:spacing w:val="-1"/>
          <w:sz w:val="24"/>
        </w:rPr>
        <w:t xml:space="preserve">8.4 展区配置对应的演讲台1套及12套配套工作椅，有源音响，扬声器≥4个，功率≥80瓦，尺寸≥5.25寸，排布合理</w:t>
      </w:r>
      <w:r>
        <w:rPr>
          <w:rFonts w:hint="eastAsia" w:ascii="宋体" w:hAnsi="宋体" w:cs="宋体"/>
          <w:b/>
          <w:bCs/>
          <w:spacing w:val="-1"/>
          <w:sz w:val="24"/>
        </w:rPr>
        <w:t xml:space="preserve">（投标文件中提供点位图）。</w:t>
      </w:r>
      <w:r/>
    </w:p>
    <w:p>
      <w:pPr>
        <w:jc w:val="left"/>
        <w:spacing w:line="360" w:lineRule="auto"/>
        <w:rPr>
          <w:rFonts w:ascii="宋体" w:hAnsi="宋体" w:cs="宋体"/>
          <w:spacing w:val="-1"/>
          <w:sz w:val="24"/>
        </w:rPr>
      </w:pPr>
      <w:r>
        <w:rPr>
          <w:rFonts w:hint="eastAsia" w:ascii="宋体" w:hAnsi="宋体" w:cs="宋体"/>
          <w:spacing w:val="-1"/>
          <w:sz w:val="24"/>
        </w:rPr>
        <w:t xml:space="preserve">8.5 展区配置安防监控，包括至少2台400万像素半球，1台双盘位8T硬盘录像机，1台POE交换机。</w:t>
      </w:r>
      <w:r/>
    </w:p>
    <w:p>
      <w:pPr>
        <w:jc w:val="left"/>
        <w:spacing w:line="360" w:lineRule="auto"/>
        <w:rPr>
          <w:rFonts w:ascii="宋体" w:hAnsi="宋体" w:cs="宋体"/>
          <w:spacing w:val="-1"/>
          <w:sz w:val="24"/>
        </w:rPr>
      </w:pPr>
      <w:r>
        <w:rPr>
          <w:rFonts w:hint="eastAsia" w:ascii="宋体" w:hAnsi="宋体" w:cs="宋体"/>
          <w:spacing w:val="-1"/>
          <w:sz w:val="24"/>
        </w:rPr>
        <w:t xml:space="preserve">8.6 ★配备展示用计算机1台，满足配置CPU：Ultra5或以上，内存：DDR5 32G，硬盘：1TB SSD，独立显卡：满足显示器+LED大屏+100寸电视的展示输出要求，显示器：27寸 IPS 4K分辨率，高色准色域，外形美观。</w:t>
      </w:r>
      <w:r/>
    </w:p>
    <w:p>
      <w:pPr>
        <w:jc w:val="left"/>
        <w:spacing w:line="360" w:lineRule="auto"/>
        <w:rPr>
          <w:rFonts w:ascii="宋体" w:hAnsi="宋体" w:cs="宋体"/>
          <w:spacing w:val="-1"/>
          <w:sz w:val="24"/>
        </w:rPr>
      </w:pPr>
      <w:r>
        <w:rPr>
          <w:rFonts w:hint="eastAsia" w:ascii="宋体" w:hAnsi="宋体" w:cs="宋体"/>
          <w:spacing w:val="-1"/>
          <w:sz w:val="24"/>
        </w:rPr>
        <w:t xml:space="preserve">8.7 展示区与算力机房之间设置双层防火玻璃墙和玻璃门。</w:t>
      </w:r>
      <w:r/>
    </w:p>
    <w:p>
      <w:pPr>
        <w:jc w:val="left"/>
        <w:spacing w:line="360" w:lineRule="auto"/>
        <w:rPr>
          <w:rFonts w:ascii="宋体" w:hAnsi="宋体" w:cs="宋体"/>
          <w:spacing w:val="-1"/>
          <w:sz w:val="24"/>
        </w:rPr>
      </w:pPr>
      <w:r>
        <w:rPr>
          <w:rFonts w:hint="eastAsia" w:ascii="宋体" w:hAnsi="宋体" w:cs="宋体"/>
          <w:spacing w:val="-1"/>
          <w:sz w:val="24"/>
        </w:rPr>
        <w:t xml:space="preserve">9、在算力机房整体完工交付前，需由第三方检测机构对工程质量进行确认。通过检测和记录数据中心基础设施和场地环境实际的性能指标，评判其与相关设计标准的符合度。同时对整体基础设施的运行场景（满载、故障）的模拟设置和多系统的关联操作，通过综合数据和状况分析，验证其设计功能的满足度。从而发现当前的问题，规避潜在的风险。整体评价数据中心是否达到建设需求、设计等级、系统目标和运行要求。</w:t>
      </w:r>
      <w:r>
        <w:rPr>
          <w:rFonts w:hint="eastAsia" w:ascii="宋体" w:hAnsi="宋体" w:cs="宋体"/>
          <w:b/>
          <w:bCs/>
          <w:spacing w:val="-1"/>
          <w:sz w:val="24"/>
        </w:rPr>
        <w:t xml:space="preserve">#三方检测</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9.1 ★第三方检测机构需具备：</w:t>
      </w:r>
      <w:r>
        <w:rPr>
          <w:rFonts w:ascii="宋体" w:hAnsi="宋体" w:cs="宋体"/>
          <w:color w:val="auto"/>
          <w:spacing w:val="-1"/>
          <w:sz w:val="24"/>
        </w:rPr>
        <w:t xml:space="preserve">测试单位具备CMA</w:t>
      </w:r>
      <w:r>
        <w:rPr>
          <w:rFonts w:hint="eastAsia" w:ascii="宋体" w:hAnsi="宋体" w:cs="宋体"/>
          <w:color w:val="auto"/>
          <w:spacing w:val="-1"/>
          <w:sz w:val="24"/>
          <w:lang w:val="en-US" w:eastAsia="zh-CN"/>
        </w:rPr>
        <w:t xml:space="preserve">或</w:t>
      </w:r>
      <w:r>
        <w:rPr>
          <w:rFonts w:ascii="宋体" w:hAnsi="宋体" w:cs="宋体"/>
          <w:color w:val="auto"/>
          <w:spacing w:val="-1"/>
          <w:sz w:val="24"/>
        </w:rPr>
        <w:t xml:space="preserve">CNAS</w:t>
      </w:r>
      <w:r>
        <w:rPr>
          <w:rFonts w:hint="eastAsia" w:ascii="宋体" w:hAnsi="宋体" w:cs="宋体"/>
          <w:color w:val="auto"/>
          <w:spacing w:val="-1"/>
          <w:sz w:val="24"/>
          <w:lang w:val="en-US" w:eastAsia="zh-CN"/>
        </w:rPr>
        <w:t xml:space="preserve">认证</w:t>
      </w:r>
      <w:r>
        <w:rPr>
          <w:rFonts w:ascii="宋体" w:hAnsi="宋体" w:cs="宋体"/>
          <w:color w:val="auto"/>
          <w:spacing w:val="-1"/>
          <w:sz w:val="24"/>
        </w:rPr>
        <w:t xml:space="preserve">资质，</w:t>
      </w:r>
      <w:r>
        <w:rPr>
          <w:rFonts w:hint="eastAsia" w:ascii="宋体" w:hAnsi="宋体" w:cs="宋体"/>
          <w:color w:val="auto"/>
          <w:spacing w:val="-1"/>
          <w:sz w:val="24"/>
        </w:rPr>
        <w:t xml:space="preserve">相关</w:t>
      </w:r>
      <w:r>
        <w:rPr>
          <w:rFonts w:ascii="宋体" w:hAnsi="宋体" w:cs="宋体"/>
          <w:color w:val="auto"/>
          <w:spacing w:val="-1"/>
          <w:sz w:val="24"/>
        </w:rPr>
        <w:t xml:space="preserve">报告盖测试单位公章</w:t>
      </w:r>
      <w:r>
        <w:rPr>
          <w:rFonts w:hint="eastAsia" w:ascii="宋体" w:hAnsi="宋体" w:cs="宋体"/>
          <w:color w:val="auto"/>
          <w:spacing w:val="-1"/>
          <w:sz w:val="24"/>
        </w:rPr>
        <w:t xml:space="preserve">。</w:t>
      </w:r>
      <w:r/>
    </w:p>
    <w:p>
      <w:pPr>
        <w:jc w:val="left"/>
        <w:spacing w:line="360" w:lineRule="auto"/>
        <w:rPr>
          <w:rFonts w:ascii="宋体" w:hAnsi="宋体" w:cs="宋体"/>
          <w:color w:val="auto"/>
          <w:spacing w:val="-1"/>
          <w:sz w:val="24"/>
        </w:rPr>
      </w:pPr>
      <w:r>
        <w:rPr>
          <w:rFonts w:hint="eastAsia" w:ascii="宋体" w:hAnsi="宋体" w:cs="宋体"/>
          <w:color w:val="auto"/>
          <w:spacing w:val="-1"/>
          <w:sz w:val="24"/>
        </w:rPr>
        <w:t xml:space="preserve">9.2 第三方检测机构需具备：数据中心项目测试案例，测试负载及工具。</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10、技术支持要求如下：#技术支持</w:t>
      </w:r>
      <w:r/>
    </w:p>
    <w:p>
      <w:pPr>
        <w:jc w:val="left"/>
        <w:spacing w:line="360" w:lineRule="auto"/>
        <w:rPr>
          <w:rFonts w:ascii="宋体" w:hAnsi="宋体" w:cs="宋体"/>
          <w:b/>
          <w:bCs/>
          <w:spacing w:val="-1"/>
          <w:sz w:val="24"/>
        </w:rPr>
      </w:pPr>
      <w:r>
        <w:rPr>
          <w:rFonts w:hint="eastAsia" w:ascii="宋体" w:hAnsi="宋体" w:cs="宋体"/>
          <w:b/>
          <w:bCs/>
          <w:spacing w:val="-1"/>
          <w:sz w:val="24"/>
        </w:rPr>
        <w:t xml:space="preserve">10.1 ★投标文件提供设计规划平面图，规划合理。</w:t>
      </w:r>
      <w:r/>
    </w:p>
    <w:p>
      <w:pPr>
        <w:jc w:val="left"/>
        <w:spacing w:line="360" w:lineRule="auto"/>
        <w:rPr>
          <w:rFonts w:ascii="宋体" w:hAnsi="宋体" w:cs="宋体"/>
          <w:spacing w:val="-1"/>
          <w:sz w:val="24"/>
        </w:rPr>
      </w:pPr>
      <w:r>
        <w:rPr>
          <w:rFonts w:hint="eastAsia" w:ascii="宋体" w:hAnsi="宋体" w:cs="宋体"/>
          <w:spacing w:val="-1"/>
          <w:sz w:val="24"/>
        </w:rPr>
        <w:t xml:space="preserve">10.2 根据所提供的条件，提供展示区域不低于4个墙面的效果图（展示区东西南北向）。</w:t>
      </w:r>
      <w:r/>
    </w:p>
    <w:p>
      <w:pPr>
        <w:jc w:val="left"/>
        <w:spacing w:line="360" w:lineRule="auto"/>
        <w:rPr>
          <w:rFonts w:ascii="宋体" w:hAnsi="宋体" w:cs="宋体"/>
          <w:spacing w:val="-1"/>
          <w:sz w:val="24"/>
        </w:rPr>
      </w:pPr>
      <w:r>
        <w:rPr>
          <w:rFonts w:hint="eastAsia" w:ascii="宋体" w:hAnsi="宋体" w:cs="宋体"/>
          <w:spacing w:val="-1"/>
          <w:sz w:val="24"/>
        </w:rPr>
        <w:t xml:space="preserve">10.3 应提供 IT 机柜、列间空调、列头配电柜、动力环境监控系统等全套软硬件设备的纸质和电子文档资料。</w:t>
      </w:r>
      <w:r/>
    </w:p>
    <w:p>
      <w:pPr>
        <w:jc w:val="left"/>
        <w:spacing w:line="360" w:lineRule="auto"/>
        <w:rPr>
          <w:rFonts w:ascii="宋体" w:hAnsi="宋体" w:cs="宋体"/>
          <w:spacing w:val="-1"/>
          <w:sz w:val="24"/>
        </w:rPr>
      </w:pPr>
      <w:r>
        <w:rPr>
          <w:rFonts w:hint="eastAsia" w:ascii="宋体" w:hAnsi="宋体" w:cs="宋体"/>
          <w:spacing w:val="-1"/>
          <w:sz w:val="24"/>
        </w:rPr>
        <w:t xml:space="preserve">10.4 在项目实施地具备常驻售后和技术支持团队，能够提供原厂级的售后服务和技术支持。</w:t>
      </w:r>
      <w:r/>
    </w:p>
    <w:p>
      <w:pPr>
        <w:jc w:val="left"/>
        <w:spacing w:line="360" w:lineRule="auto"/>
        <w:rPr>
          <w:rFonts w:ascii="宋体" w:hAnsi="宋体" w:cs="宋体"/>
          <w:spacing w:val="-1"/>
          <w:sz w:val="24"/>
        </w:rPr>
      </w:pPr>
      <w:r>
        <w:rPr>
          <w:rFonts w:hint="eastAsia" w:ascii="宋体" w:hAnsi="宋体" w:cs="宋体"/>
          <w:spacing w:val="-1"/>
          <w:sz w:val="24"/>
        </w:rPr>
        <w:t xml:space="preserve">10.5 上门响应时间不超过4小时。</w:t>
      </w:r>
      <w:r/>
    </w:p>
    <w:p>
      <w:pPr>
        <w:jc w:val="left"/>
        <w:spacing w:line="360" w:lineRule="auto"/>
        <w:rPr>
          <w:rFonts w:ascii="宋体" w:hAnsi="宋体" w:cs="宋体"/>
          <w:spacing w:val="-1"/>
          <w:sz w:val="24"/>
        </w:rPr>
      </w:pPr>
      <w:r>
        <w:rPr>
          <w:rFonts w:hint="eastAsia" w:ascii="宋体" w:hAnsi="宋体" w:cs="宋体"/>
          <w:spacing w:val="-1"/>
          <w:sz w:val="24"/>
        </w:rPr>
        <w:t xml:space="preserve">10.6 厂商应对用户提供机柜、列间空调、列头配电柜、动力环境 监控系统等全套软硬件设备的使用及运维培训。</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、项目实施要求：</w:t>
      </w:r>
      <w:r/>
    </w:p>
    <w:p>
      <w:pPr>
        <w:spacing w:line="360" w:lineRule="auto"/>
        <w:rPr>
          <w:rFonts w:ascii="宋体" w:hAnsi="宋体" w:cs="宋体"/>
          <w:color w:val="auto"/>
          <w:sz w:val="24"/>
        </w:rPr>
      </w:pPr>
      <w:r>
        <w:rPr>
          <w:rFonts w:hint="eastAsia" w:ascii="宋体" w:hAnsi="宋体" w:cs="宋体"/>
          <w:b/>
          <w:bCs/>
          <w:color w:val="auto"/>
          <w:sz w:val="24"/>
        </w:rPr>
        <w:t xml:space="preserve">（一）项目实施时间要求：</w:t>
      </w:r>
      <w:r>
        <w:rPr>
          <w:rFonts w:hint="eastAsia" w:ascii="宋体" w:hAnsi="宋体" w:cs="宋体"/>
          <w:color w:val="auto"/>
          <w:sz w:val="24"/>
        </w:rPr>
        <w:t xml:space="preserve">合同生效日后，60日历天内将合同标的全部交付并安装调试集成完毕。</w:t>
      </w:r>
      <w:r/>
    </w:p>
    <w:p>
      <w:pPr>
        <w:spacing w:line="360" w:lineRule="auto"/>
        <w:rPr>
          <w:rFonts w:ascii="宋体" w:hAnsi="宋体" w:cs="宋体"/>
          <w:color w:val="auto"/>
          <w:sz w:val="24"/>
        </w:rPr>
      </w:pPr>
      <w:r>
        <w:rPr>
          <w:rFonts w:hint="eastAsia" w:ascii="宋体" w:hAnsi="宋体" w:cs="宋体"/>
          <w:color w:val="auto"/>
          <w:sz w:val="24"/>
        </w:rPr>
        <w:t xml:space="preserve">说明：本“1、项目实施时间要求”为不允许偏离的实质性要求和条件，如有偏离，在符合性审查时按照无效响应文件处理。</w:t>
      </w:r>
      <w:r/>
    </w:p>
    <w:p>
      <w:pPr>
        <w:spacing w:line="360" w:lineRule="auto"/>
        <w:rPr>
          <w:rFonts w:ascii="宋体" w:hAnsi="宋体" w:cs="宋体"/>
          <w:b/>
          <w:bCs/>
          <w:color w:val="auto"/>
          <w:sz w:val="24"/>
        </w:rPr>
      </w:pPr>
      <w:r>
        <w:rPr>
          <w:rFonts w:hint="eastAsia" w:ascii="宋体" w:hAnsi="宋体" w:cs="宋体"/>
          <w:b/>
          <w:bCs/>
          <w:color w:val="auto"/>
          <w:sz w:val="24"/>
        </w:rPr>
        <w:t xml:space="preserve">（二）安全保障要求：</w:t>
      </w:r>
      <w:r/>
    </w:p>
    <w:p>
      <w:pPr>
        <w:spacing w:line="360" w:lineRule="auto"/>
        <w:rPr>
          <w:rFonts w:ascii="宋体" w:hAnsi="宋体" w:cs="宋体"/>
          <w:sz w:val="24"/>
        </w:rPr>
      </w:pPr>
      <w:r>
        <w:rPr>
          <w:rFonts w:hint="eastAsia" w:ascii="宋体" w:hAnsi="宋体" w:cs="宋体"/>
          <w:color w:val="auto"/>
          <w:sz w:val="24"/>
        </w:rPr>
        <w:t xml:space="preserve">杜绝一般事故等级以上的伤亡事故且工伤责任事故死亡人数</w:t>
      </w:r>
      <w:r>
        <w:rPr>
          <w:rFonts w:hint="eastAsia" w:ascii="宋体" w:hAnsi="宋体" w:cs="宋体"/>
          <w:sz w:val="24"/>
        </w:rPr>
        <w:t xml:space="preserve">为零。成交供应商在项目实施过程中必须采取必要的安全防护措施，确保进入项目现场的人员及财物安全，发生任何伤亡事故与采购人无关，由成交供应商承担全部责任。</w:t>
      </w:r>
      <w:r/>
    </w:p>
    <w:p>
      <w:pPr>
        <w:spacing w:line="360" w:lineRule="auto"/>
        <w:rPr>
          <w:rFonts w:ascii="宋体" w:hAnsi="宋体" w:cs="宋体"/>
          <w:b/>
          <w:bCs/>
          <w:sz w:val="24"/>
        </w:rPr>
      </w:pPr>
      <w:r>
        <w:rPr>
          <w:rFonts w:hint="eastAsia" w:ascii="宋体" w:hAnsi="宋体" w:cs="宋体"/>
          <w:b/>
          <w:bCs/>
          <w:sz w:val="24"/>
        </w:rPr>
        <w:t xml:space="preserve">（三）项目组织要求：</w:t>
      </w:r>
      <w:r/>
    </w:p>
    <w:p>
      <w:pPr>
        <w:spacing w:line="360" w:lineRule="auto"/>
        <w:rPr>
          <w:rFonts w:ascii="宋体" w:hAnsi="宋体" w:cs="宋体"/>
          <w:sz w:val="24"/>
        </w:rPr>
      </w:pPr>
      <w:r>
        <w:rPr>
          <w:rFonts w:hint="eastAsia" w:ascii="宋体" w:hAnsi="宋体" w:cs="宋体"/>
          <w:sz w:val="24"/>
        </w:rPr>
        <w:t xml:space="preserve">提供科学合理的项目组织方案，包含项目管理方案（包括但不限于整体管理、范围管理、时间管理、建设团队管理及架构、风险管理、风险控制措施、项目质量控制、项目进度安排等内容，保证系统建设质量、项目安装调试和按期进行系统试运行。</w:t>
      </w:r>
      <w:r/>
    </w:p>
    <w:p>
      <w:pPr>
        <w:spacing w:line="360" w:lineRule="auto"/>
        <w:rPr>
          <w:rFonts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、售后服务要求及培训要求</w:t>
      </w:r>
      <w:r/>
    </w:p>
    <w:p>
      <w:pPr>
        <w:spacing w:line="360" w:lineRule="auto"/>
        <w:rPr>
          <w:rFonts w:ascii="宋体" w:hAnsi="宋体" w:cs="宋体"/>
          <w:b/>
          <w:bCs/>
          <w:sz w:val="24"/>
        </w:rPr>
      </w:pPr>
      <w:r>
        <w:rPr>
          <w:rFonts w:hint="eastAsia" w:ascii="宋体" w:hAnsi="宋体" w:cs="宋体"/>
          <w:b/>
          <w:bCs/>
          <w:sz w:val="24"/>
        </w:rPr>
        <w:t xml:space="preserve">（一）售后服务要求</w:t>
      </w:r>
      <w:r/>
    </w:p>
    <w:p>
      <w:pPr>
        <w:spacing w:line="360" w:lineRule="auto"/>
        <w:rPr>
          <w:rFonts w:ascii="宋体" w:hAnsi="宋体" w:cs="宋体"/>
          <w:b/>
          <w:bCs/>
          <w:sz w:val="24"/>
          <w:highlight w:val="none"/>
        </w:rPr>
      </w:pPr>
      <w:r>
        <w:rPr>
          <w:rFonts w:hint="eastAsia" w:ascii="宋体" w:hAnsi="宋体" w:cs="宋体"/>
          <w:b/>
          <w:bCs/>
          <w:sz w:val="24"/>
          <w:highlight w:val="none"/>
        </w:rPr>
        <w:t xml:space="preserve">1、质保期要求：从验收合格之日起，提供不少于2年免费质保（含软件免费升级服务）。</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说明：本“1</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质保期要求”为不允许偏离的实质性要求和条件，如有偏离，在符合性审查时按照投标无效处理。</w:t>
      </w:r>
      <w:r/>
    </w:p>
    <w:p>
      <w:pPr>
        <w:spacing w:line="360" w:lineRule="auto"/>
        <w:rPr>
          <w:rFonts w:ascii="宋体" w:hAnsi="宋体" w:cs="宋体"/>
          <w:b/>
          <w:bCs/>
          <w:sz w:val="24"/>
          <w:highlight w:val="none"/>
        </w:rPr>
      </w:pPr>
      <w:r>
        <w:rPr>
          <w:rFonts w:hint="eastAsia" w:ascii="宋体" w:hAnsi="宋体" w:cs="宋体"/>
          <w:b/>
          <w:bCs/>
          <w:sz w:val="24"/>
          <w:highlight w:val="none"/>
        </w:rPr>
        <w:t xml:space="preserve">2、售后服务具体要求</w:t>
      </w:r>
      <w:r/>
    </w:p>
    <w:p>
      <w:pPr>
        <w:spacing w:line="360" w:lineRule="auto"/>
        <w:rPr>
          <w:rFonts w:ascii="宋体" w:hAnsi="宋体" w:cs="宋体"/>
          <w:sz w:val="24"/>
          <w:highlight w:val="none"/>
        </w:rPr>
      </w:pPr>
      <w:r>
        <w:rPr>
          <w:rFonts w:hint="eastAsia" w:ascii="宋体" w:hAnsi="宋体" w:cs="宋体"/>
          <w:sz w:val="24"/>
          <w:highlight w:val="none"/>
        </w:rPr>
        <w:t xml:space="preserve">（1）质保期内，中标人应提供人员配置清单、中标人应免费提供软件日常维护、培训、性能优化等服务。中标人应提供电话技术支持、上门服务、定期的系统检查等多种服务形式，并提供完善的售后服务方案。</w:t>
      </w:r>
      <w:r/>
    </w:p>
    <w:p>
      <w:pPr>
        <w:spacing w:line="360" w:lineRule="auto"/>
        <w:rPr>
          <w:rFonts w:ascii="宋体" w:hAnsi="宋体" w:cs="宋体"/>
          <w:sz w:val="24"/>
          <w:highlight w:val="none"/>
        </w:rPr>
      </w:pPr>
      <w:r>
        <w:rPr>
          <w:rFonts w:hint="eastAsia" w:ascii="宋体" w:hAnsi="宋体" w:cs="宋体"/>
          <w:sz w:val="24"/>
          <w:highlight w:val="none"/>
        </w:rPr>
        <w:t xml:space="preserve">（2）质保期内，若系统出现故障，中标人需立即做出响应和安排，并安排专业人员在4小时内到达现场，24小时内解决问题；需要立即提供故障处理、维修方案、应急措施、应急方案。</w:t>
      </w:r>
      <w:r/>
    </w:p>
    <w:p>
      <w:pPr>
        <w:spacing w:line="360" w:lineRule="auto"/>
        <w:rPr>
          <w:rFonts w:ascii="宋体" w:hAnsi="宋体" w:cs="宋体"/>
          <w:sz w:val="24"/>
          <w:highlight w:val="none"/>
        </w:rPr>
      </w:pPr>
      <w:r>
        <w:rPr>
          <w:rFonts w:hint="eastAsia" w:ascii="宋体" w:hAnsi="宋体" w:cs="宋体"/>
          <w:sz w:val="24"/>
          <w:highlight w:val="none"/>
        </w:rPr>
        <w:t xml:space="preserve">（3）质保期外，投标人应根据项目特点提供服务响应方式及时间、故障处理、维修方案、应急措施和应急方案。</w:t>
      </w:r>
      <w:r/>
    </w:p>
    <w:p>
      <w:pPr>
        <w:spacing w:line="360" w:lineRule="auto"/>
        <w:rPr>
          <w:rFonts w:ascii="宋体" w:hAnsi="宋体" w:cs="宋体"/>
          <w:b/>
          <w:bCs/>
          <w:sz w:val="24"/>
        </w:rPr>
      </w:pPr>
      <w:r>
        <w:rPr>
          <w:rFonts w:hint="eastAsia" w:ascii="宋体" w:hAnsi="宋体" w:cs="宋体"/>
          <w:b/>
          <w:bCs/>
          <w:sz w:val="24"/>
        </w:rPr>
        <w:t xml:space="preserve">（二）培训具体要求</w:t>
      </w:r>
      <w:r/>
    </w:p>
    <w:p>
      <w:pPr>
        <w:spacing w:line="360" w:lineRule="auto"/>
        <w:rPr>
          <w:rFonts w:ascii="宋体" w:hAnsi="宋体" w:cs="宋体"/>
          <w:sz w:val="24"/>
        </w:rPr>
      </w:pPr>
      <w:r>
        <w:rPr>
          <w:rFonts w:hint="eastAsia" w:ascii="宋体" w:hAnsi="宋体" w:cs="宋体"/>
          <w:sz w:val="24"/>
        </w:rPr>
        <w:t xml:space="preserve">1、投标人需提供完整的用户培训方案（包含但不限于：①培训人员设置、②培训时间及培训内容，培训对象包括采购人管理部门人员、机房使用人员、机房运维人员）。</w:t>
      </w:r>
      <w:r/>
    </w:p>
    <w:p>
      <w:pPr>
        <w:spacing w:line="360" w:lineRule="auto"/>
        <w:rPr>
          <w:rFonts w:ascii="宋体" w:hAnsi="宋体" w:cs="宋体"/>
          <w:sz w:val="24"/>
        </w:rPr>
      </w:pPr>
      <w:r>
        <w:rPr>
          <w:rFonts w:hint="eastAsia" w:ascii="宋体" w:hAnsi="宋体" w:cs="宋体"/>
          <w:sz w:val="24"/>
        </w:rPr>
        <w:t xml:space="preserve">2、培训内容包括但不限于以下培训内容：</w:t>
      </w:r>
      <w:r/>
    </w:p>
    <w:p>
      <w:pPr>
        <w:spacing w:line="360" w:lineRule="auto"/>
        <w:rPr>
          <w:rFonts w:ascii="宋体" w:hAnsi="宋体" w:cs="宋体"/>
          <w:sz w:val="24"/>
        </w:rPr>
      </w:pPr>
      <w:r>
        <w:rPr>
          <w:rFonts w:hint="eastAsia" w:ascii="宋体" w:hAnsi="宋体" w:cs="宋体"/>
          <w:sz w:val="24"/>
        </w:rPr>
        <w:t xml:space="preserve">（1）机房系统的架构、原理；</w:t>
      </w:r>
      <w:r/>
    </w:p>
    <w:p>
      <w:pPr>
        <w:spacing w:line="360" w:lineRule="auto"/>
        <w:rPr>
          <w:rFonts w:ascii="宋体" w:hAnsi="宋体" w:cs="宋体"/>
          <w:sz w:val="24"/>
        </w:rPr>
      </w:pPr>
      <w:r>
        <w:rPr>
          <w:rFonts w:hint="eastAsia" w:ascii="宋体" w:hAnsi="宋体" w:cs="宋体"/>
          <w:sz w:val="24"/>
        </w:rPr>
        <w:t xml:space="preserve">（2）机房系统管理、配置培训；</w:t>
      </w:r>
      <w:r/>
    </w:p>
    <w:p>
      <w:pPr>
        <w:spacing w:line="360" w:lineRule="auto"/>
        <w:rPr>
          <w:rFonts w:ascii="宋体" w:hAnsi="宋体" w:cs="宋体"/>
          <w:sz w:val="24"/>
        </w:rPr>
      </w:pPr>
      <w:r>
        <w:rPr>
          <w:rFonts w:hint="eastAsia" w:ascii="宋体" w:hAnsi="宋体" w:cs="宋体"/>
          <w:sz w:val="24"/>
        </w:rPr>
        <w:t xml:space="preserve">（3）机房系统的使用培训；</w:t>
      </w:r>
      <w:r/>
    </w:p>
    <w:p>
      <w:pPr>
        <w:spacing w:line="360" w:lineRule="auto"/>
        <w:rPr>
          <w:rFonts w:ascii="宋体" w:hAnsi="宋体" w:cs="宋体"/>
          <w:sz w:val="24"/>
        </w:rPr>
      </w:pPr>
      <w:r>
        <w:rPr>
          <w:rFonts w:hint="eastAsia" w:ascii="宋体" w:hAnsi="宋体" w:cs="宋体"/>
          <w:sz w:val="24"/>
        </w:rPr>
        <w:t xml:space="preserve">（4）机房系统的日常维护。</w:t>
      </w:r>
      <w:r/>
    </w:p>
    <w:p>
      <w:pPr>
        <w:spacing w:line="360" w:lineRule="auto"/>
        <w:rPr>
          <w:rFonts w:ascii="宋体" w:hAnsi="宋体" w:cs="宋体"/>
          <w:b/>
          <w:bCs/>
          <w:sz w:val="24"/>
        </w:rPr>
      </w:pPr>
      <w:r>
        <w:rPr>
          <w:rFonts w:hint="eastAsia" w:ascii="宋体" w:hAnsi="宋体" w:cs="宋体"/>
          <w:b/>
          <w:bCs/>
          <w:sz w:val="24"/>
          <w:lang w:val="en-US" w:eastAsia="zh-CN"/>
        </w:rPr>
        <w:t xml:space="preserve">九</w:t>
      </w:r>
      <w:r>
        <w:rPr>
          <w:rFonts w:hint="eastAsia" w:ascii="宋体" w:hAnsi="宋体" w:cs="宋体"/>
          <w:b/>
          <w:bCs/>
          <w:sz w:val="24"/>
        </w:rPr>
        <w:t xml:space="preserve">、报价要求</w:t>
      </w:r>
      <w:r/>
    </w:p>
    <w:p>
      <w:pPr>
        <w:spacing w:line="360" w:lineRule="auto"/>
        <w:rPr>
          <w:rFonts w:ascii="宋体" w:hAnsi="宋体" w:cs="宋体"/>
          <w:b/>
          <w:bCs/>
          <w:sz w:val="24"/>
        </w:rPr>
      </w:pPr>
      <w:r>
        <w:rPr>
          <w:rFonts w:hint="eastAsia" w:ascii="宋体" w:hAnsi="宋体" w:cs="宋体"/>
          <w:b/>
          <w:bCs/>
          <w:sz w:val="24"/>
        </w:rPr>
        <w:t xml:space="preserve">不接受超过人民币250.00万元（采购项目预算金额）的投标报价。</w:t>
      </w:r>
      <w:r/>
    </w:p>
    <w:p>
      <w:pPr>
        <w:spacing w:line="360" w:lineRule="auto"/>
        <w:rPr>
          <w:rFonts w:ascii="宋体" w:hAnsi="宋体" w:cs="宋体"/>
          <w:b/>
          <w:bCs/>
          <w:sz w:val="24"/>
        </w:rPr>
      </w:pPr>
      <w:r>
        <w:rPr>
          <w:rFonts w:hint="eastAsia" w:ascii="宋体" w:hAnsi="宋体" w:cs="宋体"/>
          <w:b/>
          <w:bCs/>
          <w:sz w:val="24"/>
        </w:rPr>
        <w:t xml:space="preserve">说明：“</w:t>
      </w:r>
      <w:r>
        <w:rPr>
          <w:rFonts w:hint="eastAsia" w:ascii="宋体" w:hAnsi="宋体" w:cs="宋体"/>
          <w:b/>
          <w:bCs/>
          <w:sz w:val="24"/>
          <w:lang w:val="en-US" w:eastAsia="zh-CN"/>
        </w:rPr>
        <w:t xml:space="preserve">九</w:t>
      </w:r>
      <w:r>
        <w:rPr>
          <w:rFonts w:hint="eastAsia" w:ascii="宋体" w:hAnsi="宋体" w:cs="宋体"/>
          <w:b/>
          <w:bCs/>
          <w:sz w:val="24"/>
        </w:rPr>
        <w:t xml:space="preserve">、报价要求”为不允许偏离的实质性要求和条件，如有偏离，在符合性审查时按照投标无效处理。</w:t>
      </w:r>
      <w:r/>
    </w:p>
    <w:p>
      <w:pPr>
        <w:spacing w:line="360" w:lineRule="auto"/>
        <w:rPr>
          <w:rFonts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、验收标准（验收要求、验收标准和程序）要求</w:t>
      </w:r>
      <w:r/>
    </w:p>
    <w:p>
      <w:pPr>
        <w:spacing w:line="360" w:lineRule="auto"/>
        <w:rPr>
          <w:rFonts w:ascii="宋体" w:hAnsi="宋体" w:cs="宋体"/>
          <w:sz w:val="24"/>
        </w:rPr>
      </w:pPr>
      <w:r>
        <w:rPr>
          <w:rFonts w:hint="eastAsia" w:ascii="宋体" w:hAnsi="宋体" w:cs="宋体"/>
          <w:sz w:val="24"/>
        </w:rPr>
        <w:t xml:space="preserve">项目安装调试完毕，由中标人向采购人提交验收报告，采购人按照合同、招标文件和验收标准组织项目验收。</w:t>
      </w:r>
      <w:r/>
    </w:p>
    <w:p>
      <w:pPr>
        <w:spacing w:line="360" w:lineRule="auto"/>
        <w:rPr>
          <w:rFonts w:ascii="宋体" w:hAnsi="宋体" w:cs="宋体"/>
          <w:sz w:val="24"/>
        </w:rPr>
      </w:pPr>
      <w:r>
        <w:rPr>
          <w:rFonts w:hint="eastAsia" w:ascii="宋体" w:hAnsi="宋体" w:cs="宋体"/>
          <w:sz w:val="24"/>
        </w:rPr>
        <w:t xml:space="preserve">验收依据：招标文件、投标文件、厂家货物技术标准说明及国家有关的质量标准规定，均为验收依据。</w:t>
      </w:r>
      <w:r/>
    </w:p>
    <w:p>
      <w:pPr>
        <w:spacing w:line="360" w:lineRule="auto"/>
        <w:rPr>
          <w:rFonts w:ascii="宋体" w:hAnsi="宋体" w:cs="宋体"/>
          <w:sz w:val="24"/>
        </w:rPr>
      </w:pPr>
      <w:r>
        <w:rPr>
          <w:rFonts w:hint="eastAsia" w:ascii="宋体" w:hAnsi="宋体" w:cs="宋体"/>
          <w:sz w:val="24"/>
        </w:rPr>
        <w:t xml:space="preserve">货物验收：货物运抵采购人处后由双方对照采购清单及技术要求进行验收。</w:t>
      </w:r>
      <w:r/>
    </w:p>
    <w:p>
      <w:pPr>
        <w:spacing w:line="360" w:lineRule="auto"/>
        <w:rPr>
          <w:rFonts w:ascii="宋体" w:hAnsi="宋体" w:cs="宋体"/>
          <w:sz w:val="24"/>
        </w:rPr>
      </w:pPr>
      <w:r>
        <w:rPr>
          <w:rFonts w:hint="eastAsia" w:ascii="宋体" w:hAnsi="宋体" w:cs="宋体"/>
          <w:sz w:val="24"/>
        </w:rPr>
        <w:t xml:space="preserve">系统验收：中标人根据招标要求进行设备安装、调试、测试后，由采购人或政府相关部门进行使用性能方面的验收。</w:t>
      </w:r>
      <w:r/>
    </w:p>
    <w:p>
      <w:pPr>
        <w:spacing w:line="360" w:lineRule="auto"/>
        <w:rPr>
          <w:rFonts w:ascii="宋体" w:hAnsi="宋体" w:cs="宋体"/>
          <w:sz w:val="24"/>
        </w:rPr>
      </w:pPr>
      <w:r>
        <w:rPr>
          <w:rFonts w:hint="eastAsia" w:ascii="宋体" w:hAnsi="宋体" w:cs="宋体"/>
          <w:sz w:val="24"/>
        </w:rPr>
        <w:t xml:space="preserve">采购人有权委托我国相关具有检验资质的部门、单位、机构针对中标货物的精度（软硬件）、性能进行检验。其检验结果将作为验收标准的组成部分之一。</w:t>
      </w:r>
      <w:r/>
    </w:p>
    <w:p>
      <w:pPr>
        <w:spacing w:line="360" w:lineRule="auto"/>
        <w:rPr>
          <w:rFonts w:ascii="宋体" w:hAnsi="宋体" w:cs="宋体"/>
          <w:sz w:val="24"/>
        </w:rPr>
      </w:pPr>
      <w:r>
        <w:rPr>
          <w:rFonts w:hint="eastAsia" w:ascii="宋体" w:hAnsi="宋体" w:cs="宋体"/>
          <w:sz w:val="24"/>
        </w:rPr>
        <w:t xml:space="preserve">验收时中标人必须派代表参加。</w:t>
      </w:r>
      <w:r/>
    </w:p>
    <w:p>
      <w:pPr>
        <w:spacing w:line="360" w:lineRule="auto"/>
        <w:rPr>
          <w:rFonts w:ascii="宋体" w:hAnsi="宋体" w:cs="宋体"/>
          <w:sz w:val="24"/>
        </w:rPr>
      </w:pPr>
      <w:r>
        <w:rPr>
          <w:rFonts w:hint="eastAsia" w:ascii="宋体" w:hAnsi="宋体" w:cs="宋体"/>
          <w:sz w:val="24"/>
        </w:rPr>
        <w:t xml:space="preserve">验收过程所发生的一切费用由中标人承担。</w:t>
      </w:r>
      <w:r/>
    </w:p>
    <w:p>
      <w:pPr>
        <w:spacing w:line="360" w:lineRule="auto"/>
        <w:rPr>
          <w:rFonts w:ascii="宋体" w:hAnsi="宋体" w:cs="宋体"/>
          <w:sz w:val="24"/>
        </w:rPr>
      </w:pPr>
      <w:r>
        <w:rPr>
          <w:rFonts w:hint="eastAsia" w:ascii="宋体" w:hAnsi="宋体" w:cs="宋体"/>
          <w:sz w:val="24"/>
        </w:rPr>
        <w:t xml:space="preserve">中标人所提供的设备需满足采购清单的设备性能指标要求。</w:t>
      </w:r>
      <w:r/>
    </w:p>
    <w:p>
      <w:pPr>
        <w:spacing w:line="360" w:lineRule="auto"/>
        <w:rPr>
          <w:rFonts w:hint="eastAsia" w:ascii="宋体" w:hAnsi="宋体" w:eastAsia="宋体" w:cs="宋体"/>
          <w:sz w:val="24"/>
        </w:rPr>
      </w:pPr>
      <w:r>
        <w:rPr>
          <w:rFonts w:hint="eastAsia" w:ascii="宋体" w:hAnsi="宋体" w:cs="宋体"/>
          <w:sz w:val="24"/>
        </w:rPr>
        <w:t xml:space="preserve">要求提供的设备、产品、文件（装箱单、保修单、随箱介质等）满足招标要求及验收标准</w:t>
      </w:r>
      <w:r>
        <w:rPr>
          <w:rFonts w:hint="eastAsia" w:ascii="宋体" w:hAnsi="宋体" w:eastAsia="宋体" w:cs="宋体"/>
          <w:sz w:val="24"/>
        </w:rPr>
        <w:t xml:space="preserve">。</w:t>
      </w:r>
      <w:r/>
    </w:p>
    <w:p>
      <w:pPr>
        <w:spacing w:line="360" w:lineRule="auto"/>
        <w:rPr>
          <w:rFonts w:hint="eastAsia" w:ascii="宋体" w:hAnsi="宋体" w:eastAsia="宋体" w:cs="宋体"/>
          <w:b/>
          <w:color w:val="auto"/>
          <w:sz w:val="24"/>
        </w:rPr>
      </w:pPr>
      <w:r>
        <w:rPr>
          <w:rFonts w:hint="eastAsia" w:ascii="宋体" w:hAnsi="宋体" w:cs="宋体"/>
          <w:b/>
          <w:color w:val="auto"/>
          <w:sz w:val="24"/>
          <w:lang w:val="en-US" w:eastAsia="zh-CN"/>
        </w:rPr>
        <w:t xml:space="preserve">十一</w:t>
      </w:r>
      <w:r>
        <w:rPr>
          <w:rFonts w:hint="eastAsia" w:ascii="宋体" w:hAnsi="宋体" w:eastAsia="宋体" w:cs="宋体"/>
          <w:b/>
          <w:color w:val="auto"/>
          <w:sz w:val="24"/>
        </w:rPr>
        <w:t xml:space="preserve">、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十</w:t>
      </w:r>
      <w:r>
        <w:rPr>
          <w:rFonts w:hint="eastAsia" w:ascii="宋体" w:hAnsi="宋体" w:cs="宋体"/>
          <w:b/>
          <w:color w:val="auto"/>
          <w:sz w:val="24"/>
          <w:lang w:val="en-US" w:eastAsia="zh-CN"/>
        </w:rPr>
        <w:t xml:space="preserve">二</w:t>
      </w:r>
      <w:r>
        <w:rPr>
          <w:rFonts w:hint="eastAsia" w:ascii="宋体" w:hAnsi="宋体" w:eastAsia="宋体" w:cs="宋体"/>
          <w:b/>
          <w:color w:val="auto"/>
          <w:sz w:val="24"/>
        </w:rPr>
        <w:t xml:space="preserve">、其他要求：见招标文件第五章《拟签订的合同文本》。</w:t>
      </w:r>
      <w:r/>
    </w:p>
    <w:p>
      <w:pPr>
        <w:spacing w:line="360" w:lineRule="auto"/>
        <w:rPr>
          <w:rStyle w:val="994"/>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line="239" w:lineRule="atLeast"/>
        <w:rPr>
          <w:rFonts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30"/>
        </w:rPr>
      </w:r>
      <w:r/>
    </w:p>
    <w:p>
      <w:pPr>
        <w:jc w:val="center"/>
        <w:spacing w:line="360" w:lineRule="auto"/>
        <w:rPr>
          <w:rFonts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 投标文件相关格式</w:t>
      </w:r>
      <w:r/>
    </w:p>
    <w:p>
      <w:pPr>
        <w:ind w:firstLine="640"/>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致：</w:t>
      </w:r>
      <w:r>
        <w:rPr>
          <w:rFonts w:hint="eastAsia" w:asciiTheme="minorEastAsia" w:hAnsiTheme="minorEastAsia" w:eastAsiaTheme="minorEastAsia" w:cstheme="minorEastAsia"/>
          <w:sz w:val="24"/>
          <w:u w:val="single"/>
        </w:rPr>
        <w:t xml:space="preserve">江苏师范大学</w:t>
      </w:r>
      <w:r/>
    </w:p>
    <w:p>
      <w:pPr>
        <w:ind w:firstLine="600"/>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根据</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]招标文件，</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(姓名)代表我方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（投标人的名称）全权处理本次投标的有关事宜。</w:t>
      </w:r>
      <w:r/>
    </w:p>
    <w:p>
      <w:pPr>
        <w:ind w:firstLine="600"/>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据此函，投标人承诺并同意如下： </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 投标人唯一投标报价见《开标一览表》。</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 投标人将按招标文件的规定履行合同责任和义务。</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4. 投标有效期为开标之日后90天。</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5. 投标人同意提供按照贵方可能要求的与其投标有关的一切数据或资料，完全理解贵方不一定接受最低价的投标或收到的任何投标。</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6. 投标人同意按照招标文件规定支付招标代理服务费。</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9. 与本投标有关的一切正式往来信函请寄：</w:t>
      </w:r>
      <w:r/>
    </w:p>
    <w:p>
      <w:pPr>
        <w:ind w:firstLine="1200"/>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地址： </w:t>
      </w:r>
      <w:r/>
    </w:p>
    <w:p>
      <w:pPr>
        <w:ind w:firstLine="1200"/>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电话： </w:t>
      </w:r>
      <w:r/>
    </w:p>
    <w:p>
      <w:pPr>
        <w:ind w:firstLine="1200"/>
        <w:spacing w:line="46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传真： </w:t>
      </w:r>
      <w:r/>
    </w:p>
    <w:p>
      <w:pPr>
        <w:ind w:firstLine="336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（电子签章）</w:t>
      </w:r>
      <w:r/>
    </w:p>
    <w:p>
      <w:pPr>
        <w:ind w:firstLine="3360"/>
        <w:spacing w:line="440" w:lineRule="exac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 </w:t>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i/>
          <w:iCs/>
          <w:sz w:val="24"/>
          <w:u w:val="single"/>
        </w:rPr>
        <w:t xml:space="preserve">政府采购客户端工具输入报价自动生成</w:t>
      </w:r>
      <w:r/>
    </w:p>
    <w:p>
      <w:pPr>
        <w:ind w:firstLine="600"/>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32"/>
          <w:szCs w:val="32"/>
        </w:rPr>
      </w:r>
      <w:r/>
    </w:p>
    <w:p>
      <w:pPr>
        <w:ind w:firstLine="600"/>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p>
      <w:pPr>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货币单位：人民币元</w:t>
      </w:r>
      <w:r/>
    </w:p>
    <w:p>
      <w:pPr>
        <w:ind w:firstLine="3120"/>
        <w:rPr>
          <w:rFonts w:asciiTheme="minorEastAsia" w:hAnsiTheme="minorEastAsia" w:eastAsiaTheme="minorEastAsia" w:cstheme="minorEastAsia"/>
          <w:sz w:val="24"/>
        </w:rPr>
      </w:pPr>
      <w:r>
        <w:rPr>
          <w:rFonts w:asciiTheme="minorEastAsia" w:hAnsiTheme="minorEastAsia" w:eastAsiaTheme="minorEastAsia" w:cstheme="minorEastAsia"/>
          <w:sz w:val="24"/>
        </w:rPr>
      </w:r>
      <w:r/>
    </w:p>
    <w:tbl>
      <w:tblPr>
        <w:tblStyle w:val="76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单价</w:t>
            </w:r>
            <w:r/>
          </w:p>
        </w:tc>
        <w:tc>
          <w:tcPr>
            <w:tcW w:w="806"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806"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总价合计（即《开标一览表》中的“总价”）</w:t>
            </w:r>
            <w:r/>
          </w:p>
        </w:tc>
        <w:tc>
          <w:tcPr>
            <w:gridSpan w:val="6"/>
            <w:tcW w:w="6008" w:type="dxa"/>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4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（电子签章）</w:t>
      </w:r>
      <w:r/>
    </w:p>
    <w:p>
      <w:pPr>
        <w:ind w:firstLine="36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560"/>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1、如果不提供详细分项报价将视为没有实质性响应招标文件。</w:t>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2、投标人对以上数据的真实性负责。</w:t>
      </w:r>
      <w:r/>
    </w:p>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采购人或采购代理机构有权将以上内容进行公示。</w:t>
      </w:r>
      <w:r/>
    </w:p>
    <w:p>
      <w:pPr>
        <w:ind w:firstLine="560"/>
        <w:jc w:val="center"/>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项目编号：</w:t>
      </w:r>
      <w:r/>
    </w:p>
    <w:p>
      <w:pPr>
        <w:spacing w:line="479"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bl>
      <w:tblPr>
        <w:tblStyle w:val="79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tc>
      </w:tr>
    </w:tbl>
    <w:p>
      <w:pPr>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注</w:t>
      </w:r>
      <w:r>
        <w:rPr>
          <w:rFonts w:hint="eastAsia" w:asciiTheme="minorEastAsia" w:hAnsiTheme="minorEastAsia" w:eastAsiaTheme="minorEastAsia" w:cstheme="minorEastAsia"/>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rPr>
      </w:r>
      <w:r/>
    </w:p>
    <w:p>
      <w:pPr>
        <w:spacing w:line="71"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（电子签章）</w:t>
      </w:r>
      <w:r/>
    </w:p>
    <w:p>
      <w:pPr>
        <w:ind w:firstLine="3900"/>
        <w:spacing w:line="85"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 </w:t>
      </w:r>
      <w:r/>
    </w:p>
    <w:p>
      <w:pPr>
        <w:spacing w:line="85" w:lineRule="atLeast"/>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ind w:firstLine="600"/>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32"/>
          <w:szCs w:val="32"/>
        </w:rPr>
      </w:r>
      <w:r/>
    </w:p>
    <w:p>
      <w:pPr>
        <w:jc w:val="cente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rPr>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委托人：</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地址：</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法定代表人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负责人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职务：</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统一社会信用代码：</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受托人：        性别：男（女）</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年龄：  岁      民族：  族</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职务：</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身份证号：</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兹委托（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）全权代表我企业（公司）参与（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）项目（项目编号：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）的招、投标活动及签订合同。（</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）无转委托权。</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委托期限自</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日起至</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日止。</w:t>
      </w:r>
      <w:r/>
    </w:p>
    <w:p>
      <w:pPr>
        <w:ind w:firstLine="63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特此授权委托。</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rPr>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rPr>
        <w:t xml:space="preserve">委托人（电子签章）：</w:t>
      </w:r>
      <w:r/>
    </w:p>
    <w:p>
      <w:pPr>
        <w:ind w:firstLine="600"/>
        <w:spacing w:line="360" w:lineRule="auto"/>
        <w:rPr>
          <w:rFonts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rPr>
        <w:t xml:space="preserve">法定代表人（负责人）（签字或盖章）： </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rPr>
        <w:t xml:space="preserve">受托人（签字或盖章）：</w:t>
      </w:r>
      <w:r/>
    </w:p>
    <w:p>
      <w:pPr>
        <w:pStyle w:val="770"/>
        <w:ind w:left="0" w:firstLine="602"/>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 xml:space="preserve">受托人联系方式：            邮箱：</w:t>
      </w:r>
      <w:r/>
    </w:p>
    <w:p>
      <w:pPr>
        <w:ind w:right="600" w:firstLine="6150"/>
        <w:spacing w:line="360" w:lineRule="auto"/>
        <w:rPr>
          <w:rFonts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年  月  日 </w:t>
      </w:r>
      <w:r/>
    </w:p>
    <w:p>
      <w:pPr>
        <w:spacing w:line="360" w:lineRule="auto"/>
        <w:rPr>
          <w:rFonts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rPr>
        <w:t xml:space="preserve">(</w:t>
      </w:r>
      <w:r>
        <w:rPr>
          <w:rFonts w:hint="eastAsia" w:asciiTheme="minorEastAsia" w:hAnsiTheme="minorEastAsia" w:eastAsiaTheme="minorEastAsia" w:cstheme="minorEastAsia"/>
          <w:b/>
          <w:bCs/>
          <w:sz w:val="28"/>
          <w:szCs w:val="28"/>
          <w:lang w:val="en-US" w:eastAsia="zh-CN"/>
        </w:rPr>
        <w:t xml:space="preserve">有效期内的</w:t>
      </w:r>
      <w:r>
        <w:rPr>
          <w:rFonts w:hint="eastAsia" w:asciiTheme="minorEastAsia" w:hAnsiTheme="minorEastAsia" w:eastAsiaTheme="minorEastAsia" w:cstheme="minorEastAsia"/>
          <w:b/>
          <w:bCs/>
          <w:sz w:val="28"/>
          <w:szCs w:val="28"/>
        </w:rPr>
        <w:t xml:space="preserve">受托人身份证扫描件附后)</w:t>
      </w:r>
      <w:r/>
    </w:p>
    <w:p>
      <w:pPr>
        <w:jc w:val="center"/>
        <w:spacing w:before="100" w:after="100" w:line="479" w:lineRule="atLeast"/>
        <w:rPr>
          <w:rFonts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8"/>
          <w:szCs w:val="28"/>
        </w:rPr>
      </w:r>
      <w:r/>
    </w:p>
    <w:p>
      <w:pPr>
        <w:jc w:val="center"/>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投标人郑重声明：投标人具备履行合同（项目名称：</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 具体为：</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投标人对上述声明的真实性负责。如有虚假，将依法承担相应责任。</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8"/>
          <w:szCs w:val="28"/>
        </w:rPr>
        <w:t xml:space="preserve">日期：  年  月  日</w:t>
      </w:r>
      <w:r/>
    </w:p>
    <w:p>
      <w:pPr>
        <w:ind w:firstLine="600"/>
        <w:jc w:val="center"/>
        <w:spacing w:before="100" w:after="100"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spacing w:before="100" w:after="100"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rPr>
      </w:r>
      <w:r/>
    </w:p>
    <w:p>
      <w:pPr>
        <w:spacing w:before="100" w:after="100" w:line="24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24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rPr>
        <w:t xml:space="preserve">江苏师范大学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rPr>
        <w:t xml:space="preserve">江苏师范大学高算力机房建设</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69"/>
        <w:ind w:left="0" w:firstLine="56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lang w:val="en-US" w:eastAsia="zh-CN"/>
        </w:rPr>
        <w:t xml:space="preserve">服务器机柜</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（□中型企业、□小型企业、□微型企业，</w:t>
      </w:r>
      <w:r>
        <w:rPr>
          <w:rFonts w:hint="eastAsia" w:asciiTheme="minorEastAsia" w:hAnsiTheme="minorEastAsia" w:eastAsiaTheme="minorEastAsia" w:cstheme="minorEastAsia"/>
          <w:color w:val="ff0000"/>
          <w:sz w:val="28"/>
          <w:szCs w:val="28"/>
        </w:rPr>
        <w:t xml:space="preserve">请填写或勾选！</w:t>
      </w:r>
      <w:r>
        <w:rPr>
          <w:rFonts w:hint="eastAsia" w:asciiTheme="minorEastAsia" w:hAnsiTheme="minorEastAsia" w:eastAsiaTheme="minorEastAsia" w:cstheme="minorEastAsia"/>
          <w:sz w:val="28"/>
          <w:szCs w:val="28"/>
        </w:rPr>
        <w:t xml:space="preserve">）；</w:t>
      </w:r>
      <w:r/>
    </w:p>
    <w:p>
      <w:pPr>
        <w:pStyle w:val="769"/>
        <w:ind w:left="0" w:firstLine="56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微模块组件</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（□中型企业、□小型企业、□微型企业，</w:t>
      </w:r>
      <w:r>
        <w:rPr>
          <w:rFonts w:hint="eastAsia" w:asciiTheme="minorEastAsia" w:hAnsiTheme="minorEastAsia" w:eastAsiaTheme="minorEastAsia" w:cstheme="minorEastAsia"/>
          <w:color w:val="ff0000"/>
          <w:sz w:val="28"/>
          <w:szCs w:val="28"/>
        </w:rPr>
        <w:t xml:space="preserve">请填写或勾选！</w:t>
      </w:r>
      <w:r>
        <w:rPr>
          <w:rFonts w:hint="eastAsia" w:asciiTheme="minorEastAsia" w:hAnsiTheme="minorEastAsia" w:eastAsiaTheme="minorEastAsia" w:cstheme="minorEastAsia"/>
          <w:sz w:val="28"/>
          <w:szCs w:val="28"/>
        </w:rPr>
        <w:t xml:space="preserve">）；</w:t>
      </w:r>
      <w:r/>
    </w:p>
    <w:p>
      <w:pPr>
        <w:pStyle w:val="769"/>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（□中型企业、□小型企业、□微型企业，</w:t>
      </w:r>
      <w:r>
        <w:rPr>
          <w:rFonts w:hint="eastAsia" w:asciiTheme="minorEastAsia" w:hAnsiTheme="minorEastAsia" w:eastAsiaTheme="minorEastAsia" w:cstheme="minorEastAsia"/>
          <w:color w:val="ff0000"/>
          <w:sz w:val="28"/>
          <w:szCs w:val="28"/>
        </w:rPr>
        <w:t xml:space="preserve">请填写或勾选！</w:t>
      </w:r>
      <w:r>
        <w:rPr>
          <w:rFonts w:hint="eastAsia" w:asciiTheme="minorEastAsia" w:hAnsiTheme="minorEastAsia" w:eastAsiaTheme="minorEastAsia" w:cstheme="minorEastAsia"/>
          <w:sz w:val="28"/>
          <w:szCs w:val="28"/>
        </w:rPr>
        <w:t xml:space="preserve">）；</w:t>
      </w:r>
      <w:r/>
    </w:p>
    <w:p>
      <w:pPr>
        <w:pStyle w:val="769"/>
        <w:ind w:left="0" w:firstLine="56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769"/>
        <w:ind w:left="0" w:firstLine="560"/>
        <w:spacing w:line="240" w:lineRule="auto"/>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注：须按招标文件第六章《采购需求》五、项目采购清单中的产品依次填写。</w:t>
      </w:r>
      <w:r/>
    </w:p>
    <w:p>
      <w:pPr>
        <w:pStyle w:val="769"/>
        <w:ind w:left="0" w:firstLine="56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以上企业，不属于大企业的分支机构，不存在控股股东为大企业的情形，也不存在与大企业的负责人为同一人的情形。</w:t>
      </w:r>
      <w:r/>
    </w:p>
    <w:p>
      <w:pPr>
        <w:ind w:firstLine="560"/>
        <w:spacing w:line="24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本企业对上述声明内容的真实性负责。如有虚假，将依法承担相应责任。</w:t>
      </w:r>
      <w:r/>
    </w:p>
    <w:p>
      <w:pPr>
        <w:pStyle w:val="769"/>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r>
      <w:r/>
    </w:p>
    <w:p>
      <w:pPr>
        <w:pStyle w:val="769"/>
        <w:spacing w:line="24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企业名称（电子签章）：</w:t>
      </w:r>
      <w:r/>
    </w:p>
    <w:p>
      <w:pPr>
        <w:pStyle w:val="769"/>
        <w:spacing w:line="24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pStyle w:val="769"/>
        <w:ind w:left="0"/>
        <w:jc w:val="left"/>
        <w:spacing w:after="0"/>
        <w:rPr>
          <w:rFonts w:asciiTheme="minorEastAsia" w:hAnsiTheme="minorEastAsia" w:eastAsiaTheme="minorEastAsia" w:cstheme="minorEastAsia"/>
          <w:b/>
          <w:bCs/>
          <w:sz w:val="28"/>
          <w:szCs w:val="28"/>
        </w:rPr>
      </w:pPr>
      <w:r>
        <w:rPr>
          <w:rFonts w:asciiTheme="minorEastAsia" w:hAnsiTheme="minorEastAsia" w:eastAsiaTheme="minorEastAsia" w:cstheme="minorEastAsia"/>
          <w:b/>
          <w:bCs/>
          <w:sz w:val="28"/>
          <w:szCs w:val="28"/>
        </w:rPr>
      </w:r>
      <w:r/>
    </w:p>
    <w:p>
      <w:pPr>
        <w:pStyle w:val="769"/>
        <w:ind w:left="0"/>
        <w:jc w:val="left"/>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说明：</w:t>
      </w:r>
      <w:r/>
    </w:p>
    <w:p>
      <w:pPr>
        <w:pStyle w:val="769"/>
        <w:ind w:left="0"/>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9"/>
        <w:ind w:left="0"/>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2、从业人员、营业收入、资产总额填报供应商上一年度数据，无上一年度数据的新成立企业可不填报。</w:t>
      </w:r>
      <w:r/>
    </w:p>
    <w:p>
      <w:pPr>
        <w:pStyle w:val="769"/>
        <w:ind w:left="0"/>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3、中标、成交供应商为小型、微型企业的，采购人或者其委托的采购代理机构有权随中标、成交结果同时公告其《中小企业声明函》，接受社会监督。</w:t>
      </w:r>
      <w:r/>
    </w:p>
    <w:p>
      <w:pPr>
        <w:pStyle w:val="769"/>
        <w:ind w:left="0"/>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4、执行江苏省财政厅关于进一步加大政府采购支持中小企业力度的通知（苏财购〔2022〕45号）的规定。</w:t>
      </w:r>
      <w:r/>
    </w:p>
    <w:p>
      <w:pPr>
        <w:pStyle w:val="769"/>
        <w:ind w:left="0"/>
        <w:spacing w:after="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5、供应商提供的《中小企业声明函》与事实不符的，依照《中华人民共和国政府采购法》第七十七条第一款的规定追究法律责任。</w:t>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r/>
      <w:r/>
    </w:p>
    <w:p>
      <w:pPr>
        <w:pStyle w:val="76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mc:AlternateContent>
          <mc:Choice Requires="wpg">
            <w:drawing>
              <wp:inline xmlns:wp="http://schemas.openxmlformats.org/drawingml/2006/wordprocessingDrawing" distT="0" distB="0" distL="0" distR="0">
                <wp:extent cx="1872615" cy="2970530"/>
                <wp:effectExtent l="0" t="0" r="13335" b="1270"/>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9"/>
                        <a:stretch/>
                      </pic:blipFill>
                      <pic:spPr bwMode="auto">
                        <a:xfrm>
                          <a:off x="0" y="0"/>
                          <a:ext cx="1872615"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7.4pt;height:233.9pt;mso-wrap-distance-left:0.0pt;mso-wrap-distance-top:0.0pt;mso-wrap-distance-right:0.0pt;mso-wrap-distance-bottom:0.0pt;" stroked="f">
                <v:path textboxrect="0,0,0,0"/>
                <v:imagedata r:id="rId19" o:title=""/>
              </v:shape>
            </w:pict>
          </mc:Fallback>
        </mc:AlternateContent>
      </w:r>
      <w:r/>
    </w:p>
    <w:p>
      <w:pPr>
        <w:ind w:firstLine="600"/>
        <w:jc w:val="center"/>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rPr>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rPr>
      </w:r>
      <w:r/>
    </w:p>
    <w:p>
      <w:pPr>
        <w:ind w:firstLine="624"/>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rPr>
        <w:t xml:space="preserve">江苏师范大学高算力机房建设</w:t>
      </w:r>
      <w:r>
        <w:rPr>
          <w:rFonts w:hint="eastAsia" w:asciiTheme="minorEastAsia" w:hAnsiTheme="minorEastAsia" w:eastAsiaTheme="minorEastAsia" w:cstheme="minorEastAsia"/>
          <w:sz w:val="28"/>
          <w:szCs w:val="28"/>
        </w:rPr>
        <w:t xml:space="preserve">项目（项目编号：</w:t>
      </w:r>
      <w:r>
        <w:rPr>
          <w:rFonts w:hint="eastAsia" w:asciiTheme="minorEastAsia" w:hAnsiTheme="minorEastAsia" w:eastAsiaTheme="minorEastAsia" w:cstheme="minorEastAsia"/>
          <w:sz w:val="28"/>
          <w:szCs w:val="28"/>
          <w:u w:val="single"/>
        </w:rPr>
        <w:t xml:space="preserve">JSZC-320300-HWZX-G2026-0164</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sz w:val="30"/>
        </w:rPr>
      </w:r>
      <w:r/>
    </w:p>
    <w:p>
      <w:pPr>
        <w:jc w:val="center"/>
        <w:spacing w:line="36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九、关于符合本国产品标准的声明函</w:t>
      </w:r>
      <w:r>
        <w:rPr>
          <w:rFonts w:hint="eastAsia"/>
        </w:rPr>
        <w:t xml:space="preserve"> </w:t>
      </w:r>
      <w:r/>
    </w:p>
    <w:p>
      <w:pPr>
        <w:pStyle w:val="789"/>
        <w:jc w:val="both"/>
        <w:spacing w:before="0" w:beforeAutospacing="0" w:after="0" w:afterAutospacing="0"/>
        <w:shd w:val="clear" w:color="auto" w:fill="ffffff"/>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89"/>
        <w:ind w:firstLine="420"/>
        <w:spacing w:before="0" w:beforeAutospacing="0" w:after="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spacing w:before="0" w:beforeAutospacing="0" w:after="0" w:afterAutospacing="0" w:line="360" w:lineRule="auto"/>
        <w:shd w:val="clear" w:color="auto" w:fill="ffffff"/>
        <w:rPr>
          <w:rFonts w:hint="eastAsia"/>
          <w:b/>
          <w:bCs/>
          <w:highlight w:val="none"/>
        </w:rPr>
      </w:pPr>
      <w:r>
        <w:rPr>
          <w:rFonts w:hint="eastAsia"/>
          <w:b/>
          <w:bCs/>
          <w:highlight w:val="none"/>
        </w:rPr>
        <w:t xml:space="preserve">一、算力区</w:t>
      </w:r>
      <w:r/>
    </w:p>
    <w:p>
      <w:pPr>
        <w:pStyle w:val="789"/>
        <w:ind w:firstLine="420"/>
        <w:spacing w:before="0" w:beforeAutospacing="0" w:after="0" w:afterAutospacing="0" w:line="360" w:lineRule="auto"/>
        <w:shd w:val="clear" w:color="auto" w:fill="ffffff"/>
        <w:rPr>
          <w:highlight w:val="none"/>
        </w:rPr>
      </w:pPr>
      <w:r>
        <w:rPr>
          <w:rFonts w:hint="eastAsia"/>
          <w:highlight w:val="none"/>
        </w:rPr>
        <w:t xml:space="preserve">1、</w:t>
      </w:r>
      <w:r>
        <w:rPr>
          <w:b/>
          <w:bCs/>
          <w:highlight w:val="none"/>
          <w:u w:val="single"/>
        </w:rPr>
        <w:t xml:space="preserve">（</w:t>
      </w:r>
      <w:r>
        <w:rPr>
          <w:rFonts w:hint="eastAsia"/>
          <w:b/>
          <w:bCs/>
          <w:highlight w:val="none"/>
          <w:u w:val="single"/>
          <w:lang w:val="en-US" w:eastAsia="zh-CN"/>
        </w:rPr>
        <w:t xml:space="preserve">服务器机柜</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rPr>
        <w:t xml:space="preserve">2、</w:t>
      </w:r>
      <w:r>
        <w:rPr>
          <w:b/>
          <w:bCs/>
          <w:highlight w:val="none"/>
          <w:u w:val="single"/>
        </w:rPr>
        <w:t xml:space="preserve">（</w:t>
      </w:r>
      <w:r>
        <w:rPr>
          <w:rFonts w:hint="eastAsia"/>
          <w:b/>
          <w:bCs/>
          <w:highlight w:val="none"/>
          <w:u w:val="single"/>
          <w:lang w:val="en-US" w:eastAsia="zh-CN"/>
        </w:rPr>
        <w:t xml:space="preserve">微模块组件</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3</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行间空调</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4</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恒湿机</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5</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配电柜</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6</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 UPS </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7</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标准款蓄电池</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8</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电池架</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9</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双路精密配电柜</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10</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微模块机房动力环境监控系统</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11</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第三方配电仪表设备接入软件</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12</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新风排风</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13</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150L柜式七氟丙烷灭火系统</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14</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火灾自动报警及消防联动控制系统</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15</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智算资源管理平台软件</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16</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智算资源管理平台硬件</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spacing w:before="0" w:beforeAutospacing="0" w:after="0" w:afterAutospacing="0" w:line="360" w:lineRule="auto"/>
        <w:shd w:val="clear" w:color="auto" w:fill="ffffff"/>
        <w:rPr>
          <w:rFonts w:hint="eastAsia"/>
          <w:b/>
          <w:bCs/>
          <w:highlight w:val="none"/>
          <w:lang w:val="en-US" w:eastAsia="zh-CN"/>
        </w:rPr>
      </w:pPr>
      <w:r>
        <w:rPr>
          <w:rFonts w:hint="eastAsia"/>
          <w:b/>
          <w:bCs/>
          <w:highlight w:val="none"/>
          <w:lang w:val="en-US" w:eastAsia="zh-CN"/>
        </w:rPr>
        <w:t xml:space="preserve">二、展示区</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1</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机房环境预制化产品</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2</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增强双层隔断防火玻璃</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3</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演讲台</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4</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安防监控</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highlight w:val="none"/>
        </w:rPr>
      </w:pPr>
      <w:r>
        <w:rPr>
          <w:rFonts w:hint="eastAsia"/>
          <w:highlight w:val="none"/>
          <w:lang w:val="en-US" w:eastAsia="zh-CN"/>
        </w:rPr>
        <w:t xml:space="preserve">5</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 终端 </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rPr>
          <w:rFonts w:hint="eastAsia"/>
          <w:highlight w:val="none"/>
        </w:rPr>
        <w:t xml:space="preserve">。</w:t>
      </w:r>
      <w:r/>
    </w:p>
    <w:p>
      <w:pPr>
        <w:pStyle w:val="789"/>
        <w:ind w:firstLine="420"/>
        <w:spacing w:before="0" w:beforeAutospacing="0" w:after="0" w:afterAutospacing="0" w:line="360" w:lineRule="auto"/>
        <w:shd w:val="clear" w:color="auto" w:fill="ffffff"/>
        <w:rPr>
          <w:color w:val="000000"/>
          <w:highlight w:val="none"/>
          <w:shd w:val="clear" w:color="auto" w:fill="ffffff"/>
        </w:rPr>
      </w:pPr>
      <w:r>
        <w:rPr>
          <w:rFonts w:hint="eastAsia"/>
          <w:highlight w:val="none"/>
          <w:lang w:val="en-US" w:eastAsia="zh-CN"/>
        </w:rPr>
        <w:t xml:space="preserve">6</w:t>
      </w:r>
      <w:r>
        <w:rPr>
          <w:rFonts w:hint="eastAsia"/>
          <w:highlight w:val="none"/>
        </w:rPr>
        <w:t xml:space="preserve">、</w:t>
      </w:r>
      <w:r>
        <w:rPr>
          <w:b/>
          <w:bCs/>
          <w:highlight w:val="none"/>
          <w:u w:val="single"/>
        </w:rPr>
        <w:t xml:space="preserve">（</w:t>
      </w:r>
      <w:r>
        <w:rPr>
          <w:rFonts w:hint="eastAsia"/>
          <w:b/>
          <w:bCs/>
          <w:highlight w:val="none"/>
          <w:u w:val="single"/>
          <w:lang w:val="en-US" w:eastAsia="zh-CN"/>
        </w:rPr>
        <w:t xml:space="preserve">语言智能展示平台</w:t>
      </w:r>
      <w:r>
        <w:rPr>
          <w:b/>
          <w:bCs/>
          <w:highlight w:val="none"/>
          <w:u w:val="single"/>
        </w:rPr>
        <w:t xml:space="preserve">）</w:t>
      </w:r>
      <w:r>
        <w:rPr>
          <w:b/>
          <w:bCs/>
          <w:highlight w:val="none"/>
          <w:vertAlign w:val="superscript"/>
        </w:rPr>
        <w:t xml:space="preserve">1</w:t>
      </w:r>
      <w:r>
        <w:rPr>
          <w:highlight w:val="none"/>
        </w:rPr>
        <w:t xml:space="preserve">，生产厂为</w:t>
      </w:r>
      <w:r>
        <w:rPr>
          <w:highlight w:val="none"/>
          <w:u w:val="single"/>
        </w:rPr>
        <w:t xml:space="preserve">（</w:t>
      </w:r>
      <w:r>
        <w:rPr>
          <w:b/>
          <w:bCs/>
          <w:highlight w:val="none"/>
          <w:u w:val="single"/>
        </w:rPr>
        <w:t xml:space="preserve">厂名</w:t>
      </w:r>
      <w:r>
        <w:rPr>
          <w:highlight w:val="none"/>
          <w:u w:val="single"/>
        </w:rPr>
        <w:t xml:space="preserve">）</w:t>
      </w:r>
      <w:r>
        <w:rPr>
          <w:b/>
          <w:bCs/>
          <w:highlight w:val="none"/>
          <w:vertAlign w:val="superscript"/>
        </w:rPr>
        <w:t xml:space="preserve">2</w:t>
      </w:r>
      <w:r>
        <w:rPr>
          <w:highlight w:val="none"/>
        </w:rPr>
        <w:t xml:space="preserve">，厂址为</w:t>
      </w:r>
      <w:r>
        <w:rPr>
          <w:highlight w:val="none"/>
          <w:u w:val="single"/>
        </w:rPr>
        <w:t xml:space="preserve">（</w:t>
      </w:r>
      <w:r>
        <w:rPr>
          <w:b/>
          <w:bCs/>
          <w:highlight w:val="none"/>
          <w:u w:val="single"/>
        </w:rPr>
        <w:t xml:space="preserve">生产厂址</w:t>
      </w:r>
      <w:r>
        <w:rPr>
          <w:highlight w:val="none"/>
          <w:u w:val="single"/>
        </w:rPr>
        <w:t xml:space="preserve">）</w:t>
      </w:r>
      <w:r>
        <w:rPr>
          <w:highlight w:val="none"/>
        </w:rPr>
        <w:t xml:space="preserve">。</w:t>
      </w:r>
      <w:r>
        <w:rPr>
          <w:highlight w:val="none"/>
          <w:u w:val="single"/>
        </w:rPr>
        <w:t xml:space="preserve"> / </w:t>
      </w:r>
      <w:r>
        <w:rPr>
          <w:highlight w:val="none"/>
        </w:rPr>
        <w:t xml:space="preserve">的中国境内生产的组件成本占比≥</w:t>
      </w:r>
      <w:r>
        <w:rPr>
          <w:highlight w:val="none"/>
          <w:u w:val="single"/>
        </w:rPr>
        <w:t xml:space="preserve">  /  </w:t>
      </w:r>
      <w:r>
        <w:rPr>
          <w:b/>
          <w:bCs/>
          <w:highlight w:val="none"/>
          <w:vertAlign w:val="superscript"/>
        </w:rPr>
        <w:t xml:space="preserve">3</w:t>
      </w:r>
      <w:r>
        <w:rPr>
          <w:highlight w:val="none"/>
        </w:rPr>
        <w:t xml:space="preserve">。</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4</w:t>
      </w:r>
      <w:r>
        <w:rPr>
          <w:highlight w:val="none"/>
        </w:rPr>
        <w:t xml:space="preserve">在中国境内生产。</w:t>
      </w:r>
      <w:r>
        <w:rPr>
          <w:highlight w:val="none"/>
          <w:u w:val="single"/>
        </w:rPr>
        <w:t xml:space="preserve">  /  </w:t>
      </w:r>
      <w:r>
        <w:rPr>
          <w:highlight w:val="none"/>
        </w:rPr>
        <w:t xml:space="preserve">的</w:t>
      </w:r>
      <w:r>
        <w:rPr>
          <w:highlight w:val="none"/>
          <w:u w:val="single"/>
        </w:rPr>
        <w:t xml:space="preserve">  /  </w:t>
      </w:r>
      <w:r>
        <w:rPr>
          <w:b/>
          <w:bCs/>
          <w:highlight w:val="none"/>
          <w:vertAlign w:val="superscript"/>
        </w:rPr>
        <w:t xml:space="preserve">5</w:t>
      </w:r>
      <w:r>
        <w:rPr>
          <w:highlight w:val="none"/>
        </w:rPr>
        <w:t xml:space="preserve">在中国境内完成</w:t>
      </w:r>
      <w:r/>
    </w:p>
    <w:p>
      <w:pPr>
        <w:pStyle w:val="789"/>
        <w:ind w:firstLine="420"/>
        <w:spacing w:before="0" w:beforeAutospacing="0" w:after="0" w:afterAutospacing="0" w:line="360" w:lineRule="auto"/>
        <w:shd w:val="clear" w:color="auto" w:fill="ffffff"/>
        <w:rPr>
          <w:color w:val="000000"/>
        </w:rPr>
      </w:pPr>
      <w:r>
        <w:rPr>
          <w:rFonts w:hint="eastAsia"/>
          <w:color w:val="000000"/>
          <w:shd w:val="clear" w:color="auto" w:fill="ffffff"/>
        </w:rPr>
        <w:t xml:space="preserve">……</w:t>
      </w:r>
      <w:r/>
    </w:p>
    <w:p>
      <w:pPr>
        <w:pStyle w:val="789"/>
        <w:ind w:firstLine="420"/>
        <w:spacing w:before="0" w:beforeAutospacing="0" w:after="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p>
    <w:p>
      <w:pPr>
        <w:pStyle w:val="789"/>
        <w:spacing w:before="0" w:beforeAutospacing="0" w:after="0" w:afterAutospacing="0"/>
        <w:shd w:val="clear" w:color="auto" w:fill="ffffff"/>
        <w:rPr>
          <w:color w:val="000000"/>
        </w:rPr>
      </w:pPr>
      <w:r>
        <w:rPr>
          <w:rFonts w:hint="eastAsia"/>
          <w:color w:val="000000"/>
          <w:shd w:val="clear" w:color="auto" w:fill="ffffff"/>
        </w:rPr>
        <w:t xml:space="preserve"> </w:t>
      </w:r>
      <w:r/>
    </w:p>
    <w:p>
      <w:pPr>
        <w:pStyle w:val="789"/>
        <w:jc w:val="both"/>
        <w:spacing w:before="0" w:beforeAutospacing="0" w:after="0" w:afterAutospacing="0" w:line="360" w:lineRule="auto"/>
        <w:shd w:val="clear" w:color="auto" w:fill="ffffff"/>
        <w:rPr>
          <w:b/>
          <w:bCs/>
          <w:color w:val="000000"/>
        </w:rPr>
      </w:pPr>
      <w:r>
        <w:rPr>
          <w:rFonts w:hint="eastAsia"/>
          <w:b/>
          <w:bCs/>
          <w:color w:val="000000"/>
          <w:shd w:val="clear" w:color="auto" w:fill="ffffff"/>
        </w:rPr>
        <w:t xml:space="preserve">公司（单位）名称（电子签章）：　        </w:t>
      </w:r>
      <w:r/>
    </w:p>
    <w:p>
      <w:pPr>
        <w:pStyle w:val="789"/>
        <w:jc w:val="both"/>
        <w:spacing w:before="0" w:beforeAutospacing="0" w:after="0" w:afterAutospacing="0" w:line="360" w:lineRule="auto"/>
        <w:shd w:val="clear" w:color="auto" w:fill="ffffff"/>
        <w:rPr>
          <w:b/>
          <w:bCs/>
          <w:color w:val="000000"/>
        </w:rPr>
      </w:pPr>
      <w:r>
        <w:rPr>
          <w:rFonts w:hint="eastAsia"/>
          <w:b/>
          <w:bCs/>
          <w:color w:val="000000"/>
          <w:shd w:val="clear" w:color="auto" w:fill="ffffff"/>
        </w:rPr>
        <w:t xml:space="preserve">日期：  年  月  日</w:t>
      </w:r>
      <w:r/>
    </w:p>
    <w:p>
      <w:pPr>
        <w:pStyle w:val="789"/>
        <w:spacing w:before="30" w:beforeAutospacing="0" w:after="30" w:afterAutospacing="0"/>
        <w:shd w:val="clear" w:color="auto" w:fill="ffffff"/>
        <w:rPr>
          <w:shd w:val="clear" w:color="auto" w:fill="ffffff"/>
        </w:rPr>
      </w:pPr>
      <w:r>
        <w:rPr>
          <w:shd w:val="clear" w:color="auto" w:fill="ffffff"/>
        </w:rPr>
      </w:r>
      <w:r/>
    </w:p>
    <w:p>
      <w:pPr>
        <w:pStyle w:val="789"/>
        <w:spacing w:before="30" w:beforeAutospacing="0" w:after="30" w:afterAutospacing="0" w:line="360" w:lineRule="auto"/>
        <w:shd w:val="clear" w:color="auto" w:fill="ffffff"/>
        <w:rPr>
          <w:shd w:val="clear" w:color="auto" w:fill="ffffff"/>
        </w:rPr>
      </w:pPr>
      <w:r>
        <w:rPr>
          <w:rFonts w:hint="eastAsia"/>
          <w:shd w:val="clear" w:color="auto" w:fill="ffffff"/>
        </w:rPr>
        <w:t xml:space="preserve">注：</w:t>
      </w:r>
      <w:r/>
    </w:p>
    <w:p>
      <w:pPr>
        <w:pStyle w:val="789"/>
        <w:ind w:firstLine="420"/>
        <w:spacing w:before="30" w:beforeAutospacing="0" w:after="30" w:afterAutospacing="0" w:line="360" w:lineRule="auto"/>
        <w:shd w:val="clear" w:color="auto" w:fill="ffffff"/>
      </w:pPr>
      <w:r>
        <w:rPr>
          <w:rFonts w:hint="eastAsia"/>
          <w:shd w:val="clear" w:color="auto" w:fill="ffffff"/>
        </w:rPr>
        <w:t xml:space="preserve">1.产品如有型号，请在“产品名称”栏一并填写。</w:t>
      </w:r>
      <w:r/>
    </w:p>
    <w:p>
      <w:pPr>
        <w:pStyle w:val="789"/>
        <w:ind w:firstLine="420"/>
        <w:spacing w:before="30" w:beforeAutospacing="0" w:after="30" w:afterAutospacing="0" w:line="360" w:lineRule="auto"/>
        <w:shd w:val="clear" w:color="auto" w:fill="ffffff"/>
      </w:pPr>
      <w:r>
        <w:rPr>
          <w:rFonts w:hint="eastAsia"/>
          <w:shd w:val="clear" w:color="auto" w:fill="ffffff"/>
        </w:rPr>
        <w:t xml:space="preserve">2.生产厂名与厂址应与生产厂营业执照载明的相关信息保持一致。</w:t>
      </w:r>
      <w:r/>
    </w:p>
    <w:p>
      <w:pPr>
        <w:pStyle w:val="789"/>
        <w:ind w:firstLine="420"/>
        <w:spacing w:before="30" w:beforeAutospacing="0" w:after="30" w:afterAutospacing="0" w:line="360" w:lineRule="auto"/>
        <w:shd w:val="clear" w:color="auto" w:fill="ffffff"/>
      </w:pPr>
      <w:r>
        <w:rPr>
          <w:rFonts w:hint="eastAsia"/>
          <w:shd w:val="clear" w:color="auto" w:fill="ffffff"/>
        </w:rPr>
        <w:t xml:space="preserve">3.该产品的中国境内生产的组件成本占比相关要求实施前，“规定比例”栏可不填，下同。</w:t>
      </w:r>
      <w:r/>
    </w:p>
    <w:p>
      <w:pPr>
        <w:pStyle w:val="789"/>
        <w:ind w:firstLine="420"/>
        <w:spacing w:before="30" w:beforeAutospacing="0" w:after="30" w:afterAutospacing="0" w:line="360" w:lineRule="auto"/>
        <w:shd w:val="clear" w:color="auto" w:fill="ffffff"/>
      </w:pPr>
      <w:r>
        <w:rPr>
          <w:rFonts w:hint="eastAsia"/>
          <w:shd w:val="clear" w:color="auto" w:fill="ffffff"/>
        </w:rPr>
        <w:t xml:space="preserve">4.该产品的关键组件要求实施前，“关键组件”栏可不填，下同。</w:t>
      </w:r>
      <w:r/>
    </w:p>
    <w:p>
      <w:pPr>
        <w:pStyle w:val="789"/>
        <w:ind w:firstLine="420"/>
        <w:spacing w:before="30" w:beforeAutospacing="0" w:after="30" w:afterAutospacing="0" w:line="360" w:lineRule="auto"/>
        <w:shd w:val="clear" w:color="auto" w:fill="ffffff"/>
      </w:pPr>
      <w:r>
        <w:rPr>
          <w:rFonts w:hint="eastAsia"/>
          <w:shd w:val="clear" w:color="auto" w:fill="ffffff"/>
        </w:rPr>
        <w:t xml:space="preserve">5.该产品的关键工序要求实施前，“关键工序”栏可不填，下同。</w:t>
      </w:r>
      <w:r/>
    </w:p>
    <w:p>
      <w:pPr>
        <w:pStyle w:val="789"/>
        <w:ind w:firstLine="420"/>
        <w:spacing w:before="30" w:beforeAutospacing="0" w:after="30" w:afterAutospacing="0" w:line="360" w:lineRule="auto"/>
        <w:shd w:val="clear" w:color="auto" w:fill="ffffff"/>
        <w:rPr>
          <w:color w:val="000000"/>
          <w:shd w:val="clear" w:color="auto" w:fill="ffffff"/>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color w:val="ff0000"/>
        </w:rPr>
        <w:t xml:space="preserve">6</w:t>
      </w:r>
      <w:r>
        <w:rPr>
          <w:color w:val="ff0000"/>
        </w:rPr>
        <w:t xml:space="preserve">.《声明函》中标注“</w:t>
      </w:r>
      <w:r>
        <w:rPr>
          <w:color w:val="ff0000"/>
          <w:u w:val="single"/>
        </w:rPr>
        <w:t xml:space="preserve">  / </w:t>
      </w:r>
      <w:r>
        <w:rPr>
          <w:color w:val="ff0000"/>
        </w:rPr>
        <w:t xml:space="preserve">”的地方无需填写</w:t>
      </w:r>
      <w:r>
        <w:rPr>
          <w:rFonts w:hint="eastAsia"/>
          <w:color w:val="ff0000"/>
        </w:rPr>
        <w:t xml:space="preserve">。</w:t>
      </w:r>
      <w:r/>
    </w:p>
    <w:p>
      <w:pPr>
        <w:ind w:firstLine="560"/>
        <w:jc w:val="center"/>
        <w:spacing w:line="360" w:lineRule="auto"/>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en-US" w:eastAsia="zh-CN"/>
        </w:rPr>
        <w:t xml:space="preserve">十</w:t>
      </w:r>
      <w:r>
        <w:rPr>
          <w:rFonts w:hint="eastAsia" w:ascii="宋体" w:hAnsi="宋体" w:cs="宋体"/>
          <w:b/>
          <w:bCs/>
          <w:sz w:val="30"/>
          <w:szCs w:val="30"/>
        </w:rPr>
        <w:t xml:space="preserve">、投标人明确表示无需预付款的承诺函</w:t>
      </w:r>
      <w:r/>
    </w:p>
    <w:p>
      <w:pPr>
        <w:spacing w:line="360" w:lineRule="auto"/>
        <w:rPr>
          <w:rFonts w:ascii="宋体" w:hAnsi="宋体" w:cs="宋体"/>
          <w:bCs/>
          <w:sz w:val="28"/>
          <w:szCs w:val="28"/>
        </w:rPr>
      </w:pPr>
      <w:r>
        <w:rPr>
          <w:rFonts w:ascii="宋体" w:hAnsi="宋体" w:cs="宋体"/>
          <w:bCs/>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我单位在参加</w:t>
      </w:r>
      <w:r>
        <w:rPr>
          <w:rFonts w:hint="eastAsia" w:asciiTheme="minorEastAsia" w:hAnsiTheme="minorEastAsia" w:eastAsiaTheme="minorEastAsia" w:cstheme="minorEastAsia"/>
          <w:sz w:val="28"/>
          <w:szCs w:val="28"/>
          <w:u w:val="single"/>
        </w:rPr>
        <w:t xml:space="preserve">江苏师范大学高算力机房建设</w:t>
      </w:r>
      <w:r>
        <w:rPr>
          <w:rFonts w:hint="eastAsia" w:asciiTheme="minorEastAsia" w:hAnsiTheme="minorEastAsia" w:eastAsiaTheme="minorEastAsia" w:cstheme="minorEastAsia"/>
          <w:sz w:val="28"/>
          <w:szCs w:val="28"/>
        </w:rPr>
        <w:t xml:space="preserve">项目（项目编号：</w:t>
      </w:r>
      <w:r>
        <w:rPr>
          <w:rFonts w:hint="eastAsia" w:asciiTheme="minorEastAsia" w:hAnsiTheme="minorEastAsia" w:eastAsiaTheme="minorEastAsia" w:cstheme="minorEastAsia"/>
          <w:sz w:val="28"/>
          <w:szCs w:val="28"/>
          <w:u w:val="single"/>
        </w:rPr>
        <w:t xml:space="preserve">JSZC-320300-HWZX-G2026-0164</w:t>
      </w:r>
      <w:r>
        <w:rPr>
          <w:rFonts w:hint="eastAsia" w:ascii="宋体" w:hAnsi="宋体" w:cs="宋体"/>
          <w:sz w:val="28"/>
          <w:szCs w:val="28"/>
        </w:rPr>
        <w:t xml:space="preserve">）政府采购活动，我单位承诺在签订合同时，明确表示无需预付款。</w:t>
      </w:r>
      <w:bookmarkStart w:id="9" w:name="_GoBack"/>
      <w:r/>
      <w:bookmarkEnd w:id="9"/>
      <w:r/>
      <w:r/>
    </w:p>
    <w:p>
      <w:pPr>
        <w:ind w:firstLine="2520"/>
        <w:spacing w:line="360" w:lineRule="auto"/>
        <w:rPr>
          <w:rFonts w:ascii="宋体" w:hAnsi="宋体" w:cs="宋体"/>
          <w:sz w:val="28"/>
          <w:szCs w:val="28"/>
        </w:rPr>
      </w:pPr>
      <w:r>
        <w:rPr>
          <w:rFonts w:ascii="宋体" w:hAnsi="宋体" w:cs="宋体"/>
          <w:sz w:val="28"/>
          <w:szCs w:val="28"/>
        </w:rPr>
      </w:r>
      <w:r/>
    </w:p>
    <w:p>
      <w:pPr>
        <w:ind w:firstLine="2520"/>
        <w:spacing w:line="36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sz w:val="28"/>
          <w:szCs w:val="28"/>
        </w:rPr>
        <w:t xml:space="preserve">日期：   年  月  日</w:t>
      </w:r>
      <w:r/>
    </w:p>
    <w:p>
      <w:pPr>
        <w:jc w:val="center"/>
        <w:spacing w:line="360" w:lineRule="auto"/>
        <w:rPr>
          <w:rFonts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十</w:t>
      </w:r>
      <w:r>
        <w:rPr>
          <w:rFonts w:hint="eastAsia" w:asciiTheme="minorEastAsia" w:hAnsiTheme="minorEastAsia" w:eastAsiaTheme="minorEastAsia" w:cstheme="minorEastAsia"/>
          <w:b/>
          <w:bCs/>
          <w:sz w:val="32"/>
          <w:szCs w:val="32"/>
          <w:lang w:val="en-US" w:eastAsia="zh-CN"/>
        </w:rPr>
        <w:t xml:space="preserve">一</w:t>
      </w:r>
      <w:r>
        <w:rPr>
          <w:rFonts w:hint="eastAsia" w:asciiTheme="minorEastAsia" w:hAnsiTheme="minorEastAsia" w:eastAsiaTheme="minorEastAsia" w:cstheme="minorEastAsia"/>
          <w:b/>
          <w:bCs/>
          <w:sz w:val="32"/>
          <w:szCs w:val="32"/>
        </w:rPr>
        <w:t xml:space="preserve">、预付款支付条款模板</w:t>
      </w:r>
      <w:r/>
    </w:p>
    <w:p>
      <w:pPr>
        <w:spacing w:line="360" w:lineRule="auto"/>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firstLine="56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rPr>
          <w:rFonts w:hint="eastAsia" w:ascii="宋体" w:hAnsi="宋体" w:cs="宋体"/>
          <w:color w:val="auto"/>
          <w:sz w:val="28"/>
          <w:szCs w:val="28"/>
        </w:rPr>
        <w:t xml:space="preserve"> </w:t>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 </w:t>
      </w:r>
      <w:r/>
    </w:p>
    <w:p>
      <w:pPr>
        <w:rPr>
          <w:rFonts w:ascii="宋体" w:hAnsi="宋体" w:cs="宋体"/>
          <w:color w:val="000000"/>
          <w:sz w:val="24"/>
          <w:shd w:val="clear" w:color="auto" w:fill="ffffff"/>
        </w:rPr>
      </w:pPr>
      <w:r>
        <w:rPr>
          <w:rFonts w:ascii="宋体" w:hAnsi="宋体" w:cs="宋体"/>
          <w:color w:val="000000"/>
          <w:sz w:val="24"/>
          <w:shd w:val="clear" w:color="auto" w:fill="ffffff"/>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Bdr>
        <w:bottom w:val="single" w:color="auto" w:sz="4" w:space="0"/>
      </w:pBdr>
    </w:pPr>
    <w:r>
      <w:rPr>
        <w:rFonts w:hint="eastAsia" w:ascii="宋体" w:hAnsi="宋体" w:cs="宋体"/>
      </w:rPr>
      <w:t xml:space="preserve">江苏师范大学高算力机房建设项目招标文件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sz w:val="18"/>
        <w:szCs w:val="18"/>
      </w:rPr>
      <w:t xml:space="preserve">江苏师范大学高算力机房建设项目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1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1">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0">
    <w:name w:val="TOC Heading"/>
    <w:uiPriority w:val="39"/>
    <w:unhideWhenUsed/>
  </w:style>
  <w:style w:type="paragraph" w:styleId="7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2">
    <w:name w:val="Heading 1"/>
    <w:basedOn w:val="751"/>
    <w:next w:val="751"/>
    <w:link w:val="1002"/>
    <w:uiPriority w:val="0"/>
    <w:qFormat/>
    <w:pPr>
      <w:jc w:val="center"/>
      <w:keepLines/>
      <w:keepNext/>
      <w:spacing w:line="578" w:lineRule="auto"/>
      <w:outlineLvl w:val="0"/>
    </w:pPr>
    <w:rPr>
      <w:rFonts w:eastAsia="新宋体"/>
      <w:b/>
      <w:bCs/>
      <w:sz w:val="30"/>
      <w:szCs w:val="44"/>
    </w:rPr>
  </w:style>
  <w:style w:type="paragraph" w:styleId="753">
    <w:name w:val="Heading 2"/>
    <w:basedOn w:val="751"/>
    <w:next w:val="751"/>
    <w:link w:val="100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4">
    <w:name w:val="Heading 3"/>
    <w:basedOn w:val="751"/>
    <w:next w:val="751"/>
    <w:link w:val="1001"/>
    <w:uiPriority w:val="9"/>
    <w:unhideWhenUsed/>
    <w:qFormat/>
    <w:pPr>
      <w:keepLines/>
      <w:keepNext/>
      <w:spacing w:before="260" w:after="260" w:line="416" w:lineRule="auto"/>
      <w:outlineLvl w:val="2"/>
    </w:pPr>
    <w:rPr>
      <w:b/>
      <w:bCs/>
      <w:sz w:val="32"/>
      <w:szCs w:val="32"/>
    </w:rPr>
  </w:style>
  <w:style w:type="paragraph" w:styleId="755">
    <w:name w:val="Heading 4"/>
    <w:basedOn w:val="751"/>
    <w:next w:val="751"/>
    <w:link w:val="845"/>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46"/>
    <w:uiPriority w:val="9"/>
    <w:unhideWhenUsed/>
    <w:qFormat/>
    <w:pPr>
      <w:keepLines/>
      <w:keepNext/>
      <w:spacing w:before="320" w:after="200"/>
      <w:outlineLvl w:val="4"/>
    </w:pPr>
    <w:rPr>
      <w:rFonts w:ascii="Arial" w:hAnsi="Arial" w:eastAsia="Arial" w:cs="Arial"/>
      <w:b/>
      <w:bCs/>
      <w:sz w:val="24"/>
    </w:rPr>
  </w:style>
  <w:style w:type="paragraph" w:styleId="757">
    <w:name w:val="Heading 6"/>
    <w:basedOn w:val="751"/>
    <w:next w:val="751"/>
    <w:link w:val="847"/>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49"/>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50"/>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spacing w:after="57"/>
    </w:pPr>
  </w:style>
  <w:style w:type="paragraph" w:styleId="764">
    <w:name w:val="Normal Indent"/>
    <w:basedOn w:val="751"/>
    <w:uiPriority w:val="0"/>
    <w:qFormat/>
    <w:pPr>
      <w:ind w:firstLine="420"/>
    </w:pPr>
  </w:style>
  <w:style w:type="paragraph" w:styleId="765">
    <w:name w:val="Caption"/>
    <w:basedOn w:val="751"/>
    <w:next w:val="7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6">
    <w:name w:val="index 5"/>
    <w:basedOn w:val="751"/>
    <w:next w:val="751"/>
    <w:uiPriority w:val="0"/>
    <w:qFormat/>
    <w:pPr>
      <w:ind w:left="798"/>
      <w:jc w:val="left"/>
    </w:pPr>
    <w:rPr>
      <w:rFonts w:ascii="Calibri" w:hAnsi="Calibri"/>
    </w:rPr>
  </w:style>
  <w:style w:type="paragraph" w:styleId="767">
    <w:name w:val="annotation text"/>
    <w:basedOn w:val="751"/>
    <w:link w:val="998"/>
    <w:uiPriority w:val="0"/>
    <w:semiHidden/>
    <w:unhideWhenUsed/>
    <w:qFormat/>
    <w:pPr>
      <w:jc w:val="left"/>
    </w:pPr>
  </w:style>
  <w:style w:type="paragraph" w:styleId="768">
    <w:name w:val="Body Text"/>
    <w:basedOn w:val="751"/>
    <w:next w:val="751"/>
    <w:link w:val="1004"/>
    <w:uiPriority w:val="99"/>
    <w:qFormat/>
    <w:pPr>
      <w:spacing w:after="120"/>
    </w:pPr>
    <w:rPr>
      <w:rFonts w:ascii="Calibri" w:hAnsi="Calibri"/>
    </w:rPr>
  </w:style>
  <w:style w:type="paragraph" w:styleId="769">
    <w:name w:val="Body Text Indent"/>
    <w:basedOn w:val="751"/>
    <w:uiPriority w:val="0"/>
    <w:qFormat/>
    <w:pPr>
      <w:ind w:left="420"/>
      <w:spacing w:after="120"/>
    </w:pPr>
    <w:rPr>
      <w:rFonts w:ascii="Calibri" w:hAnsi="Calibri"/>
    </w:rPr>
  </w:style>
  <w:style w:type="paragraph" w:styleId="770">
    <w:name w:val="Block Text"/>
    <w:basedOn w:val="751"/>
    <w:uiPriority w:val="99"/>
    <w:unhideWhenUsed/>
    <w:qFormat/>
    <w:pPr>
      <w:ind w:left="1440" w:right="1440"/>
      <w:spacing w:after="120"/>
    </w:pPr>
  </w:style>
  <w:style w:type="paragraph" w:styleId="771">
    <w:name w:val="index 4"/>
    <w:basedOn w:val="751"/>
    <w:next w:val="751"/>
    <w:uiPriority w:val="99"/>
    <w:qFormat/>
    <w:pPr>
      <w:ind w:left="600"/>
    </w:pPr>
    <w:rPr>
      <w:rFonts w:ascii="Calibri" w:hAnsi="Calibri"/>
    </w:rPr>
  </w:style>
  <w:style w:type="paragraph" w:styleId="772">
    <w:name w:val="toc 5"/>
    <w:basedOn w:val="751"/>
    <w:next w:val="751"/>
    <w:uiPriority w:val="39"/>
    <w:unhideWhenUsed/>
    <w:qFormat/>
    <w:pPr>
      <w:ind w:left="1134"/>
      <w:spacing w:after="57"/>
    </w:pPr>
  </w:style>
  <w:style w:type="paragraph" w:styleId="773">
    <w:name w:val="toc 3"/>
    <w:basedOn w:val="751"/>
    <w:next w:val="751"/>
    <w:uiPriority w:val="39"/>
    <w:unhideWhenUsed/>
    <w:qFormat/>
    <w:pPr>
      <w:ind w:left="567"/>
      <w:spacing w:after="57"/>
    </w:pPr>
  </w:style>
  <w:style w:type="paragraph" w:styleId="774">
    <w:name w:val="Plain Text"/>
    <w:basedOn w:val="751"/>
    <w:link w:val="1028"/>
    <w:uiPriority w:val="0"/>
    <w:qFormat/>
    <w:rPr>
      <w:rFonts w:ascii="宋体" w:hAnsi="Courier New"/>
      <w:sz w:val="20"/>
      <w:szCs w:val="20"/>
    </w:rPr>
  </w:style>
  <w:style w:type="paragraph" w:styleId="775">
    <w:name w:val="toc 8"/>
    <w:basedOn w:val="751"/>
    <w:next w:val="751"/>
    <w:uiPriority w:val="39"/>
    <w:unhideWhenUsed/>
    <w:qFormat/>
    <w:pPr>
      <w:ind w:left="1984"/>
      <w:spacing w:after="57"/>
    </w:pPr>
  </w:style>
  <w:style w:type="paragraph" w:styleId="776">
    <w:name w:val="Date"/>
    <w:basedOn w:val="751"/>
    <w:next w:val="751"/>
    <w:uiPriority w:val="0"/>
    <w:qFormat/>
    <w:rPr>
      <w:rFonts w:eastAsia="仿宋_GB2312"/>
      <w:sz w:val="28"/>
      <w:szCs w:val="20"/>
    </w:rPr>
  </w:style>
  <w:style w:type="paragraph" w:styleId="777">
    <w:name w:val="endnote text"/>
    <w:basedOn w:val="751"/>
    <w:link w:val="987"/>
    <w:uiPriority w:val="99"/>
    <w:semiHidden/>
    <w:unhideWhenUsed/>
    <w:qFormat/>
    <w:rPr>
      <w:sz w:val="20"/>
    </w:rPr>
  </w:style>
  <w:style w:type="paragraph" w:styleId="778">
    <w:name w:val="Balloon Text"/>
    <w:basedOn w:val="751"/>
    <w:link w:val="991"/>
    <w:uiPriority w:val="0"/>
    <w:qFormat/>
    <w:rPr>
      <w:sz w:val="18"/>
      <w:szCs w:val="18"/>
    </w:rPr>
  </w:style>
  <w:style w:type="paragraph" w:styleId="779">
    <w:name w:val="Footer"/>
    <w:basedOn w:val="751"/>
    <w:link w:val="993"/>
    <w:uiPriority w:val="99"/>
    <w:qFormat/>
    <w:pPr>
      <w:jc w:val="left"/>
      <w:tabs>
        <w:tab w:val="center" w:pos="4153" w:leader="none"/>
        <w:tab w:val="right" w:pos="8306" w:leader="none"/>
      </w:tabs>
    </w:pPr>
    <w:rPr>
      <w:sz w:val="18"/>
      <w:szCs w:val="18"/>
    </w:rPr>
  </w:style>
  <w:style w:type="paragraph" w:styleId="780">
    <w:name w:val="Header"/>
    <w:basedOn w:val="751"/>
    <w:link w:val="1003"/>
    <w:uiPriority w:val="99"/>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1"/>
    <w:next w:val="751"/>
    <w:uiPriority w:val="39"/>
    <w:qFormat/>
  </w:style>
  <w:style w:type="paragraph" w:styleId="782">
    <w:name w:val="toc 4"/>
    <w:basedOn w:val="751"/>
    <w:next w:val="751"/>
    <w:uiPriority w:val="39"/>
    <w:unhideWhenUsed/>
    <w:qFormat/>
    <w:pPr>
      <w:ind w:left="850"/>
      <w:spacing w:after="57"/>
    </w:pPr>
  </w:style>
  <w:style w:type="paragraph" w:styleId="783">
    <w:name w:val="Subtitle"/>
    <w:basedOn w:val="751"/>
    <w:next w:val="751"/>
    <w:link w:val="853"/>
    <w:uiPriority w:val="11"/>
    <w:qFormat/>
    <w:pPr>
      <w:spacing w:before="200" w:after="200"/>
    </w:pPr>
    <w:rPr>
      <w:sz w:val="24"/>
    </w:rPr>
  </w:style>
  <w:style w:type="paragraph" w:styleId="784">
    <w:name w:val="footnote text"/>
    <w:basedOn w:val="751"/>
    <w:next w:val="766"/>
    <w:uiPriority w:val="0"/>
    <w:qFormat/>
    <w:pPr>
      <w:jc w:val="left"/>
    </w:pPr>
    <w:rPr>
      <w:rFonts w:ascii="宋体" w:eastAsia="Times New Roman"/>
      <w:sz w:val="18"/>
      <w:szCs w:val="18"/>
    </w:rPr>
  </w:style>
  <w:style w:type="paragraph" w:styleId="785">
    <w:name w:val="toc 6"/>
    <w:basedOn w:val="751"/>
    <w:next w:val="751"/>
    <w:uiPriority w:val="39"/>
    <w:unhideWhenUsed/>
    <w:qFormat/>
    <w:pPr>
      <w:ind w:left="1417"/>
      <w:spacing w:after="57"/>
    </w:pPr>
  </w:style>
  <w:style w:type="paragraph" w:styleId="786">
    <w:name w:val="table of figures"/>
    <w:basedOn w:val="751"/>
    <w:next w:val="751"/>
    <w:uiPriority w:val="99"/>
    <w:unhideWhenUsed/>
    <w:qFormat/>
  </w:style>
  <w:style w:type="paragraph" w:styleId="787">
    <w:name w:val="toc 2"/>
    <w:basedOn w:val="751"/>
    <w:next w:val="751"/>
    <w:uiPriority w:val="39"/>
    <w:unhideWhenUsed/>
    <w:qFormat/>
    <w:pPr>
      <w:ind w:left="283"/>
      <w:spacing w:after="57"/>
    </w:pPr>
  </w:style>
  <w:style w:type="paragraph" w:styleId="788">
    <w:name w:val="toc 9"/>
    <w:basedOn w:val="751"/>
    <w:next w:val="751"/>
    <w:uiPriority w:val="39"/>
    <w:unhideWhenUsed/>
    <w:qFormat/>
    <w:pPr>
      <w:ind w:left="2268"/>
      <w:spacing w:after="57"/>
    </w:pPr>
  </w:style>
  <w:style w:type="paragraph" w:styleId="789">
    <w:name w:val="Normal (Web)"/>
    <w:basedOn w:val="751"/>
    <w:uiPriority w:val="0"/>
    <w:qFormat/>
    <w:pPr>
      <w:jc w:val="left"/>
      <w:spacing w:before="100" w:beforeAutospacing="1" w:after="100" w:afterAutospacing="1"/>
      <w:widowControl/>
    </w:pPr>
    <w:rPr>
      <w:rFonts w:ascii="宋体" w:hAnsi="宋体" w:cs="宋体"/>
      <w:sz w:val="24"/>
    </w:rPr>
  </w:style>
  <w:style w:type="paragraph" w:styleId="790">
    <w:name w:val="Title"/>
    <w:basedOn w:val="751"/>
    <w:next w:val="751"/>
    <w:link w:val="852"/>
    <w:uiPriority w:val="10"/>
    <w:qFormat/>
    <w:pPr>
      <w:contextualSpacing/>
      <w:spacing w:before="300" w:after="200"/>
    </w:pPr>
    <w:rPr>
      <w:sz w:val="48"/>
      <w:szCs w:val="48"/>
    </w:rPr>
  </w:style>
  <w:style w:type="paragraph" w:styleId="791">
    <w:name w:val="annotation subject"/>
    <w:basedOn w:val="767"/>
    <w:next w:val="767"/>
    <w:link w:val="999"/>
    <w:uiPriority w:val="0"/>
    <w:semiHidden/>
    <w:unhideWhenUsed/>
    <w:qFormat/>
    <w:rPr>
      <w:b/>
      <w:bCs/>
    </w:rPr>
  </w:style>
  <w:style w:type="paragraph" w:styleId="792">
    <w:name w:val="Body Text First Indent"/>
    <w:basedOn w:val="768"/>
    <w:next w:val="793"/>
    <w:uiPriority w:val="0"/>
    <w:qFormat/>
    <w:pPr>
      <w:ind w:firstLine="420"/>
    </w:pPr>
  </w:style>
  <w:style w:type="paragraph" w:styleId="793">
    <w:name w:val="Body Text First Indent 2"/>
    <w:basedOn w:val="769"/>
    <w:next w:val="751"/>
    <w:uiPriority w:val="0"/>
    <w:qFormat/>
    <w:pPr>
      <w:ind w:firstLine="420"/>
      <w:spacing w:line="360" w:lineRule="auto"/>
    </w:pPr>
    <w:rPr>
      <w:color w:val="000000"/>
      <w:sz w:val="20"/>
    </w:rPr>
  </w:style>
  <w:style w:type="table" w:styleId="794">
    <w:name w:val="Table Grid"/>
    <w:basedOn w:val="7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basedOn w:val="761"/>
    <w:uiPriority w:val="22"/>
    <w:qFormat/>
    <w:rPr>
      <w:b/>
      <w:vanish/>
    </w:rPr>
  </w:style>
  <w:style w:type="character" w:styleId="796">
    <w:name w:val="endnote reference"/>
    <w:basedOn w:val="761"/>
    <w:uiPriority w:val="99"/>
    <w:semiHidden/>
    <w:unhideWhenUsed/>
    <w:qFormat/>
    <w:rPr>
      <w:vertAlign w:val="superscript"/>
    </w:rPr>
  </w:style>
  <w:style w:type="character" w:styleId="797">
    <w:name w:val="page number"/>
    <w:basedOn w:val="761"/>
    <w:uiPriority w:val="0"/>
    <w:qFormat/>
  </w:style>
  <w:style w:type="character" w:styleId="798">
    <w:name w:val="FollowedHyperlink"/>
    <w:basedOn w:val="761"/>
    <w:uiPriority w:val="99"/>
    <w:semiHidden/>
    <w:unhideWhenUsed/>
    <w:qFormat/>
    <w:rPr>
      <w:color w:val="800080"/>
      <w:u w:val="none"/>
    </w:rPr>
  </w:style>
  <w:style w:type="character" w:styleId="799">
    <w:name w:val="Emphasis"/>
    <w:basedOn w:val="761"/>
    <w:uiPriority w:val="20"/>
    <w:qFormat/>
    <w:rPr>
      <w:b/>
    </w:rPr>
  </w:style>
  <w:style w:type="character" w:styleId="800">
    <w:name w:val="HTML Definition"/>
    <w:basedOn w:val="761"/>
    <w:uiPriority w:val="99"/>
    <w:semiHidden/>
    <w:unhideWhenUsed/>
    <w:qFormat/>
  </w:style>
  <w:style w:type="character" w:styleId="801">
    <w:name w:val="HTML Typewriter"/>
    <w:basedOn w:val="761"/>
    <w:uiPriority w:val="99"/>
    <w:semiHidden/>
    <w:unhideWhenUsed/>
    <w:qFormat/>
    <w:rPr>
      <w:rFonts w:hint="default" w:ascii="monospace" w:hAnsi="monospace" w:eastAsia="monospace" w:cs="monospace"/>
      <w:sz w:val="20"/>
    </w:rPr>
  </w:style>
  <w:style w:type="character" w:styleId="802">
    <w:name w:val="HTML Acronym"/>
    <w:basedOn w:val="761"/>
    <w:uiPriority w:val="99"/>
    <w:semiHidden/>
    <w:unhideWhenUsed/>
    <w:qFormat/>
  </w:style>
  <w:style w:type="character" w:styleId="803">
    <w:name w:val="HTML Variable"/>
    <w:basedOn w:val="761"/>
    <w:uiPriority w:val="99"/>
    <w:semiHidden/>
    <w:unhideWhenUsed/>
    <w:qFormat/>
  </w:style>
  <w:style w:type="character" w:styleId="804">
    <w:name w:val="Hyperlink"/>
    <w:basedOn w:val="761"/>
    <w:uiPriority w:val="99"/>
    <w:unhideWhenUsed/>
    <w:qFormat/>
    <w:rPr>
      <w:color w:val="0000ff"/>
      <w:u w:val="none"/>
    </w:rPr>
  </w:style>
  <w:style w:type="character" w:styleId="805">
    <w:name w:val="HTML Code"/>
    <w:basedOn w:val="761"/>
    <w:uiPriority w:val="99"/>
    <w:semiHidden/>
    <w:unhideWhenUsed/>
    <w:qFormat/>
    <w:rPr>
      <w:rFonts w:hint="default" w:ascii="monospace" w:hAnsi="monospace" w:eastAsia="monospace" w:cs="monospace"/>
      <w:sz w:val="20"/>
    </w:rPr>
  </w:style>
  <w:style w:type="character" w:styleId="806">
    <w:name w:val="annotation reference"/>
    <w:basedOn w:val="761"/>
    <w:uiPriority w:val="0"/>
    <w:semiHidden/>
    <w:unhideWhenUsed/>
    <w:qFormat/>
    <w:rPr>
      <w:sz w:val="21"/>
      <w:szCs w:val="21"/>
    </w:rPr>
  </w:style>
  <w:style w:type="character" w:styleId="807">
    <w:name w:val="HTML Cite"/>
    <w:basedOn w:val="761"/>
    <w:uiPriority w:val="99"/>
    <w:semiHidden/>
    <w:unhideWhenUsed/>
    <w:qFormat/>
  </w:style>
  <w:style w:type="character" w:styleId="808">
    <w:name w:val="footnote reference"/>
    <w:basedOn w:val="761"/>
    <w:uiPriority w:val="99"/>
    <w:unhideWhenUsed/>
    <w:qFormat/>
    <w:rPr>
      <w:vertAlign w:val="superscript"/>
    </w:rPr>
  </w:style>
  <w:style w:type="character" w:styleId="809">
    <w:name w:val="HTML Keyboard"/>
    <w:basedOn w:val="761"/>
    <w:uiPriority w:val="99"/>
    <w:semiHidden/>
    <w:unhideWhenUsed/>
    <w:qFormat/>
    <w:rPr>
      <w:rFonts w:hint="default" w:ascii="monospace" w:hAnsi="monospace" w:eastAsia="monospace" w:cs="monospace"/>
      <w:sz w:val="20"/>
    </w:rPr>
  </w:style>
  <w:style w:type="character" w:styleId="810">
    <w:name w:val="HTML Sample"/>
    <w:basedOn w:val="761"/>
    <w:uiPriority w:val="99"/>
    <w:semiHidden/>
    <w:unhideWhenUsed/>
    <w:qFormat/>
    <w:rPr>
      <w:rFonts w:ascii="monospace" w:hAnsi="monospace" w:eastAsia="monospace" w:cs="monospace"/>
    </w:rPr>
  </w:style>
  <w:style w:type="paragraph" w:styleId="811" w:customStyle="1">
    <w:name w:val="列表段落1"/>
    <w:basedOn w:val="812"/>
    <w:next w:val="751"/>
    <w:uiPriority w:val="99"/>
    <w:qFormat/>
    <w:pPr>
      <w:ind w:firstLine="420"/>
    </w:pPr>
  </w:style>
  <w:style w:type="paragraph" w:styleId="812" w:customStyle="1">
    <w:name w:val="正文1"/>
    <w:basedOn w:val="813"/>
    <w:next w:val="826"/>
    <w:uiPriority w:val="0"/>
    <w:qFormat/>
    <w:pPr>
      <w:jc w:val="left"/>
      <w:spacing w:line="360" w:lineRule="atLeast"/>
    </w:pPr>
    <w:rPr>
      <w:rFonts w:ascii="宋体" w:hAnsiTheme="minorHAnsi" w:eastAsiaTheme="minorEastAsia" w:cstheme="minorBidi"/>
      <w:sz w:val="24"/>
      <w:szCs w:val="20"/>
    </w:rPr>
  </w:style>
  <w:style w:type="paragraph" w:styleId="813" w:customStyle="1">
    <w:name w:val="正文11"/>
    <w:next w:val="814"/>
    <w:uiPriority w:val="0"/>
    <w:qFormat/>
    <w:pPr>
      <w:jc w:val="both"/>
      <w:widowControl w:val="off"/>
    </w:pPr>
    <w:rPr>
      <w:rFonts w:ascii="Times New Roman" w:hAnsi="Times New Roman" w:eastAsia="宋体" w:cs="Times New Roman"/>
      <w:sz w:val="21"/>
      <w:szCs w:val="24"/>
      <w:lang w:val="en-US" w:eastAsia="zh-CN" w:bidi="ar-SA"/>
    </w:rPr>
  </w:style>
  <w:style w:type="paragraph" w:styleId="814" w:customStyle="1">
    <w:name w:val="目录 11"/>
    <w:basedOn w:val="815"/>
    <w:next w:val="813"/>
    <w:uiPriority w:val="0"/>
    <w:qFormat/>
    <w:pPr>
      <w:jc w:val="left"/>
      <w:spacing w:before="120" w:after="120"/>
      <w:widowControl/>
    </w:pPr>
    <w:rPr>
      <w:rFonts w:ascii="Calibri" w:hAnsi="Calibri" w:cs="Calibri"/>
      <w:b/>
      <w:bCs/>
      <w:caps/>
      <w:sz w:val="20"/>
      <w:szCs w:val="20"/>
    </w:rPr>
  </w:style>
  <w:style w:type="paragraph" w:styleId="815" w:customStyle="1">
    <w:name w:val="正文12"/>
    <w:next w:val="816"/>
    <w:uiPriority w:val="0"/>
    <w:qFormat/>
    <w:pPr>
      <w:jc w:val="both"/>
      <w:widowControl w:val="off"/>
    </w:pPr>
    <w:rPr>
      <w:rFonts w:ascii="Times New Roman" w:hAnsi="Times New Roman" w:eastAsia="宋体" w:cs="Times New Roman"/>
      <w:sz w:val="21"/>
      <w:szCs w:val="24"/>
      <w:lang w:val="en-US" w:eastAsia="zh-CN" w:bidi="ar-SA"/>
    </w:rPr>
  </w:style>
  <w:style w:type="paragraph" w:styleId="816" w:customStyle="1">
    <w:name w:val="正文文本11"/>
    <w:basedOn w:val="817"/>
    <w:next w:val="818"/>
    <w:uiPriority w:val="0"/>
    <w:qFormat/>
    <w:pPr>
      <w:spacing w:after="120"/>
    </w:pPr>
  </w:style>
  <w:style w:type="paragraph" w:styleId="817" w:customStyle="1">
    <w:name w:val="正文112"/>
    <w:next w:val="816"/>
    <w:uiPriority w:val="0"/>
    <w:qFormat/>
    <w:pPr>
      <w:jc w:val="both"/>
      <w:widowControl w:val="off"/>
    </w:pPr>
    <w:rPr>
      <w:rFonts w:ascii="Times New Roman" w:hAnsi="Times New Roman" w:eastAsia="宋体" w:cs="Times New Roman"/>
      <w:sz w:val="21"/>
      <w:szCs w:val="24"/>
      <w:lang w:val="en-US" w:eastAsia="zh-CN" w:bidi="ar-SA"/>
    </w:rPr>
  </w:style>
  <w:style w:type="paragraph" w:styleId="818" w:customStyle="1">
    <w:name w:val="一级条标题"/>
    <w:basedOn w:val="819"/>
    <w:next w:val="8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next w:val="81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0" w:customStyle="1">
    <w:name w:val="段"/>
    <w:basedOn w:val="821"/>
    <w:next w:val="751"/>
    <w:uiPriority w:val="0"/>
    <w:qFormat/>
    <w:pPr>
      <w:ind w:firstLine="200"/>
      <w:widowControl/>
    </w:pPr>
    <w:rPr>
      <w:sz w:val="20"/>
    </w:rPr>
  </w:style>
  <w:style w:type="paragraph" w:styleId="821" w:customStyle="1">
    <w:name w:val="正文13"/>
    <w:next w:val="822"/>
    <w:uiPriority w:val="0"/>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正文首行缩进1"/>
    <w:basedOn w:val="823"/>
    <w:next w:val="824"/>
    <w:uiPriority w:val="0"/>
    <w:qFormat/>
    <w:pPr>
      <w:ind w:firstLine="420"/>
    </w:pPr>
  </w:style>
  <w:style w:type="paragraph" w:styleId="823" w:customStyle="1">
    <w:name w:val="正文文本12"/>
    <w:basedOn w:val="751"/>
    <w:next w:val="751"/>
    <w:uiPriority w:val="99"/>
    <w:qFormat/>
    <w:pPr>
      <w:spacing w:after="120"/>
    </w:pPr>
    <w:rPr>
      <w:rFonts w:ascii="Calibri" w:hAnsi="Calibri"/>
    </w:rPr>
  </w:style>
  <w:style w:type="paragraph" w:styleId="824" w:customStyle="1">
    <w:name w:val="正文首行缩进 211"/>
    <w:basedOn w:val="825"/>
    <w:next w:val="817"/>
    <w:uiPriority w:val="99"/>
    <w:qFormat/>
    <w:pPr>
      <w:ind w:left="0" w:firstLine="420"/>
      <w:spacing w:after="0" w:line="360" w:lineRule="auto"/>
    </w:pPr>
    <w:rPr>
      <w:rFonts w:ascii="宋体" w:hAnsi="宋体"/>
    </w:rPr>
  </w:style>
  <w:style w:type="paragraph" w:styleId="825" w:customStyle="1">
    <w:name w:val="正文文本缩进11"/>
    <w:basedOn w:val="751"/>
    <w:next w:val="817"/>
    <w:uiPriority w:val="0"/>
    <w:qFormat/>
    <w:pPr>
      <w:ind w:left="420"/>
      <w:spacing w:after="120"/>
    </w:pPr>
    <w:rPr>
      <w:rFonts w:ascii="Calibri" w:hAnsi="Calibri"/>
    </w:rPr>
  </w:style>
  <w:style w:type="paragraph" w:styleId="826" w:customStyle="1">
    <w:name w:val="正文文本1"/>
    <w:basedOn w:val="812"/>
    <w:next w:val="812"/>
    <w:uiPriority w:val="0"/>
    <w:qFormat/>
    <w:pPr>
      <w:spacing w:after="120"/>
    </w:pPr>
    <w:rPr>
      <w:lang w:eastAsia="en-US"/>
    </w:rPr>
  </w:style>
  <w:style w:type="paragraph" w:styleId="827" w:customStyle="1">
    <w:name w:val="正文缩进1"/>
    <w:basedOn w:val="751"/>
    <w:uiPriority w:val="0"/>
    <w:qFormat/>
    <w:pPr>
      <w:ind w:firstLine="420"/>
    </w:pPr>
  </w:style>
  <w:style w:type="character" w:styleId="828" w:customStyle="1">
    <w:name w:val="Heading 4 Char"/>
    <w:basedOn w:val="761"/>
    <w:uiPriority w:val="9"/>
    <w:qFormat/>
    <w:rPr>
      <w:rFonts w:ascii="Arial" w:hAnsi="Arial" w:eastAsia="Arial" w:cs="Arial"/>
      <w:b/>
      <w:bCs/>
      <w:sz w:val="26"/>
      <w:szCs w:val="26"/>
    </w:rPr>
  </w:style>
  <w:style w:type="character" w:styleId="829" w:customStyle="1">
    <w:name w:val="Heading 5 Char"/>
    <w:basedOn w:val="761"/>
    <w:uiPriority w:val="9"/>
    <w:qFormat/>
    <w:rPr>
      <w:rFonts w:ascii="Arial" w:hAnsi="Arial" w:eastAsia="Arial" w:cs="Arial"/>
      <w:b/>
      <w:bCs/>
      <w:sz w:val="24"/>
      <w:szCs w:val="24"/>
    </w:rPr>
  </w:style>
  <w:style w:type="character" w:styleId="830" w:customStyle="1">
    <w:name w:val="Heading 6 Char"/>
    <w:basedOn w:val="761"/>
    <w:uiPriority w:val="9"/>
    <w:qFormat/>
    <w:rPr>
      <w:rFonts w:ascii="Arial" w:hAnsi="Arial" w:eastAsia="Arial" w:cs="Arial"/>
      <w:b/>
      <w:bCs/>
      <w:sz w:val="22"/>
      <w:szCs w:val="22"/>
    </w:rPr>
  </w:style>
  <w:style w:type="character" w:styleId="831" w:customStyle="1">
    <w:name w:val="Heading 7 Char"/>
    <w:basedOn w:val="761"/>
    <w:uiPriority w:val="9"/>
    <w:qFormat/>
    <w:rPr>
      <w:rFonts w:ascii="Arial" w:hAnsi="Arial" w:eastAsia="Arial" w:cs="Arial"/>
      <w:b/>
      <w:bCs/>
      <w:i/>
      <w:iCs/>
      <w:sz w:val="22"/>
      <w:szCs w:val="22"/>
    </w:rPr>
  </w:style>
  <w:style w:type="character" w:styleId="832" w:customStyle="1">
    <w:name w:val="Heading 8 Char"/>
    <w:basedOn w:val="761"/>
    <w:uiPriority w:val="9"/>
    <w:qFormat/>
    <w:rPr>
      <w:rFonts w:ascii="Arial" w:hAnsi="Arial" w:eastAsia="Arial" w:cs="Arial"/>
      <w:i/>
      <w:iCs/>
      <w:sz w:val="22"/>
      <w:szCs w:val="22"/>
    </w:rPr>
  </w:style>
  <w:style w:type="character" w:styleId="833" w:customStyle="1">
    <w:name w:val="Heading 9 Char"/>
    <w:basedOn w:val="761"/>
    <w:uiPriority w:val="9"/>
    <w:qFormat/>
    <w:rPr>
      <w:rFonts w:ascii="Arial" w:hAnsi="Arial" w:eastAsia="Arial" w:cs="Arial"/>
      <w:i/>
      <w:iCs/>
      <w:sz w:val="21"/>
      <w:szCs w:val="21"/>
    </w:rPr>
  </w:style>
  <w:style w:type="character" w:styleId="834" w:customStyle="1">
    <w:name w:val="Title Char"/>
    <w:basedOn w:val="761"/>
    <w:uiPriority w:val="10"/>
    <w:qFormat/>
    <w:rPr>
      <w:sz w:val="48"/>
      <w:szCs w:val="48"/>
    </w:rPr>
  </w:style>
  <w:style w:type="character" w:styleId="835" w:customStyle="1">
    <w:name w:val="Subtitle Char"/>
    <w:basedOn w:val="761"/>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Endnote Text Char"/>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脚注文本1"/>
    <w:basedOn w:val="812"/>
    <w:next w:val="841"/>
    <w:uiPriority w:val="0"/>
    <w:qFormat/>
    <w:rPr>
      <w:rFonts w:eastAsia="Times New Roman"/>
      <w:sz w:val="18"/>
      <w:szCs w:val="18"/>
    </w:rPr>
  </w:style>
  <w:style w:type="paragraph" w:styleId="841" w:customStyle="1">
    <w:name w:val="索引 51"/>
    <w:basedOn w:val="812"/>
    <w:next w:val="812"/>
    <w:uiPriority w:val="0"/>
    <w:qFormat/>
    <w:pPr>
      <w:ind w:left="798"/>
    </w:pPr>
    <w:rPr>
      <w:rFonts w:ascii="Calibri" w:hAnsi="Calibri"/>
    </w:rPr>
  </w:style>
  <w:style w:type="character" w:styleId="842" w:customStyle="1">
    <w:name w:val="Heading 1 Char"/>
    <w:basedOn w:val="761"/>
    <w:uiPriority w:val="9"/>
    <w:qFormat/>
    <w:rPr>
      <w:rFonts w:ascii="Arial" w:hAnsi="Arial" w:eastAsia="Arial" w:cs="Arial"/>
      <w:sz w:val="40"/>
      <w:szCs w:val="40"/>
    </w:rPr>
  </w:style>
  <w:style w:type="character" w:styleId="843" w:customStyle="1">
    <w:name w:val="Heading 2 Char"/>
    <w:basedOn w:val="761"/>
    <w:uiPriority w:val="9"/>
    <w:qFormat/>
    <w:rPr>
      <w:rFonts w:ascii="Arial" w:hAnsi="Arial" w:eastAsia="Arial" w:cs="Arial"/>
      <w:sz w:val="34"/>
    </w:rPr>
  </w:style>
  <w:style w:type="character" w:styleId="844" w:customStyle="1">
    <w:name w:val="Heading 3 Char"/>
    <w:basedOn w:val="761"/>
    <w:uiPriority w:val="9"/>
    <w:qFormat/>
    <w:rPr>
      <w:rFonts w:ascii="Arial" w:hAnsi="Arial" w:eastAsia="Arial" w:cs="Arial"/>
      <w:sz w:val="30"/>
      <w:szCs w:val="30"/>
    </w:rPr>
  </w:style>
  <w:style w:type="character" w:styleId="845" w:customStyle="1">
    <w:name w:val="标题 4 字符"/>
    <w:basedOn w:val="761"/>
    <w:link w:val="755"/>
    <w:uiPriority w:val="9"/>
    <w:qFormat/>
    <w:rPr>
      <w:rFonts w:ascii="Arial" w:hAnsi="Arial" w:eastAsia="Arial" w:cs="Arial"/>
      <w:b/>
      <w:bCs/>
      <w:sz w:val="26"/>
      <w:szCs w:val="26"/>
    </w:rPr>
  </w:style>
  <w:style w:type="character" w:styleId="846" w:customStyle="1">
    <w:name w:val="标题 5 字符"/>
    <w:basedOn w:val="761"/>
    <w:link w:val="756"/>
    <w:uiPriority w:val="9"/>
    <w:qFormat/>
    <w:rPr>
      <w:rFonts w:ascii="Arial" w:hAnsi="Arial" w:eastAsia="Arial" w:cs="Arial"/>
      <w:b/>
      <w:bCs/>
      <w:sz w:val="24"/>
      <w:szCs w:val="24"/>
    </w:rPr>
  </w:style>
  <w:style w:type="character" w:styleId="847" w:customStyle="1">
    <w:name w:val="标题 6 字符"/>
    <w:basedOn w:val="761"/>
    <w:link w:val="757"/>
    <w:uiPriority w:val="9"/>
    <w:qFormat/>
    <w:rPr>
      <w:rFonts w:ascii="Arial" w:hAnsi="Arial" w:eastAsia="Arial" w:cs="Arial"/>
      <w:b/>
      <w:bCs/>
      <w:sz w:val="22"/>
      <w:szCs w:val="22"/>
    </w:rPr>
  </w:style>
  <w:style w:type="character" w:styleId="848" w:customStyle="1">
    <w:name w:val="标题 7 字符"/>
    <w:basedOn w:val="761"/>
    <w:link w:val="758"/>
    <w:uiPriority w:val="9"/>
    <w:qFormat/>
    <w:rPr>
      <w:rFonts w:ascii="Arial" w:hAnsi="Arial" w:eastAsia="Arial" w:cs="Arial"/>
      <w:b/>
      <w:bCs/>
      <w:i/>
      <w:iCs/>
      <w:sz w:val="22"/>
      <w:szCs w:val="22"/>
    </w:rPr>
  </w:style>
  <w:style w:type="character" w:styleId="849" w:customStyle="1">
    <w:name w:val="标题 8 字符"/>
    <w:basedOn w:val="761"/>
    <w:link w:val="759"/>
    <w:uiPriority w:val="9"/>
    <w:qFormat/>
    <w:rPr>
      <w:rFonts w:ascii="Arial" w:hAnsi="Arial" w:eastAsia="Arial" w:cs="Arial"/>
      <w:i/>
      <w:iCs/>
      <w:sz w:val="22"/>
      <w:szCs w:val="22"/>
    </w:rPr>
  </w:style>
  <w:style w:type="character" w:styleId="850" w:customStyle="1">
    <w:name w:val="标题 9 字符"/>
    <w:basedOn w:val="761"/>
    <w:link w:val="760"/>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basedOn w:val="761"/>
    <w:link w:val="790"/>
    <w:uiPriority w:val="10"/>
    <w:qFormat/>
    <w:rPr>
      <w:sz w:val="48"/>
      <w:szCs w:val="48"/>
    </w:rPr>
  </w:style>
  <w:style w:type="character" w:styleId="853" w:customStyle="1">
    <w:name w:val="副标题 字符"/>
    <w:basedOn w:val="761"/>
    <w:link w:val="783"/>
    <w:uiPriority w:val="11"/>
    <w:qFormat/>
    <w:rPr>
      <w:sz w:val="24"/>
      <w:szCs w:val="24"/>
    </w:rPr>
  </w:style>
  <w:style w:type="paragraph" w:styleId="854">
    <w:name w:val="Quote"/>
    <w:basedOn w:val="751"/>
    <w:next w:val="751"/>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51"/>
    <w:next w:val="751"/>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Header Char"/>
    <w:basedOn w:val="761"/>
    <w:uiPriority w:val="99"/>
    <w:qFormat/>
  </w:style>
  <w:style w:type="character" w:styleId="859" w:customStyle="1">
    <w:name w:val="Footer Char"/>
    <w:basedOn w:val="761"/>
    <w:uiPriority w:val="99"/>
    <w:qFormat/>
  </w:style>
  <w:style w:type="character" w:styleId="860" w:customStyle="1">
    <w:name w:val="Caption Char"/>
    <w:uiPriority w:val="99"/>
    <w:qFormat/>
  </w:style>
  <w:style w:type="table" w:styleId="861" w:customStyle="1">
    <w:name w:val="Table Grid Light"/>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2" w:customStyle="1">
    <w:name w:val="无格式表格 11"/>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6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6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6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6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网格表 31"/>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6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6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6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0" w:customStyle="1">
    <w:name w:val="Grid Table 4 - Accent 2"/>
    <w:basedOn w:val="76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1" w:customStyle="1">
    <w:name w:val="Grid Table 4 - Accent 3"/>
    <w:basedOn w:val="76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2" w:customStyle="1">
    <w:name w:val="Grid Table 4 - Accent 4"/>
    <w:basedOn w:val="76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3" w:customStyle="1">
    <w:name w:val="Grid Table 4 - Accent 5"/>
    <w:basedOn w:val="76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4" w:customStyle="1">
    <w:name w:val="Grid Table 4 - Accent 6"/>
    <w:basedOn w:val="76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5" w:customStyle="1">
    <w:name w:val="网格表 5 深色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7"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8"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9"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0"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1"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2" w:customStyle="1">
    <w:name w:val="网格表 6 彩色1"/>
    <w:basedOn w:val="7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6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6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6" w:customStyle="1">
    <w:name w:val="Grid Table 6 Colorful - Accent 4"/>
    <w:basedOn w:val="7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6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8" w:customStyle="1">
    <w:name w:val="Grid Table 6 Colorful - Accent 6"/>
    <w:basedOn w:val="76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网格表 7 彩色1"/>
    <w:basedOn w:val="7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6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6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6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6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6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6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6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6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6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6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6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6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清单表 21"/>
    <w:basedOn w:val="7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6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5" w:customStyle="1">
    <w:name w:val="List Table 2 - Accent 2"/>
    <w:basedOn w:val="76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76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76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8" w:customStyle="1">
    <w:name w:val="List Table 2 - Accent 5"/>
    <w:basedOn w:val="76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9" w:customStyle="1">
    <w:name w:val="List Table 2 - Accent 6"/>
    <w:basedOn w:val="76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清单表 3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6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7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6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6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6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清单表 4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6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4 - Accent 2"/>
    <w:basedOn w:val="76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6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6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6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3" w:customStyle="1">
    <w:name w:val="List Table 4 - Accent 6"/>
    <w:basedOn w:val="76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清单表 5 深色1"/>
    <w:basedOn w:val="7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6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6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6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6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6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6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basedOn w:val="7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6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3" w:customStyle="1">
    <w:name w:val="List Table 6 Colorful - Accent 2"/>
    <w:basedOn w:val="76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4" w:customStyle="1">
    <w:name w:val="List Table 6 Colorful - Accent 3"/>
    <w:basedOn w:val="76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5" w:customStyle="1">
    <w:name w:val="List Table 6 Colorful - Accent 4"/>
    <w:basedOn w:val="76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6" w:customStyle="1">
    <w:name w:val="List Table 6 Colorful - Accent 5"/>
    <w:basedOn w:val="76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7" w:customStyle="1">
    <w:name w:val="List Table 6 Colorful - Accent 6"/>
    <w:basedOn w:val="76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8" w:customStyle="1">
    <w:name w:val="清单表 7 彩色1"/>
    <w:basedOn w:val="7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6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6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6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6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6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6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Lined - Accent 2"/>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Lined - Accent 3"/>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Lined - Accent 5"/>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Lined - Accent 6"/>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7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6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Bordered &amp; Lined - Accent 2"/>
    <w:basedOn w:val="76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Bordered &amp; Lined - Accent 3"/>
    <w:basedOn w:val="76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76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Bordered &amp; Lined - Accent 5"/>
    <w:basedOn w:val="76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Bordered &amp; Lined - Accent 6"/>
    <w:basedOn w:val="76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7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6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1" w:customStyle="1">
    <w:name w:val="Bordered - Accent 2"/>
    <w:basedOn w:val="7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2" w:customStyle="1">
    <w:name w:val="Bordered - Accent 3"/>
    <w:basedOn w:val="7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7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4" w:customStyle="1">
    <w:name w:val="Bordered - Accent 5"/>
    <w:basedOn w:val="76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5" w:customStyle="1">
    <w:name w:val="Bordered - Accent 6"/>
    <w:basedOn w:val="7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Footnote Text Char"/>
    <w:uiPriority w:val="99"/>
    <w:qFormat/>
    <w:rPr>
      <w:sz w:val="18"/>
    </w:rPr>
  </w:style>
  <w:style w:type="character" w:styleId="987" w:customStyle="1">
    <w:name w:val="尾注文本 字符"/>
    <w:link w:val="777"/>
    <w:uiPriority w:val="99"/>
    <w:qFormat/>
    <w:rPr>
      <w:sz w:val="20"/>
    </w:rPr>
  </w:style>
  <w:style w:type="paragraph" w:styleId="988" w:customStyle="1">
    <w:name w:val="TOC 标题11"/>
    <w:uiPriority w:val="39"/>
    <w:unhideWhenUsed/>
    <w:qFormat/>
    <w:rPr>
      <w:rFonts w:ascii="Times New Roman" w:hAnsi="Times New Roman" w:eastAsia="宋体" w:cs="Times New Roman"/>
      <w:lang w:val="en-US" w:eastAsia="zh-CN" w:bidi="ar-SA"/>
    </w:rPr>
  </w:style>
  <w:style w:type="paragraph" w:styleId="989" w:customStyle="1">
    <w:name w:val="p0"/>
    <w:basedOn w:val="751"/>
    <w:uiPriority w:val="0"/>
    <w:qFormat/>
    <w:pPr>
      <w:widowControl/>
    </w:pPr>
    <w:rPr>
      <w:szCs w:val="21"/>
    </w:rPr>
  </w:style>
  <w:style w:type="paragraph" w:styleId="990">
    <w:name w:val="List Paragraph"/>
    <w:basedOn w:val="751"/>
    <w:uiPriority w:val="1"/>
    <w:qFormat/>
    <w:pPr>
      <w:ind w:firstLine="420"/>
    </w:pPr>
  </w:style>
  <w:style w:type="character" w:styleId="991" w:customStyle="1">
    <w:name w:val="批注框文本 字符"/>
    <w:basedOn w:val="761"/>
    <w:link w:val="778"/>
    <w:uiPriority w:val="0"/>
    <w:qFormat/>
    <w:rPr>
      <w:rFonts w:ascii="Times New Roman" w:hAnsi="Times New Roman" w:eastAsia="宋体" w:cs="Times New Roman"/>
      <w:sz w:val="18"/>
      <w:szCs w:val="18"/>
    </w:rPr>
  </w:style>
  <w:style w:type="paragraph" w:styleId="99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93" w:customStyle="1">
    <w:name w:val="页脚 字符"/>
    <w:basedOn w:val="761"/>
    <w:link w:val="779"/>
    <w:uiPriority w:val="99"/>
    <w:qFormat/>
    <w:rPr>
      <w:rFonts w:ascii="Times New Roman" w:hAnsi="Times New Roman" w:eastAsia="宋体" w:cs="Times New Roman"/>
      <w:sz w:val="18"/>
      <w:szCs w:val="18"/>
    </w:rPr>
  </w:style>
  <w:style w:type="character" w:styleId="994" w:customStyle="1">
    <w:name w:val="NormalCharacter"/>
    <w:uiPriority w:val="0"/>
    <w:semiHidden/>
    <w:qFormat/>
    <w:rPr>
      <w:sz w:val="28"/>
      <w:lang w:val="en-US" w:eastAsia="zh-CN" w:bidi="ar-SA"/>
    </w:rPr>
  </w:style>
  <w:style w:type="paragraph" w:styleId="995" w:customStyle="1">
    <w:name w:val="179"/>
    <w:basedOn w:val="751"/>
    <w:uiPriority w:val="0"/>
    <w:qFormat/>
    <w:pPr>
      <w:ind w:firstLine="420"/>
      <w:jc w:val="left"/>
      <w:widowControl/>
    </w:pPr>
    <w:rPr>
      <w:rFonts w:ascii="宋体" w:hAnsi="宋体"/>
      <w:sz w:val="24"/>
    </w:rPr>
  </w:style>
  <w:style w:type="paragraph" w:styleId="996"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97" w:customStyle="1">
    <w:name w:val="标准"/>
    <w:basedOn w:val="751"/>
    <w:uiPriority w:val="0"/>
    <w:qFormat/>
    <w:pPr>
      <w:ind w:firstLine="200"/>
      <w:spacing w:line="360" w:lineRule="auto"/>
    </w:pPr>
    <w:rPr>
      <w:rFonts w:cs="宋体"/>
      <w:sz w:val="20"/>
      <w:szCs w:val="20"/>
    </w:rPr>
  </w:style>
  <w:style w:type="character" w:styleId="998" w:customStyle="1">
    <w:name w:val="批注文字 字符"/>
    <w:basedOn w:val="761"/>
    <w:link w:val="767"/>
    <w:uiPriority w:val="0"/>
    <w:semiHidden/>
    <w:qFormat/>
    <w:rPr>
      <w:rFonts w:ascii="Times New Roman" w:hAnsi="Times New Roman" w:eastAsia="宋体" w:cs="Times New Roman"/>
      <w:sz w:val="21"/>
      <w:szCs w:val="24"/>
    </w:rPr>
  </w:style>
  <w:style w:type="character" w:styleId="999" w:customStyle="1">
    <w:name w:val="批注主题 字符"/>
    <w:basedOn w:val="998"/>
    <w:link w:val="791"/>
    <w:uiPriority w:val="0"/>
    <w:semiHidden/>
    <w:qFormat/>
    <w:rPr>
      <w:rFonts w:ascii="Times New Roman" w:hAnsi="Times New Roman" w:eastAsia="宋体" w:cs="Times New Roman"/>
      <w:b/>
      <w:bCs/>
      <w:sz w:val="21"/>
      <w:szCs w:val="24"/>
    </w:rPr>
  </w:style>
  <w:style w:type="character" w:styleId="1000" w:customStyle="1">
    <w:name w:val="标题 2 字符"/>
    <w:basedOn w:val="761"/>
    <w:link w:val="753"/>
    <w:uiPriority w:val="9"/>
    <w:qFormat/>
    <w:rPr>
      <w:rFonts w:asciiTheme="majorHAnsi" w:hAnsiTheme="majorHAnsi" w:eastAsiaTheme="majorEastAsia" w:cstheme="majorBidi"/>
      <w:b/>
      <w:bCs/>
      <w:sz w:val="32"/>
      <w:szCs w:val="32"/>
    </w:rPr>
  </w:style>
  <w:style w:type="character" w:styleId="1001" w:customStyle="1">
    <w:name w:val="标题 3 字符"/>
    <w:basedOn w:val="761"/>
    <w:link w:val="754"/>
    <w:uiPriority w:val="9"/>
    <w:qFormat/>
    <w:rPr>
      <w:rFonts w:ascii="Times New Roman" w:hAnsi="Times New Roman" w:eastAsia="宋体" w:cs="Times New Roman"/>
      <w:b/>
      <w:bCs/>
      <w:sz w:val="32"/>
      <w:szCs w:val="32"/>
    </w:rPr>
  </w:style>
  <w:style w:type="character" w:styleId="1002" w:customStyle="1">
    <w:name w:val="标题 1 字符"/>
    <w:basedOn w:val="761"/>
    <w:link w:val="752"/>
    <w:uiPriority w:val="0"/>
    <w:qFormat/>
    <w:rPr>
      <w:rFonts w:ascii="Times New Roman" w:hAnsi="Times New Roman" w:eastAsia="新宋体" w:cs="Times New Roman"/>
      <w:b/>
      <w:bCs/>
      <w:sz w:val="30"/>
      <w:szCs w:val="44"/>
    </w:rPr>
  </w:style>
  <w:style w:type="character" w:styleId="1003" w:customStyle="1">
    <w:name w:val="页眉 字符"/>
    <w:basedOn w:val="761"/>
    <w:link w:val="780"/>
    <w:uiPriority w:val="99"/>
    <w:qFormat/>
    <w:rPr>
      <w:rFonts w:ascii="Times New Roman" w:hAnsi="Times New Roman" w:eastAsia="宋体" w:cs="Times New Roman"/>
      <w:sz w:val="18"/>
      <w:szCs w:val="18"/>
    </w:rPr>
  </w:style>
  <w:style w:type="character" w:styleId="1004" w:customStyle="1">
    <w:name w:val="正文文本 字符"/>
    <w:basedOn w:val="761"/>
    <w:link w:val="768"/>
    <w:uiPriority w:val="99"/>
    <w:qFormat/>
    <w:rPr>
      <w:rFonts w:ascii="Calibri" w:hAnsi="Calibri" w:eastAsia="宋体" w:cs="Times New Roman"/>
      <w:sz w:val="21"/>
      <w:szCs w:val="24"/>
    </w:rPr>
  </w:style>
  <w:style w:type="paragraph" w:styleId="1005" w:customStyle="1">
    <w:name w:val="_Style 11"/>
    <w:basedOn w:val="751"/>
    <w:next w:val="990"/>
    <w:uiPriority w:val="34"/>
    <w:qFormat/>
    <w:pPr>
      <w:ind w:firstLine="420"/>
    </w:pPr>
    <w:rPr>
      <w:color w:val="000000"/>
      <w:szCs w:val="21"/>
    </w:rPr>
  </w:style>
  <w:style w:type="paragraph" w:styleId="1006" w:customStyle="1">
    <w:name w:val="BodyText1I2"/>
    <w:basedOn w:val="751"/>
    <w:uiPriority w:val="0"/>
    <w:qFormat/>
    <w:pPr>
      <w:ind w:firstLine="420"/>
      <w:spacing w:line="360" w:lineRule="auto"/>
      <w:widowControl/>
    </w:pPr>
    <w:rPr>
      <w:rFonts w:ascii="宋体" w:hAnsi="宋体" w:cstheme="minorBidi"/>
      <w:sz w:val="20"/>
      <w:szCs w:val="20"/>
    </w:rPr>
  </w:style>
  <w:style w:type="paragraph" w:styleId="1007" w:customStyle="1">
    <w:name w:val="UserStyle_133"/>
    <w:basedOn w:val="751"/>
    <w:uiPriority w:val="0"/>
    <w:qFormat/>
    <w:pPr>
      <w:widowControl/>
    </w:pPr>
    <w:rPr>
      <w:rFonts w:ascii="Tahoma" w:hAnsi="Tahoma" w:cstheme="minorBidi"/>
      <w:sz w:val="24"/>
    </w:rPr>
  </w:style>
  <w:style w:type="paragraph" w:styleId="1008" w:customStyle="1">
    <w:name w:val="AnnotationText"/>
    <w:basedOn w:val="751"/>
    <w:link w:val="1009"/>
    <w:uiPriority w:val="0"/>
    <w:qFormat/>
    <w:pPr>
      <w:jc w:val="left"/>
      <w:widowControl/>
    </w:pPr>
    <w:rPr>
      <w:rFonts w:cstheme="minorBidi"/>
    </w:rPr>
  </w:style>
  <w:style w:type="character" w:styleId="1009" w:customStyle="1">
    <w:name w:val="UserStyle_12"/>
    <w:link w:val="1008"/>
    <w:uiPriority w:val="0"/>
    <w:qFormat/>
    <w:rPr>
      <w:rFonts w:ascii="Times New Roman" w:hAnsi="Times New Roman" w:eastAsia="宋体"/>
      <w:sz w:val="21"/>
      <w:szCs w:val="24"/>
    </w:rPr>
  </w:style>
  <w:style w:type="paragraph" w:styleId="1010"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1011" w:customStyle="1">
    <w:name w:val="*正文-表格"/>
    <w:basedOn w:val="751"/>
    <w:uiPriority w:val="0"/>
    <w:qFormat/>
    <w:rPr>
      <w:sz w:val="24"/>
      <w:szCs w:val="20"/>
    </w:rPr>
  </w:style>
  <w:style w:type="character" w:styleId="1012" w:customStyle="1">
    <w:name w:val="font21"/>
    <w:basedOn w:val="761"/>
    <w:uiPriority w:val="0"/>
    <w:qFormat/>
    <w:rPr>
      <w:rFonts w:hint="eastAsia" w:ascii="宋体" w:hAnsi="宋体" w:eastAsia="宋体" w:cs="宋体"/>
      <w:b/>
      <w:bCs/>
      <w:color w:val="000000"/>
      <w:sz w:val="28"/>
      <w:szCs w:val="28"/>
      <w:u w:val="none"/>
    </w:rPr>
  </w:style>
  <w:style w:type="paragraph" w:styleId="1013" w:customStyle="1">
    <w:name w:val="标题 5（有编号）（绿盟科技）"/>
    <w:basedOn w:val="751"/>
    <w:next w:val="101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14"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15" w:customStyle="1">
    <w:name w:val="投标文件正文"/>
    <w:basedOn w:val="751"/>
    <w:uiPriority w:val="0"/>
    <w:qFormat/>
    <w:pPr>
      <w:ind w:firstLine="200"/>
      <w:spacing w:before="40" w:after="40" w:line="400" w:lineRule="exact"/>
    </w:pPr>
    <w:rPr>
      <w:sz w:val="24"/>
    </w:rPr>
  </w:style>
  <w:style w:type="paragraph" w:styleId="1016" w:customStyle="1">
    <w:name w:val="标题 21"/>
    <w:basedOn w:val="751"/>
    <w:next w:val="751"/>
    <w:uiPriority w:val="0"/>
    <w:qFormat/>
    <w:pPr>
      <w:jc w:val="left"/>
      <w:keepLines/>
      <w:keepNext/>
      <w:spacing w:before="50"/>
      <w:tabs>
        <w:tab w:val="left" w:pos="0" w:leader="none"/>
      </w:tabs>
    </w:pPr>
    <w:rPr>
      <w:rFonts w:ascii="Arial" w:hAnsi="Arial" w:eastAsia="黑体"/>
      <w:sz w:val="32"/>
      <w:szCs w:val="20"/>
    </w:rPr>
  </w:style>
  <w:style w:type="paragraph" w:styleId="1017" w:customStyle="1">
    <w:name w:val="BodyTextIndent"/>
    <w:basedOn w:val="751"/>
    <w:next w:val="1018"/>
    <w:uiPriority w:val="0"/>
    <w:qFormat/>
    <w:pPr>
      <w:ind w:left="420"/>
      <w:spacing w:after="120"/>
    </w:pPr>
  </w:style>
  <w:style w:type="paragraph" w:styleId="1018" w:customStyle="1">
    <w:name w:val="EnvelopeReturn"/>
    <w:basedOn w:val="751"/>
    <w:uiPriority w:val="0"/>
    <w:qFormat/>
    <w:rPr>
      <w:rFonts w:ascii="Arial" w:hAnsi="Arial"/>
    </w:rPr>
  </w:style>
  <w:style w:type="paragraph" w:styleId="1019" w:customStyle="1">
    <w:name w:val="Table Paragraph"/>
    <w:basedOn w:val="751"/>
    <w:uiPriority w:val="1"/>
    <w:qFormat/>
    <w:pPr>
      <w:ind w:left="107"/>
    </w:pPr>
    <w:rPr>
      <w:rFonts w:ascii="宋体" w:hAnsi="宋体" w:cs="宋体"/>
    </w:rPr>
  </w:style>
  <w:style w:type="paragraph" w:styleId="1020" w:customStyle="1">
    <w:name w:val="列出段落1"/>
    <w:basedOn w:val="751"/>
    <w:uiPriority w:val="34"/>
    <w:qFormat/>
    <w:pPr>
      <w:ind w:left="480"/>
      <w:jc w:val="left"/>
    </w:pPr>
    <w:rPr>
      <w:rFonts w:ascii="Calibri" w:hAnsi="Calibri" w:eastAsia="PMingLiU"/>
      <w:sz w:val="24"/>
      <w:szCs w:val="20"/>
      <w:lang w:eastAsia="zh-TW"/>
    </w:rPr>
  </w:style>
  <w:style w:type="paragraph" w:styleId="1021"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22" w:customStyle="1">
    <w:name w:val="font51"/>
    <w:basedOn w:val="761"/>
    <w:uiPriority w:val="0"/>
    <w:qFormat/>
    <w:rPr>
      <w:rFonts w:hint="eastAsia" w:ascii="微软雅黑" w:hAnsi="微软雅黑" w:eastAsia="微软雅黑" w:cs="微软雅黑"/>
      <w:color w:val="000000"/>
      <w:sz w:val="16"/>
      <w:szCs w:val="16"/>
      <w:u w:val="none"/>
    </w:rPr>
  </w:style>
  <w:style w:type="character" w:styleId="1023" w:customStyle="1">
    <w:name w:val="font01"/>
    <w:basedOn w:val="761"/>
    <w:uiPriority w:val="0"/>
    <w:qFormat/>
    <w:rPr>
      <w:rFonts w:hint="eastAsia" w:ascii="微软雅黑" w:hAnsi="微软雅黑" w:eastAsia="微软雅黑" w:cs="微软雅黑"/>
      <w:color w:val="000000"/>
      <w:sz w:val="16"/>
      <w:szCs w:val="16"/>
      <w:u w:val="none"/>
    </w:rPr>
  </w:style>
  <w:style w:type="character" w:styleId="1024" w:customStyle="1">
    <w:name w:val="font31"/>
    <w:basedOn w:val="761"/>
    <w:uiPriority w:val="0"/>
    <w:qFormat/>
    <w:rPr>
      <w:rFonts w:hint="eastAsia" w:ascii="微软雅黑" w:hAnsi="微软雅黑" w:eastAsia="微软雅黑" w:cs="微软雅黑"/>
      <w:color w:val="000000"/>
      <w:sz w:val="16"/>
      <w:szCs w:val="16"/>
      <w:u w:val="none"/>
    </w:rPr>
  </w:style>
  <w:style w:type="character" w:styleId="1025" w:customStyle="1">
    <w:name w:val="font41"/>
    <w:basedOn w:val="761"/>
    <w:uiPriority w:val="0"/>
    <w:qFormat/>
    <w:rPr>
      <w:rFonts w:hint="eastAsia" w:ascii="宋体" w:hAnsi="宋体" w:eastAsia="宋体" w:cs="宋体"/>
      <w:color w:val="000000"/>
      <w:sz w:val="22"/>
      <w:szCs w:val="22"/>
      <w:u w:val="none"/>
    </w:rPr>
  </w:style>
  <w:style w:type="character" w:styleId="1026" w:customStyle="1">
    <w:name w:val="font61"/>
    <w:basedOn w:val="761"/>
    <w:uiPriority w:val="0"/>
    <w:qFormat/>
    <w:rPr>
      <w:rFonts w:hint="eastAsia" w:ascii="宋体" w:hAnsi="宋体" w:eastAsia="宋体" w:cs="宋体"/>
      <w:color w:val="000000"/>
      <w:sz w:val="20"/>
      <w:szCs w:val="20"/>
      <w:u w:val="none"/>
    </w:rPr>
  </w:style>
  <w:style w:type="character" w:styleId="1027" w:customStyle="1">
    <w:name w:val="font11"/>
    <w:basedOn w:val="761"/>
    <w:uiPriority w:val="0"/>
    <w:qFormat/>
    <w:rPr>
      <w:rFonts w:hint="eastAsia" w:ascii="宋体" w:hAnsi="宋体" w:eastAsia="宋体" w:cs="宋体"/>
      <w:color w:val="000000"/>
      <w:sz w:val="20"/>
      <w:szCs w:val="20"/>
      <w:u w:val="none"/>
    </w:rPr>
  </w:style>
  <w:style w:type="character" w:styleId="1028" w:customStyle="1">
    <w:name w:val="纯文本 字符"/>
    <w:basedOn w:val="761"/>
    <w:link w:val="774"/>
    <w:uiPriority w:val="0"/>
    <w:qFormat/>
    <w:rPr>
      <w:rFonts w:ascii="宋体" w:hAnsi="Courier New"/>
      <w:sz w:val="20"/>
      <w:szCs w:val="20"/>
    </w:rPr>
  </w:style>
  <w:style w:type="paragraph" w:styleId="1029" w:customStyle="1">
    <w:name w:val="正文111"/>
    <w:next w:val="1030"/>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030" w:customStyle="1">
    <w:name w:val="目录 111"/>
    <w:basedOn w:val="1029"/>
    <w:next w:val="1029"/>
    <w:uiPriority w:val="0"/>
    <w:qFormat/>
    <w:pPr>
      <w:jc w:val="left"/>
      <w:spacing w:after="100" w:line="259" w:lineRule="auto"/>
      <w:widowControl/>
    </w:pPr>
    <w:rPr>
      <w:rFonts w:ascii="Calibri" w:hAnsi="Calibri"/>
      <w:sz w:val="22"/>
      <w:szCs w:val="22"/>
    </w:rPr>
  </w:style>
  <w:style w:type="character" w:styleId="1031" w:customStyle="1">
    <w:name w:val="NormalCharacter1"/>
    <w:uiPriority w:val="0"/>
    <w:semiHidden/>
    <w:qFormat/>
    <w:rPr>
      <w:rFonts w:ascii="Times New Roman" w:hAnsi="Times New Roman" w:eastAsia="宋体" w:cs="Times New Roman"/>
      <w:sz w:val="21"/>
      <w:szCs w:val="24"/>
      <w:lang w:val="en-US" w:eastAsia="zh-CN" w:bidi="ar-SA"/>
    </w:rPr>
  </w:style>
  <w:style w:type="character" w:styleId="1032" w:customStyle="1">
    <w:name w:val="font71"/>
    <w:basedOn w:val="761"/>
    <w:uiPriority w:val="0"/>
    <w:qFormat/>
    <w:rPr>
      <w:rFonts w:hint="eastAsia" w:ascii="宋体" w:hAnsi="宋体" w:eastAsia="宋体" w:cs="宋体"/>
      <w:color w:val="000000"/>
      <w:sz w:val="21"/>
      <w:szCs w:val="21"/>
      <w:u w:val="none"/>
    </w:rPr>
  </w:style>
  <w:style w:type="character" w:styleId="1033" w:customStyle="1">
    <w:name w:val="font81"/>
    <w:basedOn w:val="761"/>
    <w:uiPriority w:val="0"/>
    <w:qFormat/>
    <w:rPr>
      <w:rFonts w:hint="default" w:ascii="Times New Roman" w:hAnsi="Times New Roman" w:cs="Times New Roman"/>
      <w:color w:val="000000"/>
      <w:sz w:val="21"/>
      <w:szCs w:val="21"/>
      <w:u w:val="none"/>
    </w:rPr>
  </w:style>
  <w:style w:type="character" w:styleId="1034" w:customStyle="1">
    <w:name w:val="font91"/>
    <w:basedOn w:val="761"/>
    <w:uiPriority w:val="0"/>
    <w:qFormat/>
    <w:rPr>
      <w:rFonts w:hint="eastAsia" w:ascii="宋体" w:hAnsi="宋体" w:eastAsia="宋体" w:cs="宋体"/>
      <w:color w:val="000000"/>
      <w:sz w:val="21"/>
      <w:szCs w:val="21"/>
      <w:u w:val="none"/>
    </w:rPr>
  </w:style>
  <w:style w:type="paragraph" w:styleId="1035" w:customStyle="1">
    <w:name w:val="页脚1"/>
    <w:basedOn w:val="751"/>
    <w:uiPriority w:val="0"/>
    <w:qFormat/>
    <w:pPr>
      <w:jc w:val="left"/>
      <w:tabs>
        <w:tab w:val="center" w:pos="4153" w:leader="none"/>
        <w:tab w:val="right" w:pos="8306" w:leader="none"/>
      </w:tabs>
    </w:pPr>
    <w:rPr>
      <w:sz w:val="18"/>
      <w:szCs w:val="18"/>
    </w:rPr>
  </w:style>
  <w:style w:type="character" w:styleId="1036" w:customStyle="1">
    <w:name w:val="wyg1"/>
    <w:uiPriority w:val="6"/>
    <w:qFormat/>
    <w:rPr>
      <w:rFonts w:hint="default" w:ascii="Times New Roman" w:hAnsi="Times New Roman" w:eastAsia="宋体" w:cs="Times New Roman"/>
      <w:sz w:val="21"/>
      <w:szCs w:val="24"/>
      <w:lang w:val="en-US" w:eastAsia="zh-CN" w:bidi="ar-SA"/>
    </w:rPr>
  </w:style>
  <w:style w:type="paragraph" w:styleId="1037" w:customStyle="1">
    <w:name w:val="正文缩进11"/>
    <w:basedOn w:val="751"/>
    <w:uiPriority w:val="0"/>
    <w:unhideWhenUsed/>
    <w:qFormat/>
    <w:pPr>
      <w:ind w:firstLine="420"/>
    </w:pPr>
  </w:style>
  <w:style w:type="paragraph" w:styleId="1038" w:customStyle="1">
    <w:name w:val="列表段落2"/>
    <w:basedOn w:val="751"/>
    <w:uiPriority w:val="34"/>
    <w:qFormat/>
    <w:pPr>
      <w:contextualSpacing/>
      <w:ind w:left="720"/>
    </w:pPr>
  </w:style>
  <w:style w:type="paragraph" w:styleId="1039" w:customStyle="1">
    <w:name w:val="普通(网站)1"/>
    <w:basedOn w:val="751"/>
    <w:uiPriority w:val="0"/>
    <w:qFormat/>
    <w:pPr>
      <w:jc w:val="left"/>
      <w:spacing w:before="100" w:beforeAutospacing="1" w:after="100" w:afterAutospacing="1"/>
      <w:widowControl/>
    </w:pPr>
    <w:rPr>
      <w:rFonts w:ascii="宋体" w:hAnsi="宋体" w:cs="宋体"/>
      <w:color w:val="000000"/>
      <w:sz w:val="24"/>
      <w:szCs w:val="20"/>
    </w:rPr>
  </w:style>
  <w:style w:type="paragraph" w:styleId="1040" w:customStyle="1">
    <w:name w:val="纯文本11"/>
    <w:basedOn w:val="751"/>
    <w:uiPriority w:val="0"/>
    <w:qFormat/>
    <w:rPr>
      <w:rFonts w:ascii="宋体" w:hAnsi="Courier New"/>
      <w:szCs w:val="20"/>
    </w:rPr>
  </w:style>
  <w:style w:type="paragraph" w:styleId="1041" w:customStyle="1">
    <w:name w:val="纯文本1"/>
    <w:basedOn w:val="812"/>
    <w:uiPriority w:val="0"/>
    <w:qFormat/>
    <w:rPr>
      <w:rFonts w:hAnsi="Courier New"/>
      <w:sz w:val="20"/>
    </w:rPr>
  </w:style>
  <w:style w:type="paragraph" w:styleId="1042" w:customStyle="1">
    <w:name w:val="Body text|21"/>
    <w:basedOn w:val="751"/>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43" w:customStyle="1">
    <w:name w:val="reader-word-layer reader-word-s1-7"/>
    <w:basedOn w:val="751"/>
    <w:uiPriority w:val="0"/>
    <w:qFormat/>
    <w:pPr>
      <w:jc w:val="left"/>
      <w:spacing w:before="100" w:beforeAutospacing="1" w:after="100" w:afterAutospacing="1"/>
      <w:widowControl/>
    </w:pPr>
    <w:rPr>
      <w:rFonts w:ascii="宋体" w:hAnsi="宋体" w:cs="宋体"/>
      <w:sz w:val="24"/>
    </w:rPr>
  </w:style>
  <w:style w:type="table" w:styleId="1044" w:customStyle="1">
    <w:name w:val="网格型1"/>
    <w:basedOn w:val="1045"/>
    <w:uiPriority w:val="39"/>
    <w:qFormat/>
    <w:tblPr/>
  </w:style>
  <w:style w:type="table" w:styleId="1045" w:customStyle="1">
    <w:name w:val="普通表格1"/>
    <w:uiPriority w:val="99"/>
    <w:unhideWhenUsed/>
    <w:qFormat/>
    <w:tblPr>
      <w:tblCellMar>
        <w:left w:w="0" w:type="dxa"/>
        <w:top w:w="0" w:type="dxa"/>
        <w:right w:w="0" w:type="dxa"/>
        <w:bottom w:w="0" w:type="dxa"/>
      </w:tblCellMar>
    </w:tblPr>
  </w:style>
  <w:style w:type="character" w:styleId="1046" w:customStyle="1">
    <w:name w:val="超链接1"/>
    <w:basedOn w:val="1047"/>
    <w:uiPriority w:val="99"/>
    <w:unhideWhenUsed/>
    <w:qFormat/>
    <w:rPr>
      <w:color w:val="0000ff"/>
      <w:u w:val="none"/>
    </w:rPr>
  </w:style>
  <w:style w:type="character" w:styleId="1047" w:customStyle="1">
    <w:name w:val="默认段落字体1"/>
    <w:uiPriority w:val="1"/>
    <w:unhideWhenUsed/>
    <w:qFormat/>
  </w:style>
  <w:style w:type="paragraph" w:styleId="104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0b7b8c5f-4e7d-41e7-ba3e-e9bc215653f9</errorID>
      <errorWord>-</errorWord>
      <group>L1_Format</group>
      <groupName>格式问题</groupName>
      <ability>L2_HalfPunc_CN</ability>
      <abilityName>全半角问题</abilityName>
      <candidateList>
        <item>－</item>
      </candidateList>
      <explain>文本全半角错误。</explain>
      <paraID>54F85D81</paraID>
      <start>14</start>
      <end>15</end>
      <status>unmodified</status>
      <modifiedWord/>
      <trackRevisions>false</trackRevisions>
    </reviewItem>
    <reviewItem>
      <errorID>73680924-2a3b-4ccb-b87c-2f0384714da6</errorID>
      <errorWord>-</errorWord>
      <group>L1_Format</group>
      <groupName>格式问题</groupName>
      <ability>L2_HalfPunc_CN</ability>
      <abilityName>全半角问题</abilityName>
      <candidateList>
        <item>－</item>
      </candidateList>
      <explain>文本全半角错误。</explain>
      <paraID>54F85D81</paraID>
      <start>15</start>
      <end>16</end>
      <status>unmodified</status>
      <modifiedWord/>
      <trackRevisions>false</trackRevisions>
    </reviewItem>
    <reviewItem>
      <errorID>2c629aef-32bf-4e2b-82ab-6ce6f9f40618</errorID>
      <errorWord>-</errorWord>
      <group>L1_Format</group>
      <groupName>格式问题</groupName>
      <ability>L2_HalfPunc_CN</ability>
      <abilityName>全半角问题</abilityName>
      <candidateList>
        <item>－</item>
      </candidateList>
      <explain>文本全半角错误。</explain>
      <paraID>54F85D81</paraID>
      <start>41</start>
      <end>42</end>
      <status>unmodified</status>
      <modifiedWord/>
      <trackRevisions>false</trackRevisions>
    </reviewItem>
    <reviewItem>
      <errorID>33fec10f-8b2a-46ea-a43d-bd9daded5d9f</errorID>
      <errorWord>-</errorWord>
      <group>L1_Format</group>
      <groupName>格式问题</groupName>
      <ability>L2_HalfPunc_CN</ability>
      <abilityName>全半角问题</abilityName>
      <candidateList>
        <item>－</item>
      </candidateList>
      <explain>文本全半角错误。</explain>
      <paraID>54F85D81</paraID>
      <start>42</start>
      <end>43</end>
      <status>unmodified</status>
      <modifiedWord/>
      <trackRevisions>false</trackRevisions>
    </reviewItem>
    <reviewItem>
      <errorID>5ad6b4bf-ef45-40c8-ab01-1e2b3ea7235a</errorID>
      <errorWord>“.</errorWord>
      <group>L1_Punc</group>
      <groupName>标点问题</groupName>
      <ability>L2_Punc_CN</ability>
      <abilityName>标点符号问题</abilityName>
      <candidateList>
        <item>“</item>
      </candidateList>
      <explain/>
      <paraID>54F85D81</paraID>
      <start>54</start>
      <end>56</end>
      <status>unmodified</status>
      <modifiedWord/>
      <trackRevisions>false</trackRevisions>
    </reviewItem>
    <reviewItem>
      <errorID>9dcc5e59-1a13-45e9-83bc-6031d56e8018</errorID>
      <errorWord>“.</errorWord>
      <group>L1_Punc</group>
      <groupName>标点问题</groupName>
      <ability>L2_Punc_CN</ability>
      <abilityName>标点符号问题</abilityName>
      <candidateList>
        <item>“</item>
      </candidateList>
      <explain/>
      <paraID>54F85D81</paraID>
      <start>69</start>
      <end>71</end>
      <status>unmodified</status>
      <modifiedWord/>
      <trackRevisions>false</trackRevisions>
    </reviewItem>
    <reviewItem>
      <errorID>111333ad-cf88-4035-8db8-39159e9d0d85</errorID>
      <errorWord>-</errorWord>
      <group>L1_Format</group>
      <groupName>格式问题</groupName>
      <ability>L2_HalfPunc_CN</ability>
      <abilityName>全半角问题</abilityName>
      <candidateList>
        <item>－</item>
      </candidateList>
      <explain>文本全半角错误。</explain>
      <paraID>54F85D81</paraID>
      <start>92</start>
      <end>93</end>
      <status>unmodified</status>
      <modifiedWord/>
      <trackRevisions>false</trackRevisions>
    </reviewItem>
    <reviewItem>
      <errorID>9e095bd6-ad1b-4f76-9243-b9e081bb7ca6</errorID>
      <errorWord>-</errorWord>
      <group>L1_Format</group>
      <groupName>格式问题</groupName>
      <ability>L2_HalfPunc_CN</ability>
      <abilityName>全半角问题</abilityName>
      <candidateList>
        <item>－</item>
      </candidateList>
      <explain>文本全半角错误。</explain>
      <paraID>54F85D81</paraID>
      <start>93</start>
      <end>94</end>
      <status>unmodified</status>
      <modifiedWord/>
      <trackRevisions>false</trackRevisions>
    </reviewItem>
    <reviewItem>
      <errorID>66baa6ea-4812-4072-b77a-45bbcf5bc893</errorID>
      <errorWord>-</errorWord>
      <group>L1_Format</group>
      <groupName>格式问题</groupName>
      <ability>L2_HalfPunc_CN</ability>
      <abilityName>全半角问题</abilityName>
      <candidateList>
        <item>－</item>
      </candidateList>
      <explain>文本全半角错误。</explain>
      <paraID>54F85D81</paraID>
      <start>100</start>
      <end>101</end>
      <status>unmodified</status>
      <modifiedWord/>
      <trackRevisions>false</trackRevisions>
    </reviewItem>
    <reviewItem>
      <errorID>3b3cbfc2-974d-4e3f-9029-41e6712fcb0c</errorID>
      <errorWord>-</errorWord>
      <group>L1_Format</group>
      <groupName>格式问题</groupName>
      <ability>L2_HalfPunc_CN</ability>
      <abilityName>全半角问题</abilityName>
      <candidateList>
        <item>－</item>
      </candidateList>
      <explain>文本全半角错误。</explain>
      <paraID>54F85D81</paraID>
      <start>101</start>
      <end>102</end>
      <status>unmodified</status>
      <modifiedWord/>
      <trackRevisions>false</trackRevisions>
    </reviewItem>
    <reviewItem>
      <errorID>ef1cc78e-ba4b-4ea7-9640-d0615c067645</errorID>
      <errorWord>-</errorWord>
      <group>L1_Format</group>
      <groupName>格式问题</groupName>
      <ability>L2_HalfPunc_CN</ability>
      <abilityName>全半角问题</abilityName>
      <candidateList>
        <item>－</item>
      </candidateList>
      <explain>文本全半角错误。</explain>
      <paraID> 2B3DF1C</paraID>
      <start>119</start>
      <end>120</end>
      <status>unmodified</status>
      <modifiedWord/>
      <trackRevisions>false</trackRevisions>
    </reviewItem>
    <reviewItem>
      <errorID>9decb151-3c87-4036-82e6-7b240b590676</errorID>
      <errorWord>-</errorWord>
      <group>L1_Format</group>
      <groupName>格式问题</groupName>
      <ability>L2_HalfPunc_CN</ability>
      <abilityName>全半角问题</abilityName>
      <candidateList>
        <item>－</item>
      </candidateList>
      <explain>文本全半角错误。</explain>
      <paraID> 2B3DF1C</paraID>
      <start>120</start>
      <end>121</end>
      <status>unmodified</status>
      <modifiedWord/>
      <trackRevisions>false</trackRevisions>
    </reviewItem>
    <reviewItem>
      <errorID>a6615f3d-6cb9-4c11-9d1e-cbccb4196e81</errorID>
      <errorWord>-</errorWord>
      <group>L1_Format</group>
      <groupName>格式问题</groupName>
      <ability>L2_HalfPunc_CN</ability>
      <abilityName>全半角问题</abilityName>
      <candidateList>
        <item>－</item>
      </candidateList>
      <explain>文本全半角错误。</explain>
      <paraID> 2B3DF1C</paraID>
      <start>124</start>
      <end>125</end>
      <status>unmodified</status>
      <modifiedWord/>
      <trackRevisions>false</trackRevisions>
    </reviewItem>
    <reviewItem>
      <errorID>2863d4db-c3b8-4d7f-b6e1-47e730edc2a2</errorID>
      <errorWord>-</errorWord>
      <group>L1_Format</group>
      <groupName>格式问题</groupName>
      <ability>L2_HalfPunc_CN</ability>
      <abilityName>全半角问题</abilityName>
      <candidateList>
        <item>－</item>
      </candidateList>
      <explain>文本全半角错误。</explain>
      <paraID> 2B3DF1C</paraID>
      <start>125</start>
      <end>126</end>
      <status>unmodified</status>
      <modifiedWord/>
      <trackRevisions>false</trackRevisions>
    </reviewItem>
    <reviewItem>
      <errorID>43afe847-ea1e-4f4f-849a-f960b49605a1</errorID>
      <errorWord>-</errorWord>
      <group>L1_Format</group>
      <groupName>格式问题</groupName>
      <ability>L2_HalfPunc_CN</ability>
      <abilityName>全半角问题</abilityName>
      <candidateList>
        <item>－</item>
      </candidateList>
      <explain>文本全半角错误。</explain>
      <paraID>27345C94</paraID>
      <start>90</start>
      <end>91</end>
      <status>unmodified</status>
      <modifiedWord/>
      <trackRevisions>false</trackRevisions>
    </reviewItem>
    <reviewItem>
      <errorID>fbbb9444-2566-4c09-8cf8-e407ee71e55f</errorID>
      <errorWord>-</errorWord>
      <group>L1_Format</group>
      <groupName>格式问题</groupName>
      <ability>L2_HalfPunc_CN</ability>
      <abilityName>全半角问题</abilityName>
      <candidateList>
        <item>－</item>
      </candidateList>
      <explain>文本全半角错误。</explain>
      <paraID>27345C94</paraID>
      <start>95</start>
      <end>96</end>
      <status>unmodified</status>
      <modifiedWord/>
      <trackRevisions>false</trackRevisions>
    </reviewItem>
    <reviewItem>
      <errorID>0ac9b38f-e559-4197-b847-fea46c206063</errorID>
      <errorWord>“.</errorWord>
      <group>L1_Punc</group>
      <groupName>标点问题</groupName>
      <ability>L2_Punc_CN</ability>
      <abilityName>标点符号问题</abilityName>
      <candidateList>
        <item>“</item>
      </candidateList>
      <explain/>
      <paraID>23FB8D78</paraID>
      <start>12</start>
      <end>14</end>
      <status>unmodified</status>
      <modifiedWord/>
      <trackRevisions>false</trackRevisions>
    </reviewItem>
    <reviewItem>
      <errorID>2f04fd02-9006-4123-a79c-96f732ff0fde</errorID>
      <errorWord>-</errorWord>
      <group>L1_Format</group>
      <groupName>格式问题</groupName>
      <ability>L2_HalfPunc_CN</ability>
      <abilityName>全半角问题</abilityName>
      <candidateList>
        <item>－</item>
      </candidateList>
      <explain>文本全半角错误。</explain>
      <paraID>23FB8D78</paraID>
      <start>48</start>
      <end>49</end>
      <status>unmodified</status>
      <modifiedWord/>
      <trackRevisions>false</trackRevisions>
    </reviewItem>
    <reviewItem>
      <errorID>f38428f8-006f-4841-b734-bd6829587fab</errorID>
      <errorWord>-</errorWord>
      <group>L1_Format</group>
      <groupName>格式问题</groupName>
      <ability>L2_HalfPunc_CN</ability>
      <abilityName>全半角问题</abilityName>
      <candidateList>
        <item>－</item>
      </candidateList>
      <explain>文本全半角错误。</explain>
      <paraID>23FB8D78</paraID>
      <start>49</start>
      <end>50</end>
      <status>unmodified</status>
      <modifiedWord/>
      <trackRevisions>false</trackRevisions>
    </reviewItem>
    <reviewItem>
      <errorID>c6ab8d79-f3e6-49cf-b87d-5673b56a1e23</errorID>
      <errorWord>-</errorWord>
      <group>L1_Format</group>
      <groupName>格式问题</groupName>
      <ability>L2_HalfPunc_CN</ability>
      <abilityName>全半角问题</abilityName>
      <candidateList>
        <item>－</item>
      </candidateList>
      <explain>文本全半角错误。</explain>
      <paraID>23FB8D78</paraID>
      <start>55</start>
      <end>56</end>
      <status>unmodified</status>
      <modifiedWord/>
      <trackRevisions>false</trackRevisions>
    </reviewItem>
    <reviewItem>
      <errorID>19b900f4-2519-46eb-8dea-a33f983e4a53</errorID>
      <errorWord>-</errorWord>
      <group>L1_Format</group>
      <groupName>格式问题</groupName>
      <ability>L2_HalfPunc_CN</ability>
      <abilityName>全半角问题</abilityName>
      <candidateList>
        <item>－</item>
      </candidateList>
      <explain>文本全半角错误。</explain>
      <paraID>23FB8D78</paraID>
      <start>56</start>
      <end>57</end>
      <status>unmodified</status>
      <modifiedWord/>
      <trackRevisions>false</trackRevisions>
    </reviewItem>
    <reviewItem>
      <errorID>d4f737fe-854e-44f7-8afe-5d1b9d7f2b90</errorID>
      <errorWord>-</errorWord>
      <group>L1_Format</group>
      <groupName>格式问题</groupName>
      <ability>L2_HalfPunc_CN</ability>
      <abilityName>全半角问题</abilityName>
      <candidateList>
        <item>－</item>
      </candidateList>
      <explain>文本全半角错误。</explain>
      <paraID>23FB8D78</paraID>
      <start>110</start>
      <end>111</end>
      <status>unmodified</status>
      <modifiedWord/>
      <trackRevisions>false</trackRevisions>
    </reviewItem>
    <reviewItem>
      <errorID>6c39cb6a-8e79-4b32-ba56-014e38307246</errorID>
      <errorWord>：</errorWord>
      <group>L1_Format</group>
      <groupName>格式问题</groupName>
      <ability>L2_HalfPunc_CN</ability>
      <abilityName>全半角问题</abilityName>
      <candidateList>
        <item>:</item>
      </candidateList>
      <explain>文本全半角错误。</explain>
      <paraID>4AFC5682</paraID>
      <start>30</start>
      <end>31</end>
      <status>unmodified</status>
      <modifiedWord/>
      <trackRevisions>false</trackRevisions>
    </reviewItem>
    <reviewItem>
      <errorID>c2b0ab0e-2ebd-4ec4-8e16-bf22f8b16efa</errorID>
      <errorWord>：</errorWord>
      <group>L1_Format</group>
      <groupName>格式问题</groupName>
      <ability>L2_HalfPunc_CN</ability>
      <abilityName>全半角问题</abilityName>
      <candidateList>
        <item>:</item>
      </candidateList>
      <explain>文本全半角错误。</explain>
      <paraID>2943620A</paraID>
      <start>28</start>
      <end>29</end>
      <status>unmodified</status>
      <modifiedWord/>
      <trackRevisions>false</trackRevisions>
    </reviewItem>
    <reviewItem>
      <errorID>93c756aa-e28d-431d-875b-719819edef16</errorID>
      <errorWord>-</errorWord>
      <group>L1_Format</group>
      <groupName>格式问题</groupName>
      <ability>L2_HalfPunc_CN</ability>
      <abilityName>全半角问题</abilityName>
      <candidateList>
        <item>－</item>
      </candidateList>
      <explain>文本全半角错误。</explain>
      <paraID>6B61C8B1</paraID>
      <start>32</start>
      <end>33</end>
      <status>unmodified</status>
      <modifiedWord/>
      <trackRevisions>false</trackRevisions>
    </reviewItem>
    <reviewItem>
      <errorID>685f8fbd-4ca8-4a11-a6c3-78cb398cad59</errorID>
      <errorWord>-</errorWord>
      <group>L1_Format</group>
      <groupName>格式问题</groupName>
      <ability>L2_HalfPunc_CN</ability>
      <abilityName>全半角问题</abilityName>
      <candidateList>
        <item>－</item>
      </candidateList>
      <explain>文本全半角错误。</explain>
      <paraID>6B61C8B1</paraID>
      <start>37</start>
      <end>38</end>
      <status>unmodified</status>
      <modifiedWord/>
      <trackRevisions>false</trackRevisions>
    </reviewItem>
    <reviewItem>
      <errorID>2f0ae5ff-e24a-401f-80b0-ad0795ee572f</errorID>
      <errorWord>-</errorWord>
      <group>L1_Format</group>
      <groupName>格式问题</groupName>
      <ability>L2_HalfPunc_CN</ability>
      <abilityName>全半角问题</abilityName>
      <candidateList>
        <item>－</item>
      </candidateList>
      <explain>文本全半角错误。</explain>
      <paraID>6B61C8B1</paraID>
      <start>38</start>
      <end>39</end>
      <status>unmodified</status>
      <modifiedWord/>
      <trackRevisions>false</trackRevisions>
    </reviewItem>
    <reviewItem>
      <errorID>795f4b9d-851a-4b6c-b0e5-609c8eb8d6d7</errorID>
      <errorWord>-</errorWord>
      <group>L1_Format</group>
      <groupName>格式问题</groupName>
      <ability>L2_HalfPunc_CN</ability>
      <abilityName>全半角问题</abilityName>
      <candidateList>
        <item>－</item>
      </candidateList>
      <explain>文本全半角错误。</explain>
      <paraID>6B61C8B1</paraID>
      <start>42</start>
      <end>43</end>
      <status>unmodified</status>
      <modifiedWord/>
      <trackRevisions>false</trackRevisions>
    </reviewItem>
    <reviewItem>
      <errorID>0b9a3e7c-822b-464f-a1b9-d7235621f74d</errorID>
      <errorWord>-</errorWord>
      <group>L1_Format</group>
      <groupName>格式问题</groupName>
      <ability>L2_HalfPunc_CN</ability>
      <abilityName>全半角问题</abilityName>
      <candidateList>
        <item>－</item>
      </candidateList>
      <explain>文本全半角错误。</explain>
      <paraID>6B61C8B1</paraID>
      <start>43</start>
      <end>44</end>
      <status>unmodified</status>
      <modifiedWord/>
      <trackRevisions>false</trackRevisions>
    </reviewItem>
    <reviewItem>
      <errorID>5db3ed3f-9ba3-4e31-8d1a-c2d54e2576de</errorID>
      <errorWord>法律、法规</errorWord>
      <group>L1_Word</group>
      <groupName>字词问题</groupName>
      <ability>L2_Typo</ability>
      <abilityName>字词错误</abilityName>
      <candidateList>
        <item>法律法规</item>
      </candidateList>
      <explain/>
      <paraID>1C1AAC06</paraID>
      <start>3</start>
      <end>8</end>
      <status>unmodified</status>
      <modifiedWord/>
      <trackRevisions>false</trackRevisions>
    </reviewItem>
    <reviewItem>
      <errorID>ce259807-cc89-4298-a064-ac3107bb5ebb</errorID>
      <errorWord>与按</errorWord>
      <group>L1_Word</group>
      <groupName>字词问题</groupName>
      <ability>L2_Typo</ability>
      <abilityName>字词错误</abilityName>
      <candidateList>
        <item>与</item>
      </candidateList>
      <explain>（舆）yù参与：～会。</explain>
      <paraID>5F0BD9C9</paraID>
      <start>6</start>
      <end>8</end>
      <status>unmodified</status>
      <modifiedWord/>
      <trackRevisions>false</trackRevisions>
    </reviewItem>
    <reviewItem>
      <errorID>44180daa-b30c-4b07-87e2-39e316fda15e</errorID>
      <errorWord>&lt;</errorWord>
      <group>L1_Format</group>
      <groupName>格式问题</groupName>
      <ability>L2_HalfPunc_CN</ability>
      <abilityName>全半角问题</abilityName>
      <candidateList>
        <item>〈</item>
      </candidateList>
      <explain>文本全半角错误。</explain>
      <paraID>19A37FEC</paraID>
      <start>49</start>
      <end>50</end>
      <status>unmodified</status>
      <modifiedWord/>
      <trackRevisions>false</trackRevisions>
    </reviewItem>
    <reviewItem>
      <errorID>9c7f41ce-2a4a-40b0-bf8e-4628dae7d117</errorID>
      <errorWord>&lt;</errorWord>
      <group>L1_Format</group>
      <groupName>格式问题</groupName>
      <ability>L2_HalfPunc_CN</ability>
      <abilityName>全半角问题</abilityName>
      <candidateList>
        <item>〈</item>
      </candidateList>
      <explain>文本全半角错误。</explain>
      <paraID>6F9CCEC7</paraID>
      <start>49</start>
      <end>50</end>
      <status>unmodified</status>
      <modifiedWord/>
      <trackRevisions>false</trackRevisions>
    </reviewItem>
    <reviewItem>
      <errorID>8a0afe07-e417-4146-a7c6-f2c6f7da5bea</errorID>
      <errorWord>&lt;</errorWord>
      <group>L1_Format</group>
      <groupName>格式问题</groupName>
      <ability>L2_HalfPunc_CN</ability>
      <abilityName>全半角问题</abilityName>
      <candidateList>
        <item>〈</item>
      </candidateList>
      <explain>文本全半角错误。</explain>
      <paraID>28645CD5</paraID>
      <start>64</start>
      <end>65</end>
      <status>unmodified</status>
      <modifiedWord/>
      <trackRevisions>false</trackRevisions>
    </reviewItem>
    <reviewItem>
      <errorID>cb8429f4-c2cf-4c4a-8beb-f6892f5b29b6</errorID>
      <errorWord>，</errorWord>
      <group>L1_Word</group>
      <groupName>字词问题</groupName>
      <ability>L2_Typo</ability>
      <abilityName>字词错误</abilityName>
      <candidateList>
        <item>，并</item>
      </candidateList>
      <explain/>
      <paraID>13DAF3EF</paraID>
      <start>76</start>
      <end>77</end>
      <status>unmodified</status>
      <modifiedWord/>
      <trackRevisions>false</trackRevisions>
    </reviewItem>
    <reviewItem>
      <errorID>c449b6cd-370b-4bc4-8d6d-ac284391e6f7</errorID>
      <errorWord>(</errorWord>
      <group>L1_Format</group>
      <groupName>格式问题</groupName>
      <ability>L2_HalfPunc_CN</ability>
      <abilityName>全半角问题</abilityName>
      <candidateList>
        <item>（</item>
      </candidateList>
      <explain>文本全半角错误。</explain>
      <paraID>141D1D6C</paraID>
      <start>59</start>
      <end>60</end>
      <status>unmodified</status>
      <modifiedWord/>
      <trackRevisions>false</trackRevisions>
    </reviewItem>
    <reviewItem>
      <errorID>5ce86da6-3038-40a6-b761-c62a6ddff930</errorID>
      <errorWord>)</errorWord>
      <group>L1_Format</group>
      <groupName>格式问题</groupName>
      <ability>L2_HalfPunc_CN</ability>
      <abilityName>全半角问题</abilityName>
      <candidateList>
        <item>）</item>
      </candidateList>
      <explain>文本全半角错误。</explain>
      <paraID>141D1D6C</paraID>
      <start>62</start>
      <end>63</end>
      <status>unmodified</status>
      <modifiedWord/>
      <trackRevisions>false</trackRevisions>
    </reviewItem>
    <reviewItem>
      <errorID>98f618d3-5078-4184-a022-2b9b1577a532</errorID>
      <errorWord>(</errorWord>
      <group>L1_Format</group>
      <groupName>格式问题</groupName>
      <ability>L2_HalfPunc_CN</ability>
      <abilityName>全半角问题</abilityName>
      <candidateList>
        <item>（</item>
      </candidateList>
      <explain>文本全半角错误。</explain>
      <paraID>141D1D6C</paraID>
      <start>84</start>
      <end>85</end>
      <status>unmodified</status>
      <modifiedWord/>
      <trackRevisions>false</trackRevisions>
    </reviewItem>
    <reviewItem>
      <errorID>c736e0da-cb91-4154-9f74-a3f9bcbc161e</errorID>
      <errorWord>)</errorWord>
      <group>L1_Format</group>
      <groupName>格式问题</groupName>
      <ability>L2_HalfPunc_CN</ability>
      <abilityName>全半角问题</abilityName>
      <candidateList>
        <item>）</item>
      </candidateList>
      <explain>文本全半角错误。</explain>
      <paraID>141D1D6C</paraID>
      <start>87</start>
      <end>88</end>
      <status>unmodified</status>
      <modifiedWord/>
      <trackRevisions>false</trackRevisions>
    </reviewItem>
    <reviewItem>
      <errorID>70fbd62c-fc3b-4324-8113-6b4723e1067e</errorID>
      <errorWord>按《中华人民共和国</errorWord>
      <group>L1_Political</group>
      <groupName>政治性问题</groupName>
      <ability>L2_Unpolitical</ability>
      <abilityName>政治敏感错误</abilityName>
      <candidateList>
        <item>按照《中华人民共和国</item>
      </candidateList>
      <explain/>
      <paraID>7D8D546F</paraID>
      <start>54</start>
      <end>63</end>
      <status>unmodified</status>
      <modifiedWord/>
      <trackRevisions>false</trackRevisions>
    </reviewItem>
    <reviewItem>
      <errorID>877f9ddf-0ae4-4abc-81e3-5f1e7c185202</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35188C36</paraID>
      <start>28</start>
      <end>30</end>
      <status>unmodified</status>
      <modifiedWord/>
      <trackRevisions>false</trackRevisions>
    </reviewItem>
    <reviewItem>
      <errorID>6fcc25d2-2439-49fa-a79b-6a1d9e25945d</errorID>
      <errorWord>(</errorWord>
      <group>L1_Format</group>
      <groupName>格式问题</groupName>
      <ability>L2_HalfPunc_CN</ability>
      <abilityName>全半角问题</abilityName>
      <candidateList>
        <item>（</item>
      </candidateList>
      <explain>文本全半角错误。</explain>
      <paraID>3DA6BD69</paraID>
      <start>0</start>
      <end>1</end>
      <status>unmodified</status>
      <modifiedWord/>
      <trackRevisions>false</trackRevisions>
    </reviewItem>
    <reviewItem>
      <errorID>068b670f-7ff6-4a87-8ec7-e9505ddbcd90</errorID>
      <errorWord>)</errorWord>
      <group>L1_Format</group>
      <groupName>格式问题</groupName>
      <ability>L2_HalfPunc_CN</ability>
      <abilityName>全半角问题</abilityName>
      <candidateList>
        <item>）</item>
      </candidateList>
      <explain>文本全半角错误。</explain>
      <paraID>3DA6BD69</paraID>
      <start>2</start>
      <end>3</end>
      <status>unmodified</status>
      <modifiedWord/>
      <trackRevisions>false</trackRevisions>
    </reviewItem>
    <reviewItem>
      <errorID>628be00f-1216-4fd1-866f-6dedd2d51a5d</errorID>
      <errorWord>(</errorWord>
      <group>L1_Format</group>
      <groupName>格式问题</groupName>
      <ability>L2_HalfPunc_CN</ability>
      <abilityName>全半角问题</abilityName>
      <candidateList>
        <item>（</item>
      </candidateList>
      <explain>文本全半角错误。</explain>
      <paraID> 3230440</paraID>
      <start>0</start>
      <end>1</end>
      <status>unmodified</status>
      <modifiedWord/>
      <trackRevisions>false</trackRevisions>
    </reviewItem>
    <reviewItem>
      <errorID>ee72d058-1a03-4492-8234-8b46adef86b1</errorID>
      <errorWord>)</errorWord>
      <group>L1_Format</group>
      <groupName>格式问题</groupName>
      <ability>L2_HalfPunc_CN</ability>
      <abilityName>全半角问题</abilityName>
      <candidateList>
        <item>）</item>
      </candidateList>
      <explain>文本全半角错误。</explain>
      <paraID> 3230440</paraID>
      <start>2</start>
      <end>3</end>
      <status>unmodified</status>
      <modifiedWord/>
      <trackRevisions>false</trackRevisions>
    </reviewItem>
    <reviewItem>
      <errorID>1b0d863b-ab99-41f9-ae70-01cac6492802</errorID>
      <errorWord>(</errorWord>
      <group>L1_Format</group>
      <groupName>格式问题</groupName>
      <ability>L2_HalfPunc_CN</ability>
      <abilityName>全半角问题</abilityName>
      <candidateList>
        <item>（</item>
      </candidateList>
      <explain>文本全半角错误。</explain>
      <paraID>5623FC7A</paraID>
      <start>0</start>
      <end>1</end>
      <status>unmodified</status>
      <modifiedWord/>
      <trackRevisions>false</trackRevisions>
    </reviewItem>
    <reviewItem>
      <errorID>68dc01ae-0248-4df2-a1ad-a7cadef6376e</errorID>
      <errorWord>)</errorWord>
      <group>L1_Format</group>
      <groupName>格式问题</groupName>
      <ability>L2_HalfPunc_CN</ability>
      <abilityName>全半角问题</abilityName>
      <candidateList>
        <item>）</item>
      </candidateList>
      <explain>文本全半角错误。</explain>
      <paraID>5623FC7A</paraID>
      <start>2</start>
      <end>3</end>
      <status>unmodified</status>
      <modifiedWord/>
      <trackRevisions>false</trackRevisions>
    </reviewItem>
    <reviewItem>
      <errorID>a204394a-6f27-42fd-b0e6-0e6b10f5834b</errorID>
      <errorWord>(</errorWord>
      <group>L1_Format</group>
      <groupName>格式问题</groupName>
      <ability>L2_HalfPunc_CN</ability>
      <abilityName>全半角问题</abilityName>
      <candidateList>
        <item>（</item>
      </candidateList>
      <explain>文本全半角错误。</explain>
      <paraID>  6F0073</paraID>
      <start>0</start>
      <end>1</end>
      <status>unmodified</status>
      <modifiedWord/>
      <trackRevisions>false</trackRevisions>
    </reviewItem>
    <reviewItem>
      <errorID>4400bc86-3e1a-4710-8e40-43fa34388fdd</errorID>
      <errorWord>)</errorWord>
      <group>L1_Format</group>
      <groupName>格式问题</groupName>
      <ability>L2_HalfPunc_CN</ability>
      <abilityName>全半角问题</abilityName>
      <candidateList>
        <item>）</item>
      </candidateList>
      <explain>文本全半角错误。</explain>
      <paraID>  6F0073</paraID>
      <start>2</start>
      <end>3</end>
      <status>unmodified</status>
      <modifiedWord/>
      <trackRevisions>false</trackRevisions>
    </reviewItem>
    <reviewItem>
      <errorID>cf00b98f-ba55-4620-a3a2-69b5220bb9f2</errorID>
      <errorWord>(</errorWord>
      <group>L1_Format</group>
      <groupName>格式问题</groupName>
      <ability>L2_HalfPunc_CN</ability>
      <abilityName>全半角问题</abilityName>
      <candidateList>
        <item>（</item>
      </candidateList>
      <explain>文本全半角错误。</explain>
      <paraID>113E1611</paraID>
      <start>0</start>
      <end>1</end>
      <status>unmodified</status>
      <modifiedWord/>
      <trackRevisions>false</trackRevisions>
    </reviewItem>
    <reviewItem>
      <errorID>1530ebe7-58f7-44fd-8749-9eddbaf28bb3</errorID>
      <errorWord>)</errorWord>
      <group>L1_Format</group>
      <groupName>格式问题</groupName>
      <ability>L2_HalfPunc_CN</ability>
      <abilityName>全半角问题</abilityName>
      <candidateList>
        <item>）</item>
      </candidateList>
      <explain>文本全半角错误。</explain>
      <paraID>113E1611</paraID>
      <start>2</start>
      <end>3</end>
      <status>unmodified</status>
      <modifiedWord/>
      <trackRevisions>false</trackRevisions>
    </reviewItem>
    <reviewItem>
      <errorID>0792cad3-e9b3-4406-8702-0d8dfff6cf42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9c87b829-2171-43bb-8bd5-2ae4cb8c95bd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d4df37c9-372a-4a6c-9d6f-c3ce3ddf3867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7b6f909b-c96b-402e-9ef6-e68e3d7a6cf9</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835ee03e-21b3-4ec1-8aad-f7e7b47887b0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75af720f-004a-43ab-972b-9cee6de505a6</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f96c7e54-2b36-42ff-ad08-1181960558bb</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cbe6e18c-6604-43f2-a654-41ca16b3e1e9</errorID>
      <errorWord>(</errorWord>
      <group>L1_Format</group>
      <groupName>格式问题</groupName>
      <ability>L2_HalfPunc_CN</ability>
      <abilityName>全半角问题</abilityName>
      <candidateList>
        <item>（</item>
      </candidateList>
      <explain>文本全半角错误。</explain>
      <paraID> F370D27</paraID>
      <start>0</start>
      <end>1</end>
      <status>unmodified</status>
      <modifiedWord/>
      <trackRevisions>false</trackRevisions>
    </reviewItem>
    <reviewItem>
      <errorID>d6d87ffb-9ed6-438c-aab9-1895a66c07ba</errorID>
      <errorWord>)</errorWord>
      <group>L1_Format</group>
      <groupName>格式问题</groupName>
      <ability>L2_HalfPunc_CN</ability>
      <abilityName>全半角问题</abilityName>
      <candidateList>
        <item>）</item>
      </candidateList>
      <explain>文本全半角错误。</explain>
      <paraID> F370D27</paraID>
      <start>2</start>
      <end>3</end>
      <status>unmodified</status>
      <modifiedWord/>
      <trackRevisions>false</trackRevisions>
    </reviewItem>
    <reviewItem>
      <errorID>b51d3f5b-ad54-41ac-ae89-4ed82e43c3d5</errorID>
      <errorWord>(</errorWord>
      <group>L1_Format</group>
      <groupName>格式问题</groupName>
      <ability>L2_HalfPunc_CN</ability>
      <abilityName>全半角问题</abilityName>
      <candidateList>
        <item>（</item>
      </candidateList>
      <explain>文本全半角错误。</explain>
      <paraID>7AE7504D</paraID>
      <start>0</start>
      <end>1</end>
      <status>unmodified</status>
      <modifiedWord/>
      <trackRevisions>false</trackRevisions>
    </reviewItem>
    <reviewItem>
      <errorID>05a24c37-18df-4f64-9652-5ed41118b96e</errorID>
      <errorWord>)</errorWord>
      <group>L1_Format</group>
      <groupName>格式问题</groupName>
      <ability>L2_HalfPunc_CN</ability>
      <abilityName>全半角问题</abilityName>
      <candidateList>
        <item>）</item>
      </candidateList>
      <explain>文本全半角错误。</explain>
      <paraID>7AE7504D</paraID>
      <start>2</start>
      <end>3</end>
      <status>unmodified</status>
      <modifiedWord/>
      <trackRevisions>false</trackRevisions>
    </reviewItem>
    <reviewItem>
      <errorID>750bdac3-b9f7-480c-ae10-82451891e7ba</errorID>
      <errorWord>(</errorWord>
      <group>L1_Format</group>
      <groupName>格式问题</groupName>
      <ability>L2_HalfPunc_CN</ability>
      <abilityName>全半角问题</abilityName>
      <candidateList>
        <item>（</item>
      </candidateList>
      <explain>文本全半角错误。</explain>
      <paraID>590A52A6</paraID>
      <start>0</start>
      <end>1</end>
      <status>unmodified</status>
      <modifiedWord/>
      <trackRevisions>false</trackRevisions>
    </reviewItem>
    <reviewItem>
      <errorID>a98f0fa8-0f10-4695-a96a-8a65fdc27e48</errorID>
      <errorWord>)</errorWord>
      <group>L1_Format</group>
      <groupName>格式问题</groupName>
      <ability>L2_HalfPunc_CN</ability>
      <abilityName>全半角问题</abilityName>
      <candidateList>
        <item>）</item>
      </candidateList>
      <explain>文本全半角错误。</explain>
      <paraID>590A52A6</paraID>
      <start>2</start>
      <end>3</end>
      <status>unmodified</status>
      <modifiedWord/>
      <trackRevisions>false</trackRevisions>
    </reviewItem>
    <reviewItem>
      <errorID>1db370b3-9342-46f2-9e59-0a76d4f8c542</errorID>
      <errorWord>(</errorWord>
      <group>L1_Format</group>
      <groupName>格式问题</groupName>
      <ability>L2_HalfPunc_CN</ability>
      <abilityName>全半角问题</abilityName>
      <candidateList>
        <item>（</item>
      </candidateList>
      <explain>文本全半角错误。</explain>
      <paraID>46667350</paraID>
      <start>0</start>
      <end>1</end>
      <status>unmodified</status>
      <modifiedWord/>
      <trackRevisions>false</trackRevisions>
    </reviewItem>
    <reviewItem>
      <errorID>846a91c5-f0e9-4b4b-98ba-c607eb0c3967</errorID>
      <errorWord>)</errorWord>
      <group>L1_Format</group>
      <groupName>格式问题</groupName>
      <ability>L2_HalfPunc_CN</ability>
      <abilityName>全半角问题</abilityName>
      <candidateList>
        <item>）</item>
      </candidateList>
      <explain>文本全半角错误。</explain>
      <paraID>46667350</paraID>
      <start>2</start>
      <end>3</end>
      <status>unmodified</status>
      <modifiedWord/>
      <trackRevisions>false</trackRevisions>
    </reviewItem>
    <reviewItem>
      <errorID>f2cdf8c7-110d-466b-84b7-e0e7b09a2ce4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a57a06b0-745c-4130-ab28-f8d03bb88be9</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bba31e89-03f7-4c7e-99c9-91d63917791d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096e5b5e-03ec-4c24-968d-a91e6b3e3bc1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ef360b1d-4221-4a89-9b92-f0c00d7c3f21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e631a0dd-82de-4cb9-97b8-97c818c92230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de5a8a19-5c83-4749-b8b9-9ef696d925d9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2A9459CE</paraID>
      <start>0</start>
      <end>2</end>
      <status>unmodified</status>
      <modifiedWord/>
      <trackRevisions>false</trackRevisions>
    </reviewItem>
    <reviewItem>
      <errorID>7a9ae90b-7000-40be-a79f-6635cd766f6c</errorID>
      <errorWord>)</errorWord>
      <group>L1_Format</group>
      <groupName>格式问题</groupName>
      <ability>L2_HalfPunc_CN</ability>
      <abilityName>全半角问题</abilityName>
      <candidateList>
        <item>）</item>
      </candidateList>
      <explain>文本全半角错误。</explain>
      <paraID>70DCC46D</paraID>
      <start>110</start>
      <end>111</end>
      <status>unmodified</status>
      <modifiedWord/>
      <trackRevisions>false</trackRevisions>
    </reviewItem>
    <reviewItem>
      <errorID>f52a2960-aeef-4c7c-b22a-39944da42419</errorID>
      <errorWord>,</errorWord>
      <group>L1_Format</group>
      <groupName>格式问题</groupName>
      <ability>L2_HalfPunc_CN</ability>
      <abilityName>全半角问题</abilityName>
      <candidateList>
        <item>，</item>
      </candidateList>
      <explain>文本全半角错误。</explain>
      <paraID>5FCE7D31</paraID>
      <start>100</start>
      <end>101</end>
      <status>unmodified</status>
      <modifiedWord/>
      <trackRevisions>false</trackRevisions>
    </reviewItem>
    <reviewItem>
      <errorID>58e7a1a1-ad17-4883-a070-b634dd5faec8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461977a9-78b2-4ec7-8a74-0404fe5464dd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B873571</paraID>
      <start>0</start>
      <end>2</end>
      <status>unmodified</status>
      <modifiedWord/>
      <trackRevisions>false</trackRevisions>
    </reviewItem>
    <reviewItem>
      <errorID>faaa6d4b-88d3-4d0a-a827-d70222f680ba</errorID>
      <errorWord>&lt;</errorWord>
      <group>L1_Format</group>
      <groupName>格式问题</groupName>
      <ability>L2_HalfPunc_CN</ability>
      <abilityName>全半角问题</abilityName>
      <candidateList>
        <item>〈</item>
      </candidateList>
      <explain>文本全半角错误。</explain>
      <paraID> B873571</paraID>
      <start>46</start>
      <end>47</end>
      <status>unmodified</status>
      <modifiedWord/>
      <trackRevisions>false</trackRevisions>
    </reviewItem>
    <reviewItem>
      <errorID>6a16e0d0-1b79-4dd0-9b97-14cf49c2a961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5A2E45D4</paraID>
      <start>0</start>
      <end>2</end>
      <status>unmodified</status>
      <modifiedWord/>
      <trackRevisions>false</trackRevisions>
    </reviewItem>
    <reviewItem>
      <errorID>d877a40d-f823-4481-91b6-e93a6c6f63c8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8342940c-5328-4bce-a0f6-44ca75b0629e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b7f28abf-6df7-4aa2-88ba-967a6da8f812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1a133010-eadd-4114-a938-46476e60e32c</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e65385bb-ae64-474c-bcde-abfea14792d1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7e20cf15-71ac-405b-81bd-10c8a780e523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1ce9252a-f6e1-4a01-889a-a16844a4f4b2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2E29A434</paraID>
      <start>0</start>
      <end>2</end>
      <status>unmodified</status>
      <modifiedWord/>
      <trackRevisions>false</trackRevisions>
    </reviewItem>
    <reviewItem>
      <errorID>78ec5262-c3e6-47d1-9de6-782ba4370f67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2744F8DA</paraID>
      <start>0</start>
      <end>2</end>
      <status>unmodified</status>
      <modifiedWord/>
      <trackRevisions>false</trackRevisions>
    </reviewItem>
    <reviewItem>
      <errorID>4ed8ddea-1719-4086-a3e2-8c89d711a89f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1AAA36F6</paraID>
      <start>0</start>
      <end>2</end>
      <status>unmodified</status>
      <modifiedWord/>
      <trackRevisions>false</trackRevisions>
    </reviewItem>
    <reviewItem>
      <errorID>5406860c-8f39-43c6-b5ac-86c130b553fa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00e4eb9e-bb03-472f-856c-58599392ae0d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7E405CE2</paraID>
      <start>0</start>
      <end>2</end>
      <status>unmodified</status>
      <modifiedWord/>
      <trackRevisions>false</trackRevisions>
    </reviewItem>
    <reviewItem>
      <errorID>8c4c69ae-0e3d-47e3-b490-26d179e28fee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81047203-2dcd-4b6f-9d43-886367d24ef0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569868A3</paraID>
      <start>0</start>
      <end>2</end>
      <status>unmodified</status>
      <modifiedWord/>
      <trackRevisions>false</trackRevisions>
    </reviewItem>
    <reviewItem>
      <errorID>18762ff6-f357-4cba-a45a-eec5ab036a75</errorID>
      <errorWord>其它</errorWord>
      <group>L1_Word</group>
      <groupName>字词问题</groupName>
      <ability>L2_Alias</ability>
      <abilityName>也作/曾用词</abilityName>
      <candidateList>
        <item>其他</item>
      </candidateList>
      <explain>词汇[其它]为不规范表述或旧称，其规范书面表述为[其他]。</explain>
      <paraID>569868A3</paraID>
      <start>5</start>
      <end>7</end>
      <status>unmodified</status>
      <modifiedWord/>
      <trackRevisions>false</trackRevisions>
    </reviewItem>
    <reviewItem>
      <errorID>3c1dd33c-2216-4e43-b14e-4a7d2800a183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b9cb3c02-d295-45f7-bb05-3134bb29db90</errorID>
      <errorWord>本国</errorWord>
      <group>L1_Word</group>
      <groupName>字词问题</groupName>
      <ability>L2_Typo</ability>
      <abilityName>字词错误</abilityName>
      <candidateList>
        <item>国</item>
      </candidateList>
      <explain/>
      <paraID>2DDAC0F8</paraID>
      <start>153</start>
      <end>155</end>
      <status>unmodified</status>
      <modifiedWord/>
      <trackRevisions>false</trackRevisions>
    </reviewItem>
    <reviewItem>
      <errorID>460627a6-e842-4899-b018-9579294b950b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c4bb4198-e90a-4496-9ecf-406df677aa86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8bb48c0b-99f8-4c21-ace2-028fb46c217d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6793C8C4</paraID>
      <start>0</start>
      <end>2</end>
      <status>unmodified</status>
      <modifiedWord/>
      <trackRevisions>false</trackRevisions>
    </reviewItem>
    <reviewItem>
      <errorID>86103130-a7cc-4bf9-82fd-5394df3c18c6</errorID>
      <errorWord>（</errorWord>
      <group>L1_Punc</group>
      <groupName>标点问题</groupName>
      <ability>L2_Punc_CN</ability>
      <abilityName>标点符号问题</abilityName>
      <candidateList/>
      <explain>同一形式括号套用。</explain>
      <paraID>6793C8C4</paraID>
      <start>48</start>
      <end>49</end>
      <status>unmodified</status>
      <modifiedWord/>
      <trackRevisions>false</trackRevisions>
    </reviewItem>
    <reviewItem>
      <errorID>f4f2d686-753a-40be-b077-8fefa3b63bec</errorID>
      <errorWord>(</errorWord>
      <group>L1_Punc</group>
      <groupName>标点问题</groupName>
      <ability>L2_Punc_CN</ability>
      <abilityName>标点符号问题</abilityName>
      <candidateList/>
      <explain>同一形式括号套用。</explain>
      <paraID>6793C8C4</paraID>
      <start>52</start>
      <end>53</end>
      <status>unmodified</status>
      <modifiedWord/>
      <trackRevisions>false</trackRevisions>
    </reviewItem>
    <reviewItem>
      <errorID>a547b955-af13-489b-a69e-071d71a8b415</errorID>
      <errorWord>)</errorWord>
      <group>L1_Punc</group>
      <groupName>标点问题</groupName>
      <ability>L2_Punc_CN</ability>
      <abilityName>标点符号问题</abilityName>
      <candidateList/>
      <explain>同一形式括号套用。</explain>
      <paraID>6793C8C4</paraID>
      <start>59</start>
      <end>60</end>
      <status>unmodified</status>
      <modifiedWord/>
      <trackRevisions>false</trackRevisions>
    </reviewItem>
    <reviewItem>
      <errorID>f64768a8-9db5-4134-935c-faf1cb77984a</errorID>
      <errorWord>）</errorWord>
      <group>L1_Punc</group>
      <groupName>标点问题</groupName>
      <ability>L2_Punc_CN</ability>
      <abilityName>标点符号问题</abilityName>
      <candidateList/>
      <explain>同一形式括号套用。</explain>
      <paraID>6793C8C4</paraID>
      <start>65</start>
      <end>66</end>
      <status>unmodified</status>
      <modifiedWord/>
      <trackRevisions>false</trackRevisions>
    </reviewItem>
    <reviewItem>
      <errorID>d1edcdcd-eaa4-4d2e-9991-922f8a4a1eba</errorID>
      <errorWord>[2011]300号</errorWord>
      <group>L1_Knowledge</group>
      <groupName>知识性问题</groupName>
      <ability>L2_Knowledge</ability>
      <abilityName>其他知识</abilityName>
      <candidateList>
        <item>〔2011〕300号</item>
      </candidateList>
      <explain>发文字号格式错误。</explain>
      <paraID>6793C8C4</paraID>
      <start>121</start>
      <end>131</end>
      <status>unmodified</status>
      <modifiedWord/>
      <trackRevisions>false</trackRevisions>
    </reviewItem>
    <reviewItem>
      <errorID>a936994b-463e-4edc-a4d5-8617bc9f5e63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69F7251</paraID>
      <start>0</start>
      <end>2</end>
      <status>unmodified</status>
      <modifiedWord/>
      <trackRevisions>false</trackRevisions>
    </reviewItem>
    <reviewItem>
      <errorID>c95884ab-77b1-434d-88dc-60681b186788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3E1A2712</paraID>
      <start>0</start>
      <end>2</end>
      <status>unmodified</status>
      <modifiedWord/>
      <trackRevisions>false</trackRevisions>
    </reviewItem>
    <reviewItem>
      <errorID>40547a37-97c9-4a79-9a56-13d54c224aa0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195d6aba-c8d3-4dcb-bc55-794ca996950c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e1bf828f-445b-41c1-93c5-e9f4658fd52f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ba4078ce-7b31-4b9a-a27e-7e6b48186f39</errorID>
      <errorWord>(</errorWord>
      <group>L1_Format</group>
      <groupName>格式问题</groupName>
      <ability>L2_HalfPunc_CN</ability>
      <abilityName>全半角问题</abilityName>
      <candidateList>
        <item>（</item>
      </candidateList>
      <explain>文本全半角错误。</explain>
      <paraID>196850A2</paraID>
      <start>16</start>
      <end>17</end>
      <status>unmodified</status>
      <modifiedWord/>
      <trackRevisions>false</trackRevisions>
    </reviewItem>
    <reviewItem>
      <errorID>b6e8827d-6e45-426d-874f-5f05c5902d72</errorID>
      <errorWord>)</errorWord>
      <group>L1_Format</group>
      <groupName>格式问题</groupName>
      <ability>L2_HalfPunc_CN</ability>
      <abilityName>全半角问题</abilityName>
      <candidateList>
        <item>）</item>
      </candidateList>
      <explain>文本全半角错误。</explain>
      <paraID>196850A2</paraID>
      <start>19</start>
      <end>20</end>
      <status>unmodified</status>
      <modifiedWord/>
      <trackRevisions>false</trackRevisions>
    </reviewItem>
    <reviewItem>
      <errorID>cba34ab4-c52f-49ca-8c0e-be263d52197d</errorID>
      <errorWord>(</errorWord>
      <group>L1_Format</group>
      <groupName>格式问题</groupName>
      <ability>L2_HalfPunc_CN</ability>
      <abilityName>全半角问题</abilityName>
      <candidateList>
        <item>（</item>
      </candidateList>
      <explain>文本全半角错误。</explain>
      <paraID>196850A2</paraID>
      <start>22</start>
      <end>23</end>
      <status>unmodified</status>
      <modifiedWord/>
      <trackRevisions>false</trackRevisions>
    </reviewItem>
    <reviewItem>
      <errorID>247cf09f-2b42-4320-ad8d-94c180b17683</errorID>
      <errorWord>)</errorWord>
      <group>L1_Format</group>
      <groupName>格式问题</groupName>
      <ability>L2_HalfPunc_CN</ability>
      <abilityName>全半角问题</abilityName>
      <candidateList>
        <item>）</item>
      </candidateList>
      <explain>文本全半角错误。</explain>
      <paraID>196850A2</paraID>
      <start>25</start>
      <end>26</end>
      <status>unmodified</status>
      <modifiedWord/>
      <trackRevisions>false</trackRevisions>
    </reviewItem>
    <reviewItem>
      <errorID>107752fd-056b-4d96-8318-c6d275c58b80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a6f7dc60-33bf-4380-9ab5-686692feb4b1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58c4af33-2b29-494b-8393-1ea5d1a62e57</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754e2ca3-1dc3-442b-a06b-b27906a5af2e</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b59cf878-5fcf-433b-87f9-1c861c728cb3</errorID>
      <errorWord>-</errorWord>
      <group>L1_Format</group>
      <groupName>格式问题</groupName>
      <ability>L2_HalfPunc_CN</ability>
      <abilityName>全半角问题</abilityName>
      <candidateList>
        <item>－</item>
      </candidateList>
      <explain>文本全半角错误。</explain>
      <paraID>4665C32C</paraID>
      <start>255</start>
      <end>256</end>
      <status>unmodified</status>
      <modifiedWord/>
      <trackRevisions>false</trackRevisions>
    </reviewItem>
    <reviewItem>
      <errorID>225d7f84-5b71-481a-b208-2cee9ebd0b3c</errorID>
      <errorWord>-</errorWord>
      <group>L1_Format</group>
      <groupName>格式问题</groupName>
      <ability>L2_HalfPunc_CN</ability>
      <abilityName>全半角问题</abilityName>
      <candidateList>
        <item>－</item>
      </candidateList>
      <explain>文本全半角错误。</explain>
      <paraID>4665C32C</paraID>
      <start>301</start>
      <end>302</end>
      <status>unmodified</status>
      <modifiedWord/>
      <trackRevisions>false</trackRevisions>
    </reviewItem>
    <reviewItem>
      <errorID>6176f7ee-4c87-4f42-9401-6cc0ca528ac7</errorID>
      <errorWord>-</errorWord>
      <group>L1_Format</group>
      <groupName>格式问题</groupName>
      <ability>L2_HalfPunc_CN</ability>
      <abilityName>全半角问题</abilityName>
      <candidateList>
        <item>－</item>
      </candidateList>
      <explain>文本全半角错误。</explain>
      <paraID>4665C32C</paraID>
      <start>306</start>
      <end>307</end>
      <status>unmodified</status>
      <modifiedWord/>
      <trackRevisions>false</trackRevisions>
    </reviewItem>
    <reviewItem>
      <errorID>793f0488-1269-4b88-b2ca-c0472a980820</errorID>
      <errorWord>-</errorWord>
      <group>L1_Format</group>
      <groupName>格式问题</groupName>
      <ability>L2_HalfPunc_CN</ability>
      <abilityName>全半角问题</abilityName>
      <candidateList>
        <item>－</item>
      </candidateList>
      <explain>文本全半角错误。</explain>
      <paraID>4665C32C</paraID>
      <start>307</start>
      <end>308</end>
      <status>unmodified</status>
      <modifiedWord/>
      <trackRevisions>false</trackRevisions>
    </reviewItem>
    <reviewItem>
      <errorID>7aaa8807-4b3f-4ac5-b23f-ad2429c77b76</errorID>
      <errorWord>-</errorWord>
      <group>L1_Format</group>
      <groupName>格式问题</groupName>
      <ability>L2_HalfPunc_CN</ability>
      <abilityName>全半角问题</abilityName>
      <candidateList>
        <item>－</item>
      </candidateList>
      <explain>文本全半角错误。</explain>
      <paraID>4665C32C</paraID>
      <start>312</start>
      <end>313</end>
      <status>unmodified</status>
      <modifiedWord/>
      <trackRevisions>false</trackRevisions>
    </reviewItem>
    <reviewItem>
      <errorID>22719083-90c6-42e1-bf5c-81df39f5dec1</errorID>
      <errorWord>-</errorWord>
      <group>L1_Format</group>
      <groupName>格式问题</groupName>
      <ability>L2_HalfPunc_CN</ability>
      <abilityName>全半角问题</abilityName>
      <candidateList>
        <item>－</item>
      </candidateList>
      <explain>文本全半角错误。</explain>
      <paraID>4665C32C</paraID>
      <start>313</start>
      <end>314</end>
      <status>unmodified</status>
      <modifiedWord/>
      <trackRevisions>false</trackRevisions>
    </reviewItem>
    <reviewItem>
      <errorID>d25c697d-3cca-4ab3-8bcf-ae479072fec7</errorID>
      <errorWord>“.</errorWord>
      <group>L1_Punc</group>
      <groupName>标点问题</groupName>
      <ability>L2_Punc_CN</ability>
      <abilityName>标点符号问题</abilityName>
      <candidateList>
        <item>“</item>
      </candidateList>
      <explain/>
      <paraID>42EA5687</paraID>
      <start>50</start>
      <end>52</end>
      <status>unmodified</status>
      <modifiedWord/>
      <trackRevisions>false</trackRevisions>
    </reviewItem>
    <reviewItem>
      <errorID>fc35c5aa-0ff4-4160-8be1-2c3af30f46c4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05fba10a-f59e-4a73-8f19-c0c2855028b4</errorID>
      <errorWord>“.</errorWord>
      <group>L1_Punc</group>
      <groupName>标点问题</groupName>
      <ability>L2_Punc_CN</ability>
      <abilityName>标点符号问题</abilityName>
      <candidateList>
        <item>“</item>
      </candidateList>
      <explain/>
      <paraID>42EA5687</paraID>
      <start>78</start>
      <end>80</end>
      <status>unmodified</status>
      <modifiedWord/>
      <trackRevisions>false</trackRevisions>
    </reviewItem>
    <reviewItem>
      <errorID>c49126cf-e4cd-4e14-a29a-b423b764573f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b1a48e37-1c79-49dc-9cd7-a5e78d089541</errorID>
      <errorWord>(</errorWord>
      <group>L1_Format</group>
      <groupName>格式问题</groupName>
      <ability>L2_HalfPunc_CN</ability>
      <abilityName>全半角问题</abilityName>
      <candidateList>
        <item>（</item>
      </candidateList>
      <explain>文本全半角错误。</explain>
      <paraID>754A5C43</paraID>
      <start>15</start>
      <end>16</end>
      <status>unmodified</status>
      <modifiedWord/>
      <trackRevisions>false</trackRevisions>
    </reviewItem>
    <reviewItem>
      <errorID>b6c1564d-9820-4494-b426-09041679160a</errorID>
      <errorWord>)</errorWord>
      <group>L1_Format</group>
      <groupName>格式问题</groupName>
      <ability>L2_HalfPunc_CN</ability>
      <abilityName>全半角问题</abilityName>
      <candidateList>
        <item>）</item>
      </candidateList>
      <explain>文本全半角错误。</explain>
      <paraID>754A5C43</paraID>
      <start>18</start>
      <end>19</end>
      <status>unmodified</status>
      <modifiedWord/>
      <trackRevisions>false</trackRevisions>
    </reviewItem>
    <reviewItem>
      <errorID>555f10e0-22ff-45b4-bb8f-d6ae5803eb53</errorID>
      <errorWord>(</errorWord>
      <group>L1_Format</group>
      <groupName>格式问题</groupName>
      <ability>L2_HalfPunc_CN</ability>
      <abilityName>全半角问题</abilityName>
      <candidateList>
        <item>（</item>
      </candidateList>
      <explain>文本全半角错误。</explain>
      <paraID>754A5C43</paraID>
      <start>21</start>
      <end>22</end>
      <status>unmodified</status>
      <modifiedWord/>
      <trackRevisions>false</trackRevisions>
    </reviewItem>
    <reviewItem>
      <errorID>5be42f9f-b6c7-4ff6-83f6-d829cc67aeab</errorID>
      <errorWord>)</errorWord>
      <group>L1_Format</group>
      <groupName>格式问题</groupName>
      <ability>L2_HalfPunc_CN</ability>
      <abilityName>全半角问题</abilityName>
      <candidateList>
        <item>）</item>
      </candidateList>
      <explain>文本全半角错误。</explain>
      <paraID>754A5C43</paraID>
      <start>24</start>
      <end>25</end>
      <status>unmodified</status>
      <modifiedWord/>
      <trackRevisions>false</trackRevisions>
    </reviewItem>
    <reviewItem>
      <errorID>efd13363-bd4f-4c84-abc8-2816eb2d95d1</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1fa8ea52-4707-4adb-9738-15e66264b8cb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588c30fe-74bb-4a7b-8d4a-8a396ead11cf</errorID>
      <errorWord>：</errorWord>
      <group>L1_Format</group>
      <groupName>格式问题</groupName>
      <ability>L2_HalfPunc_CN</ability>
      <abilityName>全半角问题</abilityName>
      <candidateList>
        <item>:</item>
      </candidateList>
      <explain>文本全半角错误。</explain>
      <paraID> 889E8D2</paraID>
      <start>29</start>
      <end>30</end>
      <status>unmodified</status>
      <modifiedWord/>
      <trackRevisions>false</trackRevisions>
    </reviewItem>
    <reviewItem>
      <errorID>4beca44b-13c8-41cd-a5ca-a0487600eaf7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60cf88d3-86d4-433c-b0f8-c0be8392bb9e</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e2b7eb91-4c6e-4d71-a320-ae88575dabf6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8ff51ae0-1c79-4593-a858-85d719f158ab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3e405a47-86bc-4eb7-bdf1-940414c74e42</errorID>
      <errorWord>：</errorWord>
      <group>L1_Format</group>
      <groupName>格式问题</groupName>
      <ability>L2_HalfPunc_CN</ability>
      <abilityName>全半角问题</abilityName>
      <candidateList>
        <item>:</item>
      </candidateList>
      <explain>文本全半角错误。</explain>
      <paraID> B61CEC7</paraID>
      <start>23</start>
      <end>24</end>
      <status>unmodified</status>
      <modifiedWord/>
      <trackRevisions>false</trackRevisions>
    </reviewItem>
    <reviewItem>
      <errorID>073ac51c-41e7-4e93-87b8-d6c78fdbee75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8d443fd8-2077-404a-a634-2dc621e38374</errorID>
      <errorWord>-</errorWord>
      <group>L1_Format</group>
      <groupName>格式问题</groupName>
      <ability>L2_HalfPunc_CN</ability>
      <abilityName>全半角问题</abilityName>
      <candidateList>
        <item>－</item>
      </candidateList>
      <explain>文本全半角错误。</explain>
      <paraID> DECE870</paraID>
      <start>107</start>
      <end>108</end>
      <status>unmodified</status>
      <modifiedWord/>
      <trackRevisions>false</trackRevisions>
    </reviewItem>
    <reviewItem>
      <errorID>4ece0d8c-fafa-429b-b9c7-857a5c77db76</errorID>
      <errorWord>-</errorWord>
      <group>L1_Format</group>
      <groupName>格式问题</groupName>
      <ability>L2_HalfPunc_CN</ability>
      <abilityName>全半角问题</abilityName>
      <candidateList>
        <item>－</item>
      </candidateList>
      <explain>文本全半角错误。</explain>
      <paraID> DECE870</paraID>
      <start>108</start>
      <end>109</end>
      <status>unmodified</status>
      <modifiedWord/>
      <trackRevisions>false</trackRevisions>
    </reviewItem>
    <reviewItem>
      <errorID>83f7d1ca-6f9a-46ad-b479-464d3981b889</errorID>
      <errorWord>-</errorWord>
      <group>L1_Format</group>
      <groupName>格式问题</groupName>
      <ability>L2_HalfPunc_CN</ability>
      <abilityName>全半角问题</abilityName>
      <candidateList>
        <item>－</item>
      </candidateList>
      <explain>文本全半角错误。</explain>
      <paraID> DECE870</paraID>
      <start>112</start>
      <end>113</end>
      <status>unmodified</status>
      <modifiedWord/>
      <trackRevisions>false</trackRevisions>
    </reviewItem>
    <reviewItem>
      <errorID>ea6493a4-337b-4c9e-a15f-bdeb18b9c150</errorID>
      <errorWord>-</errorWord>
      <group>L1_Format</group>
      <groupName>格式问题</groupName>
      <ability>L2_HalfPunc_CN</ability>
      <abilityName>全半角问题</abilityName>
      <candidateList>
        <item>－</item>
      </candidateList>
      <explain>文本全半角错误。</explain>
      <paraID> DECE870</paraID>
      <start>113</start>
      <end>114</end>
      <status>unmodified</status>
      <modifiedWord/>
      <trackRevisions>false</trackRevisions>
    </reviewItem>
    <reviewItem>
      <errorID>3aa38bce-af9d-457f-abc6-5342bb38f883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fcb87ed3-39c6-4de1-bdef-888f63e989d7</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06a03ca0-900d-414f-998c-8a6caea688d0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a948a15c-eb5f-4cb6-af98-476e4b1c3f62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76D44A7C</paraID>
      <start>0</start>
      <end>2</end>
      <status>unmodified</status>
      <modifiedWord/>
      <trackRevisions>false</trackRevisions>
    </reviewItem>
    <reviewItem>
      <errorID>5a0af1e6-dffa-4cd2-a937-3d72c643a730</errorID>
      <errorWord>（</errorWord>
      <group>L1_Punc</group>
      <groupName>标点问题</groupName>
      <ability>L2_Punc_CN</ability>
      <abilityName>标点符号问题</abilityName>
      <candidateList/>
      <explain>同一形式括号套用。</explain>
      <paraID>76D44A7C</paraID>
      <start>32</start>
      <end>33</end>
      <status>unmodified</status>
      <modifiedWord/>
      <trackRevisions>false</trackRevisions>
    </reviewItem>
    <reviewItem>
      <errorID>7eb335fe-4ab8-45fc-814f-cd39ea8679e2</errorID>
      <errorWord>）</errorWord>
      <group>L1_Punc</group>
      <groupName>标点问题</groupName>
      <ability>L2_Punc_CN</ability>
      <abilityName>标点符号问题</abilityName>
      <candidateList/>
      <explain>同一形式括号套用。</explain>
      <paraID>76D44A7C</paraID>
      <start>35</start>
      <end>36</end>
      <status>unmodified</status>
      <modifiedWord/>
      <trackRevisions>false</trackRevisions>
    </reviewItem>
    <reviewItem>
      <errorID>23dec066-87af-4d08-8647-90fd6f06df13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341AC7CE</paraID>
      <start>0</start>
      <end>2</end>
      <status>unmodified</status>
      <modifiedWord/>
      <trackRevisions>false</trackRevisions>
    </reviewItem>
    <reviewItem>
      <errorID>c56d3f05-d907-41c9-a49f-5a6458e1f28f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59EA6F49</paraID>
      <start>0</start>
      <end>2</end>
      <status>unmodified</status>
      <modifiedWord/>
      <trackRevisions>false</trackRevisions>
    </reviewItem>
    <reviewItem>
      <errorID>def8a869-8d15-4fb0-9090-03bedb5449d2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31CBBFE</paraID>
      <start>0</start>
      <end>2</end>
      <status>unmodified</status>
      <modifiedWord/>
      <trackRevisions>false</trackRevisions>
    </reviewItem>
    <reviewItem>
      <errorID>8f69337b-9201-4a03-9c92-a2ca0767e262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71df8603-0ca1-41b1-9699-7bbaa7575cde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79774a2a-de9e-465f-96cd-396f8bc4f388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a2b8a40e-8417-4f38-9b9f-02727c19c741</errorID>
      <errorWord>,</errorWord>
      <group>L1_Format</group>
      <groupName>格式问题</groupName>
      <ability>L2_HalfPunc_CN</ability>
      <abilityName>全半角问题</abilityName>
      <candidateList>
        <item>，</item>
      </candidateList>
      <explain>文本全半角错误。</explain>
      <paraID>7F580345</paraID>
      <start>39</start>
      <end>40</end>
      <status>unmodified</status>
      <modifiedWord/>
      <trackRevisions>false</trackRevisions>
    </reviewItem>
    <reviewItem>
      <errorID>439d65f5-7fbb-4664-8192-3d8a020c15b4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0c4b39bf-1578-47ca-9247-c962de669b83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e13283b1-05d4-418b-ba89-9a1f5bf0e1b3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7FC26864</paraID>
      <start>0</start>
      <end>2</end>
      <status>unmodified</status>
      <modifiedWord/>
      <trackRevisions>false</trackRevisions>
    </reviewItem>
    <reviewItem>
      <errorID>1281b452-f464-44ec-b9dc-2173e548c779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2CFBB911</paraID>
      <start>0</start>
      <end>2</end>
      <status>unmodified</status>
      <modifiedWord/>
      <trackRevisions>false</trackRevisions>
    </reviewItem>
    <reviewItem>
      <errorID>590ba3a9-75ba-4db7-a3e8-fee2931a3343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214EEDEA</paraID>
      <start>0</start>
      <end>2</end>
      <status>unmodified</status>
      <modifiedWord/>
      <trackRevisions>false</trackRevisions>
    </reviewItem>
    <reviewItem>
      <errorID>b8bba222-3dcd-4493-a306-c81fe5457a70</errorID>
      <errorWord>,</errorWord>
      <group>L1_Format</group>
      <groupName>格式问题</groupName>
      <ability>L2_HalfPunc_CN</ability>
      <abilityName>全半角问题</abilityName>
      <candidateList>
        <item>，</item>
      </candidateList>
      <explain>文本全半角错误。</explain>
      <paraID>214EEDEA</paraID>
      <start>39</start>
      <end>40</end>
      <status>unmodified</status>
      <modifiedWord/>
      <trackRevisions>false</trackRevisions>
    </reviewItem>
    <reviewItem>
      <errorID>2374fa7a-3df0-4057-9930-aabb4b15c50c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415F69A4</paraID>
      <start>0</start>
      <end>2</end>
      <status>unmodified</status>
      <modifiedWord/>
      <trackRevisions>false</trackRevisions>
    </reviewItem>
    <reviewItem>
      <errorID>f5511d15-34d9-48a5-85d7-dc2aee645127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60893D4A</paraID>
      <start>0</start>
      <end>2</end>
      <status>unmodified</status>
      <modifiedWord/>
      <trackRevisions>false</trackRevisions>
    </reviewItem>
    <reviewItem>
      <errorID>d3c7e2e4-64f6-4a3a-9ec1-464578bb093e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12C830A3</paraID>
      <start>0</start>
      <end>2</end>
      <status>unmodified</status>
      <modifiedWord/>
      <trackRevisions>false</trackRevisions>
    </reviewItem>
    <reviewItem>
      <errorID>815e6eb6-a3f5-459c-86f8-0297e76cfdeb</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17092817</paraID>
      <start>78</start>
      <end>80</end>
      <status>unmodified</status>
      <modifiedWord/>
      <trackRevisions>false</trackRevisions>
    </reviewItem>
    <reviewItem>
      <errorID>2e94731b-fc15-4567-9ab2-c1f38438c8ad</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17092817</paraID>
      <start>83</start>
      <end>85</end>
      <status>unmodified</status>
      <modifiedWord/>
      <trackRevisions>false</trackRevisions>
    </reviewItem>
    <reviewItem>
      <errorID>b1b089d7-bc12-4ebc-89fe-619a3854ba0d</errorID>
      <errorWord>[2026]1号</errorWord>
      <group>L1_Knowledge</group>
      <groupName>知识性问题</groupName>
      <ability>L2_Knowledge</ability>
      <abilityName>其他知识</abilityName>
      <candidateList>
        <item>〔2026〕1号</item>
      </candidateList>
      <explain>发文字号格式错误。</explain>
      <paraID>50372AF3</paraID>
      <start>7</start>
      <end>15</end>
      <status>unmodified</status>
      <modifiedWord/>
      <trackRevisions>false</trackRevisions>
    </reviewItem>
    <reviewItem>
      <errorID>f1ac15b6-5d3a-48b0-83bb-10e650e9b8de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793DA87B</paraID>
      <start>0</start>
      <end>2</end>
      <status>unmodified</status>
      <modifiedWord/>
      <trackRevisions>false</trackRevisions>
    </reviewItem>
    <reviewItem>
      <errorID>2623af5d-2d6c-4a49-a2bc-168a57aee553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793DA87B</paraID>
      <start>60</start>
      <end>63</end>
      <status>unmodified</status>
      <modifiedWord/>
      <trackRevisions>false</trackRevisions>
    </reviewItem>
    <reviewItem>
      <errorID>89cff5a4-e755-48f5-9a70-663db797dbf6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385BE4EB</paraID>
      <start>0</start>
      <end>2</end>
      <status>unmodified</status>
      <modifiedWord/>
      <trackRevisions>false</trackRevisions>
    </reviewItem>
    <reviewItem>
      <errorID>a82203ed-7f15-476a-9c6a-7734ecb9b75b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3C3ABBE0</paraID>
      <start>0</start>
      <end>2</end>
      <status>unmodified</status>
      <modifiedWord/>
      <trackRevisions>false</trackRevisions>
    </reviewItem>
    <reviewItem>
      <errorID>6386e5b5-97b8-4075-bac0-869695da5b87</errorID>
      <errorWord>详实</errorWord>
      <group>L1_Word</group>
      <groupName>字词问题</groupName>
      <ability>L2_Typo</ability>
      <abilityName>字词错误</abilityName>
      <candidateList>
        <item>翔实</item>
      </candidateList>
      <explain>存在发音相同字词的误用。</explain>
      <paraID>38A79DD0</paraID>
      <start>12</start>
      <end>14</end>
      <status>unmodified</status>
      <modifiedWord/>
      <trackRevisions>false</trackRevisions>
    </reviewItem>
    <reviewItem>
      <errorID>31db5f95-2946-41df-a946-023c2b86ea68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541C4C</paraID>
      <start>0</start>
      <end>2</end>
      <status>unmodified</status>
      <modifiedWord/>
      <trackRevisions>false</trackRevisions>
    </reviewItem>
    <reviewItem>
      <errorID>a46c7b05-f8f7-49d6-9b1c-a7483e80b3f7</errorID>
      <errorWord>”的</errorWord>
      <group>L1_Word</group>
      <groupName>字词问题</groupName>
      <ability>L2_Typo</ability>
      <abilityName>字词错误</abilityName>
      <candidateList>
        <item>”</item>
      </candidateList>
      <explain/>
      <paraID>2712428F</paraID>
      <start>41</start>
      <end>43</end>
      <status>unmodified</status>
      <modifiedWord/>
      <trackRevisions>false</trackRevisions>
    </reviewItem>
    <reviewItem>
      <errorID>61edfe77-12b6-4e67-b567-b85c5476540f</errorID>
      <errorWord>详实</errorWord>
      <group>L1_Word</group>
      <groupName>字词问题</groupName>
      <ability>L2_Typo</ability>
      <abilityName>字词错误</abilityName>
      <candidateList>
        <item>翔实</item>
      </candidateList>
      <explain>存在发音相同字词的误用。</explain>
      <paraID>40BF3C1E</paraID>
      <start>12</start>
      <end>14</end>
      <status>unmodified</status>
      <modifiedWord/>
      <trackRevisions>false</trackRevisions>
    </reviewItem>
    <reviewItem>
      <errorID>19043a81-b4c5-4698-9275-bb18db47c070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346B8128</paraID>
      <start>0</start>
      <end>2</end>
      <status>unmodified</status>
      <modifiedWord/>
      <trackRevisions>false</trackRevisions>
    </reviewItem>
    <reviewItem>
      <errorID>95144841-ef3b-4e8e-9e78-fcdd63ee6071</errorID>
      <errorWord>”的</errorWord>
      <group>L1_Word</group>
      <groupName>字词问题</groupName>
      <ability>L2_Typo</ability>
      <abilityName>字词错误</abilityName>
      <candidateList>
        <item>”</item>
      </candidateList>
      <explain/>
      <paraID>7E8A6011</paraID>
      <start>41</start>
      <end>43</end>
      <status>unmodified</status>
      <modifiedWord/>
      <trackRevisions>false</trackRevisions>
    </reviewItem>
    <reviewItem>
      <errorID>b8279e73-b0bd-425c-9587-696b96d0b929</errorID>
      <errorWord>详实</errorWord>
      <group>L1_Word</group>
      <groupName>字词问题</groupName>
      <ability>L2_Typo</ability>
      <abilityName>字词错误</abilityName>
      <candidateList>
        <item>翔实</item>
      </candidateList>
      <explain>存在发音相同字词的误用。</explain>
      <paraID>27EBF475</paraID>
      <start>4</start>
      <end>6</end>
      <status>unmodified</status>
      <modifiedWord/>
      <trackRevisions>false</trackRevisions>
    </reviewItem>
    <reviewItem>
      <errorID>20f875e5-0678-4428-8063-77caf9938dc1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227ABACC</paraID>
      <start>0</start>
      <end>2</end>
      <status>unmodified</status>
      <modifiedWord/>
      <trackRevisions>false</trackRevisions>
    </reviewItem>
    <reviewItem>
      <errorID>aaf7f4fb-1955-4b2d-bf1b-486ed64c8b5b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32B9AD04</paraID>
      <start>0</start>
      <end>2</end>
      <status>unmodified</status>
      <modifiedWord/>
      <trackRevisions>false</trackRevisions>
    </reviewItem>
    <reviewItem>
      <errorID>4e6953a3-63fa-438a-b10a-43d47da1f88e</errorID>
      <errorWord>的的</errorWord>
      <group>L1_Word</group>
      <groupName>字词问题</groupName>
      <ability>L2_Typo</ability>
      <abilityName>字词错误</abilityName>
      <candidateList>
        <item>的</item>
      </candidateList>
      <explain>“的”常用于连接修饰语与名词性中心语，表示属性、所属或描述。</explain>
      <paraID>32B9AD04</paraID>
      <start>17</start>
      <end>18</end>
      <status>modified</status>
      <modifiedWord>的</modifiedWord>
      <trackRevisions>false</trackRevisions>
    </reviewItem>
    <reviewItem>
      <errorID>32d6c8a3-4f24-45a9-930d-4afc1a6f90ba</errorID>
      <errorWord>(</errorWord>
      <group>L1_Format</group>
      <groupName>格式问题</groupName>
      <ability>L2_HalfPunc_CN</ability>
      <abilityName>全半角问题</abilityName>
      <candidateList>
        <item>（</item>
      </candidateList>
      <explain>文本全半角错误。</explain>
      <paraID>6B830FF6</paraID>
      <start>10</start>
      <end>11</end>
      <status>modified</status>
      <modifiedWord>（</modifiedWord>
      <trackRevisions>false</trackRevisions>
    </reviewItem>
    <reviewItem>
      <errorID>429814c0-6007-4b41-92b3-0f100ba54f69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56803946</paraID>
      <start>0</start>
      <end>2</end>
      <status>unmodified</status>
      <modifiedWord/>
      <trackRevisions>false</trackRevisions>
    </reviewItem>
    <reviewItem>
      <errorID>785d7fd8-5ffa-41a3-8242-7751131b389a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5F65A265</paraID>
      <start>0</start>
      <end>2</end>
      <status>unmodified</status>
      <modifiedWord/>
      <trackRevisions>false</trackRevisions>
    </reviewItem>
    <reviewItem>
      <errorID>d41a5102-0a9f-42f4-a95a-a3afc1296201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511B5561</paraID>
      <start>0</start>
      <end>2</end>
      <status>unmodified</status>
      <modifiedWord/>
      <trackRevisions>false</trackRevisions>
    </reviewItem>
    <reviewItem>
      <errorID>5e073dd7-5575-4a0f-bd66-7ae3cd571f65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7B40843F</paraID>
      <start>0</start>
      <end>2</end>
      <status>unmodified</status>
      <modifiedWord/>
      <trackRevisions>false</trackRevisions>
    </reviewItem>
    <reviewItem>
      <errorID>d0e82f06-31a3-4421-bb6d-c7fc880a6fae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5236E055</paraID>
      <start>0</start>
      <end>2</end>
      <status>unmodified</status>
      <modifiedWord/>
      <trackRevisions>false</trackRevisions>
    </reviewItem>
    <reviewItem>
      <errorID>658b9d3f-0cca-44c6-bd24-d96a783d1138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FA8409B</paraID>
      <start>0</start>
      <end>2</end>
      <status>unmodified</status>
      <modifiedWord/>
      <trackRevisions>false</trackRevisions>
    </reviewItem>
    <reviewItem>
      <errorID>c8de4367-dd1d-48bb-af94-527d0a1d8589</errorID>
      <errorWord>(</errorWord>
      <group>L1_Format</group>
      <groupName>格式问题</groupName>
      <ability>L2_HalfPunc_CN</ability>
      <abilityName>全半角问题</abilityName>
      <candidateList>
        <item>（</item>
      </candidateList>
      <explain>文本全半角错误。</explain>
      <paraID>3FE828A2</paraID>
      <start>10</start>
      <end>11</end>
      <status>unmodified</status>
      <modifiedWord/>
      <trackRevisions>false</trackRevisions>
    </reviewItem>
    <reviewItem>
      <errorID>4d511b0b-5c48-49ab-8ea2-3e95e79085b4</errorID>
      <errorWord>)</errorWord>
      <group>L1_Format</group>
      <groupName>格式问题</groupName>
      <ability>L2_HalfPunc_CN</ability>
      <abilityName>全半角问题</abilityName>
      <candidateList>
        <item>）</item>
      </candidateList>
      <explain>文本全半角错误。</explain>
      <paraID>3FE828A2</paraID>
      <start>14</start>
      <end>15</end>
      <status>unmodified</status>
      <modifiedWord/>
      <trackRevisions>false</trackRevisions>
    </reviewItem>
    <reviewItem>
      <errorID>d97229a4-6df9-47b1-9d33-02afa733db86</errorID>
      <errorWord>增值锐</errorWord>
      <group>L1_Word</group>
      <groupName>字词问题</groupName>
      <ability>L2_Typo</ability>
      <abilityName>字词错误</abilityName>
      <candidateList>
        <item>增值税</item>
      </candidateList>
      <explain>〈名〉国家对商品生产、销售等各个环节新增的价值所征收的税。</explain>
      <paraID>3FE828A2</paraID>
      <start>76</start>
      <end>79</end>
      <status>modified</status>
      <modifiedWord>增值税</modifiedWord>
      <trackRevisions>false</trackRevisions>
    </reviewItem>
    <reviewItem>
      <errorID>296ec87c-7d6b-4c2b-aea6-1c0f0176de19</errorID>
      <errorWord>(</errorWord>
      <group>L1_Format</group>
      <groupName>格式问题</groupName>
      <ability>L2_HalfPunc_CN</ability>
      <abilityName>全半角问题</abilityName>
      <candidateList>
        <item>（</item>
      </candidateList>
      <explain>文本全半角错误。</explain>
      <paraID>426582FD</paraID>
      <start>10</start>
      <end>11</end>
      <status>unmodified</status>
      <modifiedWord/>
      <trackRevisions>false</trackRevisions>
    </reviewItem>
    <reviewItem>
      <errorID>ac0cbd35-d170-4824-b669-49ee5a8155c0</errorID>
      <errorWord>)</errorWord>
      <group>L1_Format</group>
      <groupName>格式问题</groupName>
      <ability>L2_HalfPunc_CN</ability>
      <abilityName>全半角问题</abilityName>
      <candidateList>
        <item>）</item>
      </candidateList>
      <explain>文本全半角错误。</explain>
      <paraID>426582FD</paraID>
      <start>14</start>
      <end>15</end>
      <status>unmodified</status>
      <modifiedWord/>
      <trackRevisions>false</trackRevisions>
    </reviewItem>
    <reviewItem>
      <errorID>49551c4f-25b7-4859-b0a7-3f5b0ec8725c</errorID>
      <errorWord>(</errorWord>
      <group>L1_Format</group>
      <groupName>格式问题</groupName>
      <ability>L2_HalfPunc_CN</ability>
      <abilityName>全半角问题</abilityName>
      <candidateList>
        <item>（</item>
      </candidateList>
      <explain>文本全半角错误。</explain>
      <paraID>5E5091E8</paraID>
      <start>10</start>
      <end>11</end>
      <status>unmodified</status>
      <modifiedWord/>
      <trackRevisions>false</trackRevisions>
    </reviewItem>
    <reviewItem>
      <errorID>74aa75e3-91bf-4d73-869c-98d617f91ee7</errorID>
      <errorWord>)</errorWord>
      <group>L1_Format</group>
      <groupName>格式问题</groupName>
      <ability>L2_HalfPunc_CN</ability>
      <abilityName>全半角问题</abilityName>
      <candidateList>
        <item>）</item>
      </candidateList>
      <explain>文本全半角错误。</explain>
      <paraID>5E5091E8</paraID>
      <start>14</start>
      <end>15</end>
      <status>unmodified</status>
      <modifiedWord/>
      <trackRevisions>false</trackRevisions>
    </reviewItem>
    <reviewItem>
      <errorID>e986d8e1-6d56-4126-8a63-0719faa77559</errorID>
      <errorWord>元整元整</errorWord>
      <group>L1_Word</group>
      <groupName>字词问题</groupName>
      <ability>L2_Typo</ability>
      <abilityName>字词错误</abilityName>
      <candidateList>
        <item>元整</item>
      </candidateList>
      <explain/>
      <paraID>5E5091E8</paraID>
      <start>33</start>
      <end>35</end>
      <status>modified</status>
      <modifiedWord>元整</modifiedWord>
      <trackRevisions>false</trackRevisions>
    </reviewItem>
    <reviewItem>
      <errorID>dbed1a33-0567-4923-9c51-cdb6dc526440</errorID>
      <errorWord>(</errorWord>
      <group>L1_Format</group>
      <groupName>格式问题</groupName>
      <ability>L2_HalfPunc_CN</ability>
      <abilityName>全半角问题</abilityName>
      <candidateList>
        <item>（</item>
      </candidateList>
      <explain>文本全半角错误。</explain>
      <paraID>752C05C5</paraID>
      <start>10</start>
      <end>11</end>
      <status>unmodified</status>
      <modifiedWord/>
      <trackRevisions>false</trackRevisions>
    </reviewItem>
    <reviewItem>
      <errorID>7c5562e6-79d7-4698-bd9a-93182b814c3d</errorID>
      <errorWord>)</errorWord>
      <group>L1_Format</group>
      <groupName>格式问题</groupName>
      <ability>L2_HalfPunc_CN</ability>
      <abilityName>全半角问题</abilityName>
      <candidateList>
        <item>）</item>
      </candidateList>
      <explain>文本全半角错误。</explain>
      <paraID>752C05C5</paraID>
      <start>14</start>
      <end>15</end>
      <status>unmodified</status>
      <modifiedWord/>
      <trackRevisions>false</trackRevisions>
    </reviewItem>
    <reviewItem>
      <errorID>675d5267-4416-4e1c-aef5-162665560988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3F556479</paraID>
      <start>55</start>
      <end>56</end>
      <status>unmodified</status>
      <modifiedWord/>
      <trackRevisions>false</trackRevisions>
    </reviewItem>
    <reviewItem>
      <errorID>01fa705c-c6c0-4088-adf9-94744c2ce1a3</errorID>
      <errorWord>(</errorWord>
      <group>L1_Format</group>
      <groupName>格式问题</groupName>
      <ability>L2_HalfPunc_CN</ability>
      <abilityName>全半角问题</abilityName>
      <candidateList>
        <item>（</item>
      </candidateList>
      <explain>文本全半角错误。</explain>
      <paraID>5D5DAD76</paraID>
      <start>10</start>
      <end>11</end>
      <status>unmodified</status>
      <modifiedWord/>
      <trackRevisions>false</trackRevisions>
    </reviewItem>
    <reviewItem>
      <errorID>fe51674a-543a-49dc-a94b-2bc40d42632c</errorID>
      <errorWord>)</errorWord>
      <group>L1_Format</group>
      <groupName>格式问题</groupName>
      <ability>L2_HalfPunc_CN</ability>
      <abilityName>全半角问题</abilityName>
      <candidateList>
        <item>）</item>
      </candidateList>
      <explain>文本全半角错误。</explain>
      <paraID>5D5DAD76</paraID>
      <start>15</start>
      <end>16</end>
      <status>unmodified</status>
      <modifiedWord/>
      <trackRevisions>false</trackRevisions>
    </reviewItem>
    <reviewItem>
      <errorID>da0a9aa7-e7de-4785-943a-a66b6806abc5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6C1C4E99</paraID>
      <start>0</start>
      <end>2</end>
      <status>unmodified</status>
      <modifiedWord/>
      <trackRevisions>false</trackRevisions>
    </reviewItem>
    <reviewItem>
      <errorID>470efe36-5088-43c5-a963-b89f38c88869</errorID>
      <errorWord>,</errorWord>
      <group>L1_Format</group>
      <groupName>格式问题</groupName>
      <ability>L2_HalfPunc_CN</ability>
      <abilityName>全半角问题</abilityName>
      <candidateList>
        <item>，</item>
      </candidateList>
      <explain>文本全半角错误。</explain>
      <paraID>6C1C4E99</paraID>
      <start>39</start>
      <end>40</end>
      <status>modified</status>
      <modifiedWord>，</modifiedWord>
      <trackRevisions>false</trackRevisions>
    </reviewItem>
    <reviewItem>
      <errorID>2b18f338-20d0-4c68-a806-e486f916ff94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5E2C41AB</paraID>
      <start>0</start>
      <end>2</end>
      <status>unmodified</status>
      <modifiedWord/>
      <trackRevisions>false</trackRevisions>
    </reviewItem>
    <reviewItem>
      <errorID>4bee5d5f-72db-44e0-a1a2-673ea5f479df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55D15B05</paraID>
      <start>0</start>
      <end>2</end>
      <status>unmodified</status>
      <modifiedWord/>
      <trackRevisions>false</trackRevisions>
    </reviewItem>
    <reviewItem>
      <errorID>7e81adc3-3b28-4a79-951f-83979d88c680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5925C165</paraID>
      <start>0</start>
      <end>2</end>
      <status>unmodified</status>
      <modifiedWord/>
      <trackRevisions>false</trackRevisions>
    </reviewItem>
    <reviewItem>
      <errorID>104a6dc3-7c46-468c-8977-1c3649906c77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307975B9</paraID>
      <start>0</start>
      <end>2</end>
      <status>unmodified</status>
      <modifiedWord/>
      <trackRevisions>false</trackRevisions>
    </reviewItem>
    <reviewItem>
      <errorID>a9b7ed14-037d-4ff0-8f28-16644f83ab23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79DC83E2</paraID>
      <start>0</start>
      <end>2</end>
      <status>unmodified</status>
      <modifiedWord/>
      <trackRevisions>false</trackRevisions>
    </reviewItem>
    <reviewItem>
      <errorID>c44b6c27-8d52-4125-ada9-5c0cdf5a5fcc</errorID>
      <errorWord>其它</errorWord>
      <group>L1_Word</group>
      <groupName>字词问题</groupName>
      <ability>L2_Alias</ability>
      <abilityName>也作/曾用词</abilityName>
      <candidateList>
        <item>其他</item>
      </candidateList>
      <explain>词汇[其它]为不规范表述或旧称，其规范书面表述为[其他]。</explain>
      <paraID>79DC83E2</paraID>
      <start>13</start>
      <end>15</end>
      <status>unmodified</status>
      <modifiedWord/>
      <trackRevisions>false</trackRevisions>
    </reviewItem>
    <reviewItem>
      <errorID>d6911495-4f8e-4132-8252-a1b7c427fef2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14DEA469</paraID>
      <start>0</start>
      <end>2</end>
      <status>unmodified</status>
      <modifiedWord/>
      <trackRevisions>false</trackRevisions>
    </reviewItem>
    <reviewItem>
      <errorID>c8755285-c0b9-46d4-9ec4-da9600b0d35a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50B740AA</paraID>
      <start>0</start>
      <end>2</end>
      <status>unmodified</status>
      <modifiedWord/>
      <trackRevisions>false</trackRevisions>
    </reviewItem>
    <reviewItem>
      <errorID>00970173-f851-4dd7-b36e-66f1e7d98949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414186E</paraID>
      <start>0</start>
      <end>2</end>
      <status>unmodified</status>
      <modifiedWord/>
      <trackRevisions>false</trackRevisions>
    </reviewItem>
    <reviewItem>
      <errorID>50bbf5e5-a04e-4f35-880f-63fc9096bfa7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7F112D47</paraID>
      <start>0</start>
      <end>2</end>
      <status>unmodified</status>
      <modifiedWord/>
      <trackRevisions>false</trackRevisions>
    </reviewItem>
    <reviewItem>
      <errorID>4416f014-ac66-4421-a524-fd3231dd90e5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29A1E123</paraID>
      <start>0</start>
      <end>2</end>
      <status>unmodified</status>
      <modifiedWord/>
      <trackRevisions>false</trackRevisions>
    </reviewItem>
    <reviewItem>
      <errorID>0ffd197e-add8-4ed0-bffe-7f2160350e2b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1B5C727B</paraID>
      <start>0</start>
      <end>2</end>
      <status>unmodified</status>
      <modifiedWord/>
      <trackRevisions>false</trackRevisions>
    </reviewItem>
    <reviewItem>
      <errorID>c7c20900-c95a-4ef0-b1a8-57d66de4e1c1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10C1943C</paraID>
      <start>0</start>
      <end>2</end>
      <status>unmodified</status>
      <modifiedWord/>
      <trackRevisions>false</trackRevisions>
    </reviewItem>
    <reviewItem>
      <errorID>61783067-4e28-47ae-bd57-29639ee79a9b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5A3D0B87</paraID>
      <start>0</start>
      <end>2</end>
      <status>unmodified</status>
      <modifiedWord/>
      <trackRevisions>false</trackRevisions>
    </reviewItem>
    <reviewItem>
      <errorID>22beb01a-0bde-4226-9e28-6f7c584bfa76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A7A9045</paraID>
      <start>0</start>
      <end>2</end>
      <status>unmodified</status>
      <modifiedWord/>
      <trackRevisions>false</trackRevisions>
    </reviewItem>
    <reviewItem>
      <errorID>91e4a5fc-65c0-4398-899a-76fc862743f3</errorID>
      <errorWord>人</errorWord>
      <group>L1_Word</group>
      <groupName>字词问题</groupName>
      <ability>L2_Typo</ability>
      <abilityName>字词错误</abilityName>
      <candidateList>
        <item>人在</item>
      </candidateList>
      <explain/>
      <paraID> A7A9045</paraID>
      <start>73</start>
      <end>74</end>
      <status>unmodified</status>
      <modifiedWord/>
      <trackRevisions>false</trackRevisions>
    </reviewItem>
    <reviewItem>
      <errorID>a1b26062-6822-4a67-b956-f37ca3b067c4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7B0E8D70</paraID>
      <start>0</start>
      <end>2</end>
      <status>unmodified</status>
      <modifiedWord/>
      <trackRevisions>false</trackRevisions>
    </reviewItem>
    <reviewItem>
      <errorID>01a2a8b8-3232-41db-b99b-4f51e5c046ef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57A78B22</paraID>
      <start>0</start>
      <end>2</end>
      <status>unmodified</status>
      <modifiedWord/>
      <trackRevisions>false</trackRevisions>
    </reviewItem>
    <reviewItem>
      <errorID>4d290a8f-9ead-4a61-93e0-b77090fb1448</errorID>
      <errorWord>行间</errorWord>
      <group>L1_Word</group>
      <groupName>字词问题</groupName>
      <ability>L2_Typo</ability>
      <abilityName>字词错误</abilityName>
      <candidateList>
        <item>房间</item>
      </candidateList>
      <explain>存在发音相近字词的误用。</explain>
      <paraID>4C29B6B0</paraID>
      <start>0</start>
      <end>2</end>
      <status>unmodified</status>
      <modifiedWord/>
      <trackRevisions>false</trackRevisions>
    </reviewItem>
    <reviewItem>
      <errorID>0d24cbf7-5f85-4898-923f-7a098b30f7e9</errorID>
      <errorWord>)</errorWord>
      <group>L1_Format</group>
      <groupName>格式问题</groupName>
      <ability>L2_HalfPunc_CN</ability>
      <abilityName>全半角问题</abilityName>
      <candidateList>
        <item>）</item>
      </candidateList>
      <explain>文本全半角错误。</explain>
      <paraID>46E0E78D</paraID>
      <start>16</start>
      <end>17</end>
      <status>unmodified</status>
      <modifiedWord/>
      <trackRevisions>false</trackRevisions>
    </reviewItem>
    <reviewItem>
      <errorID>5f790ac0-dca3-4250-9801-a34b3e92ca7d</errorID>
      <errorWord>)</errorWord>
      <group>L1_Format</group>
      <groupName>格式问题</groupName>
      <ability>L2_HalfPunc_CN</ability>
      <abilityName>全半角问题</abilityName>
      <candidateList>
        <item>）</item>
      </candidateList>
      <explain>文本全半角错误。</explain>
      <paraID>46E0E78D</paraID>
      <start>50</start>
      <end>51</end>
      <status>unmodified</status>
      <modifiedWord/>
      <trackRevisions>false</trackRevisions>
    </reviewItem>
    <reviewItem>
      <errorID>1fe0c107-6f4a-4c8c-99c1-d996e168f966</errorID>
      <errorWord>KW</errorWord>
      <group>L1_Word</group>
      <groupName>字词问题</groupName>
      <ability>L2_Typo</ability>
      <abilityName>字词错误</abilityName>
      <candidateList>
        <item>kW</item>
      </candidateList>
      <explain/>
      <paraID>3FEDDDD6</paraID>
      <start>22</start>
      <end>24</end>
      <status>unmodified</status>
      <modifiedWord/>
      <trackRevisions>false</trackRevisions>
    </reviewItem>
    <reviewItem>
      <errorID>b960212f-23a8-4051-882e-3ea4bf244f49</errorID>
      <errorWord>，</errorWord>
      <group>L1_Word</group>
      <groupName>字词问题</groupName>
      <ability>L2_Typo</ability>
      <abilityName>字词错误</abilityName>
      <candidateList>
        <item>，包</item>
      </candidateList>
      <explain/>
      <paraID> 517F79A</paraID>
      <start>36</start>
      <end>37</end>
      <status>unmodified</status>
      <modifiedWord/>
      <trackRevisions>false</trackRevisions>
    </reviewItem>
    <reviewItem>
      <errorID>878a89eb-9770-4194-9641-0c566c940874</errorID>
      <errorWord>(</errorWord>
      <group>L1_Format</group>
      <groupName>格式问题</groupName>
      <ability>L2_HalfPunc_CN</ability>
      <abilityName>全半角问题</abilityName>
      <candidateList>
        <item>（</item>
      </candidateList>
      <explain>文本全半角错误。</explain>
      <paraID> 1A25E59</paraID>
      <start>151</start>
      <end>152</end>
      <status>unmodified</status>
      <modifiedWord/>
      <trackRevisions>false</trackRevisions>
    </reviewItem>
    <reviewItem>
      <errorID>933e9742-4b5f-4bd9-a9d8-c4c5eef0677d</errorID>
      <errorWord>)</errorWord>
      <group>L1_Format</group>
      <groupName>格式问题</groupName>
      <ability>L2_HalfPunc_CN</ability>
      <abilityName>全半角问题</abilityName>
      <candidateList>
        <item>）</item>
      </candidateList>
      <explain>文本全半角错误。</explain>
      <paraID> 1A25E59</paraID>
      <start>158</start>
      <end>159</end>
      <status>unmodified</status>
      <modifiedWord/>
      <trackRevisions>false</trackRevisions>
    </reviewItem>
    <reviewItem>
      <errorID>e5a3ed34-4489-47be-aa65-cf477d1beb5b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6B8947F2</paraID>
      <start>37</start>
      <end>38</end>
      <status>unmodified</status>
      <modifiedWord/>
      <trackRevisions>false</trackRevisions>
    </reviewItem>
    <reviewItem>
      <errorID>3102f8f1-cae2-4e4f-8cac-7c93538b5b69</errorID>
      <errorWord>Kg</errorWord>
      <group>L1_Word</group>
      <groupName>字词问题</groupName>
      <ability>L2_Typo</ability>
      <abilityName>字词错误</abilityName>
      <candidateList>
        <item>kg</item>
      </candidateList>
      <explain/>
      <paraID>4B956945</paraID>
      <start>38</start>
      <end>40</end>
      <status>unmodified</status>
      <modifiedWord/>
      <trackRevisions>false</trackRevisions>
    </reviewItem>
    <reviewItem>
      <errorID>74c376dc-ed0d-4265-81ed-dde819afbbd5</errorID>
      <errorWord>,</errorWord>
      <group>L1_Format</group>
      <groupName>格式问题</groupName>
      <ability>L2_HalfPunc_CN</ability>
      <abilityName>全半角问题</abilityName>
      <candidateList>
        <item>，</item>
      </candidateList>
      <explain>文本全半角错误。</explain>
      <paraID>43153C71</paraID>
      <start>26</start>
      <end>27</end>
      <status>modified</status>
      <modifiedWord>，</modifiedWord>
      <trackRevisions>false</trackRevisions>
    </reviewItem>
    <reviewItem>
      <errorID>f4780664-c5d1-4d7c-8b20-fd96eb43fa3d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53F1E527</paraID>
      <start>35</start>
      <end>36</end>
      <status>unmodified</status>
      <modifiedWord/>
      <trackRevisions>false</trackRevisions>
    </reviewItem>
    <reviewItem>
      <errorID>744b2a3c-c91f-49a5-9d0e-898b1fe39dfe</errorID>
      <errorWord>,</errorWord>
      <group>L1_Format</group>
      <groupName>格式问题</groupName>
      <ability>L2_HalfPunc_CN</ability>
      <abilityName>全半角问题</abilityName>
      <candidateList>
        <item>，</item>
      </candidateList>
      <explain>文本全半角错误。</explain>
      <paraID>4F796DE6</paraID>
      <start>26</start>
      <end>27</end>
      <status>modified</status>
      <modifiedWord>，</modifiedWord>
      <trackRevisions>false</trackRevisions>
    </reviewItem>
    <reviewItem>
      <errorID>e5995dce-d0d8-4cf2-89ac-600b9ef06ac6</errorID>
      <errorWord>限</errorWord>
      <group>L1_Word</group>
      <groupName>字词问题</groupName>
      <ability>L2_Typo</ability>
      <abilityName>字词错误</abilityName>
      <candidateList>
        <item>限于</item>
      </candidateList>
      <explain/>
      <paraID> 787D8AF</paraID>
      <start>8</start>
      <end>9</end>
      <status>unmodified</status>
      <modifiedWord/>
      <trackRevisions>false</trackRevisions>
    </reviewItem>
    <reviewItem>
      <errorID>2a3eb0f0-cdc9-44b2-a82c-962798baa434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D596CBF</paraID>
      <start>0</start>
      <end>2</end>
      <status>unmodified</status>
      <modifiedWord/>
      <trackRevisions>false</trackRevisions>
    </reviewItem>
    <reviewItem>
      <errorID>8e140ba3-7f69-4565-87d0-c27a1b690ffe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4C6968C0</paraID>
      <start>0</start>
      <end>2</end>
      <status>unmodified</status>
      <modifiedWord/>
      <trackRevisions>false</trackRevisions>
    </reviewItem>
    <reviewItem>
      <errorID>e5912722-29f3-479c-a5a0-c99c570a94e5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224F9146</paraID>
      <start>0</start>
      <end>2</end>
      <status>unmodified</status>
      <modifiedWord/>
      <trackRevisions>false</trackRevisions>
    </reviewItem>
    <reviewItem>
      <errorID>19673efc-ef52-4797-8e78-d2ef989a3b35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76B9C44B</paraID>
      <start>0</start>
      <end>2</end>
      <status>unmodified</status>
      <modifiedWord/>
      <trackRevisions>false</trackRevisions>
    </reviewItem>
    <reviewItem>
      <errorID>c15b9c69-2cb2-41a1-9597-da54c1985a03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3DF287BC</paraID>
      <start>0</start>
      <end>2</end>
      <status>unmodified</status>
      <modifiedWord/>
      <trackRevisions>false</trackRevisions>
    </reviewItem>
    <reviewItem>
      <errorID>d992ae19-8972-4a6a-b369-72417b140044</errorID>
      <errorWord>KW</errorWord>
      <group>L1_Word</group>
      <groupName>字词问题</groupName>
      <ability>L2_Typo</ability>
      <abilityName>字词错误</abilityName>
      <candidateList>
        <item>kW</item>
      </candidateList>
      <explain/>
      <paraID>50D8103B</paraID>
      <start>22</start>
      <end>24</end>
      <status>unmodified</status>
      <modifiedWord/>
      <trackRevisions>false</trackRevisions>
    </reviewItem>
    <reviewItem>
      <errorID>f8f21f4b-a7d7-4a5f-8126-57371bcc38bb</errorID>
      <errorWord>抗震实验</errorWord>
      <group>L1_Knowledge</group>
      <groupName>知识性问题</groupName>
      <ability>L2_Term</ability>
      <abilityName>专业术语</abilityName>
      <candidateList>
        <item>抗震试验</item>
      </candidateList>
      <explain/>
      <paraID>4521727A</paraID>
      <start>48</start>
      <end>52</end>
      <status>unmodified</status>
      <modifiedWord/>
      <trackRevisions>false</trackRevisions>
    </reviewItem>
    <reviewItem>
      <errorID>8f96c5ea-5a98-455c-8df7-d962cf7a13ee</errorID>
      <errorWord>，</errorWord>
      <group>L1_Word</group>
      <groupName>字词问题</groupName>
      <ability>L2_Typo</ability>
      <abilityName>字词错误</abilityName>
      <candidateList>
        <item>，在</item>
      </candidateList>
      <explain/>
      <paraID>4521727A</paraID>
      <start>52</start>
      <end>53</end>
      <status>unmodified</status>
      <modifiedWord/>
      <trackRevisions>false</trackRevisions>
    </reviewItem>
    <reviewItem>
      <errorID>9184b9ef-602d-450b-a581-22402a10a106</errorID>
      <errorWord>标示</errorWord>
      <group>L1_Word</group>
      <groupName>字词问题</groupName>
      <ability>L2_Typo</ability>
      <abilityName>字词错误</abilityName>
      <candidateList>
        <item>标识</item>
      </candidateList>
      <explain>存在发音相同字词的误用。</explain>
      <paraID> 5A0504D</paraID>
      <start>57</start>
      <end>59</end>
      <status>unmodified</status>
      <modifiedWord/>
      <trackRevisions>false</trackRevisions>
    </reviewItem>
    <reviewItem>
      <errorID>83fb3dea-c9e7-4e54-8df9-b88873e77c6b</errorID>
      <errorWord>粉沫</errorWord>
      <group>L1_Word</group>
      <groupName>字词问题</groupName>
      <ability>L2_Typo</ability>
      <abilityName>字词错误</abilityName>
      <candidateList>
        <item>粉末</item>
      </candidateList>
      <explain/>
      <paraID>1A911C04</paraID>
      <start>13</start>
      <end>15</end>
      <status>unmodified</status>
      <modifiedWord/>
      <trackRevisions>false</trackRevisions>
    </reviewItem>
    <reviewItem>
      <errorID>492d6f83-3c32-42cd-a2b1-2ec1aaf8a75d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1A911C04</paraID>
      <start>67</start>
      <end>68</end>
      <status>unmodified</status>
      <modifiedWord/>
      <trackRevisions>false</trackRevisions>
    </reviewItem>
    <reviewItem>
      <errorID>72df9634-6818-4232-a807-76663aa54a6f</errorID>
      <errorWord>候</errorWord>
      <group>L1_Word</group>
      <groupName>字词问题</groupName>
      <ability>L2_Typo</ability>
      <abilityName>字词错误</abilityName>
      <candidateList>
        <item>后</item>
      </candidateList>
      <explain>存在发音相同字词的误用。</explain>
      <paraID>19D4313D</paraID>
      <start>82</start>
      <end>83</end>
      <status>unmodified</status>
      <modifiedWord/>
      <trackRevisions>false</trackRevisions>
    </reviewItem>
    <reviewItem>
      <errorID>34bf882d-e869-4beb-aeb4-ce5135c87ca6</errorID>
      <errorWord>阀值</errorWord>
      <group>L1_Word</group>
      <groupName>字词问题</groupName>
      <ability>L2_Alias</ability>
      <abilityName>也作/曾用词</abilityName>
      <candidateList>
        <item>阈值</item>
      </candidateList>
      <explain>词汇[阀值]为不规范表述或旧称，其规范书面表述为[阈值]。</explain>
      <paraID>5AFDE0B4</paraID>
      <start>68</start>
      <end>70</end>
      <status>unmodified</status>
      <modifiedWord/>
      <trackRevisions>false</trackRevisions>
    </reviewItem>
    <reviewItem>
      <errorID>cea85195-950c-4f26-95b6-f193c990274e</errorID>
      <errorWord>阀值</errorWord>
      <group>L1_Word</group>
      <groupName>字词问题</groupName>
      <ability>L2_Alias</ability>
      <abilityName>也作/曾用词</abilityName>
      <candidateList>
        <item>阈值</item>
      </candidateList>
      <explain>词汇[阀值]为不规范表述或旧称，其规范书面表述为[阈值]。</explain>
      <paraID>357124C7</paraID>
      <start>46</start>
      <end>48</end>
      <status>unmodified</status>
      <modifiedWord/>
      <trackRevisions>false</trackRevisions>
    </reviewItem>
    <reviewItem>
      <errorID>7dbbcf07-9842-4eac-a4df-88cf2a8f552b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5A341153</paraID>
      <start>0</start>
      <end>2</end>
      <status>unmodified</status>
      <modifiedWord/>
      <trackRevisions>false</trackRevisions>
    </reviewItem>
    <reviewItem>
      <errorID>df7d0f9e-5a3e-41af-8229-e3f632144e61</errorID>
      <errorWord>(</errorWord>
      <group>L1_Format</group>
      <groupName>格式问题</groupName>
      <ability>L2_HalfPunc_CN</ability>
      <abilityName>全半角问题</abilityName>
      <candidateList>
        <item>（</item>
      </candidateList>
      <explain>文本全半角错误。</explain>
      <paraID>44FFF232</paraID>
      <start>13</start>
      <end>14</end>
      <status>modified</status>
      <modifiedWord>（</modifiedWord>
      <trackRevisions>false</trackRevisions>
    </reviewItem>
    <reviewItem>
      <errorID>98982876-49f7-48b9-b085-b4fcd54b4cdb</errorID>
      <errorWord>KW</errorWord>
      <group>L1_Word</group>
      <groupName>字词问题</groupName>
      <ability>L2_Typo</ability>
      <abilityName>字词错误</abilityName>
      <candidateList>
        <item>kW</item>
      </candidateList>
      <explain/>
      <paraID>44FFF232</paraID>
      <start>26</start>
      <end>28</end>
      <status>unmodified</status>
      <modifiedWord/>
      <trackRevisions>false</trackRevisions>
    </reviewItem>
    <reviewItem>
      <errorID>2a4edb6e-6ff7-45a1-9311-98e7f9c02d4a</errorID>
      <errorWord>KW</errorWord>
      <group>L1_Word</group>
      <groupName>字词问题</groupName>
      <ability>L2_Typo</ability>
      <abilityName>字词错误</abilityName>
      <candidateList>
        <item>kW</item>
      </candidateList>
      <explain/>
      <paraID>355F82B3</paraID>
      <start>17</start>
      <end>19</end>
      <status>unmodified</status>
      <modifiedWord/>
      <trackRevisions>false</trackRevisions>
    </reviewItem>
    <reviewItem>
      <errorID>ece9f1d0-1380-40b6-ad44-bd11732dc6f2</errorID>
      <errorWord>KW</errorWord>
      <group>L1_Word</group>
      <groupName>字词问题</groupName>
      <ability>L2_Typo</ability>
      <abilityName>字词错误</abilityName>
      <candidateList>
        <item>kW</item>
      </candidateList>
      <explain/>
      <paraID>355F82B3</paraID>
      <start>30</start>
      <end>32</end>
      <status>unmodified</status>
      <modifiedWord/>
      <trackRevisions>false</trackRevisions>
    </reviewItem>
    <reviewItem>
      <errorID>974f407d-0f6f-46f7-b45f-be7f8d3c017a</errorID>
      <errorWord>喷层</errorWord>
      <group>L1_Word</group>
      <groupName>字词问题</groupName>
      <ability>L2_Typo</ability>
      <abilityName>字词错误</abilityName>
      <candidateList>
        <item>喷涂</item>
      </candidateList>
      <explain/>
      <paraID>5EAB9272</paraID>
      <start>23</start>
      <end>25</end>
      <status>unmodified</status>
      <modifiedWord/>
      <trackRevisions>false</trackRevisions>
    </reviewItem>
    <reviewItem>
      <errorID>a734576d-aeea-4eaa-b430-3fee18c23019</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530EAAAC</paraID>
      <start>34</start>
      <end>40</end>
      <status>unmodified</status>
      <modifiedWord/>
      <trackRevisions>false</trackRevisions>
    </reviewItem>
    <reviewItem>
      <errorID>c91a9dd7-8bda-4818-840a-cc4d019a1f8d</errorID>
      <errorWord>KW</errorWord>
      <group>L1_Word</group>
      <groupName>字词问题</groupName>
      <ability>L2_Typo</ability>
      <abilityName>字词错误</abilityName>
      <candidateList>
        <item>kW</item>
      </candidateList>
      <explain/>
      <paraID>31E7B053</paraID>
      <start>42</start>
      <end>44</end>
      <status>unmodified</status>
      <modifiedWord/>
      <trackRevisions>false</trackRevisions>
    </reviewItem>
    <reviewItem>
      <errorID>4f29531f-bc04-4ffc-9469-f9a55b00e584</errorID>
      <errorWord>接受</errorWord>
      <group>L1_Word</group>
      <groupName>字词问题</groupName>
      <ability>L2_Typo</ability>
      <abilityName>字词错误</abilityName>
      <candidateList>
        <item>接收</item>
      </candidateList>
      <explain>存在发音相同字词的误用。</explain>
      <paraID>3F1FA4E3</paraID>
      <start>71</start>
      <end>73</end>
      <status>unmodified</status>
      <modifiedWord/>
      <trackRevisions>false</trackRevisions>
    </reviewItem>
    <reviewItem>
      <errorID>00f920e7-5834-4665-b548-241790c52f3a</errorID>
      <errorWord>KW</errorWord>
      <group>L1_Word</group>
      <groupName>字词问题</groupName>
      <ability>L2_Typo</ability>
      <abilityName>字词错误</abilityName>
      <candidateList>
        <item>kW</item>
      </candidateList>
      <explain/>
      <paraID>66A374A4</paraID>
      <start>6</start>
      <end>8</end>
      <status>unmodified</status>
      <modifiedWord/>
      <trackRevisions>false</trackRevisions>
    </reviewItem>
    <reviewItem>
      <errorID>332aab43-786b-4275-9634-6baba7a0dec4</errorID>
      <errorWord>机形</errorWord>
      <group>L1_Word</group>
      <groupName>字词问题</groupName>
      <ability>L2_Typo</ability>
      <abilityName>字词错误</abilityName>
      <candidateList>
        <item>机型</item>
      </candidateList>
      <explain/>
      <paraID>2A0F377F</paraID>
      <start>2</start>
      <end>4</end>
      <status>unmodified</status>
      <modifiedWord/>
      <trackRevisions>false</trackRevisions>
    </reviewItem>
    <reviewItem>
      <errorID>4aa55bd2-4031-4904-9489-a5d03e769978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F7E03AD</paraID>
      <start>0</start>
      <end>2</end>
      <status>unmodified</status>
      <modifiedWord/>
      <trackRevisions>false</trackRevisions>
    </reviewItem>
    <reviewItem>
      <errorID>b83bd556-d18a-452b-b4e6-18fbff463101</errorID>
      <errorWord>KW</errorWord>
      <group>L1_Word</group>
      <groupName>字词问题</groupName>
      <ability>L2_Typo</ability>
      <abilityName>字词错误</abilityName>
      <candidateList>
        <item>kW</item>
      </candidateList>
      <explain/>
      <paraID>33924552</paraID>
      <start>48</start>
      <end>50</end>
      <status>unmodified</status>
      <modifiedWord/>
      <trackRevisions>false</trackRevisions>
    </reviewItem>
    <reviewItem>
      <errorID>40c196ee-299c-4b31-938c-588c32bd1896</errorID>
      <errorWord>、以及</errorWord>
      <group>L1_Punc</group>
      <groupName>标点问题</groupName>
      <ability>L2_Punc_CN</ability>
      <abilityName>标点符号问题</abilityName>
      <candidateList>
        <item>，以及</item>
      </candidateList>
      <explain>连接词前后不宜使用顿号，建议使用逗号。</explain>
      <paraID>43106BC4</paraID>
      <start>64</start>
      <end>67</end>
      <status>unmodified</status>
      <modifiedWord/>
      <trackRevisions>false</trackRevisions>
    </reviewItem>
    <reviewItem>
      <errorID>ac706522-d885-4bdb-a6e4-02faf50488eb</errorID>
      <errorWord>KW</errorWord>
      <group>L1_Word</group>
      <groupName>字词问题</groupName>
      <ability>L2_Typo</ability>
      <abilityName>字词错误</abilityName>
      <candidateList>
        <item>kW</item>
      </candidateList>
      <explain/>
      <paraID>66415BA0</paraID>
      <start>20</start>
      <end>22</end>
      <status>unmodified</status>
      <modifiedWord/>
      <trackRevisions>false</trackRevisions>
    </reviewItem>
    <reviewItem>
      <errorID>efe87932-e6dd-4e9a-aaf4-31cb8f86af70</errorID>
      <errorWord>KW</errorWord>
      <group>L1_Word</group>
      <groupName>字词问题</groupName>
      <ability>L2_Typo</ability>
      <abilityName>字词错误</abilityName>
      <candidateList>
        <item>kW</item>
      </candidateList>
      <explain/>
      <paraID>6DA0156A</paraID>
      <start>26</start>
      <end>28</end>
      <status>unmodified</status>
      <modifiedWord/>
      <trackRevisions>false</trackRevisions>
    </reviewItem>
    <reviewItem>
      <errorID>3bca229b-8dd6-4350-86b4-49be4c4dbaf9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4854BA4C</paraID>
      <start>0</start>
      <end>2</end>
      <status>unmodified</status>
      <modifiedWord/>
      <trackRevisions>false</trackRevisions>
    </reviewItem>
    <reviewItem>
      <errorID>a09e0334-dee5-4952-92bf-188cb82a71cf</errorID>
      <errorWord>登陆</errorWord>
      <group>L1_Word</group>
      <groupName>字词问题</groupName>
      <ability>L2_Typo</ability>
      <abilityName>字词错误</abilityName>
      <candidateList>
        <item>登录</item>
      </candidateList>
      <explain>〈动〉❶登记：～在案。❷注册▲。</explain>
      <paraID>6A759099</paraID>
      <start>47</start>
      <end>49</end>
      <status>unmodified</status>
      <modifiedWord/>
      <trackRevisions>false</trackRevisions>
    </reviewItem>
    <reviewItem>
      <errorID>3e02bce6-00b0-41b2-898f-2a6a5d767ffe</errorID>
      <errorWord>，</errorWord>
      <group>L1_Word</group>
      <groupName>字词问题</groupName>
      <ability>L2_Typo</ability>
      <abilityName>字词错误</abilityName>
      <candidateList>
        <item>，在</item>
      </candidateList>
      <explain/>
      <paraID> 8AE05F7</paraID>
      <start>40</start>
      <end>41</end>
      <status>unmodified</status>
      <modifiedWord/>
      <trackRevisions>false</trackRevisions>
    </reviewItem>
    <reviewItem>
      <errorID>cc602539-20f2-4e75-8e26-eff048ee69be</errorID>
      <errorWord>、</errorWord>
      <group>L1_Punc</group>
      <groupName>标点问题</groupName>
      <ability>L2_Punc_CN</ability>
      <abilityName>标点符号问题</abilityName>
      <candidateList>
        <item>.</item>
      </candidateList>
      <explain/>
      <paraID>3CF011F0</paraID>
      <start>1</start>
      <end>2</end>
      <status>unmodified</status>
      <modifiedWord/>
      <trackRevisions>false</trackRevisions>
    </reviewItem>
    <reviewItem>
      <errorID>81ccfc5e-50d5-492a-aa84-2409cc012f80</errorID>
      <errorWord>、</errorWord>
      <group>L1_Punc</group>
      <groupName>标点问题</groupName>
      <ability>L2_Punc_CN</ability>
      <abilityName>标点符号问题</abilityName>
      <candidateList>
        <item>.</item>
      </candidateList>
      <explain/>
      <paraID>3E65F241</paraID>
      <start>1</start>
      <end>2</end>
      <status>unmodified</status>
      <modifiedWord/>
      <trackRevisions>false</trackRevisions>
    </reviewItem>
    <reviewItem>
      <errorID>829b8443-edf1-423c-86b5-a66628951dd3</errorID>
      <errorWord>、</errorWord>
      <group>L1_Punc</group>
      <groupName>标点问题</groupName>
      <ability>L2_Punc_CN</ability>
      <abilityName>标点符号问题</abilityName>
      <candidateList>
        <item>.</item>
      </candidateList>
      <explain/>
      <paraID>2C5A1A4A</paraID>
      <start>1</start>
      <end>2</end>
      <status>unmodified</status>
      <modifiedWord/>
      <trackRevisions>false</trackRevisions>
    </reviewItem>
    <reviewItem>
      <errorID>dfcbbb62-3a4b-4d77-bc13-02b05944b617</errorID>
      <errorWord>、</errorWord>
      <group>L1_Punc</group>
      <groupName>标点问题</groupName>
      <ability>L2_Punc_CN</ability>
      <abilityName>标点符号问题</abilityName>
      <candidateList>
        <item>.</item>
      </candidateList>
      <explain/>
      <paraID> 2C54216</paraID>
      <start>1</start>
      <end>2</end>
      <status>unmodified</status>
      <modifiedWord/>
      <trackRevisions>false</trackRevisions>
    </reviewItem>
    <reviewItem>
      <errorID>569696bb-5606-4d05-8efb-ea714272f22e</errorID>
      <errorWord>、</errorWord>
      <group>L1_Punc</group>
      <groupName>标点问题</groupName>
      <ability>L2_Punc_CN</ability>
      <abilityName>标点符号问题</abilityName>
      <candidateList>
        <item>.</item>
      </candidateList>
      <explain/>
      <paraID>1D2EE967</paraID>
      <start>1</start>
      <end>2</end>
      <status>unmodified</status>
      <modifiedWord/>
      <trackRevisions>false</trackRevisions>
    </reviewItem>
    <reviewItem>
      <errorID>40b00354-bcf9-4ff1-9864-9a2ab0675b4e</errorID>
      <errorWord>、</errorWord>
      <group>L1_Punc</group>
      <groupName>标点问题</groupName>
      <ability>L2_Punc_CN</ability>
      <abilityName>标点符号问题</abilityName>
      <candidateList>
        <item>.</item>
      </candidateList>
      <explain/>
      <paraID>773CE6F6</paraID>
      <start>1</start>
      <end>2</end>
      <status>unmodified</status>
      <modifiedWord/>
      <trackRevisions>false</trackRevisions>
    </reviewItem>
    <reviewItem>
      <errorID>26eb92b2-4776-4840-bed0-5fe11bc48087</errorID>
      <errorWord>型式</errorWord>
      <group>L1_Word</group>
      <groupName>字词问题</groupName>
      <ability>L2_Typo</ability>
      <abilityName>字词错误</abilityName>
      <candidateList>
        <item>形式</item>
      </candidateList>
      <explain>〈名〉事物的形状、结构等：组织～｜艺术～｜内容和～的统一。</explain>
      <paraID>13A23624</paraID>
      <start>61</start>
      <end>63</end>
      <status>unmodified</status>
      <modifiedWord/>
      <trackRevisions>false</trackRevisions>
    </reviewItem>
    <reviewItem>
      <errorID>9649a223-037a-40e8-a9f5-61d3a59a02d2</errorID>
      <errorWord>~</errorWord>
      <group>L1_Format</group>
      <groupName>格式问题</groupName>
      <ability>L2_HalfPunc_CN</ability>
      <abilityName>全半角问题</abilityName>
      <candidateList>
        <item>～</item>
      </candidateList>
      <explain>文本全半角错误。</explain>
      <paraID>515FCA62</paraID>
      <start>16</start>
      <end>17</end>
      <status>unmodified</status>
      <modifiedWord/>
      <trackRevisions>false</trackRevisions>
    </reviewItem>
    <reviewItem>
      <errorID>09f5994d-25bf-48de-91a5-82019bf59e38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515FCA62</paraID>
      <start>40</start>
      <end>41</end>
      <status>unmodified</status>
      <modifiedWord/>
      <trackRevisions>false</trackRevisions>
    </reviewItem>
    <reviewItem>
      <errorID>e05d7f0d-4d32-4514-9bfd-943ee04f7405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31B2F776</paraID>
      <start>25</start>
      <end>28</end>
      <status>unmodified</status>
      <modifiedWord/>
      <trackRevisions>false</trackRevisions>
    </reviewItem>
    <reviewItem>
      <errorID>75e03d1f-531a-49e8-921a-c6d6965b60de</errorID>
      <errorWord>、</errorWord>
      <group>L1_Punc</group>
      <groupName>标点问题</groupName>
      <ability>L2_Punc_CN</ability>
      <abilityName>标点符号问题</abilityName>
      <candidateList>
        <item>.</item>
      </candidateList>
      <explain/>
      <paraID>6CC1B48A</paraID>
      <start>1</start>
      <end>2</end>
      <status>unmodified</status>
      <modifiedWord/>
      <trackRevisions>false</trackRevisions>
    </reviewItem>
    <reviewItem>
      <errorID>fdf4f853-165f-4c23-94db-972396ead44a</errorID>
      <errorWord>、</errorWord>
      <group>L1_Punc</group>
      <groupName>标点问题</groupName>
      <ability>L2_Punc_CN</ability>
      <abilityName>标点符号问题</abilityName>
      <candidateList>
        <item>.</item>
      </candidateList>
      <explain/>
      <paraID>236F18C3</paraID>
      <start>1</start>
      <end>2</end>
      <status>unmodified</status>
      <modifiedWord/>
      <trackRevisions>false</trackRevisions>
    </reviewItem>
    <reviewItem>
      <errorID>ab65dbb3-db4b-4714-9e0d-b18036f5dda2</errorID>
      <errorWord>、</errorWord>
      <group>L1_Punc</group>
      <groupName>标点问题</groupName>
      <ability>L2_Punc_CN</ability>
      <abilityName>标点符号问题</abilityName>
      <candidateList>
        <item>.</item>
      </candidateList>
      <explain/>
      <paraID>174AE1AA</paraID>
      <start>1</start>
      <end>2</end>
      <status>unmodified</status>
      <modifiedWord/>
      <trackRevisions>false</trackRevisions>
    </reviewItem>
    <reviewItem>
      <errorID>4dfccd31-ac56-4c00-a786-1455556dda53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174AE1AA</paraID>
      <start>79</start>
      <end>80</end>
      <status>unmodified</status>
      <modifiedWord/>
      <trackRevisions>false</trackRevisions>
    </reviewItem>
    <reviewItem>
      <errorID>5327e7ff-f8db-4b55-9fc1-065f49767cfe</errorID>
      <errorWord>、</errorWord>
      <group>L1_Punc</group>
      <groupName>标点问题</groupName>
      <ability>L2_Punc_CN</ability>
      <abilityName>标点符号问题</abilityName>
      <candidateList>
        <item>.</item>
      </candidateList>
      <explain/>
      <paraID>  24B4D3</paraID>
      <start>1</start>
      <end>2</end>
      <status>unmodified</status>
      <modifiedWord/>
      <trackRevisions>false</trackRevisions>
    </reviewItem>
    <reviewItem>
      <errorID>4f7b28dc-459b-4709-9a9c-faad7899eaab</errorID>
      <errorWord>、</errorWord>
      <group>L1_Punc</group>
      <groupName>标点问题</groupName>
      <ability>L2_Punc_CN</ability>
      <abilityName>标点符号问题</abilityName>
      <candidateList>
        <item>.</item>
      </candidateList>
      <explain/>
      <paraID>342CDFD3</paraID>
      <start>1</start>
      <end>2</end>
      <status>unmodified</status>
      <modifiedWord/>
      <trackRevisions>false</trackRevisions>
    </reviewItem>
    <reviewItem>
      <errorID>1ecf3ed4-7ac3-4e0a-b34e-91a0c6b2f109</errorID>
      <errorWord>、</errorWord>
      <group>L1_Punc</group>
      <groupName>标点问题</groupName>
      <ability>L2_Punc_CN</ability>
      <abilityName>标点符号问题</abilityName>
      <candidateList>
        <item>.</item>
      </candidateList>
      <explain/>
      <paraID>7312E31D</paraID>
      <start>1</start>
      <end>2</end>
      <status>unmodified</status>
      <modifiedWord/>
      <trackRevisions>false</trackRevisions>
    </reviewItem>
    <reviewItem>
      <errorID>e1f9a9bc-69ff-4b30-9bf2-9f4c13b25cce</errorID>
      <errorWord>、</errorWord>
      <group>L1_Punc</group>
      <groupName>标点问题</groupName>
      <ability>L2_Punc_CN</ability>
      <abilityName>标点符号问题</abilityName>
      <candidateList>
        <item>.</item>
      </candidateList>
      <explain/>
      <paraID>6EDD16C4</paraID>
      <start>1</start>
      <end>2</end>
      <status>unmodified</status>
      <modifiedWord/>
      <trackRevisions>false</trackRevisions>
    </reviewItem>
    <reviewItem>
      <errorID>ef4aa871-e097-4ca5-9385-2ddbfb8e4d68</errorID>
      <errorWord>、</errorWord>
      <group>L1_Punc</group>
      <groupName>标点问题</groupName>
      <ability>L2_Punc_CN</ability>
      <abilityName>标点符号问题</abilityName>
      <candidateList>
        <item>.</item>
      </candidateList>
      <explain/>
      <paraID>6F553F9B</paraID>
      <start>1</start>
      <end>2</end>
      <status>unmodified</status>
      <modifiedWord/>
      <trackRevisions>false</trackRevisions>
    </reviewItem>
    <reviewItem>
      <errorID>d32c54db-e98d-48b4-90d0-d3ec2d8453cb</errorID>
      <errorWord>、</errorWord>
      <group>L1_Punc</group>
      <groupName>标点问题</groupName>
      <ability>L2_Punc_CN</ability>
      <abilityName>标点符号问题</abilityName>
      <candidateList>
        <item>.</item>
      </candidateList>
      <explain/>
      <paraID>1B0E1807</paraID>
      <start>1</start>
      <end>2</end>
      <status>unmodified</status>
      <modifiedWord/>
      <trackRevisions>false</trackRevisions>
    </reviewItem>
    <reviewItem>
      <errorID>2cbc555d-36a5-40ec-b08c-c7764207fe80</errorID>
      <errorWord>、</errorWord>
      <group>L1_Punc</group>
      <groupName>标点问题</groupName>
      <ability>L2_Punc_CN</ability>
      <abilityName>标点符号问题</abilityName>
      <candidateList>
        <item>.</item>
      </candidateList>
      <explain/>
      <paraID> 238882A</paraID>
      <start>1</start>
      <end>2</end>
      <status>unmodified</status>
      <modifiedWord/>
      <trackRevisions>false</trackRevisions>
    </reviewItem>
    <reviewItem>
      <errorID>9dbc75a0-4eb5-42fb-81cd-7f7c35e7d2d2</errorID>
      <errorWord>、</errorWord>
      <group>L1_Punc</group>
      <groupName>标点问题</groupName>
      <ability>L2_Punc_CN</ability>
      <abilityName>标点符号问题</abilityName>
      <candidateList>
        <item>.</item>
      </candidateList>
      <explain/>
      <paraID>29BAFE67</paraID>
      <start>1</start>
      <end>2</end>
      <status>unmodified</status>
      <modifiedWord/>
      <trackRevisions>false</trackRevisions>
    </reviewItem>
    <reviewItem>
      <errorID>82cdbc0a-1527-4a95-a967-f20122ec4cc7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1BD61957</paraID>
      <start>0</start>
      <end>2</end>
      <status>unmodified</status>
      <modifiedWord/>
      <trackRevisions>false</trackRevisions>
    </reviewItem>
    <reviewItem>
      <errorID>cdd1d510-8a40-467b-8cdc-22e6c4f91c86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35F891EC</paraID>
      <start>0</start>
      <end>2</end>
      <status>unmodified</status>
      <modifiedWord/>
      <trackRevisions>false</trackRevisions>
    </reviewItem>
    <reviewItem>
      <errorID>795650c5-a531-40e8-842d-b183fad6ff1b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3623034</paraID>
      <start>0</start>
      <end>2</end>
      <status>unmodified</status>
      <modifiedWord/>
      <trackRevisions>false</trackRevisions>
    </reviewItem>
    <reviewItem>
      <errorID>549cd137-37ee-4ee2-b54d-496569f4fe5b</errorID>
      <errorWord>限</errorWord>
      <group>L1_Word</group>
      <groupName>字词问题</groupName>
      <ability>L2_Typo</ability>
      <abilityName>字词错误</abilityName>
      <candidateList>
        <item>限于</item>
      </candidateList>
      <explain/>
      <paraID>5D4220E3</paraID>
      <start>21</start>
      <end>22</end>
      <status>unmodified</status>
      <modifiedWord/>
      <trackRevisions>false</trackRevisions>
    </reviewItem>
    <reviewItem>
      <errorID>5dc44828-1c03-413a-9380-6d5d8d2f3129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57B041E1</paraID>
      <start>0</start>
      <end>2</end>
      <status>unmodified</status>
      <modifiedWord/>
      <trackRevisions>false</trackRevisions>
    </reviewItem>
    <reviewItem>
      <errorID>85a74249-eeb4-469a-86e1-e2988cb3b559</errorID>
      <errorWord>需具备</errorWord>
      <group>L1_Word</group>
      <groupName>字词问题</groupName>
      <ability>L2_Typo</ability>
      <abilityName>字词错误</abilityName>
      <candidateList>
        <item>须具备</item>
      </candidateList>
      <explain/>
      <paraID>46166B09</paraID>
      <start>12</start>
      <end>15</end>
      <status>unmodified</status>
      <modifiedWord/>
      <trackRevisions>false</trackRevisions>
    </reviewItem>
    <reviewItem>
      <errorID>62d484f1-d115-4cc1-bee9-2536e284b818</errorID>
      <errorWord>告</errorWord>
      <group>L1_Word</group>
      <groupName>字词问题</groupName>
      <ability>L2_Typo</ability>
      <abilityName>字词错误</abilityName>
      <candidateList>
        <item>告加</item>
      </candidateList>
      <explain/>
      <paraID>46166B09</paraID>
      <start>38</start>
      <end>39</end>
      <status>unmodified</status>
      <modifiedWord/>
      <trackRevisions>false</trackRevisions>
    </reviewItem>
    <reviewItem>
      <errorID>66716ef5-5481-43de-a6b5-daee6ece2d6f</errorID>
      <errorWord>需具备</errorWord>
      <group>L1_Word</group>
      <groupName>字词问题</groupName>
      <ability>L2_Typo</ability>
      <abilityName>字词错误</abilityName>
      <candidateList>
        <item>须具备</item>
      </candidateList>
      <explain/>
      <paraID>574E39BB</paraID>
      <start>11</start>
      <end>14</end>
      <status>unmodified</status>
      <modifiedWord/>
      <trackRevisions>false</trackRevisions>
    </reviewItem>
    <reviewItem>
      <errorID>328dcae9-3508-4119-a190-f10615715c61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53A31764</paraID>
      <start>0</start>
      <end>3</end>
      <status>unmodified</status>
      <modifiedWord/>
      <trackRevisions>false</trackRevisions>
    </reviewItem>
    <reviewItem>
      <errorID>7ae87a64-d11d-40de-9c9f-9286bdbc9b36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31D9DFFF</paraID>
      <start>22</start>
      <end>23</end>
      <status>unmodified</status>
      <modifiedWord/>
      <trackRevisions>false</trackRevisions>
    </reviewItem>
    <reviewItem>
      <errorID>eb0ae200-b302-460a-ac63-cc4bb4936159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6779311F</paraID>
      <start>0</start>
      <end>2</end>
      <status>unmodified</status>
      <modifiedWord/>
      <trackRevisions>false</trackRevisions>
    </reviewItem>
    <reviewItem>
      <errorID>50c00574-43b5-419d-9fd0-9c556643b668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33C9B251</paraID>
      <start>0</start>
      <end>2</end>
      <status>unmodified</status>
      <modifiedWord/>
      <trackRevisions>false</trackRevisions>
    </reviewItem>
    <reviewItem>
      <errorID>8b993031-6439-4c04-81e3-b1b470857296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7A49F06B</paraID>
      <start>0</start>
      <end>2</end>
      <status>unmodified</status>
      <modifiedWord/>
      <trackRevisions>false</trackRevisions>
    </reviewItem>
    <reviewItem>
      <errorID>1bf20fe4-e1f4-4c93-aeeb-6e33568e46ed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3415036D</paraID>
      <start>0</start>
      <end>2</end>
      <status>unmodified</status>
      <modifiedWord/>
      <trackRevisions>false</trackRevisions>
    </reviewItem>
    <reviewItem>
      <errorID>ceeb15c7-1b95-4d94-8cca-ba79468703ca</errorID>
      <errorWord>程</errorWord>
      <group>L1_Word</group>
      <groupName>字词问题</groupName>
      <ability>L2_Typo</ability>
      <abilityName>字词错误</abilityName>
      <candidateList>
        <item>程中</item>
      </candidateList>
      <explain/>
      <paraID>42797225</paraID>
      <start>3</start>
      <end>4</end>
      <status>unmodified</status>
      <modifiedWord/>
      <trackRevisions>false</trackRevisions>
    </reviewItem>
    <reviewItem>
      <errorID>9c00eb7d-0c05-4cae-80f9-31632a841a9f</errorID>
      <errorWord>(</errorWord>
      <group>L1_Format</group>
      <groupName>格式问题</groupName>
      <ability>L2_HalfPunc_CN</ability>
      <abilityName>全半角问题</abilityName>
      <candidateList>
        <item>（</item>
      </candidateList>
      <explain>文本全半角错误。</explain>
      <paraID>20566F43</paraID>
      <start>31</start>
      <end>32</end>
      <status>unmodified</status>
      <modifiedWord/>
      <trackRevisions>false</trackRevisions>
    </reviewItem>
    <reviewItem>
      <errorID>2218c514-3fc6-423e-a873-ba3562a44d6c</errorID>
      <errorWord>)</errorWord>
      <group>L1_Format</group>
      <groupName>格式问题</groupName>
      <ability>L2_HalfPunc_CN</ability>
      <abilityName>全半角问题</abilityName>
      <candidateList>
        <item>）</item>
      </candidateList>
      <explain>文本全半角错误。</explain>
      <paraID>20566F43</paraID>
      <start>34</start>
      <end>35</end>
      <status>unmodified</status>
      <modifiedWord/>
      <trackRevisions>false</trackRevisions>
    </reviewItem>
    <reviewItem>
      <errorID>6aae8185-92eb-49c4-814d-87ea838a66cf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e59989df-08c9-4b27-a0a6-b31249939f09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ccdfbcf6-f013-49c0-abd3-29b4847e94aa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b4e0fbee-3542-403a-a7a7-ea7fab9109e5</errorID>
      <errorWord>(</errorWord>
      <group>L1_Format</group>
      <groupName>格式问题</groupName>
      <ability>L2_HalfPunc_CN</ability>
      <abilityName>全半角问题</abilityName>
      <candidateList>
        <item>（</item>
      </candidateList>
      <explain>文本全半角错误。</explain>
      <paraID> 796B523</paraID>
      <start>0</start>
      <end>1</end>
      <status>unmodified</status>
      <modifiedWord/>
      <trackRevisions>false</trackRevisions>
    </reviewItem>
    <reviewItem>
      <errorID>80391b2a-5cfc-45e7-86f7-7d1060131163</errorID>
      <errorWord>)</errorWord>
      <group>L1_Format</group>
      <groupName>格式问题</groupName>
      <ability>L2_HalfPunc_CN</ability>
      <abilityName>全半角问题</abilityName>
      <candidateList>
        <item>）</item>
      </candidateList>
      <explain>文本全半角错误。</explain>
      <paraID> 796B523</paraID>
      <start>17</start>
      <end>18</end>
      <status>unmodified</status>
      <modifiedWord/>
      <trackRevisions>false</trackRevisions>
    </reviewItem>
    <reviewItem>
      <errorID>b0c45403-0065-45f5-9aa3-331859cd6451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5B1440A</paraID>
      <start>17</start>
      <end>18</end>
      <status>unmodified</status>
      <modifiedWord/>
      <trackRevisions>false</trackRevisions>
    </reviewItem>
    <reviewItem>
      <errorID>5339c112-ffb9-4e5c-b226-23c4ca91b1af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2EB3C85</paraID>
      <start>0</start>
      <end>2</end>
      <status>unmodified</status>
      <modifiedWord/>
      <trackRevisions>false</trackRevisions>
    </reviewItem>
    <reviewItem>
      <errorID>49b3868b-f757-4838-80a2-572691e9718a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6C8EDCC9</paraID>
      <start>0</start>
      <end>2</end>
      <status>unmodified</status>
      <modifiedWord/>
      <trackRevisions>false</trackRevisions>
    </reviewItem>
    <reviewItem>
      <errorID>791aab57-4849-4a46-a988-86512a5a939a</errorID>
      <errorWord>…………</errorWord>
      <group>L1_Punc</group>
      <groupName>标点问题</groupName>
      <ability>L2_Punc_CN</ability>
      <abilityName>标点符号问题</abilityName>
      <candidateList>
        <item>……</item>
      </candidateList>
      <explain/>
      <paraID>164EE7A2</paraID>
      <start>0</start>
      <end>4</end>
      <status>unmodified</status>
      <modifiedWord/>
      <trackRevisions>false</trackRevisions>
    </reviewItem>
    <reviewItem>
      <errorID>1aa2ccd2-c509-4d0d-9656-b8a1d6079bcf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4398CC60</paraID>
      <start>0</start>
      <end>2</end>
      <status>unmodified</status>
      <modifiedWord/>
      <trackRevisions>false</trackRevisions>
    </reviewItem>
    <reviewItem>
      <errorID>a82e22e7-e6f4-4067-a99f-780d51e5260d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4439C3A3</paraID>
      <start>0</start>
      <end>2</end>
      <status>unmodified</status>
      <modifiedWord/>
      <trackRevisions>false</trackRevisions>
    </reviewItem>
    <reviewItem>
      <errorID>b643ff7f-34df-433c-ba01-4ab4508d2f59</errorID>
      <errorWord>…………</errorWord>
      <group>L1_Punc</group>
      <groupName>标点问题</groupName>
      <ability>L2_Punc_CN</ability>
      <abilityName>标点符号问题</abilityName>
      <candidateList>
        <item>……</item>
      </candidateList>
      <explain/>
      <paraID>56CA57C3</paraID>
      <start>0</start>
      <end>4</end>
      <status>unmodified</status>
      <modifiedWord/>
      <trackRevisions>false</trackRevisions>
    </reviewItem>
    <reviewItem>
      <errorID>6a6d0f88-ed4a-4b57-9e8e-d69976d9b561</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d13bc154-aded-4fba-b210-042d619be833</errorID>
      <errorWord>......</errorWord>
      <group>L1_Punc</group>
      <groupName>标点问题</groupName>
      <ability>L2_Punc_CN</ability>
      <abilityName>标点符号问题</abilityName>
      <candidateList>
        <item>……</item>
      </candidateList>
      <explain/>
      <paraID>1864B2AF</paraID>
      <start>0</start>
      <end>6</end>
      <status>unmodified</status>
      <modifiedWord/>
      <trackRevisions>false</trackRevisions>
    </reviewItem>
    <reviewItem>
      <errorID>af7f9095-612b-4fd7-8beb-58711dff9c66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bd04ab2a-9b04-4da0-a1d3-f0666f9e28ae</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a8bdf45a-895e-4756-8e8d-1b2b74d03f92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b97123c1-8191-4bed-8ace-2888d424a799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4eac610c-e1c0-45e8-9a83-1b45b754e8ef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978f48b4-308c-411b-8817-5d0fc280853c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bf369600-492e-4cef-ae43-5707f5a06ffb</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8d932f83-f5ba-4681-ac1e-5f9c0fadec1e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088dc650-9d48-4e9f-81ee-db27c94620b9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e59d8c61-9aaa-41bf-88f6-5201e04f4a30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2757A97F</paraID>
      <start>0</start>
      <end>2</end>
      <status>unmodified</status>
      <modifiedWord/>
      <trackRevisions>false</trackRevisions>
    </reviewItem>
    <reviewItem>
      <errorID>395d03be-6f46-485c-9ce8-0bb83a02eed4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7B131AAB</paraID>
      <start>0</start>
      <end>2</end>
      <status>unmodified</status>
      <modifiedWord/>
      <trackRevisions>false</trackRevisions>
    </reviewItem>
    <reviewItem>
      <errorID>5ce16aa4-31b6-41d0-9bf1-8bb1b0d11ceb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7A3AFC3F</paraID>
      <start>0</start>
      <end>2</end>
      <status>unmodified</status>
      <modifiedWord/>
      <trackRevisions>false</trackRevisions>
    </reviewItem>
    <reviewItem>
      <errorID>213001ae-1d7f-46f1-8a5d-4c583313abf5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7497984D</paraID>
      <start>0</start>
      <end>2</end>
      <status>unmodified</status>
      <modifiedWord/>
      <trackRevisions>false</trackRevisions>
    </reviewItem>
    <reviewItem>
      <errorID>f4c5b7f6-6dd2-49d5-8701-1318453a03ab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6E407428</paraID>
      <start>0</start>
      <end>2</end>
      <status>unmodified</status>
      <modifiedWord/>
      <trackRevisions>false</trackRevisions>
    </reviewItem>
    <reviewItem>
      <errorID>24d8269f-9d26-4d36-a952-0ef3a8363f0d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2140A27A</paraID>
      <start>0</start>
      <end>2</end>
      <status>unmodified</status>
      <modifiedWord/>
      <trackRevisions>false</trackRevisions>
    </reviewItem>
    <reviewItem>
      <errorID>c9f449df-9800-4e30-88a4-f8450351d1b6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48CEBF59</paraID>
      <start>0</start>
      <end>2</end>
      <status>unmodified</status>
      <modifiedWord/>
      <trackRevisions>false</trackRevisions>
    </reviewItem>
    <reviewItem>
      <errorID>ff82f972-0b87-4037-b3c0-c5d6869c769d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4A23D9AC</paraID>
      <start>0</start>
      <end>3</end>
      <status>unmodified</status>
      <modifiedWord/>
      <trackRevisions>false</trackRevisions>
    </reviewItem>
    <reviewItem>
      <errorID>1ddd5e38-c283-4894-9449-581eb73c586b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61EB3245</paraID>
      <start>0</start>
      <end>3</end>
      <status>unmodified</status>
      <modifiedWord/>
      <trackRevisions>false</trackRevisions>
    </reviewItem>
    <reviewItem>
      <errorID>0dc0a470-9519-4b01-a1ea-5d25295c96ff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297D185E</paraID>
      <start>0</start>
      <end>3</end>
      <status>unmodified</status>
      <modifiedWord/>
      <trackRevisions>false</trackRevisions>
    </reviewItem>
    <reviewItem>
      <errorID>46cc9df3-18b8-49df-807c-ded7b325b311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1A9D82C3</paraID>
      <start>0</start>
      <end>3</end>
      <status>unmodified</status>
      <modifiedWord/>
      <trackRevisions>false</trackRevisions>
    </reviewItem>
    <reviewItem>
      <errorID>4e67351d-b3a9-411f-a703-bfe9e258150d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56E713BE</paraID>
      <start>0</start>
      <end>3</end>
      <status>unmodified</status>
      <modifiedWord/>
      <trackRevisions>false</trackRevisions>
    </reviewItem>
    <reviewItem>
      <errorID>d7b6205a-2ce8-491a-9ca0-368815f6a13a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25841B6A</paraID>
      <start>0</start>
      <end>3</end>
      <status>unmodified</status>
      <modifiedWord/>
      <trackRevisions>false</trackRevisions>
    </reviewItem>
    <reviewItem>
      <errorID>a8c750e3-3d8a-47ad-b9f4-d1146ec70445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72F6B562</paraID>
      <start>0</start>
      <end>3</end>
      <status>unmodified</status>
      <modifiedWord/>
      <trackRevisions>false</trackRevisions>
    </reviewItem>
    <reviewItem>
      <errorID>a32166f6-0c82-45f7-8048-774420a7fc05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656B0398</paraID>
      <start>0</start>
      <end>2</end>
      <status>unmodified</status>
      <modifiedWord/>
      <trackRevisions>false</trackRevisions>
    </reviewItem>
    <reviewItem>
      <errorID>fe377080-8515-49e5-a774-acd70abe1680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11982047</paraID>
      <start>0</start>
      <end>2</end>
      <status>unmodified</status>
      <modifiedWord/>
      <trackRevisions>false</trackRevisions>
    </reviewItem>
    <reviewItem>
      <errorID>838f8cd3-0586-4db8-a1ba-23bd7462b820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11FFD4B</paraID>
      <start>0</start>
      <end>2</end>
      <status>unmodified</status>
      <modifiedWord/>
      <trackRevisions>false</trackRevisions>
    </reviewItem>
    <reviewItem>
      <errorID>45b16e2f-f1f3-4d75-8280-5621ec371647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3C242EEC</paraID>
      <start>0</start>
      <end>2</end>
      <status>unmodified</status>
      <modifiedWord/>
      <trackRevisions>false</trackRevisions>
    </reviewItem>
    <reviewItem>
      <errorID>fd5da542-5e05-40fd-b053-468e92f3dc69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2F2ED5E1</paraID>
      <start>0</start>
      <end>2</end>
      <status>unmodified</status>
      <modifiedWord/>
      <trackRevisions>false</trackRevisions>
    </reviewItem>
    <reviewItem>
      <errorID>5fa8341d-4930-4ad4-a4d1-3cbd1f85ed6d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42ED5E27</paraID>
      <start>0</start>
      <end>2</end>
      <status>unmodified</status>
      <modifiedWord/>
      <trackRevisions>false</trackRevisions>
    </reviewItem>
    <reviewItem>
      <errorID>69320c7b-60cb-4178-adb3-a30e64734433</errorID>
      <errorWord>:</errorWord>
      <group>L1_Format</group>
      <groupName>格式问题</groupName>
      <ability>L2_HalfPunc_CN</ability>
      <abilityName>全半角问题</abilityName>
      <candidateList>
        <item>：</item>
      </candidateList>
      <explain>文本全半角错误。</explain>
      <paraID>4A43AB4E</paraID>
      <start>1</start>
      <end>2</end>
      <status>unmodified</status>
      <modifiedWord/>
      <trackRevisions>false</trackRevisions>
    </reviewItem>
    <reviewItem>
      <errorID>4af8c93d-c298-4837-b3eb-c0039a0ece46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108A5501</paraID>
      <start>0</start>
      <end>2</end>
      <status>unmodified</status>
      <modifiedWord/>
      <trackRevisions>false</trackRevisions>
    </reviewItem>
    <reviewItem>
      <errorID>1142ed84-c00e-4537-b2bb-4770cde80a2c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2321D4A0</paraID>
      <start>0</start>
      <end>2</end>
      <status>unmodified</status>
      <modifiedWord/>
      <trackRevisions>false</trackRevisions>
    </reviewItem>
    <reviewItem>
      <errorID>849cde9b-c1a6-46ad-a8d5-02f619601290</errorID>
      <errorWord>(</errorWord>
      <group>L1_Format</group>
      <groupName>格式问题</groupName>
      <ability>L2_HalfPunc_CN</ability>
      <abilityName>全半角问题</abilityName>
      <candidateList>
        <item>（</item>
      </candidateList>
      <explain>文本全半角错误。</explain>
      <paraID>2321D4A0</paraID>
      <start>42</start>
      <end>43</end>
      <status>unmodified</status>
      <modifiedWord/>
      <trackRevisions>false</trackRevisions>
    </reviewItem>
    <reviewItem>
      <errorID>dd05d27c-dc61-4c69-8a6b-3bced797a857</errorID>
      <errorWord>)</errorWord>
      <group>L1_Format</group>
      <groupName>格式问题</groupName>
      <ability>L2_HalfPunc_CN</ability>
      <abilityName>全半角问题</abilityName>
      <candidateList>
        <item>）</item>
      </candidateList>
      <explain>文本全半角错误。</explain>
      <paraID>2321D4A0</paraID>
      <start>55</start>
      <end>56</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2B79B6-6E14-4D35-A67D-48260CFDD37F}"/>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93</cp:revision>
  <dcterms:created xsi:type="dcterms:W3CDTF">2026-06-17T09:52:00Z</dcterms:created>
  <dcterms:modified xsi:type="dcterms:W3CDTF">2026-07-08T08:15:43Z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1DDC5A6B71E54A0AAEADB0A410FA3271_13</vt:lpwstr>
  </property>
  <property fmtid="{D5CDD505-2E9C-101B-9397-08002B2CF9AE}" pid="4" name="KSOTemplateDocerSaveRecord">
    <vt:lpwstr>eyJoZGlkIjoiMzQ5OTM5MjhmMWMyNjRlZTUzNjBkYTkwNjE3ODIxNDQiLCJ1c2VySWQiOiI2MjAyNjAwNDcifQ==</vt:lpwstr>
  </property>
</Properties>
</file>