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right"/>
        <w:rPr>
          <w:rFonts w:hint="eastAsia" w:ascii="宋体" w:hAnsi="宋体" w:cs="宋体"/>
          <w:b/>
          <w:sz w:val="72"/>
          <w:szCs w:val="72"/>
        </w:rPr>
      </w:pPr>
      <w:r>
        <w:rPr>
          <w:rFonts w:hint="eastAsia" w:ascii="宋体" w:hAnsi="宋体" w:cs="宋体"/>
          <w:b/>
          <w:sz w:val="72"/>
          <w:szCs w:val="72"/>
        </w:rPr>
      </w:r>
      <w:r/>
    </w:p>
    <w:p>
      <w:pPr>
        <w:jc w:val="center"/>
        <w:spacing w:line="360" w:lineRule="auto"/>
        <w:rPr>
          <w:rFonts w:hint="eastAsia" w:ascii="宋体" w:hAnsi="宋体" w:cs="宋体"/>
          <w:b/>
          <w:sz w:val="72"/>
          <w:szCs w:val="72"/>
        </w:rPr>
      </w:pPr>
      <w:r>
        <w:rPr>
          <w:rFonts w:hint="eastAsia" w:ascii="宋体" w:hAnsi="宋体" w:cs="宋体"/>
          <w:b/>
          <w:sz w:val="72"/>
          <w:szCs w:val="72"/>
        </w:rPr>
      </w:r>
      <w:r/>
    </w:p>
    <w:p>
      <w:pPr>
        <w:jc w:val="center"/>
        <w:spacing w:line="360" w:lineRule="auto"/>
        <w:rPr>
          <w:rFonts w:hint="eastAsia" w:ascii="宋体" w:hAnsi="宋体" w:cs="宋体"/>
          <w:b/>
          <w:sz w:val="72"/>
          <w:szCs w:val="72"/>
        </w:rPr>
      </w:pPr>
      <w:r>
        <w:rPr>
          <w:rFonts w:hint="eastAsia" w:ascii="宋体" w:hAnsi="宋体" w:cs="宋体"/>
          <w:b/>
          <w:sz w:val="72"/>
          <w:szCs w:val="72"/>
        </w:rPr>
        <w:t xml:space="preserve">竞争性磋商文件</w:t>
      </w:r>
      <w:r/>
    </w:p>
    <w:p>
      <w:pPr>
        <w:pStyle w:val="920"/>
        <w:rPr>
          <w:rFonts w:hint="eastAsia" w:ascii="宋体" w:hAnsi="宋体" w:cs="宋体"/>
        </w:rPr>
      </w:pPr>
      <w:r>
        <w:rPr>
          <w:rFonts w:hint="eastAsia" w:ascii="宋体" w:hAnsi="宋体" w:cs="宋体"/>
        </w:rPr>
      </w:r>
      <w:r/>
    </w:p>
    <w:p>
      <w:pPr>
        <w:pStyle w:val="964"/>
        <w:rPr>
          <w:rFonts w:hint="eastAsia" w:ascii="宋体" w:hAnsi="宋体" w:cs="宋体"/>
        </w:rPr>
      </w:pPr>
      <w:r>
        <w:rPr>
          <w:rFonts w:hint="eastAsia" w:ascii="宋体" w:hAnsi="宋体" w:cs="宋体"/>
        </w:rPr>
      </w:r>
      <w:r/>
    </w:p>
    <w:p>
      <w:pPr>
        <w:pStyle w:val="964"/>
        <w:rPr>
          <w:rFonts w:hint="eastAsia" w:ascii="宋体" w:hAnsi="宋体" w:cs="宋体"/>
        </w:rPr>
      </w:pPr>
      <w:r>
        <w:rPr>
          <w:rFonts w:hint="eastAsia" w:ascii="宋体" w:hAnsi="宋体" w:cs="宋体"/>
        </w:rPr>
      </w:r>
      <w:r/>
    </w:p>
    <w:p>
      <w:pPr>
        <w:pStyle w:val="964"/>
        <w:rPr>
          <w:rFonts w:hint="eastAsia" w:ascii="宋体" w:hAnsi="宋体" w:cs="宋体"/>
        </w:rPr>
      </w:pPr>
      <w:r>
        <w:rPr>
          <w:rFonts w:hint="eastAsia" w:ascii="宋体" w:hAnsi="宋体" w:cs="宋体"/>
        </w:rPr>
      </w:r>
      <w:r/>
    </w:p>
    <w:p>
      <w:pPr>
        <w:jc w:val="center"/>
        <w:spacing w:line="360" w:lineRule="auto"/>
        <w:rPr>
          <w:rFonts w:hint="eastAsia" w:ascii="宋体" w:hAnsi="宋体" w:cs="宋体"/>
          <w:b/>
          <w:szCs w:val="21"/>
        </w:rPr>
      </w:pPr>
      <w:r>
        <w:rPr>
          <w:rFonts w:hint="eastAsia" w:ascii="宋体" w:hAnsi="宋体" w:cs="宋体"/>
          <w:b/>
          <w:szCs w:val="21"/>
        </w:rPr>
      </w:r>
      <w:r/>
    </w:p>
    <w:p>
      <w:pPr>
        <w:pStyle w:val="920"/>
        <w:ind w:left="0"/>
        <w:rPr>
          <w:rFonts w:hint="eastAsia" w:ascii="宋体" w:hAnsi="宋体" w:cs="宋体"/>
          <w:sz w:val="30"/>
          <w:szCs w:val="30"/>
        </w:rPr>
      </w:pPr>
      <w:r>
        <w:rPr>
          <w:rFonts w:hint="eastAsia" w:ascii="宋体" w:hAnsi="宋体" w:cs="宋体"/>
          <w:sz w:val="30"/>
          <w:szCs w:val="30"/>
        </w:rPr>
      </w:r>
      <w:r/>
    </w:p>
    <w:p>
      <w:pPr>
        <w:ind w:firstLine="1461"/>
        <w:spacing w:line="360" w:lineRule="auto"/>
        <w:rPr>
          <w:rFonts w:hint="eastAsia" w:ascii="宋体" w:hAnsi="宋体" w:cs="宋体"/>
          <w:b/>
          <w:bCs/>
          <w:sz w:val="30"/>
          <w:szCs w:val="30"/>
        </w:rPr>
      </w:pPr>
      <w:r>
        <w:rPr>
          <w:rFonts w:hint="eastAsia" w:ascii="宋体" w:hAnsi="宋体" w:cs="宋体"/>
          <w:b/>
          <w:bCs/>
          <w:sz w:val="30"/>
          <w:szCs w:val="30"/>
        </w:rPr>
        <w:t xml:space="preserve">项目编号：JSZC-320322-GZGL-C2026-0006</w:t>
      </w:r>
      <w:r/>
    </w:p>
    <w:p>
      <w:pPr>
        <w:ind w:firstLine="1461"/>
        <w:spacing w:line="360" w:lineRule="auto"/>
        <w:rPr>
          <w:rFonts w:hint="eastAsia" w:ascii="宋体" w:hAnsi="宋体" w:cs="宋体"/>
          <w:b/>
          <w:bCs/>
          <w:sz w:val="30"/>
          <w:szCs w:val="30"/>
        </w:rPr>
      </w:pPr>
      <w:r>
        <w:rPr>
          <w:rFonts w:hint="eastAsia" w:ascii="宋体" w:hAnsi="宋体" w:cs="宋体"/>
          <w:b/>
          <w:bCs/>
          <w:sz w:val="30"/>
          <w:szCs w:val="30"/>
        </w:rPr>
      </w:r>
      <w:r/>
    </w:p>
    <w:p>
      <w:pPr>
        <w:ind w:firstLine="1461"/>
        <w:spacing w:line="360" w:lineRule="auto"/>
        <w:rPr>
          <w:rFonts w:hint="eastAsia" w:ascii="宋体" w:hAnsi="宋体" w:cs="宋体"/>
          <w:b/>
          <w:bCs/>
          <w:sz w:val="30"/>
          <w:szCs w:val="30"/>
        </w:rPr>
      </w:pPr>
      <w:r>
        <w:rPr>
          <w:rFonts w:hint="eastAsia" w:ascii="宋体" w:hAnsi="宋体" w:cs="宋体"/>
          <w:b/>
          <w:bCs/>
          <w:sz w:val="30"/>
          <w:szCs w:val="30"/>
        </w:rPr>
        <w:t xml:space="preserve">项目名称：2026年沛县农产品质量安全风险监测</w:t>
      </w:r>
      <w:r/>
    </w:p>
    <w:p>
      <w:pPr>
        <w:ind w:firstLine="602"/>
        <w:rPr>
          <w:rFonts w:hint="eastAsia" w:ascii="宋体" w:hAnsi="宋体" w:cs="宋体"/>
          <w:b/>
          <w:bCs/>
          <w:sz w:val="30"/>
          <w:szCs w:val="30"/>
        </w:rPr>
      </w:pPr>
      <w:r>
        <w:rPr>
          <w:rFonts w:hint="eastAsia" w:ascii="宋体" w:hAnsi="宋体" w:cs="宋体"/>
          <w:b/>
          <w:bCs/>
          <w:sz w:val="30"/>
          <w:szCs w:val="30"/>
        </w:rPr>
      </w:r>
      <w:r/>
    </w:p>
    <w:p>
      <w:pPr>
        <w:ind w:firstLine="1461"/>
        <w:rPr>
          <w:rFonts w:hint="eastAsia" w:ascii="宋体" w:hAnsi="宋体" w:cs="宋体"/>
          <w:b/>
          <w:bCs/>
          <w:sz w:val="30"/>
          <w:szCs w:val="30"/>
        </w:rPr>
      </w:pPr>
      <w:r>
        <w:rPr>
          <w:rFonts w:hint="eastAsia" w:ascii="宋体" w:hAnsi="宋体" w:cs="宋体"/>
          <w:b/>
          <w:bCs/>
          <w:sz w:val="30"/>
          <w:szCs w:val="30"/>
        </w:rPr>
        <w:t xml:space="preserve">采 购 人：沛县农业农村局</w:t>
      </w:r>
      <w:r/>
    </w:p>
    <w:p>
      <w:pPr>
        <w:ind w:firstLine="787"/>
        <w:spacing w:line="360" w:lineRule="auto"/>
        <w:rPr>
          <w:rFonts w:hint="eastAsia" w:ascii="宋体" w:hAnsi="宋体" w:cs="宋体"/>
          <w:b/>
          <w:bCs/>
          <w:sz w:val="32"/>
        </w:rPr>
      </w:pPr>
      <w:r>
        <w:rPr>
          <w:rFonts w:hint="eastAsia" w:ascii="宋体" w:hAnsi="宋体" w:cs="宋体"/>
          <w:b/>
          <w:bCs/>
          <w:sz w:val="32"/>
        </w:rPr>
      </w:r>
      <w:r/>
    </w:p>
    <w:p>
      <w:pPr>
        <w:spacing w:line="360" w:lineRule="auto"/>
        <w:rPr>
          <w:rFonts w:hint="eastAsia" w:ascii="宋体" w:hAnsi="宋体" w:cs="宋体"/>
          <w:b/>
          <w:sz w:val="32"/>
        </w:rPr>
      </w:pPr>
      <w:r>
        <w:rPr>
          <w:rFonts w:hint="eastAsia" w:ascii="宋体" w:hAnsi="宋体" w:cs="宋体"/>
          <w:b/>
          <w:sz w:val="32"/>
        </w:rPr>
      </w:r>
      <w:r/>
    </w:p>
    <w:p>
      <w:pPr>
        <w:spacing w:line="360" w:lineRule="auto"/>
        <w:rPr>
          <w:rFonts w:hint="eastAsia" w:ascii="宋体" w:hAnsi="宋体" w:cs="宋体"/>
          <w:b/>
          <w:sz w:val="32"/>
        </w:rPr>
      </w:pPr>
      <w:r>
        <w:rPr>
          <w:rFonts w:hint="eastAsia" w:ascii="宋体" w:hAnsi="宋体" w:cs="宋体"/>
          <w:b/>
          <w:sz w:val="32"/>
        </w:rPr>
      </w:r>
      <w:r/>
    </w:p>
    <w:p>
      <w:pPr>
        <w:spacing w:line="360" w:lineRule="auto"/>
        <w:rPr>
          <w:rFonts w:hint="eastAsia" w:ascii="宋体" w:hAnsi="宋体" w:cs="宋体"/>
          <w:b/>
          <w:sz w:val="32"/>
        </w:rPr>
      </w:pPr>
      <w:r>
        <w:rPr>
          <w:rFonts w:hint="eastAsia" w:ascii="宋体" w:hAnsi="宋体" w:cs="宋体"/>
          <w:b/>
          <w:sz w:val="32"/>
        </w:rPr>
      </w:r>
      <w:r/>
    </w:p>
    <w:p>
      <w:pPr>
        <w:ind w:firstLine="1461"/>
        <w:spacing w:line="360" w:lineRule="auto"/>
        <w:rPr>
          <w:rFonts w:hint="eastAsia" w:ascii="宋体" w:hAnsi="宋体" w:cs="宋体"/>
          <w:b/>
          <w:bCs/>
          <w:sz w:val="30"/>
          <w:szCs w:val="30"/>
        </w:rPr>
      </w:pPr>
      <w:r>
        <w:rPr>
          <w:rFonts w:hint="eastAsia" w:ascii="宋体" w:hAnsi="宋体" w:cs="宋体"/>
          <w:b/>
          <w:bCs/>
          <w:sz w:val="30"/>
          <w:szCs w:val="30"/>
        </w:rPr>
        <w:t xml:space="preserve">代理机构：江苏公正项目管理有限公司</w:t>
      </w:r>
      <w:r/>
    </w:p>
    <w:p>
      <w:pPr>
        <w:jc w:val="center"/>
        <w:spacing w:line="360" w:lineRule="auto"/>
        <w:rPr>
          <w:rFonts w:hint="eastAsia" w:ascii="宋体" w:hAnsi="宋体" w:cs="宋体"/>
          <w:b/>
          <w:sz w:val="32"/>
        </w:rPr>
      </w:pPr>
      <w:r>
        <w:rPr>
          <w:rFonts w:hint="eastAsia" w:ascii="宋体" w:hAnsi="宋体" w:cs="宋体"/>
          <w:b/>
          <w:sz w:val="32"/>
        </w:rPr>
        <w:t xml:space="preserve">二〇二六年七月</w:t>
      </w:r>
      <w:r/>
    </w:p>
    <w:p>
      <w:pPr>
        <w:jc w:val="center"/>
        <w:spacing w:line="360" w:lineRule="auto"/>
        <w:rPr>
          <w:rFonts w:hint="eastAsia" w:ascii="宋体" w:hAnsi="宋体" w:cs="宋体"/>
          <w:b/>
          <w:sz w:val="36"/>
        </w:rPr>
        <w:sectPr>
          <w:headerReference w:type="default" r:id="rId9"/>
          <w:footerReference w:type="default" r:id="rId12"/>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cs="宋体"/>
          <w:b/>
          <w:sz w:val="36"/>
        </w:rPr>
      </w:r>
      <w:r/>
    </w:p>
    <w:p>
      <w:r/>
      <w:r/>
    </w:p>
    <w:sdt>
      <w:sdtPr>
        <w15:appearance w15:val="boundingBox"/>
        <w:id w:val="147470363"/>
        <w:docPartObj>
          <w:docPartGallery w:val="Table of Contents"/>
          <w:docPartUnique w:val="true"/>
        </w:docPartObj>
        <w:rPr>
          <w:rFonts w:ascii="宋体" w:hAnsi="宋体"/>
          <w:b/>
          <w:bCs/>
          <w:sz w:val="24"/>
          <w:szCs w:val="32"/>
        </w:rPr>
      </w:sdtPr>
      <w:sdtContent>
        <w:p>
          <w:pPr>
            <w:jc w:val="center"/>
            <w:spacing w:line="360" w:lineRule="auto"/>
            <w:rPr>
              <w:b/>
              <w:bCs/>
              <w:sz w:val="32"/>
              <w:szCs w:val="32"/>
            </w:rPr>
          </w:pPr>
          <w:r>
            <w:rPr>
              <w:rFonts w:ascii="宋体" w:hAnsi="宋体"/>
              <w:b/>
              <w:bCs/>
              <w:sz w:val="32"/>
              <w:szCs w:val="32"/>
            </w:rPr>
            <w:t xml:space="preserve">目</w:t>
          </w:r>
          <w:r>
            <w:rPr>
              <w:rFonts w:hint="eastAsia" w:ascii="宋体" w:hAnsi="宋体"/>
              <w:b/>
              <w:bCs/>
              <w:sz w:val="32"/>
              <w:szCs w:val="32"/>
            </w:rPr>
            <w:t xml:space="preserve">  </w:t>
          </w:r>
          <w:r>
            <w:rPr>
              <w:rFonts w:ascii="宋体" w:hAnsi="宋体"/>
              <w:b/>
              <w:bCs/>
              <w:sz w:val="32"/>
              <w:szCs w:val="32"/>
            </w:rPr>
            <w:t xml:space="preserve">录</w:t>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TOC \o "1-1" \h \u </w:instrText>
          </w:r>
          <w:r>
            <w:rPr>
              <w:rFonts w:hint="eastAsia" w:ascii="宋体" w:hAnsi="宋体" w:eastAsia="宋体" w:cs="宋体"/>
              <w:b/>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_Toc32132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第一章 项目说明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_Toc32132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_Toc12389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第二章 磋商保证金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_Toc12389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_Toc17172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第三章 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_Toc17172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_Toc29441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第四章 磋商相关说明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_Toc29441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_Toc11642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第六章 磋商文件的澄清或者修改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_Toc11642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bookmarkStart w:id="37" w:name="_GoBack"/>
          <w:r/>
          <w:bookmarkEnd w:id="37"/>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_Toc22721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第七章 询问和质疑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_Toc22721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_Toc23177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第八章 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_Toc23177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_Toc20300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第九章 其他要求及附件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_Toc20300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_Toc13283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1、评分细则（采购包1至采购包3）</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_Toc13283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_Toc27117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2、项目要求（采购需求）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_Toc27117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_Toc22290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3、磋商报价表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_Toc22290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_Toc29129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4、分项价格表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_Toc2911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_Toc4310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6、合同草案条款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_Toc4310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_Toc13680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_Toc13680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_Toc22813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8、法定代表人资格证明及授权委托书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_Toc31685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_Toc31685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_Toc882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_Toc4972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10、供应商参加政府采购活动前3年内在经营活动中没有重大违法记录的书面声明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_Toc4972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_Toc19626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11、具备履行合同所必需的设备和专业技术能力的书面声明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_Toc19626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_Toc2785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12、残疾人福利性单位声明函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_Toc2785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_Toc25114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13、预付款保函支付条款模板</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_Toc25114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934"/>
            <w:spacing w:line="360" w:lineRule="auto"/>
            <w:tabs>
              <w:tab w:val="right" w:pos="9072"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_Toc30657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14、代理服务收费标准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_Toc30657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360" w:lineRule="auto"/>
            <w:rPr>
              <w:rFonts w:hint="eastAsia" w:ascii="宋体" w:hAnsi="宋体" w:cs="宋体"/>
            </w:rPr>
          </w:pPr>
          <w:r>
            <w:rPr>
              <w:rFonts w:hint="eastAsia" w:ascii="宋体" w:hAnsi="宋体" w:eastAsia="宋体" w:cs="宋体"/>
              <w:sz w:val="24"/>
              <w:szCs w:val="24"/>
            </w:rPr>
            <w:fldChar w:fldCharType="end"/>
          </w:r>
          <w:r/>
        </w:p>
      </w:sdtContent>
    </w:sdt>
    <w:p>
      <w:pPr>
        <w:jc w:val="center"/>
        <w:spacing w:line="360" w:lineRule="auto"/>
        <w:rPr>
          <w:rFonts w:hint="eastAsia" w:ascii="宋体" w:hAnsi="宋体" w:cs="宋体"/>
          <w:b/>
          <w:sz w:val="36"/>
        </w:rPr>
        <w:sectPr>
          <w:headerReference w:type="default" r:id="rId10"/>
          <w:footerReference w:type="default" r:id="rId13"/>
          <w:footerReference w:type="first" r:id="rId14"/>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t xml:space="preserve">竞争性磋商文件</w:t>
      </w:r>
      <w:r/>
    </w:p>
    <w:p>
      <w:pPr>
        <w:jc w:val="center"/>
        <w:spacing w:line="360" w:lineRule="auto"/>
        <w:tabs>
          <w:tab w:val="left" w:pos="3240" w:leader="none"/>
        </w:tabs>
        <w:rPr>
          <w:rFonts w:hint="eastAsia"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JSZC-320322-GZGL-C2026-0006</w:t>
      </w:r>
      <w:r/>
    </w:p>
    <w:p>
      <w:pPr>
        <w:spacing w:line="360" w:lineRule="auto"/>
        <w:tabs>
          <w:tab w:val="left" w:pos="3240" w:leader="none"/>
        </w:tabs>
        <w:rPr>
          <w:rFonts w:hint="eastAsia" w:ascii="宋体" w:hAnsi="宋体" w:cs="宋体"/>
          <w:sz w:val="24"/>
        </w:rPr>
      </w:pPr>
      <w:r>
        <w:rPr>
          <w:rFonts w:hint="eastAsia" w:ascii="宋体" w:hAnsi="宋体" w:cs="宋体"/>
          <w:sz w:val="24"/>
          <w:u w:val="single"/>
        </w:rPr>
        <w:t xml:space="preserve">（供应商）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rPr>
        <w:t xml:space="preserve">江苏公正项目管理有限公司</w:t>
      </w:r>
      <w:r>
        <w:rPr>
          <w:rFonts w:hint="eastAsia" w:ascii="宋体" w:hAnsi="宋体" w:cs="宋体"/>
          <w:sz w:val="24"/>
        </w:rPr>
        <w:t xml:space="preserve">对</w:t>
      </w:r>
      <w:r>
        <w:rPr>
          <w:rFonts w:hint="eastAsia" w:ascii="宋体" w:hAnsi="宋体" w:cs="宋体"/>
          <w:sz w:val="24"/>
          <w:u w:val="single"/>
        </w:rPr>
        <w:t xml:space="preserve">2026年沛县农产品质量安全风险监测</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cs="宋体"/>
          <w:b/>
          <w:bCs/>
          <w:sz w:val="28"/>
          <w:szCs w:val="28"/>
        </w:rPr>
        <w:outlineLvl w:val="0"/>
      </w:pPr>
      <w:r/>
      <w:bookmarkStart w:id="0" w:name="_Toc32132"/>
      <w:r>
        <w:rPr>
          <w:rFonts w:hint="eastAsia" w:ascii="宋体" w:hAnsi="宋体" w:cs="宋体"/>
          <w:b/>
          <w:bCs/>
          <w:sz w:val="28"/>
          <w:szCs w:val="28"/>
        </w:rPr>
        <w:t xml:space="preserve">第一章 项目说明</w:t>
      </w:r>
      <w:bookmarkEnd w:id="0"/>
      <w:r/>
      <w:r/>
    </w:p>
    <w:p>
      <w:pPr>
        <w:ind w:firstLine="480"/>
        <w:spacing w:line="360" w:lineRule="auto"/>
        <w:rPr>
          <w:rFonts w:hint="eastAsia" w:ascii="宋体" w:hAnsi="宋体" w:cs="宋体"/>
          <w:sz w:val="24"/>
        </w:rPr>
      </w:pPr>
      <w:r>
        <w:rPr>
          <w:rFonts w:hint="eastAsia" w:ascii="宋体" w:hAnsi="宋体" w:cs="宋体"/>
          <w:sz w:val="24"/>
        </w:rPr>
        <w:t xml:space="preserve">一、采购人：沛县农业农村局</w:t>
      </w:r>
      <w:r/>
    </w:p>
    <w:p>
      <w:pPr>
        <w:ind w:firstLine="480"/>
        <w:spacing w:line="360" w:lineRule="auto"/>
        <w:rPr>
          <w:rFonts w:hint="eastAsia" w:ascii="宋体" w:hAnsi="宋体" w:cs="宋体"/>
          <w:sz w:val="24"/>
        </w:rPr>
      </w:pPr>
      <w:r>
        <w:rPr>
          <w:rFonts w:hint="eastAsia" w:ascii="宋体" w:hAnsi="宋体" w:cs="宋体"/>
          <w:sz w:val="24"/>
        </w:rPr>
        <w:t xml:space="preserve">二、项目名称：2026年沛县农产品质量安全风险监测</w:t>
      </w:r>
      <w:r/>
    </w:p>
    <w:p>
      <w:pPr>
        <w:ind w:firstLine="480"/>
        <w:spacing w:line="360" w:lineRule="auto"/>
        <w:rPr>
          <w:rFonts w:hint="eastAsia" w:ascii="宋体" w:hAnsi="宋体" w:cs="宋体"/>
          <w:sz w:val="24"/>
        </w:rPr>
      </w:pPr>
      <w:r>
        <w:rPr>
          <w:rFonts w:hint="eastAsia" w:ascii="宋体" w:hAnsi="宋体" w:cs="宋体"/>
          <w:sz w:val="24"/>
        </w:rPr>
        <w:t xml:space="preserve">三、项目编号：JSZC-320322-GZGL-C2026-0006</w:t>
      </w:r>
      <w:r/>
    </w:p>
    <w:p>
      <w:pPr>
        <w:ind w:firstLine="480"/>
        <w:spacing w:line="360" w:lineRule="auto"/>
        <w:rPr>
          <w:rFonts w:hint="eastAsia"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sz w:val="24"/>
        </w:rPr>
      </w:pPr>
      <w:r>
        <w:rPr>
          <w:rFonts w:hint="eastAsia" w:ascii="宋体" w:hAnsi="宋体" w:cs="宋体"/>
          <w:sz w:val="24"/>
        </w:rPr>
        <w:t xml:space="preserve">五、采购方式：本项目采用竞争性磋商采购方式。</w:t>
      </w:r>
      <w:r/>
    </w:p>
    <w:p>
      <w:pPr>
        <w:ind w:firstLine="480"/>
        <w:spacing w:line="360" w:lineRule="auto"/>
        <w:widowControl/>
        <w:rPr>
          <w:rFonts w:hint="eastAsia" w:ascii="宋体" w:hAnsi="宋体" w:cs="宋体"/>
          <w:sz w:val="24"/>
        </w:rPr>
      </w:pPr>
      <w:r>
        <w:rPr>
          <w:rFonts w:hint="eastAsia" w:ascii="宋体" w:hAnsi="宋体" w:cs="宋体"/>
          <w:sz w:val="24"/>
        </w:rPr>
        <w:t xml:space="preserve">六、供应商资格条件：</w:t>
      </w:r>
      <w:r/>
    </w:p>
    <w:p>
      <w:pPr>
        <w:ind w:firstLine="480"/>
        <w:spacing w:line="360" w:lineRule="auto"/>
        <w:widowControl/>
        <w:rPr>
          <w:rFonts w:hint="eastAsia" w:ascii="宋体" w:hAnsi="宋体" w:cs="宋体"/>
          <w:sz w:val="24"/>
        </w:rPr>
      </w:pPr>
      <w:r>
        <w:rPr>
          <w:rFonts w:hint="eastAsia" w:ascii="宋体" w:hAnsi="宋体" w:cs="宋体"/>
          <w:sz w:val="24"/>
        </w:rPr>
        <w:t xml:space="preserve">1、满足《中华人民共和国政府采购法》第二十二条规定；</w:t>
      </w:r>
      <w:r/>
    </w:p>
    <w:p>
      <w:pPr>
        <w:ind w:firstLine="480"/>
        <w:spacing w:line="360" w:lineRule="auto"/>
        <w:widowControl/>
        <w:rPr>
          <w:rFonts w:hint="eastAsia" w:ascii="宋体" w:hAnsi="宋体" w:cs="宋体"/>
          <w:sz w:val="24"/>
        </w:rPr>
      </w:pPr>
      <w:r>
        <w:rPr>
          <w:rFonts w:hint="eastAsia" w:ascii="宋体" w:hAnsi="宋体" w:cs="宋体"/>
          <w:sz w:val="24"/>
        </w:rPr>
        <w:t xml:space="preserve">2、落实政府采购政策需满足的资格要求：此项目属于专门面向中小微企业采购的项目，供应商应为中小微企业、监狱企业、残疾人福利性单位；</w:t>
      </w:r>
      <w:r/>
    </w:p>
    <w:p>
      <w:pPr>
        <w:ind w:firstLine="480"/>
        <w:spacing w:line="360" w:lineRule="auto"/>
        <w:widowControl/>
        <w:rPr>
          <w:rFonts w:hint="eastAsia" w:ascii="宋体" w:hAnsi="宋体" w:cs="宋体"/>
          <w:b/>
          <w:bCs/>
          <w:sz w:val="24"/>
        </w:rPr>
      </w:pPr>
      <w:r>
        <w:rPr>
          <w:rFonts w:hint="eastAsia" w:ascii="宋体" w:hAnsi="宋体" w:cs="宋体"/>
          <w:sz w:val="24"/>
        </w:rPr>
        <w:t xml:space="preserve">3、</w:t>
      </w:r>
      <w:r>
        <w:rPr>
          <w:rFonts w:hint="eastAsia" w:ascii="宋体" w:hAnsi="宋体" w:cs="宋体"/>
          <w:b/>
          <w:bCs/>
          <w:sz w:val="24"/>
        </w:rPr>
        <w:t xml:space="preserve">本项目的特定资格要求：供应商须具有①省级及以上市场监督管理部门颁发的检验检测机构资质认定证书（CMA）②省级以上农业农村部门颁发的农产品质量安全检测机构考核合格证书（CATL）。</w:t>
      </w:r>
      <w:r/>
    </w:p>
    <w:p>
      <w:pPr>
        <w:ind w:firstLine="480"/>
        <w:spacing w:line="360" w:lineRule="auto"/>
        <w:rPr>
          <w:rFonts w:hint="eastAsia" w:ascii="宋体" w:hAnsi="宋体" w:cs="宋体"/>
          <w:sz w:val="24"/>
        </w:rPr>
      </w:pPr>
      <w:r>
        <w:rPr>
          <w:rFonts w:hint="eastAsia" w:ascii="宋体" w:hAnsi="宋体" w:cs="宋体"/>
          <w:sz w:val="24"/>
        </w:rPr>
        <w:t xml:space="preserve">七、采购预算（采购项目预算金额）：见《磋商文件》附件《项目要求（采购需求）》。</w:t>
      </w:r>
      <w:r/>
    </w:p>
    <w:p>
      <w:pPr>
        <w:ind w:firstLine="480"/>
        <w:spacing w:line="360" w:lineRule="auto"/>
        <w:rPr>
          <w:rFonts w:hint="eastAsia" w:ascii="宋体" w:hAnsi="宋体" w:cs="宋体"/>
          <w:sz w:val="24"/>
        </w:rPr>
      </w:pPr>
      <w:r>
        <w:rPr>
          <w:rFonts w:hint="eastAsia" w:ascii="宋体" w:hAnsi="宋体" w:cs="宋体"/>
          <w:sz w:val="24"/>
        </w:rPr>
        <w:t xml:space="preserve">八、采购需求：见《磋商文件》附件《项目要求（采购需求）》。</w:t>
      </w:r>
      <w:r/>
    </w:p>
    <w:p>
      <w:pPr>
        <w:ind w:firstLine="480"/>
        <w:spacing w:line="360" w:lineRule="auto"/>
        <w:rPr>
          <w:rFonts w:hint="eastAsia" w:ascii="宋体" w:hAnsi="宋体" w:cs="宋体"/>
          <w:sz w:val="24"/>
        </w:rPr>
      </w:pPr>
      <w:r>
        <w:rPr>
          <w:rFonts w:hint="eastAsia" w:ascii="宋体" w:hAnsi="宋体" w:cs="宋体"/>
          <w:sz w:val="24"/>
        </w:rPr>
        <w:t xml:space="preserve">九、合同草案条款：见《磋商文件》附件《合同草案条款》。</w:t>
      </w:r>
      <w:r/>
    </w:p>
    <w:p>
      <w:pPr>
        <w:ind w:firstLine="480"/>
        <w:spacing w:line="360" w:lineRule="auto"/>
        <w:rPr>
          <w:rFonts w:hint="eastAsia" w:ascii="宋体" w:hAnsi="宋体" w:cs="宋体"/>
          <w:sz w:val="24"/>
        </w:rPr>
      </w:pPr>
      <w:r>
        <w:rPr>
          <w:rFonts w:hint="eastAsia" w:ascii="宋体" w:hAnsi="宋体" w:cs="宋体"/>
          <w:sz w:val="24"/>
        </w:rPr>
        <w:t xml:space="preserve">十、报价要求</w:t>
      </w:r>
      <w:r/>
    </w:p>
    <w:p>
      <w:pPr>
        <w:ind w:firstLine="480"/>
        <w:spacing w:line="360" w:lineRule="auto"/>
        <w:rPr>
          <w:rFonts w:hint="eastAsia" w:ascii="宋体" w:hAnsi="宋体" w:cs="宋体"/>
          <w:sz w:val="24"/>
        </w:rPr>
      </w:pPr>
      <w:r>
        <w:rPr>
          <w:rFonts w:hint="eastAsia" w:ascii="宋体" w:hAnsi="宋体" w:cs="宋体"/>
          <w:sz w:val="24"/>
        </w:rPr>
        <w:t xml:space="preserve">1、供应商报价为要约，江苏公正项目管理有限公司无承诺表示时视为未成交，江苏公正项目管理有限公司认为必要时可重新进行竞争性磋商采购或采取其它方式采购。</w:t>
      </w:r>
      <w:r/>
    </w:p>
    <w:p>
      <w:pPr>
        <w:ind w:firstLine="480"/>
        <w:spacing w:line="360" w:lineRule="auto"/>
        <w:rPr>
          <w:rFonts w:hint="eastAsia"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hint="eastAsia"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cs="宋体"/>
          <w:b/>
          <w:bCs/>
          <w:sz w:val="28"/>
          <w:szCs w:val="28"/>
        </w:rPr>
        <w:outlineLvl w:val="0"/>
      </w:pPr>
      <w:r/>
      <w:bookmarkStart w:id="1" w:name="_Toc12389"/>
      <w:r>
        <w:rPr>
          <w:rFonts w:hint="eastAsia" w:ascii="宋体" w:hAnsi="宋体" w:cs="宋体"/>
          <w:b/>
          <w:bCs/>
          <w:sz w:val="28"/>
          <w:szCs w:val="28"/>
        </w:rPr>
        <w:t xml:space="preserve">第二章 磋商保证金</w:t>
      </w:r>
      <w:bookmarkEnd w:id="1"/>
      <w:r/>
      <w:r/>
    </w:p>
    <w:p>
      <w:pPr>
        <w:ind w:firstLine="480"/>
        <w:spacing w:line="360" w:lineRule="auto"/>
        <w:rPr>
          <w:rFonts w:hint="eastAsia" w:ascii="宋体" w:hAnsi="宋体" w:cs="宋体"/>
          <w:sz w:val="24"/>
        </w:rPr>
      </w:pPr>
      <w:r>
        <w:rPr>
          <w:rFonts w:hint="eastAsia" w:ascii="宋体" w:hAnsi="宋体" w:cs="宋体"/>
          <w:sz w:val="24"/>
        </w:rPr>
        <w:t xml:space="preserve">十一、供应商提交磋商保证金</w:t>
      </w:r>
      <w:r/>
    </w:p>
    <w:p>
      <w:pPr>
        <w:ind w:firstLine="480"/>
        <w:spacing w:line="360" w:lineRule="auto"/>
        <w:rPr>
          <w:rFonts w:hint="eastAsia"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hint="eastAsia" w:ascii="宋体" w:hAnsi="宋体" w:cs="宋体"/>
          <w:b/>
          <w:bCs/>
          <w:sz w:val="28"/>
          <w:szCs w:val="28"/>
        </w:rPr>
        <w:outlineLvl w:val="0"/>
      </w:pPr>
      <w:r/>
      <w:bookmarkStart w:id="2" w:name="_Toc17172"/>
      <w:r>
        <w:rPr>
          <w:rFonts w:hint="eastAsia" w:ascii="宋体" w:hAnsi="宋体" w:cs="宋体"/>
          <w:b/>
          <w:bCs/>
          <w:sz w:val="28"/>
          <w:szCs w:val="28"/>
        </w:rPr>
        <w:t xml:space="preserve">第三章 响应文件</w:t>
      </w:r>
      <w:bookmarkEnd w:id="2"/>
      <w:r/>
      <w:r/>
    </w:p>
    <w:p>
      <w:pPr>
        <w:ind w:firstLine="480"/>
        <w:spacing w:line="360" w:lineRule="auto"/>
        <w:rPr>
          <w:rFonts w:hint="eastAsia" w:ascii="宋体" w:hAnsi="宋体" w:cs="宋体"/>
          <w:sz w:val="24"/>
        </w:rPr>
      </w:pPr>
      <w:r>
        <w:rPr>
          <w:rFonts w:hint="eastAsia" w:ascii="宋体" w:hAnsi="宋体" w:cs="宋体"/>
          <w:sz w:val="24"/>
        </w:rPr>
        <w:t xml:space="preserve">十二、提交响应文件要求</w:t>
      </w:r>
      <w:r/>
    </w:p>
    <w:p>
      <w:pPr>
        <w:ind w:firstLine="480"/>
        <w:spacing w:line="360" w:lineRule="auto"/>
        <w:rPr>
          <w:rFonts w:hint="eastAsia"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17"/>
        <w:spacing w:line="360" w:lineRule="auto"/>
        <w:rPr>
          <w:rFonts w:hint="eastAsia" w:ascii="宋体" w:hAnsi="宋体" w:cs="宋体"/>
          <w:b/>
          <w:sz w:val="24"/>
          <w:szCs w:val="24"/>
        </w:rPr>
      </w:pPr>
      <w:r>
        <w:rPr>
          <w:rFonts w:hint="eastAsia" w:ascii="宋体" w:hAnsi="宋体" w:cs="宋体"/>
          <w:b/>
          <w:sz w:val="24"/>
          <w:szCs w:val="24"/>
        </w:rPr>
        <w:t xml:space="preserve">“苏采云”系统使用要求：</w:t>
      </w:r>
      <w:r/>
    </w:p>
    <w:p>
      <w:pPr>
        <w:pStyle w:val="917"/>
        <w:ind w:firstLine="480"/>
        <w:spacing w:line="360" w:lineRule="auto"/>
        <w:rPr>
          <w:rFonts w:hint="eastAsia" w:ascii="宋体" w:hAnsi="宋体" w:cs="宋体"/>
          <w:b/>
          <w:sz w:val="24"/>
          <w:szCs w:val="24"/>
        </w:rPr>
      </w:pPr>
      <w:r>
        <w:rPr>
          <w:rFonts w:hint="eastAsia" w:ascii="宋体" w:hAnsi="宋体" w:cs="宋体"/>
          <w:b/>
          <w:sz w:val="24"/>
          <w:szCs w:val="24"/>
        </w:rPr>
        <w:t xml:space="preserve">1、使用谷歌浏览器参与不见面开标及磋商环节。</w:t>
      </w:r>
      <w:r/>
    </w:p>
    <w:p>
      <w:pPr>
        <w:pStyle w:val="917"/>
        <w:ind w:firstLine="480"/>
        <w:spacing w:line="360" w:lineRule="auto"/>
        <w:rPr>
          <w:rFonts w:hint="eastAsia" w:ascii="宋体" w:hAnsi="宋体" w:cs="宋体"/>
          <w:b/>
          <w:sz w:val="24"/>
          <w:szCs w:val="24"/>
        </w:rPr>
      </w:pPr>
      <w:r>
        <w:rPr>
          <w:rFonts w:hint="eastAsia" w:ascii="宋体" w:hAnsi="宋体" w:cs="宋体"/>
          <w:b/>
          <w:sz w:val="24"/>
          <w:szCs w:val="24"/>
        </w:rPr>
        <w:t xml:space="preserve">2、电脑需提前准备好麦克风、音响，摄像头，提前检查保证能够正常使用。</w:t>
      </w:r>
      <w:r/>
    </w:p>
    <w:p>
      <w:pPr>
        <w:pStyle w:val="917"/>
        <w:ind w:firstLine="480"/>
        <w:spacing w:line="360" w:lineRule="auto"/>
        <w:rPr>
          <w:rFonts w:hint="eastAsia" w:ascii="宋体" w:hAnsi="宋体" w:cs="宋体"/>
          <w:b/>
          <w:sz w:val="24"/>
          <w:szCs w:val="24"/>
        </w:rPr>
      </w:pPr>
      <w:r>
        <w:rPr>
          <w:rFonts w:hint="eastAsia" w:ascii="宋体" w:hAnsi="宋体" w:cs="宋体"/>
          <w:b/>
          <w:sz w:val="24"/>
          <w:szCs w:val="24"/>
        </w:rPr>
        <w:t xml:space="preserve">3、操作系统至少win7以上，建议使用win10操作系统。</w:t>
      </w:r>
      <w:r/>
    </w:p>
    <w:p>
      <w:pPr>
        <w:pStyle w:val="958"/>
        <w:ind w:firstLine="480"/>
        <w:rPr>
          <w:rFonts w:hint="eastAsia" w:eastAsia="宋体" w:cs="宋体"/>
        </w:rPr>
      </w:pPr>
      <w:r>
        <w:rPr>
          <w:rFonts w:hint="eastAsia" w:eastAsia="宋体" w:cs="宋体"/>
          <w:b/>
          <w:bCs/>
        </w:rPr>
        <w:t xml:space="preserve">（二）首次响应文件提交的截止时间：2026年07月21</w:t>
      </w:r>
      <w:r>
        <w:rPr>
          <w:rFonts w:hint="eastAsia" w:eastAsia="宋体" w:cs="宋体"/>
          <w:b/>
          <w:bCs/>
        </w:rPr>
        <w:t xml:space="preserve">日09:30，</w:t>
      </w:r>
      <w:r>
        <w:rPr>
          <w:rFonts w:hint="eastAsia" w:eastAsia="宋体" w:cs="宋体"/>
        </w:rPr>
        <w:t xml:space="preserve">在截止时间后提交的首次响应文件为无效文件，将被拒收。</w:t>
      </w:r>
      <w:r/>
    </w:p>
    <w:p>
      <w:pPr>
        <w:pStyle w:val="958"/>
        <w:ind w:firstLine="480"/>
        <w:rPr>
          <w:rFonts w:hint="eastAsia" w:eastAsia="宋体" w:cs="宋体"/>
          <w:b/>
          <w:bCs/>
        </w:rPr>
      </w:pPr>
      <w:r>
        <w:rPr>
          <w:rFonts w:hint="eastAsia" w:eastAsia="宋体" w:cs="宋体"/>
          <w:b/>
          <w:bCs/>
        </w:rPr>
        <w:t xml:space="preserve">（三）首次响应文件提交时间、地点：</w:t>
      </w:r>
      <w:r/>
    </w:p>
    <w:p>
      <w:pPr>
        <w:pStyle w:val="958"/>
        <w:ind w:firstLine="480"/>
        <w:rPr>
          <w:rFonts w:hint="eastAsia" w:eastAsia="宋体" w:cs="宋体"/>
        </w:rPr>
      </w:pPr>
      <w:r>
        <w:rPr>
          <w:rFonts w:hint="eastAsia" w:eastAsia="宋体" w:cs="宋体"/>
        </w:rPr>
        <w:t xml:space="preserve">1、提交时间：</w:t>
      </w:r>
      <w:r/>
    </w:p>
    <w:p>
      <w:pPr>
        <w:pStyle w:val="958"/>
        <w:ind w:firstLine="480"/>
        <w:rPr>
          <w:rFonts w:hint="eastAsia" w:eastAsia="宋体" w:cs="宋体"/>
          <w:b/>
          <w:bCs/>
        </w:rPr>
      </w:pPr>
      <w:r>
        <w:rPr>
          <w:rFonts w:hint="eastAsia" w:eastAsia="宋体" w:cs="宋体"/>
        </w:rPr>
        <w:t xml:space="preserve">首次响应文件提交的截止时间</w:t>
      </w:r>
      <w:r>
        <w:rPr>
          <w:rFonts w:hint="eastAsia" w:eastAsia="宋体" w:cs="宋体"/>
          <w:b/>
          <w:bCs/>
          <w:highlight w:val="none"/>
        </w:rPr>
        <w:t xml:space="preserve">（2026年07月</w:t>
      </w:r>
      <w:r>
        <w:rPr>
          <w:rFonts w:hint="eastAsia" w:eastAsia="宋体" w:cs="宋体"/>
          <w:b/>
          <w:bCs/>
          <w:highlight w:val="none"/>
        </w:rPr>
        <w:t xml:space="preserve">21日09:30）</w:t>
      </w:r>
      <w:r>
        <w:rPr>
          <w:rFonts w:hint="eastAsia" w:eastAsia="宋体" w:cs="宋体"/>
          <w:b/>
          <w:bCs/>
        </w:rPr>
        <w:t xml:space="preserve">前。</w:t>
      </w:r>
      <w:r/>
    </w:p>
    <w:p>
      <w:pPr>
        <w:pStyle w:val="958"/>
        <w:ind w:firstLine="480"/>
        <w:rPr>
          <w:rFonts w:hint="eastAsia" w:eastAsia="宋体" w:cs="宋体"/>
        </w:rPr>
      </w:pPr>
      <w:r>
        <w:rPr>
          <w:rFonts w:hint="eastAsia" w:eastAsia="宋体" w:cs="宋体"/>
        </w:rPr>
        <w:t xml:space="preserve">2、提交地点：</w:t>
      </w:r>
      <w:r/>
    </w:p>
    <w:p>
      <w:pPr>
        <w:pStyle w:val="958"/>
        <w:ind w:firstLine="480"/>
        <w:rPr>
          <w:rFonts w:hint="eastAsia"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 </w:t>
      </w:r>
      <w:r/>
    </w:p>
    <w:p>
      <w:pPr>
        <w:pStyle w:val="958"/>
        <w:ind w:firstLine="480"/>
        <w:rPr>
          <w:rFonts w:hint="eastAsia" w:eastAsia="宋体" w:cs="宋体"/>
          <w:b/>
          <w:bCs/>
        </w:rPr>
      </w:pPr>
      <w:r>
        <w:rPr>
          <w:rFonts w:hint="eastAsia" w:eastAsia="宋体" w:cs="宋体"/>
          <w:b/>
          <w:bCs/>
        </w:rPr>
        <w:t xml:space="preserve">（四）首次响应文件开启时间</w:t>
      </w:r>
      <w:r>
        <w:rPr>
          <w:rFonts w:hint="eastAsia" w:eastAsia="宋体" w:cs="宋体"/>
          <w:b/>
          <w:bCs/>
          <w:highlight w:val="none"/>
        </w:rPr>
        <w:t xml:space="preserve">：2026年07月</w:t>
      </w:r>
      <w:r>
        <w:rPr>
          <w:rFonts w:hint="eastAsia" w:eastAsia="宋体" w:cs="宋体"/>
          <w:b/>
          <w:bCs/>
          <w:highlight w:val="none"/>
        </w:rPr>
        <w:t xml:space="preserve">21日09:30。</w:t>
      </w:r>
      <w:r/>
    </w:p>
    <w:p>
      <w:pPr>
        <w:pStyle w:val="958"/>
        <w:ind w:firstLine="480"/>
        <w:rPr>
          <w:rFonts w:hint="eastAsia" w:eastAsia="宋体" w:cs="宋体"/>
          <w:b/>
          <w:bCs/>
        </w:rPr>
      </w:pPr>
      <w:r>
        <w:rPr>
          <w:rFonts w:hint="eastAsia" w:eastAsia="宋体" w:cs="宋体"/>
          <w:b/>
          <w:bCs/>
        </w:rPr>
        <w:t xml:space="preserve">（五）首次响应文件开启地点：</w:t>
      </w:r>
      <w:r/>
    </w:p>
    <w:p>
      <w:pPr>
        <w:pStyle w:val="958"/>
        <w:ind w:firstLine="480"/>
        <w:rPr>
          <w:rFonts w:hint="eastAsia"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w:t>
      </w:r>
      <w:r/>
    </w:p>
    <w:p>
      <w:pPr>
        <w:pStyle w:val="958"/>
        <w:ind w:firstLine="480"/>
        <w:rPr>
          <w:rFonts w:hint="eastAsia" w:eastAsia="宋体" w:cs="宋体"/>
        </w:rPr>
      </w:pPr>
      <w:r>
        <w:rPr>
          <w:rFonts w:hint="eastAsia" w:eastAsia="宋体" w:cs="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8"/>
        <w:ind w:firstLine="480"/>
        <w:rPr>
          <w:rFonts w:hint="eastAsia" w:eastAsia="宋体" w:cs="宋体"/>
        </w:rPr>
      </w:pPr>
      <w:r>
        <w:rPr>
          <w:rFonts w:hint="eastAsia" w:eastAsia="宋体" w:cs="宋体"/>
        </w:rPr>
        <w:t xml:space="preserve">（七）不接受不按要求加盖公章（电子签章）的首次响应文件。电子签章相关要求见“苏采云”系统。</w:t>
      </w:r>
      <w:r/>
    </w:p>
    <w:p>
      <w:pPr>
        <w:pStyle w:val="958"/>
        <w:ind w:firstLine="480"/>
        <w:rPr>
          <w:rFonts w:hint="eastAsia" w:eastAsia="宋体" w:cs="宋体"/>
        </w:rPr>
      </w:pPr>
      <w:r>
        <w:rPr>
          <w:rFonts w:hint="eastAsia" w:eastAsia="宋体" w:cs="宋体"/>
          <w:bCs/>
        </w:rPr>
        <w:t xml:space="preserve">（八）首次响应文件解密：到达开启时间，</w:t>
      </w:r>
      <w:r>
        <w:rPr>
          <w:rFonts w:hint="eastAsia" w:eastAsia="宋体" w:cs="宋体"/>
        </w:rPr>
        <w:t xml:space="preserve">“苏采云”系统自动提取所有响应文件，供应商按采购文件规定方式按时在线解密。本项目采购文件规定的供应商按时在线解密方式：</w:t>
      </w:r>
      <w:r>
        <w:rPr>
          <w:rFonts w:hint="eastAsia" w:eastAsia="宋体" w:cs="宋体"/>
          <w:b/>
          <w:bCs/>
        </w:rPr>
        <w:t xml:space="preserve">开启时间后30分钟内</w:t>
      </w:r>
      <w:r>
        <w:rPr>
          <w:rFonts w:hint="eastAsia" w:eastAsia="宋体" w:cs="宋体"/>
        </w:rPr>
        <w:t xml:space="preserve">，通过“苏采云”系统（使用“CA数字证书”）解密。</w:t>
      </w:r>
      <w:r/>
    </w:p>
    <w:p>
      <w:pPr>
        <w:pStyle w:val="958"/>
        <w:ind w:firstLine="480"/>
        <w:rPr>
          <w:rFonts w:hint="eastAsia" w:eastAsia="宋体" w:cs="宋体"/>
        </w:rPr>
      </w:pPr>
      <w:r>
        <w:rPr>
          <w:rFonts w:hint="eastAsia" w:eastAsia="宋体" w:cs="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rPr>
        <w:t xml:space="preserve">http://jszfcg.jsczt.cn/</w:t>
      </w:r>
      <w:r>
        <w:rPr>
          <w:rFonts w:hint="eastAsia" w:eastAsia="宋体" w:cs="宋体"/>
        </w:rPr>
        <w:fldChar w:fldCharType="end"/>
      </w:r>
      <w:r>
        <w:rPr>
          <w:rFonts w:hint="eastAsia" w:eastAsia="宋体" w:cs="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58"/>
        <w:ind w:firstLine="480"/>
        <w:rPr>
          <w:rFonts w:hint="eastAsia" w:eastAsia="宋体" w:cs="宋体"/>
        </w:rPr>
      </w:pPr>
      <w:r>
        <w:rPr>
          <w:rFonts w:hint="eastAsia" w:eastAsia="宋体" w:cs="宋体"/>
        </w:rPr>
        <w:t xml:space="preserve">（十）相关说明:供应商在“苏采云”系统中提交首次响应文件的时间即为数据电文（响应文件，下同）的发送时间和接收时间。</w:t>
      </w:r>
      <w:r/>
    </w:p>
    <w:p>
      <w:pPr>
        <w:pStyle w:val="958"/>
        <w:ind w:firstLine="480"/>
        <w:rPr>
          <w:rFonts w:hint="eastAsia" w:eastAsia="宋体" w:cs="宋体"/>
        </w:rPr>
        <w:outlineLvl w:val="9"/>
      </w:pPr>
      <w:r>
        <w:rPr>
          <w:rFonts w:hint="eastAsia" w:eastAsia="宋体" w:cs="宋体"/>
        </w:rPr>
        <w:t xml:space="preserve">十三、响应文件编制要求</w:t>
      </w:r>
      <w:r/>
    </w:p>
    <w:p>
      <w:pPr>
        <w:pStyle w:val="958"/>
        <w:ind w:firstLine="480"/>
        <w:rPr>
          <w:rFonts w:hint="eastAsia" w:eastAsia="宋体" w:cs="宋体"/>
          <w:b/>
          <w:bCs/>
        </w:rPr>
      </w:pPr>
      <w:r>
        <w:rPr>
          <w:rFonts w:hint="eastAsia" w:eastAsia="宋体" w:cs="宋体"/>
          <w:b/>
          <w:bCs/>
        </w:rPr>
        <w:t xml:space="preserve">请按照以下要求（包括但不限于以下要求）制作：</w:t>
      </w:r>
      <w:r/>
    </w:p>
    <w:p>
      <w:pPr>
        <w:pStyle w:val="958"/>
        <w:ind w:firstLine="425"/>
        <w:rPr>
          <w:rFonts w:hint="eastAsia" w:eastAsia="宋体" w:cs="宋体"/>
          <w:b/>
        </w:rPr>
      </w:pPr>
      <w:r>
        <w:rPr>
          <w:rFonts w:hint="eastAsia" w:eastAsia="宋体" w:cs="宋体"/>
          <w:b/>
        </w:rPr>
        <w:t xml:space="preserve">（一）基本目录</w:t>
      </w:r>
      <w:r/>
    </w:p>
    <w:p>
      <w:pPr>
        <w:pStyle w:val="958"/>
        <w:ind w:firstLine="480"/>
        <w:rPr>
          <w:rFonts w:hint="eastAsia" w:eastAsia="宋体" w:cs="宋体"/>
        </w:rPr>
      </w:pPr>
      <w:r>
        <w:rPr>
          <w:rFonts w:hint="eastAsia" w:eastAsia="宋体" w:cs="宋体"/>
        </w:rPr>
        <w:t xml:space="preserve">1、《磋商报价表》（加盖电子签章，格式见《磋商文件》附件。政府采购客户端工具输入报价自动生成）；</w:t>
      </w:r>
      <w:r/>
    </w:p>
    <w:p>
      <w:pPr>
        <w:pStyle w:val="958"/>
        <w:ind w:firstLine="480"/>
        <w:rPr>
          <w:rFonts w:hint="eastAsia" w:eastAsia="宋体" w:cs="宋体"/>
        </w:rPr>
      </w:pPr>
      <w:r>
        <w:rPr>
          <w:rFonts w:hint="eastAsia" w:eastAsia="宋体" w:cs="宋体"/>
        </w:rPr>
        <w:t xml:space="preserve">2、供应商认为需要提供的其他资料的扫描件（如有）。</w:t>
      </w:r>
      <w:r/>
    </w:p>
    <w:p>
      <w:pPr>
        <w:pStyle w:val="958"/>
        <w:ind w:firstLine="480"/>
        <w:rPr>
          <w:rFonts w:hint="eastAsia" w:eastAsia="宋体" w:cs="宋体"/>
          <w:b/>
        </w:rPr>
      </w:pPr>
      <w:r>
        <w:rPr>
          <w:rFonts w:hint="eastAsia" w:eastAsia="宋体" w:cs="宋体"/>
          <w:b/>
        </w:rPr>
        <w:t xml:space="preserve">（二）资格条件（</w:t>
      </w:r>
      <w:r>
        <w:rPr>
          <w:rFonts w:hint="eastAsia" w:eastAsia="宋体" w:cs="宋体"/>
          <w:b/>
          <w:bCs/>
        </w:rPr>
        <w:t xml:space="preserve">1～6项必须提供，否则</w:t>
      </w:r>
      <w:r>
        <w:rPr>
          <w:rFonts w:hint="eastAsia" w:eastAsia="宋体" w:cs="宋体"/>
          <w:b/>
        </w:rPr>
        <w:t xml:space="preserve">响应无效）</w:t>
      </w:r>
      <w:r/>
    </w:p>
    <w:p>
      <w:pPr>
        <w:ind w:firstLine="482"/>
        <w:jc w:val="left"/>
        <w:spacing w:line="440" w:lineRule="exact"/>
        <w:rPr>
          <w:rFonts w:hint="eastAsia" w:ascii="宋体" w:hAnsi="宋体" w:cs="宋体"/>
          <w:bCs/>
          <w:color w:val="000000"/>
          <w:sz w:val="24"/>
        </w:rPr>
      </w:pPr>
      <w:r>
        <w:rPr>
          <w:rFonts w:hint="eastAsia" w:ascii="宋体" w:hAnsi="宋体" w:cs="宋体"/>
          <w:b/>
          <w:color w:val="000000"/>
          <w:sz w:val="24"/>
        </w:rPr>
        <w:t xml:space="preserve">1、具</w:t>
      </w:r>
      <w:r>
        <w:rPr>
          <w:rFonts w:hint="eastAsia" w:ascii="宋体" w:hAnsi="宋体" w:cs="宋体"/>
          <w:b/>
          <w:bCs/>
          <w:color w:val="000000"/>
          <w:sz w:val="24"/>
        </w:rPr>
        <w:t xml:space="preserve">有独立承担民事责任的能力，提供合法有效的法人的营业执照或事业法人证或其他组织应提供合法证明文件或自然人提供身份证件复印件</w:t>
      </w:r>
      <w:r>
        <w:rPr>
          <w:rFonts w:hint="eastAsia" w:ascii="宋体" w:hAnsi="宋体" w:cs="宋体"/>
          <w:b/>
          <w:color w:val="000000"/>
          <w:sz w:val="24"/>
        </w:rPr>
        <w:t xml:space="preserve">(加盖公章)；</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2、</w:t>
      </w:r>
      <w:r>
        <w:rPr>
          <w:rFonts w:ascii="宋体" w:hAnsi="宋体" w:cs="宋体"/>
          <w:b/>
          <w:color w:val="000000"/>
          <w:sz w:val="24"/>
        </w:rPr>
        <w:t xml:space="preserve">具备履行合同所必需的设备和专业技术能力的证明材料，即响应文件中提供《具备履行合同所必需的设备和专业技术能力的书面声明》（加盖电子签章，格式见《磋商文件》附件）；</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3、具有良好的商业信誉和健全的财务会计制度，财务状况报告至少提供：</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供应商的提交首次响应文件时间前六个月内任何日期的资产负债表和利润表月报表复印件；或供应商基本开户银行出具的有效的资信证明复印件；或财政部门认可的政府采购专业担保机构出具的有效的担保函复印件；或合法有效的经第三方机构审计的2025年度财务审计报告（应包括审计报告正文、资产负债表、现金流量表、利润表）；</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4、有依法缴纳税收和社会保障资金的良好记录，至少提供：</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供应商的提交首次响应文件时间前六个月内任何一月的依法缴纳税收和社会保障资金的相关材料复印件；依法免税或不需要缴纳社会保障资金的供应商应提供相应其依法免税或不需要缴纳社会保障资金的证明文件复印件。</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5、供应商参加政府采购活动前三年内在经营活动中没有重大违法记录的书面声明(原件，格式见《磋商文件》附件)。</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6、本项目属于专门面向中小微企业采购的项目：参与竞争性磋商的供应商须为中小企业（含中型、小型、微型企业，下同），提供《中小企业声明函》（加盖电子签章，填写完整，如不填写完整，视为不满足。格式见《磋商文件》附件。必须提供，否则响应无效。）。《中小企业声明函》查询渠道参考工业和信息化部发布的中小企业规模自测小程序。</w:t>
      </w:r>
      <w:r/>
    </w:p>
    <w:p>
      <w:pPr>
        <w:ind w:firstLine="482"/>
        <w:jc w:val="left"/>
        <w:spacing w:line="440" w:lineRule="exact"/>
        <w:rPr>
          <w:rFonts w:hint="eastAsia" w:ascii="宋体" w:hAnsi="宋体" w:cs="宋体"/>
          <w:b/>
          <w:color w:val="000000"/>
          <w:sz w:val="24"/>
        </w:rPr>
      </w:pPr>
      <w:r>
        <w:rPr>
          <w:rFonts w:hint="eastAsia" w:ascii="宋体" w:hAnsi="宋体" w:cs="宋体"/>
          <w:b/>
          <w:color w:val="000000"/>
          <w:sz w:val="24"/>
        </w:rPr>
        <w:t xml:space="preserve">注：中小微企业，应当同时符合以下条件：</w:t>
      </w:r>
      <w:r/>
    </w:p>
    <w:p>
      <w:pPr>
        <w:pStyle w:val="953"/>
        <w:ind w:left="0" w:firstLine="482"/>
        <w:spacing w:after="0"/>
        <w:rPr>
          <w:rFonts w:hint="eastAsia" w:ascii="宋体" w:hAnsi="宋体" w:cs="宋体"/>
          <w:bCs/>
        </w:rPr>
      </w:pPr>
      <w:r>
        <w:rPr>
          <w:rFonts w:hint="eastAsia" w:ascii="宋体" w:hAnsi="宋体" w:cs="宋体"/>
          <w:bCs/>
        </w:rPr>
        <w:t xml:space="preserve">具体以《政府采购促进中小企业发展管理办法》（财库[2020]46号）和《关于印发中小企业划型标准规定的通知》（工信部联企业[2011]300号）的规定为准。</w:t>
      </w:r>
      <w:r/>
    </w:p>
    <w:p>
      <w:pPr>
        <w:pStyle w:val="953"/>
        <w:ind w:left="0" w:firstLine="482"/>
        <w:spacing w:after="0"/>
        <w:rPr>
          <w:rFonts w:hint="eastAsia" w:ascii="宋体" w:hAnsi="宋体" w:cs="宋体"/>
          <w:bCs/>
        </w:rPr>
      </w:pPr>
      <w:r>
        <w:rPr>
          <w:rFonts w:hint="eastAsia" w:ascii="宋体" w:hAnsi="宋体" w:cs="宋体"/>
          <w:bCs/>
        </w:rPr>
        <w:t xml:space="preserve">监护企业和残疾人福利性单位等同于小微企业。</w:t>
      </w:r>
      <w:r/>
    </w:p>
    <w:p>
      <w:pPr>
        <w:pStyle w:val="953"/>
        <w:ind w:left="0" w:firstLine="482"/>
        <w:spacing w:after="0"/>
        <w:rPr>
          <w:rFonts w:hint="eastAsia" w:ascii="宋体" w:hAnsi="宋体" w:cs="宋体"/>
          <w:bCs/>
        </w:rPr>
      </w:pPr>
      <w:r>
        <w:rPr>
          <w:rFonts w:hint="eastAsia" w:ascii="宋体" w:hAnsi="宋体" w:cs="宋体"/>
          <w:bCs/>
        </w:rPr>
        <w:t xml:space="preserve">供应商为监狱企业的，提供省级以上监狱管理局、戒毒管理局（含新疆生产建设兵团）出具的属于监狱企业的证明文件原件的扫描件。</w:t>
      </w:r>
      <w:r/>
    </w:p>
    <w:p>
      <w:pPr>
        <w:pStyle w:val="953"/>
        <w:ind w:left="0" w:firstLine="482"/>
        <w:spacing w:after="0"/>
        <w:rPr>
          <w:rFonts w:hint="eastAsia" w:ascii="宋体" w:hAnsi="宋体" w:cs="宋体"/>
          <w:bCs/>
        </w:rPr>
      </w:pPr>
      <w:r>
        <w:rPr>
          <w:rFonts w:hint="eastAsia" w:ascii="宋体" w:hAnsi="宋体" w:cs="宋体"/>
          <w:bCs/>
        </w:rPr>
        <w:t xml:space="preserve">具体以《财政部 司法部关于政府采购支持监狱企业发展有关问题的通知》（财库〔2014〕68号）的规定为准。</w:t>
      </w:r>
      <w:r/>
    </w:p>
    <w:p>
      <w:pPr>
        <w:pStyle w:val="953"/>
        <w:ind w:left="0" w:firstLine="482"/>
        <w:spacing w:after="0"/>
        <w:rPr>
          <w:rFonts w:hint="eastAsia" w:ascii="宋体" w:hAnsi="宋体" w:cs="宋体"/>
          <w:bCs/>
        </w:rPr>
      </w:pPr>
      <w:r>
        <w:rPr>
          <w:rFonts w:hint="eastAsia" w:ascii="宋体" w:hAnsi="宋体" w:cs="宋体"/>
          <w:bCs/>
        </w:rPr>
        <w:t xml:space="preserve">供应商为享受政府采购支持政策的残疾人福利性单位的，提供《残疾人福利性单位声明函》（加盖电子签章，格式见《磋商文件》附件）。</w:t>
      </w:r>
      <w:r/>
    </w:p>
    <w:p>
      <w:pPr>
        <w:pStyle w:val="953"/>
        <w:ind w:left="0" w:firstLine="482"/>
        <w:spacing w:after="0"/>
        <w:rPr>
          <w:rFonts w:hint="eastAsia" w:ascii="宋体" w:hAnsi="宋体" w:cs="宋体"/>
          <w:bCs/>
        </w:rPr>
      </w:pPr>
      <w:r>
        <w:rPr>
          <w:rFonts w:hint="eastAsia" w:ascii="宋体" w:hAnsi="宋体" w:cs="宋体"/>
          <w:bCs/>
        </w:rPr>
        <w:t xml:space="preserve">享受政府采购支持政策的残疾人福利性单位应当同时满足以下条件：</w:t>
      </w:r>
      <w:r/>
    </w:p>
    <w:p>
      <w:pPr>
        <w:pStyle w:val="953"/>
        <w:ind w:left="0" w:firstLine="482"/>
        <w:spacing w:after="0"/>
        <w:rPr>
          <w:rFonts w:hint="eastAsia" w:ascii="宋体" w:hAnsi="宋体" w:cs="宋体"/>
          <w:bCs/>
        </w:rPr>
      </w:pPr>
      <w:r>
        <w:rPr>
          <w:rFonts w:hint="eastAsia" w:ascii="宋体" w:hAnsi="宋体" w:cs="宋体"/>
          <w:bCs/>
        </w:rPr>
        <w:t xml:space="preserve">①安置的残疾人占本单位在职职工人数的比例不低于25%（含25%），并且安置的残疾人人数不少于10人（含10人）；</w:t>
      </w:r>
      <w:r/>
    </w:p>
    <w:p>
      <w:pPr>
        <w:pStyle w:val="953"/>
        <w:ind w:left="0" w:firstLine="482"/>
        <w:spacing w:after="0"/>
        <w:rPr>
          <w:rFonts w:hint="eastAsia" w:ascii="宋体" w:hAnsi="宋体" w:cs="宋体"/>
          <w:bCs/>
        </w:rPr>
      </w:pPr>
      <w:r>
        <w:rPr>
          <w:rFonts w:hint="eastAsia" w:ascii="宋体" w:hAnsi="宋体" w:cs="宋体"/>
          <w:bCs/>
        </w:rPr>
        <w:t xml:space="preserve">②依法与安置的每位残疾人签订了一年以上（含一年）的劳动合同或服务协议；</w:t>
      </w:r>
      <w:r/>
    </w:p>
    <w:p>
      <w:pPr>
        <w:pStyle w:val="953"/>
        <w:ind w:left="0" w:firstLine="482"/>
        <w:spacing w:after="0"/>
        <w:rPr>
          <w:rFonts w:hint="eastAsia" w:ascii="宋体" w:hAnsi="宋体" w:cs="宋体"/>
          <w:bCs/>
        </w:rPr>
      </w:pPr>
      <w:r>
        <w:rPr>
          <w:rFonts w:hint="eastAsia" w:ascii="宋体" w:hAnsi="宋体" w:cs="宋体"/>
          <w:bCs/>
        </w:rPr>
        <w:t xml:space="preserve">③为安置的每位残疾人按月足额缴纳了基本养老保险、基本医疗保险、失业保险、工伤保险和生育保险等社会保险费；</w:t>
      </w:r>
      <w:r/>
    </w:p>
    <w:p>
      <w:pPr>
        <w:pStyle w:val="953"/>
        <w:ind w:left="0" w:firstLine="482"/>
        <w:spacing w:after="0"/>
        <w:rPr>
          <w:rFonts w:hint="eastAsia" w:ascii="宋体" w:hAnsi="宋体" w:cs="宋体"/>
          <w:bCs/>
        </w:rPr>
      </w:pPr>
      <w:r>
        <w:rPr>
          <w:rFonts w:hint="eastAsia" w:ascii="宋体" w:hAnsi="宋体" w:cs="宋体"/>
          <w:bCs/>
        </w:rPr>
        <w:t xml:space="preserve">④通过银行等金融机构向安置的每位残疾人，按月支付了不低于单位所在区县适用的经省级人民政府批准的月最低工资标准的工资；</w:t>
      </w:r>
      <w:r/>
    </w:p>
    <w:p>
      <w:pPr>
        <w:pStyle w:val="953"/>
        <w:ind w:left="0" w:firstLine="482"/>
        <w:spacing w:after="0"/>
        <w:rPr>
          <w:rFonts w:hint="eastAsia" w:ascii="宋体" w:hAnsi="宋体" w:cs="宋体"/>
          <w:bCs/>
        </w:rPr>
      </w:pPr>
      <w:r>
        <w:rPr>
          <w:rFonts w:hint="eastAsia" w:ascii="宋体" w:hAnsi="宋体" w:cs="宋体"/>
          <w:bCs/>
        </w:rPr>
        <w:t xml:space="preserve">⑤提供本单位制造的货物、承担的工程或者服务（以下简称产品），或者提供其他残疾人福利性单位制造的货物（不包括使用非残疾人福利性单位注册商标的货物）。</w:t>
      </w:r>
      <w:r/>
    </w:p>
    <w:p>
      <w:pPr>
        <w:pStyle w:val="953"/>
        <w:ind w:left="0" w:firstLine="482"/>
        <w:spacing w:after="0"/>
        <w:rPr>
          <w:rFonts w:hint="eastAsia" w:ascii="宋体" w:hAnsi="宋体" w:cs="宋体"/>
          <w:bCs/>
        </w:rPr>
      </w:pPr>
      <w:r>
        <w:rPr>
          <w:rFonts w:hint="eastAsia" w:ascii="宋体" w:hAnsi="宋体" w:cs="宋体"/>
          <w:bCs/>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3"/>
        <w:ind w:left="0" w:firstLine="482"/>
        <w:spacing w:after="0"/>
        <w:rPr>
          <w:rFonts w:hint="eastAsia" w:ascii="宋体" w:hAnsi="宋体" w:cs="宋体"/>
          <w:bCs/>
        </w:rPr>
      </w:pPr>
      <w:r>
        <w:rPr>
          <w:rFonts w:hint="eastAsia" w:ascii="宋体" w:hAnsi="宋体" w:cs="宋体"/>
          <w:bCs/>
        </w:rPr>
        <w:t xml:space="preserve">具体以《三部门联合发布关于促进残疾人就业政府采购政策的通知》（财库〔2017〕141号）规定为准。</w:t>
      </w:r>
      <w:r/>
    </w:p>
    <w:p>
      <w:pPr>
        <w:pStyle w:val="958"/>
        <w:ind w:firstLine="425"/>
        <w:rPr>
          <w:rFonts w:hint="eastAsia" w:eastAsia="宋体" w:cs="宋体"/>
          <w:b/>
        </w:rPr>
      </w:pPr>
      <w:r>
        <w:rPr>
          <w:rFonts w:hint="eastAsia" w:eastAsia="宋体" w:cs="宋体"/>
          <w:b/>
        </w:rPr>
        <w:t xml:space="preserve">（三）符合条件（必须提供，否则响应无效）</w:t>
      </w:r>
      <w:r/>
    </w:p>
    <w:p>
      <w:pPr>
        <w:ind w:firstLine="480"/>
        <w:spacing w:line="360" w:lineRule="auto"/>
        <w:rPr>
          <w:rFonts w:hint="eastAsia" w:ascii="宋体" w:hAnsi="宋体" w:cs="宋体"/>
          <w:b/>
          <w:bCs/>
          <w:sz w:val="24"/>
        </w:rPr>
      </w:pPr>
      <w:r>
        <w:rPr>
          <w:rFonts w:hint="eastAsia" w:ascii="宋体" w:hAnsi="宋体" w:cs="宋体"/>
          <w:b/>
          <w:bCs/>
          <w:sz w:val="24"/>
        </w:rPr>
        <w:t xml:space="preserve">（1）报价</w:t>
      </w:r>
      <w:r/>
    </w:p>
    <w:p>
      <w:pPr>
        <w:ind w:firstLine="480"/>
        <w:spacing w:line="360" w:lineRule="auto"/>
        <w:rPr>
          <w:rFonts w:hint="eastAsia" w:ascii="宋体" w:hAnsi="宋体" w:cs="宋体"/>
          <w:sz w:val="24"/>
        </w:rPr>
      </w:pPr>
      <w:r>
        <w:rPr>
          <w:rFonts w:hint="eastAsia" w:ascii="宋体" w:hAnsi="宋体" w:cs="宋体"/>
          <w:sz w:val="24"/>
        </w:rPr>
        <w:t xml:space="preserve">1.《磋商报价表》（加盖电子签章，格式见《磋商文件》附件；磋商文件格式与客户端格式不同，以《磋商文件》附件为准，但首次报价必须相同）；</w:t>
      </w:r>
      <w:r/>
    </w:p>
    <w:p>
      <w:pPr>
        <w:ind w:firstLine="480"/>
        <w:spacing w:line="360" w:lineRule="auto"/>
        <w:rPr>
          <w:rFonts w:hint="eastAsia" w:ascii="宋体" w:hAnsi="宋体" w:cs="宋体"/>
          <w:sz w:val="24"/>
        </w:rPr>
      </w:pPr>
      <w:r>
        <w:rPr>
          <w:rFonts w:hint="eastAsia" w:ascii="宋体" w:hAnsi="宋体" w:cs="宋体"/>
          <w:sz w:val="24"/>
        </w:rPr>
        <w:t xml:space="preserve">2.《分项价格表》（加盖电子签章，格式见《磋商文件》附件）；</w:t>
      </w:r>
      <w:r/>
    </w:p>
    <w:p>
      <w:pPr>
        <w:ind w:firstLine="480"/>
        <w:spacing w:line="360" w:lineRule="auto"/>
        <w:rPr>
          <w:rFonts w:hint="eastAsia" w:ascii="宋体" w:hAnsi="宋体" w:cs="宋体"/>
          <w:b/>
          <w:bCs/>
          <w:sz w:val="24"/>
        </w:rPr>
      </w:pPr>
      <w:r>
        <w:rPr>
          <w:rFonts w:hint="eastAsia" w:ascii="宋体" w:hAnsi="宋体" w:cs="宋体"/>
          <w:b/>
          <w:bCs/>
          <w:sz w:val="24"/>
        </w:rPr>
        <w:t xml:space="preserve">（2）商务资信</w:t>
      </w:r>
      <w:r/>
    </w:p>
    <w:p>
      <w:pPr>
        <w:ind w:firstLine="480"/>
        <w:spacing w:line="360" w:lineRule="auto"/>
        <w:rPr>
          <w:rFonts w:hint="eastAsia" w:ascii="宋体" w:hAnsi="宋体" w:cs="宋体"/>
          <w:sz w:val="24"/>
        </w:rPr>
      </w:pPr>
      <w:r>
        <w:rPr>
          <w:rFonts w:hint="eastAsia" w:ascii="宋体" w:hAnsi="宋体" w:cs="宋体"/>
          <w:sz w:val="24"/>
        </w:rPr>
        <w:t xml:space="preserve">1.《承诺书》（加盖电子签章，格式见《磋商文件》附件）；</w:t>
      </w:r>
      <w:r/>
    </w:p>
    <w:p>
      <w:pPr>
        <w:ind w:firstLine="480"/>
        <w:spacing w:line="360" w:lineRule="auto"/>
        <w:rPr>
          <w:rFonts w:hint="eastAsia" w:ascii="宋体" w:hAnsi="宋体" w:cs="宋体"/>
          <w:sz w:val="24"/>
        </w:rPr>
      </w:pPr>
      <w:r>
        <w:rPr>
          <w:rFonts w:hint="eastAsia" w:ascii="宋体" w:hAnsi="宋体" w:cs="宋体"/>
          <w:sz w:val="24"/>
        </w:rPr>
        <w:t xml:space="preserve">2.法定代表人身份证明或授权委托书（加盖电子签章，格式见《磋商文件》附件）。</w:t>
      </w:r>
      <w:r/>
    </w:p>
    <w:p>
      <w:pPr>
        <w:ind w:firstLine="480"/>
        <w:spacing w:line="360" w:lineRule="auto"/>
        <w:rPr>
          <w:rFonts w:hint="eastAsia" w:ascii="宋体" w:hAnsi="宋体" w:cs="宋体"/>
          <w:b/>
          <w:bCs/>
          <w:sz w:val="24"/>
        </w:rPr>
      </w:pPr>
      <w:r>
        <w:rPr>
          <w:rFonts w:hint="eastAsia" w:ascii="宋体" w:hAnsi="宋体" w:cs="宋体"/>
          <w:b/>
          <w:bCs/>
          <w:sz w:val="24"/>
        </w:rPr>
        <w:t xml:space="preserve">（3）技术响应</w:t>
      </w:r>
      <w:r/>
    </w:p>
    <w:p>
      <w:pPr>
        <w:ind w:firstLine="480"/>
        <w:spacing w:line="360" w:lineRule="auto"/>
        <w:rPr>
          <w:rFonts w:hint="eastAsia" w:ascii="宋体" w:hAnsi="宋体" w:cs="宋体"/>
          <w:sz w:val="24"/>
        </w:rPr>
      </w:pPr>
      <w:r>
        <w:rPr>
          <w:rFonts w:hint="eastAsia" w:ascii="宋体" w:hAnsi="宋体" w:cs="宋体"/>
          <w:sz w:val="24"/>
        </w:rPr>
        <w:t xml:space="preserve">1.《偏离表》（加盖电子签章，格式见《磋商文件》附件）；</w:t>
      </w:r>
      <w:r/>
    </w:p>
    <w:p>
      <w:pPr>
        <w:ind w:firstLine="480"/>
        <w:spacing w:line="360" w:lineRule="auto"/>
        <w:rPr>
          <w:rFonts w:hint="eastAsia" w:ascii="宋体" w:hAnsi="宋体" w:cs="宋体"/>
          <w:sz w:val="24"/>
        </w:rPr>
      </w:pPr>
      <w:r>
        <w:rPr>
          <w:rFonts w:hint="eastAsia" w:ascii="宋体" w:hAnsi="宋体" w:cs="宋体"/>
          <w:b/>
          <w:bCs/>
          <w:sz w:val="24"/>
        </w:rPr>
        <w:t xml:space="preserve">（4）本项目的特定资格要求：</w:t>
      </w:r>
      <w:r>
        <w:rPr>
          <w:rFonts w:hint="eastAsia" w:ascii="宋体" w:hAnsi="宋体" w:cs="宋体"/>
          <w:sz w:val="24"/>
        </w:rPr>
        <w:t xml:space="preserve">供应商须具有①省级及以上市场监督管理部门颁发的检验检测机构资质认定证书（CMA）②省级以上农业农村部门颁发的农产品质量安全检测机构考核合格证书（CATL）</w:t>
      </w:r>
      <w:r/>
    </w:p>
    <w:p>
      <w:pPr>
        <w:ind w:firstLine="480"/>
        <w:spacing w:line="360" w:lineRule="auto"/>
        <w:rPr>
          <w:rFonts w:hint="eastAsia" w:ascii="宋体" w:hAnsi="宋体" w:cs="宋体"/>
          <w:b/>
          <w:bCs/>
          <w:sz w:val="24"/>
        </w:rPr>
      </w:pPr>
      <w:r>
        <w:rPr>
          <w:rFonts w:hint="eastAsia" w:ascii="宋体" w:hAnsi="宋体" w:cs="宋体"/>
          <w:b/>
          <w:bCs/>
          <w:sz w:val="24"/>
        </w:rPr>
        <w:t xml:space="preserve">（四）综合评审评分项</w:t>
      </w:r>
      <w:r/>
    </w:p>
    <w:p>
      <w:pPr>
        <w:pStyle w:val="917"/>
        <w:ind w:firstLine="480"/>
        <w:spacing w:line="360" w:lineRule="auto"/>
        <w:rPr>
          <w:rFonts w:hint="eastAsia" w:ascii="宋体" w:hAnsi="宋体" w:cs="宋体"/>
          <w:b/>
          <w:bCs/>
          <w:sz w:val="24"/>
        </w:rPr>
      </w:pPr>
      <w:r>
        <w:rPr>
          <w:rFonts w:hint="eastAsia" w:ascii="宋体" w:hAnsi="宋体" w:cs="宋体"/>
          <w:b/>
          <w:bCs/>
          <w:sz w:val="24"/>
        </w:rPr>
        <w:t xml:space="preserve">1、技术部分</w:t>
      </w:r>
      <w:r>
        <w:rPr>
          <w:rFonts w:hint="eastAsia" w:ascii="宋体" w:hAnsi="宋体" w:cs="宋体"/>
          <w:sz w:val="24"/>
        </w:rPr>
        <w:t xml:space="preserve">（要求见《磋商文件》附件1、《评分细则》及附件：2、《项目要求（采购需求）》）；</w:t>
      </w:r>
      <w:r/>
    </w:p>
    <w:p>
      <w:pPr>
        <w:pStyle w:val="917"/>
        <w:ind w:firstLine="480"/>
        <w:spacing w:line="360" w:lineRule="auto"/>
        <w:rPr>
          <w:rFonts w:hint="eastAsia" w:ascii="宋体" w:hAnsi="宋体" w:cs="宋体"/>
          <w:sz w:val="24"/>
        </w:rPr>
      </w:pPr>
      <w:r>
        <w:rPr>
          <w:rFonts w:hint="eastAsia" w:ascii="宋体" w:hAnsi="宋体" w:cs="宋体"/>
          <w:b/>
          <w:bCs/>
          <w:sz w:val="24"/>
        </w:rPr>
        <w:t xml:space="preserve">2、商务部分</w:t>
      </w:r>
      <w:r>
        <w:rPr>
          <w:rFonts w:hint="eastAsia" w:ascii="宋体" w:hAnsi="宋体" w:cs="宋体"/>
          <w:sz w:val="24"/>
        </w:rPr>
        <w:t xml:space="preserve">（要求见《磋商文件》附件1、《评分细则》及附件：2、《项目要求（采购需求）》）；</w:t>
      </w:r>
      <w:r/>
    </w:p>
    <w:p>
      <w:pPr>
        <w:pStyle w:val="917"/>
        <w:ind w:firstLine="480"/>
        <w:spacing w:line="360" w:lineRule="auto"/>
        <w:rPr>
          <w:rFonts w:hint="eastAsia" w:ascii="宋体" w:hAnsi="宋体" w:cs="宋体"/>
          <w:b/>
          <w:sz w:val="24"/>
          <w:szCs w:val="24"/>
        </w:rPr>
      </w:pPr>
      <w:r>
        <w:rPr>
          <w:rFonts w:hint="eastAsia" w:ascii="宋体" w:hAnsi="宋体" w:cs="宋体"/>
          <w:b/>
          <w:sz w:val="24"/>
          <w:szCs w:val="24"/>
        </w:rPr>
        <w:t xml:space="preserve">（五）价格折扣文件格式</w:t>
      </w:r>
      <w:r/>
    </w:p>
    <w:p>
      <w:pPr>
        <w:pStyle w:val="958"/>
        <w:ind w:firstLine="482"/>
        <w:rPr>
          <w:rFonts w:hint="eastAsia" w:eastAsia="宋体" w:cs="宋体"/>
        </w:rPr>
      </w:pPr>
      <w:r>
        <w:rPr>
          <w:rFonts w:hint="eastAsia" w:eastAsia="宋体" w:cs="宋体"/>
          <w:b/>
        </w:rPr>
        <w:t xml:space="preserve">1、企业报价折扣证明：无</w:t>
      </w:r>
      <w:r>
        <w:rPr>
          <w:rFonts w:hint="eastAsia" w:eastAsia="宋体" w:cs="宋体"/>
          <w:bCs/>
        </w:rPr>
        <w:t xml:space="preserve">。</w:t>
      </w:r>
      <w:r/>
    </w:p>
    <w:p>
      <w:pPr>
        <w:pStyle w:val="958"/>
        <w:rPr>
          <w:rFonts w:hint="eastAsia" w:eastAsia="宋体" w:cs="宋体"/>
          <w:b/>
          <w:bCs/>
        </w:rPr>
      </w:pPr>
      <w:r>
        <w:rPr>
          <w:rFonts w:hint="eastAsia" w:eastAsia="宋体" w:cs="宋体"/>
          <w:b/>
          <w:bCs/>
        </w:rPr>
        <w:t xml:space="preserve">（六）提交的首次响应文件的加密、签署、盖章要求：</w:t>
      </w:r>
      <w:r/>
    </w:p>
    <w:p>
      <w:pPr>
        <w:pStyle w:val="958"/>
        <w:ind w:firstLine="480"/>
        <w:rPr>
          <w:rFonts w:hint="eastAsia" w:eastAsia="宋体" w:cs="宋体"/>
        </w:rPr>
      </w:pPr>
      <w:r>
        <w:rPr>
          <w:rFonts w:hint="eastAsia" w:eastAsia="宋体" w:cs="宋体"/>
        </w:rPr>
        <w:t xml:space="preserve">1、加密要求：</w:t>
      </w:r>
      <w:r/>
    </w:p>
    <w:p>
      <w:pPr>
        <w:pStyle w:val="958"/>
        <w:ind w:firstLine="480"/>
        <w:rPr>
          <w:rFonts w:hint="eastAsia" w:eastAsia="宋体" w:cs="宋体"/>
        </w:rPr>
      </w:pPr>
      <w:r>
        <w:rPr>
          <w:rFonts w:hint="eastAsia" w:eastAsia="宋体" w:cs="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8"/>
        <w:ind w:firstLine="480"/>
        <w:rPr>
          <w:rFonts w:hint="eastAsia" w:eastAsia="宋体" w:cs="宋体"/>
        </w:rPr>
      </w:pPr>
      <w:r>
        <w:rPr>
          <w:rFonts w:hint="eastAsia" w:eastAsia="宋体" w:cs="宋体"/>
        </w:rPr>
        <w:t xml:space="preserve">2、签署要求：</w:t>
      </w:r>
      <w:r>
        <w:rPr>
          <w:rFonts w:hint="eastAsia" w:eastAsia="宋体" w:cs="宋体"/>
          <w:b/>
          <w:bCs/>
        </w:rPr>
        <w:t xml:space="preserve">特别提醒：竞争性磋商文件中如需“授权代表签字或盖章”，授权代表无电子章的，供应商可打印成文档，签字或盖章后再扫描上传，最后再电子签章。</w:t>
      </w:r>
      <w:r>
        <w:rPr>
          <w:rFonts w:hint="eastAsia" w:eastAsia="宋体" w:cs="宋体"/>
        </w:rPr>
        <w:t xml:space="preserve">见《磋商文件》附件中相关格式要求。</w:t>
      </w:r>
      <w:r/>
    </w:p>
    <w:p>
      <w:pPr>
        <w:pStyle w:val="958"/>
        <w:ind w:firstLine="480"/>
        <w:rPr>
          <w:rFonts w:hint="eastAsia" w:eastAsia="宋体" w:cs="宋体"/>
        </w:rPr>
      </w:pPr>
      <w:r>
        <w:rPr>
          <w:rFonts w:hint="eastAsia" w:eastAsia="宋体" w:cs="宋体"/>
        </w:rPr>
        <w:t xml:space="preserve">3、盖章要求：见《磋商文件》附件中相关格式要求。供应商须通过“苏采云”系统提供的政府采购客户端工具（使用“CA数字证书”）加盖电子签章。</w:t>
      </w:r>
      <w:r/>
    </w:p>
    <w:p>
      <w:pPr>
        <w:pStyle w:val="958"/>
        <w:rPr>
          <w:rFonts w:hint="eastAsia" w:eastAsia="宋体" w:cs="宋体"/>
          <w:b/>
          <w:bCs/>
        </w:rPr>
      </w:pPr>
      <w:r>
        <w:rPr>
          <w:rFonts w:hint="eastAsia" w:eastAsia="宋体" w:cs="宋体"/>
          <w:b/>
          <w:bCs/>
        </w:rPr>
        <w:t xml:space="preserve">（七）通过“苏采云”系统提交政府采购客户端工具导出加密的响应文件（后缀名为zip）。响应文件不得超过150M！</w:t>
      </w:r>
      <w:r/>
    </w:p>
    <w:p>
      <w:pPr>
        <w:pStyle w:val="958"/>
        <w:ind w:firstLine="497"/>
        <w:rPr>
          <w:rFonts w:hint="eastAsia" w:eastAsia="宋体" w:cs="宋体"/>
        </w:rPr>
      </w:pPr>
      <w:r>
        <w:rPr>
          <w:rFonts w:hint="eastAsia" w:eastAsia="宋体" w:cs="宋体"/>
        </w:rPr>
        <w:t xml:space="preserve">注：</w:t>
      </w:r>
      <w:r/>
    </w:p>
    <w:p>
      <w:pPr>
        <w:pStyle w:val="958"/>
        <w:ind w:firstLine="497"/>
        <w:rPr>
          <w:rFonts w:hint="eastAsia" w:eastAsia="宋体" w:cs="宋体"/>
        </w:rPr>
      </w:pPr>
      <w:r>
        <w:rPr>
          <w:rFonts w:hint="eastAsia" w:eastAsia="宋体" w:cs="宋体"/>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b/>
          <w:bCs/>
          <w:sz w:val="28"/>
          <w:szCs w:val="28"/>
        </w:rPr>
        <w:outlineLvl w:val="0"/>
      </w:pPr>
      <w:r/>
      <w:bookmarkStart w:id="3" w:name="_Toc29441"/>
      <w:r>
        <w:rPr>
          <w:rFonts w:hint="eastAsia" w:ascii="宋体" w:hAnsi="宋体" w:cs="宋体"/>
          <w:b/>
          <w:bCs/>
          <w:sz w:val="28"/>
          <w:szCs w:val="28"/>
        </w:rPr>
        <w:t xml:space="preserve">第四章 磋商相关说明</w:t>
      </w:r>
      <w:bookmarkEnd w:id="3"/>
      <w:r/>
      <w:r/>
    </w:p>
    <w:p>
      <w:pPr>
        <w:ind w:firstLine="480"/>
        <w:spacing w:line="360" w:lineRule="auto"/>
        <w:rPr>
          <w:rFonts w:hint="eastAsia" w:ascii="宋体" w:hAnsi="宋体" w:cs="宋体"/>
          <w:sz w:val="24"/>
        </w:rPr>
      </w:pPr>
      <w:r>
        <w:rPr>
          <w:rFonts w:hint="eastAsia" w:ascii="宋体" w:hAnsi="宋体" w:cs="宋体"/>
          <w:sz w:val="24"/>
        </w:rPr>
        <w:t xml:space="preserve">十四、磋商程序</w:t>
      </w:r>
      <w:r/>
    </w:p>
    <w:p>
      <w:pPr>
        <w:ind w:firstLine="480"/>
        <w:spacing w:line="360" w:lineRule="auto"/>
        <w:rPr>
          <w:rFonts w:hint="eastAsia" w:ascii="宋体" w:hAnsi="宋体" w:cs="宋体"/>
          <w:b/>
          <w:bCs/>
          <w:sz w:val="24"/>
        </w:rPr>
      </w:pPr>
      <w:r>
        <w:rPr>
          <w:rFonts w:hint="eastAsia" w:ascii="宋体" w:hAnsi="宋体" w:cs="宋体"/>
          <w:b/>
          <w:bCs/>
          <w:sz w:val="24"/>
        </w:rPr>
        <w:t xml:space="preserve">（一）磋商要求</w:t>
      </w:r>
      <w:r/>
    </w:p>
    <w:p>
      <w:pPr>
        <w:pStyle w:val="958"/>
        <w:ind w:firstLine="480"/>
        <w:rPr>
          <w:rFonts w:hint="eastAsia" w:eastAsia="宋体" w:cs="宋体"/>
          <w:b/>
        </w:rPr>
      </w:pPr>
      <w:r>
        <w:rPr>
          <w:rFonts w:hint="eastAsia" w:eastAsia="宋体" w:cs="宋体"/>
          <w:b/>
        </w:rPr>
        <w:t xml:space="preserve">1、被邀请参与磋商的供应商需按本竞争性磋商文件要求的截止时间、方式（地点）提交首次响应文件，同时由法定代表人或授权代表通过“苏采云”系统（开标大厅）等待磋商。</w:t>
      </w:r>
      <w:r/>
    </w:p>
    <w:p>
      <w:pPr>
        <w:pStyle w:val="958"/>
        <w:ind w:firstLine="480"/>
        <w:rPr>
          <w:rFonts w:hint="eastAsia" w:eastAsia="宋体" w:cs="宋体"/>
          <w:bCs/>
        </w:rPr>
      </w:pPr>
      <w:r>
        <w:rPr>
          <w:rFonts w:hint="eastAsia" w:eastAsia="宋体" w:cs="宋体"/>
          <w:bCs/>
        </w:rPr>
        <w:t xml:space="preserve">2、供应商可通过CA数字证书，在首次响应文件开启时间后，使用CA数字证书在规定时间内解密各自响应文件。</w:t>
      </w:r>
      <w:r/>
    </w:p>
    <w:p>
      <w:pPr>
        <w:pStyle w:val="958"/>
        <w:ind w:firstLine="480"/>
        <w:rPr>
          <w:rFonts w:hint="eastAsia" w:eastAsia="宋体" w:cs="宋体"/>
          <w:b/>
        </w:rPr>
      </w:pPr>
      <w:r>
        <w:rPr>
          <w:rFonts w:hint="eastAsia" w:eastAsia="宋体" w:cs="宋体"/>
          <w:b/>
        </w:rPr>
        <w:t xml:space="preserve">3、供应商的法定代表人或授权代表须全程守候在“苏采云”系统开标大厅，并确保视频设备正常使用。法定代表人或授权代表须携带授权委托书原件及身份证原件，经磋商小组核查后参与磋商活动。</w:t>
      </w:r>
      <w:r/>
    </w:p>
    <w:p>
      <w:pPr>
        <w:pStyle w:val="958"/>
        <w:ind w:firstLine="480"/>
        <w:rPr>
          <w:rFonts w:hint="eastAsia" w:eastAsia="宋体" w:cs="宋体"/>
        </w:rPr>
      </w:pPr>
      <w:r>
        <w:rPr>
          <w:rFonts w:hint="eastAsia" w:eastAsia="宋体" w:cs="宋体"/>
        </w:rPr>
        <w:t xml:space="preserve">4、磋商顺序按照电子标书解密先后时间进行，解密时间相同的，不分先后顺序。</w:t>
      </w:r>
      <w:r/>
    </w:p>
    <w:p>
      <w:pPr>
        <w:pStyle w:val="914"/>
        <w:ind w:firstLine="480"/>
        <w:rPr>
          <w:rFonts w:hint="eastAsia" w:ascii="宋体" w:hAnsi="宋体" w:cs="宋体"/>
          <w:b/>
        </w:rPr>
      </w:pPr>
      <w:r>
        <w:rPr>
          <w:rFonts w:hint="eastAsia" w:ascii="宋体" w:hAnsi="宋体" w:cs="宋体"/>
          <w:bCs/>
        </w:rPr>
        <w:t xml:space="preserve">5、</w:t>
      </w:r>
      <w:r>
        <w:rPr>
          <w:rFonts w:hint="eastAsia" w:ascii="宋体" w:hAnsi="宋体" w:cs="宋体"/>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58"/>
        <w:ind w:firstLine="480"/>
        <w:rPr>
          <w:rFonts w:hint="eastAsia" w:eastAsia="宋体" w:cs="宋体"/>
        </w:rPr>
      </w:pPr>
      <w:r>
        <w:rPr>
          <w:rFonts w:hint="eastAsia" w:eastAsia="宋体" w:cs="宋体"/>
        </w:rPr>
        <w:t xml:space="preserve">6、未在规定时间内进行答疑澄清的，视同放弃澄清。</w:t>
      </w:r>
      <w:r/>
    </w:p>
    <w:p>
      <w:pPr>
        <w:pStyle w:val="958"/>
        <w:ind w:firstLine="480"/>
        <w:rPr>
          <w:rFonts w:hint="eastAsia" w:eastAsia="宋体" w:cs="宋体"/>
          <w:b/>
          <w:bCs/>
        </w:rPr>
      </w:pPr>
      <w:r>
        <w:rPr>
          <w:rFonts w:hint="eastAsia" w:eastAsia="宋体" w:cs="宋体"/>
          <w:b/>
          <w:bCs/>
        </w:rPr>
        <w:t xml:space="preserve">7、未在规定时间内进行报价的，视为响应无效。</w:t>
      </w:r>
      <w:r/>
    </w:p>
    <w:p>
      <w:pPr>
        <w:pStyle w:val="958"/>
        <w:ind w:firstLine="480"/>
        <w:rPr>
          <w:rFonts w:hint="eastAsia" w:eastAsia="宋体" w:cs="宋体"/>
        </w:rPr>
      </w:pPr>
      <w:r>
        <w:rPr>
          <w:rFonts w:hint="eastAsia" w:eastAsia="宋体" w:cs="宋体"/>
          <w:b/>
          <w:bCs/>
        </w:rPr>
        <w:t xml:space="preserve">注：各供应商在未进行第二次报价前，请不要离开开标系统，随时接受磋商小组提出的二次报价，因供应商未能及时二次报价而引起的损失，由供应商负责。</w:t>
      </w:r>
      <w:r/>
    </w:p>
    <w:p>
      <w:pPr>
        <w:pStyle w:val="958"/>
        <w:ind w:firstLine="480"/>
        <w:rPr>
          <w:rFonts w:hint="eastAsia" w:eastAsia="宋体" w:cs="宋体"/>
        </w:rPr>
      </w:pPr>
      <w:r>
        <w:rPr>
          <w:rFonts w:hint="eastAsia" w:eastAsia="宋体" w:cs="宋体"/>
        </w:rPr>
        <w:t xml:space="preserve">8、被邀请参与磋商的供应商如未按上述磋商要求执行，视同放弃磋商的权利。</w:t>
      </w:r>
      <w:r/>
    </w:p>
    <w:p>
      <w:pPr>
        <w:pStyle w:val="958"/>
        <w:ind w:firstLine="480"/>
        <w:rPr>
          <w:rFonts w:hint="eastAsia" w:eastAsia="宋体" w:cs="宋体"/>
        </w:rPr>
      </w:pPr>
      <w:r>
        <w:rPr>
          <w:rFonts w:hint="eastAsia" w:eastAsia="宋体" w:cs="宋体"/>
        </w:rPr>
        <w:t xml:space="preserve">9、本项目无效响应判定（磋商文件的实质性要求）</w:t>
      </w:r>
      <w:r/>
    </w:p>
    <w:p>
      <w:pPr>
        <w:pStyle w:val="958"/>
        <w:ind w:firstLine="480"/>
        <w:rPr>
          <w:rFonts w:hint="eastAsia" w:eastAsia="宋体" w:cs="宋体"/>
        </w:rPr>
      </w:pPr>
      <w:r>
        <w:rPr>
          <w:rFonts w:hint="eastAsia" w:eastAsia="宋体" w:cs="宋体"/>
        </w:rPr>
        <w:t xml:space="preserve">(1)</w:t>
      </w:r>
      <w:r>
        <w:rPr>
          <w:rFonts w:eastAsia="宋体" w:cs="宋体"/>
        </w:rPr>
        <w:t xml:space="preserve">电子响应文件未按规定期限提交的；</w:t>
      </w:r>
      <w:r/>
    </w:p>
    <w:p>
      <w:pPr>
        <w:pStyle w:val="958"/>
        <w:ind w:firstLine="480"/>
        <w:rPr>
          <w:rFonts w:hint="eastAsia" w:eastAsia="宋体" w:cs="宋体"/>
        </w:rPr>
      </w:pPr>
      <w:r>
        <w:rPr>
          <w:rFonts w:hint="eastAsia" w:eastAsia="宋体" w:cs="宋体"/>
        </w:rPr>
        <w:t xml:space="preserve">(2)</w:t>
      </w:r>
      <w:r>
        <w:rPr>
          <w:rFonts w:eastAsia="宋体" w:cs="宋体"/>
        </w:rPr>
        <w:t xml:space="preserve">电子响应文件未按磋商文件要求签章的</w:t>
      </w:r>
      <w:r>
        <w:rPr>
          <w:rFonts w:hint="eastAsia" w:eastAsia="宋体" w:cs="宋体"/>
        </w:rPr>
        <w:t xml:space="preserve">； </w:t>
      </w:r>
      <w:r/>
    </w:p>
    <w:p>
      <w:pPr>
        <w:pStyle w:val="958"/>
        <w:ind w:firstLine="480"/>
        <w:rPr>
          <w:rFonts w:hint="eastAsia" w:eastAsia="宋体" w:cs="宋体"/>
        </w:rPr>
      </w:pPr>
      <w:r>
        <w:rPr>
          <w:rFonts w:eastAsia="宋体" w:cs="宋体"/>
        </w:rPr>
        <w:t xml:space="preserve">(3)供应商未在规定时间内解密电子响应文件的</w:t>
      </w:r>
      <w:r>
        <w:rPr>
          <w:rFonts w:hint="eastAsia" w:eastAsia="宋体" w:cs="宋体"/>
        </w:rPr>
        <w:t xml:space="preserve">； </w:t>
      </w:r>
      <w:r/>
    </w:p>
    <w:p>
      <w:pPr>
        <w:pStyle w:val="958"/>
        <w:ind w:firstLine="480"/>
        <w:rPr>
          <w:rFonts w:hint="eastAsia" w:eastAsia="宋体" w:cs="宋体"/>
        </w:rPr>
      </w:pPr>
      <w:r>
        <w:rPr>
          <w:rFonts w:eastAsia="宋体" w:cs="宋体"/>
        </w:rPr>
        <w:t xml:space="preserve">(4)</w:t>
      </w:r>
      <w:r>
        <w:rPr>
          <w:rFonts w:hint="eastAsia" w:eastAsia="宋体" w:cs="宋体"/>
        </w:rPr>
        <w:t xml:space="preserve">供应商的法定代表人参加采购活动未提供法人资格证明的；授权代表无法定代表人授权委托书的； </w:t>
      </w:r>
      <w:r/>
    </w:p>
    <w:p>
      <w:pPr>
        <w:pStyle w:val="958"/>
        <w:ind w:firstLine="480"/>
        <w:rPr>
          <w:rFonts w:hint="eastAsia" w:eastAsia="宋体" w:cs="宋体"/>
        </w:rPr>
      </w:pPr>
      <w:r>
        <w:rPr>
          <w:rFonts w:eastAsia="宋体" w:cs="宋体"/>
        </w:rPr>
        <w:t xml:space="preserve">(5)</w:t>
      </w:r>
      <w:r>
        <w:rPr>
          <w:rFonts w:hint="eastAsia" w:eastAsia="宋体" w:cs="宋体"/>
        </w:rPr>
        <w:t xml:space="preserve">不具备磋商文件中规定的资格要求或未按磋商文件规定的要求提供资格、资信证明文件的； </w:t>
      </w:r>
      <w:r/>
    </w:p>
    <w:p>
      <w:pPr>
        <w:pStyle w:val="958"/>
        <w:ind w:firstLine="480"/>
        <w:rPr>
          <w:rFonts w:hint="eastAsia" w:eastAsia="宋体" w:cs="宋体"/>
        </w:rPr>
      </w:pPr>
      <w:r>
        <w:rPr>
          <w:rFonts w:eastAsia="宋体" w:cs="宋体"/>
        </w:rPr>
        <w:t xml:space="preserve">(6)被列入“信用中国”网站（www.creditchina.gov.cn）失信被执行人、重大税收违法案件当事人名单、政府采购严重违法失信行为记录名单的</w:t>
      </w:r>
      <w:r>
        <w:rPr>
          <w:rFonts w:hint="eastAsia" w:eastAsia="宋体" w:cs="宋体"/>
        </w:rPr>
        <w:t xml:space="preserve">；</w:t>
      </w:r>
      <w:r/>
    </w:p>
    <w:p>
      <w:pPr>
        <w:pStyle w:val="958"/>
        <w:ind w:firstLine="480"/>
        <w:rPr>
          <w:rFonts w:hint="eastAsia" w:eastAsia="宋体" w:cs="宋体"/>
        </w:rPr>
      </w:pPr>
      <w:r>
        <w:rPr>
          <w:rFonts w:hint="eastAsia" w:eastAsia="宋体" w:cs="宋体"/>
        </w:rPr>
        <w:t xml:space="preserve">(7)响应文件未按磋商文件规定的内容和要求填写的；没有在系统指定位置上传对应文件、材料的；</w:t>
      </w:r>
      <w:r/>
    </w:p>
    <w:p>
      <w:pPr>
        <w:pStyle w:val="958"/>
        <w:ind w:firstLine="480"/>
        <w:rPr>
          <w:rFonts w:hint="eastAsia" w:eastAsia="宋体" w:cs="宋体"/>
        </w:rPr>
      </w:pPr>
      <w:r>
        <w:rPr>
          <w:rFonts w:eastAsia="宋体" w:cs="宋体"/>
        </w:rPr>
        <w:t xml:space="preserve">(</w:t>
      </w:r>
      <w:r>
        <w:rPr>
          <w:rFonts w:hint="eastAsia" w:eastAsia="宋体" w:cs="宋体"/>
        </w:rPr>
        <w:t xml:space="preserve">9</w:t>
      </w:r>
      <w:r>
        <w:rPr>
          <w:rFonts w:eastAsia="宋体" w:cs="宋体"/>
        </w:rPr>
        <w:t xml:space="preserve">)</w:t>
      </w:r>
      <w:r>
        <w:rPr>
          <w:rFonts w:hint="eastAsia" w:eastAsia="宋体" w:cs="宋体"/>
        </w:rPr>
        <w:t xml:space="preserve">响应文件含有采购人不能接受的附加条件的； </w:t>
      </w:r>
      <w:r/>
    </w:p>
    <w:p>
      <w:pPr>
        <w:pStyle w:val="958"/>
        <w:ind w:firstLine="480"/>
        <w:rPr>
          <w:rFonts w:hint="eastAsia" w:eastAsia="宋体" w:cs="宋体"/>
        </w:rPr>
      </w:pPr>
      <w:r>
        <w:rPr>
          <w:rFonts w:eastAsia="宋体" w:cs="宋体"/>
        </w:rPr>
        <w:t xml:space="preserve">(</w:t>
      </w:r>
      <w:r>
        <w:rPr>
          <w:rFonts w:hint="eastAsia" w:eastAsia="宋体" w:cs="宋体"/>
        </w:rPr>
        <w:t xml:space="preserve">10)磋商报价超过本项目（采购包）预算或最高限价的； </w:t>
      </w:r>
      <w:r/>
    </w:p>
    <w:p>
      <w:pPr>
        <w:pStyle w:val="958"/>
        <w:ind w:firstLine="480"/>
        <w:rPr>
          <w:rFonts w:hint="eastAsia" w:eastAsia="宋体" w:cs="宋体"/>
        </w:rPr>
      </w:pPr>
      <w:r>
        <w:rPr>
          <w:rFonts w:eastAsia="宋体" w:cs="宋体"/>
        </w:rPr>
        <w:t xml:space="preserve">(</w:t>
      </w:r>
      <w:r>
        <w:rPr>
          <w:rFonts w:hint="eastAsia" w:eastAsia="宋体" w:cs="宋体"/>
        </w:rPr>
        <w:t xml:space="preserve">11</w:t>
      </w:r>
      <w:r>
        <w:rPr>
          <w:rFonts w:eastAsia="宋体" w:cs="宋体"/>
        </w:rPr>
        <w:t xml:space="preserve">)</w:t>
      </w:r>
      <w:r>
        <w:rPr>
          <w:rFonts w:hint="eastAsia" w:eastAsia="宋体" w:cs="宋体"/>
        </w:rPr>
        <w:t xml:space="preserve">不同供应商的响应文件以及响应文件制作过程出现了磋商小组认为不应当雷同的情况的； </w:t>
      </w:r>
      <w:r/>
    </w:p>
    <w:p>
      <w:pPr>
        <w:pStyle w:val="958"/>
        <w:ind w:firstLine="480"/>
        <w:rPr>
          <w:rFonts w:hint="eastAsia"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不同供应商委托同一单位或者个人办理磋商事宜的。</w:t>
      </w:r>
      <w:r/>
    </w:p>
    <w:p>
      <w:pPr>
        <w:pStyle w:val="958"/>
        <w:ind w:firstLine="480"/>
        <w:rPr>
          <w:rFonts w:hint="eastAsia" w:eastAsia="宋体" w:cs="宋体"/>
        </w:rPr>
      </w:pPr>
      <w:r>
        <w:rPr>
          <w:rFonts w:eastAsia="宋体" w:cs="宋体"/>
        </w:rPr>
        <w:t xml:space="preserve">(1</w:t>
      </w:r>
      <w:r>
        <w:rPr>
          <w:rFonts w:hint="eastAsia" w:eastAsia="宋体" w:cs="宋体"/>
        </w:rPr>
        <w:t xml:space="preserve">3</w:t>
      </w:r>
      <w:r>
        <w:rPr>
          <w:rFonts w:eastAsia="宋体" w:cs="宋体"/>
        </w:rPr>
        <w:t xml:space="preserve">)</w:t>
      </w:r>
      <w:r>
        <w:rPr>
          <w:rFonts w:hint="eastAsia" w:eastAsia="宋体" w:cs="宋体"/>
        </w:rPr>
        <w:t xml:space="preserve">响应文件内容不全或不符合磋商文件中规定的其他实质性要求的； </w:t>
      </w:r>
      <w:r/>
    </w:p>
    <w:p>
      <w:pPr>
        <w:pStyle w:val="958"/>
        <w:ind w:firstLine="480"/>
        <w:rPr>
          <w:rFonts w:hint="eastAsia" w:eastAsia="宋体" w:cs="宋体"/>
        </w:rPr>
      </w:pPr>
      <w:r>
        <w:rPr>
          <w:rFonts w:eastAsia="宋体" w:cs="宋体"/>
        </w:rPr>
        <w:t xml:space="preserve">(1</w:t>
      </w:r>
      <w:r>
        <w:rPr>
          <w:rFonts w:hint="eastAsia" w:eastAsia="宋体" w:cs="宋体"/>
        </w:rPr>
        <w:t xml:space="preserve">4</w:t>
      </w:r>
      <w:r>
        <w:rPr>
          <w:rFonts w:eastAsia="宋体" w:cs="宋体"/>
        </w:rPr>
        <w:t xml:space="preserve">)</w:t>
      </w:r>
      <w:r>
        <w:rPr>
          <w:rFonts w:hint="eastAsia" w:eastAsia="宋体" w:cs="宋体"/>
        </w:rPr>
        <w:t xml:space="preserve">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pStyle w:val="958"/>
        <w:ind w:firstLine="480"/>
        <w:rPr>
          <w:rFonts w:hint="eastAsia" w:eastAsia="宋体" w:cs="宋体"/>
        </w:rPr>
      </w:pPr>
      <w:r>
        <w:rPr>
          <w:rFonts w:eastAsia="宋体" w:cs="宋体"/>
        </w:rPr>
        <w:t xml:space="preserve">(1</w:t>
      </w:r>
      <w:r>
        <w:rPr>
          <w:rFonts w:hint="eastAsia" w:eastAsia="宋体" w:cs="宋体"/>
        </w:rPr>
        <w:t xml:space="preserve">5</w:t>
      </w:r>
      <w:r>
        <w:rPr>
          <w:rFonts w:eastAsia="宋体" w:cs="宋体"/>
        </w:rPr>
        <w:t xml:space="preserve">)</w:t>
      </w:r>
      <w:r>
        <w:rPr>
          <w:rFonts w:hint="eastAsia" w:eastAsia="宋体" w:cs="宋体"/>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58"/>
        <w:ind w:firstLine="480"/>
        <w:rPr>
          <w:rFonts w:hint="eastAsia" w:eastAsia="宋体" w:cs="宋体"/>
        </w:rPr>
      </w:pPr>
      <w:r>
        <w:rPr>
          <w:rFonts w:eastAsia="宋体" w:cs="宋体"/>
        </w:rPr>
        <w:t xml:space="preserve">(1</w:t>
      </w:r>
      <w:r>
        <w:rPr>
          <w:rFonts w:hint="eastAsia" w:eastAsia="宋体" w:cs="宋体"/>
        </w:rPr>
        <w:t xml:space="preserve">6</w:t>
      </w:r>
      <w:r>
        <w:rPr>
          <w:rFonts w:eastAsia="宋体" w:cs="宋体"/>
        </w:rPr>
        <w:t xml:space="preserve">)</w:t>
      </w:r>
      <w:r>
        <w:rPr>
          <w:rFonts w:hint="eastAsia" w:eastAsia="宋体" w:cs="宋体"/>
        </w:rPr>
        <w:t xml:space="preserve">法律法规和磋商文件规定的其他无效情形。</w:t>
      </w:r>
      <w:r/>
    </w:p>
    <w:p>
      <w:pPr>
        <w:pStyle w:val="958"/>
        <w:ind w:left="480" w:firstLine="0"/>
        <w:rPr>
          <w:rFonts w:hint="eastAsia" w:eastAsia="宋体" w:cs="宋体"/>
          <w:b/>
          <w:bCs/>
        </w:rPr>
      </w:pPr>
      <w:r>
        <w:rPr>
          <w:rFonts w:hint="eastAsia" w:eastAsia="宋体" w:cs="宋体"/>
          <w:b/>
          <w:bCs/>
        </w:rPr>
        <w:t xml:space="preserve">(二)查询及使用供应商信用记录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1.由采购人查询信用信息。</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2.查询渠道包括：</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①“信用中国”网（www.creditchina.gov.cn）；</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②中国政府采购网（www.ccgp.gov.cn）；</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③“信用江苏”网（http://credit.jiangsu.gov.cn）；</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④“信用中国（江苏徐州）”网（ http://www.xuzhoucredit.gov.cn）。</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3.截止时点（查询环节）：首次响应文件开启后资格审查结束前。</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4.信用信息查询记录和证据留存的具体方式：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网页截屏打印，与其他采购文件一并保存。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5.信用信息的使用规则：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sz w:val="24"/>
        </w:rPr>
      </w:pPr>
      <w:r>
        <w:rPr>
          <w:rFonts w:hint="eastAsia" w:ascii="宋体" w:hAnsi="宋体" w:cs="宋体"/>
          <w:sz w:val="24"/>
        </w:rPr>
        <w:t xml:space="preserve">十五、评审程序</w:t>
      </w:r>
      <w:r/>
    </w:p>
    <w:p>
      <w:pPr>
        <w:pStyle w:val="958"/>
        <w:ind w:firstLine="480"/>
        <w:rPr>
          <w:rFonts w:hint="eastAsia" w:eastAsia="宋体" w:cs="宋体"/>
        </w:rPr>
      </w:pPr>
      <w:r>
        <w:rPr>
          <w:rFonts w:hint="eastAsia" w:eastAsia="宋体" w:cs="宋体"/>
        </w:rPr>
        <w:t xml:space="preserve">经磋商确定最终采购需求和提交最后报价的供应商后，由磋商小组采用综合评分法对提交最后报价的供应商的响应文件和最后报价进行综合评分。</w:t>
      </w:r>
      <w:r/>
    </w:p>
    <w:p>
      <w:pPr>
        <w:pStyle w:val="958"/>
        <w:ind w:firstLine="480"/>
        <w:rPr>
          <w:rFonts w:hint="eastAsia" w:eastAsia="宋体" w:cs="宋体"/>
        </w:rPr>
      </w:pPr>
      <w:r>
        <w:rPr>
          <w:rFonts w:hint="eastAsia" w:eastAsia="宋体" w:cs="宋体"/>
        </w:rPr>
        <w:t xml:space="preserve">磋商小组在阅读完所有磋商供应商的响应文件后，集中与单一供应商代表分别就技术参数等技术问题及价格和售后服务等内容进行磋商。</w:t>
      </w:r>
      <w:r/>
    </w:p>
    <w:p>
      <w:pPr>
        <w:pStyle w:val="958"/>
        <w:ind w:firstLine="480"/>
        <w:rPr>
          <w:rFonts w:hint="eastAsia" w:eastAsia="宋体" w:cs="宋体"/>
        </w:rPr>
      </w:pPr>
      <w:r>
        <w:rPr>
          <w:rFonts w:hint="eastAsia" w:eastAsia="宋体" w:cs="宋体"/>
        </w:rPr>
        <w:t xml:space="preserve"> 磋商结束后，磋商小组应当要求所有参加磋商的供应商在规定时间内进行最后报价。供应商可按照磋商小组的要求在磋商现场（</w:t>
      </w:r>
      <w:r>
        <w:rPr>
          <w:rFonts w:hint="eastAsia" w:eastAsia="宋体" w:cs="宋体"/>
          <w:b/>
          <w:bCs/>
        </w:rPr>
        <w:t xml:space="preserve">即“苏采云”系统开标大厅中</w:t>
      </w:r>
      <w:r>
        <w:rPr>
          <w:rFonts w:hint="eastAsia" w:eastAsia="宋体" w:cs="宋体"/>
        </w:rPr>
        <w:t xml:space="preserve">）进行报价，首轮报价不公开，本项目二次报价为最终报价。</w:t>
      </w:r>
      <w:r/>
    </w:p>
    <w:p>
      <w:pPr>
        <w:pStyle w:val="958"/>
        <w:ind w:firstLine="480"/>
        <w:rPr>
          <w:rFonts w:hint="eastAsia" w:eastAsia="宋体" w:cs="宋体"/>
        </w:rPr>
      </w:pPr>
      <w:r>
        <w:rPr>
          <w:rFonts w:hint="eastAsia" w:eastAsia="宋体" w:cs="宋体"/>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eastAsia="宋体" w:cs="宋体"/>
          <w:b/>
          <w:bCs/>
        </w:rPr>
        <w:t xml:space="preserve">技术部分</w:t>
      </w:r>
      <w:r>
        <w:rPr>
          <w:rFonts w:hint="eastAsia" w:eastAsia="宋体" w:cs="宋体"/>
        </w:rPr>
        <w:t xml:space="preserve">优劣（得分）顺序推荐。</w:t>
      </w:r>
      <w:r/>
    </w:p>
    <w:p>
      <w:pPr>
        <w:pStyle w:val="958"/>
        <w:ind w:firstLine="480"/>
        <w:rPr>
          <w:rFonts w:hint="eastAsia" w:eastAsia="宋体" w:cs="宋体"/>
        </w:rPr>
      </w:pPr>
      <w:r>
        <w:rPr>
          <w:rFonts w:hint="eastAsia" w:eastAsia="宋体" w:cs="宋体"/>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具体审查要求如下：</w:t>
      </w:r>
      <w:r/>
    </w:p>
    <w:p>
      <w:pPr>
        <w:pStyle w:val="958"/>
        <w:ind w:firstLine="480"/>
        <w:rPr>
          <w:rFonts w:hint="eastAsia" w:eastAsia="宋体" w:cs="宋体"/>
          <w:b/>
          <w:bCs/>
        </w:rPr>
      </w:pPr>
      <w:r>
        <w:rPr>
          <w:rFonts w:hint="eastAsia" w:eastAsia="宋体" w:cs="宋体"/>
          <w:b/>
          <w:bCs/>
        </w:rPr>
        <w:t xml:space="preserve">磋商小组启动异常低价响应审查的情形和具体要求，包括:</w:t>
      </w:r>
      <w:r/>
    </w:p>
    <w:p>
      <w:pPr>
        <w:pStyle w:val="958"/>
        <w:ind w:firstLine="480"/>
        <w:rPr>
          <w:rFonts w:hint="eastAsia" w:eastAsia="宋体" w:cs="宋体"/>
          <w:b/>
          <w:bCs/>
        </w:rPr>
      </w:pPr>
      <w:r>
        <w:rPr>
          <w:rFonts w:hint="eastAsia" w:eastAsia="宋体" w:cs="宋体"/>
          <w:b/>
          <w:bCs/>
        </w:rPr>
        <w:t xml:space="preserve">（1）评审过程中出现下列情形之一的，磋商小组应当启动异常低价响应审查程序：</w:t>
      </w:r>
      <w:r/>
    </w:p>
    <w:p>
      <w:pPr>
        <w:pStyle w:val="958"/>
        <w:ind w:firstLine="480"/>
        <w:rPr>
          <w:rFonts w:hint="eastAsia" w:eastAsia="宋体" w:cs="宋体"/>
          <w:b/>
          <w:bCs/>
        </w:rPr>
      </w:pPr>
      <w:r>
        <w:rPr>
          <w:rFonts w:hint="eastAsia" w:eastAsia="宋体" w:cs="宋体"/>
          <w:b/>
          <w:bCs/>
        </w:rPr>
        <w:t xml:space="preserve">①响应报价低于采购项目预算50%的，即响应报价&lt;采购项目预算×50%；</w:t>
      </w:r>
      <w:r/>
    </w:p>
    <w:p>
      <w:pPr>
        <w:pStyle w:val="958"/>
        <w:ind w:firstLine="480"/>
        <w:rPr>
          <w:rFonts w:hint="eastAsia" w:eastAsia="宋体" w:cs="宋体"/>
          <w:b/>
          <w:bCs/>
        </w:rPr>
      </w:pPr>
      <w:r>
        <w:rPr>
          <w:rFonts w:hint="eastAsia" w:eastAsia="宋体" w:cs="宋体"/>
          <w:b/>
          <w:bCs/>
        </w:rPr>
        <w:t xml:space="preserve">②响应报价低于采购项目最高限价45%的，即响应报价&lt;采购项目最高限价×45%；</w:t>
      </w:r>
      <w:r/>
    </w:p>
    <w:p>
      <w:pPr>
        <w:pStyle w:val="958"/>
        <w:ind w:firstLine="480"/>
        <w:rPr>
          <w:rFonts w:hint="eastAsia" w:eastAsia="宋体" w:cs="宋体"/>
          <w:b/>
          <w:bCs/>
        </w:rPr>
      </w:pPr>
      <w:r>
        <w:rPr>
          <w:rFonts w:hint="eastAsia" w:eastAsia="宋体" w:cs="宋体"/>
          <w:b/>
          <w:bCs/>
        </w:rPr>
        <w:t xml:space="preserve">③磋商小组认定的供应商报价过低、有可能影响产品质量或者不能诚信履约的其他情形。</w:t>
      </w:r>
      <w:r/>
    </w:p>
    <w:p>
      <w:pPr>
        <w:pStyle w:val="958"/>
        <w:ind w:firstLine="480"/>
        <w:rPr>
          <w:rFonts w:hint="eastAsia" w:eastAsia="宋体" w:cs="宋体"/>
          <w:b/>
          <w:bCs/>
        </w:rPr>
      </w:pPr>
      <w:r>
        <w:rPr>
          <w:rFonts w:hint="eastAsia" w:eastAsia="宋体" w:cs="宋体"/>
          <w:b/>
          <w:bCs/>
        </w:rPr>
        <w:t xml:space="preserve">（2）启</w:t>
      </w:r>
      <w:r>
        <w:rPr>
          <w:rFonts w:hint="eastAsia" w:eastAsia="宋体" w:cs="宋体"/>
          <w:b/>
          <w:bCs/>
        </w:rPr>
        <w:t xml:space="preserve">动异常低价响应审查后，磋商小组应当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响应处理。审查相关情况应当在评审报告中进行记录。</w:t>
      </w:r>
      <w:r/>
    </w:p>
    <w:p>
      <w:pPr>
        <w:pStyle w:val="958"/>
        <w:ind w:firstLine="480"/>
        <w:rPr>
          <w:rFonts w:hint="eastAsia" w:eastAsia="宋体" w:cs="宋体"/>
          <w:b/>
          <w:bCs/>
        </w:rPr>
      </w:pPr>
      <w:r>
        <w:rPr>
          <w:rFonts w:hint="eastAsia" w:eastAsia="宋体" w:cs="宋体"/>
          <w:b/>
          <w:bCs/>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spacing w:line="360" w:lineRule="auto"/>
        <w:rPr>
          <w:rFonts w:hint="eastAsia"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sz w:val="24"/>
        </w:rPr>
      </w:pPr>
      <w:r>
        <w:rPr>
          <w:rFonts w:hint="eastAsia" w:ascii="宋体" w:hAnsi="宋体" w:cs="宋体"/>
          <w:sz w:val="24"/>
        </w:rPr>
        <w:t xml:space="preserve">十六、评审方法和评审标准</w:t>
      </w:r>
      <w:r/>
    </w:p>
    <w:p>
      <w:pPr>
        <w:ind w:firstLine="480"/>
        <w:spacing w:line="360" w:lineRule="auto"/>
        <w:rPr>
          <w:rFonts w:hint="eastAsia"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hint="eastAsia" w:ascii="宋体" w:hAnsi="宋体" w:cs="宋体"/>
          <w:sz w:val="24"/>
        </w:rPr>
      </w:pPr>
      <w:r>
        <w:rPr>
          <w:rFonts w:hint="eastAsia" w:ascii="宋体" w:hAnsi="宋体" w:cs="宋体"/>
          <w:sz w:val="24"/>
        </w:rPr>
        <w:t xml:space="preserve">2、评审标准：详见《磋商文件》附件1、《评分细则》</w:t>
      </w:r>
      <w:r/>
    </w:p>
    <w:p>
      <w:pPr>
        <w:ind w:left="2" w:right="29" w:firstLine="480"/>
        <w:spacing w:line="360" w:lineRule="auto"/>
        <w:rPr>
          <w:rFonts w:hint="eastAsia" w:ascii="宋体" w:hAnsi="宋体" w:cs="宋体"/>
          <w:sz w:val="24"/>
        </w:rPr>
      </w:pPr>
      <w:r>
        <w:rPr>
          <w:rFonts w:hint="eastAsia" w:ascii="宋体" w:hAnsi="宋体" w:cs="宋体"/>
          <w:sz w:val="24"/>
        </w:rPr>
        <w:t xml:space="preserve">十七、磋商过程中可能实质性变动的内容：在磋商过程中，磋商小组可以根据《磋商文件》和磋商情况实质性变动采购需求中的技术、服务要求以及合同草案条款。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cs="宋体"/>
          <w:b/>
          <w:bCs/>
          <w:sz w:val="24"/>
        </w:rPr>
      </w:pPr>
      <w:r>
        <w:rPr>
          <w:rFonts w:hint="eastAsia" w:ascii="宋体" w:hAnsi="宋体" w:cs="宋体"/>
          <w:b/>
          <w:bCs/>
          <w:sz w:val="28"/>
          <w:szCs w:val="28"/>
        </w:rPr>
        <w:t xml:space="preserve">第五章 确定成交供应商及合同签订等</w:t>
      </w:r>
      <w:r/>
    </w:p>
    <w:p>
      <w:pPr>
        <w:ind w:left="2" w:right="29" w:firstLine="480"/>
        <w:spacing w:line="360" w:lineRule="auto"/>
        <w:rPr>
          <w:rFonts w:hint="eastAsia" w:ascii="宋体" w:hAnsi="宋体" w:cs="宋体"/>
          <w:sz w:val="24"/>
        </w:rPr>
      </w:pPr>
      <w:r>
        <w:rPr>
          <w:rFonts w:hint="eastAsia" w:ascii="宋体" w:hAnsi="宋体" w:cs="宋体"/>
          <w:sz w:val="24"/>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二十、成交供应商在收到成交通知书时，须向江苏公正项目管理有限公司提交《磋商报价表》（首次响应文件）和《分项价格表》（首次响应文件）的数据文件（WORD格式）。</w:t>
      </w:r>
      <w:r/>
    </w:p>
    <w:p>
      <w:pPr>
        <w:ind w:firstLine="480"/>
        <w:jc w:val="left"/>
        <w:spacing w:line="360" w:lineRule="auto"/>
        <w:rPr>
          <w:rFonts w:hint="eastAsia" w:ascii="宋体" w:hAnsi="宋体" w:cs="宋体"/>
          <w:sz w:val="24"/>
        </w:rPr>
      </w:pPr>
      <w:r>
        <w:rPr>
          <w:rFonts w:hint="eastAsia" w:ascii="宋体" w:hAnsi="宋体" w:cs="宋体"/>
          <w:sz w:val="24"/>
        </w:rPr>
        <w:t xml:space="preserve">二十一、</w:t>
      </w:r>
      <w:r>
        <w:rPr>
          <w:rFonts w:hint="eastAsia" w:ascii="宋体" w:hAnsi="宋体" w:cs="宋体"/>
          <w:bCs/>
          <w:sz w:val="24"/>
        </w:rPr>
        <w:t xml:space="preserve">供应商应对响应文件的合法性、真实性负责。</w:t>
      </w:r>
      <w:r>
        <w:rPr>
          <w:rFonts w:hint="eastAsia"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cs="宋体"/>
          <w:b/>
          <w:bCs/>
          <w:sz w:val="28"/>
          <w:szCs w:val="28"/>
        </w:rPr>
        <w:outlineLvl w:val="0"/>
      </w:pPr>
      <w:r/>
      <w:bookmarkStart w:id="4" w:name="_Toc11642"/>
      <w:r>
        <w:rPr>
          <w:rFonts w:hint="eastAsia" w:ascii="宋体" w:hAnsi="宋体" w:cs="宋体"/>
          <w:b/>
          <w:bCs/>
          <w:sz w:val="28"/>
          <w:szCs w:val="28"/>
        </w:rPr>
        <w:t xml:space="preserve">第六章 磋商文件的澄清或者修改</w:t>
      </w:r>
      <w:bookmarkEnd w:id="4"/>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二十二、《磋商文件》的澄清或者修改</w:t>
      </w:r>
      <w:r/>
    </w:p>
    <w:p>
      <w:pPr>
        <w:ind w:firstLine="480"/>
        <w:jc w:val="left"/>
        <w:spacing w:line="360" w:lineRule="auto"/>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cs="宋体"/>
          <w:b/>
          <w:bCs/>
          <w:sz w:val="28"/>
          <w:szCs w:val="28"/>
        </w:rPr>
        <w:outlineLvl w:val="0"/>
      </w:pPr>
      <w:r/>
      <w:bookmarkStart w:id="5" w:name="_Toc22721"/>
      <w:r>
        <w:rPr>
          <w:rFonts w:hint="eastAsia" w:ascii="宋体" w:hAnsi="宋体" w:cs="宋体"/>
          <w:b/>
          <w:bCs/>
          <w:sz w:val="28"/>
          <w:szCs w:val="28"/>
        </w:rPr>
        <w:t xml:space="preserve">第七章 询问和质疑</w:t>
      </w:r>
      <w:bookmarkEnd w:id="5"/>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二十三、询问和质疑</w:t>
      </w:r>
      <w:r/>
    </w:p>
    <w:p>
      <w:pPr>
        <w:ind w:firstLine="480"/>
        <w:spacing w:line="360" w:lineRule="auto"/>
        <w:rPr>
          <w:rFonts w:hint="eastAsia"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hint="eastAsia" w:ascii="宋体" w:hAnsi="宋体" w:cs="宋体"/>
          <w:sz w:val="24"/>
        </w:rPr>
      </w:pPr>
      <w:r>
        <w:rPr>
          <w:rFonts w:hint="eastAsia" w:ascii="宋体" w:hAnsi="宋体" w:cs="宋体"/>
          <w:sz w:val="24"/>
        </w:rPr>
        <w:t xml:space="preserve">3、供应商对同一采购程序环节的质疑应在质疑期内一次性提出。</w:t>
      </w:r>
      <w:r/>
    </w:p>
    <w:p>
      <w:pPr>
        <w:pStyle w:val="921"/>
        <w:ind w:firstLine="480"/>
        <w:spacing w:line="360" w:lineRule="auto"/>
        <w:rPr>
          <w:rFonts w:hint="eastAsia" w:ascii="宋体" w:hAnsi="宋体" w:cs="宋体"/>
          <w:sz w:val="24"/>
        </w:rPr>
      </w:pPr>
      <w:r>
        <w:rPr>
          <w:rFonts w:hint="eastAsia" w:ascii="宋体" w:hAnsi="宋体" w:cs="宋体"/>
          <w:sz w:val="24"/>
        </w:rPr>
        <w:t xml:space="preserve">质疑接收人：</w:t>
      </w:r>
      <w:r>
        <w:rPr>
          <w:rFonts w:hint="eastAsia" w:ascii="宋体" w:hAnsi="宋体" w:cs="宋体"/>
          <w:bCs/>
          <w:sz w:val="24"/>
        </w:rPr>
        <w:t xml:space="preserve">秦静</w:t>
      </w:r>
      <w:r>
        <w:rPr>
          <w:rFonts w:hint="eastAsia" w:ascii="宋体" w:hAnsi="宋体" w:cs="宋体"/>
          <w:sz w:val="24"/>
        </w:rPr>
        <w:t xml:space="preserve">       联系电话：15950672172</w:t>
      </w:r>
      <w:r/>
    </w:p>
    <w:p>
      <w:pPr>
        <w:ind w:firstLine="480"/>
        <w:spacing w:line="360" w:lineRule="auto"/>
        <w:rPr>
          <w:rFonts w:hint="eastAsia" w:ascii="宋体" w:hAnsi="宋体" w:cs="宋体"/>
          <w:sz w:val="24"/>
          <w:highlight w:val="yellow"/>
        </w:rPr>
      </w:pPr>
      <w:r>
        <w:rPr>
          <w:rFonts w:hint="eastAsia" w:ascii="宋体" w:hAnsi="宋体" w:cs="宋体"/>
          <w:sz w:val="24"/>
        </w:rPr>
        <w:t xml:space="preserve">地址：</w:t>
      </w:r>
      <w:bookmarkStart w:id="6" w:name="OLE_LINK2"/>
      <w:r>
        <w:rPr>
          <w:rFonts w:ascii="宋体" w:hAnsi="宋体" w:cs="宋体"/>
          <w:sz w:val="24"/>
        </w:rPr>
        <w:t xml:space="preserve">徐州市鼓楼区风尚路8号</w:t>
      </w:r>
      <w:r>
        <w:rPr>
          <w:rFonts w:ascii="宋体" w:hAnsi="宋体" w:cs="宋体"/>
          <w:sz w:val="24"/>
        </w:rPr>
        <w:t xml:space="preserve">堤北</w:t>
      </w:r>
      <w:r>
        <w:rPr>
          <w:rFonts w:ascii="宋体" w:hAnsi="宋体" w:cs="宋体"/>
          <w:sz w:val="24"/>
        </w:rPr>
        <w:t xml:space="preserve">党群服务中心4楼</w:t>
      </w:r>
      <w:bookmarkEnd w:id="6"/>
      <w:r/>
      <w:r/>
    </w:p>
    <w:p>
      <w:pPr>
        <w:jc w:val="center"/>
        <w:spacing w:line="360" w:lineRule="auto"/>
        <w:rPr>
          <w:rFonts w:hint="eastAsia" w:ascii="宋体" w:hAnsi="宋体" w:cs="宋体"/>
          <w:b/>
          <w:bCs/>
          <w:sz w:val="28"/>
          <w:szCs w:val="28"/>
        </w:rPr>
        <w:outlineLvl w:val="0"/>
      </w:pPr>
      <w:r/>
      <w:bookmarkStart w:id="7" w:name="_Toc23177"/>
      <w:r>
        <w:rPr>
          <w:rFonts w:hint="eastAsia" w:ascii="宋体" w:hAnsi="宋体" w:cs="宋体"/>
          <w:b/>
          <w:bCs/>
          <w:sz w:val="28"/>
          <w:szCs w:val="28"/>
        </w:rPr>
        <w:t xml:space="preserve">第八章 其他</w:t>
      </w:r>
      <w:bookmarkEnd w:id="7"/>
      <w:r/>
      <w:r/>
    </w:p>
    <w:p>
      <w:pPr>
        <w:ind w:firstLine="480"/>
        <w:spacing w:line="360" w:lineRule="auto"/>
        <w:rPr>
          <w:rFonts w:hint="eastAsia" w:ascii="宋体" w:hAnsi="宋体" w:cs="宋体"/>
          <w:sz w:val="24"/>
        </w:rPr>
      </w:pPr>
      <w:r>
        <w:rPr>
          <w:rFonts w:hint="eastAsia" w:ascii="宋体" w:hAnsi="宋体" w:cs="宋体"/>
          <w:sz w:val="24"/>
        </w:rPr>
        <w:t xml:space="preserve">1、代理服务费由成交人向采购代理机构支付，收取标准见附件。</w:t>
      </w:r>
      <w:r/>
    </w:p>
    <w:p>
      <w:pPr>
        <w:ind w:firstLine="480"/>
        <w:spacing w:line="360" w:lineRule="auto"/>
        <w:rPr>
          <w:rFonts w:hint="eastAsia" w:ascii="宋体" w:hAnsi="宋体" w:cs="宋体"/>
          <w:sz w:val="24"/>
        </w:rPr>
      </w:pPr>
      <w:r>
        <w:rPr>
          <w:rFonts w:hint="eastAsia" w:ascii="宋体" w:hAnsi="宋体" w:cs="宋体"/>
          <w:sz w:val="24"/>
        </w:rPr>
        <w:t xml:space="preserve">2、成交结果在徐州政府采购网http://czj.xz.gov.cn/Home/HomeIndex上公布。</w:t>
      </w:r>
      <w:r/>
    </w:p>
    <w:p>
      <w:pPr>
        <w:ind w:firstLine="480"/>
        <w:spacing w:line="360" w:lineRule="auto"/>
        <w:rPr>
          <w:rFonts w:hint="eastAsia" w:ascii="宋体" w:hAnsi="宋体" w:cs="宋体"/>
          <w:sz w:val="24"/>
        </w:rPr>
      </w:pPr>
      <w:r>
        <w:rPr>
          <w:rFonts w:hint="eastAsia" w:ascii="宋体" w:hAnsi="宋体" w:cs="宋体"/>
          <w:sz w:val="24"/>
        </w:rPr>
        <w:t xml:space="preserve">3、采购人：沛县农业农村局</w:t>
      </w:r>
      <w:r/>
    </w:p>
    <w:p>
      <w:pPr>
        <w:ind w:firstLine="480"/>
        <w:spacing w:line="360" w:lineRule="auto"/>
        <w:rPr>
          <w:rFonts w:hint="eastAsia" w:ascii="宋体" w:hAnsi="宋体" w:cs="宋体"/>
          <w:sz w:val="24"/>
        </w:rPr>
      </w:pPr>
      <w:r>
        <w:rPr>
          <w:rFonts w:hint="eastAsia" w:ascii="宋体" w:hAnsi="宋体" w:cs="宋体"/>
          <w:sz w:val="24"/>
        </w:rPr>
        <w:t xml:space="preserve">地址：</w:t>
      </w:r>
      <w:r>
        <w:rPr>
          <w:rFonts w:ascii="宋体" w:hAnsi="宋体" w:cs="宋体"/>
          <w:sz w:val="24"/>
        </w:rPr>
        <w:t xml:space="preserve">沛县沛公路2号</w:t>
      </w:r>
      <w:r/>
    </w:p>
    <w:p>
      <w:pPr>
        <w:ind w:firstLine="480"/>
        <w:spacing w:line="360" w:lineRule="auto"/>
        <w:rPr>
          <w:rFonts w:hint="eastAsia" w:ascii="宋体" w:hAnsi="宋体" w:cs="宋体"/>
          <w:sz w:val="24"/>
        </w:rPr>
      </w:pPr>
      <w:r>
        <w:rPr>
          <w:rStyle w:val="1144"/>
          <w:rFonts w:hint="eastAsia" w:ascii="宋体" w:hAnsi="宋体" w:cs="宋体"/>
          <w:sz w:val="24"/>
        </w:rPr>
        <w:t xml:space="preserve">联系人：</w:t>
      </w:r>
      <w:r>
        <w:rPr>
          <w:rStyle w:val="1144"/>
          <w:rFonts w:ascii="宋体" w:hAnsi="宋体" w:cs="宋体"/>
          <w:sz w:val="24"/>
        </w:rPr>
        <w:t xml:space="preserve">秦琰琪</w:t>
      </w:r>
      <w:r>
        <w:rPr>
          <w:rStyle w:val="1144"/>
          <w:rFonts w:hint="eastAsia" w:ascii="宋体" w:hAnsi="宋体" w:cs="宋体"/>
          <w:sz w:val="24"/>
        </w:rPr>
        <w:t xml:space="preserve">             联系电话：</w:t>
      </w:r>
      <w:r>
        <w:rPr>
          <w:rStyle w:val="1144"/>
          <w:rFonts w:ascii="宋体" w:hAnsi="宋体" w:cs="宋体"/>
          <w:sz w:val="24"/>
        </w:rPr>
        <w:t xml:space="preserve">0516-89887715</w:t>
      </w:r>
      <w:r>
        <w:rPr>
          <w:rStyle w:val="1144"/>
          <w:rFonts w:hint="eastAsia" w:ascii="宋体" w:hAnsi="宋体" w:cs="宋体"/>
          <w:sz w:val="24"/>
        </w:rPr>
        <w:t xml:space="preserve">   </w:t>
      </w:r>
      <w:r/>
    </w:p>
    <w:p>
      <w:pPr>
        <w:pStyle w:val="917"/>
        <w:ind w:firstLine="480"/>
        <w:jc w:val="left"/>
        <w:spacing w:line="360" w:lineRule="auto"/>
        <w:widowControl w:val="off"/>
        <w:rPr>
          <w:rStyle w:val="1144"/>
          <w:rFonts w:hint="eastAsia" w:ascii="宋体" w:hAnsi="宋体" w:cs="宋体"/>
          <w:sz w:val="24"/>
        </w:rPr>
      </w:pPr>
      <w:r>
        <w:rPr>
          <w:rFonts w:hint="eastAsia" w:ascii="宋体" w:hAnsi="宋体" w:cs="宋体"/>
          <w:sz w:val="24"/>
        </w:rPr>
        <w:t xml:space="preserve">4、</w:t>
      </w:r>
      <w:r>
        <w:rPr>
          <w:rStyle w:val="1144"/>
          <w:rFonts w:hint="eastAsia" w:ascii="宋体" w:hAnsi="宋体" w:cs="宋体"/>
          <w:sz w:val="24"/>
        </w:rPr>
        <w:t xml:space="preserve">采购代理公司：江苏公正项目管理有限公司</w:t>
      </w:r>
      <w:r/>
    </w:p>
    <w:p>
      <w:pPr>
        <w:pStyle w:val="921"/>
        <w:ind w:firstLine="480"/>
        <w:spacing w:line="360" w:lineRule="auto"/>
        <w:rPr>
          <w:rFonts w:hint="eastAsia" w:ascii="宋体" w:hAnsi="宋体" w:cs="宋体"/>
          <w:sz w:val="24"/>
        </w:rPr>
      </w:pPr>
      <w:r>
        <w:rPr>
          <w:rFonts w:hint="eastAsia" w:ascii="宋体" w:hAnsi="宋体" w:cs="宋体"/>
          <w:sz w:val="24"/>
        </w:rPr>
        <w:t xml:space="preserve">地址：</w:t>
      </w:r>
      <w:r>
        <w:rPr>
          <w:rFonts w:ascii="宋体" w:hAnsi="宋体" w:cs="宋体"/>
          <w:sz w:val="24"/>
        </w:rPr>
        <w:t xml:space="preserve">徐州市鼓楼区风尚路8号</w:t>
      </w:r>
      <w:r>
        <w:rPr>
          <w:rFonts w:ascii="宋体" w:hAnsi="宋体" w:cs="宋体"/>
          <w:sz w:val="24"/>
        </w:rPr>
        <w:t xml:space="preserve">堤北</w:t>
      </w:r>
      <w:r>
        <w:rPr>
          <w:rFonts w:ascii="宋体" w:hAnsi="宋体" w:cs="宋体"/>
          <w:sz w:val="24"/>
        </w:rPr>
        <w:t xml:space="preserve">党群服务中心4楼</w:t>
      </w:r>
      <w:r/>
    </w:p>
    <w:p>
      <w:pPr>
        <w:pStyle w:val="921"/>
        <w:ind w:firstLine="480"/>
        <w:spacing w:line="360" w:lineRule="auto"/>
        <w:rPr>
          <w:rStyle w:val="1144"/>
          <w:rFonts w:hint="eastAsia" w:ascii="宋体" w:hAnsi="宋体" w:cs="宋体"/>
          <w:sz w:val="24"/>
        </w:rPr>
      </w:pPr>
      <w:r>
        <w:rPr>
          <w:rFonts w:hint="eastAsia" w:ascii="宋体" w:hAnsi="宋体" w:cs="宋体"/>
          <w:bCs/>
          <w:sz w:val="24"/>
        </w:rPr>
        <w:t xml:space="preserve">采购项目联系人：秦静     </w:t>
      </w:r>
      <w:r>
        <w:rPr>
          <w:rStyle w:val="1144"/>
          <w:rFonts w:hint="eastAsia" w:ascii="宋体" w:hAnsi="宋体" w:cs="宋体"/>
          <w:sz w:val="24"/>
        </w:rPr>
        <w:t xml:space="preserve">联系电话</w:t>
      </w:r>
      <w:r>
        <w:rPr>
          <w:rFonts w:hint="eastAsia" w:ascii="宋体" w:hAnsi="宋体" w:cs="宋体"/>
          <w:bCs/>
          <w:sz w:val="24"/>
        </w:rPr>
        <w:t xml:space="preserve">：</w:t>
      </w:r>
      <w:r>
        <w:rPr>
          <w:rFonts w:hint="eastAsia" w:ascii="宋体" w:hAnsi="宋体" w:cs="宋体"/>
          <w:sz w:val="24"/>
        </w:rPr>
        <w:t xml:space="preserve">15950672172</w:t>
      </w:r>
      <w:r/>
    </w:p>
    <w:p>
      <w:pPr>
        <w:rPr>
          <w:rFonts w:hint="eastAsia" w:ascii="宋体" w:hAnsi="宋体" w:cs="宋体"/>
          <w:sz w:val="28"/>
          <w:szCs w:val="28"/>
        </w:rPr>
      </w:pPr>
      <w:r>
        <w:rPr>
          <w:rFonts w:hint="eastAsia" w:ascii="宋体" w:hAnsi="宋体" w:cs="宋体"/>
          <w:sz w:val="28"/>
          <w:szCs w:val="28"/>
        </w:rPr>
        <w:br w:type="page" w:clear="all"/>
      </w:r>
      <w:r/>
    </w:p>
    <w:p>
      <w:pPr>
        <w:jc w:val="center"/>
        <w:spacing w:line="360" w:lineRule="auto"/>
        <w:rPr>
          <w:rFonts w:hint="eastAsia" w:ascii="宋体" w:hAnsi="宋体" w:eastAsia="宋体" w:cs="宋体"/>
          <w:b/>
          <w:bCs/>
          <w:sz w:val="28"/>
          <w:szCs w:val="28"/>
        </w:rPr>
        <w:outlineLvl w:val="0"/>
      </w:pPr>
      <w:r/>
      <w:bookmarkStart w:id="8" w:name="_Toc20300"/>
      <w:r>
        <w:rPr>
          <w:rFonts w:hint="eastAsia" w:ascii="宋体" w:hAnsi="宋体" w:eastAsia="宋体" w:cs="宋体"/>
          <w:b/>
          <w:bCs/>
          <w:sz w:val="28"/>
          <w:szCs w:val="28"/>
        </w:rPr>
        <w:t xml:space="preserve">第九章 其他要求及附件</w:t>
      </w:r>
      <w:bookmarkEnd w:id="8"/>
      <w:r/>
      <w:r/>
    </w:p>
    <w:p>
      <w:pPr>
        <w:ind w:firstLine="482"/>
        <w:spacing w:line="440" w:lineRule="exact"/>
      </w:pPr>
      <w:r>
        <w:rPr>
          <w:rFonts w:hint="eastAsia" w:ascii="宋体" w:hAnsi="宋体" w:cs="宋体"/>
          <w:b/>
          <w:bCs/>
          <w:color w:val="000000"/>
          <w:sz w:val="24"/>
        </w:rPr>
        <w:t xml:space="preserve">二十四、成交供应商在领取成交通知书前，向采购代理机构缴纳代理服务费标准，见附件。</w:t>
      </w:r>
      <w:r/>
    </w:p>
    <w:p>
      <w:pPr>
        <w:ind w:firstLine="482"/>
        <w:spacing w:line="440" w:lineRule="exact"/>
      </w:pPr>
      <w:r>
        <w:rPr>
          <w:rFonts w:hint="eastAsia" w:ascii="宋体" w:hAnsi="宋体" w:cs="宋体"/>
          <w:b/>
          <w:bCs/>
          <w:color w:val="000000"/>
          <w:sz w:val="24"/>
        </w:rPr>
        <w:t xml:space="preserve">二十五、本项目应执行的政府采购政策：本项目属于专门面向中小企业采购的项目，供应商应为中小微企业、监狱企业、残疾人福利性单位。</w:t>
      </w:r>
      <w:r/>
    </w:p>
    <w:p>
      <w:pPr>
        <w:ind w:firstLine="482"/>
        <w:spacing w:line="440" w:lineRule="exact"/>
      </w:pPr>
      <w:r>
        <w:rPr>
          <w:rFonts w:hint="eastAsia" w:ascii="宋体" w:hAnsi="宋体" w:cs="宋体"/>
          <w:b/>
          <w:bCs/>
          <w:color w:val="000000"/>
          <w:sz w:val="24"/>
        </w:rPr>
        <w:t xml:space="preserve">二十六、采购人确定的采购项目属性：服务。</w:t>
      </w:r>
      <w:r/>
    </w:p>
    <w:p>
      <w:pPr>
        <w:ind w:firstLine="482"/>
        <w:spacing w:line="440" w:lineRule="exact"/>
      </w:pPr>
      <w:r>
        <w:rPr>
          <w:rFonts w:hint="eastAsia" w:ascii="宋体" w:hAnsi="宋体" w:cs="宋体"/>
          <w:b/>
          <w:bCs/>
          <w:color w:val="000000"/>
          <w:sz w:val="24"/>
        </w:rPr>
        <w:t xml:space="preserve">二十七、附件：附后。</w:t>
      </w:r>
      <w:r/>
    </w:p>
    <w:p>
      <w:pPr>
        <w:ind w:firstLine="482"/>
        <w:spacing w:line="440" w:lineRule="exact"/>
        <w:rPr>
          <w:rFonts w:hint="eastAsia" w:ascii="宋体" w:hAnsi="宋体" w:cs="宋体"/>
          <w:color w:val="000000"/>
        </w:rPr>
      </w:pPr>
      <w:r>
        <w:rPr>
          <w:rFonts w:hint="eastAsia" w:ascii="宋体" w:hAnsi="宋体" w:cs="宋体"/>
          <w:b/>
          <w:bCs/>
          <w:color w:val="000000"/>
          <w:sz w:val="24"/>
        </w:rPr>
        <w:t xml:space="preserve">附件：</w:t>
      </w:r>
      <w:r/>
    </w:p>
    <w:p>
      <w:pPr>
        <w:ind w:firstLine="480"/>
        <w:spacing w:line="360" w:lineRule="auto"/>
        <w:rPr>
          <w:rFonts w:hint="eastAsia" w:ascii="宋体" w:hAnsi="宋体" w:cs="宋体"/>
          <w:sz w:val="24"/>
        </w:rPr>
      </w:pPr>
      <w:r/>
      <w:bookmarkStart w:id="9" w:name="_Hlk81899242"/>
      <w:r>
        <w:rPr>
          <w:rFonts w:hint="eastAsia" w:ascii="宋体" w:hAnsi="宋体" w:cs="宋体"/>
          <w:sz w:val="24"/>
        </w:rPr>
        <w:t xml:space="preserve">1、《评分细则》</w:t>
      </w:r>
      <w:r/>
    </w:p>
    <w:p>
      <w:pPr>
        <w:ind w:firstLine="480"/>
        <w:spacing w:line="360" w:lineRule="auto"/>
        <w:rPr>
          <w:rFonts w:hint="eastAsia" w:ascii="宋体" w:hAnsi="宋体" w:cs="宋体"/>
          <w:sz w:val="24"/>
        </w:rPr>
      </w:pPr>
      <w:r>
        <w:rPr>
          <w:rFonts w:hint="eastAsia" w:ascii="宋体" w:hAnsi="宋体" w:cs="宋体"/>
          <w:sz w:val="24"/>
        </w:rPr>
        <w:t xml:space="preserve">2、《项目要求（采购需求）》</w:t>
      </w:r>
      <w:r/>
    </w:p>
    <w:p>
      <w:pPr>
        <w:ind w:firstLine="480"/>
        <w:spacing w:line="360" w:lineRule="auto"/>
        <w:rPr>
          <w:rFonts w:hint="eastAsia" w:ascii="宋体" w:hAnsi="宋体" w:cs="宋体"/>
          <w:sz w:val="24"/>
        </w:rPr>
      </w:pPr>
      <w:r>
        <w:rPr>
          <w:rFonts w:hint="eastAsia" w:ascii="宋体" w:hAnsi="宋体" w:cs="宋体"/>
          <w:sz w:val="24"/>
        </w:rPr>
        <w:t xml:space="preserve">3、《磋商报价表》</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bCs/>
          <w:sz w:val="24"/>
        </w:rPr>
        <w:t xml:space="preserve">分项价格表</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5、《偏离表》</w:t>
      </w:r>
      <w:r/>
    </w:p>
    <w:p>
      <w:pPr>
        <w:ind w:firstLine="480"/>
        <w:spacing w:line="360" w:lineRule="auto"/>
        <w:rPr>
          <w:rFonts w:hint="eastAsia" w:ascii="宋体" w:hAnsi="宋体" w:cs="宋体"/>
          <w:sz w:val="24"/>
        </w:rPr>
      </w:pPr>
      <w:r>
        <w:rPr>
          <w:rFonts w:hint="eastAsia" w:ascii="宋体" w:hAnsi="宋体" w:cs="宋体"/>
          <w:sz w:val="24"/>
        </w:rPr>
        <w:t xml:space="preserve">6、《合同草案条款》</w:t>
      </w:r>
      <w:r/>
    </w:p>
    <w:p>
      <w:pPr>
        <w:ind w:firstLine="480"/>
        <w:spacing w:line="360" w:lineRule="auto"/>
        <w:rPr>
          <w:rFonts w:hint="eastAsia" w:ascii="宋体" w:hAnsi="宋体" w:cs="宋体"/>
          <w:sz w:val="24"/>
        </w:rPr>
      </w:pPr>
      <w:r>
        <w:rPr>
          <w:rFonts w:hint="eastAsia" w:ascii="宋体" w:hAnsi="宋体" w:cs="宋体"/>
          <w:sz w:val="24"/>
        </w:rPr>
        <w:t xml:space="preserve">7、《承诺书》</w:t>
      </w:r>
      <w:r/>
    </w:p>
    <w:p>
      <w:pPr>
        <w:ind w:firstLine="480"/>
        <w:spacing w:line="360" w:lineRule="auto"/>
        <w:rPr>
          <w:rFonts w:hint="eastAsia" w:ascii="宋体" w:hAnsi="宋体" w:cs="宋体"/>
          <w:sz w:val="24"/>
        </w:rPr>
      </w:pPr>
      <w:r>
        <w:rPr>
          <w:rFonts w:hint="eastAsia" w:ascii="宋体" w:hAnsi="宋体" w:cs="宋体"/>
          <w:sz w:val="24"/>
        </w:rPr>
        <w:t xml:space="preserve">8、《法定代表人资格证明及授权委托书》</w:t>
      </w:r>
      <w:r/>
    </w:p>
    <w:p>
      <w:pPr>
        <w:ind w:firstLine="480"/>
        <w:spacing w:line="360" w:lineRule="auto"/>
        <w:rPr>
          <w:rFonts w:hint="eastAsia" w:ascii="宋体" w:hAnsi="宋体" w:cs="宋体"/>
          <w:sz w:val="24"/>
        </w:rPr>
      </w:pPr>
      <w:r>
        <w:rPr>
          <w:rFonts w:hint="eastAsia" w:ascii="宋体" w:hAnsi="宋体" w:cs="宋体"/>
          <w:sz w:val="24"/>
        </w:rPr>
        <w:t xml:space="preserve">9、《中小企业声明函》及自测小程序</w:t>
      </w:r>
      <w:r/>
    </w:p>
    <w:p>
      <w:pPr>
        <w:ind w:firstLine="480"/>
        <w:spacing w:line="360" w:lineRule="auto"/>
        <w:rPr>
          <w:rFonts w:hint="eastAsia" w:ascii="宋体" w:hAnsi="宋体" w:cs="宋体"/>
          <w:sz w:val="24"/>
        </w:rPr>
      </w:pPr>
      <w:r>
        <w:rPr>
          <w:rFonts w:hint="eastAsia" w:ascii="宋体" w:hAnsi="宋体" w:cs="宋体"/>
          <w:sz w:val="24"/>
        </w:rPr>
        <w:t xml:space="preserve">10、《供应商参加政府采购活动前3年内在经营活动中没有重大违法记录的书面声明》</w:t>
      </w:r>
      <w:r/>
    </w:p>
    <w:p>
      <w:pPr>
        <w:ind w:firstLine="480"/>
        <w:spacing w:line="360" w:lineRule="auto"/>
        <w:rPr>
          <w:rFonts w:hint="eastAsia" w:ascii="宋体" w:hAnsi="宋体" w:cs="宋体"/>
          <w:sz w:val="24"/>
        </w:rPr>
      </w:pPr>
      <w:r>
        <w:rPr>
          <w:rFonts w:hint="eastAsia" w:ascii="宋体" w:hAnsi="宋体" w:cs="宋体"/>
          <w:sz w:val="24"/>
        </w:rPr>
        <w:t xml:space="preserve">11、《具备履行合同所必需的设备和专业技术能力的书面声明》</w:t>
      </w:r>
      <w:r/>
    </w:p>
    <w:p>
      <w:pPr>
        <w:ind w:firstLine="480"/>
        <w:spacing w:line="360" w:lineRule="auto"/>
        <w:rPr>
          <w:rFonts w:hint="eastAsia" w:ascii="宋体" w:hAnsi="宋体" w:cs="宋体"/>
          <w:sz w:val="24"/>
        </w:rPr>
      </w:pPr>
      <w:r>
        <w:rPr>
          <w:rFonts w:hint="eastAsia" w:ascii="宋体" w:hAnsi="宋体" w:cs="宋体"/>
          <w:sz w:val="24"/>
        </w:rPr>
        <w:t xml:space="preserve">12、《残疾人福利性单位声明函》</w:t>
      </w:r>
      <w:r/>
    </w:p>
    <w:p>
      <w:pPr>
        <w:ind w:firstLine="480"/>
        <w:spacing w:line="360" w:lineRule="auto"/>
        <w:rPr>
          <w:rFonts w:hint="eastAsia" w:ascii="宋体" w:hAnsi="宋体" w:cs="宋体"/>
          <w:sz w:val="24"/>
        </w:rPr>
      </w:pPr>
      <w:r>
        <w:rPr>
          <w:rFonts w:hint="eastAsia" w:ascii="宋体" w:hAnsi="宋体" w:cs="宋体"/>
          <w:sz w:val="24"/>
        </w:rPr>
        <w:t xml:space="preserve">13、《预付款保函》</w:t>
      </w:r>
      <w:r/>
    </w:p>
    <w:p>
      <w:pPr>
        <w:ind w:firstLine="480"/>
        <w:spacing w:line="360" w:lineRule="auto"/>
        <w:rPr>
          <w:rFonts w:hint="eastAsia" w:ascii="宋体" w:hAnsi="宋体" w:cs="宋体"/>
          <w:sz w:val="24"/>
        </w:rPr>
      </w:pPr>
      <w:r>
        <w:rPr>
          <w:rFonts w:hint="eastAsia" w:ascii="宋体" w:hAnsi="宋体" w:cs="宋体"/>
          <w:sz w:val="24"/>
        </w:rPr>
        <w:t xml:space="preserve">14、《代理服务收费标准》</w:t>
      </w:r>
      <w:bookmarkEnd w:id="9"/>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r>
      <w:r/>
    </w:p>
    <w:p>
      <w:pPr>
        <w:jc w:val="center"/>
        <w:spacing w:line="0" w:lineRule="atLeast"/>
        <w:rPr>
          <w:rFonts w:hint="eastAsia" w:ascii="宋体" w:hAnsi="宋体" w:cs="宋体"/>
          <w:b/>
          <w:sz w:val="36"/>
        </w:rPr>
        <w:outlineLvl w:val="0"/>
      </w:pPr>
      <w:r>
        <w:rPr>
          <w:rFonts w:hint="eastAsia" w:ascii="宋体" w:hAnsi="宋体" w:cs="宋体"/>
          <w:b/>
          <w:sz w:val="36"/>
        </w:rPr>
        <w:br w:type="page" w:clear="all"/>
      </w:r>
      <w:bookmarkStart w:id="10" w:name="_Toc13283"/>
      <w:r>
        <w:rPr>
          <w:rFonts w:hint="eastAsia" w:ascii="宋体" w:hAnsi="宋体" w:cs="宋体"/>
          <w:b/>
          <w:sz w:val="30"/>
          <w:szCs w:val="30"/>
        </w:rPr>
        <w:t xml:space="preserve">1、评分细则（采购包1至采购包3）</w:t>
      </w:r>
      <w:bookmarkEnd w:id="10"/>
      <w:r/>
      <w:r/>
    </w:p>
    <w:tbl>
      <w:tblPr>
        <w:tblStyle w:val="899"/>
        <w:tblpPr w:horzAnchor="page" w:tblpX="669" w:vertAnchor="text" w:tblpY="670" w:leftFromText="180" w:topFromText="0" w:rightFromText="180" w:bottomFromText="0"/>
        <w:tblW w:w="10671" w:type="dxa"/>
        <w:tblInd w:w="0" w:type="dxa"/>
        <w:tblLayout w:type="fixed"/>
        <w:tblCellMar>
          <w:left w:w="108" w:type="dxa"/>
          <w:top w:w="0" w:type="dxa"/>
          <w:right w:w="108" w:type="dxa"/>
          <w:bottom w:w="0" w:type="dxa"/>
        </w:tblCellMar>
        <w:tblLook w:val="04A0" w:firstRow="1" w:lastRow="0" w:firstColumn="1" w:lastColumn="0" w:noHBand="0" w:noVBand="1"/>
      </w:tblPr>
      <w:tblGrid>
        <w:gridCol w:w="1295"/>
        <w:gridCol w:w="1773"/>
        <w:gridCol w:w="7603"/>
      </w:tblGrid>
      <w:tr>
        <w:trPr>
          <w:trHeight w:val="90"/>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仿宋" w:hAnsi="仿宋" w:eastAsia="仿宋" w:cs="仿宋"/>
                <w:b/>
                <w:bCs/>
                <w:color w:val="000000"/>
                <w:sz w:val="24"/>
              </w:rPr>
            </w:pPr>
            <w:r>
              <w:rPr>
                <w:rFonts w:hint="eastAsia" w:ascii="仿宋" w:hAnsi="仿宋" w:eastAsia="仿宋" w:cs="仿宋"/>
                <w:b/>
                <w:bCs/>
                <w:color w:val="000000"/>
                <w:sz w:val="24"/>
              </w:rPr>
              <w:t xml:space="preserve">项目</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center"/>
              <w:rPr>
                <w:rFonts w:hint="eastAsia" w:ascii="仿宋" w:hAnsi="仿宋" w:eastAsia="仿宋" w:cs="仿宋"/>
                <w:b/>
                <w:bCs/>
                <w:color w:val="000000"/>
                <w:sz w:val="24"/>
              </w:rPr>
            </w:pPr>
            <w:r>
              <w:rPr>
                <w:rFonts w:hint="eastAsia" w:ascii="仿宋" w:hAnsi="仿宋" w:eastAsia="仿宋" w:cs="仿宋"/>
                <w:b/>
                <w:bCs/>
                <w:color w:val="000000"/>
                <w:sz w:val="24"/>
              </w:rPr>
              <w:t xml:space="preserve">评审因素</w:t>
            </w:r>
            <w:r/>
          </w:p>
        </w:tc>
        <w:tc>
          <w:tcPr>
            <w:tcBorders>
              <w:top w:val="single" w:color="000000" w:sz="4" w:space="0"/>
              <w:left w:val="none" w:color="000000" w:sz="4" w:space="0"/>
              <w:bottom w:val="single" w:color="000000" w:sz="4" w:space="0"/>
              <w:right w:val="single" w:color="000000" w:sz="4" w:space="0"/>
            </w:tcBorders>
            <w:tcW w:w="7603" w:type="dxa"/>
            <w:vAlign w:val="center"/>
            <w:textDirection w:val="lrTb"/>
            <w:noWrap w:val="false"/>
          </w:tcPr>
          <w:p>
            <w:pPr>
              <w:jc w:val="center"/>
              <w:rPr>
                <w:rFonts w:hint="eastAsia" w:ascii="仿宋" w:hAnsi="仿宋" w:eastAsia="仿宋" w:cs="仿宋"/>
                <w:b/>
                <w:bCs/>
                <w:color w:val="000000"/>
                <w:sz w:val="24"/>
              </w:rPr>
            </w:pPr>
            <w:r>
              <w:rPr>
                <w:rFonts w:hint="eastAsia" w:ascii="仿宋" w:hAnsi="仿宋" w:eastAsia="仿宋" w:cs="仿宋"/>
                <w:b/>
                <w:bCs/>
                <w:color w:val="000000"/>
                <w:sz w:val="24"/>
              </w:rPr>
              <w:t xml:space="preserve">评分依据</w:t>
            </w:r>
            <w:r/>
          </w:p>
        </w:tc>
      </w:tr>
      <w:tr>
        <w:trPr>
          <w:trHeight w:val="1426"/>
        </w:trPr>
        <w:tc>
          <w:tcPr>
            <w:tcBorders>
              <w:top w:val="non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价格部分</w:t>
            </w:r>
            <w:r/>
          </w:p>
          <w:p>
            <w:pPr>
              <w:jc w:val="center"/>
              <w:rPr>
                <w:rFonts w:hint="eastAsia" w:ascii="仿宋" w:hAnsi="仿宋" w:eastAsia="仿宋" w:cs="仿宋"/>
                <w:color w:val="000000"/>
                <w:sz w:val="24"/>
              </w:rPr>
            </w:pPr>
            <w:r>
              <w:rPr>
                <w:rFonts w:hint="eastAsia" w:ascii="仿宋" w:hAnsi="仿宋" w:eastAsia="仿宋" w:cs="仿宋"/>
                <w:color w:val="000000"/>
                <w:sz w:val="24"/>
              </w:rPr>
              <w:t xml:space="preserve">（10分）</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ind w:firstLine="240"/>
              <w:jc w:val="left"/>
              <w:rPr>
                <w:rFonts w:hint="eastAsia" w:ascii="仿宋" w:hAnsi="仿宋" w:eastAsia="仿宋" w:cs="仿宋"/>
                <w:color w:val="000000"/>
                <w:sz w:val="24"/>
              </w:rPr>
            </w:pPr>
            <w:r>
              <w:rPr>
                <w:rFonts w:hint="eastAsia" w:ascii="仿宋" w:hAnsi="仿宋" w:eastAsia="仿宋" w:cs="仿宋"/>
                <w:color w:val="000000"/>
                <w:sz w:val="24"/>
              </w:rPr>
              <w:t xml:space="preserve">价格</w:t>
            </w:r>
            <w:r/>
          </w:p>
          <w:p>
            <w:pPr>
              <w:jc w:val="left"/>
              <w:rPr>
                <w:rFonts w:hint="eastAsia" w:ascii="仿宋" w:hAnsi="仿宋" w:eastAsia="仿宋" w:cs="仿宋"/>
                <w:color w:val="000000"/>
                <w:sz w:val="24"/>
              </w:rPr>
            </w:pPr>
            <w:r>
              <w:rPr>
                <w:rFonts w:hint="eastAsia" w:ascii="仿宋" w:hAnsi="仿宋" w:eastAsia="仿宋" w:cs="仿宋"/>
                <w:color w:val="000000"/>
                <w:sz w:val="24"/>
              </w:rPr>
              <w:t xml:space="preserve">（10分）</w:t>
            </w:r>
            <w:r/>
          </w:p>
        </w:tc>
        <w:tc>
          <w:tcPr>
            <w:tcBorders>
              <w:top w:val="none" w:color="000000" w:sz="4" w:space="0"/>
              <w:left w:val="non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采用低价优先法计算，即满足磋商文件要求且最后报价最低的供应商的价格为磋商基准价，其价格分为满分。其他供应商的价格分统一按照下列公式计算：</w:t>
            </w:r>
            <w:r/>
          </w:p>
          <w:p>
            <w:pPr>
              <w:rPr>
                <w:rFonts w:hint="eastAsia" w:ascii="仿宋" w:hAnsi="仿宋" w:eastAsia="仿宋" w:cs="仿宋"/>
                <w:color w:val="000000"/>
                <w:sz w:val="24"/>
              </w:rPr>
            </w:pPr>
            <w:r>
              <w:rPr>
                <w:rFonts w:hint="eastAsia" w:ascii="仿宋" w:hAnsi="仿宋" w:eastAsia="仿宋" w:cs="仿宋"/>
                <w:color w:val="000000"/>
                <w:sz w:val="24"/>
              </w:rPr>
              <w:t xml:space="preserve">磋商报价得分=（磋商基准价/最后磋商报价）×10</w:t>
            </w:r>
            <w:r/>
          </w:p>
        </w:tc>
      </w:tr>
      <w:tr>
        <w:trPr>
          <w:trHeight w:val="2234"/>
        </w:trPr>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检测覆盖（12分）</w:t>
            </w:r>
            <w:r/>
          </w:p>
        </w:tc>
        <w:tc>
          <w:tcPr>
            <w:tcBorders>
              <w:top w:val="single" w:color="000000" w:sz="4" w:space="0"/>
              <w:left w:val="none" w:color="000000" w:sz="4" w:space="0"/>
              <w:bottom w:val="single" w:color="000000" w:sz="4" w:space="0"/>
              <w:right w:val="single" w:color="000000" w:sz="4" w:space="0"/>
            </w:tcBorders>
            <w:tcW w:w="1773" w:type="dxa"/>
            <w:vAlign w:val="center"/>
            <w:textDirection w:val="lrTb"/>
            <w:noWrap w:val="false"/>
          </w:tcPr>
          <w:p>
            <w:pPr>
              <w:jc w:val="left"/>
              <w:rPr>
                <w:rFonts w:hint="eastAsia" w:ascii="仿宋" w:hAnsi="仿宋" w:eastAsia="仿宋" w:cs="仿宋"/>
                <w:color w:val="000000"/>
                <w:sz w:val="24"/>
              </w:rPr>
            </w:pPr>
            <w:r>
              <w:rPr>
                <w:rFonts w:hint="eastAsia" w:ascii="仿宋" w:hAnsi="仿宋" w:eastAsia="仿宋" w:cs="仿宋"/>
                <w:color w:val="000000"/>
                <w:sz w:val="24"/>
              </w:rPr>
              <w:t xml:space="preserve">检测覆盖（12分）</w:t>
            </w:r>
            <w:r/>
          </w:p>
        </w:tc>
        <w:tc>
          <w:tcPr>
            <w:tcBorders>
              <w:top w:val="single" w:color="000000" w:sz="4" w:space="0"/>
              <w:left w:val="non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t xml:space="preserve">1.对比投标人获得资格认定的CMA检测能力列表，本次检测项目参数全覆盖的得6分，</w:t>
            </w:r>
            <w:r>
              <w:rPr>
                <w:rFonts w:hint="eastAsia" w:ascii="仿宋" w:hAnsi="仿宋" w:eastAsia="仿宋" w:cs="仿宋"/>
                <w:color w:val="auto"/>
                <w:sz w:val="24"/>
                <w:lang w:val="en-US" w:eastAsia="zh-CN"/>
              </w:rPr>
              <w:t xml:space="preserve">否则不得分</w:t>
            </w:r>
            <w:r>
              <w:rPr>
                <w:rFonts w:hint="eastAsia" w:ascii="仿宋" w:hAnsi="仿宋" w:eastAsia="仿宋" w:cs="仿宋"/>
                <w:color w:val="auto"/>
                <w:sz w:val="24"/>
              </w:rPr>
              <w:t xml:space="preserve">。该项最高得6分。</w:t>
            </w:r>
            <w:r/>
          </w:p>
          <w:p>
            <w:pPr>
              <w:rPr>
                <w:rFonts w:hint="eastAsia" w:ascii="仿宋" w:hAnsi="仿宋" w:eastAsia="仿宋" w:cs="仿宋"/>
                <w:color w:val="auto"/>
                <w:sz w:val="24"/>
              </w:rPr>
            </w:pPr>
            <w:r>
              <w:rPr>
                <w:rFonts w:hint="eastAsia" w:ascii="仿宋" w:hAnsi="仿宋" w:eastAsia="仿宋" w:cs="仿宋"/>
                <w:color w:val="auto"/>
                <w:sz w:val="24"/>
              </w:rPr>
              <w:t xml:space="preserve">2.对比投标人获得资格认定的CATL检测能力列表，本次检测项目参数全覆盖的得6分，每少一个参数扣0.5分。该项最高得6分。</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default" w:ascii="仿宋" w:hAnsi="仿宋" w:eastAsia="仿宋" w:cs="仿宋"/>
                <w:color w:val="000000"/>
                <w:sz w:val="24"/>
                <w:lang w:val="en-US" w:eastAsia="zh-CN"/>
              </w:rPr>
            </w:pPr>
            <w:r>
              <w:rPr>
                <w:rFonts w:hint="eastAsia" w:ascii="仿宋" w:hAnsi="仿宋" w:eastAsia="仿宋" w:cs="仿宋"/>
                <w:color w:val="auto"/>
                <w:sz w:val="24"/>
              </w:rPr>
              <w:t xml:space="preserve">注：</w:t>
            </w: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投标人根据CMA、CATL资质附表中的检测参数，对照本次招标检测项目参数</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见采购需求，表1234中所有参数均需提供</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，制作检测参数覆盖表（偏移表），并出具检测参数覆盖表真实性保证书加盖公章。</w:t>
            </w:r>
            <w:r>
              <w:rPr>
                <w:rFonts w:hint="eastAsia" w:ascii="仿宋" w:hAnsi="仿宋" w:eastAsia="仿宋" w:cs="仿宋"/>
                <w:color w:val="auto"/>
                <w:sz w:val="24"/>
                <w:lang w:val="en-US" w:eastAsia="zh-CN"/>
              </w:rPr>
              <w:t xml:space="preserve">2、检测参数覆盖表中参数按照采购需求中罗列的检测参数顺序排序。</w:t>
            </w:r>
            <w:r/>
          </w:p>
        </w:tc>
      </w:tr>
      <w:tr>
        <w:trPr>
          <w:cantSplit/>
          <w:trHeight w:val="1968"/>
        </w:trPr>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实验室能力</w:t>
            </w:r>
            <w:r/>
          </w:p>
          <w:p>
            <w:pPr>
              <w:jc w:val="center"/>
              <w:rPr>
                <w:rFonts w:hint="eastAsia" w:ascii="仿宋" w:hAnsi="仿宋" w:eastAsia="仿宋" w:cs="仿宋"/>
                <w:color w:val="000000"/>
                <w:sz w:val="24"/>
              </w:rPr>
            </w:pPr>
            <w:r>
              <w:rPr>
                <w:rFonts w:hint="eastAsia" w:ascii="仿宋" w:hAnsi="仿宋" w:eastAsia="仿宋" w:cs="仿宋"/>
                <w:color w:val="000000"/>
                <w:sz w:val="24"/>
              </w:rPr>
              <w:t xml:space="preserve">（34分）</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实验室实力</w:t>
            </w:r>
            <w:r/>
          </w:p>
          <w:p>
            <w:pPr>
              <w:jc w:val="center"/>
              <w:rPr>
                <w:rFonts w:hint="eastAsia" w:ascii="仿宋" w:hAnsi="仿宋" w:eastAsia="仿宋" w:cs="仿宋"/>
                <w:color w:val="000000"/>
                <w:sz w:val="24"/>
              </w:rPr>
            </w:pPr>
            <w:r>
              <w:rPr>
                <w:rFonts w:hint="eastAsia" w:ascii="仿宋" w:hAnsi="仿宋" w:eastAsia="仿宋" w:cs="仿宋"/>
                <w:color w:val="000000"/>
                <w:sz w:val="24"/>
              </w:rPr>
              <w:t xml:space="preserve">（3分）</w:t>
            </w:r>
            <w:r/>
          </w:p>
        </w:tc>
        <w:tc>
          <w:tcPr>
            <w:tcBorders>
              <w:top w:val="none" w:color="000000" w:sz="4" w:space="0"/>
              <w:left w:val="non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投标人具有有效国家实验室认可（CNAS）证书，或农业部绿色食品检测机构资质，或名特优新农产品品质鉴定机构资质的，每有一个得1分，本项最高得3分；</w:t>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t xml:space="preserve">注：须提供相关证明材料扫描件加盖公章，未提供或未按要求提供不得分</w:t>
            </w:r>
            <w:r/>
          </w:p>
        </w:tc>
      </w:tr>
      <w:tr>
        <w:trPr>
          <w:cantSplit/>
          <w:trHeight w:val="3277"/>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仪器设备、实验场地（12分）</w:t>
            </w:r>
            <w:r/>
          </w:p>
          <w:p>
            <w:pPr>
              <w:jc w:val="left"/>
              <w:rPr>
                <w:rFonts w:hint="eastAsia" w:ascii="仿宋" w:hAnsi="仿宋" w:eastAsia="仿宋" w:cs="仿宋"/>
                <w:color w:val="000000"/>
                <w:sz w:val="24"/>
              </w:rPr>
            </w:pPr>
            <w:r>
              <w:rPr>
                <w:rFonts w:hint="eastAsia" w:ascii="仿宋" w:hAnsi="仿宋" w:eastAsia="仿宋" w:cs="仿宋"/>
                <w:color w:val="000000"/>
                <w:sz w:val="24"/>
              </w:rPr>
            </w:r>
            <w:r/>
          </w:p>
        </w:tc>
        <w:tc>
          <w:tcPr>
            <w:tcBorders>
              <w:top w:val="none" w:color="000000" w:sz="4" w:space="0"/>
              <w:left w:val="non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根据投标人投标文件中提供的设备、仪器(</w:t>
            </w:r>
            <w:r>
              <w:rPr>
                <w:rFonts w:hint="eastAsia" w:ascii="仿宋" w:hAnsi="仿宋" w:eastAsia="仿宋" w:cs="仿宋"/>
                <w:color w:val="000000"/>
                <w:sz w:val="24"/>
              </w:rPr>
              <w:t xml:space="preserve">包括但不限于以下设备：液质联用仪、气质联用仪、液相色谱仪、气相色谱仪、离子色谱仪、原子吸收光谱仪、原子荧光光谱仪等</w:t>
            </w:r>
            <w:r>
              <w:rPr>
                <w:rFonts w:hint="eastAsia" w:ascii="仿宋" w:hAnsi="仿宋" w:eastAsia="仿宋" w:cs="仿宋"/>
                <w:sz w:val="24"/>
              </w:rPr>
              <w:t xml:space="preserve">)投入方案的合理性、可行性、针对性进行评价：</w:t>
            </w:r>
            <w:r/>
          </w:p>
          <w:p>
            <w:pPr>
              <w:rPr>
                <w:rFonts w:hint="eastAsia" w:ascii="仿宋" w:hAnsi="仿宋" w:eastAsia="仿宋" w:cs="仿宋"/>
                <w:sz w:val="24"/>
              </w:rPr>
            </w:pPr>
            <w:r>
              <w:rPr>
                <w:rFonts w:hint="eastAsia" w:ascii="仿宋" w:hAnsi="仿宋" w:eastAsia="仿宋" w:cs="仿宋"/>
                <w:sz w:val="24"/>
              </w:rPr>
              <w:t xml:space="preserve">内容的合理性（3分）：内容合理具体详实得3分；较合理得2分；存在较大漏项或缺陷得1分。</w:t>
            </w:r>
            <w:r/>
          </w:p>
          <w:p>
            <w:pPr>
              <w:rPr>
                <w:rFonts w:hint="eastAsia" w:ascii="仿宋" w:hAnsi="仿宋" w:eastAsia="仿宋" w:cs="仿宋"/>
                <w:sz w:val="24"/>
              </w:rPr>
            </w:pPr>
            <w:r>
              <w:rPr>
                <w:rFonts w:hint="eastAsia" w:ascii="仿宋" w:hAnsi="仿宋" w:eastAsia="仿宋" w:cs="仿宋"/>
                <w:sz w:val="24"/>
              </w:rPr>
              <w:t xml:space="preserve">可行性（3分）：切实可行得3分；较切实可行得2分；可行性欠缺得1分。</w:t>
            </w:r>
            <w:r/>
          </w:p>
          <w:p>
            <w:pPr>
              <w:rPr>
                <w:rFonts w:hint="eastAsia" w:ascii="仿宋" w:hAnsi="仿宋" w:eastAsia="仿宋" w:cs="仿宋"/>
                <w:sz w:val="24"/>
              </w:rPr>
            </w:pPr>
            <w:r>
              <w:rPr>
                <w:rFonts w:hint="eastAsia" w:ascii="仿宋" w:hAnsi="仿宋" w:eastAsia="仿宋" w:cs="仿宋"/>
                <w:sz w:val="24"/>
              </w:rPr>
              <w:t xml:space="preserve">针对性（3分）：针对性强得3分；针对性较强得2分；针对性不强得1分。</w:t>
            </w:r>
            <w:r/>
          </w:p>
          <w:p>
            <w:pPr>
              <w:rPr>
                <w:rFonts w:hint="eastAsia" w:ascii="仿宋" w:hAnsi="仿宋" w:eastAsia="仿宋" w:cs="仿宋"/>
                <w:color w:val="000000"/>
                <w:sz w:val="24"/>
              </w:rPr>
            </w:pPr>
            <w:r>
              <w:rPr>
                <w:rFonts w:hint="eastAsia" w:ascii="仿宋" w:hAnsi="仿宋" w:eastAsia="仿宋" w:cs="仿宋"/>
                <w:sz w:val="24"/>
              </w:rPr>
              <w:t xml:space="preserve">未提供的得0分，</w:t>
            </w:r>
            <w:r>
              <w:rPr>
                <w:rFonts w:hint="eastAsia" w:ascii="仿宋" w:hAnsi="仿宋" w:eastAsia="仿宋"/>
                <w:sz w:val="24"/>
              </w:rPr>
              <w:t xml:space="preserve">本项最高得9分。</w:t>
            </w:r>
            <w:r/>
          </w:p>
          <w:p>
            <w:pPr>
              <w:rPr>
                <w:rFonts w:hint="eastAsia" w:ascii="仿宋" w:hAnsi="仿宋" w:eastAsia="仿宋" w:cs="仿宋"/>
                <w:color w:val="000000"/>
                <w:sz w:val="24"/>
              </w:rPr>
            </w:pPr>
            <w:r>
              <w:rPr>
                <w:rFonts w:hint="eastAsia" w:ascii="仿宋" w:hAnsi="仿宋" w:eastAsia="仿宋" w:cs="仿宋"/>
                <w:color w:val="000000"/>
                <w:sz w:val="24"/>
              </w:rPr>
              <w:t xml:space="preserve">2、批量样品保存能力。投标人自建或租赁冷藏保存专用冷库得3分，没有或不提供不得分。</w:t>
            </w:r>
            <w:r>
              <w:rPr>
                <w:rFonts w:hint="eastAsia" w:ascii="仿宋" w:hAnsi="仿宋" w:eastAsia="仿宋"/>
                <w:sz w:val="24"/>
              </w:rPr>
              <w:t xml:space="preserve">本项最高得3分。</w:t>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t xml:space="preserve">注：（1须提供相关设备清单及购置发票或采购合同等证明材料，证明资料不完整或不一致的不得分。2须提供冷库照片、平面图等证明材料及装修合同或有效期内租赁合同等扫描件加盖公章）</w:t>
            </w:r>
            <w:r/>
          </w:p>
        </w:tc>
      </w:tr>
      <w:tr>
        <w:trPr>
          <w:cantSplit/>
          <w:trHeight w:val="4045"/>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人员配备与运输能力（9分）</w:t>
            </w:r>
            <w:r/>
          </w:p>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投标人针对本项目专门制定抽检方案，配备的专业检验人员、抽样人员和分配采样车辆是否合理，相关人员培训、上岗证等相关证明材料是否齐全，对方案的全面性、可行性、针对性进行综合评价：</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全面性(3分)：全面具体详实得3分；较全面具体详实得2分；内容全面性一般得1分；内容存在较大漏项或缺陷得0分。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可行性(3分)：符合实际切实可行得3分；较切实可行得2分；可行性一般得1分；可行性欠缺得0分。</w:t>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针对性(3分)：针对性强得3分；针对性较强得2分；针对性一般得1分；针对性不强得0分。</w:t>
            </w:r>
            <w:r/>
          </w:p>
          <w:p>
            <w:pPr>
              <w:ind w:firstLine="480"/>
              <w:rPr>
                <w:rFonts w:hint="eastAsia" w:ascii="仿宋" w:hAnsi="仿宋" w:eastAsia="仿宋" w:cs="仿宋"/>
                <w:sz w:val="24"/>
              </w:rPr>
            </w:pPr>
            <w:r>
              <w:rPr>
                <w:rFonts w:hint="eastAsia" w:ascii="仿宋" w:hAnsi="仿宋" w:eastAsia="仿宋" w:cs="仿宋"/>
                <w:sz w:val="24"/>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本项最高得9分。</w:t>
            </w:r>
            <w:r/>
          </w:p>
          <w:p>
            <w:pPr>
              <w:ind w:firstLine="480"/>
              <w:rPr>
                <w:rFonts w:hint="eastAsia" w:ascii="仿宋" w:hAnsi="仿宋" w:eastAsia="仿宋" w:cs="仿宋"/>
                <w:color w:val="000000"/>
                <w:sz w:val="24"/>
              </w:rPr>
            </w:pPr>
            <w:r>
              <w:rPr>
                <w:rFonts w:hint="eastAsia" w:ascii="仿宋" w:hAnsi="仿宋" w:eastAsia="仿宋" w:cs="仿宋"/>
                <w:color w:val="000000"/>
                <w:sz w:val="24"/>
              </w:rPr>
            </w:r>
            <w:r/>
          </w:p>
          <w:p>
            <w:pPr>
              <w:ind w:firstLine="480"/>
              <w:rPr>
                <w:rFonts w:hint="eastAsia" w:ascii="仿宋" w:hAnsi="仿宋" w:eastAsia="仿宋" w:cs="仿宋"/>
                <w:color w:val="000000"/>
                <w:sz w:val="24"/>
              </w:rPr>
            </w:pPr>
            <w:r>
              <w:rPr>
                <w:rFonts w:hint="eastAsia" w:ascii="仿宋" w:hAnsi="仿宋" w:eastAsia="仿宋" w:cs="仿宋"/>
                <w:color w:val="000000"/>
                <w:sz w:val="24"/>
              </w:rPr>
              <w:t xml:space="preserve">注：投标人须提供抽检方案及人员名单，社保、上岗证（培训）等证明材料。抽样人员与检验人员不得重复。采样车辆须提供行驶证、登记证，若为租赁的，还须提供有效期内租赁协议扫描件。证明资料不完整或不一致的不计分。</w:t>
            </w:r>
            <w:r/>
          </w:p>
        </w:tc>
      </w:tr>
      <w:tr>
        <w:trPr>
          <w:cantSplit/>
          <w:trHeight w:val="1548"/>
        </w:trPr>
        <w:tc>
          <w:tcPr>
            <w:tcBorders>
              <w:left w:val="single" w:color="000000" w:sz="4" w:space="0"/>
              <w:bottom w:val="single" w:color="000000" w:sz="4" w:space="0"/>
              <w:right w:val="single" w:color="000000" w:sz="4" w:space="0"/>
            </w:tcBorders>
            <w:tcW w:w="1295"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rPr>
                <w:rFonts w:hint="eastAsia" w:ascii="仿宋" w:hAnsi="仿宋" w:eastAsia="仿宋" w:cs="仿宋"/>
                <w:color w:val="000000"/>
                <w:sz w:val="24"/>
              </w:rPr>
            </w:pPr>
            <w:r>
              <w:rPr>
                <w:rFonts w:ascii="仿宋" w:hAnsi="仿宋" w:eastAsia="仿宋" w:cs="仿宋"/>
                <w:color w:val="000000"/>
                <w:sz w:val="24"/>
              </w:rPr>
              <w:t xml:space="preserve">人员</w:t>
            </w:r>
            <w:r>
              <w:rPr>
                <w:rFonts w:hint="eastAsia" w:ascii="仿宋" w:hAnsi="仿宋" w:eastAsia="仿宋" w:cs="仿宋"/>
                <w:color w:val="000000"/>
                <w:sz w:val="24"/>
              </w:rPr>
              <w:t xml:space="preserve">能力（6分）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ind w:firstLine="240"/>
              <w:rPr>
                <w:rFonts w:hint="eastAsia" w:ascii="仿宋" w:hAnsi="仿宋" w:eastAsia="仿宋" w:cs="仿宋"/>
                <w:color w:val="000000"/>
                <w:sz w:val="24"/>
              </w:rPr>
            </w:pPr>
            <w:r>
              <w:rPr>
                <w:rFonts w:hint="eastAsia" w:ascii="仿宋" w:hAnsi="仿宋" w:eastAsia="仿宋" w:cs="仿宋"/>
                <w:color w:val="000000"/>
                <w:sz w:val="24"/>
              </w:rPr>
              <w:t xml:space="preserve">拟派项目负责人具有高级及以上职称的加3分。检验人员中，具有中级及以上职称人数每增加1名加1分，最高加3分。</w:t>
            </w:r>
            <w:r/>
          </w:p>
          <w:p>
            <w:pPr>
              <w:rPr>
                <w:rFonts w:ascii="仿宋" w:hAnsi="仿宋" w:eastAsia="仿宋" w:cs="仿宋"/>
                <w:color w:val="000000"/>
                <w:sz w:val="24"/>
              </w:rPr>
            </w:pPr>
            <w:r>
              <w:rPr>
                <w:rFonts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t xml:space="preserve">注：投标人</w:t>
            </w:r>
            <w:r>
              <w:rPr>
                <w:rFonts w:ascii="仿宋" w:hAnsi="仿宋" w:eastAsia="仿宋" w:cs="仿宋"/>
                <w:color w:val="000000"/>
                <w:sz w:val="24"/>
              </w:rPr>
              <w:t xml:space="preserve">需提供的</w:t>
            </w:r>
            <w:r>
              <w:rPr>
                <w:rFonts w:hint="eastAsia" w:ascii="仿宋" w:hAnsi="仿宋" w:eastAsia="仿宋" w:cs="仿宋"/>
                <w:color w:val="000000"/>
                <w:sz w:val="24"/>
              </w:rPr>
              <w:t xml:space="preserve">人员</w:t>
            </w:r>
            <w:r>
              <w:rPr>
                <w:rFonts w:ascii="仿宋" w:hAnsi="仿宋" w:eastAsia="仿宋" w:cs="仿宋"/>
                <w:color w:val="000000"/>
                <w:sz w:val="24"/>
              </w:rPr>
              <w:t xml:space="preserve">的</w:t>
            </w:r>
            <w:r>
              <w:rPr>
                <w:rFonts w:hint="eastAsia" w:ascii="仿宋" w:hAnsi="仿宋" w:eastAsia="仿宋" w:cs="仿宋"/>
                <w:color w:val="000000"/>
                <w:sz w:val="24"/>
              </w:rPr>
              <w:t xml:space="preserve">社保及</w:t>
            </w:r>
            <w:r>
              <w:rPr>
                <w:rFonts w:ascii="仿宋" w:hAnsi="仿宋" w:eastAsia="仿宋" w:cs="仿宋"/>
                <w:color w:val="000000"/>
                <w:sz w:val="24"/>
              </w:rPr>
              <w:t xml:space="preserve">职称证书扫描件。</w:t>
            </w:r>
            <w:r/>
          </w:p>
        </w:tc>
      </w:tr>
      <w:tr>
        <w:trPr>
          <w:cantSplit/>
          <w:trHeight w:val="511"/>
        </w:trPr>
        <w:tc>
          <w:tcPr>
            <w:tcBorders>
              <w:left w:val="single" w:color="000000" w:sz="4" w:space="0"/>
              <w:bottom w:val="single" w:color="000000" w:sz="4" w:space="0"/>
              <w:right w:val="single" w:color="000000" w:sz="4" w:space="0"/>
            </w:tcBorders>
            <w:tcW w:w="1295"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检测响应时间(4分)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收到抽检任务后，24-48小时内响应，在确保检测结果合法准确的前提下，承诺10个工作日内即可向甲方提供检测结果的，得4分；每增加5天，减1分。（须提供承诺书、格式自拟）</w:t>
            </w:r>
            <w:r/>
          </w:p>
        </w:tc>
      </w:tr>
      <w:tr>
        <w:trPr>
          <w:cantSplit/>
          <w:trHeight w:val="646"/>
        </w:trPr>
        <w:tc>
          <w:tcPr>
            <w:tcBorders>
              <w:top w:val="single" w:color="000000" w:sz="4" w:space="0"/>
              <w:left w:val="single" w:color="000000" w:sz="4" w:space="0"/>
              <w:right w:val="single" w:color="000000" w:sz="4" w:space="0"/>
            </w:tcBorders>
            <w:tcW w:w="1295" w:type="dxa"/>
            <w:vAlign w:val="center"/>
            <w:vMerge w:val="restart"/>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业绩与能力验证（14分）</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ind w:firstLine="240"/>
              <w:rPr>
                <w:rFonts w:hint="eastAsia" w:ascii="仿宋" w:hAnsi="仿宋" w:eastAsia="仿宋" w:cs="仿宋"/>
                <w:color w:val="000000"/>
                <w:sz w:val="24"/>
              </w:rPr>
            </w:pPr>
            <w:r>
              <w:rPr>
                <w:rFonts w:hint="eastAsia" w:ascii="仿宋" w:hAnsi="仿宋" w:eastAsia="仿宋" w:cs="仿宋"/>
                <w:color w:val="000000"/>
                <w:sz w:val="24"/>
              </w:rPr>
              <w:t xml:space="preserve">服务业绩</w:t>
            </w:r>
            <w:r/>
          </w:p>
          <w:p>
            <w:pPr>
              <w:ind w:firstLine="240"/>
              <w:rPr>
                <w:rFonts w:hint="eastAsia" w:ascii="仿宋" w:hAnsi="仿宋" w:eastAsia="仿宋" w:cs="仿宋"/>
                <w:color w:val="000000"/>
                <w:sz w:val="24"/>
              </w:rPr>
            </w:pPr>
            <w:r>
              <w:rPr>
                <w:rFonts w:hint="eastAsia" w:ascii="仿宋" w:hAnsi="仿宋" w:eastAsia="仿宋" w:cs="仿宋"/>
                <w:color w:val="000000"/>
                <w:sz w:val="24"/>
              </w:rPr>
              <w:t xml:space="preserve">（4分）</w:t>
            </w:r>
            <w:r/>
          </w:p>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投标人2023年1月1日至今，承担过同类农业农村部门农产品质量安全监测项目的，每有一个得2分，最高得4分。</w:t>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t xml:space="preserve">注：投标人承担任务的实验室需为本次投标的同一实验室，须提供合同及中标通知书扫描件盖电子公章。</w:t>
            </w:r>
            <w:r/>
          </w:p>
        </w:tc>
      </w:tr>
      <w:tr>
        <w:trPr>
          <w:cantSplit/>
          <w:trHeight w:val="662"/>
        </w:trPr>
        <w:tc>
          <w:tcPr>
            <w:tcBorders>
              <w:left w:val="single" w:color="000000" w:sz="4" w:space="0"/>
              <w:bottom w:val="single" w:color="000000" w:sz="4" w:space="0"/>
              <w:right w:val="single" w:color="000000" w:sz="4" w:space="0"/>
            </w:tcBorders>
            <w:tcW w:w="1295"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能力验证</w:t>
            </w:r>
            <w:r/>
          </w:p>
          <w:p>
            <w:pPr>
              <w:jc w:val="center"/>
              <w:rPr>
                <w:rFonts w:hint="eastAsia" w:ascii="仿宋" w:hAnsi="仿宋" w:eastAsia="仿宋" w:cs="仿宋"/>
                <w:color w:val="000000"/>
                <w:sz w:val="24"/>
              </w:rPr>
            </w:pPr>
            <w:r>
              <w:rPr>
                <w:rFonts w:hint="eastAsia" w:ascii="仿宋" w:hAnsi="仿宋" w:eastAsia="仿宋" w:cs="仿宋"/>
                <w:color w:val="000000"/>
                <w:sz w:val="24"/>
              </w:rPr>
              <w:t xml:space="preserve">（10分）</w:t>
            </w:r>
            <w:r/>
          </w:p>
        </w:tc>
        <w:tc>
          <w:tcPr>
            <w:tcBorders>
              <w:top w:val="single" w:color="000000" w:sz="4" w:space="0"/>
              <w:left w:val="singl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投标人2023年1月1日至今，参加省级以上监管/农业部门组织的农畜水产品能力验证（种植业产品中农药残留；畜禽产品中兽药残留；水产品中兽药残留），且结果全部满意（合格）的，</w:t>
            </w:r>
            <w:r>
              <w:rPr>
                <w:rFonts w:hint="eastAsia" w:ascii="仿宋" w:hAnsi="仿宋" w:eastAsia="仿宋" w:cs="仿宋"/>
                <w:color w:val="000000"/>
                <w:sz w:val="24"/>
                <w:lang w:val="en-US" w:eastAsia="zh-CN"/>
              </w:rPr>
              <w:t xml:space="preserve">每</w:t>
            </w:r>
            <w:r>
              <w:rPr>
                <w:rFonts w:hint="eastAsia" w:ascii="仿宋" w:hAnsi="仿宋" w:eastAsia="仿宋" w:cs="仿宋"/>
                <w:color w:val="000000"/>
                <w:sz w:val="24"/>
              </w:rPr>
              <w:t xml:space="preserve">提供1个年度得5分，最高得10分。</w:t>
            </w:r>
            <w:r/>
          </w:p>
          <w:p>
            <w:pPr>
              <w:rPr>
                <w:rFonts w:hint="eastAsia" w:ascii="仿宋" w:hAnsi="仿宋" w:eastAsia="仿宋" w:cs="仿宋"/>
                <w:color w:val="000000"/>
                <w:sz w:val="24"/>
              </w:rPr>
            </w:pPr>
            <w:r>
              <w:rPr>
                <w:rFonts w:hint="eastAsia" w:ascii="仿宋" w:hAnsi="仿宋" w:eastAsia="仿宋" w:cs="仿宋"/>
                <w:color w:val="000000"/>
                <w:sz w:val="24"/>
              </w:rPr>
              <w:t xml:space="preserve">注：同一年度同时参加部、省能力验证的，只计一次。须提供相关证明材料扫描件加盖公章。</w:t>
            </w:r>
            <w:r/>
          </w:p>
        </w:tc>
      </w:tr>
      <w:tr>
        <w:trPr>
          <w:cantSplit/>
          <w:trHeight w:val="644"/>
        </w:trPr>
        <w:tc>
          <w:tcPr>
            <w:tcBorders>
              <w:top w:val="single" w:color="000000" w:sz="4" w:space="0"/>
              <w:left w:val="single" w:color="000000" w:sz="4" w:space="0"/>
              <w:bottom w:val="single" w:color="000000" w:sz="4" w:space="0"/>
              <w:right w:val="single" w:color="000000" w:sz="4" w:space="0"/>
            </w:tcBorders>
            <w:tcW w:w="1295" w:type="dxa"/>
            <w:vAlign w:val="center"/>
            <w:vMerge w:val="restart"/>
            <w:textDirection w:val="lrTb"/>
            <w:noWrap w:val="false"/>
          </w:tcPr>
          <w:p>
            <w:pPr>
              <w:spacing w:after="120" w:line="360" w:lineRule="auto"/>
              <w:rPr>
                <w:rFonts w:hint="eastAsia" w:ascii="宋体" w:hAnsi="宋体"/>
                <w:color w:val="000000"/>
                <w:sz w:val="20"/>
                <w:szCs w:val="20"/>
              </w:rPr>
            </w:pPr>
            <w:r>
              <w:rPr>
                <w:rFonts w:hint="eastAsia" w:ascii="仿宋" w:hAnsi="仿宋" w:eastAsia="仿宋" w:cs="仿宋"/>
                <w:color w:val="000000"/>
                <w:sz w:val="24"/>
              </w:rPr>
              <w:t xml:space="preserve">服务方案（30分）</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总体技术实施方案（12分）</w:t>
            </w:r>
            <w:r/>
          </w:p>
        </w:tc>
        <w:tc>
          <w:tcPr>
            <w:tcBorders>
              <w:top w:val="single" w:color="000000" w:sz="4" w:space="0"/>
              <w:left w:val="non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根据投标人提供的项目总体技术实施方案的科学性、合理性、可操作性、完整性等进行综合评分，实施方案应包括但不限于抽样、检验、数据上报、分析汇总等各项内容。</w:t>
            </w:r>
            <w:r/>
          </w:p>
          <w:p>
            <w:pPr>
              <w:rPr>
                <w:rFonts w:hint="eastAsia" w:ascii="仿宋" w:hAnsi="仿宋" w:eastAsia="仿宋" w:cs="仿宋"/>
                <w:color w:val="000000"/>
                <w:sz w:val="24"/>
              </w:rPr>
            </w:pPr>
            <w:r>
              <w:rPr>
                <w:rFonts w:hint="eastAsia" w:ascii="仿宋" w:hAnsi="仿宋" w:eastAsia="仿宋" w:cs="仿宋"/>
                <w:color w:val="000000"/>
                <w:sz w:val="24"/>
              </w:rPr>
              <w:t xml:space="preserve">完整性(3分)：完整具体详实得3分；较完整具体详实得2分；内容完整性一般得1分；内容存在较大漏项或缺陷得0分。</w:t>
            </w:r>
            <w:r/>
          </w:p>
          <w:p>
            <w:pPr>
              <w:rPr>
                <w:rFonts w:hint="eastAsia" w:ascii="仿宋" w:hAnsi="仿宋" w:eastAsia="仿宋" w:cs="仿宋"/>
                <w:color w:val="000000"/>
                <w:sz w:val="24"/>
              </w:rPr>
            </w:pPr>
            <w:r>
              <w:rPr>
                <w:rFonts w:hint="eastAsia" w:ascii="仿宋" w:hAnsi="仿宋" w:eastAsia="仿宋" w:cs="仿宋"/>
                <w:color w:val="000000"/>
                <w:sz w:val="24"/>
              </w:rPr>
              <w:t xml:space="preserve">合理性(3分)：符合实际切实合理得3分；较合理可行得2分；合理性一般得1分；合理性欠缺得0分。</w:t>
            </w:r>
            <w:r/>
          </w:p>
          <w:p>
            <w:pPr>
              <w:rPr>
                <w:rFonts w:hint="eastAsia" w:ascii="仿宋" w:hAnsi="仿宋" w:eastAsia="仿宋" w:cs="仿宋"/>
                <w:color w:val="000000"/>
                <w:sz w:val="24"/>
              </w:rPr>
            </w:pPr>
            <w:r>
              <w:rPr>
                <w:rFonts w:hint="eastAsia" w:ascii="仿宋" w:hAnsi="仿宋" w:eastAsia="仿宋" w:cs="仿宋"/>
                <w:color w:val="000000"/>
                <w:sz w:val="24"/>
              </w:rPr>
              <w:t xml:space="preserve">可操作性(3分)：可操作性强得3分；可操作可行得2分；可操作性一般得1分；可操作性不强得0分。</w:t>
            </w:r>
            <w:r/>
          </w:p>
          <w:p>
            <w:pPr>
              <w:rPr>
                <w:rFonts w:hint="eastAsia" w:ascii="仿宋" w:hAnsi="仿宋" w:eastAsia="仿宋" w:cs="仿宋"/>
                <w:color w:val="000000"/>
                <w:sz w:val="24"/>
              </w:rPr>
            </w:pPr>
            <w:r>
              <w:rPr>
                <w:rFonts w:hint="eastAsia" w:ascii="仿宋" w:hAnsi="仿宋" w:eastAsia="仿宋" w:cs="仿宋"/>
                <w:color w:val="000000"/>
                <w:sz w:val="24"/>
              </w:rPr>
              <w:t xml:space="preserve">科学性(3分)：科学性强得3分；科学性可行得2分；科学性一般得1分；科学性不强得0分。</w:t>
            </w:r>
            <w:r/>
          </w:p>
        </w:tc>
      </w:tr>
      <w:tr>
        <w:trPr>
          <w:cantSplit/>
          <w:trHeight w:val="1000"/>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t xml:space="preserve">检测质量控制方案（9分）</w:t>
            </w:r>
            <w:r/>
          </w:p>
        </w:tc>
        <w:tc>
          <w:tcPr>
            <w:tcBorders>
              <w:top w:val="single" w:color="000000" w:sz="4" w:space="0"/>
              <w:left w:val="non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评委会根据投标人质量控制方案的内容全面性、科学性、可操作性等进行综合评分。质量控制方案应包括但不限于采样、抽检、检验、复核、报告签署等各环节内容。</w:t>
            </w:r>
            <w:r/>
          </w:p>
          <w:p>
            <w:pPr>
              <w:rPr>
                <w:rFonts w:hint="eastAsia" w:ascii="仿宋" w:hAnsi="仿宋" w:eastAsia="仿宋" w:cs="仿宋"/>
                <w:color w:val="000000"/>
                <w:sz w:val="24"/>
              </w:rPr>
            </w:pPr>
            <w:r>
              <w:rPr>
                <w:rFonts w:hint="eastAsia" w:ascii="仿宋" w:hAnsi="仿宋" w:eastAsia="仿宋" w:cs="仿宋"/>
                <w:color w:val="000000"/>
                <w:sz w:val="24"/>
              </w:rPr>
              <w:t xml:space="preserve">全面性(3分)：全面具体详实得3分；较全面具体详实得2分；内容全面性一般得1分；内容存在较大漏项或缺陷得0分。</w:t>
            </w:r>
            <w:r/>
          </w:p>
          <w:p>
            <w:pPr>
              <w:rPr>
                <w:rFonts w:hint="eastAsia" w:ascii="仿宋" w:hAnsi="仿宋" w:eastAsia="仿宋" w:cs="仿宋"/>
                <w:color w:val="000000"/>
                <w:sz w:val="24"/>
              </w:rPr>
            </w:pPr>
            <w:r>
              <w:rPr>
                <w:rFonts w:hint="eastAsia" w:ascii="仿宋" w:hAnsi="仿宋" w:eastAsia="仿宋" w:cs="仿宋"/>
                <w:color w:val="000000"/>
                <w:sz w:val="24"/>
              </w:rPr>
              <w:t xml:space="preserve">可操作性(3分)：可操作性强得3分；可操作可行得2分；可操作性一般得1分；可操作性不强得0分。</w:t>
            </w:r>
            <w:r/>
          </w:p>
          <w:p>
            <w:pPr>
              <w:rPr>
                <w:rFonts w:hint="eastAsia" w:ascii="仿宋" w:hAnsi="仿宋" w:eastAsia="仿宋" w:cs="仿宋"/>
                <w:color w:val="000000"/>
                <w:sz w:val="24"/>
                <w:highlight w:val="magenta"/>
              </w:rPr>
            </w:pPr>
            <w:r>
              <w:rPr>
                <w:rFonts w:hint="eastAsia" w:ascii="仿宋" w:hAnsi="仿宋" w:eastAsia="仿宋" w:cs="仿宋"/>
                <w:color w:val="000000"/>
                <w:sz w:val="24"/>
              </w:rPr>
              <w:t xml:space="preserve">科学性(3分)：科学性强得3分；科学性可行得2分；科学性一般得1分；科学性不强得0分。</w:t>
            </w:r>
            <w:r/>
          </w:p>
        </w:tc>
      </w:tr>
      <w:tr>
        <w:trPr>
          <w:cantSplit/>
          <w:trHeight w:val="944"/>
        </w:trPr>
        <w:tc>
          <w:tcPr>
            <w:tcBorders>
              <w:top w:val="single" w:color="000000" w:sz="4" w:space="0"/>
              <w:left w:val="single" w:color="000000" w:sz="4" w:space="0"/>
              <w:bottom w:val="single" w:color="000000" w:sz="4" w:space="0"/>
              <w:right w:val="single" w:color="000000" w:sz="4" w:space="0"/>
            </w:tcBorders>
            <w:tcW w:w="1295" w:type="dxa"/>
            <w:vAlign w:val="center"/>
            <w:vMerge w:val="continue"/>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服务保障及突发事件应急措施（9分）</w:t>
            </w:r>
            <w:r/>
          </w:p>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7603" w:type="dxa"/>
            <w:vAlign w:val="center"/>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t xml:space="preserve">根据投标人服务保障及突发事件应急措施内容的全面性、处置应对措施的科学性及可操作性进行综合评分，突发事件应急处置预案至少包括抽检、检测过程中可能遇到的各类突发情况，以及对应的应急解决处置措施。</w:t>
            </w:r>
            <w:r/>
          </w:p>
          <w:p>
            <w:pPr>
              <w:rPr>
                <w:rFonts w:hint="eastAsia" w:ascii="仿宋" w:hAnsi="仿宋" w:eastAsia="仿宋" w:cs="仿宋"/>
                <w:color w:val="000000"/>
                <w:sz w:val="24"/>
              </w:rPr>
            </w:pPr>
            <w:r>
              <w:rPr>
                <w:rFonts w:hint="eastAsia" w:ascii="仿宋" w:hAnsi="仿宋" w:eastAsia="仿宋" w:cs="仿宋"/>
                <w:color w:val="000000"/>
                <w:sz w:val="24"/>
              </w:rPr>
              <w:t xml:space="preserve">全面性(3分)：全面具体详实得3分；较全面具体详实得2分；内容全面性一般得1分；内容存在较大漏项或缺陷得0分。</w:t>
            </w:r>
            <w:r/>
          </w:p>
          <w:p>
            <w:pPr>
              <w:rPr>
                <w:rFonts w:hint="eastAsia" w:ascii="仿宋" w:hAnsi="仿宋" w:eastAsia="仿宋" w:cs="仿宋"/>
                <w:color w:val="000000"/>
                <w:sz w:val="24"/>
              </w:rPr>
            </w:pPr>
            <w:r>
              <w:rPr>
                <w:rFonts w:hint="eastAsia" w:ascii="仿宋" w:hAnsi="仿宋" w:eastAsia="仿宋" w:cs="仿宋"/>
                <w:color w:val="000000"/>
                <w:sz w:val="24"/>
              </w:rPr>
              <w:t xml:space="preserve">可操作性(3分)：可操作性强得3分；可操作可行得2分；可操作性一般得1分；可操作性不强得0分。</w:t>
            </w:r>
            <w:r/>
          </w:p>
          <w:p>
            <w:pPr>
              <w:rPr>
                <w:rFonts w:hint="eastAsia" w:ascii="仿宋" w:hAnsi="仿宋" w:eastAsia="仿宋" w:cs="仿宋"/>
                <w:color w:val="000000"/>
                <w:sz w:val="24"/>
              </w:rPr>
            </w:pPr>
            <w:r>
              <w:rPr>
                <w:rFonts w:hint="eastAsia" w:ascii="仿宋" w:hAnsi="仿宋" w:eastAsia="仿宋" w:cs="仿宋"/>
                <w:color w:val="000000"/>
                <w:sz w:val="24"/>
              </w:rPr>
              <w:t xml:space="preserve">科学性(3分)：科学性强得3分；科学性可行得2分；科学性一般得1分；科学性不强得0分。</w:t>
            </w:r>
            <w:r/>
          </w:p>
        </w:tc>
      </w:tr>
    </w:tbl>
    <w:p>
      <w:pPr>
        <w:pStyle w:val="913"/>
        <w:ind w:firstLine="0"/>
        <w:spacing w:after="0"/>
        <w:rPr>
          <w:rFonts w:hint="eastAsia" w:ascii="宋体" w:hAnsi="宋体" w:cs="宋体"/>
          <w:b/>
          <w:bCs/>
        </w:rPr>
      </w:pPr>
      <w:r>
        <w:rPr>
          <w:rFonts w:hint="eastAsia" w:ascii="宋体" w:hAnsi="宋体" w:cs="宋体"/>
          <w:b/>
          <w:bCs/>
        </w:rPr>
      </w:r>
      <w:r/>
    </w:p>
    <w:p>
      <w:pPr>
        <w:pStyle w:val="913"/>
        <w:spacing w:after="0"/>
        <w:rPr>
          <w:rFonts w:hint="eastAsia" w:ascii="宋体" w:hAnsi="宋体" w:cs="宋体"/>
          <w:b/>
          <w:bCs/>
        </w:rPr>
        <w:sectPr>
          <w:footerReference w:type="default" r:id="rId15"/>
          <w:footerReference w:type="first" r:id="rId16"/>
          <w:footnotePr/>
          <w:endnotePr/>
          <w:type w:val="nextPage"/>
          <w:pgSz w:w="11906" w:h="16838" w:orient="portrait"/>
          <w:pgMar w:top="1304" w:right="1304" w:bottom="1304" w:left="1304" w:header="851" w:footer="992" w:gutter="0"/>
          <w:pgNumType w:start="1"/>
          <w:cols w:num="1" w:sep="0" w:space="1701" w:equalWidth="1"/>
          <w:docGrid w:linePitch="360"/>
          <w:titlePg/>
        </w:sectPr>
      </w:pPr>
      <w:r>
        <w:rPr>
          <w:rFonts w:hint="eastAsia" w:ascii="宋体" w:hAnsi="宋体" w:cs="宋体"/>
          <w:b/>
          <w:bCs/>
        </w:rPr>
        <w:t xml:space="preserve">说明：本项目采用综合评分法，保留两位小数。 </w:t>
      </w:r>
      <w:r/>
    </w:p>
    <w:p>
      <w:pPr>
        <w:pStyle w:val="958"/>
        <w:ind w:firstLine="0"/>
        <w:jc w:val="center"/>
        <w:rPr>
          <w:rFonts w:hint="eastAsia" w:eastAsia="宋体" w:cs="宋体"/>
          <w:b/>
          <w:sz w:val="30"/>
          <w:szCs w:val="30"/>
        </w:rPr>
        <w:outlineLvl w:val="0"/>
      </w:pPr>
      <w:r/>
      <w:bookmarkStart w:id="11" w:name="_Toc27117"/>
      <w:r>
        <w:rPr>
          <w:rFonts w:hint="eastAsia" w:eastAsia="宋体" w:cs="宋体"/>
          <w:b/>
          <w:sz w:val="30"/>
          <w:szCs w:val="30"/>
        </w:rPr>
        <w:t xml:space="preserve">2、项目要求（采购需求）</w:t>
      </w:r>
      <w:bookmarkEnd w:id="11"/>
      <w:r/>
      <w:r/>
    </w:p>
    <w:p>
      <w:pPr>
        <w:ind w:firstLine="480"/>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b/>
          <w:bCs/>
          <w:sz w:val="24"/>
        </w:rPr>
        <w:t xml:space="preserve">本项目预算总金额104万，其中一标段不接受超过37.2万元的响应报价，二标段不接受超过37.2万元的响应报价，三标段不接受超过29.6万元的响应报价。</w:t>
      </w:r>
      <w:r>
        <w:rPr>
          <w:rFonts w:hint="eastAsia" w:ascii="宋体" w:hAnsi="宋体" w:cs="宋体"/>
          <w:sz w:val="24"/>
        </w:rPr>
        <w:t xml:space="preserve">报价包含招标代理服务费及项目完成所需全部费用（含支付现场抽样或取样样品费及履约验收费），采购人不再支付报价以外的任何费用。</w:t>
      </w:r>
      <w:r/>
    </w:p>
    <w:p>
      <w:pPr>
        <w:ind w:firstLine="482"/>
        <w:spacing w:line="360" w:lineRule="auto"/>
        <w:rPr>
          <w:rFonts w:hint="eastAsia" w:ascii="宋体" w:hAnsi="宋体" w:cs="宋体"/>
          <w:b/>
          <w:bCs/>
          <w:sz w:val="24"/>
        </w:rPr>
      </w:pPr>
      <w:r>
        <w:rPr>
          <w:rFonts w:hint="eastAsia" w:ascii="宋体" w:hAnsi="宋体" w:cs="宋体"/>
          <w:b/>
          <w:bCs/>
          <w:sz w:val="24"/>
        </w:rPr>
        <w:t xml:space="preserve">二、项目概况</w:t>
      </w:r>
      <w:r/>
    </w:p>
    <w:p>
      <w:pPr>
        <w:ind w:firstLine="480"/>
        <w:spacing w:line="360" w:lineRule="auto"/>
        <w:rPr>
          <w:rFonts w:hint="eastAsia" w:ascii="宋体" w:hAnsi="宋体" w:cs="宋体"/>
          <w:sz w:val="24"/>
        </w:rPr>
      </w:pPr>
      <w:r>
        <w:rPr>
          <w:rFonts w:hint="eastAsia" w:ascii="宋体" w:hAnsi="宋体" w:cs="宋体"/>
          <w:sz w:val="24"/>
        </w:rPr>
        <w:t xml:space="preserve">项目名称：2026年沛县农产品质量安全风险监测</w:t>
      </w:r>
      <w:r/>
    </w:p>
    <w:p>
      <w:pPr>
        <w:ind w:firstLine="480"/>
        <w:spacing w:line="360" w:lineRule="auto"/>
        <w:rPr>
          <w:rFonts w:hint="eastAsia" w:ascii="宋体" w:hAnsi="宋体" w:cs="宋体"/>
          <w:sz w:val="24"/>
        </w:rPr>
      </w:pPr>
      <w:r>
        <w:rPr>
          <w:rFonts w:hint="eastAsia" w:ascii="宋体" w:hAnsi="宋体" w:cs="宋体"/>
          <w:sz w:val="24"/>
        </w:rPr>
        <w:t xml:space="preserve">项目内容：沛县范围内开展县级农产品质量安全的风险监测，包含风险（例行）监测、专项监测（含二品一标、部省绿优基地）等检测服务。涵盖种植、畜禽、水产品等，共计1600批次。</w:t>
      </w:r>
      <w:r/>
    </w:p>
    <w:p>
      <w:pPr>
        <w:ind w:firstLine="480"/>
        <w:spacing w:line="360" w:lineRule="auto"/>
        <w:rPr>
          <w:rFonts w:hint="eastAsia" w:ascii="宋体" w:hAnsi="宋体" w:cs="宋体"/>
          <w:sz w:val="24"/>
        </w:rPr>
      </w:pPr>
      <w:r>
        <w:rPr>
          <w:rFonts w:hint="eastAsia" w:ascii="宋体" w:hAnsi="宋体" w:cs="宋体"/>
          <w:sz w:val="24"/>
        </w:rPr>
        <w:t xml:space="preserve">服务期限：1年。</w:t>
      </w:r>
      <w:r/>
    </w:p>
    <w:p>
      <w:pPr>
        <w:ind w:firstLine="480"/>
        <w:spacing w:line="360" w:lineRule="auto"/>
        <w:rPr>
          <w:rFonts w:hint="eastAsia" w:ascii="宋体" w:hAnsi="宋体" w:cs="宋体"/>
          <w:sz w:val="24"/>
        </w:rPr>
      </w:pPr>
      <w:r>
        <w:rPr>
          <w:rFonts w:hint="eastAsia" w:ascii="宋体" w:hAnsi="宋体" w:cs="宋体"/>
          <w:sz w:val="24"/>
        </w:rPr>
        <w:t xml:space="preserve">监测范围：沛县全境。</w:t>
      </w:r>
      <w:r/>
    </w:p>
    <w:p>
      <w:pPr>
        <w:ind w:firstLine="480"/>
        <w:spacing w:line="360" w:lineRule="auto"/>
        <w:rPr>
          <w:rFonts w:hint="eastAsia" w:ascii="宋体" w:hAnsi="宋体" w:cs="宋体"/>
          <w:sz w:val="24"/>
        </w:rPr>
      </w:pPr>
      <w:r>
        <w:rPr>
          <w:rFonts w:hint="eastAsia" w:ascii="宋体" w:hAnsi="宋体" w:cs="宋体"/>
          <w:sz w:val="24"/>
        </w:rPr>
        <w:t xml:space="preserve">本次采购共分3个标段，选取3家检测机构，每个标段按照评分排序由高到低的原则确定1名成交检测机构，具体需求如下：</w:t>
      </w:r>
      <w:r/>
    </w:p>
    <w:p>
      <w:pPr>
        <w:ind w:firstLine="480"/>
        <w:spacing w:line="360" w:lineRule="auto"/>
        <w:rPr>
          <w:rFonts w:hint="eastAsia" w:ascii="宋体" w:hAnsi="宋体" w:cs="宋体"/>
          <w:sz w:val="24"/>
        </w:rPr>
      </w:pPr>
      <w:r>
        <w:rPr>
          <w:rFonts w:hint="eastAsia" w:ascii="宋体" w:hAnsi="宋体" w:cs="宋体"/>
          <w:sz w:val="24"/>
        </w:rPr>
        <w:t xml:space="preserve">1.一标段：完成种植及畜禽产品监测600批次。</w:t>
      </w:r>
      <w:r/>
    </w:p>
    <w:p>
      <w:pPr>
        <w:ind w:firstLine="480"/>
        <w:spacing w:line="360" w:lineRule="auto"/>
        <w:rPr>
          <w:rFonts w:hint="eastAsia" w:ascii="宋体" w:hAnsi="宋体" w:cs="宋体"/>
          <w:sz w:val="24"/>
        </w:rPr>
      </w:pPr>
      <w:r>
        <w:rPr>
          <w:rFonts w:hint="eastAsia" w:ascii="宋体" w:hAnsi="宋体" w:cs="宋体"/>
          <w:sz w:val="24"/>
        </w:rPr>
        <w:t xml:space="preserve">2.二标段：完成种植及畜禽产品监测600批次。</w:t>
      </w:r>
      <w:r/>
    </w:p>
    <w:p>
      <w:pPr>
        <w:ind w:firstLine="480"/>
        <w:spacing w:line="360" w:lineRule="auto"/>
        <w:rPr>
          <w:rFonts w:hint="eastAsia" w:ascii="宋体" w:hAnsi="宋体" w:cs="宋体"/>
          <w:sz w:val="24"/>
        </w:rPr>
      </w:pPr>
      <w:r>
        <w:rPr>
          <w:rFonts w:hint="eastAsia" w:ascii="宋体" w:hAnsi="宋体" w:cs="宋体"/>
          <w:sz w:val="24"/>
        </w:rPr>
        <w:t xml:space="preserve">3.三标段：完成粮食及水产品监测400批次。</w:t>
      </w:r>
      <w:r/>
    </w:p>
    <w:p>
      <w:pPr>
        <w:ind w:firstLine="480"/>
        <w:spacing w:line="360" w:lineRule="auto"/>
        <w:rPr>
          <w:rFonts w:hint="eastAsia" w:ascii="宋体" w:hAnsi="宋体" w:cs="宋体"/>
          <w:b/>
          <w:bCs/>
          <w:sz w:val="24"/>
        </w:rPr>
      </w:pPr>
      <w:r>
        <w:rPr>
          <w:rFonts w:hint="eastAsia" w:ascii="宋体" w:hAnsi="宋体" w:cs="宋体"/>
          <w:sz w:val="24"/>
        </w:rPr>
        <w:t xml:space="preserve">注：</w:t>
      </w:r>
      <w:r>
        <w:rPr>
          <w:rFonts w:hint="eastAsia" w:ascii="宋体" w:hAnsi="宋体" w:cs="宋体"/>
          <w:b/>
          <w:bCs/>
          <w:sz w:val="24"/>
        </w:rPr>
        <w:t xml:space="preserve">1、各投标人可以参与多个标段的评审但只允许成为一个标段的中标人。本项目开标顺序为一标段、二标段、三标段，在前一标段中被确定为中标人的，可以参与下一标段的评审，但不得再次成为中标人。</w:t>
      </w:r>
      <w:r/>
    </w:p>
    <w:p>
      <w:pPr>
        <w:ind w:firstLine="480"/>
        <w:spacing w:line="360" w:lineRule="auto"/>
        <w:rPr>
          <w:rFonts w:hint="eastAsia" w:ascii="宋体" w:hAnsi="宋体" w:cs="宋体"/>
          <w:b/>
          <w:bCs/>
          <w:sz w:val="24"/>
        </w:rPr>
      </w:pPr>
      <w:r>
        <w:rPr>
          <w:rFonts w:hint="eastAsia" w:ascii="宋体" w:hAnsi="宋体" w:cs="宋体"/>
          <w:b/>
          <w:bCs/>
          <w:sz w:val="24"/>
        </w:rPr>
        <w:t xml:space="preserve">2、一、二标段在抽样过程中，需依次交替互换抽样地点（乡镇）。三标段为粮食、水产品专项风险监测，其中粮食240批次、水产品160批次。</w:t>
      </w:r>
      <w:r/>
    </w:p>
    <w:p>
      <w:pPr>
        <w:ind w:firstLine="480"/>
        <w:jc w:val="left"/>
        <w:spacing w:line="500" w:lineRule="exact"/>
        <w:widowControl/>
        <w:rPr>
          <w:rFonts w:hint="eastAsia" w:ascii="宋体" w:hAnsi="宋体" w:cs="宋体"/>
          <w:bCs/>
          <w:sz w:val="24"/>
        </w:rPr>
      </w:pPr>
      <w:r>
        <w:rPr>
          <w:rFonts w:hint="eastAsia" w:ascii="宋体" w:hAnsi="宋体" w:cs="宋体"/>
          <w:bCs/>
          <w:sz w:val="24"/>
        </w:rPr>
        <w:t xml:space="preserve">三、采购要求</w:t>
      </w:r>
      <w:r/>
    </w:p>
    <w:p>
      <w:pPr>
        <w:ind w:firstLine="480"/>
        <w:spacing w:line="500" w:lineRule="exact"/>
        <w:rPr>
          <w:rFonts w:hint="eastAsia" w:ascii="宋体" w:hAnsi="宋体" w:cs="宋体"/>
          <w:bCs/>
          <w:color w:val="000000"/>
          <w:sz w:val="24"/>
        </w:rPr>
      </w:pPr>
      <w:r>
        <w:rPr>
          <w:rFonts w:hint="eastAsia" w:ascii="宋体" w:hAnsi="宋体" w:cs="宋体"/>
          <w:bCs/>
          <w:sz w:val="24"/>
        </w:rPr>
        <w:t xml:space="preserve">（一）</w:t>
      </w:r>
      <w:r>
        <w:rPr>
          <w:rFonts w:hint="eastAsia" w:ascii="宋体" w:hAnsi="宋体" w:cs="宋体"/>
          <w:bCs/>
          <w:color w:val="000000"/>
          <w:sz w:val="24"/>
        </w:rPr>
        <w:t xml:space="preserve">监测项目、检测方法和判定依据</w:t>
      </w:r>
      <w:r/>
    </w:p>
    <w:p>
      <w:pPr>
        <w:ind w:firstLine="480"/>
        <w:spacing w:line="500" w:lineRule="exact"/>
        <w:rPr>
          <w:rFonts w:hint="eastAsia" w:ascii="宋体" w:hAnsi="宋体" w:cs="宋体"/>
          <w:bCs/>
          <w:sz w:val="24"/>
        </w:rPr>
      </w:pPr>
      <w:r>
        <w:rPr>
          <w:rFonts w:hint="eastAsia" w:ascii="宋体" w:hAnsi="宋体" w:cs="宋体"/>
          <w:bCs/>
          <w:sz w:val="24"/>
        </w:rPr>
        <w:t xml:space="preserve">种植业产品监测75项</w:t>
      </w:r>
      <w:r>
        <w:rPr>
          <w:rFonts w:hint="eastAsia" w:ascii="宋体" w:hAnsi="宋体" w:cs="宋体"/>
          <w:bCs/>
          <w:color w:val="auto"/>
          <w:sz w:val="24"/>
        </w:rPr>
        <w:t xml:space="preserve">，畜禽产品监测3</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项，水</w:t>
      </w:r>
      <w:r>
        <w:rPr>
          <w:rFonts w:hint="eastAsia" w:ascii="宋体" w:hAnsi="宋体" w:cs="宋体"/>
          <w:bCs/>
          <w:sz w:val="24"/>
        </w:rPr>
        <w:t xml:space="preserve">产品监测34项，粮食类（小麦、水稻、玉米、大豆）监测重金属7项、农残33项。详见下表1、2、3、4：</w:t>
      </w:r>
      <w:r/>
    </w:p>
    <w:p>
      <w:pPr>
        <w:spacing w:line="240" w:lineRule="atLeast"/>
        <w:widowControl/>
        <w:rPr>
          <w:rFonts w:hint="eastAsia" w:ascii="宋体" w:hAnsi="宋体" w:cs="宋体"/>
          <w:sz w:val="24"/>
        </w:rPr>
      </w:pPr>
      <w:r>
        <w:rPr>
          <w:rFonts w:hint="eastAsia" w:ascii="宋体" w:hAnsi="宋体" w:cs="宋体"/>
          <w:sz w:val="24"/>
          <w:lang w:bidi="ar"/>
        </w:rPr>
        <w:t xml:space="preserve">表1                </w:t>
      </w:r>
      <w:r>
        <w:rPr>
          <w:rFonts w:hint="eastAsia" w:ascii="宋体" w:hAnsi="宋体" w:cs="宋体"/>
          <w:bCs/>
          <w:sz w:val="24"/>
          <w:lang w:bidi="ar"/>
        </w:rPr>
        <w:t xml:space="preserve">种植业产品检测方法和判定依据</w:t>
      </w:r>
      <w:r/>
    </w:p>
    <w:tbl>
      <w:tblPr>
        <w:tblStyle w:val="899"/>
        <w:tblW w:w="5010" w:type="pct"/>
        <w:jc w:val="center"/>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702"/>
        <w:gridCol w:w="5268"/>
        <w:gridCol w:w="1723"/>
        <w:gridCol w:w="1630"/>
      </w:tblGrid>
      <w:tr>
        <w:trPr>
          <w:jc w:val="center"/>
          <w:trHeight w:val="561"/>
        </w:trPr>
        <w:tc>
          <w:tcPr>
            <w:tcBorders>
              <w:top w:val="single" w:color="000000" w:sz="2" w:space="0"/>
              <w:left w:val="single" w:color="000000" w:sz="2" w:space="0"/>
              <w:bottom w:val="single" w:color="000000" w:sz="2" w:space="0"/>
              <w:right w:val="single" w:color="000000" w:sz="2" w:space="0"/>
            </w:tcBorders>
            <w:tcW w:w="377" w:type="pct"/>
            <w:vAlign w:val="center"/>
            <w:textDirection w:val="lrTb"/>
            <w:noWrap w:val="false"/>
          </w:tcPr>
          <w:p>
            <w:pPr>
              <w:ind w:left="14" w:firstLine="31"/>
              <w:jc w:val="center"/>
              <w:spacing w:line="280" w:lineRule="exact"/>
              <w:rPr>
                <w:rFonts w:hint="eastAsia" w:ascii="宋体" w:hAnsi="宋体" w:cs="宋体"/>
                <w:b/>
                <w:sz w:val="24"/>
              </w:rPr>
            </w:pPr>
            <w:r>
              <w:rPr>
                <w:rFonts w:hint="eastAsia" w:ascii="宋体" w:hAnsi="宋体" w:cs="宋体"/>
                <w:b/>
                <w:sz w:val="24"/>
                <w:lang w:bidi="ar"/>
              </w:rPr>
              <w:t xml:space="preserve">样品</w:t>
            </w:r>
            <w:r/>
          </w:p>
          <w:p>
            <w:pPr>
              <w:ind w:left="14" w:firstLine="31"/>
              <w:jc w:val="center"/>
              <w:spacing w:line="280" w:lineRule="exact"/>
              <w:rPr>
                <w:rFonts w:hint="eastAsia" w:ascii="宋体" w:hAnsi="宋体" w:cs="宋体"/>
                <w:b/>
                <w:sz w:val="24"/>
              </w:rPr>
            </w:pPr>
            <w:r>
              <w:rPr>
                <w:rFonts w:hint="eastAsia" w:ascii="宋体" w:hAnsi="宋体" w:cs="宋体"/>
                <w:b/>
                <w:sz w:val="24"/>
                <w:lang w:bidi="ar"/>
              </w:rPr>
              <w:t xml:space="preserve">种类</w:t>
            </w:r>
            <w:r/>
          </w:p>
        </w:tc>
        <w:tc>
          <w:tcPr>
            <w:tcBorders>
              <w:top w:val="single" w:color="000000" w:sz="2" w:space="0"/>
              <w:left w:val="single" w:color="000000" w:sz="2" w:space="0"/>
              <w:bottom w:val="single" w:color="000000" w:sz="2" w:space="0"/>
              <w:right w:val="single" w:color="000000" w:sz="2" w:space="0"/>
            </w:tcBorders>
            <w:tcW w:w="2824" w:type="pct"/>
            <w:vAlign w:val="center"/>
            <w:textDirection w:val="lrTb"/>
            <w:noWrap w:val="false"/>
          </w:tcPr>
          <w:p>
            <w:pPr>
              <w:ind w:left="14" w:firstLine="31"/>
              <w:jc w:val="center"/>
              <w:spacing w:line="280" w:lineRule="exact"/>
              <w:rPr>
                <w:rFonts w:hint="eastAsia" w:ascii="宋体" w:hAnsi="宋体" w:cs="宋体"/>
                <w:b/>
                <w:sz w:val="24"/>
              </w:rPr>
            </w:pPr>
            <w:r>
              <w:rPr>
                <w:rFonts w:hint="eastAsia" w:ascii="宋体" w:hAnsi="宋体" w:cs="宋体"/>
                <w:b/>
                <w:sz w:val="24"/>
                <w:lang w:bidi="ar"/>
              </w:rPr>
              <w:t xml:space="preserve">监测项目（75项）</w:t>
            </w:r>
            <w:r/>
          </w:p>
        </w:tc>
        <w:tc>
          <w:tcPr>
            <w:tcBorders>
              <w:top w:val="single" w:color="000000" w:sz="2" w:space="0"/>
              <w:left w:val="single" w:color="000000" w:sz="2" w:space="0"/>
              <w:bottom w:val="single" w:color="000000" w:sz="2" w:space="0"/>
              <w:right w:val="single" w:color="000000" w:sz="2" w:space="0"/>
            </w:tcBorders>
            <w:tcW w:w="923" w:type="pct"/>
            <w:vAlign w:val="center"/>
            <w:textDirection w:val="lrTb"/>
            <w:noWrap w:val="false"/>
          </w:tcPr>
          <w:p>
            <w:pPr>
              <w:ind w:left="14" w:firstLine="31"/>
              <w:jc w:val="center"/>
              <w:spacing w:line="280" w:lineRule="exact"/>
              <w:rPr>
                <w:rFonts w:hint="eastAsia" w:ascii="宋体" w:hAnsi="宋体" w:cs="宋体"/>
                <w:b/>
                <w:sz w:val="24"/>
              </w:rPr>
            </w:pPr>
            <w:r>
              <w:rPr>
                <w:rFonts w:hint="eastAsia" w:ascii="宋体" w:hAnsi="宋体" w:cs="宋体"/>
                <w:b/>
                <w:sz w:val="24"/>
                <w:lang w:bidi="ar"/>
              </w:rPr>
              <w:t xml:space="preserve">推荐使用检测方法</w:t>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ind w:left="14" w:firstLine="31"/>
              <w:jc w:val="center"/>
              <w:spacing w:line="280" w:lineRule="exact"/>
              <w:rPr>
                <w:rFonts w:hint="eastAsia" w:ascii="宋体" w:hAnsi="宋体" w:cs="宋体"/>
                <w:b/>
                <w:sz w:val="24"/>
              </w:rPr>
            </w:pPr>
            <w:r>
              <w:rPr>
                <w:rFonts w:hint="eastAsia" w:ascii="宋体" w:hAnsi="宋体" w:cs="宋体"/>
                <w:b/>
                <w:sz w:val="24"/>
                <w:lang w:bidi="ar"/>
              </w:rPr>
              <w:t xml:space="preserve">判定依据</w:t>
            </w:r>
            <w:r/>
          </w:p>
        </w:tc>
      </w:tr>
      <w:tr>
        <w:trPr>
          <w:jc w:val="center"/>
          <w:trHeight w:val="2091"/>
        </w:trPr>
        <w:tc>
          <w:tcPr>
            <w:tcBorders>
              <w:top w:val="single" w:color="000000" w:sz="2" w:space="0"/>
              <w:left w:val="single" w:color="000000" w:sz="2" w:space="0"/>
              <w:right w:val="single" w:color="000000" w:sz="2" w:space="0"/>
            </w:tcBorders>
            <w:tcW w:w="377" w:type="pct"/>
            <w:vAlign w:val="center"/>
            <w:vMerge w:val="restart"/>
            <w:textDirection w:val="lrTb"/>
            <w:noWrap w:val="false"/>
          </w:tcPr>
          <w:p>
            <w:pPr>
              <w:ind w:left="14" w:firstLine="31"/>
              <w:spacing w:line="300" w:lineRule="exact"/>
              <w:rPr>
                <w:rFonts w:hint="eastAsia" w:ascii="宋体" w:hAnsi="宋体" w:cs="宋体"/>
                <w:bCs/>
                <w:sz w:val="24"/>
              </w:rPr>
            </w:pPr>
            <w:r>
              <w:rPr>
                <w:rFonts w:hint="eastAsia" w:ascii="宋体" w:hAnsi="宋体" w:cs="宋体"/>
                <w:bCs/>
                <w:sz w:val="24"/>
                <w:lang w:bidi="ar"/>
              </w:rPr>
              <w:t xml:space="preserve">蔬菜、水果</w:t>
            </w:r>
            <w:r/>
          </w:p>
        </w:tc>
        <w:tc>
          <w:tcPr>
            <w:tcBorders>
              <w:top w:val="single" w:color="000000" w:sz="2" w:space="0"/>
              <w:left w:val="single" w:color="000000" w:sz="2" w:space="0"/>
              <w:bottom w:val="single" w:color="000000" w:sz="2" w:space="0"/>
              <w:right w:val="single" w:color="000000" w:sz="2" w:space="0"/>
            </w:tcBorders>
            <w:tcW w:w="2824" w:type="pct"/>
            <w:vAlign w:val="center"/>
            <w:textDirection w:val="lrTb"/>
            <w:noWrap w:val="false"/>
          </w:tcPr>
          <w:p>
            <w:pPr>
              <w:ind w:left="14" w:firstLine="31"/>
              <w:spacing w:line="300" w:lineRule="exact"/>
              <w:rPr>
                <w:rFonts w:hint="eastAsia" w:ascii="宋体" w:hAnsi="宋体" w:cs="宋体"/>
                <w:bCs/>
                <w:sz w:val="24"/>
              </w:rPr>
            </w:pPr>
            <w:r>
              <w:rPr>
                <w:rFonts w:hint="eastAsia" w:ascii="宋体" w:hAnsi="宋体" w:cs="宋体"/>
                <w:bCs/>
                <w:sz w:val="24"/>
                <w:lang w:bidi="ar"/>
              </w:rPr>
              <w:t xml:space="preserve">禁用农药：甲胺磷、对硫磷、三氯杀螨醇、甲拌磷（包括甲拌磷砜和甲拌磷亚砜）、水胺硫磷、甲基异柳磷，氧乐果、克百威（包括3-羟基克百威）、涕灭威（包括涕灭威砜和涕灭威亚砜）、灭多威、灭线磷</w:t>
            </w:r>
            <w:r/>
          </w:p>
        </w:tc>
        <w:tc>
          <w:tcPr>
            <w:tcBorders>
              <w:top w:val="single" w:color="000000" w:sz="2" w:space="0"/>
              <w:left w:val="single" w:color="000000" w:sz="2" w:space="0"/>
              <w:right w:val="single" w:color="000000" w:sz="2" w:space="0"/>
            </w:tcBorders>
            <w:tcW w:w="923" w:type="pct"/>
            <w:vAlign w:val="center"/>
            <w:vMerge w:val="restart"/>
            <w:textDirection w:val="lrTb"/>
            <w:noWrap w:val="false"/>
          </w:tcPr>
          <w:p>
            <w:pPr>
              <w:jc w:val="left"/>
              <w:spacing w:line="300" w:lineRule="exact"/>
              <w:rPr>
                <w:rFonts w:hint="eastAsia" w:ascii="宋体" w:hAnsi="宋体" w:cs="宋体"/>
                <w:bCs/>
                <w:sz w:val="24"/>
                <w:lang w:bidi="ar"/>
              </w:rPr>
            </w:pPr>
            <w:r>
              <w:rPr>
                <w:rFonts w:hint="eastAsia" w:ascii="宋体" w:hAnsi="宋体" w:cs="宋体"/>
                <w:bCs/>
                <w:sz w:val="24"/>
                <w:lang w:bidi="ar"/>
              </w:rPr>
            </w:r>
            <w:r/>
          </w:p>
          <w:p>
            <w:pPr>
              <w:ind w:left="10" w:right="437"/>
              <w:jc w:val="left"/>
              <w:spacing w:line="300" w:lineRule="exact"/>
              <w:rPr>
                <w:rFonts w:hint="eastAsia" w:ascii="宋体" w:hAnsi="宋体" w:cs="宋体"/>
                <w:bCs/>
                <w:sz w:val="24"/>
              </w:rPr>
            </w:pPr>
            <w:r/>
            <w:bookmarkStart w:id="12" w:name="OLE_LINK1"/>
            <w:r>
              <w:rPr>
                <w:rFonts w:hint="eastAsia" w:ascii="宋体" w:hAnsi="宋体" w:cs="宋体"/>
                <w:bCs/>
                <w:sz w:val="24"/>
                <w:lang w:bidi="ar"/>
              </w:rPr>
              <w:t xml:space="preserve">GB23200. 121-2021、GB 23200. 113-2018、GB 23200. 8-2016</w:t>
            </w:r>
            <w:bookmarkEnd w:id="12"/>
            <w:r>
              <w:rPr>
                <w:rFonts w:hint="eastAsia" w:ascii="宋体" w:hAnsi="宋体" w:cs="宋体"/>
                <w:bCs/>
                <w:sz w:val="24"/>
                <w:lang w:bidi="ar"/>
              </w:rPr>
              <w:t xml:space="preserve">、GB/T 20769-2008、NY/T 761- 2008</w:t>
            </w:r>
            <w:r/>
          </w:p>
        </w:tc>
        <w:tc>
          <w:tcPr>
            <w:tcBorders>
              <w:top w:val="single" w:color="000000" w:sz="2" w:space="0"/>
              <w:left w:val="single" w:color="000000" w:sz="2" w:space="0"/>
              <w:right w:val="single" w:color="000000" w:sz="2" w:space="0"/>
            </w:tcBorders>
            <w:tcW w:w="873" w:type="pct"/>
            <w:vAlign w:val="center"/>
            <w:vMerge w:val="restart"/>
            <w:textDirection w:val="lrTb"/>
            <w:noWrap w:val="false"/>
          </w:tcPr>
          <w:p>
            <w:pPr>
              <w:ind w:left="14"/>
              <w:spacing w:line="300" w:lineRule="exact"/>
              <w:rPr>
                <w:rFonts w:hint="eastAsia" w:ascii="宋体" w:hAnsi="宋体" w:cs="宋体"/>
                <w:bCs/>
                <w:sz w:val="24"/>
              </w:rPr>
            </w:pPr>
            <w:r>
              <w:rPr>
                <w:rFonts w:hint="eastAsia" w:ascii="宋体" w:hAnsi="宋体" w:cs="宋体"/>
                <w:bCs/>
                <w:sz w:val="24"/>
                <w:lang w:bidi="ar"/>
              </w:rPr>
              <w:t xml:space="preserve">按GB</w:t>
            </w:r>
            <w:r/>
          </w:p>
          <w:p>
            <w:pPr>
              <w:ind w:left="15" w:right="151"/>
              <w:jc w:val="center"/>
              <w:spacing w:line="300" w:lineRule="exact"/>
              <w:rPr>
                <w:rFonts w:hint="eastAsia" w:ascii="宋体" w:hAnsi="宋体" w:cs="宋体"/>
                <w:bCs/>
                <w:sz w:val="24"/>
              </w:rPr>
            </w:pPr>
            <w:r>
              <w:rPr>
                <w:rFonts w:hint="eastAsia" w:ascii="宋体" w:hAnsi="宋体" w:cs="宋体"/>
                <w:bCs/>
                <w:sz w:val="24"/>
                <w:lang w:bidi="ar"/>
              </w:rPr>
              <w:t xml:space="preserve">2763-2021、</w:t>
            </w:r>
            <w:r>
              <w:rPr>
                <w:rFonts w:hint="eastAsia" w:ascii="宋体" w:hAnsi="宋体" w:cs="宋体"/>
                <w:bCs/>
                <w:sz w:val="24"/>
              </w:rPr>
              <w:t xml:space="preserve">GB 2763.1-2022</w:t>
            </w:r>
            <w:r>
              <w:rPr>
                <w:rFonts w:hint="eastAsia" w:ascii="宋体" w:hAnsi="宋体" w:cs="宋体"/>
                <w:bCs/>
                <w:sz w:val="24"/>
                <w:lang w:bidi="ar"/>
              </w:rPr>
              <w:t xml:space="preserve">和农业农村部例行监测判定标准进行判定</w:t>
            </w:r>
            <w:r/>
          </w:p>
        </w:tc>
      </w:tr>
      <w:tr>
        <w:trPr>
          <w:jc w:val="center"/>
          <w:trHeight w:val="1417"/>
        </w:trPr>
        <w:tc>
          <w:tcPr>
            <w:tcBorders>
              <w:left w:val="single" w:color="000000" w:sz="2" w:space="0"/>
              <w:right w:val="single" w:color="000000" w:sz="2" w:space="0"/>
            </w:tcBorders>
            <w:tcW w:w="377" w:type="pct"/>
            <w:vAlign w:val="center"/>
            <w:vMerge w:val="continue"/>
            <w:textDirection w:val="lrTb"/>
            <w:noWrap w:val="false"/>
          </w:tcPr>
          <w:p>
            <w:pPr>
              <w:ind w:left="14" w:firstLine="31"/>
              <w:spacing w:line="300" w:lineRule="exact"/>
              <w:rPr>
                <w:rFonts w:hint="eastAsia" w:ascii="宋体" w:hAnsi="宋体" w:cs="宋体"/>
                <w:bCs/>
                <w:sz w:val="24"/>
              </w:rPr>
            </w:pPr>
            <w:r>
              <w:rPr>
                <w:rFonts w:hint="eastAsia" w:ascii="宋体" w:hAnsi="宋体" w:cs="宋体"/>
                <w:bCs/>
                <w:sz w:val="24"/>
              </w:rPr>
            </w:r>
            <w:r/>
          </w:p>
        </w:tc>
        <w:tc>
          <w:tcPr>
            <w:tcBorders>
              <w:top w:val="single" w:color="000000" w:sz="2" w:space="0"/>
              <w:left w:val="single" w:color="000000" w:sz="2" w:space="0"/>
              <w:bottom w:val="single" w:color="000000" w:sz="2" w:space="0"/>
              <w:right w:val="single" w:color="000000" w:sz="2" w:space="0"/>
            </w:tcBorders>
            <w:tcW w:w="2824" w:type="pct"/>
            <w:vAlign w:val="center"/>
            <w:textDirection w:val="lrTb"/>
            <w:noWrap w:val="false"/>
          </w:tcPr>
          <w:p>
            <w:pPr>
              <w:ind w:left="14" w:firstLine="31"/>
              <w:spacing w:line="300" w:lineRule="exact"/>
              <w:rPr>
                <w:rFonts w:hint="eastAsia" w:ascii="宋体" w:hAnsi="宋体" w:cs="宋体"/>
                <w:bCs/>
                <w:sz w:val="24"/>
              </w:rPr>
            </w:pPr>
            <w:r>
              <w:rPr>
                <w:rFonts w:hint="eastAsia" w:ascii="宋体" w:hAnsi="宋体" w:cs="宋体"/>
                <w:bCs/>
                <w:sz w:val="24"/>
                <w:lang w:bidi="ar"/>
              </w:rPr>
              <w:t xml:space="preserve">限用农药：氟虫腈（包括氟甲腈、氟虫腈硫醚、氟虫腈砜）、毒死蜱、三唑磷、乐果、乙酰甲胺磷、硫环磷、氯唑磷、丁硫克百威</w:t>
            </w:r>
            <w:r/>
          </w:p>
        </w:tc>
        <w:tc>
          <w:tcPr>
            <w:tcBorders>
              <w:left w:val="single" w:color="000000" w:sz="2" w:space="0"/>
              <w:right w:val="single" w:color="000000" w:sz="2" w:space="0"/>
            </w:tcBorders>
            <w:tcW w:w="923" w:type="pct"/>
            <w:vMerge w:val="continue"/>
            <w:textDirection w:val="lrTb"/>
            <w:noWrap w:val="false"/>
          </w:tcPr>
          <w:p>
            <w:pPr>
              <w:ind w:left="10" w:right="437"/>
              <w:jc w:val="left"/>
              <w:spacing w:line="300" w:lineRule="exact"/>
              <w:rPr>
                <w:rFonts w:hint="eastAsia" w:ascii="宋体" w:hAnsi="宋体" w:cs="宋体"/>
                <w:bCs/>
                <w:sz w:val="24"/>
              </w:rPr>
            </w:pPr>
            <w:r>
              <w:rPr>
                <w:rFonts w:hint="eastAsia" w:ascii="宋体" w:hAnsi="宋体" w:cs="宋体"/>
                <w:bCs/>
                <w:sz w:val="24"/>
              </w:rPr>
            </w:r>
            <w:r/>
          </w:p>
        </w:tc>
        <w:tc>
          <w:tcPr>
            <w:tcBorders>
              <w:left w:val="single" w:color="000000" w:sz="2" w:space="0"/>
              <w:right w:val="single" w:color="000000" w:sz="2" w:space="0"/>
            </w:tcBorders>
            <w:tcW w:w="873" w:type="pct"/>
            <w:vAlign w:val="center"/>
            <w:vMerge w:val="continue"/>
            <w:textDirection w:val="lrTb"/>
            <w:noWrap w:val="false"/>
          </w:tcPr>
          <w:p>
            <w:pPr>
              <w:ind w:left="15" w:right="151"/>
              <w:jc w:val="center"/>
              <w:spacing w:line="300" w:lineRule="exact"/>
              <w:rPr>
                <w:rFonts w:hint="eastAsia" w:ascii="宋体" w:hAnsi="宋体" w:cs="宋体"/>
                <w:bCs/>
                <w:sz w:val="24"/>
              </w:rPr>
            </w:pPr>
            <w:r>
              <w:rPr>
                <w:rFonts w:hint="eastAsia" w:ascii="宋体" w:hAnsi="宋体" w:cs="宋体"/>
                <w:bCs/>
                <w:sz w:val="24"/>
              </w:rPr>
            </w:r>
            <w:r/>
          </w:p>
        </w:tc>
      </w:tr>
      <w:tr>
        <w:trPr>
          <w:jc w:val="center"/>
          <w:trHeight w:val="4630"/>
        </w:trPr>
        <w:tc>
          <w:tcPr>
            <w:tcBorders>
              <w:left w:val="single" w:color="000000" w:sz="2" w:space="0"/>
              <w:right w:val="single" w:color="000000" w:sz="2" w:space="0"/>
            </w:tcBorders>
            <w:tcW w:w="377" w:type="pct"/>
            <w:vAlign w:val="center"/>
            <w:vMerge w:val="continue"/>
            <w:textDirection w:val="lrTb"/>
            <w:noWrap w:val="false"/>
          </w:tcPr>
          <w:p>
            <w:pPr>
              <w:ind w:left="14" w:firstLine="31"/>
              <w:spacing w:line="300" w:lineRule="exact"/>
              <w:rPr>
                <w:rFonts w:hint="eastAsia" w:ascii="宋体" w:hAnsi="宋体" w:cs="宋体"/>
                <w:bCs/>
                <w:sz w:val="24"/>
              </w:rPr>
            </w:pPr>
            <w:r>
              <w:rPr>
                <w:rFonts w:hint="eastAsia" w:ascii="宋体" w:hAnsi="宋体" w:cs="宋体"/>
                <w:bCs/>
                <w:sz w:val="24"/>
              </w:rPr>
            </w:r>
            <w:r/>
          </w:p>
        </w:tc>
        <w:tc>
          <w:tcPr>
            <w:tcBorders>
              <w:top w:val="single" w:color="000000" w:sz="2" w:space="0"/>
              <w:left w:val="single" w:color="000000" w:sz="2" w:space="0"/>
              <w:bottom w:val="single" w:color="000000" w:sz="2" w:space="0"/>
              <w:right w:val="single" w:color="000000" w:sz="2" w:space="0"/>
            </w:tcBorders>
            <w:tcW w:w="2824" w:type="pct"/>
            <w:vAlign w:val="center"/>
            <w:textDirection w:val="lrTb"/>
            <w:noWrap w:val="false"/>
          </w:tcPr>
          <w:p>
            <w:pPr>
              <w:ind w:left="14" w:firstLine="31"/>
              <w:spacing w:line="300" w:lineRule="exact"/>
              <w:rPr>
                <w:rFonts w:hint="eastAsia" w:ascii="宋体" w:hAnsi="宋体" w:cs="宋体"/>
                <w:bCs/>
                <w:sz w:val="24"/>
              </w:rPr>
            </w:pPr>
            <w:r>
              <w:rPr>
                <w:rFonts w:hint="eastAsia" w:ascii="宋体" w:hAnsi="宋体" w:cs="宋体"/>
                <w:bCs/>
                <w:sz w:val="24"/>
                <w:lang w:bidi="ar"/>
              </w:rPr>
              <w:t xml:space="preserve">常规农药：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w:t>
            </w:r>
            <w:r>
              <w:rPr>
                <w:rFonts w:hint="eastAsia" w:ascii="宋体" w:hAnsi="宋体" w:cs="宋体"/>
                <w:bCs/>
                <w:sz w:val="24"/>
              </w:rPr>
              <w:t xml:space="preserve">戊唑醇、</w:t>
            </w:r>
            <w:r>
              <w:rPr>
                <w:rFonts w:hint="eastAsia" w:ascii="宋体" w:hAnsi="宋体" w:cs="宋体"/>
                <w:bCs/>
                <w:sz w:val="24"/>
                <w:lang w:bidi="ar"/>
              </w:rPr>
              <w:t xml:space="preserve">抑霉唑，敌百虫、多效唑、丙环唑、灭蝇胺、多杀霉素、噻苯隆、噻虫胺、甲萘威、茚虫威、噻嗪酮、氟氰戊菊酯、啶氧菌酯</w:t>
            </w:r>
            <w:r/>
          </w:p>
        </w:tc>
        <w:tc>
          <w:tcPr>
            <w:tcBorders>
              <w:left w:val="single" w:color="000000" w:sz="2" w:space="0"/>
              <w:bottom w:val="single" w:color="000000" w:sz="2" w:space="0"/>
              <w:right w:val="single" w:color="000000" w:sz="2" w:space="0"/>
            </w:tcBorders>
            <w:tcW w:w="923" w:type="pct"/>
            <w:vMerge w:val="continue"/>
            <w:textDirection w:val="lrTb"/>
            <w:noWrap w:val="false"/>
          </w:tcPr>
          <w:p>
            <w:pPr>
              <w:ind w:left="10" w:right="437"/>
              <w:jc w:val="left"/>
              <w:spacing w:line="300" w:lineRule="exact"/>
              <w:rPr>
                <w:rFonts w:hint="eastAsia" w:ascii="宋体" w:hAnsi="宋体" w:cs="宋体"/>
                <w:bCs/>
                <w:sz w:val="24"/>
              </w:rPr>
            </w:pPr>
            <w:r>
              <w:rPr>
                <w:rFonts w:hint="eastAsia" w:ascii="宋体" w:hAnsi="宋体" w:cs="宋体"/>
                <w:bCs/>
                <w:sz w:val="24"/>
              </w:rPr>
            </w:r>
            <w:r/>
          </w:p>
        </w:tc>
        <w:tc>
          <w:tcPr>
            <w:tcBorders>
              <w:left w:val="single" w:color="000000" w:sz="2" w:space="0"/>
              <w:right w:val="single" w:color="000000" w:sz="2" w:space="0"/>
            </w:tcBorders>
            <w:tcW w:w="873" w:type="pct"/>
            <w:vAlign w:val="center"/>
            <w:vMerge w:val="continue"/>
            <w:textDirection w:val="lrTb"/>
            <w:noWrap w:val="false"/>
          </w:tcPr>
          <w:p>
            <w:pPr>
              <w:ind w:left="15" w:right="151"/>
              <w:jc w:val="center"/>
              <w:spacing w:line="300" w:lineRule="exact"/>
              <w:rPr>
                <w:rFonts w:hint="eastAsia" w:ascii="宋体" w:hAnsi="宋体" w:cs="宋体"/>
                <w:bCs/>
                <w:sz w:val="24"/>
              </w:rPr>
            </w:pPr>
            <w:r>
              <w:rPr>
                <w:rFonts w:hint="eastAsia" w:ascii="宋体" w:hAnsi="宋体" w:cs="宋体"/>
                <w:bCs/>
                <w:sz w:val="24"/>
              </w:rPr>
            </w:r>
            <w:r/>
          </w:p>
        </w:tc>
      </w:tr>
    </w:tbl>
    <w:p>
      <w:pPr>
        <w:spacing w:line="400" w:lineRule="exact"/>
        <w:widowControl/>
        <w:rPr>
          <w:rFonts w:hint="eastAsia" w:ascii="宋体" w:hAnsi="宋体" w:cs="宋体"/>
          <w:bCs/>
          <w:szCs w:val="21"/>
          <w:lang w:bidi="ar"/>
        </w:rPr>
      </w:pPr>
      <w:r>
        <w:rPr>
          <w:rFonts w:hint="eastAsia" w:ascii="宋体" w:hAnsi="宋体" w:cs="宋体"/>
          <w:bCs/>
          <w:szCs w:val="21"/>
          <w:lang w:bidi="ar"/>
        </w:rPr>
        <w:t xml:space="preserve">注：国家现行有效方法也可以使用，但方法最低检出限必须满足判定依据限量值。</w:t>
      </w:r>
      <w:r/>
    </w:p>
    <w:p>
      <w:pPr>
        <w:spacing w:line="400" w:lineRule="exact"/>
        <w:widowControl/>
        <w:rPr>
          <w:rFonts w:hint="eastAsia" w:ascii="宋体" w:hAnsi="宋体" w:cs="宋体"/>
          <w:lang w:bidi="ar"/>
        </w:rPr>
      </w:pPr>
      <w:r>
        <w:rPr>
          <w:rFonts w:hint="eastAsia" w:ascii="宋体" w:hAnsi="宋体" w:cs="宋体"/>
          <w:lang w:bidi="ar"/>
        </w:rPr>
      </w:r>
      <w:r/>
    </w:p>
    <w:p>
      <w:pPr>
        <w:spacing w:line="400" w:lineRule="exact"/>
        <w:widowControl/>
        <w:rPr>
          <w:rFonts w:hint="eastAsia" w:ascii="宋体" w:hAnsi="宋体" w:cs="宋体"/>
          <w:sz w:val="24"/>
        </w:rPr>
      </w:pPr>
      <w:r>
        <w:rPr>
          <w:rFonts w:hint="eastAsia" w:ascii="宋体" w:hAnsi="宋体" w:cs="宋体"/>
          <w:sz w:val="24"/>
          <w:lang w:bidi="ar"/>
        </w:rPr>
        <w:t xml:space="preserve">表2                   </w:t>
      </w:r>
      <w:r>
        <w:rPr>
          <w:rFonts w:hint="eastAsia" w:ascii="宋体" w:hAnsi="宋体" w:cs="宋体"/>
          <w:bCs/>
          <w:sz w:val="24"/>
          <w:lang w:bidi="ar"/>
        </w:rPr>
        <w:t xml:space="preserve">畜禽产品检测方法和判定依据</w:t>
      </w:r>
      <w:r/>
    </w:p>
    <w:tbl>
      <w:tblPr>
        <w:tblStyle w:val="899"/>
        <w:tblW w:w="5015"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105"/>
        <w:gridCol w:w="3581"/>
        <w:gridCol w:w="2113"/>
        <w:gridCol w:w="2537"/>
      </w:tblGrid>
      <w:tr>
        <w:trPr>
          <w:jc w:val="center"/>
          <w:trHeight w:val="631"/>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spacing w:line="270" w:lineRule="exact"/>
              <w:widowControl/>
              <w:rPr>
                <w:rFonts w:hint="eastAsia" w:ascii="宋体" w:hAnsi="宋体" w:cs="宋体"/>
                <w:b/>
                <w:sz w:val="24"/>
                <w:lang w:bidi="ar"/>
              </w:rPr>
            </w:pPr>
            <w:r>
              <w:rPr>
                <w:rFonts w:hint="eastAsia" w:ascii="宋体" w:hAnsi="宋体" w:cs="宋体"/>
                <w:b/>
                <w:sz w:val="24"/>
                <w:lang w:bidi="ar"/>
              </w:rPr>
              <w:t xml:space="preserve">样品种类</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center"/>
              <w:spacing w:line="270" w:lineRule="exact"/>
              <w:widowControl/>
              <w:rPr>
                <w:rFonts w:hint="eastAsia" w:ascii="宋体" w:hAnsi="宋体" w:cs="宋体"/>
                <w:b/>
                <w:sz w:val="24"/>
              </w:rPr>
            </w:pPr>
            <w:r>
              <w:rPr>
                <w:rFonts w:hint="eastAsia" w:ascii="宋体" w:hAnsi="宋体" w:cs="宋体"/>
                <w:b/>
                <w:sz w:val="24"/>
                <w:lang w:bidi="ar"/>
              </w:rPr>
              <w:t xml:space="preserve">监测项目（3</w:t>
            </w:r>
            <w:r>
              <w:rPr>
                <w:rFonts w:hint="eastAsia" w:ascii="宋体" w:hAnsi="宋体" w:cs="宋体"/>
                <w:b/>
                <w:sz w:val="24"/>
                <w:lang w:val="en-US" w:eastAsia="zh-CN" w:bidi="ar"/>
              </w:rPr>
              <w:t xml:space="preserve">5</w:t>
            </w:r>
            <w:r>
              <w:rPr>
                <w:rFonts w:hint="eastAsia" w:ascii="宋体" w:hAnsi="宋体" w:cs="宋体"/>
                <w:b/>
                <w:sz w:val="24"/>
                <w:lang w:bidi="ar"/>
              </w:rPr>
              <w:t xml:space="preserve">项）</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center"/>
              <w:spacing w:line="270" w:lineRule="exact"/>
              <w:widowControl/>
              <w:rPr>
                <w:rFonts w:hint="eastAsia" w:ascii="宋体" w:hAnsi="宋体" w:cs="宋体"/>
                <w:b/>
                <w:sz w:val="24"/>
              </w:rPr>
            </w:pPr>
            <w:r>
              <w:rPr>
                <w:rFonts w:hint="eastAsia" w:ascii="宋体" w:hAnsi="宋体" w:cs="宋体"/>
                <w:b/>
                <w:sz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jc w:val="center"/>
              <w:spacing w:line="270" w:lineRule="exact"/>
              <w:widowControl/>
              <w:rPr>
                <w:rFonts w:hint="eastAsia" w:ascii="宋体" w:hAnsi="宋体" w:cs="宋体"/>
                <w:b/>
                <w:sz w:val="24"/>
              </w:rPr>
            </w:pPr>
            <w:r>
              <w:rPr>
                <w:rFonts w:hint="eastAsia" w:ascii="宋体" w:hAnsi="宋体" w:cs="宋体"/>
                <w:b/>
                <w:sz w:val="24"/>
                <w:lang w:bidi="ar"/>
              </w:rPr>
              <w:t xml:space="preserve">判定限量（μg /kg）</w:t>
            </w:r>
            <w:r/>
          </w:p>
        </w:tc>
      </w:tr>
      <w:tr>
        <w:trPr>
          <w:cantSplit/>
          <w:jc w:val="center"/>
          <w:trHeight w:val="1270"/>
        </w:trPr>
        <w:tc>
          <w:tcPr>
            <w:tcBorders>
              <w:top w:val="single" w:color="000000" w:sz="4" w:space="0"/>
              <w:left w:val="single" w:color="000000" w:sz="4" w:space="0"/>
              <w:right w:val="single" w:color="000000" w:sz="4" w:space="0"/>
            </w:tcBorders>
            <w:tcW w:w="592" w:type="pct"/>
            <w:vAlign w:val="center"/>
            <w:vMerge w:val="restart"/>
            <w:textDirection w:val="lrTb"/>
            <w:noWrap w:val="false"/>
          </w:tcPr>
          <w:p>
            <w:pPr>
              <w:jc w:val="center"/>
              <w:spacing w:line="270" w:lineRule="exact"/>
              <w:widowControl/>
              <w:rPr>
                <w:rFonts w:hint="eastAsia" w:ascii="宋体" w:hAnsi="宋体" w:cs="宋体"/>
                <w:bCs/>
                <w:sz w:val="24"/>
              </w:rPr>
            </w:pPr>
            <w:r>
              <w:rPr>
                <w:rFonts w:hint="eastAsia" w:ascii="宋体" w:hAnsi="宋体" w:cs="宋体"/>
                <w:bCs/>
                <w:sz w:val="24"/>
                <w:lang w:bidi="ar"/>
              </w:rPr>
              <w:t xml:space="preserve">畜产品（猪肉、猪肝、</w:t>
            </w:r>
            <w:r/>
          </w:p>
          <w:p>
            <w:pPr>
              <w:jc w:val="center"/>
              <w:spacing w:line="270" w:lineRule="exact"/>
              <w:widowControl/>
              <w:rPr>
                <w:rFonts w:hint="eastAsia" w:ascii="宋体" w:hAnsi="宋体" w:cs="宋体"/>
                <w:bCs/>
                <w:sz w:val="24"/>
                <w:lang w:bidi="ar"/>
              </w:rPr>
            </w:pPr>
            <w:r>
              <w:rPr>
                <w:rFonts w:hint="eastAsia" w:ascii="宋体" w:hAnsi="宋体" w:cs="宋体"/>
                <w:bCs/>
                <w:sz w:val="24"/>
                <w:lang w:bidi="ar"/>
              </w:rPr>
              <w:t xml:space="preserve">牛肉、羊肉）</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rPr>
            </w:pPr>
            <w:r>
              <w:rPr>
                <w:rFonts w:hint="eastAsia" w:ascii="宋体" w:hAnsi="宋体" w:cs="宋体"/>
                <w:bCs/>
                <w:sz w:val="24"/>
                <w:lang w:bidi="ar"/>
              </w:rPr>
              <w:t xml:space="preserve"> β-受体激动剂类（克伦特罗、莱克多巴胺、沙丁胺醇、特布他林、西马特罗、非诺特罗、氯丙那林、妥布特罗、喷布特罗）</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rPr>
            </w:pPr>
            <w:r>
              <w:rPr>
                <w:rFonts w:hint="eastAsia" w:ascii="宋体" w:hAnsi="宋体" w:cs="宋体"/>
                <w:bCs/>
                <w:sz w:val="24"/>
                <w:lang w:bidi="ar"/>
              </w:rPr>
              <w:t xml:space="preserve"> GB 31658.22-2022　</w:t>
            </w:r>
            <w:r/>
          </w:p>
        </w:tc>
        <w:tc>
          <w:tcPr>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jc w:val="left"/>
              <w:spacing w:line="270" w:lineRule="exact"/>
              <w:widowControl/>
              <w:rPr>
                <w:rFonts w:hint="eastAsia" w:ascii="宋体" w:hAnsi="宋体" w:cs="宋体"/>
                <w:bCs/>
                <w:sz w:val="24"/>
              </w:rPr>
            </w:pPr>
            <w:r>
              <w:rPr>
                <w:rFonts w:hint="eastAsia" w:ascii="宋体" w:hAnsi="宋体" w:cs="宋体"/>
                <w:bCs/>
                <w:sz w:val="24"/>
                <w:lang w:bidi="ar"/>
              </w:rPr>
              <w:t xml:space="preserve"> 不得检出（判定限0.5）</w:t>
            </w:r>
            <w:r/>
          </w:p>
        </w:tc>
      </w:tr>
      <w:tr>
        <w:trPr>
          <w:cantSplit/>
          <w:jc w:val="center"/>
          <w:trHeight w:val="837" w:hRule="exact"/>
        </w:trPr>
        <w:tc>
          <w:tcPr>
            <w:tcBorders>
              <w:left w:val="single" w:color="000000" w:sz="4" w:space="0"/>
              <w:right w:val="single" w:color="000000" w:sz="4" w:space="0"/>
            </w:tcBorders>
            <w:tcW w:w="592" w:type="pct"/>
            <w:vAlign w:val="center"/>
            <w:vMerge w:val="continue"/>
            <w:textDirection w:val="lrTb"/>
            <w:noWrap w:val="false"/>
          </w:tcPr>
          <w:p>
            <w:pPr>
              <w:jc w:val="center"/>
              <w:spacing w:line="270" w:lineRule="exact"/>
              <w:widowControl/>
              <w:rPr>
                <w:rFonts w:hint="eastAsia" w:ascii="宋体" w:hAnsi="宋体" w:cs="宋体"/>
                <w:bCs/>
                <w:sz w:val="24"/>
                <w:lang w:bidi="ar"/>
              </w:rPr>
            </w:pPr>
            <w:r>
              <w:rPr>
                <w:rFonts w:hint="eastAsia" w:ascii="宋体" w:hAnsi="宋体" w:cs="宋体"/>
                <w:bCs/>
                <w:sz w:val="24"/>
                <w:lang w:bidi="ar"/>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氟喹诺酮类（恩诺沙星、环丙沙星）（不含猪肝）</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 31658.17-2021</w:t>
            </w:r>
            <w:r/>
          </w:p>
        </w:tc>
        <w:tc>
          <w:tcPr>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lang w:bidi="ar"/>
              </w:rPr>
            </w:pPr>
            <w:r>
              <w:rPr>
                <w:rFonts w:hint="eastAsia" w:ascii="宋体" w:hAnsi="宋体" w:cs="宋体"/>
                <w:bCs/>
                <w:sz w:val="24"/>
                <w:lang w:bidi="ar"/>
              </w:rPr>
              <w:t xml:space="preserve"> 100（恩诺沙星和环丙沙星之和）</w:t>
            </w:r>
            <w:r/>
          </w:p>
        </w:tc>
      </w:tr>
      <w:tr>
        <w:trPr>
          <w:cantSplit/>
          <w:jc w:val="center"/>
          <w:trHeight w:val="1348"/>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non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rPr>
            </w:pPr>
            <w:r>
              <w:rPr>
                <w:rFonts w:hint="eastAsia" w:ascii="宋体" w:hAnsi="宋体" w:cs="宋体"/>
                <w:bCs/>
                <w:sz w:val="24"/>
                <w:lang w:bidi="ar"/>
              </w:rPr>
              <w:t xml:space="preserve">磺胺类（磺胺间甲氧嘧啶、磺胺二甲嘧啶、磺胺甲噁唑、磺胺（间）二甲氧嘧啶、磺胺喹噁啉，甲氧苄啶）</w:t>
            </w:r>
            <w:r/>
          </w:p>
        </w:tc>
        <w:tc>
          <w:tcPr>
            <w:tcBorders>
              <w:top w:val="single" w:color="000000" w:sz="4" w:space="0"/>
              <w:left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rPr>
            </w:pPr>
            <w:r>
              <w:rPr>
                <w:rFonts w:hint="eastAsia" w:ascii="宋体" w:hAnsi="宋体" w:cs="宋体"/>
                <w:bCs/>
                <w:sz w:val="24"/>
                <w:lang w:bidi="ar"/>
              </w:rPr>
              <w:t xml:space="preserve"> GB 31658.17-2021、GB/T 21316-2007、农业部1025号公告-23- 2008</w:t>
            </w:r>
            <w:r/>
          </w:p>
        </w:tc>
        <w:tc>
          <w:tcPr>
            <w:tcBorders>
              <w:top w:val="single" w:color="000000" w:sz="4" w:space="0"/>
              <w:left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rPr>
            </w:pPr>
            <w:r>
              <w:rPr>
                <w:rFonts w:hint="eastAsia" w:ascii="宋体" w:hAnsi="宋体" w:cs="宋体"/>
                <w:bCs/>
                <w:sz w:val="24"/>
                <w:lang w:bidi="ar"/>
              </w:rPr>
              <w:t xml:space="preserve"> 磺胺类：100（总量）；甲氧苄啶：50（仅判定猪肉、牛肉）</w:t>
            </w:r>
            <w:r/>
          </w:p>
        </w:tc>
      </w:tr>
      <w:tr>
        <w:trPr>
          <w:cantSplit/>
          <w:jc w:val="center"/>
          <w:trHeight w:val="952"/>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non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四环素类（金霉素、土霉素、四环素、多西环素）（不含猪肝）</w:t>
            </w:r>
            <w:r/>
          </w:p>
        </w:tc>
        <w:tc>
          <w:tcPr>
            <w:tcBorders>
              <w:left w:val="single" w:color="000000" w:sz="4" w:space="0"/>
              <w:bottom w:val="non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 31658.17-2021或GB/T 21317-2007</w:t>
            </w:r>
            <w:r/>
          </w:p>
        </w:tc>
        <w:tc>
          <w:tcPr>
            <w:tcBorders>
              <w:top w:val="single" w:color="000000" w:sz="4" w:space="0"/>
              <w:left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lang w:bidi="ar"/>
              </w:rPr>
            </w:pPr>
            <w:r>
              <w:rPr>
                <w:rFonts w:hint="eastAsia" w:ascii="宋体" w:hAnsi="宋体" w:cs="宋体"/>
                <w:bCs/>
                <w:sz w:val="24"/>
                <w:lang w:bidi="ar"/>
              </w:rPr>
              <w:t xml:space="preserve"> 金霉素、土霉素、四环素：200；多西环素：100（仅判定猪肉、牛肉）</w:t>
            </w:r>
            <w:r/>
          </w:p>
        </w:tc>
      </w:tr>
      <w:tr>
        <w:trPr>
          <w:cantSplit/>
          <w:jc w:val="center"/>
          <w:trHeight w:val="935"/>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non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糖皮质激素类（地塞米松、倍他米松）（仅牛肉）</w:t>
            </w:r>
            <w:r/>
          </w:p>
        </w:tc>
        <w:tc>
          <w:tcPr>
            <w:tcBorders>
              <w:top w:val="single" w:color="000000" w:sz="4" w:space="0"/>
              <w:left w:val="single" w:color="000000" w:sz="4" w:space="0"/>
              <w:bottom w:val="non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农业部1031号公告-2-2008或GB/T 21981</w:t>
            </w:r>
            <w:r/>
          </w:p>
        </w:tc>
        <w:tc>
          <w:tcPr>
            <w:tcBorders>
              <w:top w:val="single" w:color="000000" w:sz="4" w:space="0"/>
              <w:left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lang w:bidi="ar"/>
              </w:rPr>
            </w:pPr>
            <w:r>
              <w:rPr>
                <w:rFonts w:hint="eastAsia" w:ascii="宋体" w:hAnsi="宋体" w:cs="宋体"/>
                <w:bCs/>
                <w:sz w:val="24"/>
                <w:lang w:bidi="ar"/>
              </w:rPr>
              <w:t xml:space="preserve"> 地塞米松：1.0；倍他米松：0.75</w:t>
            </w:r>
            <w:r/>
          </w:p>
        </w:tc>
      </w:tr>
      <w:tr>
        <w:trPr>
          <w:cantSplit/>
          <w:jc w:val="center"/>
          <w:trHeight w:val="680" w:hRule="exact"/>
        </w:trPr>
        <w:tc>
          <w:tcPr>
            <w:tcBorders>
              <w:top w:val="single" w:color="000000" w:sz="4" w:space="0"/>
              <w:left w:val="single" w:color="000000" w:sz="4" w:space="0"/>
              <w:right w:val="single" w:color="000000" w:sz="4" w:space="0"/>
            </w:tcBorders>
            <w:tcW w:w="592" w:type="pct"/>
            <w:vAlign w:val="center"/>
            <w:vMerge w:val="restart"/>
            <w:textDirection w:val="lrTb"/>
            <w:noWrap w:val="false"/>
          </w:tcPr>
          <w:p>
            <w:pPr>
              <w:jc w:val="center"/>
              <w:spacing w:line="270" w:lineRule="exact"/>
              <w:widowControl/>
              <w:rPr>
                <w:rFonts w:hint="eastAsia" w:ascii="宋体" w:hAnsi="宋体" w:cs="宋体"/>
                <w:bCs/>
                <w:sz w:val="24"/>
                <w:lang w:bidi="ar"/>
              </w:rPr>
            </w:pPr>
            <w:r>
              <w:rPr>
                <w:rFonts w:hint="eastAsia" w:ascii="宋体" w:hAnsi="宋体" w:cs="宋体"/>
                <w:bCs/>
                <w:sz w:val="24"/>
                <w:lang w:bidi="ar"/>
              </w:rPr>
              <w:t xml:space="preserve">禽肉（鸡肉、鸭肉、鸽肉）</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firstLine="120"/>
              <w:jc w:val="left"/>
              <w:spacing w:line="270" w:lineRule="exact"/>
              <w:widowControl/>
              <w:rPr>
                <w:rFonts w:hint="eastAsia" w:ascii="宋体" w:hAnsi="宋体" w:cs="宋体"/>
                <w:bCs/>
                <w:sz w:val="24"/>
              </w:rPr>
            </w:pPr>
            <w:r>
              <w:rPr>
                <w:rFonts w:hint="eastAsia" w:ascii="宋体" w:hAnsi="宋体" w:cs="宋体"/>
                <w:bCs/>
                <w:sz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spacing w:line="270" w:lineRule="exact"/>
              <w:widowControl/>
              <w:rPr>
                <w:rFonts w:hint="eastAsia" w:ascii="宋体" w:hAnsi="宋体" w:cs="宋体"/>
                <w:bCs/>
                <w:sz w:val="24"/>
              </w:rPr>
            </w:pPr>
            <w:r>
              <w:rPr>
                <w:rFonts w:hint="eastAsia" w:ascii="宋体" w:hAnsi="宋体" w:cs="宋体"/>
                <w:bCs/>
                <w:sz w:val="24"/>
                <w:lang w:bidi="ar"/>
              </w:rPr>
              <w:t xml:space="preserve"> GB 31660.5-2019</w:t>
            </w:r>
            <w:r/>
          </w:p>
        </w:tc>
        <w:tc>
          <w:tcPr>
            <w:tcBorders>
              <w:left w:val="single" w:color="000000" w:sz="4" w:space="0"/>
              <w:right w:val="single" w:color="000000" w:sz="4" w:space="0"/>
            </w:tcBorders>
            <w:tcW w:w="1358" w:type="pct"/>
            <w:vAlign w:val="center"/>
            <w:textDirection w:val="lrTb"/>
            <w:noWrap w:val="false"/>
          </w:tcPr>
          <w:p>
            <w:pPr>
              <w:spacing w:line="270" w:lineRule="exact"/>
              <w:rPr>
                <w:rFonts w:hint="eastAsia" w:ascii="宋体" w:hAnsi="宋体" w:cs="宋体"/>
                <w:bCs/>
                <w:sz w:val="24"/>
              </w:rPr>
            </w:pPr>
            <w:r>
              <w:rPr>
                <w:rFonts w:hint="eastAsia" w:ascii="宋体" w:hAnsi="宋体" w:cs="宋体"/>
                <w:bCs/>
                <w:sz w:val="24"/>
                <w:lang w:bidi="ar"/>
              </w:rPr>
              <w:t xml:space="preserve">不得检出（判定限2.0）</w:t>
            </w:r>
            <w:r/>
          </w:p>
        </w:tc>
      </w:tr>
      <w:tr>
        <w:trPr>
          <w:cantSplit/>
          <w:jc w:val="center"/>
          <w:trHeight w:val="1179"/>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 31658.20-2022</w:t>
            </w:r>
            <w:r/>
          </w:p>
        </w:tc>
        <w:tc>
          <w:tcPr>
            <w:tcBorders>
              <w:left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lang w:bidi="ar"/>
              </w:rPr>
            </w:pPr>
            <w:r>
              <w:rPr>
                <w:rFonts w:hint="eastAsia" w:ascii="宋体" w:hAnsi="宋体" w:cs="宋体"/>
                <w:bCs/>
                <w:sz w:val="24"/>
                <w:lang w:bidi="ar"/>
              </w:rPr>
              <w:t xml:space="preserve">氯霉素：不得检出（判定限0.2）；氟苯尼考与氟苯尼考胺之和：100；甲砜霉素：50</w:t>
            </w:r>
            <w:r/>
          </w:p>
        </w:tc>
      </w:tr>
      <w:tr>
        <w:trPr>
          <w:cantSplit/>
          <w:jc w:val="center"/>
          <w:trHeight w:val="1689"/>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GB/T 21312-2007</w:t>
            </w:r>
            <w:r/>
          </w:p>
        </w:tc>
        <w:tc>
          <w:tcPr>
            <w:tcBorders>
              <w:left w:val="single" w:color="000000" w:sz="4" w:space="0"/>
              <w:bottom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rPr>
            </w:pPr>
            <w:r>
              <w:rPr>
                <w:rFonts w:hint="eastAsia" w:ascii="宋体" w:hAnsi="宋体" w:cs="宋体"/>
                <w:bCs/>
                <w:sz w:val="24"/>
                <w:lang w:bidi="ar"/>
              </w:rPr>
              <w:t xml:space="preserve">氧氟沙星、培氟沙星、诺氟沙星、洛美沙星：不得检出（判定值2）；恩诺沙星和环丙沙星之和：100；沙拉沙星：10（仅判定鸡肉）；达氟沙星：200</w:t>
            </w:r>
            <w:r/>
          </w:p>
        </w:tc>
      </w:tr>
      <w:tr>
        <w:trPr>
          <w:cantSplit/>
          <w:jc w:val="center"/>
          <w:trHeight w:val="867" w:hRule="exact"/>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甲氧苄啶</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GB/T 21316-2007、农业部1025号公告-23- 2018</w:t>
            </w:r>
            <w:r/>
          </w:p>
        </w:tc>
        <w:tc>
          <w:tcPr>
            <w:tcBorders>
              <w:left w:val="single" w:color="000000" w:sz="4" w:space="0"/>
              <w:bottom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lang w:bidi="ar"/>
              </w:rPr>
            </w:pPr>
            <w:r>
              <w:rPr>
                <w:rFonts w:hint="eastAsia" w:ascii="宋体" w:hAnsi="宋体" w:cs="宋体"/>
                <w:bCs/>
                <w:sz w:val="24"/>
                <w:lang w:bidi="ar"/>
              </w:rPr>
              <w:t xml:space="preserve"> 50</w:t>
            </w:r>
            <w:r/>
          </w:p>
        </w:tc>
      </w:tr>
      <w:tr>
        <w:trPr>
          <w:cantSplit/>
          <w:jc w:val="center"/>
          <w:trHeight w:val="680" w:hRule="exact"/>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多西环素</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 31658.17-2021</w:t>
            </w:r>
            <w:r/>
          </w:p>
        </w:tc>
        <w:tc>
          <w:tcPr>
            <w:tcBorders>
              <w:left w:val="single" w:color="000000" w:sz="4" w:space="0"/>
              <w:bottom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lang w:bidi="ar"/>
              </w:rPr>
            </w:pPr>
            <w:r>
              <w:rPr>
                <w:rFonts w:hint="eastAsia" w:ascii="宋体" w:hAnsi="宋体" w:cs="宋体"/>
                <w:bCs/>
                <w:sz w:val="24"/>
                <w:lang w:bidi="ar"/>
              </w:rPr>
              <w:t xml:space="preserve"> 100</w:t>
            </w:r>
            <w:r/>
          </w:p>
        </w:tc>
      </w:tr>
      <w:tr>
        <w:trPr>
          <w:cantSplit/>
          <w:jc w:val="center"/>
          <w:trHeight w:val="866" w:hRule="exact"/>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硝基咪唑类（甲硝唑、地美硝唑）</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 31658.23-2022、SN/T 2624-2010或参照GB 31658.23-2022</w:t>
            </w:r>
            <w:r/>
          </w:p>
        </w:tc>
        <w:tc>
          <w:tcPr>
            <w:tcBorders>
              <w:top w:val="single" w:color="000000" w:sz="4" w:space="0"/>
              <w:left w:val="single" w:color="000000" w:sz="4" w:space="0"/>
              <w:bottom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rPr>
            </w:pPr>
            <w:r/>
            <w:bookmarkStart w:id="13" w:name="OLE_LINK3"/>
            <w:r>
              <w:rPr>
                <w:rFonts w:hint="eastAsia" w:ascii="宋体" w:hAnsi="宋体" w:cs="宋体"/>
                <w:bCs/>
                <w:sz w:val="24"/>
                <w:lang w:bidi="ar"/>
              </w:rPr>
              <w:t xml:space="preserve">不得检出</w:t>
            </w:r>
            <w:bookmarkEnd w:id="13"/>
            <w:r>
              <w:rPr>
                <w:rFonts w:hint="eastAsia" w:ascii="宋体" w:hAnsi="宋体" w:cs="宋体"/>
                <w:bCs/>
                <w:sz w:val="24"/>
                <w:lang w:bidi="ar"/>
              </w:rPr>
              <w:t xml:space="preserve">（判定限1.0）</w:t>
            </w:r>
            <w:r/>
          </w:p>
        </w:tc>
      </w:tr>
      <w:tr>
        <w:trPr>
          <w:cantSplit/>
          <w:jc w:val="center"/>
          <w:trHeight w:val="1221" w:hRule="exact"/>
        </w:trPr>
        <w:tc>
          <w:tcPr>
            <w:tcBorders>
              <w:top w:val="single" w:color="000000" w:sz="4" w:space="0"/>
              <w:left w:val="single" w:color="000000" w:sz="4" w:space="0"/>
              <w:right w:val="single" w:color="000000" w:sz="4" w:space="0"/>
            </w:tcBorders>
            <w:tcW w:w="592" w:type="pct"/>
            <w:vAlign w:val="center"/>
            <w:vMerge w:val="restart"/>
            <w:textDirection w:val="lrTb"/>
            <w:noWrap w:val="false"/>
          </w:tcPr>
          <w:p>
            <w:pPr>
              <w:jc w:val="center"/>
              <w:spacing w:line="270" w:lineRule="exact"/>
              <w:widowControl/>
              <w:rPr>
                <w:rFonts w:hint="eastAsia" w:ascii="宋体" w:hAnsi="宋体" w:cs="宋体"/>
                <w:bCs/>
                <w:sz w:val="24"/>
                <w:lang w:bidi="ar"/>
              </w:rPr>
            </w:pPr>
            <w:r>
              <w:rPr>
                <w:rFonts w:hint="eastAsia" w:ascii="宋体" w:hAnsi="宋体" w:cs="宋体"/>
                <w:bCs/>
                <w:sz w:val="24"/>
                <w:lang w:bidi="ar"/>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firstLine="120"/>
              <w:jc w:val="left"/>
              <w:spacing w:line="270" w:lineRule="exact"/>
              <w:widowControl/>
              <w:rPr>
                <w:rFonts w:hint="eastAsia" w:ascii="宋体" w:hAnsi="宋体" w:cs="宋体"/>
                <w:bCs/>
                <w:sz w:val="24"/>
              </w:rPr>
            </w:pPr>
            <w:r>
              <w:rPr>
                <w:rFonts w:hint="eastAsia" w:ascii="宋体" w:hAnsi="宋体" w:cs="宋体"/>
                <w:bCs/>
                <w:sz w:val="24"/>
                <w:lang w:bidi="ar"/>
              </w:rPr>
              <w:t xml:space="preserve">金刚烷胺</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spacing w:line="270" w:lineRule="exact"/>
              <w:widowControl/>
              <w:rPr>
                <w:rFonts w:hint="eastAsia" w:ascii="宋体" w:hAnsi="宋体" w:cs="宋体"/>
                <w:bCs/>
                <w:sz w:val="24"/>
              </w:rPr>
            </w:pPr>
            <w:r>
              <w:rPr>
                <w:rFonts w:hint="eastAsia" w:ascii="宋体" w:hAnsi="宋体" w:cs="宋体"/>
                <w:bCs/>
                <w:sz w:val="24"/>
                <w:lang w:bidi="ar"/>
              </w:rPr>
              <w:t xml:space="preserve"> GB 31660.5-2019</w:t>
            </w:r>
            <w:r/>
          </w:p>
        </w:tc>
        <w:tc>
          <w:tcPr>
            <w:tcBorders>
              <w:top w:val="single" w:color="000000" w:sz="4" w:space="0"/>
              <w:left w:val="single" w:color="000000" w:sz="4" w:space="0"/>
              <w:right w:val="single" w:color="000000" w:sz="4" w:space="0"/>
            </w:tcBorders>
            <w:tcW w:w="1358" w:type="pct"/>
            <w:vAlign w:val="center"/>
            <w:textDirection w:val="lrTb"/>
            <w:noWrap w:val="false"/>
          </w:tcPr>
          <w:p>
            <w:pPr>
              <w:jc w:val="left"/>
              <w:spacing w:line="270" w:lineRule="exact"/>
              <w:rPr>
                <w:rFonts w:hint="eastAsia" w:ascii="宋体" w:hAnsi="宋体" w:cs="宋体"/>
                <w:bCs/>
                <w:sz w:val="24"/>
                <w:lang w:bidi="ar"/>
              </w:rPr>
            </w:pPr>
            <w:r>
              <w:rPr>
                <w:rFonts w:hint="eastAsia" w:ascii="宋体" w:hAnsi="宋体" w:cs="宋体"/>
                <w:bCs/>
                <w:sz w:val="24"/>
                <w:lang w:bidi="ar"/>
              </w:rPr>
              <w:t xml:space="preserve">不得检出（判定限2.0）</w:t>
            </w:r>
            <w:r/>
          </w:p>
        </w:tc>
      </w:tr>
      <w:tr>
        <w:trPr>
          <w:cantSplit/>
          <w:jc w:val="center"/>
          <w:trHeight w:val="1209"/>
        </w:trPr>
        <w:tc>
          <w:tcPr>
            <w:tcBorders>
              <w:left w:val="single" w:color="000000" w:sz="4" w:space="0"/>
              <w:right w:val="single" w:color="000000" w:sz="4" w:space="0"/>
            </w:tcBorders>
            <w:tcW w:w="592" w:type="pct"/>
            <w:vAlign w:val="center"/>
            <w:vMerge w:val="continue"/>
            <w:textDirection w:val="lrTb"/>
            <w:noWrap w:val="false"/>
          </w:tcPr>
          <w:p>
            <w:pPr>
              <w:jc w:val="center"/>
              <w:spacing w:line="270" w:lineRule="exact"/>
              <w:widowControl/>
              <w:rPr>
                <w:rFonts w:hint="eastAsia" w:ascii="宋体" w:hAnsi="宋体" w:cs="宋体"/>
                <w:bCs/>
                <w:sz w:val="24"/>
                <w:lang w:bidi="ar"/>
              </w:rPr>
            </w:pPr>
            <w:r>
              <w:rPr>
                <w:rFonts w:hint="eastAsia" w:ascii="宋体" w:hAnsi="宋体" w:cs="宋体"/>
                <w:bCs/>
                <w:sz w:val="24"/>
                <w:lang w:bidi="ar"/>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酰胺醇类（氯霉素，氟苯尼考、氟苯尼考胺，甲砜霉素）</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 31658.20-2022</w:t>
            </w:r>
            <w:r/>
          </w:p>
        </w:tc>
        <w:tc>
          <w:tcPr>
            <w:tcBorders>
              <w:top w:val="single" w:color="000000" w:sz="4" w:space="0"/>
              <w:left w:val="single" w:color="000000" w:sz="4" w:space="0"/>
              <w:right w:val="single" w:color="000000" w:sz="4" w:space="0"/>
            </w:tcBorders>
            <w:tcW w:w="1358" w:type="pct"/>
            <w:vAlign w:val="center"/>
            <w:textDirection w:val="lrTb"/>
            <w:noWrap w:val="false"/>
          </w:tcPr>
          <w:p>
            <w:pPr>
              <w:spacing w:line="270" w:lineRule="exact"/>
              <w:widowControl/>
              <w:rPr>
                <w:rFonts w:hint="eastAsia" w:ascii="宋体" w:hAnsi="宋体" w:cs="宋体"/>
                <w:bCs/>
                <w:sz w:val="24"/>
                <w:lang w:bidi="ar"/>
              </w:rPr>
            </w:pPr>
            <w:r>
              <w:rPr>
                <w:rFonts w:hint="eastAsia" w:ascii="宋体" w:hAnsi="宋体" w:cs="宋体"/>
                <w:bCs/>
                <w:sz w:val="24"/>
                <w:lang w:bidi="ar"/>
              </w:rPr>
              <w:t xml:space="preserve">氯霉素：不得检出（判定限0.2）；氟苯尼考与氟苯尼考胺之和：10；甲砜霉素：10</w:t>
            </w:r>
            <w:r/>
          </w:p>
        </w:tc>
      </w:tr>
      <w:tr>
        <w:trPr>
          <w:cantSplit/>
          <w:jc w:val="center"/>
          <w:trHeight w:val="1803"/>
        </w:trPr>
        <w:tc>
          <w:tcPr>
            <w:tcBorders>
              <w:left w:val="single" w:color="000000" w:sz="4" w:space="0"/>
              <w:right w:val="single" w:color="000000" w:sz="4" w:space="0"/>
            </w:tcBorders>
            <w:tcW w:w="592" w:type="pct"/>
            <w:vAlign w:val="center"/>
            <w:vMerge w:val="continue"/>
            <w:textDirection w:val="lrTb"/>
            <w:noWrap w:val="false"/>
          </w:tcPr>
          <w:p>
            <w:pPr>
              <w:jc w:val="center"/>
              <w:spacing w:line="270" w:lineRule="exact"/>
              <w:widowControl/>
              <w:rPr>
                <w:rFonts w:hint="eastAsia" w:ascii="宋体" w:hAnsi="宋体" w:cs="宋体"/>
                <w:bCs/>
                <w:sz w:val="24"/>
                <w:lang w:bidi="ar"/>
              </w:rPr>
            </w:pPr>
            <w:r>
              <w:rPr>
                <w:rFonts w:hint="eastAsia" w:ascii="宋体" w:hAnsi="宋体" w:cs="宋体"/>
                <w:bCs/>
                <w:sz w:val="24"/>
                <w:lang w:bidi="ar"/>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氟喹诺酮类（氧氟沙星、培氟沙星、诺氟沙星、洛美沙星，恩诺沙星、环丙沙星，沙拉沙星、达氟沙星）</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spacing w:line="270" w:lineRule="exact"/>
              <w:rPr>
                <w:rFonts w:hint="eastAsia" w:ascii="宋体" w:hAnsi="宋体" w:cs="宋体"/>
                <w:bCs/>
                <w:sz w:val="24"/>
                <w:lang w:bidi="ar"/>
              </w:rPr>
            </w:pPr>
            <w:r>
              <w:rPr>
                <w:rFonts w:hint="eastAsia" w:ascii="宋体" w:hAnsi="宋体" w:cs="宋体"/>
                <w:bCs/>
                <w:sz w:val="24"/>
                <w:lang w:bidi="ar"/>
              </w:rPr>
              <w:t xml:space="preserve"> GB/T 21312-2007</w:t>
            </w:r>
            <w:r/>
          </w:p>
        </w:tc>
        <w:tc>
          <w:tcPr>
            <w:tcBorders>
              <w:top w:val="single" w:color="000000" w:sz="4" w:space="0"/>
              <w:left w:val="single" w:color="000000" w:sz="4" w:space="0"/>
              <w:right w:val="single" w:color="000000" w:sz="4" w:space="0"/>
            </w:tcBorders>
            <w:tcW w:w="1358" w:type="pct"/>
            <w:vAlign w:val="center"/>
            <w:textDirection w:val="lrTb"/>
            <w:noWrap w:val="false"/>
          </w:tcPr>
          <w:p>
            <w:pPr>
              <w:jc w:val="left"/>
              <w:spacing w:line="270" w:lineRule="exact"/>
              <w:rPr>
                <w:rFonts w:hint="eastAsia" w:ascii="宋体" w:hAnsi="宋体" w:cs="宋体"/>
                <w:bCs/>
                <w:sz w:val="24"/>
                <w:lang w:bidi="ar"/>
              </w:rPr>
            </w:pPr>
            <w:r>
              <w:rPr>
                <w:rFonts w:hint="eastAsia" w:ascii="宋体" w:hAnsi="宋体" w:cs="宋体"/>
                <w:bCs/>
                <w:sz w:val="24"/>
                <w:lang w:bidi="ar"/>
              </w:rPr>
              <w:t xml:space="preserve">氧氟沙星、培氟沙星、诺氟沙星、洛美沙星：不得检出（判定值2）；恩诺沙星和环丙沙星之和：10；沙拉沙星：5（仅判定鸡蛋）；达氟沙星：10</w:t>
            </w:r>
            <w:r/>
          </w:p>
        </w:tc>
      </w:tr>
      <w:tr>
        <w:trPr>
          <w:cantSplit/>
          <w:jc w:val="center"/>
          <w:trHeight w:val="680" w:hRule="exact"/>
        </w:trPr>
        <w:tc>
          <w:tcPr>
            <w:tcBorders>
              <w:left w:val="single" w:color="000000" w:sz="4" w:space="0"/>
              <w:right w:val="single" w:color="000000" w:sz="4" w:space="0"/>
            </w:tcBorders>
            <w:tcW w:w="592" w:type="pct"/>
            <w:vAlign w:val="center"/>
            <w:vMerge w:val="continue"/>
            <w:textDirection w:val="lrTb"/>
            <w:noWrap w:val="false"/>
          </w:tcPr>
          <w:p>
            <w:pPr>
              <w:jc w:val="center"/>
              <w:spacing w:line="270" w:lineRule="exact"/>
              <w:widowControl/>
              <w:rPr>
                <w:rFonts w:hint="eastAsia" w:ascii="宋体" w:hAnsi="宋体" w:cs="宋体"/>
                <w:bCs/>
                <w:sz w:val="24"/>
                <w:lang w:bidi="ar"/>
              </w:rPr>
            </w:pPr>
            <w:r>
              <w:rPr>
                <w:rFonts w:hint="eastAsia" w:ascii="宋体" w:hAnsi="宋体" w:cs="宋体"/>
                <w:bCs/>
                <w:sz w:val="24"/>
                <w:lang w:bidi="ar"/>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firstLine="120"/>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GB 31659.2-2022</w:t>
            </w:r>
            <w:r/>
          </w:p>
        </w:tc>
        <w:tc>
          <w:tcPr>
            <w:tcBorders>
              <w:top w:val="single" w:color="000000" w:sz="4" w:space="0"/>
              <w:left w:val="single" w:color="000000" w:sz="4" w:space="0"/>
              <w:right w:val="single" w:color="000000" w:sz="4" w:space="0"/>
            </w:tcBorders>
            <w:tcW w:w="1358" w:type="pct"/>
            <w:vAlign w:val="center"/>
            <w:textDirection w:val="lrTb"/>
            <w:noWrap w:val="false"/>
          </w:tcPr>
          <w:p>
            <w:pPr>
              <w:jc w:val="left"/>
              <w:spacing w:line="270" w:lineRule="exact"/>
              <w:rPr>
                <w:rFonts w:hint="eastAsia" w:ascii="宋体" w:hAnsi="宋体" w:cs="宋体"/>
                <w:bCs/>
                <w:sz w:val="24"/>
                <w:lang w:bidi="ar"/>
              </w:rPr>
            </w:pPr>
            <w:r>
              <w:rPr>
                <w:rFonts w:hint="eastAsia" w:ascii="宋体" w:hAnsi="宋体" w:cs="宋体"/>
                <w:bCs/>
                <w:sz w:val="24"/>
                <w:lang w:bidi="ar"/>
              </w:rPr>
              <w:t xml:space="preserve"> 10</w:t>
            </w:r>
            <w:r/>
          </w:p>
        </w:tc>
      </w:tr>
      <w:tr>
        <w:trPr>
          <w:cantSplit/>
          <w:jc w:val="center"/>
          <w:trHeight w:val="680" w:hRule="exact"/>
        </w:trPr>
        <w:tc>
          <w:tcPr>
            <w:tcBorders>
              <w:left w:val="single" w:color="000000" w:sz="4" w:space="0"/>
              <w:right w:val="single" w:color="000000" w:sz="4" w:space="0"/>
            </w:tcBorders>
            <w:tcW w:w="592" w:type="pct"/>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ind w:firstLine="120"/>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硝基咪唑类（甲硝唑、地美硝唑）</w:t>
            </w:r>
            <w:r/>
          </w:p>
        </w:tc>
        <w:tc>
          <w:tcPr>
            <w:tcBorders>
              <w:top w:val="single" w:color="000000" w:sz="4" w:space="0"/>
              <w:left w:val="single" w:color="000000" w:sz="4" w:space="0"/>
              <w:bottom w:val="single" w:color="000000" w:sz="4" w:space="0"/>
              <w:right w:val="single" w:color="000000" w:sz="4" w:space="0"/>
            </w:tcBorders>
            <w:tcW w:w="1131" w:type="pct"/>
            <w:vAlign w:val="center"/>
            <w:textDirection w:val="lrTb"/>
            <w:noWrap w:val="false"/>
          </w:tcPr>
          <w:p>
            <w:pPr>
              <w:jc w:val="left"/>
              <w:spacing w:line="270" w:lineRule="exact"/>
              <w:widowControl/>
              <w:rPr>
                <w:rFonts w:hint="eastAsia" w:ascii="宋体" w:hAnsi="宋体" w:cs="宋体"/>
                <w:bCs/>
                <w:sz w:val="24"/>
                <w:lang w:bidi="ar"/>
              </w:rPr>
            </w:pPr>
            <w:r>
              <w:rPr>
                <w:rFonts w:hint="eastAsia" w:ascii="宋体" w:hAnsi="宋体" w:cs="宋体"/>
                <w:bCs/>
                <w:sz w:val="24"/>
                <w:lang w:bidi="ar"/>
              </w:rPr>
              <w:t xml:space="preserve"> SN/T 2624-2010</w:t>
            </w:r>
            <w:r/>
          </w:p>
        </w:tc>
        <w:tc>
          <w:tcPr>
            <w:tcBorders>
              <w:left w:val="single" w:color="000000" w:sz="4" w:space="0"/>
              <w:right w:val="single" w:color="000000" w:sz="4" w:space="0"/>
            </w:tcBorders>
            <w:tcW w:w="1358" w:type="pct"/>
            <w:vAlign w:val="center"/>
            <w:textDirection w:val="lrTb"/>
            <w:noWrap w:val="false"/>
          </w:tcPr>
          <w:p>
            <w:pPr>
              <w:jc w:val="left"/>
              <w:spacing w:line="270" w:lineRule="exact"/>
              <w:rPr>
                <w:rFonts w:hint="eastAsia" w:ascii="宋体" w:hAnsi="宋体" w:cs="宋体"/>
                <w:bCs/>
                <w:sz w:val="24"/>
                <w:lang w:bidi="ar"/>
              </w:rPr>
            </w:pPr>
            <w:r>
              <w:rPr>
                <w:rFonts w:hint="eastAsia" w:ascii="宋体" w:hAnsi="宋体" w:cs="宋体"/>
                <w:bCs/>
                <w:sz w:val="24"/>
                <w:lang w:bidi="ar"/>
              </w:rPr>
              <w:t xml:space="preserve">不得检出（判定限1.0，仅判定鸡蛋）</w:t>
            </w:r>
            <w:r/>
          </w:p>
        </w:tc>
      </w:tr>
    </w:tbl>
    <w:p>
      <w:pPr>
        <w:spacing w:line="240" w:lineRule="atLeast"/>
        <w:widowControl/>
        <w:rPr>
          <w:rFonts w:hint="eastAsia" w:ascii="宋体" w:hAnsi="宋体" w:cs="宋体"/>
          <w:bCs/>
          <w:szCs w:val="21"/>
          <w:lang w:bidi="ar"/>
        </w:rPr>
      </w:pPr>
      <w:r>
        <w:rPr>
          <w:rFonts w:hint="eastAsia" w:ascii="宋体" w:hAnsi="宋体" w:cs="宋体"/>
          <w:bCs/>
          <w:szCs w:val="21"/>
          <w:lang w:bidi="ar"/>
        </w:rPr>
      </w:r>
      <w:r/>
    </w:p>
    <w:p>
      <w:pPr>
        <w:spacing w:line="200" w:lineRule="atLeast"/>
        <w:widowControl/>
        <w:rPr>
          <w:rFonts w:hint="eastAsia" w:ascii="宋体" w:hAnsi="宋体" w:cs="宋体"/>
          <w:bCs/>
          <w:szCs w:val="21"/>
          <w:lang w:bidi="ar"/>
        </w:rPr>
      </w:pPr>
      <w:r>
        <w:rPr>
          <w:rFonts w:hint="eastAsia" w:ascii="宋体" w:hAnsi="宋体" w:cs="宋体"/>
          <w:bCs/>
          <w:szCs w:val="21"/>
          <w:lang w:bidi="ar"/>
        </w:rPr>
        <w:t xml:space="preserve">注：</w:t>
      </w:r>
      <w:r>
        <w:rPr>
          <w:rFonts w:hint="eastAsia" w:ascii="宋体" w:hAnsi="宋体" w:cs="宋体"/>
          <w:bCs/>
          <w:szCs w:val="21"/>
          <w:lang w:bidi="ar"/>
        </w:rPr>
        <w:t xml:space="preserve">1. 检出β-受体激动剂阳性样品需24小时内送样至省畜产品质检中心进行确证。</w:t>
      </w:r>
      <w:r/>
    </w:p>
    <w:p>
      <w:pPr>
        <w:contextualSpacing/>
        <w:spacing w:line="200" w:lineRule="atLeast"/>
        <w:rPr>
          <w:rFonts w:hint="eastAsia" w:ascii="宋体" w:hAnsi="宋体" w:cs="宋体"/>
          <w:bCs/>
          <w:sz w:val="24"/>
        </w:rPr>
      </w:pPr>
      <w:r>
        <w:rPr>
          <w:rFonts w:hint="eastAsia" w:ascii="宋体" w:hAnsi="宋体" w:cs="宋体"/>
          <w:bCs/>
          <w:szCs w:val="21"/>
          <w:lang w:bidi="ar"/>
        </w:rPr>
        <w:t xml:space="preserve">2. 国家现行有效方法也可以使用，但方法最低检出限必须满足判定依据限量值。</w:t>
      </w:r>
      <w:r/>
    </w:p>
    <w:p>
      <w:pPr>
        <w:spacing w:line="400" w:lineRule="exact"/>
        <w:widowControl/>
        <w:rPr>
          <w:rFonts w:hint="eastAsia" w:ascii="宋体" w:hAnsi="宋体" w:cs="宋体"/>
          <w:lang w:bidi="ar"/>
        </w:rPr>
      </w:pPr>
      <w:r>
        <w:rPr>
          <w:rFonts w:hint="eastAsia" w:ascii="宋体" w:hAnsi="宋体" w:cs="宋体"/>
          <w:lang w:bidi="ar"/>
        </w:rPr>
      </w:r>
      <w:r/>
    </w:p>
    <w:p>
      <w:pPr>
        <w:jc w:val="left"/>
        <w:spacing w:line="240" w:lineRule="atLeast"/>
        <w:widowControl/>
        <w:rPr>
          <w:rFonts w:hint="eastAsia" w:ascii="宋体" w:hAnsi="宋体" w:cs="宋体"/>
          <w:b/>
          <w:sz w:val="36"/>
          <w:szCs w:val="36"/>
        </w:rPr>
      </w:pPr>
      <w:r>
        <w:rPr>
          <w:rFonts w:hint="eastAsia" w:ascii="宋体" w:hAnsi="宋体" w:cs="宋体"/>
          <w:sz w:val="24"/>
          <w:lang w:bidi="ar"/>
        </w:rPr>
        <w:t xml:space="preserve">表3                    </w:t>
      </w:r>
      <w:r>
        <w:rPr>
          <w:rFonts w:hint="eastAsia" w:ascii="宋体" w:hAnsi="宋体" w:cs="宋体"/>
          <w:bCs/>
          <w:sz w:val="24"/>
          <w:lang w:bidi="ar"/>
        </w:rPr>
        <w:t xml:space="preserve">水产品检测方法和判定值</w:t>
      </w:r>
      <w:r/>
    </w:p>
    <w:tbl>
      <w:tblPr>
        <w:tblStyle w:val="899"/>
        <w:tblW w:w="4999" w:type="pct"/>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3723"/>
        <w:gridCol w:w="2280"/>
        <w:gridCol w:w="3303"/>
      </w:tblGrid>
      <w:tr>
        <w:trPr>
          <w:jc w:val="center"/>
          <w:trHeight w:val="608"/>
        </w:trPr>
        <w:tc>
          <w:tcPr>
            <w:tcBorders>
              <w:top w:val="single" w:color="000000" w:sz="4" w:space="0"/>
              <w:left w:val="single" w:color="000000" w:sz="4" w:space="0"/>
              <w:bottom w:val="single" w:color="000000" w:sz="4" w:space="0"/>
              <w:right w:val="single" w:color="000000" w:sz="4" w:space="0"/>
            </w:tcBorders>
            <w:tcW w:w="2000" w:type="pct"/>
            <w:vAlign w:val="center"/>
            <w:textDirection w:val="lrTb"/>
            <w:noWrap w:val="false"/>
          </w:tcPr>
          <w:p>
            <w:pPr>
              <w:jc w:val="center"/>
              <w:spacing w:line="280" w:lineRule="exact"/>
              <w:widowControl/>
              <w:rPr>
                <w:rFonts w:hint="eastAsia" w:ascii="宋体" w:hAnsi="宋体" w:cs="宋体"/>
                <w:b/>
                <w:sz w:val="24"/>
              </w:rPr>
            </w:pPr>
            <w:r>
              <w:rPr>
                <w:rFonts w:hint="eastAsia" w:ascii="宋体" w:hAnsi="宋体" w:cs="宋体"/>
                <w:b/>
                <w:sz w:val="24"/>
                <w:lang w:bidi="ar"/>
              </w:rPr>
              <w:t xml:space="preserve">监测项目（34项）</w:t>
            </w:r>
            <w:r/>
          </w:p>
        </w:tc>
        <w:tc>
          <w:tcPr>
            <w:tcBorders>
              <w:top w:val="single" w:color="000000" w:sz="4" w:space="0"/>
              <w:left w:val="none" w:color="000000" w:sz="4" w:space="0"/>
              <w:bottom w:val="single" w:color="000000" w:sz="4" w:space="0"/>
              <w:right w:val="single" w:color="000000" w:sz="4" w:space="0"/>
            </w:tcBorders>
            <w:tcW w:w="1225" w:type="pct"/>
            <w:vAlign w:val="center"/>
            <w:textDirection w:val="lrTb"/>
            <w:noWrap w:val="false"/>
          </w:tcPr>
          <w:p>
            <w:pPr>
              <w:jc w:val="center"/>
              <w:spacing w:line="280" w:lineRule="exact"/>
              <w:widowControl/>
              <w:rPr>
                <w:rFonts w:hint="eastAsia" w:ascii="宋体" w:hAnsi="宋体" w:cs="宋体"/>
                <w:b/>
                <w:sz w:val="24"/>
              </w:rPr>
            </w:pPr>
            <w:r>
              <w:rPr>
                <w:rFonts w:hint="eastAsia" w:ascii="宋体" w:hAnsi="宋体" w:cs="宋体"/>
                <w:b/>
                <w:sz w:val="24"/>
                <w:lang w:bidi="ar"/>
              </w:rPr>
              <w:t xml:space="preserve">检测方法</w:t>
            </w:r>
            <w:r/>
          </w:p>
        </w:tc>
        <w:tc>
          <w:tcPr>
            <w:tcBorders>
              <w:top w:val="single" w:color="000000" w:sz="4" w:space="0"/>
              <w:left w:val="single" w:color="000000" w:sz="4" w:space="0"/>
              <w:bottom w:val="single" w:color="000000" w:sz="4" w:space="0"/>
              <w:right w:val="single" w:color="000000" w:sz="4" w:space="0"/>
            </w:tcBorders>
            <w:tcW w:w="1774" w:type="pct"/>
            <w:vAlign w:val="center"/>
            <w:textDirection w:val="lrTb"/>
            <w:noWrap w:val="false"/>
          </w:tcPr>
          <w:p>
            <w:pPr>
              <w:jc w:val="center"/>
              <w:spacing w:line="280" w:lineRule="exact"/>
              <w:widowControl/>
              <w:rPr>
                <w:rFonts w:hint="eastAsia" w:ascii="宋体" w:hAnsi="宋体" w:cs="宋体"/>
                <w:b/>
                <w:sz w:val="24"/>
              </w:rPr>
            </w:pPr>
            <w:r>
              <w:rPr>
                <w:rFonts w:hint="eastAsia" w:ascii="宋体" w:hAnsi="宋体" w:cs="宋体"/>
                <w:b/>
                <w:sz w:val="24"/>
                <w:lang w:bidi="ar"/>
              </w:rPr>
              <w:t xml:space="preserve">判定限量（µg/kg）</w:t>
            </w:r>
            <w:r/>
          </w:p>
        </w:tc>
      </w:tr>
      <w:tr>
        <w:trPr>
          <w:cantSplit/>
          <w:jc w:val="center"/>
          <w:trHeight w:val="907" w:hRule="exact"/>
        </w:trPr>
        <w:tc>
          <w:tcPr>
            <w:tcBorders>
              <w:top w:val="none" w:color="000000" w:sz="4" w:space="0"/>
              <w:left w:val="single" w:color="000000" w:sz="4" w:space="0"/>
              <w:bottom w:val="single" w:color="000000" w:sz="4" w:space="0"/>
              <w:right w:val="single" w:color="000000" w:sz="4" w:space="0"/>
            </w:tcBorders>
            <w:tcW w:w="2000"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孔雀石绿（包括有色孔雀石绿和无色孔雀石绿）</w:t>
            </w:r>
            <w:r/>
          </w:p>
        </w:tc>
        <w:tc>
          <w:tcPr>
            <w:tcBorders>
              <w:top w:val="none" w:color="000000" w:sz="4" w:space="0"/>
              <w:left w:val="none" w:color="000000" w:sz="4" w:space="0"/>
              <w:bottom w:val="single" w:color="000000" w:sz="4" w:space="0"/>
              <w:right w:val="single" w:color="000000" w:sz="4" w:space="0"/>
            </w:tcBorders>
            <w:tcW w:w="1225"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 GB/T 20361-2006、</w:t>
            </w:r>
            <w:r/>
          </w:p>
          <w:p>
            <w:pPr>
              <w:spacing w:line="280" w:lineRule="exact"/>
              <w:widowControl/>
              <w:rPr>
                <w:rFonts w:hint="eastAsia" w:ascii="宋体" w:hAnsi="宋体" w:cs="宋体"/>
                <w:bCs/>
                <w:sz w:val="24"/>
              </w:rPr>
            </w:pPr>
            <w:r>
              <w:rPr>
                <w:rFonts w:hint="eastAsia" w:ascii="宋体" w:hAnsi="宋体" w:cs="宋体"/>
                <w:bCs/>
                <w:sz w:val="24"/>
                <w:lang w:bidi="ar"/>
              </w:rPr>
              <w:t xml:space="preserve"> GB/T 19857-2005</w:t>
            </w:r>
            <w:r/>
          </w:p>
        </w:tc>
        <w:tc>
          <w:tcPr>
            <w:tcBorders>
              <w:top w:val="none" w:color="000000" w:sz="4" w:space="0"/>
              <w:left w:val="none" w:color="000000" w:sz="4" w:space="0"/>
              <w:bottom w:val="single" w:color="000000" w:sz="4" w:space="0"/>
              <w:right w:val="single" w:color="000000" w:sz="4" w:space="0"/>
            </w:tcBorders>
            <w:tcW w:w="1774"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不得检出（判定限：1.0（有色孔雀石绿和无色孔雀石绿的总量））</w:t>
            </w:r>
            <w:r/>
          </w:p>
        </w:tc>
      </w:tr>
      <w:tr>
        <w:trPr>
          <w:cantSplit/>
          <w:jc w:val="center"/>
          <w:trHeight w:val="1077" w:hRule="exact"/>
        </w:trPr>
        <w:tc>
          <w:tcPr>
            <w:tcBorders>
              <w:top w:val="none" w:color="000000" w:sz="4" w:space="0"/>
              <w:left w:val="single" w:color="000000" w:sz="4" w:space="0"/>
              <w:bottom w:val="single" w:color="000000" w:sz="4" w:space="0"/>
              <w:right w:val="single" w:color="000000" w:sz="4" w:space="0"/>
            </w:tcBorders>
            <w:tcW w:w="2000"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硝基呋喃类代谢物（呋喃唑酮代谢物、呋喃它酮代谢物、呋喃西林代谢物、呋喃妥因代谢物）</w:t>
            </w:r>
            <w:r/>
          </w:p>
        </w:tc>
        <w:tc>
          <w:tcPr>
            <w:tcBorders>
              <w:top w:val="none" w:color="000000" w:sz="4" w:space="0"/>
              <w:left w:val="none" w:color="000000" w:sz="4" w:space="0"/>
              <w:bottom w:val="single" w:color="000000" w:sz="4" w:space="0"/>
              <w:right w:val="single" w:color="000000" w:sz="4" w:space="0"/>
            </w:tcBorders>
            <w:tcW w:w="1225" w:type="pct"/>
            <w:vAlign w:val="center"/>
            <w:textDirection w:val="lrTb"/>
            <w:noWrap w:val="false"/>
          </w:tcPr>
          <w:p>
            <w:pPr>
              <w:jc w:val="left"/>
              <w:spacing w:line="280" w:lineRule="exact"/>
              <w:widowControl/>
              <w:rPr>
                <w:rFonts w:hint="eastAsia" w:ascii="宋体" w:hAnsi="宋体" w:cs="宋体"/>
                <w:bCs/>
                <w:sz w:val="24"/>
                <w:lang w:bidi="ar"/>
              </w:rPr>
            </w:pPr>
            <w:r>
              <w:rPr>
                <w:rFonts w:hint="eastAsia" w:ascii="宋体" w:hAnsi="宋体" w:cs="宋体"/>
                <w:bCs/>
                <w:sz w:val="24"/>
                <w:lang w:bidi="ar"/>
              </w:rPr>
              <w:t xml:space="preserve"> GB 31656.13-2021、农业部783号公告-1-2006 </w:t>
            </w:r>
            <w:r/>
          </w:p>
        </w:tc>
        <w:tc>
          <w:tcPr>
            <w:tcBorders>
              <w:top w:val="none" w:color="000000" w:sz="4" w:space="0"/>
              <w:left w:val="none" w:color="000000" w:sz="4" w:space="0"/>
              <w:bottom w:val="single" w:color="000000" w:sz="4" w:space="0"/>
              <w:right w:val="single" w:color="000000" w:sz="4" w:space="0"/>
            </w:tcBorders>
            <w:tcW w:w="1774"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不得检出（判定限：1.0）（虾蟹类呋喃西林代谢物SEM不作判定）</w:t>
            </w:r>
            <w:r/>
          </w:p>
        </w:tc>
      </w:tr>
      <w:tr>
        <w:trPr>
          <w:cantSplit/>
          <w:jc w:val="center"/>
          <w:trHeight w:val="737" w:hRule="exact"/>
        </w:trPr>
        <w:tc>
          <w:tcPr>
            <w:tcBorders>
              <w:top w:val="none" w:color="000000" w:sz="4" w:space="0"/>
              <w:left w:val="single" w:color="000000" w:sz="4" w:space="0"/>
              <w:bottom w:val="single" w:color="000000" w:sz="4" w:space="0"/>
              <w:right w:val="single" w:color="000000" w:sz="4" w:space="0"/>
            </w:tcBorders>
            <w:tcW w:w="2000"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地西泮（仅淡水鱼）</w:t>
            </w:r>
            <w:r/>
          </w:p>
        </w:tc>
        <w:tc>
          <w:tcPr>
            <w:tcBorders>
              <w:top w:val="none" w:color="000000" w:sz="4" w:space="0"/>
              <w:left w:val="none" w:color="000000" w:sz="4" w:space="0"/>
              <w:bottom w:val="single" w:color="000000" w:sz="4" w:space="0"/>
              <w:right w:val="single" w:color="000000" w:sz="4" w:space="0"/>
            </w:tcBorders>
            <w:tcW w:w="1225"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 SN/T3235-2012 </w:t>
            </w:r>
            <w:r/>
          </w:p>
        </w:tc>
        <w:tc>
          <w:tcPr>
            <w:tcBorders>
              <w:top w:val="none" w:color="000000" w:sz="4" w:space="0"/>
              <w:left w:val="none" w:color="000000" w:sz="4" w:space="0"/>
              <w:bottom w:val="single" w:color="000000" w:sz="4" w:space="0"/>
              <w:right w:val="single" w:color="000000" w:sz="4" w:space="0"/>
            </w:tcBorders>
            <w:tcW w:w="1774"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不得检出（判定限量值：0.5）</w:t>
            </w:r>
            <w:r/>
          </w:p>
        </w:tc>
      </w:tr>
      <w:tr>
        <w:trPr>
          <w:cantSplit/>
          <w:jc w:val="center"/>
          <w:trHeight w:val="1270"/>
        </w:trPr>
        <w:tc>
          <w:tcPr>
            <w:tcBorders>
              <w:top w:val="none" w:color="000000" w:sz="4" w:space="0"/>
              <w:left w:val="single" w:color="000000" w:sz="4" w:space="0"/>
              <w:bottom w:val="single" w:color="000000" w:sz="4" w:space="0"/>
              <w:right w:val="single" w:color="000000" w:sz="4" w:space="0"/>
            </w:tcBorders>
            <w:tcW w:w="2000"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酰胺醇类（氯霉素，甲砜霉素、氟苯尼考、氟苯尼考胺）</w:t>
            </w:r>
            <w:r/>
          </w:p>
        </w:tc>
        <w:tc>
          <w:tcPr>
            <w:tcBorders>
              <w:top w:val="none" w:color="000000" w:sz="4" w:space="0"/>
              <w:left w:val="none" w:color="000000" w:sz="4" w:space="0"/>
              <w:bottom w:val="single" w:color="000000" w:sz="4" w:space="0"/>
              <w:right w:val="single" w:color="000000" w:sz="4" w:space="0"/>
            </w:tcBorders>
            <w:tcW w:w="1225"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 GB/T 20756-2006、</w:t>
            </w:r>
            <w:r/>
          </w:p>
          <w:p>
            <w:pPr>
              <w:spacing w:line="280" w:lineRule="exact"/>
              <w:widowControl/>
              <w:rPr>
                <w:rFonts w:hint="eastAsia" w:ascii="宋体" w:hAnsi="宋体" w:cs="宋体"/>
                <w:bCs/>
                <w:sz w:val="24"/>
              </w:rPr>
            </w:pPr>
            <w:r>
              <w:rPr>
                <w:rFonts w:hint="eastAsia" w:ascii="宋体" w:hAnsi="宋体" w:cs="宋体"/>
                <w:bCs/>
                <w:sz w:val="24"/>
                <w:lang w:bidi="ar"/>
              </w:rPr>
              <w:t xml:space="preserve"> GB/T22338-2008、SN/T 1865-2006</w:t>
            </w:r>
            <w:r/>
          </w:p>
        </w:tc>
        <w:tc>
          <w:tcPr>
            <w:tcBorders>
              <w:top w:val="none" w:color="000000" w:sz="4" w:space="0"/>
              <w:left w:val="none" w:color="000000" w:sz="4" w:space="0"/>
              <w:bottom w:val="single" w:color="000000" w:sz="4" w:space="0"/>
              <w:right w:val="single" w:color="000000" w:sz="4" w:space="0"/>
            </w:tcBorders>
            <w:tcW w:w="1774"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氯霉素：不得检出（判定限：0.2）；甲砜霉素：50；氟苯尼考和氟苯尼考胺总量：1000</w:t>
            </w:r>
            <w:r/>
          </w:p>
        </w:tc>
      </w:tr>
      <w:tr>
        <w:trPr>
          <w:jc w:val="center"/>
          <w:trHeight w:val="1264"/>
        </w:trPr>
        <w:tc>
          <w:tcPr>
            <w:tcBorders>
              <w:top w:val="none" w:color="000000" w:sz="4" w:space="0"/>
              <w:left w:val="single" w:color="000000" w:sz="4" w:space="0"/>
              <w:bottom w:val="single" w:color="000000" w:sz="4" w:space="0"/>
              <w:right w:val="single" w:color="000000" w:sz="4" w:space="0"/>
            </w:tcBorders>
            <w:tcW w:w="2000"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氟喹诺酮类（诺氟沙星、氧氟沙星、培氟沙星、洛美沙星，恩诺沙星、环丙沙星）</w:t>
            </w:r>
            <w:r/>
          </w:p>
        </w:tc>
        <w:tc>
          <w:tcPr>
            <w:tcBorders>
              <w:top w:val="none" w:color="000000" w:sz="4" w:space="0"/>
              <w:left w:val="none" w:color="000000" w:sz="4" w:space="0"/>
              <w:bottom w:val="single" w:color="000000" w:sz="4" w:space="0"/>
              <w:right w:val="single" w:color="000000" w:sz="4" w:space="0"/>
            </w:tcBorders>
            <w:tcW w:w="1225"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 农业部1077号公告-1</w:t>
            </w:r>
            <w:r/>
          </w:p>
          <w:p>
            <w:pPr>
              <w:spacing w:line="280" w:lineRule="exact"/>
              <w:widowControl/>
              <w:rPr>
                <w:rFonts w:hint="eastAsia" w:ascii="宋体" w:hAnsi="宋体" w:cs="宋体"/>
                <w:bCs/>
                <w:sz w:val="24"/>
              </w:rPr>
            </w:pPr>
            <w:r>
              <w:rPr>
                <w:rFonts w:hint="eastAsia" w:ascii="宋体" w:hAnsi="宋体" w:cs="宋体"/>
                <w:bCs/>
                <w:sz w:val="24"/>
                <w:lang w:bidi="ar"/>
              </w:rPr>
              <w:t xml:space="preserve">-2008</w:t>
            </w:r>
            <w:r/>
          </w:p>
        </w:tc>
        <w:tc>
          <w:tcPr>
            <w:tcBorders>
              <w:top w:val="none" w:color="000000" w:sz="4" w:space="0"/>
              <w:left w:val="none" w:color="000000" w:sz="4" w:space="0"/>
              <w:bottom w:val="single" w:color="000000" w:sz="4" w:space="0"/>
              <w:right w:val="single" w:color="000000" w:sz="4" w:space="0"/>
            </w:tcBorders>
            <w:tcW w:w="1774"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诺氟沙星、氧氟沙星、培氟沙星、洛美沙星：食用动物中停止使用，不得检出（判定限：2.0）；恩诺沙星与环丙沙星之和：100</w:t>
            </w:r>
            <w:r/>
          </w:p>
        </w:tc>
      </w:tr>
      <w:tr>
        <w:trPr>
          <w:jc w:val="center"/>
          <w:trHeight w:val="2111"/>
        </w:trPr>
        <w:tc>
          <w:tcPr>
            <w:tcBorders>
              <w:top w:val="none" w:color="000000" w:sz="4" w:space="0"/>
              <w:left w:val="single" w:color="000000" w:sz="4" w:space="0"/>
              <w:bottom w:val="single" w:color="000000" w:sz="4" w:space="0"/>
              <w:right w:val="single" w:color="000000" w:sz="4" w:space="0"/>
            </w:tcBorders>
            <w:tcW w:w="2000"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磺胺类（磺胺嘧啶、磺胺二甲基嘧啶、磺胺甲基异噁唑、磺胺异噁唑、磺胺间二甲氧嘧啶、磺胺噻唑、磺胺甲基嘧啶、磺胺多辛、磺胺喹噁啉、磺胺间甲氧嘧啶、磺胺氯哒嗪、磺胺甲噻二唑，甲氧苄啶）</w:t>
            </w:r>
            <w:r/>
          </w:p>
        </w:tc>
        <w:tc>
          <w:tcPr>
            <w:tcBorders>
              <w:top w:val="none" w:color="000000" w:sz="4" w:space="0"/>
              <w:left w:val="none" w:color="000000" w:sz="4" w:space="0"/>
              <w:bottom w:val="single" w:color="000000" w:sz="4" w:space="0"/>
              <w:right w:val="single" w:color="000000" w:sz="4" w:space="0"/>
            </w:tcBorders>
            <w:tcW w:w="1225"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 GB 29702-2013、GB/T 21316-2007、农业部1077号公告-1-</w:t>
            </w:r>
            <w:r/>
          </w:p>
          <w:p>
            <w:pPr>
              <w:spacing w:line="280" w:lineRule="exact"/>
              <w:widowControl/>
              <w:rPr>
                <w:rFonts w:hint="eastAsia" w:ascii="宋体" w:hAnsi="宋体" w:cs="宋体"/>
                <w:bCs/>
                <w:sz w:val="24"/>
              </w:rPr>
            </w:pPr>
            <w:r>
              <w:rPr>
                <w:rFonts w:hint="eastAsia" w:ascii="宋体" w:hAnsi="宋体" w:cs="宋体"/>
                <w:bCs/>
                <w:sz w:val="24"/>
                <w:lang w:bidi="ar"/>
              </w:rPr>
              <w:t xml:space="preserve">2008</w:t>
            </w:r>
            <w:r/>
          </w:p>
        </w:tc>
        <w:tc>
          <w:tcPr>
            <w:tcBorders>
              <w:top w:val="none" w:color="000000" w:sz="4" w:space="0"/>
              <w:left w:val="none" w:color="000000" w:sz="4" w:space="0"/>
              <w:bottom w:val="single" w:color="000000" w:sz="4" w:space="0"/>
              <w:right w:val="single" w:color="000000" w:sz="4" w:space="0"/>
            </w:tcBorders>
            <w:tcW w:w="1774"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磺胺类总量：100；甲氧苄啶：50（牛蛙不作判定）</w:t>
            </w:r>
            <w:r/>
          </w:p>
        </w:tc>
      </w:tr>
      <w:tr>
        <w:trPr>
          <w:jc w:val="center"/>
          <w:trHeight w:val="907" w:hRule="exact"/>
        </w:trPr>
        <w:tc>
          <w:tcPr>
            <w:tcBorders>
              <w:top w:val="none" w:color="000000" w:sz="4" w:space="0"/>
              <w:left w:val="single" w:color="000000" w:sz="4" w:space="0"/>
              <w:bottom w:val="single" w:color="000000" w:sz="4" w:space="0"/>
              <w:right w:val="single" w:color="000000" w:sz="4" w:space="0"/>
            </w:tcBorders>
            <w:tcW w:w="2000"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四环素类（四环素、土霉素、金霉素、多西环素）</w:t>
            </w:r>
            <w:r/>
          </w:p>
        </w:tc>
        <w:tc>
          <w:tcPr>
            <w:tcBorders>
              <w:top w:val="none" w:color="000000" w:sz="4" w:space="0"/>
              <w:left w:val="none" w:color="000000" w:sz="4" w:space="0"/>
              <w:bottom w:val="single" w:color="000000" w:sz="4" w:space="0"/>
              <w:right w:val="single" w:color="000000" w:sz="4" w:space="0"/>
            </w:tcBorders>
            <w:tcW w:w="1225" w:type="pct"/>
            <w:vAlign w:val="center"/>
            <w:textDirection w:val="lrTb"/>
            <w:noWrap w:val="false"/>
          </w:tcPr>
          <w:p>
            <w:pPr>
              <w:spacing w:line="280" w:lineRule="exact"/>
              <w:widowControl/>
              <w:rPr>
                <w:rFonts w:hint="eastAsia" w:ascii="宋体" w:hAnsi="宋体" w:cs="宋体"/>
                <w:bCs/>
                <w:sz w:val="24"/>
              </w:rPr>
            </w:pPr>
            <w:r>
              <w:rPr>
                <w:rFonts w:hint="eastAsia" w:ascii="宋体" w:hAnsi="宋体" w:cs="宋体"/>
                <w:bCs/>
                <w:sz w:val="24"/>
                <w:lang w:bidi="ar"/>
              </w:rPr>
              <w:t xml:space="preserve"> GB/T 21317-2007、GB 31656.11-2021</w:t>
            </w:r>
            <w:r/>
          </w:p>
        </w:tc>
        <w:tc>
          <w:tcPr>
            <w:tcBorders>
              <w:top w:val="none" w:color="000000" w:sz="4" w:space="0"/>
              <w:left w:val="none" w:color="000000" w:sz="4" w:space="0"/>
              <w:bottom w:val="single" w:color="000000" w:sz="4" w:space="0"/>
              <w:right w:val="single" w:color="000000" w:sz="4" w:space="0"/>
            </w:tcBorders>
            <w:tcW w:w="1774" w:type="pct"/>
            <w:vAlign w:val="center"/>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四环素、土霉素、金霉素：200；多西环素：100</w:t>
            </w:r>
            <w:r/>
          </w:p>
        </w:tc>
      </w:tr>
    </w:tbl>
    <w:p>
      <w:pPr>
        <w:ind w:left="643"/>
        <w:spacing w:line="300" w:lineRule="exact"/>
        <w:widowControl/>
        <w:rPr>
          <w:rFonts w:hint="eastAsia" w:ascii="宋体" w:hAnsi="宋体" w:cs="宋体"/>
          <w:bCs/>
          <w:szCs w:val="21"/>
          <w:lang w:bidi="ar"/>
        </w:rPr>
      </w:pPr>
      <w:r>
        <w:rPr>
          <w:rFonts w:hint="eastAsia" w:ascii="宋体" w:hAnsi="宋体" w:cs="宋体"/>
          <w:bCs/>
          <w:szCs w:val="21"/>
          <w:lang w:bidi="ar"/>
        </w:rPr>
      </w:r>
      <w:r/>
    </w:p>
    <w:p>
      <w:pPr>
        <w:spacing w:line="340" w:lineRule="exact"/>
        <w:rPr>
          <w:rFonts w:hint="eastAsia" w:ascii="宋体" w:hAnsi="宋体" w:cs="宋体"/>
          <w:bCs/>
          <w:sz w:val="24"/>
        </w:rPr>
      </w:pPr>
      <w:r>
        <w:rPr>
          <w:rFonts w:hint="eastAsia" w:ascii="宋体" w:hAnsi="宋体" w:cs="宋体"/>
          <w:bCs/>
          <w:szCs w:val="21"/>
          <w:lang w:bidi="ar"/>
        </w:rPr>
        <w:t xml:space="preserve">注：国家现行有效方法也可以使用，但方法最低检出限必须满足判定依据限量值。</w:t>
      </w:r>
      <w:r/>
    </w:p>
    <w:p>
      <w:pPr>
        <w:contextualSpacing/>
        <w:spacing w:before="300" w:after="200" w:line="340" w:lineRule="exact"/>
        <w:rPr>
          <w:rFonts w:hint="eastAsia" w:ascii="宋体" w:hAnsi="宋体" w:cs="宋体"/>
          <w:bCs/>
          <w:sz w:val="24"/>
        </w:rPr>
      </w:pPr>
      <w:r>
        <w:rPr>
          <w:rFonts w:hint="eastAsia" w:ascii="宋体" w:hAnsi="宋体" w:cs="宋体"/>
          <w:bCs/>
          <w:sz w:val="24"/>
        </w:rPr>
        <w:t xml:space="preserve">表4                 </w:t>
      </w:r>
      <w:r>
        <w:rPr>
          <w:rFonts w:hint="eastAsia" w:ascii="宋体" w:hAnsi="宋体" w:cs="宋体"/>
          <w:bCs/>
          <w:sz w:val="24"/>
          <w:lang w:bidi="ar"/>
        </w:rPr>
        <w:t xml:space="preserve">粮食产品检测方法和判定依据</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textDirection w:val="lrTb"/>
            <w:noWrap w:val="false"/>
          </w:tcPr>
          <w:p>
            <w:pPr>
              <w:spacing w:line="360" w:lineRule="exact"/>
              <w:rPr>
                <w:rFonts w:hint="eastAsia" w:ascii="宋体" w:hAnsi="宋体" w:cs="宋体"/>
                <w:b/>
                <w:bCs/>
                <w:sz w:val="24"/>
              </w:rPr>
            </w:pPr>
            <w:r>
              <w:rPr>
                <w:rFonts w:hint="eastAsia" w:ascii="宋体" w:hAnsi="宋体" w:cs="宋体"/>
                <w:b/>
                <w:bCs/>
                <w:sz w:val="24"/>
              </w:rPr>
              <w:t xml:space="preserve">监测项目（</w:t>
            </w:r>
            <w:r>
              <w:rPr>
                <w:rFonts w:hint="eastAsia" w:ascii="宋体" w:hAnsi="宋体" w:cs="宋体"/>
                <w:b/>
                <w:bCs/>
                <w:sz w:val="24"/>
              </w:rPr>
              <w:t xml:space="preserve">重金属7项，农残33项）</w:t>
            </w:r>
            <w:r/>
          </w:p>
        </w:tc>
        <w:tc>
          <w:tcPr>
            <w:tcW w:w="4261" w:type="dxa"/>
            <w:textDirection w:val="lrTb"/>
            <w:noWrap w:val="false"/>
          </w:tcPr>
          <w:p>
            <w:pPr>
              <w:spacing w:line="360" w:lineRule="exact"/>
              <w:rPr>
                <w:rFonts w:hint="eastAsia" w:ascii="宋体" w:hAnsi="宋体" w:cs="宋体"/>
                <w:b/>
                <w:bCs/>
                <w:sz w:val="24"/>
              </w:rPr>
            </w:pPr>
            <w:r>
              <w:rPr>
                <w:rFonts w:hint="eastAsia" w:ascii="宋体" w:hAnsi="宋体" w:cs="宋体"/>
                <w:b/>
                <w:bCs/>
                <w:sz w:val="24"/>
                <w:lang w:bidi="ar"/>
              </w:rPr>
              <w:t xml:space="preserve">检测方法和判定依据</w:t>
            </w:r>
            <w:r/>
          </w:p>
        </w:tc>
      </w:tr>
      <w:tr>
        <w:trPr>
          <w:jc w:val="center"/>
          <w:trHeight w:val="470"/>
        </w:trPr>
        <w:tc>
          <w:tcPr>
            <w:tcW w:w="4261" w:type="dxa"/>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镉、铅、铬、汞、镍、铜、总砷</w:t>
            </w:r>
            <w:r/>
          </w:p>
        </w:tc>
        <w:tc>
          <w:tcPr>
            <w:tcW w:w="4261" w:type="dxa"/>
            <w:vMerge w:val="restart"/>
            <w:textDirection w:val="lrTb"/>
            <w:noWrap w:val="false"/>
          </w:tcPr>
          <w:p>
            <w:pPr>
              <w:spacing w:line="360" w:lineRule="exact"/>
              <w:rPr>
                <w:rFonts w:hint="eastAsia" w:ascii="宋体" w:hAnsi="宋体" w:cs="宋体"/>
                <w:sz w:val="24"/>
              </w:rPr>
            </w:pPr>
            <w:r>
              <w:rPr>
                <w:rFonts w:hint="eastAsia" w:ascii="宋体" w:hAnsi="宋体" w:cs="宋体"/>
                <w:bCs/>
                <w:sz w:val="24"/>
                <w:lang w:bidi="ar"/>
              </w:rPr>
              <w:t xml:space="preserve">《关于开展2024年徐州市专项风险监测工作的通知》（徐农办[2024]10号）推荐的判定依据或现行符合国家标准、行业标准及农业农村部公告的检测方法和判定标准进行判定。</w:t>
            </w:r>
            <w:r/>
          </w:p>
        </w:tc>
      </w:tr>
      <w:tr>
        <w:trPr>
          <w:jc w:val="center"/>
        </w:trPr>
        <w:tc>
          <w:tcPr>
            <w:tcW w:w="4261" w:type="dxa"/>
            <w:textDirection w:val="lrTb"/>
            <w:noWrap w:val="false"/>
          </w:tcPr>
          <w:p>
            <w:pPr>
              <w:spacing w:line="280" w:lineRule="exact"/>
              <w:widowControl/>
              <w:rPr>
                <w:rFonts w:hint="eastAsia" w:ascii="宋体" w:hAnsi="宋体" w:cs="宋体"/>
                <w:bCs/>
                <w:sz w:val="24"/>
                <w:lang w:bidi="ar"/>
              </w:rPr>
            </w:pPr>
            <w:r>
              <w:rPr>
                <w:rFonts w:hint="eastAsia" w:ascii="宋体" w:hAnsi="宋体" w:cs="宋体"/>
                <w:bCs/>
                <w:sz w:val="24"/>
                <w:lang w:bidi="ar"/>
              </w:rPr>
              <w:t xml:space="preserve">甲胺磷、氟虫腈、三唑磷、毒死蜱、克百威、稻瘟灵、氯虫苯甲酰胺、苯醚甲环唑、吡蚜酮、嘧菌酯、丙环唑、戊唑醇、吡虫啉、噻虫嗪、多菌灵、啶虫脒、噻虫胺、仲丁威、咪鲜胺、水胺硫磷、噻嗪酮、烯啶虫胺、异丙威、三唑酮、乐果、三环唑、肟菌酯、辛硫磷、杀螟丹、茚虫威、稻瘟酰胺、吡唑醚菌酯、噻呋酰胺</w:t>
            </w:r>
            <w:r/>
          </w:p>
        </w:tc>
        <w:tc>
          <w:tcPr>
            <w:tcW w:w="4261" w:type="dxa"/>
            <w:vMerge w:val="continue"/>
            <w:textDirection w:val="lrTb"/>
            <w:noWrap w:val="false"/>
          </w:tcPr>
          <w:p>
            <w:pPr>
              <w:spacing w:line="360" w:lineRule="exact"/>
              <w:rPr>
                <w:rFonts w:hint="eastAsia" w:ascii="宋体" w:hAnsi="宋体" w:cs="宋体"/>
                <w:sz w:val="24"/>
              </w:rPr>
            </w:pPr>
            <w:r>
              <w:rPr>
                <w:rFonts w:hint="eastAsia" w:ascii="宋体" w:hAnsi="宋体" w:cs="宋体"/>
                <w:sz w:val="24"/>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32"/>
        <w:spacing w:line="500" w:lineRule="exact"/>
        <w:rPr>
          <w:rFonts w:hint="eastAsia" w:ascii="宋体" w:hAnsi="宋体" w:cs="宋体"/>
          <w:bCs/>
          <w:sz w:val="24"/>
        </w:rPr>
      </w:pPr>
      <w:r>
        <w:rPr>
          <w:rFonts w:hint="eastAsia" w:ascii="宋体" w:hAnsi="宋体" w:cs="宋体"/>
          <w:bCs/>
          <w:sz w:val="24"/>
        </w:rPr>
        <w:t xml:space="preserve">（二）检测时间要求</w:t>
      </w:r>
      <w:r/>
    </w:p>
    <w:p>
      <w:pPr>
        <w:ind w:firstLine="432"/>
        <w:spacing w:line="500" w:lineRule="exact"/>
        <w:rPr>
          <w:rFonts w:hint="eastAsia" w:ascii="宋体" w:hAnsi="宋体" w:cs="宋体"/>
          <w:bCs/>
          <w:sz w:val="24"/>
        </w:rPr>
      </w:pPr>
      <w:r>
        <w:rPr>
          <w:rFonts w:hint="eastAsia" w:ascii="宋体" w:hAnsi="宋体" w:cs="宋体"/>
          <w:bCs/>
          <w:sz w:val="24"/>
        </w:rPr>
        <w:t xml:space="preserve">具体抽样时间由承检单位与沛县农业农村局商定。检测方应从采集完样品之日起20个工作日内完成样品检测并反馈检测结果。</w:t>
      </w:r>
      <w:r/>
    </w:p>
    <w:p>
      <w:pPr>
        <w:ind w:firstLine="432"/>
        <w:spacing w:line="500" w:lineRule="exact"/>
        <w:rPr>
          <w:rFonts w:hint="eastAsia" w:ascii="宋体" w:hAnsi="宋体" w:cs="宋体"/>
          <w:bCs/>
          <w:color w:val="ff0000"/>
          <w:sz w:val="24"/>
        </w:rPr>
      </w:pPr>
      <w:r>
        <w:rPr>
          <w:rFonts w:hint="eastAsia" w:ascii="宋体" w:hAnsi="宋体" w:cs="宋体"/>
          <w:bCs/>
          <w:sz w:val="24"/>
        </w:rPr>
        <w:t xml:space="preserve">（三）供应商须具有检验检测机构资质认定证书（CMA）和农产品质量安全检测机构考核合格证书（CATL）。</w:t>
      </w:r>
      <w:r/>
    </w:p>
    <w:p>
      <w:pPr>
        <w:ind w:firstLine="482"/>
        <w:spacing w:line="500" w:lineRule="exact"/>
        <w:rPr>
          <w:rFonts w:hint="eastAsia" w:ascii="宋体" w:hAnsi="宋体" w:cs="宋体"/>
          <w:b/>
          <w:sz w:val="24"/>
        </w:rPr>
      </w:pPr>
      <w:r>
        <w:rPr>
          <w:rFonts w:hint="eastAsia" w:ascii="宋体" w:hAnsi="宋体" w:cs="宋体"/>
          <w:b/>
          <w:sz w:val="24"/>
        </w:rPr>
        <w:t xml:space="preserve">四、服务要求</w:t>
      </w:r>
      <w:r/>
    </w:p>
    <w:p>
      <w:pPr>
        <w:ind w:firstLine="240"/>
        <w:spacing w:line="500" w:lineRule="exact"/>
        <w:rPr>
          <w:rFonts w:hint="eastAsia" w:ascii="宋体" w:hAnsi="宋体" w:cs="宋体"/>
          <w:bCs/>
          <w:sz w:val="24"/>
        </w:rPr>
      </w:pPr>
      <w:r>
        <w:rPr>
          <w:rFonts w:hint="eastAsia" w:ascii="宋体" w:hAnsi="宋体" w:cs="宋体"/>
          <w:bCs/>
          <w:sz w:val="24"/>
        </w:rPr>
        <w:t xml:space="preserve">（一）基本要求</w:t>
      </w:r>
      <w:r/>
    </w:p>
    <w:p>
      <w:pPr>
        <w:ind w:firstLine="432"/>
        <w:spacing w:line="500" w:lineRule="exact"/>
        <w:rPr>
          <w:rFonts w:hint="eastAsia" w:ascii="宋体" w:hAnsi="宋体" w:cs="宋体"/>
          <w:sz w:val="24"/>
        </w:rPr>
      </w:pPr>
      <w:r>
        <w:rPr>
          <w:rFonts w:hint="eastAsia" w:ascii="宋体" w:hAnsi="宋体" w:cs="宋体"/>
          <w:sz w:val="24"/>
        </w:rPr>
        <w:t xml:space="preserve">1.1抽样时间：本项目自合同签定之日起至项目结束，按照采购人实际需求确定时间。</w:t>
      </w:r>
      <w:r/>
    </w:p>
    <w:p>
      <w:pPr>
        <w:ind w:firstLine="432"/>
        <w:spacing w:line="500" w:lineRule="exact"/>
        <w:rPr>
          <w:rFonts w:hint="eastAsia" w:ascii="宋体" w:hAnsi="宋体" w:cs="宋体"/>
          <w:sz w:val="24"/>
        </w:rPr>
      </w:pPr>
      <w:r>
        <w:rPr>
          <w:rFonts w:hint="eastAsia" w:ascii="宋体" w:hAnsi="宋体" w:cs="宋体"/>
          <w:sz w:val="24"/>
        </w:rPr>
        <w:t xml:space="preserve">1.2抽样地点：根据实际工作要求，由采购人确定具体抽样地点。</w:t>
      </w:r>
      <w:r/>
    </w:p>
    <w:p>
      <w:pPr>
        <w:ind w:firstLine="432"/>
        <w:spacing w:line="500" w:lineRule="exact"/>
        <w:rPr>
          <w:rFonts w:hint="eastAsia" w:ascii="宋体" w:hAnsi="宋体" w:cs="宋体"/>
          <w:sz w:val="24"/>
        </w:rPr>
      </w:pPr>
      <w:r>
        <w:rPr>
          <w:rFonts w:hint="eastAsia" w:ascii="宋体" w:hAnsi="宋体" w:cs="宋体"/>
          <w:sz w:val="24"/>
        </w:rPr>
        <w:t xml:space="preserve">1.3抽样人员：每次抽样须派出2名以上专业抽样人员进行抽样。</w:t>
      </w:r>
      <w:r/>
    </w:p>
    <w:p>
      <w:pPr>
        <w:ind w:firstLine="432"/>
        <w:spacing w:line="500" w:lineRule="exact"/>
        <w:rPr>
          <w:rFonts w:hint="eastAsia" w:ascii="宋体" w:hAnsi="宋体" w:cs="宋体"/>
          <w:sz w:val="24"/>
        </w:rPr>
      </w:pPr>
      <w:r>
        <w:rPr>
          <w:rFonts w:hint="eastAsia" w:ascii="宋体" w:hAnsi="宋体" w:cs="宋体"/>
          <w:sz w:val="24"/>
        </w:rPr>
        <w:t xml:space="preserve">1.4抽样办法：根据检验项目及国家标准中规定的采样方法及采样数量抽取样品。</w:t>
      </w:r>
      <w:r/>
    </w:p>
    <w:p>
      <w:pPr>
        <w:ind w:firstLine="432"/>
        <w:spacing w:line="500" w:lineRule="exact"/>
        <w:rPr>
          <w:rFonts w:hint="eastAsia" w:ascii="宋体" w:hAnsi="宋体" w:cs="宋体"/>
          <w:sz w:val="24"/>
        </w:rPr>
      </w:pPr>
      <w:r>
        <w:rPr>
          <w:rFonts w:hint="eastAsia" w:ascii="宋体" w:hAnsi="宋体" w:cs="宋体"/>
          <w:sz w:val="24"/>
        </w:rPr>
        <w:t xml:space="preserve">1.5样品运输：由供应商负责，并确保样品贮存、运输符合国家相关规定和包装标示的要求，不发生影响检验结论的变化。</w:t>
      </w:r>
      <w:r/>
    </w:p>
    <w:p>
      <w:pPr>
        <w:ind w:firstLine="432"/>
        <w:spacing w:line="500" w:lineRule="exact"/>
        <w:rPr>
          <w:rFonts w:hint="eastAsia" w:ascii="宋体" w:hAnsi="宋体" w:cs="宋体"/>
          <w:sz w:val="24"/>
        </w:rPr>
      </w:pPr>
      <w:r>
        <w:rPr>
          <w:rFonts w:hint="eastAsia" w:ascii="宋体" w:hAnsi="宋体" w:cs="宋体"/>
          <w:sz w:val="24"/>
        </w:rPr>
        <w:t xml:space="preserve">1.6样品检验：由供应商负责，并对样品检验结果负责。</w:t>
      </w:r>
      <w:r/>
    </w:p>
    <w:p>
      <w:pPr>
        <w:ind w:firstLine="432"/>
        <w:spacing w:line="500" w:lineRule="exact"/>
        <w:rPr>
          <w:rFonts w:hint="eastAsia" w:ascii="宋体" w:hAnsi="宋体" w:cs="宋体"/>
          <w:sz w:val="24"/>
        </w:rPr>
      </w:pPr>
      <w:r>
        <w:rPr>
          <w:rFonts w:hint="eastAsia" w:ascii="宋体" w:hAnsi="宋体" w:cs="宋体"/>
          <w:sz w:val="24"/>
        </w:rPr>
        <w:t xml:space="preserve">（二）工作要求</w:t>
      </w:r>
      <w:r/>
    </w:p>
    <w:p>
      <w:pPr>
        <w:ind w:firstLine="432"/>
        <w:spacing w:line="500" w:lineRule="exact"/>
        <w:rPr>
          <w:rFonts w:hint="eastAsia" w:ascii="宋体" w:hAnsi="宋体" w:cs="宋体"/>
          <w:sz w:val="24"/>
        </w:rPr>
      </w:pPr>
      <w:r>
        <w:rPr>
          <w:rFonts w:hint="eastAsia" w:ascii="宋体" w:hAnsi="宋体" w:cs="宋体"/>
          <w:sz w:val="24"/>
        </w:rPr>
        <w:t xml:space="preserve">2.1 成交供应商要严格按照采购人的具体要求，细化采样方案，建立工作档案，确保工作质量和工作进度。</w:t>
      </w:r>
      <w:r/>
    </w:p>
    <w:p>
      <w:pPr>
        <w:ind w:firstLine="432"/>
        <w:spacing w:line="500" w:lineRule="exact"/>
        <w:rPr>
          <w:rFonts w:hint="eastAsia" w:ascii="宋体" w:hAnsi="宋体" w:cs="宋体"/>
          <w:sz w:val="24"/>
        </w:rPr>
      </w:pPr>
      <w:r>
        <w:rPr>
          <w:rFonts w:hint="eastAsia" w:ascii="宋体" w:hAnsi="宋体" w:cs="宋体"/>
          <w:sz w:val="24"/>
        </w:rPr>
        <w:t xml:space="preserve">2.2 本检测工作方案所涉及的内容、监测数据、原始记录及问题样品报告等工作文件，作为内部资料妥善保管。未经采购人批准，任何单位和个人不得擅自泄露和对外发布相关数据和信息。</w:t>
      </w:r>
      <w:r/>
    </w:p>
    <w:p>
      <w:pPr>
        <w:ind w:firstLine="432"/>
        <w:spacing w:line="500" w:lineRule="exact"/>
        <w:rPr>
          <w:rFonts w:hint="eastAsia" w:ascii="宋体" w:hAnsi="宋体" w:cs="宋体"/>
          <w:sz w:val="24"/>
        </w:rPr>
      </w:pPr>
      <w:r>
        <w:rPr>
          <w:rFonts w:hint="eastAsia" w:ascii="宋体" w:hAnsi="宋体" w:cs="宋体"/>
          <w:sz w:val="24"/>
        </w:rPr>
        <w:t xml:space="preserve">2.3对抽检程序及检验结果的规范性、真实性负责，由于抽检程序操作违法违规或虚假、错误检验数据和结论而给被检人造成损失的，或者给社会带来不良影响的，取消其抽检资格，并承担赔偿责任及相应法律责任。</w:t>
      </w:r>
      <w:r/>
    </w:p>
    <w:p>
      <w:pPr>
        <w:ind w:firstLine="240"/>
        <w:spacing w:line="500" w:lineRule="exact"/>
        <w:rPr>
          <w:rFonts w:hint="eastAsia" w:ascii="宋体" w:hAnsi="宋体" w:cs="宋体"/>
        </w:rPr>
      </w:pPr>
      <w:r>
        <w:rPr>
          <w:rFonts w:hint="eastAsia" w:ascii="宋体" w:hAnsi="宋体" w:cs="宋体"/>
          <w:sz w:val="24"/>
        </w:rPr>
        <w:t xml:space="preserve">（三）其他：</w:t>
      </w:r>
      <w:r/>
    </w:p>
    <w:p>
      <w:pPr>
        <w:ind w:firstLine="432"/>
        <w:spacing w:line="500" w:lineRule="exact"/>
        <w:rPr>
          <w:rFonts w:hint="eastAsia" w:ascii="宋体" w:hAnsi="宋体" w:cs="宋体"/>
          <w:sz w:val="24"/>
        </w:rPr>
      </w:pPr>
      <w:r>
        <w:rPr>
          <w:rFonts w:hint="eastAsia" w:ascii="宋体" w:hAnsi="宋体" w:cs="宋体"/>
          <w:sz w:val="24"/>
        </w:rPr>
        <w:t xml:space="preserve">成交供应商在开展检验活动时，应遵守以下规定：</w:t>
      </w:r>
      <w:r/>
    </w:p>
    <w:p>
      <w:pPr>
        <w:ind w:firstLine="432"/>
        <w:spacing w:line="500" w:lineRule="exact"/>
        <w:rPr>
          <w:rFonts w:hint="eastAsia" w:ascii="宋体" w:hAnsi="宋体" w:cs="宋体"/>
          <w:sz w:val="24"/>
        </w:rPr>
      </w:pPr>
      <w:r>
        <w:rPr>
          <w:rFonts w:hint="eastAsia" w:ascii="宋体" w:hAnsi="宋体" w:cs="宋体"/>
          <w:sz w:val="24"/>
        </w:rPr>
        <w:t xml:space="preserve">3.1遵守关于检验检测的法律、法规、规章和规范；</w:t>
      </w:r>
      <w:r/>
    </w:p>
    <w:p>
      <w:pPr>
        <w:ind w:firstLine="432"/>
        <w:spacing w:line="500" w:lineRule="exact"/>
        <w:rPr>
          <w:rFonts w:hint="eastAsia" w:ascii="宋体" w:hAnsi="宋体" w:cs="宋体"/>
          <w:sz w:val="24"/>
        </w:rPr>
      </w:pPr>
      <w:r>
        <w:rPr>
          <w:rFonts w:hint="eastAsia" w:ascii="宋体" w:hAnsi="宋体" w:cs="宋体"/>
          <w:sz w:val="24"/>
        </w:rPr>
        <w:t xml:space="preserve">3.2 按照委托合同的约定开展相关检验检测工作；</w:t>
      </w:r>
      <w:r/>
    </w:p>
    <w:p>
      <w:pPr>
        <w:ind w:firstLine="432"/>
        <w:spacing w:line="500" w:lineRule="exact"/>
        <w:rPr>
          <w:rFonts w:hint="eastAsia" w:ascii="宋体" w:hAnsi="宋体" w:cs="宋体"/>
          <w:sz w:val="24"/>
        </w:rPr>
      </w:pPr>
      <w:r>
        <w:rPr>
          <w:rFonts w:hint="eastAsia" w:ascii="宋体" w:hAnsi="宋体" w:cs="宋体"/>
          <w:sz w:val="24"/>
        </w:rPr>
        <w:t xml:space="preserve">3.3未经采购人同意，不得将检验检测任务分包或转包给其他检验机构。</w:t>
      </w:r>
      <w:r/>
    </w:p>
    <w:p>
      <w:pPr>
        <w:ind w:firstLine="240"/>
        <w:spacing w:line="500" w:lineRule="exact"/>
        <w:rPr>
          <w:rFonts w:hint="eastAsia" w:ascii="宋体" w:hAnsi="宋体" w:cs="宋体"/>
          <w:sz w:val="24"/>
        </w:rPr>
      </w:pPr>
      <w:r>
        <w:rPr>
          <w:rFonts w:hint="eastAsia" w:ascii="宋体" w:hAnsi="宋体" w:cs="宋体"/>
          <w:sz w:val="24"/>
        </w:rPr>
        <w:t xml:space="preserve">（四）出具检测报告</w:t>
      </w:r>
      <w:r/>
    </w:p>
    <w:p>
      <w:pPr>
        <w:ind w:firstLine="480"/>
        <w:spacing w:line="500" w:lineRule="exact"/>
        <w:rPr>
          <w:rFonts w:hint="eastAsia" w:ascii="宋体" w:hAnsi="宋体" w:cs="宋体"/>
          <w:sz w:val="24"/>
        </w:rPr>
      </w:pPr>
      <w:r>
        <w:rPr>
          <w:rFonts w:hint="eastAsia" w:ascii="宋体" w:hAnsi="宋体" w:cs="宋体"/>
          <w:sz w:val="24"/>
        </w:rPr>
        <w:t xml:space="preserve">检验报告出来后，供应商应将不合格报告于3 个工作日内及时送达采购人，合格报告5 个工作日内送达。当月实施抽检的结果汇总表（电子版及文字版）等相关材料，供应商于收集完全后2 个工作日内统一提交采购人。</w:t>
      </w:r>
      <w:r/>
    </w:p>
    <w:p>
      <w:pPr>
        <w:ind w:firstLine="480"/>
        <w:spacing w:line="500" w:lineRule="exact"/>
        <w:rPr>
          <w:rFonts w:hint="eastAsia" w:ascii="宋体" w:hAnsi="宋体" w:cs="宋体"/>
          <w:sz w:val="24"/>
        </w:rPr>
      </w:pPr>
      <w:r>
        <w:rPr>
          <w:rFonts w:hint="eastAsia" w:ascii="宋体" w:hAnsi="宋体" w:cs="宋体"/>
          <w:sz w:val="24"/>
        </w:rPr>
        <w:t xml:space="preserve">供应商需提供PDF版检验报告，纸质版检测报告根据采购人要求按需提供。</w:t>
      </w:r>
      <w:r/>
    </w:p>
    <w:p>
      <w:pPr>
        <w:ind w:firstLine="482"/>
        <w:spacing w:line="500" w:lineRule="exact"/>
        <w:rPr>
          <w:rFonts w:hint="eastAsia" w:ascii="宋体" w:hAnsi="宋体" w:cs="宋体"/>
          <w:b/>
          <w:bCs/>
          <w:sz w:val="24"/>
        </w:rPr>
      </w:pPr>
      <w:r>
        <w:rPr>
          <w:rFonts w:hint="eastAsia" w:ascii="宋体" w:hAnsi="宋体" w:cs="宋体"/>
          <w:b/>
          <w:bCs/>
          <w:sz w:val="24"/>
        </w:rPr>
        <w:t xml:space="preserve">五、其他要求：见竞争性磋商文件《拟签订的合同文本》。</w:t>
      </w:r>
      <w:r/>
    </w:p>
    <w:p>
      <w:pPr>
        <w:spacing w:line="360" w:lineRule="auto"/>
        <w:rPr>
          <w:rFonts w:hint="eastAsia" w:ascii="宋体" w:hAnsi="宋体" w:cs="宋体"/>
          <w:b/>
          <w:bCs/>
          <w:sz w:val="36"/>
        </w:rPr>
      </w:pPr>
      <w:r>
        <w:rPr>
          <w:rFonts w:hint="eastAsia" w:ascii="宋体" w:hAnsi="宋体" w:cs="宋体"/>
          <w:b/>
          <w:bCs/>
          <w:sz w:val="36"/>
        </w:rPr>
        <w:br w:type="page" w:clear="all"/>
      </w:r>
      <w:r/>
    </w:p>
    <w:p>
      <w:pPr>
        <w:pStyle w:val="958"/>
        <w:ind w:firstLine="0"/>
        <w:jc w:val="center"/>
        <w:rPr>
          <w:rFonts w:hint="eastAsia" w:eastAsia="宋体" w:cs="宋体"/>
          <w:b/>
          <w:sz w:val="30"/>
          <w:szCs w:val="30"/>
        </w:rPr>
        <w:outlineLvl w:val="0"/>
      </w:pPr>
      <w:r/>
      <w:bookmarkStart w:id="14" w:name="_Toc22290"/>
      <w:r>
        <w:rPr>
          <w:rFonts w:hint="eastAsia" w:eastAsia="宋体" w:cs="宋体"/>
          <w:b/>
          <w:sz w:val="30"/>
          <w:szCs w:val="30"/>
        </w:rPr>
        <w:t xml:space="preserve">3、磋商报价表</w:t>
      </w:r>
      <w:bookmarkEnd w:id="14"/>
      <w:r/>
      <w:r/>
    </w:p>
    <w:p>
      <w:pPr>
        <w:pStyle w:val="917"/>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项目编号：JSZC-320322-GZGL-C2026-0006</w:t>
      </w:r>
      <w:r/>
    </w:p>
    <w:p>
      <w:pPr>
        <w:pStyle w:val="917"/>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货币单位：人民币元</w:t>
      </w:r>
      <w:r/>
    </w:p>
    <w:p>
      <w:pPr>
        <w:pStyle w:val="917"/>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本次为首次报价</w:t>
      </w:r>
      <w:r/>
    </w:p>
    <w:p>
      <w:pPr>
        <w:pStyle w:val="959"/>
      </w:pPr>
      <w:r/>
      <w:r/>
    </w:p>
    <w:tbl>
      <w:tblPr>
        <w:tblStyle w:val="899"/>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719"/>
        <w:gridCol w:w="2037"/>
        <w:gridCol w:w="2275"/>
        <w:gridCol w:w="2273"/>
      </w:tblGrid>
      <w:tr>
        <w:trPr>
          <w:jc w:val="center"/>
          <w:trHeight w:val="1107"/>
        </w:trPr>
        <w:tc>
          <w:tcPr>
            <w:tcW w:w="2719" w:type="dxa"/>
            <w:vAlign w:val="center"/>
            <w:textDirection w:val="lrTb"/>
            <w:noWrap w:val="false"/>
          </w:tcPr>
          <w:p>
            <w:pPr>
              <w:pStyle w:val="917"/>
              <w:jc w:val="center"/>
              <w:widowControl w:val="off"/>
              <w:rPr>
                <w:rStyle w:val="1435"/>
                <w:rFonts w:hint="eastAsia" w:ascii="宋体" w:hAnsi="宋体" w:cs="宋体"/>
                <w:sz w:val="24"/>
              </w:rPr>
            </w:pPr>
            <w:r>
              <w:rPr>
                <w:rStyle w:val="1435"/>
                <w:rFonts w:hint="eastAsia" w:ascii="宋体" w:hAnsi="宋体" w:cs="宋体"/>
                <w:sz w:val="24"/>
              </w:rPr>
              <w:t xml:space="preserve">项目名称</w:t>
            </w:r>
            <w:r/>
          </w:p>
        </w:tc>
        <w:tc>
          <w:tcPr>
            <w:tcW w:w="2037" w:type="dxa"/>
            <w:vAlign w:val="center"/>
            <w:textDirection w:val="lrTb"/>
            <w:noWrap w:val="false"/>
          </w:tcPr>
          <w:p>
            <w:pPr>
              <w:pStyle w:val="917"/>
              <w:jc w:val="center"/>
              <w:widowControl w:val="off"/>
              <w:rPr>
                <w:rStyle w:val="1435"/>
                <w:rFonts w:hint="eastAsia" w:ascii="宋体" w:hAnsi="宋体" w:cs="宋体"/>
                <w:sz w:val="24"/>
              </w:rPr>
            </w:pPr>
            <w:r>
              <w:rPr>
                <w:rStyle w:val="1435"/>
                <w:rFonts w:hint="eastAsia" w:ascii="宋体" w:hAnsi="宋体" w:cs="宋体"/>
                <w:sz w:val="24"/>
              </w:rPr>
              <w:t xml:space="preserve">项目内容</w:t>
            </w:r>
            <w:r/>
          </w:p>
        </w:tc>
        <w:tc>
          <w:tcPr>
            <w:tcW w:w="2275" w:type="dxa"/>
            <w:vAlign w:val="center"/>
            <w:textDirection w:val="lrTb"/>
            <w:noWrap w:val="false"/>
          </w:tcPr>
          <w:p>
            <w:pPr>
              <w:pStyle w:val="917"/>
              <w:jc w:val="center"/>
              <w:widowControl w:val="off"/>
              <w:rPr>
                <w:rStyle w:val="1435"/>
                <w:rFonts w:hint="eastAsia" w:ascii="宋体" w:hAnsi="宋体" w:cs="宋体"/>
                <w:sz w:val="24"/>
              </w:rPr>
            </w:pPr>
            <w:r>
              <w:rPr>
                <w:rStyle w:val="1435"/>
                <w:rFonts w:hint="eastAsia" w:ascii="宋体" w:hAnsi="宋体" w:cs="宋体"/>
                <w:sz w:val="24"/>
              </w:rPr>
              <w:t xml:space="preserve">总价（小写）</w:t>
            </w:r>
            <w:r/>
          </w:p>
        </w:tc>
        <w:tc>
          <w:tcPr>
            <w:tcW w:w="2273" w:type="dxa"/>
            <w:vAlign w:val="center"/>
            <w:textDirection w:val="lrTb"/>
            <w:noWrap w:val="false"/>
          </w:tcPr>
          <w:p>
            <w:pPr>
              <w:pStyle w:val="917"/>
              <w:jc w:val="center"/>
              <w:widowControl w:val="off"/>
              <w:rPr>
                <w:rStyle w:val="1435"/>
                <w:rFonts w:hint="eastAsia" w:ascii="宋体" w:hAnsi="宋体" w:cs="宋体"/>
                <w:sz w:val="24"/>
              </w:rPr>
            </w:pPr>
            <w:r>
              <w:rPr>
                <w:rFonts w:hint="eastAsia" w:ascii="宋体" w:hAnsi="宋体" w:cs="宋体"/>
                <w:sz w:val="24"/>
              </w:rPr>
              <w:t xml:space="preserve">备注</w:t>
            </w:r>
            <w:r/>
          </w:p>
        </w:tc>
      </w:tr>
      <w:tr>
        <w:trPr>
          <w:jc w:val="center"/>
          <w:trHeight w:val="1096"/>
        </w:trPr>
        <w:tc>
          <w:tcPr>
            <w:tcW w:w="2719" w:type="dxa"/>
            <w:vAlign w:val="center"/>
            <w:textDirection w:val="lrTb"/>
            <w:noWrap w:val="false"/>
          </w:tcPr>
          <w:p>
            <w:pPr>
              <w:pStyle w:val="917"/>
              <w:jc w:val="center"/>
              <w:widowControl w:val="off"/>
              <w:rPr>
                <w:rStyle w:val="1435"/>
                <w:rFonts w:hint="eastAsia" w:ascii="宋体" w:hAnsi="宋体" w:cs="宋体"/>
                <w:sz w:val="24"/>
              </w:rPr>
            </w:pPr>
            <w:r>
              <w:rPr>
                <w:rFonts w:hint="eastAsia" w:ascii="宋体" w:hAnsi="宋体" w:cs="宋体"/>
                <w:sz w:val="24"/>
              </w:rPr>
              <w:t xml:space="preserve">2026年沛县农产品质量安全风险监测</w:t>
            </w:r>
            <w:r/>
          </w:p>
        </w:tc>
        <w:tc>
          <w:tcPr>
            <w:tcW w:w="2037" w:type="dxa"/>
            <w:vAlign w:val="center"/>
            <w:textDirection w:val="lrTb"/>
            <w:noWrap w:val="false"/>
          </w:tcPr>
          <w:p>
            <w:pPr>
              <w:pStyle w:val="917"/>
              <w:jc w:val="center"/>
              <w:widowControl w:val="off"/>
              <w:rPr>
                <w:rStyle w:val="1435"/>
                <w:rFonts w:hint="eastAsia" w:ascii="宋体" w:hAnsi="宋体" w:cs="宋体"/>
                <w:sz w:val="24"/>
              </w:rPr>
            </w:pPr>
            <w:r>
              <w:rPr>
                <w:rStyle w:val="1435"/>
                <w:rFonts w:hint="eastAsia" w:ascii="宋体" w:hAnsi="宋体" w:cs="宋体"/>
                <w:sz w:val="24"/>
              </w:rPr>
              <w:t xml:space="preserve">详见响应文件</w:t>
            </w:r>
            <w:r/>
          </w:p>
        </w:tc>
        <w:tc>
          <w:tcPr>
            <w:tcW w:w="2275" w:type="dxa"/>
            <w:vAlign w:val="center"/>
            <w:textDirection w:val="lrTb"/>
            <w:noWrap w:val="false"/>
          </w:tcPr>
          <w:p>
            <w:pPr>
              <w:pStyle w:val="917"/>
              <w:jc w:val="center"/>
              <w:widowControl w:val="off"/>
              <w:rPr>
                <w:rStyle w:val="1435"/>
                <w:rFonts w:hint="eastAsia" w:ascii="宋体" w:hAnsi="宋体" w:cs="宋体"/>
                <w:sz w:val="24"/>
              </w:rPr>
            </w:pPr>
            <w:r>
              <w:rPr>
                <w:rFonts w:hint="eastAsia" w:ascii="宋体" w:hAnsi="宋体" w:cs="宋体"/>
                <w:sz w:val="24"/>
              </w:rPr>
            </w:r>
            <w:r/>
          </w:p>
        </w:tc>
        <w:tc>
          <w:tcPr>
            <w:tcW w:w="2273" w:type="dxa"/>
            <w:vAlign w:val="center"/>
            <w:vMerge w:val="restart"/>
            <w:textDirection w:val="lrTb"/>
            <w:noWrap w:val="false"/>
          </w:tcPr>
          <w:p>
            <w:pPr>
              <w:pStyle w:val="917"/>
              <w:jc w:val="center"/>
              <w:widowControl w:val="off"/>
              <w:rPr>
                <w:rFonts w:hint="eastAsia" w:ascii="宋体" w:hAnsi="宋体" w:cs="宋体"/>
                <w:bCs/>
                <w:sz w:val="24"/>
              </w:rPr>
            </w:pPr>
            <w:r>
              <w:rPr>
                <w:rFonts w:hint="eastAsia" w:ascii="宋体" w:hAnsi="宋体" w:cs="宋体"/>
                <w:bCs/>
                <w:sz w:val="24"/>
              </w:rPr>
              <w:t xml:space="preserve">报价为</w:t>
            </w:r>
            <w:r/>
          </w:p>
          <w:p>
            <w:pPr>
              <w:pStyle w:val="917"/>
              <w:jc w:val="center"/>
              <w:widowControl w:val="off"/>
              <w:rPr>
                <w:rFonts w:hint="eastAsia" w:ascii="宋体" w:hAnsi="宋体" w:cs="宋体"/>
                <w:bCs/>
                <w:sz w:val="24"/>
              </w:rPr>
            </w:pPr>
            <w:r>
              <w:rPr>
                <w:rFonts w:hint="eastAsia" w:ascii="宋体" w:hAnsi="宋体" w:cs="宋体"/>
                <w:bCs/>
                <w:sz w:val="24"/>
              </w:rPr>
              <w:t xml:space="preserve">《分项价格表》</w:t>
            </w:r>
            <w:r/>
          </w:p>
          <w:p>
            <w:pPr>
              <w:pStyle w:val="917"/>
              <w:jc w:val="center"/>
              <w:widowControl w:val="off"/>
              <w:rPr>
                <w:rStyle w:val="1435"/>
                <w:rFonts w:hint="eastAsia" w:ascii="宋体" w:hAnsi="宋体" w:cs="宋体"/>
                <w:sz w:val="24"/>
              </w:rPr>
            </w:pPr>
            <w:r>
              <w:rPr>
                <w:rFonts w:hint="eastAsia" w:ascii="宋体" w:hAnsi="宋体" w:cs="宋体"/>
                <w:bCs/>
                <w:sz w:val="24"/>
              </w:rPr>
              <w:t xml:space="preserve">的</w:t>
            </w:r>
            <w:r>
              <w:rPr>
                <w:rFonts w:hint="eastAsia" w:ascii="宋体" w:hAnsi="宋体" w:cs="宋体"/>
                <w:sz w:val="24"/>
              </w:rPr>
              <w:t xml:space="preserve">总价</w:t>
            </w:r>
            <w:r/>
          </w:p>
        </w:tc>
      </w:tr>
      <w:tr>
        <w:trPr>
          <w:jc w:val="center"/>
          <w:trHeight w:val="1138"/>
        </w:trPr>
        <w:tc>
          <w:tcPr>
            <w:tcW w:w="2719" w:type="dxa"/>
            <w:vAlign w:val="center"/>
            <w:textDirection w:val="lrTb"/>
            <w:noWrap w:val="false"/>
          </w:tcPr>
          <w:p>
            <w:pPr>
              <w:pStyle w:val="917"/>
              <w:jc w:val="center"/>
              <w:widowControl w:val="off"/>
              <w:rPr>
                <w:rStyle w:val="1435"/>
                <w:rFonts w:hint="eastAsia" w:ascii="宋体" w:hAnsi="宋体" w:cs="宋体"/>
                <w:sz w:val="24"/>
              </w:rPr>
            </w:pPr>
            <w:r>
              <w:rPr>
                <w:rStyle w:val="1435"/>
                <w:rFonts w:hint="eastAsia" w:ascii="宋体" w:hAnsi="宋体" w:cs="宋体"/>
                <w:sz w:val="24"/>
              </w:rPr>
              <w:t xml:space="preserve">总价（大写）：</w:t>
            </w:r>
            <w:r/>
          </w:p>
        </w:tc>
        <w:tc>
          <w:tcPr>
            <w:gridSpan w:val="2"/>
            <w:tcW w:w="4312" w:type="dxa"/>
            <w:vAlign w:val="center"/>
            <w:textDirection w:val="lrTb"/>
            <w:noWrap w:val="false"/>
          </w:tcPr>
          <w:p>
            <w:pPr>
              <w:pStyle w:val="917"/>
              <w:jc w:val="center"/>
              <w:widowControl w:val="off"/>
              <w:rPr>
                <w:rStyle w:val="1435"/>
                <w:rFonts w:hint="eastAsia" w:ascii="宋体" w:hAnsi="宋体" w:cs="宋体"/>
                <w:sz w:val="24"/>
              </w:rPr>
            </w:pPr>
            <w:r>
              <w:rPr>
                <w:rFonts w:hint="eastAsia" w:ascii="宋体" w:hAnsi="宋体" w:cs="宋体"/>
                <w:sz w:val="24"/>
              </w:rPr>
            </w:r>
            <w:r/>
          </w:p>
        </w:tc>
        <w:tc>
          <w:tcPr>
            <w:tcW w:w="2273" w:type="dxa"/>
            <w:vMerge w:val="continue"/>
            <w:textDirection w:val="lrTb"/>
            <w:noWrap w:val="false"/>
          </w:tcPr>
          <w:p>
            <w:pPr>
              <w:pStyle w:val="917"/>
              <w:jc w:val="center"/>
              <w:widowControl w:val="off"/>
              <w:rPr>
                <w:rStyle w:val="1435"/>
                <w:rFonts w:hint="eastAsia" w:ascii="宋体" w:hAnsi="宋体" w:cs="宋体"/>
                <w:sz w:val="24"/>
              </w:rPr>
            </w:pPr>
            <w:r>
              <w:rPr>
                <w:rFonts w:hint="eastAsia" w:ascii="宋体" w:hAnsi="宋体" w:cs="宋体"/>
                <w:sz w:val="24"/>
              </w:rPr>
            </w:r>
            <w:r/>
          </w:p>
        </w:tc>
      </w:tr>
    </w:tbl>
    <w:p>
      <w:pPr>
        <w:pStyle w:val="917"/>
        <w:spacing w:line="360" w:lineRule="auto"/>
        <w:widowControl w:val="off"/>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供应商承诺：本报价（总价）为供应商本企业提供的服务。</w:t>
      </w:r>
      <w:r/>
    </w:p>
    <w:p>
      <w:pPr>
        <w:spacing w:line="360" w:lineRule="auto"/>
        <w:rPr>
          <w:rFonts w:hint="eastAsia" w:ascii="宋体" w:hAnsi="宋体" w:cs="宋体"/>
          <w:sz w:val="24"/>
        </w:rPr>
      </w:pPr>
      <w:r>
        <w:rPr>
          <w:rFonts w:hint="eastAsia" w:ascii="宋体" w:hAnsi="宋体" w:cs="宋体"/>
          <w:sz w:val="24"/>
        </w:rPr>
        <w:t xml:space="preserve">报价说明：</w:t>
      </w:r>
      <w:r/>
    </w:p>
    <w:p>
      <w:pPr>
        <w:ind w:firstLine="480"/>
        <w:spacing w:line="360" w:lineRule="auto"/>
        <w:rPr>
          <w:rFonts w:hint="eastAsia" w:ascii="宋体" w:hAnsi="宋体" w:cs="宋体"/>
          <w:sz w:val="24"/>
        </w:rPr>
      </w:pPr>
      <w:r>
        <w:rPr>
          <w:rFonts w:hint="eastAsia" w:ascii="宋体" w:hAnsi="宋体" w:cs="宋体"/>
          <w:sz w:val="24"/>
        </w:rPr>
        <w:t xml:space="preserve">1、报价应包括磋商文件所确定的采购范围内所含的全部内容，以及为完成上述内容所需的全部费用。</w:t>
      </w:r>
      <w:r/>
    </w:p>
    <w:p>
      <w:pPr>
        <w:ind w:firstLine="480"/>
        <w:spacing w:line="360" w:lineRule="auto"/>
        <w:rPr>
          <w:rFonts w:hint="eastAsia"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hint="eastAsia" w:ascii="宋体" w:hAnsi="宋体" w:cs="宋体"/>
          <w:sz w:val="24"/>
        </w:rPr>
      </w:pPr>
      <w:r>
        <w:rPr>
          <w:rFonts w:hint="eastAsia" w:ascii="宋体" w:hAnsi="宋体" w:cs="宋体"/>
          <w:sz w:val="24"/>
        </w:rPr>
        <w:t xml:space="preserve">3、偏离说明：详见《偏离表》；</w:t>
      </w:r>
      <w:r/>
    </w:p>
    <w:p>
      <w:pPr>
        <w:ind w:firstLine="480"/>
        <w:spacing w:line="360" w:lineRule="auto"/>
        <w:rPr>
          <w:rFonts w:hint="eastAsia"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right="29" w:firstLine="3960"/>
        <w:jc w:val="left"/>
        <w:spacing w:line="360" w:lineRule="auto"/>
        <w:rPr>
          <w:rFonts w:hint="eastAsia" w:ascii="宋体" w:hAnsi="宋体" w:cs="宋体"/>
          <w:sz w:val="24"/>
        </w:rPr>
      </w:pPr>
      <w:r>
        <w:rPr>
          <w:rFonts w:hint="eastAsia" w:ascii="宋体" w:hAnsi="宋体" w:cs="宋体"/>
          <w:sz w:val="24"/>
        </w:rPr>
      </w:r>
      <w:r/>
    </w:p>
    <w:p>
      <w:pPr>
        <w:ind w:right="29" w:firstLine="3960"/>
        <w:jc w:val="left"/>
        <w:spacing w:line="360" w:lineRule="auto"/>
        <w:rPr>
          <w:rFonts w:hint="eastAsia" w:ascii="宋体" w:hAnsi="宋体" w:cs="宋体"/>
          <w:sz w:val="24"/>
        </w:rPr>
      </w:pPr>
      <w:r>
        <w:rPr>
          <w:rFonts w:hint="eastAsia" w:ascii="宋体" w:hAnsi="宋体" w:cs="宋体"/>
          <w:sz w:val="24"/>
        </w:rPr>
      </w:r>
      <w:r/>
    </w:p>
    <w:p>
      <w:pPr>
        <w:ind w:right="29" w:firstLine="3960"/>
        <w:jc w:val="left"/>
        <w:spacing w:line="360" w:lineRule="auto"/>
        <w:rPr>
          <w:rFonts w:hint="eastAsia" w:ascii="宋体" w:hAnsi="宋体" w:cs="宋体"/>
          <w:sz w:val="24"/>
        </w:rPr>
      </w:pPr>
      <w:r>
        <w:rPr>
          <w:rFonts w:hint="eastAsia" w:ascii="宋体" w:hAnsi="宋体" w:cs="宋体"/>
          <w:sz w:val="24"/>
        </w:rPr>
        <w:t xml:space="preserve">供应商（电子签章）：</w:t>
      </w:r>
      <w:r/>
    </w:p>
    <w:p>
      <w:pPr>
        <w:ind w:left="3950" w:right="29"/>
        <w:jc w:val="left"/>
        <w:spacing w:line="360" w:lineRule="auto"/>
        <w:rPr>
          <w:rFonts w:hint="eastAsia" w:ascii="宋体" w:hAnsi="宋体" w:cs="宋体"/>
          <w:sz w:val="24"/>
        </w:rPr>
      </w:pPr>
      <w:r>
        <w:rPr>
          <w:rFonts w:hint="eastAsia" w:ascii="宋体" w:hAnsi="宋体" w:cs="宋体"/>
          <w:sz w:val="24"/>
        </w:rPr>
        <w:t xml:space="preserve">法定代表人或授权代表（签字或盖章）：</w:t>
      </w:r>
      <w:r/>
    </w:p>
    <w:p>
      <w:pPr>
        <w:ind w:left="3950" w:right="29"/>
        <w:jc w:val="left"/>
        <w:spacing w:line="360" w:lineRule="auto"/>
        <w:rPr>
          <w:rFonts w:hint="eastAsia" w:ascii="宋体" w:hAnsi="宋体" w:cs="宋体"/>
          <w:sz w:val="24"/>
        </w:rPr>
      </w:pPr>
      <w:r>
        <w:rPr>
          <w:rFonts w:hint="eastAsia" w:ascii="宋体" w:hAnsi="宋体" w:cs="宋体"/>
          <w:sz w:val="24"/>
        </w:rPr>
        <w:t xml:space="preserve">日期：</w:t>
      </w:r>
      <w:r/>
    </w:p>
    <w:p>
      <w:pPr>
        <w:rPr>
          <w:rFonts w:hint="eastAsia" w:ascii="宋体" w:hAnsi="宋体" w:cs="宋体"/>
          <w:b/>
          <w:bCs/>
          <w:sz w:val="36"/>
        </w:rPr>
      </w:pPr>
      <w:r>
        <w:rPr>
          <w:rFonts w:hint="eastAsia" w:ascii="宋体" w:hAnsi="宋体" w:cs="宋体"/>
          <w:b/>
          <w:bCs/>
          <w:sz w:val="36"/>
        </w:rPr>
      </w:r>
      <w:r/>
    </w:p>
    <w:p>
      <w:pPr>
        <w:rPr>
          <w:rFonts w:hint="eastAsia" w:ascii="宋体" w:hAnsi="宋体" w:cs="宋体"/>
          <w:b/>
          <w:bCs/>
          <w:sz w:val="36"/>
        </w:rPr>
        <w:sectPr>
          <w:footnotePr/>
          <w:endnotePr/>
          <w:type w:val="nextPage"/>
          <w:pgSz w:w="11906" w:h="16838" w:orient="portrait"/>
          <w:pgMar w:top="1304" w:right="1304" w:bottom="1304" w:left="1304" w:header="851" w:footer="992" w:gutter="0"/>
          <w:cols w:num="1" w:sep="0" w:space="1701" w:equalWidth="1"/>
          <w:docGrid w:linePitch="360"/>
        </w:sectPr>
      </w:pPr>
      <w:r>
        <w:rPr>
          <w:rFonts w:hint="eastAsia" w:ascii="宋体" w:hAnsi="宋体" w:cs="宋体"/>
          <w:b/>
          <w:bCs/>
          <w:sz w:val="36"/>
        </w:rPr>
      </w:r>
      <w:r/>
    </w:p>
    <w:p>
      <w:pPr>
        <w:pStyle w:val="958"/>
        <w:ind w:firstLine="0"/>
        <w:jc w:val="center"/>
        <w:rPr>
          <w:rFonts w:hint="eastAsia" w:eastAsia="宋体" w:cs="宋体"/>
          <w:b/>
          <w:sz w:val="30"/>
          <w:szCs w:val="30"/>
        </w:rPr>
        <w:outlineLvl w:val="0"/>
      </w:pPr>
      <w:r/>
      <w:bookmarkStart w:id="15" w:name="_Toc29129"/>
      <w:r>
        <w:rPr>
          <w:rFonts w:hint="eastAsia" w:eastAsia="宋体" w:cs="宋体"/>
          <w:b/>
          <w:sz w:val="30"/>
          <w:szCs w:val="30"/>
        </w:rPr>
        <w:t xml:space="preserve">4、分项价格表</w:t>
      </w:r>
      <w:bookmarkEnd w:id="15"/>
      <w:r/>
      <w:r/>
    </w:p>
    <w:p>
      <w:pPr>
        <w:spacing w:line="360" w:lineRule="auto"/>
        <w:rPr>
          <w:rFonts w:hint="eastAsia"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cs="宋体"/>
          <w:sz w:val="24"/>
        </w:rPr>
      </w:pPr>
      <w:r>
        <w:rPr>
          <w:rFonts w:hint="eastAsia" w:ascii="宋体" w:hAnsi="宋体" w:cs="宋体"/>
          <w:sz w:val="24"/>
        </w:rPr>
        <w:t xml:space="preserve">项目编号：JSZC-320322-GZGL-C2026-0006</w:t>
      </w:r>
      <w:r/>
    </w:p>
    <w:p>
      <w:pPr>
        <w:spacing w:line="360" w:lineRule="auto"/>
        <w:rPr>
          <w:rFonts w:hint="eastAsia" w:ascii="宋体" w:hAnsi="宋体" w:cs="宋体"/>
          <w:sz w:val="24"/>
        </w:rPr>
      </w:pPr>
      <w:r>
        <w:rPr>
          <w:rFonts w:hint="eastAsia" w:ascii="宋体" w:hAnsi="宋体" w:cs="宋体"/>
          <w:sz w:val="24"/>
        </w:rPr>
        <w:t xml:space="preserve">项目名称：2026年沛县农产品质量安全风险监测</w:t>
      </w:r>
      <w:r/>
    </w:p>
    <w:p>
      <w:pPr>
        <w:pStyle w:val="920"/>
        <w:rPr>
          <w:rFonts w:hint="eastAsia" w:ascii="宋体" w:hAnsi="宋体" w:cs="宋体"/>
        </w:rPr>
      </w:pPr>
      <w:r>
        <w:rPr>
          <w:rFonts w:hint="eastAsia" w:ascii="宋体" w:hAnsi="宋体" w:cs="宋体"/>
        </w:rPr>
      </w:r>
      <w:r/>
    </w:p>
    <w:p>
      <w:pPr>
        <w:spacing w:line="276" w:lineRule="auto"/>
        <w:rPr>
          <w:rFonts w:hint="eastAsia" w:ascii="宋体" w:hAnsi="宋体" w:cs="宋体"/>
          <w:sz w:val="24"/>
        </w:rPr>
      </w:pPr>
      <w:r>
        <w:rPr>
          <w:rFonts w:hint="eastAsia" w:ascii="宋体" w:hAnsi="宋体" w:cs="宋体"/>
          <w:sz w:val="24"/>
        </w:rPr>
      </w:r>
      <w:r/>
    </w:p>
    <w:p>
      <w:pPr>
        <w:pStyle w:val="1244"/>
        <w:rPr>
          <w:rFonts w:hint="eastAsia" w:ascii="宋体" w:hAnsi="宋体" w:cs="宋体"/>
        </w:rPr>
      </w:pPr>
      <w:r>
        <w:rPr>
          <w:rFonts w:hint="eastAsia" w:ascii="宋体" w:hAnsi="宋体" w:cs="宋体"/>
        </w:rPr>
      </w:r>
      <w:r/>
    </w:p>
    <w:p>
      <w:pPr>
        <w:ind w:firstLine="480"/>
        <w:spacing w:line="276" w:lineRule="auto"/>
        <w:rPr>
          <w:rFonts w:hint="eastAsia" w:ascii="宋体" w:hAnsi="宋体" w:cs="宋体"/>
          <w:sz w:val="24"/>
        </w:rPr>
      </w:pPr>
      <w:r>
        <w:rPr>
          <w:rFonts w:hint="eastAsia" w:ascii="宋体" w:hAnsi="宋体" w:cs="宋体"/>
          <w:sz w:val="24"/>
        </w:rPr>
        <w:t xml:space="preserve">格式自拟</w:t>
      </w:r>
      <w:r/>
    </w:p>
    <w:p>
      <w:pPr>
        <w:pStyle w:val="1244"/>
        <w:ind w:left="0"/>
        <w:jc w:val="center"/>
        <w:rPr>
          <w:rFonts w:hint="eastAsia" w:ascii="宋体" w:hAnsi="宋体" w:cs="宋体"/>
        </w:rPr>
      </w:pPr>
      <w:r>
        <w:rPr>
          <w:rFonts w:hint="eastAsia" w:ascii="宋体" w:hAnsi="宋体" w:cs="宋体"/>
        </w:rPr>
      </w:r>
      <w:r/>
    </w:p>
    <w:p>
      <w:pPr>
        <w:spacing w:line="276" w:lineRule="auto"/>
        <w:rPr>
          <w:rFonts w:hint="eastAsia" w:ascii="宋体" w:hAnsi="宋体" w:cs="宋体"/>
          <w:sz w:val="24"/>
        </w:rPr>
      </w:pPr>
      <w:r>
        <w:rPr>
          <w:rFonts w:hint="eastAsia" w:ascii="宋体" w:hAnsi="宋体" w:cs="宋体"/>
          <w:sz w:val="24"/>
        </w:rPr>
        <w:t xml:space="preserve">                      </w:t>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ind w:firstLine="2280"/>
        <w:spacing w:line="276" w:lineRule="auto"/>
        <w:rPr>
          <w:rFonts w:hint="eastAsia" w:ascii="宋体" w:hAnsi="宋体" w:cs="宋体"/>
          <w:sz w:val="24"/>
        </w:rPr>
      </w:pPr>
      <w:r>
        <w:rPr>
          <w:rFonts w:hint="eastAsia" w:ascii="宋体" w:hAnsi="宋体" w:cs="宋体"/>
          <w:sz w:val="24"/>
        </w:rPr>
        <w:t xml:space="preserve">     供应商（电子签章）：</w:t>
      </w:r>
      <w:r/>
    </w:p>
    <w:p>
      <w:pPr>
        <w:spacing w:line="276" w:lineRule="auto"/>
        <w:rPr>
          <w:rFonts w:hint="eastAsia" w:ascii="宋体" w:hAnsi="宋体" w:cs="宋体"/>
          <w:sz w:val="24"/>
        </w:rPr>
      </w:pPr>
      <w:r>
        <w:rPr>
          <w:rFonts w:hint="eastAsia" w:ascii="宋体" w:hAnsi="宋体" w:cs="宋体"/>
          <w:sz w:val="24"/>
        </w:rPr>
        <w:t xml:space="preserve">                        法定代表人（负责人)或授权代表（签字或盖章）：</w:t>
      </w:r>
      <w:r/>
    </w:p>
    <w:p>
      <w:pPr>
        <w:spacing w:line="276" w:lineRule="auto"/>
        <w:rPr>
          <w:rFonts w:hint="eastAsia" w:ascii="宋体" w:hAnsi="宋体" w:cs="宋体"/>
          <w:sz w:val="24"/>
        </w:rPr>
      </w:pPr>
      <w:r>
        <w:rPr>
          <w:rFonts w:hint="eastAsia" w:ascii="宋体" w:hAnsi="宋体" w:cs="宋体"/>
          <w:sz w:val="24"/>
        </w:rPr>
        <w:t xml:space="preserve">                        日期：</w:t>
      </w:r>
      <w:r/>
    </w:p>
    <w:p>
      <w:pPr>
        <w:spacing w:line="276" w:lineRule="auto"/>
        <w:rPr>
          <w:rFonts w:hint="eastAsia" w:ascii="宋体" w:hAnsi="宋体" w:cs="宋体"/>
          <w:sz w:val="24"/>
        </w:rPr>
      </w:pPr>
      <w:r>
        <w:rPr>
          <w:rFonts w:hint="eastAsia" w:ascii="宋体" w:hAnsi="宋体" w:cs="宋体"/>
          <w:sz w:val="24"/>
        </w:rPr>
      </w:r>
      <w:r/>
    </w:p>
    <w:p>
      <w:pPr>
        <w:spacing w:line="276" w:lineRule="auto"/>
        <w:rPr>
          <w:rFonts w:hint="eastAsia" w:ascii="宋体" w:hAnsi="宋体" w:cs="宋体"/>
          <w:sz w:val="24"/>
        </w:rPr>
      </w:pPr>
      <w:r>
        <w:rPr>
          <w:rFonts w:hint="eastAsia" w:ascii="宋体" w:hAnsi="宋体" w:cs="宋体"/>
          <w:sz w:val="24"/>
        </w:rPr>
      </w:r>
      <w:r/>
    </w:p>
    <w:p>
      <w:pPr>
        <w:pStyle w:val="937"/>
      </w:pPr>
      <w:r/>
      <w:r/>
    </w:p>
    <w:p>
      <w:pPr>
        <w:ind w:firstLine="480"/>
        <w:spacing w:line="360" w:lineRule="auto"/>
        <w:rPr>
          <w:rFonts w:hint="eastAsia" w:ascii="宋体" w:hAnsi="宋体" w:cs="宋体"/>
          <w:b/>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ind w:firstLine="480"/>
        <w:spacing w:line="360" w:lineRule="auto"/>
        <w:rPr>
          <w:rFonts w:hint="eastAsia" w:ascii="宋体" w:hAnsi="宋体" w:cs="宋体"/>
          <w:sz w:val="24"/>
        </w:rPr>
      </w:pPr>
      <w:r>
        <w:rPr>
          <w:rFonts w:hint="eastAsia" w:ascii="宋体" w:hAnsi="宋体" w:cs="宋体"/>
          <w:bCs/>
          <w:sz w:val="24"/>
        </w:rPr>
        <w:t xml:space="preserve">2.响</w:t>
      </w:r>
      <w:r>
        <w:rPr>
          <w:rFonts w:hint="eastAsia" w:ascii="宋体" w:hAnsi="宋体" w:cs="宋体"/>
          <w:sz w:val="24"/>
        </w:rPr>
        <w:t xml:space="preserve">应供应商对以上数据的真实性负责。</w:t>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t xml:space="preserve">采购人或采购代理机构有权将以上内容进行公示。</w:t>
      </w:r>
      <w:r/>
    </w:p>
    <w:p>
      <w:pPr>
        <w:ind w:firstLine="482"/>
        <w:jc w:val="left"/>
        <w:spacing w:line="360" w:lineRule="auto"/>
        <w:rPr>
          <w:rFonts w:hint="eastAsia" w:ascii="宋体" w:hAnsi="宋体" w:cs="宋体"/>
          <w:b/>
          <w:sz w:val="24"/>
          <w:u w:val="single"/>
        </w:rPr>
      </w:pPr>
      <w:r>
        <w:rPr>
          <w:rFonts w:hint="eastAsia" w:ascii="宋体" w:hAnsi="宋体" w:cs="宋体"/>
          <w:b/>
          <w:sz w:val="24"/>
          <w:u w:val="single"/>
        </w:rPr>
      </w:r>
      <w:r/>
    </w:p>
    <w:p>
      <w:pPr>
        <w:rPr>
          <w:rFonts w:hint="eastAsia" w:ascii="宋体" w:hAnsi="宋体" w:cs="宋体"/>
          <w:b/>
          <w:bCs/>
          <w:sz w:val="36"/>
        </w:rPr>
      </w:pPr>
      <w:r>
        <w:rPr>
          <w:rFonts w:hint="eastAsia" w:ascii="宋体" w:hAnsi="宋体" w:cs="宋体"/>
          <w:b/>
          <w:bCs/>
          <w:sz w:val="36"/>
        </w:rPr>
        <w:br w:type="page" w:clear="all"/>
      </w:r>
      <w:r/>
    </w:p>
    <w:p>
      <w:pPr>
        <w:pStyle w:val="958"/>
        <w:ind w:firstLine="0"/>
        <w:jc w:val="center"/>
        <w:rPr>
          <w:rFonts w:hint="eastAsia" w:eastAsia="宋体" w:cs="宋体"/>
          <w:b/>
          <w:sz w:val="30"/>
          <w:szCs w:val="30"/>
        </w:rPr>
        <w:outlineLvl w:val="0"/>
      </w:pPr>
      <w:r/>
      <w:bookmarkStart w:id="16" w:name="_Toc2911"/>
      <w:r>
        <w:rPr>
          <w:rFonts w:hint="eastAsia" w:eastAsia="宋体" w:cs="宋体"/>
          <w:b/>
          <w:sz w:val="30"/>
          <w:szCs w:val="30"/>
        </w:rPr>
        <w:t xml:space="preserve">5、偏离表</w:t>
      </w:r>
      <w:bookmarkEnd w:id="16"/>
      <w:r/>
      <w:r/>
    </w:p>
    <w:p>
      <w:pPr>
        <w:jc w:val="left"/>
        <w:spacing w:line="360" w:lineRule="auto"/>
        <w:rPr>
          <w:rFonts w:hint="eastAsia" w:ascii="宋体" w:hAnsi="宋体" w:cs="宋体"/>
          <w:sz w:val="24"/>
        </w:rPr>
      </w:pPr>
      <w:r>
        <w:rPr>
          <w:rFonts w:hint="eastAsia" w:ascii="宋体" w:hAnsi="宋体" w:cs="宋体"/>
          <w:sz w:val="24"/>
        </w:rPr>
        <w:t xml:space="preserve">项目编号：JSZC-320322-GZGL-C2026-0006</w:t>
      </w:r>
      <w:r/>
    </w:p>
    <w:p>
      <w:pPr>
        <w:pStyle w:val="957"/>
        <w:ind w:firstLine="0"/>
        <w:spacing w:before="0" w:after="0" w:line="360" w:lineRule="auto"/>
        <w:rPr>
          <w:rFonts w:hint="eastAsia" w:ascii="宋体" w:hAnsi="宋体" w:eastAsia="宋体" w:cs="宋体"/>
        </w:rPr>
        <w:outlineLvl w:val="9"/>
      </w:pPr>
      <w:r>
        <w:rPr>
          <w:rFonts w:hint="eastAsia" w:ascii="宋体" w:hAnsi="宋体" w:eastAsia="宋体" w:cs="宋体"/>
          <w:b w:val="0"/>
          <w:bCs w:val="0"/>
          <w:sz w:val="24"/>
          <w:szCs w:val="24"/>
        </w:rPr>
        <w:t xml:space="preserve">项目名称：2026年沛县农产品质量安全风险监测</w:t>
      </w:r>
      <w:r/>
    </w:p>
    <w:tbl>
      <w:tblPr>
        <w:tblStyle w:val="899"/>
        <w:tblW w:w="946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3"/>
        <w:gridCol w:w="803"/>
        <w:gridCol w:w="4004"/>
        <w:gridCol w:w="1644"/>
        <w:gridCol w:w="1335"/>
        <w:gridCol w:w="835"/>
      </w:tblGrid>
      <w:tr>
        <w:trPr>
          <w:jc w:val="center"/>
          <w:trHeight w:val="41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4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00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35"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35"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cs="宋体"/>
          <w:sz w:val="24"/>
        </w:rPr>
      </w:pPr>
      <w:r>
        <w:rPr>
          <w:rFonts w:hint="eastAsia" w:ascii="宋体" w:hAnsi="宋体" w:cs="宋体"/>
          <w:sz w:val="24"/>
        </w:rPr>
      </w:r>
      <w:r/>
    </w:p>
    <w:p>
      <w:pPr>
        <w:ind w:right="29"/>
        <w:jc w:val="left"/>
        <w:spacing w:line="360" w:lineRule="auto"/>
        <w:rPr>
          <w:rFonts w:hint="eastAsia" w:ascii="宋体" w:hAnsi="宋体" w:cs="宋体"/>
          <w:sz w:val="24"/>
        </w:rPr>
      </w:pPr>
      <w:r>
        <w:rPr>
          <w:rFonts w:hint="eastAsia" w:ascii="宋体" w:hAnsi="宋体" w:cs="宋体"/>
          <w:sz w:val="24"/>
        </w:rPr>
        <w:t xml:space="preserve">供应商（电子签章）：</w:t>
      </w:r>
      <w:r/>
    </w:p>
    <w:p>
      <w:pPr>
        <w:ind w:right="29"/>
        <w:jc w:val="left"/>
        <w:spacing w:line="360" w:lineRule="auto"/>
        <w:rPr>
          <w:rFonts w:hint="eastAsia" w:ascii="宋体" w:hAnsi="宋体" w:cs="宋体"/>
          <w:sz w:val="24"/>
        </w:rPr>
      </w:pPr>
      <w:r>
        <w:rPr>
          <w:rFonts w:hint="eastAsia" w:ascii="宋体" w:hAnsi="宋体" w:cs="宋体"/>
          <w:sz w:val="24"/>
        </w:rPr>
        <w:t xml:space="preserve">法定代表人（负责人)或授权代表（签字或盖章）： </w:t>
      </w:r>
      <w:r/>
    </w:p>
    <w:p>
      <w:pPr>
        <w:jc w:val="left"/>
        <w:rPr>
          <w:rFonts w:hint="eastAsia" w:ascii="宋体" w:hAnsi="宋体" w:cs="宋体"/>
          <w:sz w:val="24"/>
        </w:rPr>
      </w:pPr>
      <w:r>
        <w:rPr>
          <w:rFonts w:hint="eastAsia" w:ascii="宋体" w:hAnsi="宋体" w:cs="宋体"/>
          <w:sz w:val="24"/>
        </w:rPr>
        <w:t xml:space="preserve">日期：</w:t>
      </w:r>
      <w:r/>
    </w:p>
    <w:p>
      <w:pPr>
        <w:ind w:right="29"/>
        <w:jc w:val="center"/>
        <w:spacing w:line="360" w:lineRule="auto"/>
        <w:rPr>
          <w:rFonts w:hint="eastAsia" w:ascii="宋体" w:hAnsi="宋体" w:cs="宋体"/>
          <w:sz w:val="24"/>
        </w:rPr>
        <w:outlineLvl w:val="0"/>
      </w:pPr>
      <w:r>
        <w:rPr>
          <w:rFonts w:hint="eastAsia" w:ascii="宋体" w:hAnsi="宋体" w:cs="宋体"/>
          <w:b/>
          <w:sz w:val="36"/>
        </w:rPr>
        <w:br w:type="page" w:clear="all"/>
      </w:r>
      <w:bookmarkStart w:id="17" w:name="_Toc4310"/>
      <w:r>
        <w:rPr>
          <w:rFonts w:hint="eastAsia" w:ascii="宋体" w:hAnsi="宋体" w:cs="宋体"/>
          <w:b/>
          <w:sz w:val="36"/>
        </w:rPr>
        <w:t xml:space="preserve">6</w:t>
      </w:r>
      <w:r>
        <w:rPr>
          <w:rFonts w:hint="eastAsia" w:ascii="宋体" w:hAnsi="宋体" w:cs="宋体"/>
          <w:b/>
          <w:sz w:val="30"/>
          <w:szCs w:val="30"/>
        </w:rPr>
        <w:t xml:space="preserve">、合同草案条款</w:t>
      </w:r>
      <w:bookmarkEnd w:id="17"/>
      <w:r/>
      <w:r/>
    </w:p>
    <w:p>
      <w:pPr>
        <w:jc w:val="center"/>
        <w:spacing w:after="120" w:line="560" w:lineRule="exact"/>
        <w:rPr>
          <w:rFonts w:hint="eastAsia" w:ascii="宋体" w:hAnsi="宋体" w:cs="宋体"/>
          <w:sz w:val="42"/>
          <w:szCs w:val="42"/>
        </w:rPr>
      </w:pPr>
      <w:r>
        <w:rPr>
          <w:rFonts w:hint="eastAsia" w:ascii="宋体" w:hAnsi="宋体" w:cs="宋体"/>
          <w:sz w:val="42"/>
          <w:szCs w:val="42"/>
        </w:rPr>
      </w:r>
      <w:r/>
    </w:p>
    <w:p>
      <w:pPr>
        <w:jc w:val="center"/>
        <w:spacing w:after="120" w:line="560" w:lineRule="exact"/>
        <w:rPr>
          <w:rFonts w:hint="eastAsia" w:ascii="宋体" w:hAnsi="宋体" w:cs="宋体"/>
          <w:sz w:val="42"/>
          <w:szCs w:val="42"/>
        </w:rPr>
      </w:pPr>
      <w:r>
        <w:rPr>
          <w:rFonts w:hint="eastAsia" w:ascii="宋体" w:hAnsi="宋体" w:cs="宋体"/>
          <w:sz w:val="42"/>
          <w:szCs w:val="42"/>
        </w:rPr>
        <w:t xml:space="preserve">2026年沛县农产品质量安全风险监测</w:t>
      </w:r>
      <w:r/>
    </w:p>
    <w:p>
      <w:pPr>
        <w:jc w:val="center"/>
        <w:spacing w:after="120" w:line="560" w:lineRule="exact"/>
        <w:rPr>
          <w:rFonts w:hint="eastAsia" w:ascii="宋体" w:hAnsi="宋体" w:cs="宋体"/>
          <w:sz w:val="20"/>
          <w:szCs w:val="20"/>
        </w:rPr>
      </w:pPr>
      <w:r>
        <w:rPr>
          <w:rFonts w:hint="eastAsia" w:ascii="宋体" w:hAnsi="宋体" w:cs="宋体"/>
          <w:sz w:val="42"/>
          <w:szCs w:val="42"/>
        </w:rPr>
        <w:t xml:space="preserve">承揽合同</w:t>
      </w:r>
      <w:r/>
    </w:p>
    <w:p>
      <w:pPr>
        <w:jc w:val="center"/>
        <w:spacing w:after="120" w:line="560" w:lineRule="exact"/>
        <w:rPr>
          <w:rFonts w:hint="eastAsia" w:ascii="宋体" w:hAnsi="宋体" w:cs="宋体"/>
          <w:bCs/>
          <w:sz w:val="56"/>
          <w:szCs w:val="56"/>
        </w:rPr>
      </w:pPr>
      <w:r>
        <w:rPr>
          <w:rFonts w:hint="eastAsia" w:ascii="宋体" w:hAnsi="宋体" w:cs="宋体"/>
          <w:bCs/>
          <w:sz w:val="56"/>
          <w:szCs w:val="56"/>
        </w:rPr>
      </w:r>
      <w:r/>
    </w:p>
    <w:p>
      <w:pPr>
        <w:spacing w:after="120" w:line="560" w:lineRule="exact"/>
        <w:rPr>
          <w:rFonts w:hint="eastAsia" w:ascii="宋体" w:hAnsi="宋体" w:cs="宋体"/>
          <w:bCs/>
          <w:sz w:val="20"/>
          <w:szCs w:val="20"/>
        </w:rPr>
      </w:pPr>
      <w:r>
        <w:rPr>
          <w:rFonts w:hint="eastAsia" w:ascii="宋体" w:hAnsi="宋体" w:cs="宋体"/>
          <w:bCs/>
          <w:sz w:val="20"/>
          <w:szCs w:val="20"/>
        </w:rPr>
      </w:r>
      <w:r/>
    </w:p>
    <w:p>
      <w:pPr>
        <w:rPr>
          <w:rFonts w:hint="eastAsia" w:ascii="宋体" w:hAnsi="宋体" w:cs="宋体"/>
        </w:rPr>
      </w:pPr>
      <w:r>
        <w:rPr>
          <w:rFonts w:hint="eastAsia" w:ascii="宋体" w:hAnsi="宋体" w:cs="宋体"/>
        </w:rPr>
      </w:r>
      <w:r/>
    </w:p>
    <w:tbl>
      <w:tblPr>
        <w:tblStyle w:val="947"/>
        <w:tblpPr w:horzAnchor="page" w:tblpX="1582" w:vertAnchor="text" w:tblpY="51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168"/>
        <w:gridCol w:w="6705"/>
      </w:tblGrid>
      <w:tr>
        <w:trPr>
          <w:trHeight w:val="1373"/>
        </w:trPr>
        <w:tc>
          <w:tcPr>
            <w:tcW w:w="2168" w:type="dxa"/>
            <w:vAlign w:val="center"/>
            <w:textDirection w:val="lrTb"/>
            <w:noWrap w:val="false"/>
          </w:tcPr>
          <w:p>
            <w:pPr>
              <w:jc w:val="both"/>
              <w:rPr>
                <w:rFonts w:hint="eastAsia" w:ascii="宋体" w:hAnsi="宋体" w:cs="宋体"/>
              </w:rPr>
            </w:pPr>
            <w:r>
              <w:rPr>
                <w:rFonts w:hint="eastAsia" w:ascii="宋体" w:hAnsi="宋体" w:cs="宋体"/>
                <w:b/>
                <w:bCs/>
                <w:sz w:val="32"/>
                <w:szCs w:val="32"/>
              </w:rPr>
              <w:t xml:space="preserve">项目编号：</w:t>
            </w:r>
            <w:r/>
          </w:p>
        </w:tc>
        <w:tc>
          <w:tcPr>
            <w:tcW w:w="6705" w:type="dxa"/>
            <w:vAlign w:val="center"/>
            <w:textDirection w:val="lrTb"/>
            <w:noWrap w:val="false"/>
          </w:tcPr>
          <w:p>
            <w:pPr>
              <w:spacing w:line="560" w:lineRule="exact"/>
              <w:rPr>
                <w:rFonts w:hint="eastAsia" w:ascii="宋体" w:hAnsi="宋体" w:cs="宋体"/>
                <w:sz w:val="20"/>
                <w:szCs w:val="20"/>
              </w:rPr>
              <w:outlineLvl w:val="0"/>
            </w:pPr>
            <w:r/>
            <w:bookmarkStart w:id="18" w:name="_Toc7032"/>
            <w:r>
              <w:rPr>
                <w:rFonts w:hint="eastAsia" w:ascii="宋体" w:hAnsi="宋体" w:cs="宋体"/>
                <w:sz w:val="32"/>
                <w:szCs w:val="32"/>
              </w:rPr>
              <w:t xml:space="preserve">JSZC-320322-GZGL-C2026-0006</w:t>
            </w:r>
            <w:bookmarkEnd w:id="18"/>
            <w:r/>
            <w:r/>
          </w:p>
        </w:tc>
      </w:tr>
      <w:tr>
        <w:trPr>
          <w:trHeight w:val="1373"/>
        </w:trPr>
        <w:tc>
          <w:tcPr>
            <w:tcW w:w="2168" w:type="dxa"/>
            <w:vAlign w:val="center"/>
            <w:textDirection w:val="lrTb"/>
            <w:noWrap w:val="false"/>
          </w:tcPr>
          <w:p>
            <w:pPr>
              <w:jc w:val="both"/>
              <w:rPr>
                <w:rFonts w:hint="eastAsia" w:ascii="宋体" w:hAnsi="宋体" w:cs="宋体"/>
              </w:rPr>
            </w:pPr>
            <w:r>
              <w:rPr>
                <w:rFonts w:hint="eastAsia" w:ascii="宋体" w:hAnsi="宋体" w:cs="宋体"/>
                <w:b/>
                <w:bCs/>
                <w:sz w:val="32"/>
                <w:szCs w:val="32"/>
              </w:rPr>
              <w:t xml:space="preserve">项目名称：</w:t>
            </w:r>
            <w:r/>
          </w:p>
        </w:tc>
        <w:tc>
          <w:tcPr>
            <w:tcW w:w="6705" w:type="dxa"/>
            <w:vAlign w:val="center"/>
            <w:textDirection w:val="lrTb"/>
            <w:noWrap w:val="false"/>
          </w:tcPr>
          <w:p>
            <w:pPr>
              <w:spacing w:line="560" w:lineRule="exact"/>
              <w:rPr>
                <w:rFonts w:hint="eastAsia" w:ascii="宋体" w:hAnsi="宋体" w:cs="宋体"/>
                <w:sz w:val="20"/>
                <w:szCs w:val="20"/>
              </w:rPr>
            </w:pPr>
            <w:r>
              <w:rPr>
                <w:rFonts w:hint="eastAsia" w:ascii="宋体" w:hAnsi="宋体" w:cs="宋体"/>
                <w:spacing w:val="-24"/>
                <w:sz w:val="34"/>
                <w:szCs w:val="34"/>
              </w:rPr>
              <w:t xml:space="preserve">2026年沛县农产品质量安全风险监测</w:t>
            </w:r>
            <w:r/>
          </w:p>
        </w:tc>
      </w:tr>
      <w:tr>
        <w:trPr>
          <w:trHeight w:val="1373"/>
        </w:trPr>
        <w:tc>
          <w:tcPr>
            <w:tcW w:w="2168" w:type="dxa"/>
            <w:vAlign w:val="center"/>
            <w:textDirection w:val="lrTb"/>
            <w:noWrap w:val="false"/>
          </w:tcPr>
          <w:p>
            <w:pPr>
              <w:jc w:val="both"/>
              <w:rPr>
                <w:rFonts w:hint="eastAsia" w:ascii="宋体" w:hAnsi="宋体" w:cs="宋体"/>
              </w:rPr>
            </w:pPr>
            <w:r>
              <w:rPr>
                <w:rFonts w:hint="eastAsia" w:ascii="宋体" w:hAnsi="宋体" w:cs="宋体"/>
                <w:b/>
                <w:bCs/>
                <w:sz w:val="32"/>
                <w:szCs w:val="32"/>
              </w:rPr>
              <w:t xml:space="preserve">采  购  人：</w:t>
            </w:r>
            <w:r/>
          </w:p>
        </w:tc>
        <w:tc>
          <w:tcPr>
            <w:tcW w:w="6705" w:type="dxa"/>
            <w:vAlign w:val="center"/>
            <w:textDirection w:val="lrTb"/>
            <w:noWrap w:val="false"/>
          </w:tcPr>
          <w:p>
            <w:pPr>
              <w:ind w:left="-3738" w:hanging="10"/>
              <w:spacing w:line="560" w:lineRule="exact"/>
              <w:rPr>
                <w:rFonts w:hint="eastAsia" w:ascii="宋体" w:hAnsi="宋体" w:cs="宋体"/>
                <w:sz w:val="20"/>
                <w:szCs w:val="20"/>
              </w:rPr>
            </w:pPr>
            <w:r>
              <w:rPr>
                <w:rFonts w:hint="eastAsia" w:ascii="宋体" w:hAnsi="宋体" w:cs="宋体"/>
                <w:sz w:val="20"/>
                <w:szCs w:val="20"/>
              </w:rPr>
            </w:r>
            <w:r/>
          </w:p>
        </w:tc>
      </w:tr>
      <w:tr>
        <w:trPr>
          <w:trHeight w:val="1373"/>
        </w:trPr>
        <w:tc>
          <w:tcPr>
            <w:tcW w:w="2168" w:type="dxa"/>
            <w:vAlign w:val="center"/>
            <w:textDirection w:val="lrTb"/>
            <w:noWrap w:val="false"/>
          </w:tcPr>
          <w:p>
            <w:pPr>
              <w:jc w:val="both"/>
              <w:spacing w:line="560" w:lineRule="exact"/>
              <w:rPr>
                <w:rFonts w:hint="eastAsia" w:ascii="宋体" w:hAnsi="宋体" w:cs="宋体"/>
                <w:b/>
                <w:bCs/>
                <w:sz w:val="32"/>
                <w:szCs w:val="32"/>
              </w:rPr>
            </w:pPr>
            <w:r>
              <w:rPr>
                <w:rFonts w:hint="eastAsia" w:ascii="宋体" w:hAnsi="宋体" w:cs="宋体"/>
                <w:b/>
                <w:bCs/>
                <w:sz w:val="32"/>
                <w:szCs w:val="32"/>
              </w:rPr>
              <w:t xml:space="preserve">中标供应商：</w:t>
            </w:r>
            <w:r/>
          </w:p>
          <w:p>
            <w:pPr>
              <w:jc w:val="both"/>
              <w:rPr>
                <w:rFonts w:hint="eastAsia" w:ascii="宋体" w:hAnsi="宋体" w:cs="宋体"/>
              </w:rPr>
            </w:pPr>
            <w:r>
              <w:rPr>
                <w:rFonts w:hint="eastAsia" w:ascii="宋体" w:hAnsi="宋体" w:cs="宋体"/>
              </w:rPr>
            </w:r>
            <w:r/>
          </w:p>
        </w:tc>
        <w:tc>
          <w:tcPr>
            <w:tcW w:w="6705" w:type="dxa"/>
            <w:vAlign w:val="center"/>
            <w:textDirection w:val="lrTb"/>
            <w:noWrap w:val="false"/>
          </w:tcPr>
          <w:p>
            <w:pPr>
              <w:rPr>
                <w:rFonts w:hint="eastAsia" w:ascii="宋体" w:hAnsi="宋体" w:cs="宋体"/>
              </w:rPr>
            </w:pPr>
            <w:r>
              <w:rPr>
                <w:rFonts w:hint="eastAsia" w:ascii="宋体" w:hAnsi="宋体" w:cs="宋体"/>
              </w:rPr>
            </w:r>
            <w:r/>
          </w:p>
        </w:tc>
      </w:tr>
    </w:tbl>
    <w:p>
      <w:pPr>
        <w:ind w:left="256" w:right="6" w:firstLine="624"/>
        <w:spacing w:line="360" w:lineRule="auto"/>
        <w:rPr>
          <w:rFonts w:hint="eastAsia" w:ascii="宋体" w:hAnsi="宋体" w:cs="宋体"/>
          <w:sz w:val="28"/>
          <w:szCs w:val="20"/>
        </w:rPr>
      </w:pPr>
      <w:r>
        <w:rPr>
          <w:rFonts w:hint="eastAsia" w:ascii="宋体" w:hAnsi="宋体" w:cs="宋体"/>
          <w:sz w:val="28"/>
          <w:szCs w:val="20"/>
        </w:rPr>
      </w:r>
      <w:r/>
    </w:p>
    <w:p>
      <w:pPr>
        <w:rPr>
          <w:rFonts w:ascii="Calibri" w:hAnsi="Calibri"/>
        </w:rPr>
      </w:pPr>
      <w:r>
        <w:rPr>
          <w:rFonts w:ascii="Calibri" w:hAnsi="Calibri"/>
        </w:rPr>
      </w:r>
      <w:r/>
    </w:p>
    <w:p>
      <w:pPr>
        <w:ind w:left="1925" w:hanging="1606"/>
        <w:jc w:val="left"/>
        <w:spacing w:line="560" w:lineRule="exact"/>
        <w:widowControl/>
        <w:rPr>
          <w:b/>
          <w:bCs/>
          <w:sz w:val="32"/>
          <w:szCs w:val="32"/>
        </w:rPr>
      </w:pPr>
      <w:r/>
      <w:bookmarkStart w:id="19" w:name="_Toc498006744"/>
      <w:r/>
      <w:bookmarkStart w:id="20" w:name="_Toc358569763"/>
      <w:r/>
      <w:bookmarkStart w:id="21" w:name="_Toc498006748"/>
      <w:r/>
      <w:r/>
    </w:p>
    <w:p>
      <w:pPr>
        <w:ind w:left="420" w:firstLine="420"/>
        <w:spacing w:after="120" w:line="360" w:lineRule="auto"/>
        <w:rPr>
          <w:rFonts w:hint="eastAsia" w:ascii="宋体" w:hAnsi="宋体"/>
        </w:rPr>
      </w:pPr>
      <w:r>
        <w:rPr>
          <w:rFonts w:hint="eastAsia" w:ascii="宋体" w:hAnsi="宋体"/>
        </w:rPr>
      </w:r>
      <w:r/>
    </w:p>
    <w:p>
      <w:pPr>
        <w:ind w:left="1925" w:hanging="1606"/>
        <w:jc w:val="left"/>
        <w:spacing w:line="560" w:lineRule="exact"/>
        <w:widowControl/>
        <w:rPr>
          <w:b/>
          <w:bCs/>
          <w:sz w:val="32"/>
          <w:szCs w:val="32"/>
        </w:rPr>
      </w:pPr>
      <w:r>
        <w:rPr>
          <w:b/>
          <w:bCs/>
          <w:sz w:val="32"/>
          <w:szCs w:val="32"/>
        </w:rPr>
      </w:r>
      <w:r/>
    </w:p>
    <w:p>
      <w:pPr>
        <w:spacing w:after="120" w:line="360" w:lineRule="auto"/>
        <w:rPr>
          <w:rFonts w:hint="eastAsia" w:ascii="宋体" w:hAnsi="宋体"/>
        </w:rPr>
      </w:pPr>
      <w:r>
        <w:rPr>
          <w:rFonts w:hint="eastAsia" w:ascii="宋体" w:hAnsi="宋体"/>
        </w:rPr>
      </w:r>
      <w:r/>
    </w:p>
    <w:p>
      <w:pPr>
        <w:spacing w:after="120" w:line="360" w:lineRule="auto"/>
        <w:rPr>
          <w:rFonts w:hint="eastAsia" w:ascii="宋体" w:hAnsi="宋体"/>
        </w:rPr>
      </w:pPr>
      <w:r>
        <w:rPr>
          <w:rFonts w:hint="eastAsia" w:ascii="宋体" w:hAnsi="宋体"/>
        </w:rPr>
      </w:r>
      <w:bookmarkEnd w:id="19"/>
      <w:r/>
      <w:bookmarkEnd w:id="20"/>
      <w:r/>
      <w:bookmarkEnd w:id="21"/>
      <w:r/>
      <w:r/>
    </w:p>
    <w:p>
      <w:pPr>
        <w:jc w:val="center"/>
        <w:spacing w:line="320" w:lineRule="exact"/>
        <w:rPr>
          <w:b/>
          <w:bCs/>
          <w:szCs w:val="21"/>
        </w:rPr>
      </w:pPr>
      <w:r>
        <w:rPr>
          <w:b/>
          <w:bCs/>
          <w:szCs w:val="21"/>
        </w:rPr>
        <w:t xml:space="preserve">合同条款</w:t>
      </w:r>
      <w:r/>
    </w:p>
    <w:p>
      <w:pPr>
        <w:ind w:firstLine="562"/>
        <w:jc w:val="left"/>
        <w:spacing w:line="320" w:lineRule="exact"/>
        <w:rPr>
          <w:b/>
          <w:szCs w:val="21"/>
        </w:rPr>
      </w:pPr>
      <w:r>
        <w:rPr>
          <w:b/>
          <w:szCs w:val="21"/>
        </w:rPr>
      </w:r>
      <w:r/>
    </w:p>
    <w:p>
      <w:pPr>
        <w:ind w:firstLine="420"/>
        <w:jc w:val="left"/>
        <w:spacing w:line="320" w:lineRule="exact"/>
        <w:rPr>
          <w:rFonts w:hint="eastAsia" w:ascii="宋体" w:hAnsi="宋体" w:cs="宋体"/>
          <w:szCs w:val="21"/>
        </w:rPr>
      </w:pPr>
      <w:r>
        <w:rPr>
          <w:rFonts w:ascii="宋体" w:hAnsi="宋体" w:cs="宋体"/>
          <w:szCs w:val="21"/>
        </w:rPr>
        <w:t xml:space="preserve">甲方</w:t>
      </w:r>
      <w:r>
        <w:rPr>
          <w:rFonts w:hint="eastAsia" w:ascii="宋体" w:hAnsi="宋体" w:cs="宋体"/>
          <w:szCs w:val="21"/>
        </w:rPr>
        <w:t xml:space="preserve">（采购人）</w:t>
      </w:r>
      <w:r>
        <w:rPr>
          <w:rFonts w:ascii="宋体" w:hAnsi="宋体" w:cs="宋体"/>
          <w:szCs w:val="21"/>
        </w:rPr>
        <w:t xml:space="preserve">：</w:t>
      </w:r>
      <w:r/>
    </w:p>
    <w:p>
      <w:pPr>
        <w:ind w:firstLine="420"/>
        <w:jc w:val="left"/>
        <w:spacing w:line="320" w:lineRule="exact"/>
        <w:rPr>
          <w:rFonts w:hint="eastAsia" w:ascii="宋体" w:hAnsi="宋体" w:cs="宋体"/>
          <w:szCs w:val="21"/>
        </w:rPr>
      </w:pPr>
      <w:r>
        <w:rPr>
          <w:rFonts w:ascii="宋体" w:hAnsi="宋体" w:cs="宋体"/>
          <w:szCs w:val="21"/>
        </w:rPr>
        <w:t xml:space="preserve">乙方</w:t>
      </w:r>
      <w:r>
        <w:rPr>
          <w:rFonts w:hint="eastAsia" w:ascii="宋体" w:hAnsi="宋体" w:cs="宋体"/>
          <w:szCs w:val="21"/>
        </w:rPr>
        <w:t xml:space="preserve">（供应商）</w:t>
      </w:r>
      <w:r>
        <w:rPr>
          <w:rFonts w:ascii="宋体" w:hAnsi="宋体" w:cs="宋体"/>
          <w:szCs w:val="21"/>
        </w:rPr>
        <w:t xml:space="preserve">：</w:t>
      </w:r>
      <w:r/>
    </w:p>
    <w:p>
      <w:pPr>
        <w:ind w:firstLine="420"/>
        <w:jc w:val="left"/>
        <w:spacing w:line="320" w:lineRule="exact"/>
        <w:rPr>
          <w:rFonts w:hint="eastAsia" w:ascii="宋体" w:hAnsi="宋体" w:cs="宋体"/>
          <w:szCs w:val="21"/>
        </w:rPr>
      </w:pPr>
      <w:r>
        <w:rPr>
          <w:rFonts w:ascii="宋体" w:hAnsi="宋体" w:cs="宋体"/>
          <w:szCs w:val="21"/>
        </w:rPr>
        <w:t xml:space="preserve">甲、乙双方根据根据《中华人民共和国政府采购法》《中华人民共和国民法典》</w:t>
      </w:r>
      <w:r>
        <w:rPr>
          <w:rFonts w:hint="eastAsia" w:ascii="宋体" w:hAnsi="宋体" w:cs="宋体"/>
          <w:szCs w:val="21"/>
        </w:rPr>
        <w:t xml:space="preserve">，按照沛县农业农村局“</w:t>
      </w:r>
      <w:r>
        <w:rPr>
          <w:rFonts w:ascii="宋体" w:hAnsi="宋体" w:cs="宋体"/>
          <w:szCs w:val="21"/>
        </w:rPr>
        <w:t xml:space="preserve">202</w:t>
      </w:r>
      <w:r>
        <w:rPr>
          <w:rFonts w:hint="eastAsia" w:ascii="宋体" w:hAnsi="宋体" w:cs="宋体"/>
          <w:szCs w:val="21"/>
        </w:rPr>
        <w:t xml:space="preserve">6</w:t>
      </w:r>
      <w:r>
        <w:rPr>
          <w:rFonts w:ascii="宋体" w:hAnsi="宋体" w:cs="宋体"/>
          <w:szCs w:val="21"/>
        </w:rPr>
        <w:t xml:space="preserve">年沛县</w:t>
      </w:r>
      <w:r>
        <w:rPr>
          <w:rFonts w:hint="eastAsia" w:ascii="宋体" w:hAnsi="宋体" w:cs="宋体"/>
          <w:szCs w:val="21"/>
        </w:rPr>
        <w:t xml:space="preserve">农产品质量安全风险监测”</w:t>
      </w:r>
      <w:r>
        <w:rPr>
          <w:rFonts w:ascii="宋体" w:hAnsi="宋体" w:cs="宋体"/>
          <w:szCs w:val="21"/>
        </w:rPr>
        <w:t xml:space="preserve">项目</w:t>
      </w:r>
      <w:r>
        <w:rPr>
          <w:rFonts w:hint="eastAsia" w:ascii="宋体" w:hAnsi="宋体" w:cs="宋体"/>
          <w:szCs w:val="21"/>
        </w:rPr>
        <w:t xml:space="preserve">招标的</w:t>
      </w:r>
      <w:r>
        <w:rPr>
          <w:rFonts w:ascii="宋体" w:hAnsi="宋体" w:cs="宋体"/>
          <w:szCs w:val="21"/>
        </w:rPr>
        <w:t xml:space="preserve">结果，签署本合同。</w:t>
      </w:r>
      <w:r/>
    </w:p>
    <w:p>
      <w:pPr>
        <w:ind w:firstLine="480"/>
        <w:spacing w:line="320" w:lineRule="exact"/>
        <w:rPr>
          <w:rFonts w:hint="eastAsia" w:ascii="宋体" w:hAnsi="宋体" w:cs="宋体"/>
          <w:b/>
          <w:bCs/>
          <w:szCs w:val="21"/>
        </w:rPr>
      </w:pPr>
      <w:r>
        <w:rPr>
          <w:rFonts w:ascii="宋体" w:hAnsi="宋体" w:cs="宋体"/>
          <w:b/>
          <w:bCs/>
          <w:szCs w:val="21"/>
        </w:rPr>
        <w:t xml:space="preserve">一、基本情况</w:t>
      </w:r>
      <w:r/>
    </w:p>
    <w:p>
      <w:pPr>
        <w:ind w:firstLine="480"/>
        <w:spacing w:line="32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项目名称：</w:t>
      </w:r>
      <w:r/>
    </w:p>
    <w:p>
      <w:pPr>
        <w:ind w:firstLine="480"/>
        <w:spacing w:line="32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项目内容</w:t>
      </w:r>
      <w:r>
        <w:rPr>
          <w:rFonts w:hint="eastAsia" w:ascii="宋体" w:hAnsi="宋体" w:cs="宋体"/>
          <w:szCs w:val="21"/>
        </w:rPr>
        <w:t xml:space="preserve">：。 </w:t>
      </w:r>
      <w:r/>
    </w:p>
    <w:p>
      <w:pPr>
        <w:ind w:firstLine="432"/>
        <w:spacing w:line="320" w:lineRule="exact"/>
        <w:rPr>
          <w:rFonts w:hint="eastAsia" w:ascii="宋体" w:hAnsi="宋体" w:cs="宋体"/>
          <w:szCs w:val="21"/>
        </w:rPr>
      </w:pPr>
      <w:r>
        <w:rPr>
          <w:rFonts w:ascii="宋体" w:hAnsi="宋体" w:cs="宋体"/>
          <w:szCs w:val="21"/>
        </w:rPr>
        <w:t xml:space="preserve">监测范围：沛县全境。</w:t>
      </w:r>
      <w:r/>
    </w:p>
    <w:p>
      <w:pPr>
        <w:ind w:firstLine="432"/>
        <w:spacing w:line="320" w:lineRule="exact"/>
        <w:rPr>
          <w:rFonts w:hint="eastAsia" w:ascii="宋体" w:hAnsi="宋体" w:cs="宋体"/>
          <w:b/>
          <w:bCs/>
          <w:szCs w:val="21"/>
        </w:rPr>
      </w:pPr>
      <w:r>
        <w:rPr>
          <w:rFonts w:hint="eastAsia" w:ascii="宋体" w:hAnsi="宋体" w:cs="宋体"/>
          <w:b/>
          <w:bCs/>
          <w:szCs w:val="21"/>
        </w:rPr>
        <w:t xml:space="preserve">二</w:t>
      </w:r>
      <w:r>
        <w:rPr>
          <w:rFonts w:ascii="宋体" w:hAnsi="宋体" w:cs="宋体"/>
          <w:b/>
          <w:bCs/>
          <w:szCs w:val="21"/>
        </w:rPr>
        <w:t xml:space="preserve">、合同金额</w:t>
      </w:r>
      <w:r/>
    </w:p>
    <w:p>
      <w:pPr>
        <w:ind w:firstLine="432"/>
        <w:spacing w:line="320" w:lineRule="exact"/>
        <w:rPr>
          <w:rFonts w:hint="eastAsia" w:ascii="宋体" w:hAnsi="宋体" w:cs="宋体"/>
          <w:szCs w:val="21"/>
        </w:rPr>
      </w:pPr>
      <w:r>
        <w:rPr>
          <w:rFonts w:ascii="宋体" w:hAnsi="宋体" w:cs="宋体"/>
          <w:szCs w:val="21"/>
        </w:rPr>
        <w:t xml:space="preserve">本合同总金额为人民币</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元（大写：</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ind w:firstLine="432"/>
        <w:spacing w:line="320" w:lineRule="exact"/>
        <w:rPr>
          <w:rFonts w:hint="eastAsia" w:ascii="宋体" w:hAnsi="宋体" w:cs="宋体"/>
          <w:szCs w:val="21"/>
        </w:rPr>
      </w:pPr>
      <w:r>
        <w:rPr>
          <w:rFonts w:ascii="宋体" w:hAnsi="宋体" w:cs="宋体"/>
          <w:szCs w:val="21"/>
        </w:rPr>
        <w:t xml:space="preserve">本合同总金额</w:t>
      </w:r>
      <w:r>
        <w:rPr>
          <w:rFonts w:hint="eastAsia" w:ascii="宋体" w:hAnsi="宋体" w:cs="宋体"/>
          <w:szCs w:val="21"/>
        </w:rPr>
        <w:t xml:space="preserve">已</w:t>
      </w:r>
      <w:r>
        <w:rPr>
          <w:rFonts w:ascii="宋体" w:hAnsi="宋体" w:cs="宋体"/>
          <w:szCs w:val="21"/>
        </w:rPr>
        <w:t xml:space="preserve">包含</w:t>
      </w:r>
      <w:r>
        <w:rPr>
          <w:rFonts w:hint="eastAsia" w:ascii="宋体" w:hAnsi="宋体" w:cs="宋体"/>
          <w:szCs w:val="21"/>
        </w:rPr>
        <w:t xml:space="preserve">乙方履行本合同所应支付的全部报酬、</w:t>
      </w:r>
      <w:r>
        <w:rPr>
          <w:rFonts w:ascii="宋体" w:hAnsi="宋体" w:cs="宋体"/>
          <w:szCs w:val="21"/>
        </w:rPr>
        <w:t xml:space="preserve">完成</w:t>
      </w:r>
      <w:r>
        <w:rPr>
          <w:rFonts w:hint="eastAsia" w:ascii="宋体" w:hAnsi="宋体" w:cs="宋体"/>
          <w:szCs w:val="21"/>
        </w:rPr>
        <w:t xml:space="preserve">项目</w:t>
      </w:r>
      <w:r>
        <w:rPr>
          <w:rFonts w:ascii="宋体" w:hAnsi="宋体" w:cs="宋体"/>
          <w:szCs w:val="21"/>
        </w:rPr>
        <w:t xml:space="preserve">所需</w:t>
      </w:r>
      <w:r>
        <w:rPr>
          <w:rFonts w:hint="eastAsia" w:ascii="宋体" w:hAnsi="宋体" w:cs="宋体"/>
          <w:szCs w:val="21"/>
        </w:rPr>
        <w:t xml:space="preserve">的</w:t>
      </w:r>
      <w:r>
        <w:rPr>
          <w:rFonts w:ascii="宋体" w:hAnsi="宋体" w:cs="宋体"/>
          <w:szCs w:val="21"/>
        </w:rPr>
        <w:t xml:space="preserve">全部费用</w:t>
      </w:r>
      <w:r>
        <w:rPr>
          <w:rFonts w:hint="eastAsia" w:ascii="宋体" w:hAnsi="宋体" w:cs="宋体"/>
          <w:szCs w:val="21"/>
        </w:rPr>
        <w:t xml:space="preserve">及税费，包括但不限于人工费、材料费、</w:t>
      </w:r>
      <w:r>
        <w:rPr>
          <w:rFonts w:ascii="宋体" w:hAnsi="宋体" w:cs="宋体"/>
          <w:szCs w:val="21"/>
        </w:rPr>
        <w:t xml:space="preserve">样品费</w:t>
      </w:r>
      <w:r>
        <w:rPr>
          <w:rFonts w:hint="eastAsia" w:ascii="宋体" w:hAnsi="宋体" w:cs="宋体"/>
          <w:szCs w:val="21"/>
        </w:rPr>
        <w:t xml:space="preserve">、验收等可能发生的相关一切费用</w:t>
      </w:r>
      <w:r>
        <w:rPr>
          <w:rFonts w:ascii="宋体" w:hAnsi="宋体" w:cs="宋体"/>
          <w:szCs w:val="21"/>
        </w:rPr>
        <w:t xml:space="preserve">，</w:t>
      </w:r>
      <w:r>
        <w:rPr>
          <w:rFonts w:hint="eastAsia" w:ascii="宋体" w:hAnsi="宋体" w:cs="宋体"/>
          <w:szCs w:val="21"/>
        </w:rPr>
        <w:t xml:space="preserve">甲方</w:t>
      </w:r>
      <w:r>
        <w:rPr>
          <w:rFonts w:ascii="宋体" w:hAnsi="宋体" w:cs="宋体"/>
          <w:szCs w:val="21"/>
        </w:rPr>
        <w:t xml:space="preserve">不再支付</w:t>
      </w:r>
      <w:r>
        <w:rPr>
          <w:rFonts w:hint="eastAsia" w:ascii="宋体" w:hAnsi="宋体" w:cs="宋体"/>
          <w:szCs w:val="21"/>
        </w:rPr>
        <w:t xml:space="preserve">合同金额</w:t>
      </w:r>
      <w:r>
        <w:rPr>
          <w:rFonts w:ascii="宋体" w:hAnsi="宋体" w:cs="宋体"/>
          <w:szCs w:val="21"/>
        </w:rPr>
        <w:t xml:space="preserve">以外的任何费用</w:t>
      </w:r>
      <w:r>
        <w:rPr>
          <w:rFonts w:hint="eastAsia" w:ascii="宋体" w:hAnsi="宋体" w:cs="宋体"/>
          <w:szCs w:val="21"/>
        </w:rPr>
        <w:t xml:space="preserve">。</w:t>
      </w:r>
      <w:r/>
    </w:p>
    <w:p>
      <w:pPr>
        <w:ind w:firstLine="432"/>
        <w:spacing w:line="320" w:lineRule="exact"/>
        <w:rPr>
          <w:rFonts w:hint="eastAsia" w:ascii="宋体" w:hAnsi="宋体" w:cs="宋体"/>
          <w:b/>
          <w:bCs/>
          <w:szCs w:val="21"/>
        </w:rPr>
      </w:pPr>
      <w:r>
        <w:rPr>
          <w:rFonts w:hint="eastAsia" w:ascii="宋体" w:hAnsi="宋体" w:cs="宋体"/>
          <w:b/>
          <w:bCs/>
          <w:szCs w:val="21"/>
        </w:rPr>
        <w:t xml:space="preserve">三、服务内容</w:t>
      </w:r>
      <w:r/>
    </w:p>
    <w:p>
      <w:pPr>
        <w:ind w:firstLine="420"/>
        <w:jc w:val="left"/>
        <w:spacing w:line="320" w:lineRule="exact"/>
        <w:widowControl/>
        <w:rPr>
          <w:rFonts w:hint="eastAsia" w:ascii="宋体" w:hAnsi="宋体" w:cs="宋体"/>
          <w:szCs w:val="21"/>
        </w:rPr>
      </w:pPr>
      <w:r>
        <w:rPr>
          <w:rFonts w:hint="eastAsia" w:ascii="宋体" w:hAnsi="宋体" w:cs="宋体"/>
          <w:szCs w:val="21"/>
        </w:rPr>
        <w:t xml:space="preserve">1.检测样品数量：批次</w:t>
      </w:r>
      <w:r/>
    </w:p>
    <w:p>
      <w:pPr>
        <w:ind w:firstLine="420"/>
        <w:jc w:val="left"/>
        <w:spacing w:line="320" w:lineRule="exact"/>
        <w:widowControl/>
        <w:rPr>
          <w:rFonts w:hint="eastAsia" w:ascii="宋体" w:hAnsi="宋体" w:cs="宋体"/>
          <w:szCs w:val="21"/>
        </w:rPr>
      </w:pPr>
      <w:r>
        <w:rPr>
          <w:rFonts w:hint="eastAsia" w:ascii="宋体" w:hAnsi="宋体" w:cs="宋体"/>
          <w:szCs w:val="21"/>
        </w:rPr>
        <w:t xml:space="preserve">2.基本要求</w:t>
      </w:r>
      <w:r/>
    </w:p>
    <w:p>
      <w:pPr>
        <w:ind w:firstLine="420"/>
        <w:jc w:val="left"/>
        <w:spacing w:line="320" w:lineRule="exact"/>
        <w:widowControl/>
        <w:rPr>
          <w:rFonts w:hint="eastAsia" w:ascii="宋体" w:hAnsi="宋体" w:cs="宋体"/>
          <w:szCs w:val="21"/>
        </w:rPr>
      </w:pPr>
      <w:r>
        <w:rPr>
          <w:rFonts w:hint="eastAsia" w:ascii="宋体" w:hAnsi="宋体" w:cs="宋体"/>
          <w:szCs w:val="21"/>
        </w:rPr>
        <w:t xml:space="preserve">2.1服务时间：根据甲方实际需求确定时间。</w:t>
      </w:r>
      <w:r/>
    </w:p>
    <w:p>
      <w:pPr>
        <w:ind w:firstLine="432"/>
        <w:spacing w:line="320" w:lineRule="exact"/>
        <w:rPr>
          <w:rFonts w:hint="eastAsia" w:ascii="宋体" w:hAnsi="宋体" w:cs="宋体"/>
          <w:szCs w:val="21"/>
        </w:rPr>
      </w:pPr>
      <w:r>
        <w:rPr>
          <w:rFonts w:hint="eastAsia" w:ascii="宋体" w:hAnsi="宋体" w:cs="宋体"/>
          <w:szCs w:val="21"/>
        </w:rPr>
        <w:t xml:space="preserve">2.2服务地点：根据实际工作要求，由甲方确定具体地点。</w:t>
      </w:r>
      <w:r/>
    </w:p>
    <w:p>
      <w:pPr>
        <w:ind w:firstLine="420"/>
        <w:jc w:val="left"/>
        <w:spacing w:line="320" w:lineRule="exact"/>
        <w:widowControl/>
        <w:rPr>
          <w:rFonts w:hint="eastAsia" w:ascii="宋体" w:hAnsi="宋体" w:cs="宋体"/>
          <w:szCs w:val="21"/>
        </w:rPr>
      </w:pPr>
      <w:r>
        <w:rPr>
          <w:rFonts w:hint="eastAsia" w:ascii="宋体" w:hAnsi="宋体" w:cs="宋体"/>
          <w:szCs w:val="21"/>
        </w:rPr>
        <w:t xml:space="preserve">2.3服务进度：根据甲方的进度安排，在规定的时间内完成检测工作。</w:t>
      </w:r>
      <w:r/>
    </w:p>
    <w:p>
      <w:pPr>
        <w:ind w:firstLine="420"/>
        <w:jc w:val="left"/>
        <w:spacing w:line="320" w:lineRule="exact"/>
        <w:widowControl/>
        <w:rPr>
          <w:rFonts w:hint="eastAsia" w:ascii="宋体" w:hAnsi="宋体" w:cs="宋体"/>
          <w:szCs w:val="21"/>
        </w:rPr>
      </w:pPr>
      <w:r>
        <w:rPr>
          <w:rFonts w:hint="eastAsia" w:ascii="宋体" w:hAnsi="宋体" w:cs="宋体"/>
          <w:szCs w:val="21"/>
        </w:rPr>
        <w:t xml:space="preserve">2.4服务质量：按照甲方监测要求的样品品种、数量、检测项目和检测方法开展工作，确保数据准确。</w:t>
      </w:r>
      <w:r/>
    </w:p>
    <w:p>
      <w:pPr>
        <w:ind w:firstLine="432"/>
        <w:spacing w:line="320" w:lineRule="exact"/>
        <w:rPr>
          <w:rFonts w:hint="eastAsia" w:ascii="宋体" w:hAnsi="宋体" w:cs="宋体"/>
          <w:szCs w:val="21"/>
        </w:rPr>
      </w:pPr>
      <w:r>
        <w:rPr>
          <w:rFonts w:hint="eastAsia" w:ascii="宋体" w:hAnsi="宋体" w:cs="宋体"/>
          <w:szCs w:val="21"/>
        </w:rPr>
        <w:t xml:space="preserve">3.乙方在开展检验活动时，应遵守以下规定：</w:t>
      </w:r>
      <w:r/>
    </w:p>
    <w:p>
      <w:pPr>
        <w:ind w:firstLine="432"/>
        <w:spacing w:line="320" w:lineRule="exact"/>
        <w:rPr>
          <w:rFonts w:hint="eastAsia" w:ascii="宋体" w:hAnsi="宋体" w:cs="宋体"/>
          <w:szCs w:val="21"/>
        </w:rPr>
      </w:pPr>
      <w:r>
        <w:rPr>
          <w:rFonts w:hint="eastAsia" w:ascii="宋体" w:hAnsi="宋体" w:cs="宋体"/>
          <w:szCs w:val="21"/>
        </w:rPr>
        <w:t xml:space="preserve">3.1遵守关于检验检测的法律、法规、规章和规范；</w:t>
      </w:r>
      <w:r/>
    </w:p>
    <w:p>
      <w:pPr>
        <w:ind w:firstLine="432"/>
        <w:spacing w:line="320" w:lineRule="exact"/>
        <w:rPr>
          <w:rFonts w:hint="eastAsia" w:ascii="宋体" w:hAnsi="宋体" w:cs="宋体"/>
          <w:szCs w:val="21"/>
        </w:rPr>
      </w:pPr>
      <w:r>
        <w:rPr>
          <w:rFonts w:hint="eastAsia" w:ascii="宋体" w:hAnsi="宋体" w:cs="宋体"/>
          <w:szCs w:val="21"/>
        </w:rPr>
        <w:t xml:space="preserve">3.2 按照本合同的约定开展相关检验检测工作，履约结束后，验收标准及程序参照《江苏省政府采购履约验收管理办法》（苏财规[2024]7号）执行。</w:t>
      </w:r>
      <w:r/>
    </w:p>
    <w:p>
      <w:pPr>
        <w:ind w:firstLine="432"/>
        <w:spacing w:line="320" w:lineRule="exact"/>
        <w:rPr>
          <w:rFonts w:hint="eastAsia" w:ascii="宋体" w:hAnsi="宋体" w:cs="宋体"/>
          <w:szCs w:val="21"/>
        </w:rPr>
      </w:pPr>
      <w:r>
        <w:rPr>
          <w:rFonts w:hint="eastAsia" w:ascii="宋体" w:hAnsi="宋体" w:cs="宋体"/>
          <w:szCs w:val="21"/>
        </w:rPr>
        <w:t xml:space="preserve">3.3未经甲方书面同意，不得将检验检测任务分包或转包给其他检验机构。</w:t>
      </w:r>
      <w:r/>
    </w:p>
    <w:p>
      <w:pPr>
        <w:ind w:firstLine="432"/>
        <w:spacing w:line="320" w:lineRule="exact"/>
        <w:rPr>
          <w:rFonts w:hint="eastAsia" w:ascii="宋体" w:hAnsi="宋体" w:cs="宋体"/>
          <w:szCs w:val="21"/>
        </w:rPr>
      </w:pPr>
      <w:r>
        <w:rPr>
          <w:rFonts w:hint="eastAsia" w:ascii="宋体" w:hAnsi="宋体" w:cs="宋体"/>
          <w:szCs w:val="21"/>
        </w:rPr>
        <w:t xml:space="preserve">4.出具检测报告</w:t>
      </w:r>
      <w:r/>
    </w:p>
    <w:p>
      <w:pPr>
        <w:ind w:firstLine="420"/>
        <w:jc w:val="left"/>
        <w:spacing w:line="320" w:lineRule="exact"/>
        <w:widowControl/>
        <w:rPr>
          <w:rFonts w:hint="eastAsia" w:ascii="宋体" w:hAnsi="宋体" w:cs="宋体"/>
          <w:szCs w:val="21"/>
        </w:rPr>
      </w:pPr>
      <w:r>
        <w:rPr>
          <w:rFonts w:hint="eastAsia" w:ascii="宋体" w:hAnsi="宋体" w:cs="宋体"/>
          <w:szCs w:val="21"/>
        </w:rPr>
        <w:t xml:space="preserve">检验结果为合格的，乙方制作PDF版电子报告交给甲方；检验结果为不合格的，乙方制作PDF版电子报告并按甲方需求提供纸质版报告交给甲方。</w:t>
      </w:r>
      <w:r/>
    </w:p>
    <w:p>
      <w:pPr>
        <w:ind w:firstLine="420"/>
        <w:jc w:val="left"/>
        <w:spacing w:line="320" w:lineRule="exact"/>
        <w:widowControl/>
        <w:rPr>
          <w:rFonts w:hint="eastAsia" w:ascii="宋体" w:hAnsi="宋体" w:cs="宋体"/>
          <w:szCs w:val="21"/>
        </w:rPr>
      </w:pPr>
      <w:r>
        <w:rPr>
          <w:rFonts w:hint="eastAsia" w:ascii="宋体" w:hAnsi="宋体" w:cs="宋体"/>
          <w:szCs w:val="21"/>
        </w:rPr>
        <w:t xml:space="preserve">5.保密</w:t>
      </w:r>
      <w:r/>
    </w:p>
    <w:p>
      <w:pPr>
        <w:ind w:firstLine="432"/>
        <w:spacing w:line="320" w:lineRule="exact"/>
        <w:rPr>
          <w:rFonts w:hint="eastAsia" w:ascii="宋体" w:hAnsi="宋体" w:cs="宋体"/>
          <w:szCs w:val="21"/>
        </w:rPr>
      </w:pPr>
      <w:r>
        <w:rPr>
          <w:rFonts w:hint="eastAsia" w:ascii="宋体" w:hAnsi="宋体" w:cs="宋体"/>
          <w:szCs w:val="21"/>
        </w:rPr>
        <w:t xml:space="preserve">本检测工作所涉及的内容、监测数据、原始记录及问题样品报告等工作文件，作为内部资料妥善保管。未经甲方批准，任何单位和个人不得擅自泄露或对外发布相关数据和信息。</w:t>
      </w:r>
      <w:r/>
    </w:p>
    <w:p>
      <w:pPr>
        <w:ind w:firstLine="432"/>
        <w:spacing w:line="320" w:lineRule="exact"/>
        <w:rPr>
          <w:rFonts w:hint="eastAsia" w:ascii="宋体" w:hAnsi="宋体" w:cs="宋体"/>
          <w:b/>
          <w:bCs/>
          <w:szCs w:val="21"/>
        </w:rPr>
      </w:pPr>
      <w:r>
        <w:rPr>
          <w:rFonts w:hint="eastAsia" w:ascii="宋体" w:hAnsi="宋体" w:cs="宋体"/>
          <w:b/>
          <w:bCs/>
          <w:szCs w:val="21"/>
        </w:rPr>
        <w:t xml:space="preserve">四</w:t>
      </w:r>
      <w:r>
        <w:rPr>
          <w:rFonts w:ascii="宋体" w:hAnsi="宋体" w:cs="宋体"/>
          <w:b/>
          <w:bCs/>
          <w:szCs w:val="21"/>
        </w:rPr>
        <w:t xml:space="preserve">、付款标准、付款流程和付款方式</w:t>
      </w:r>
      <w:r/>
    </w:p>
    <w:p>
      <w:pPr>
        <w:ind w:firstLine="432"/>
        <w:spacing w:line="320" w:lineRule="exact"/>
        <w:rPr>
          <w:rFonts w:hint="eastAsia" w:ascii="宋体" w:hAnsi="宋体" w:cs="宋体"/>
          <w:szCs w:val="21"/>
        </w:rPr>
      </w:pPr>
      <w:r>
        <w:rPr>
          <w:rFonts w:hint="eastAsia" w:ascii="宋体" w:hAnsi="宋体" w:cs="宋体"/>
          <w:szCs w:val="21"/>
        </w:rPr>
        <w:t xml:space="preserve">经双方协商一致，选择以下第（ 三  ）种付款方式：</w:t>
      </w:r>
      <w:r/>
    </w:p>
    <w:p>
      <w:pPr>
        <w:ind w:firstLine="432"/>
        <w:spacing w:line="320" w:lineRule="exact"/>
        <w:rPr>
          <w:rFonts w:hint="eastAsia" w:ascii="宋体" w:hAnsi="宋体" w:cs="宋体"/>
          <w:szCs w:val="21"/>
        </w:rPr>
      </w:pPr>
      <w:r>
        <w:rPr>
          <w:rFonts w:hint="eastAsia" w:ascii="宋体" w:hAnsi="宋体" w:cs="宋体"/>
          <w:szCs w:val="21"/>
        </w:rPr>
        <w:t xml:space="preserve">（一）付款方式（提交预付款保函的）</w:t>
      </w:r>
      <w:r/>
    </w:p>
    <w:p>
      <w:pPr>
        <w:ind w:firstLine="432"/>
        <w:spacing w:line="320" w:lineRule="exact"/>
        <w:rPr>
          <w:rFonts w:hint="eastAsia" w:ascii="宋体" w:hAnsi="宋体" w:cs="宋体"/>
          <w:szCs w:val="21"/>
        </w:rPr>
      </w:pPr>
      <w:r>
        <w:rPr>
          <w:rFonts w:hint="eastAsia" w:ascii="宋体" w:hAnsi="宋体" w:cs="宋体"/>
          <w:szCs w:val="21"/>
        </w:rPr>
        <w:t xml:space="preserve">合同价款的百分之</w:t>
      </w:r>
      <w:r>
        <w:rPr>
          <w:rFonts w:hint="eastAsia" w:ascii="宋体" w:hAnsi="宋体" w:cs="宋体"/>
          <w:szCs w:val="21"/>
          <w:u w:val="single"/>
        </w:rPr>
        <w:t xml:space="preserve">五十</w:t>
      </w:r>
      <w:r>
        <w:rPr>
          <w:rFonts w:hint="eastAsia" w:ascii="宋体" w:hAnsi="宋体" w:cs="宋体"/>
          <w:szCs w:val="21"/>
        </w:rPr>
        <w:t xml:space="preserve">(</w:t>
      </w:r>
      <w:r>
        <w:rPr>
          <w:rFonts w:hint="eastAsia" w:ascii="宋体" w:hAnsi="宋体" w:cs="宋体"/>
          <w:szCs w:val="21"/>
          <w:u w:val="single"/>
        </w:rPr>
        <w:t xml:space="preserve">50%</w:t>
      </w:r>
      <w:r>
        <w:rPr>
          <w:rFonts w:hint="eastAsia" w:ascii="宋体" w:hAnsi="宋体" w:cs="宋体"/>
          <w:szCs w:val="21"/>
        </w:rPr>
        <w:t xml:space="preserve">)即￥</w:t>
      </w:r>
      <w:r>
        <w:rPr>
          <w:rFonts w:hint="eastAsia" w:ascii="宋体" w:hAnsi="宋体" w:cs="宋体"/>
          <w:szCs w:val="21"/>
          <w:u w:val="single"/>
        </w:rPr>
        <w:t xml:space="preserve">          </w:t>
      </w:r>
      <w:r>
        <w:rPr>
          <w:rFonts w:hint="eastAsia" w:ascii="宋体" w:hAnsi="宋体" w:cs="宋体"/>
          <w:szCs w:val="21"/>
        </w:rPr>
        <w:t xml:space="preserve">，大写：人民币</w:t>
      </w:r>
      <w:r>
        <w:rPr>
          <w:rFonts w:hint="eastAsia" w:ascii="宋体" w:hAnsi="宋体" w:cs="宋体"/>
          <w:szCs w:val="21"/>
          <w:u w:val="single"/>
        </w:rPr>
        <w:t xml:space="preserve">          </w:t>
      </w:r>
      <w:r>
        <w:rPr>
          <w:rFonts w:hint="eastAsia" w:ascii="宋体" w:hAnsi="宋体" w:cs="宋体"/>
          <w:szCs w:val="21"/>
        </w:rPr>
        <w:t xml:space="preserve">元整，在双方签订合同后15个工作日内，乙方向甲方出具等额预付款保函后，由甲方办理政府采购资金结算手续支付给乙方。</w:t>
      </w:r>
      <w:r/>
    </w:p>
    <w:p>
      <w:pPr>
        <w:ind w:firstLine="432"/>
        <w:spacing w:line="320" w:lineRule="exact"/>
        <w:rPr>
          <w:rFonts w:hint="eastAsia" w:ascii="宋体" w:hAnsi="宋体" w:cs="宋体"/>
          <w:szCs w:val="21"/>
        </w:rPr>
      </w:pPr>
      <w:r>
        <w:rPr>
          <w:rFonts w:hint="eastAsia" w:ascii="宋体" w:hAnsi="宋体" w:cs="宋体"/>
          <w:szCs w:val="21"/>
        </w:rPr>
        <w:t xml:space="preserve">合同总价的百分之</w:t>
      </w:r>
      <w:r>
        <w:rPr>
          <w:rFonts w:hint="eastAsia" w:ascii="宋体" w:hAnsi="宋体" w:cs="宋体"/>
          <w:szCs w:val="21"/>
          <w:u w:val="single"/>
        </w:rPr>
        <w:t xml:space="preserve">五十</w:t>
      </w:r>
      <w:r>
        <w:rPr>
          <w:rFonts w:hint="eastAsia" w:ascii="宋体" w:hAnsi="宋体" w:cs="宋体"/>
          <w:szCs w:val="21"/>
        </w:rPr>
        <w:t xml:space="preserve">(</w:t>
      </w:r>
      <w:r>
        <w:rPr>
          <w:rFonts w:hint="eastAsia" w:ascii="宋体" w:hAnsi="宋体" w:cs="宋体"/>
          <w:szCs w:val="21"/>
          <w:u w:val="single"/>
        </w:rPr>
        <w:t xml:space="preserve">50%</w:t>
      </w:r>
      <w:r>
        <w:rPr>
          <w:rFonts w:hint="eastAsia" w:ascii="宋体" w:hAnsi="宋体" w:cs="宋体"/>
          <w:szCs w:val="21"/>
        </w:rPr>
        <w:t xml:space="preserve">)即￥</w:t>
      </w:r>
      <w:r>
        <w:rPr>
          <w:rFonts w:hint="eastAsia" w:ascii="宋体" w:hAnsi="宋体" w:cs="宋体"/>
          <w:szCs w:val="21"/>
          <w:u w:val="single"/>
        </w:rPr>
        <w:t xml:space="preserve">          </w:t>
      </w:r>
      <w:r>
        <w:rPr>
          <w:rFonts w:hint="eastAsia" w:ascii="宋体" w:hAnsi="宋体" w:cs="宋体"/>
          <w:szCs w:val="21"/>
        </w:rPr>
        <w:t xml:space="preserve">，大写：人民币</w:t>
      </w:r>
      <w:r>
        <w:rPr>
          <w:rFonts w:hint="eastAsia" w:ascii="宋体" w:hAnsi="宋体" w:cs="宋体"/>
          <w:szCs w:val="21"/>
          <w:u w:val="single"/>
        </w:rPr>
        <w:t xml:space="preserve">          </w:t>
      </w:r>
      <w:r>
        <w:rPr>
          <w:rFonts w:hint="eastAsia" w:ascii="宋体" w:hAnsi="宋体" w:cs="宋体"/>
          <w:szCs w:val="21"/>
        </w:rPr>
        <w:t xml:space="preserve">元整，乙方全部完成合同标的服务，</w:t>
      </w:r>
      <w:r>
        <w:rPr>
          <w:rFonts w:ascii="宋体" w:hAnsi="宋体" w:cs="宋体"/>
          <w:szCs w:val="21"/>
        </w:rPr>
        <w:t xml:space="preserve">甲方收到乙方出具的检测报告</w:t>
      </w:r>
      <w:r>
        <w:rPr>
          <w:rFonts w:hint="eastAsia" w:ascii="宋体" w:hAnsi="宋体" w:cs="宋体"/>
          <w:szCs w:val="21"/>
        </w:rPr>
        <w:t xml:space="preserve">（PDF）及分析报告后</w:t>
      </w:r>
      <w:r>
        <w:rPr>
          <w:rFonts w:ascii="宋体" w:hAnsi="宋体" w:cs="宋体"/>
          <w:szCs w:val="21"/>
        </w:rPr>
        <w:t xml:space="preserve">，</w:t>
      </w:r>
      <w:r>
        <w:rPr>
          <w:rFonts w:hint="eastAsia" w:ascii="宋体" w:hAnsi="宋体" w:cs="宋体"/>
          <w:szCs w:val="21"/>
        </w:rPr>
        <w:t xml:space="preserve">乙方需提交支付文件，</w:t>
      </w:r>
      <w:r>
        <w:rPr>
          <w:rFonts w:ascii="宋体" w:hAnsi="宋体" w:cs="宋体"/>
          <w:szCs w:val="21"/>
        </w:rPr>
        <w:t xml:space="preserve">经</w:t>
      </w:r>
      <w:r>
        <w:rPr>
          <w:rFonts w:hint="eastAsia" w:ascii="宋体" w:hAnsi="宋体" w:cs="宋体"/>
          <w:szCs w:val="21"/>
        </w:rPr>
        <w:t xml:space="preserve">甲方验收合格后履行报账手续，待资金用款计划财政局国库批复下达后10日内</w:t>
      </w:r>
      <w:r>
        <w:rPr>
          <w:rFonts w:ascii="宋体" w:hAnsi="宋体" w:cs="宋体"/>
          <w:szCs w:val="21"/>
        </w:rPr>
        <w:t xml:space="preserve">支付给乙方</w:t>
      </w:r>
      <w:r>
        <w:rPr>
          <w:rFonts w:hint="eastAsia" w:ascii="宋体" w:hAnsi="宋体" w:cs="宋体"/>
          <w:szCs w:val="21"/>
        </w:rPr>
        <w:t xml:space="preserve">。</w:t>
      </w:r>
      <w:r/>
    </w:p>
    <w:p>
      <w:pPr>
        <w:ind w:firstLine="432"/>
        <w:spacing w:line="320" w:lineRule="exact"/>
        <w:rPr>
          <w:rFonts w:hint="eastAsia" w:ascii="宋体" w:hAnsi="宋体" w:cs="宋体"/>
          <w:szCs w:val="21"/>
        </w:rPr>
      </w:pPr>
      <w:r>
        <w:rPr>
          <w:rFonts w:hint="eastAsia" w:ascii="宋体" w:hAnsi="宋体" w:cs="宋体"/>
          <w:szCs w:val="21"/>
        </w:rPr>
        <w:t xml:space="preserve">乙方需提交的支付文件包括：</w:t>
      </w:r>
      <w:r/>
    </w:p>
    <w:p>
      <w:pPr>
        <w:ind w:firstLine="432"/>
        <w:spacing w:line="320" w:lineRule="exact"/>
        <w:rPr>
          <w:rFonts w:hint="eastAsia" w:ascii="宋体" w:hAnsi="宋体" w:cs="宋体"/>
          <w:szCs w:val="21"/>
        </w:rPr>
      </w:pPr>
      <w:r>
        <w:rPr>
          <w:rFonts w:hint="eastAsia" w:ascii="宋体" w:hAnsi="宋体" w:cs="宋体"/>
          <w:szCs w:val="21"/>
        </w:rPr>
        <w:t xml:space="preserve">乙方出具的全额正式发票；</w:t>
      </w:r>
      <w:r/>
    </w:p>
    <w:p>
      <w:pPr>
        <w:ind w:firstLine="432"/>
        <w:spacing w:line="320" w:lineRule="exact"/>
        <w:rPr>
          <w:rFonts w:hint="eastAsia" w:ascii="宋体" w:hAnsi="宋体" w:cs="宋体"/>
          <w:szCs w:val="21"/>
        </w:rPr>
      </w:pPr>
      <w:r>
        <w:rPr>
          <w:rFonts w:hint="eastAsia" w:ascii="宋体" w:hAnsi="宋体" w:cs="宋体"/>
          <w:szCs w:val="21"/>
        </w:rPr>
        <w:t xml:space="preserve">（二）付款方式（不提交预付款保函的）</w:t>
      </w:r>
      <w:r/>
    </w:p>
    <w:p>
      <w:pPr>
        <w:ind w:firstLine="432"/>
        <w:spacing w:line="320" w:lineRule="exact"/>
        <w:rPr>
          <w:rFonts w:hint="eastAsia" w:ascii="宋体" w:hAnsi="宋体" w:cs="宋体"/>
          <w:szCs w:val="21"/>
        </w:rPr>
      </w:pPr>
      <w:r>
        <w:rPr>
          <w:rFonts w:hint="eastAsia" w:ascii="宋体" w:hAnsi="宋体" w:cs="宋体"/>
          <w:szCs w:val="21"/>
        </w:rPr>
        <w:t xml:space="preserve">合同价款的百分之</w:t>
      </w:r>
      <w:r>
        <w:rPr>
          <w:rFonts w:hint="eastAsia" w:ascii="宋体" w:hAnsi="宋体" w:cs="宋体"/>
          <w:szCs w:val="21"/>
          <w:u w:val="single"/>
        </w:rPr>
        <w:t xml:space="preserve">三十</w:t>
      </w:r>
      <w:r>
        <w:rPr>
          <w:rFonts w:hint="eastAsia" w:ascii="宋体" w:hAnsi="宋体" w:cs="宋体"/>
          <w:szCs w:val="21"/>
        </w:rPr>
        <w:t xml:space="preserve">(</w:t>
      </w:r>
      <w:r>
        <w:rPr>
          <w:rFonts w:hint="eastAsia" w:ascii="宋体" w:hAnsi="宋体" w:cs="宋体"/>
          <w:szCs w:val="21"/>
          <w:u w:val="single"/>
        </w:rPr>
        <w:t xml:space="preserve">30%</w:t>
      </w:r>
      <w:r>
        <w:rPr>
          <w:rFonts w:hint="eastAsia" w:ascii="宋体" w:hAnsi="宋体" w:cs="宋体"/>
          <w:szCs w:val="21"/>
        </w:rPr>
        <w:t xml:space="preserve">)即¥</w:t>
      </w:r>
      <w:r>
        <w:rPr>
          <w:rFonts w:hint="eastAsia" w:ascii="宋体" w:hAnsi="宋体" w:cs="宋体"/>
          <w:szCs w:val="21"/>
          <w:u w:val="single"/>
        </w:rPr>
        <w:t xml:space="preserve">          </w:t>
      </w:r>
      <w:r>
        <w:rPr>
          <w:rFonts w:hint="eastAsia" w:ascii="宋体" w:hAnsi="宋体" w:cs="宋体"/>
          <w:szCs w:val="21"/>
        </w:rPr>
        <w:t xml:space="preserve">，大写：人民币</w:t>
      </w:r>
      <w:r>
        <w:rPr>
          <w:rFonts w:hint="eastAsia" w:ascii="宋体" w:hAnsi="宋体" w:cs="宋体"/>
          <w:szCs w:val="21"/>
          <w:u w:val="single"/>
        </w:rPr>
        <w:t xml:space="preserve">        </w:t>
      </w:r>
      <w:r>
        <w:rPr>
          <w:rFonts w:hint="eastAsia" w:ascii="宋体" w:hAnsi="宋体" w:cs="宋体"/>
          <w:szCs w:val="21"/>
        </w:rPr>
        <w:t xml:space="preserve">元整，在双方签订合同后15个工作日内，办理政府采购资金结算手续支付给乙方。</w:t>
      </w:r>
      <w:r/>
    </w:p>
    <w:p>
      <w:pPr>
        <w:ind w:firstLine="432"/>
        <w:spacing w:line="320" w:lineRule="exact"/>
        <w:rPr>
          <w:rFonts w:hint="eastAsia" w:ascii="宋体" w:hAnsi="宋体" w:cs="宋体"/>
          <w:szCs w:val="21"/>
        </w:rPr>
      </w:pPr>
      <w:r>
        <w:rPr>
          <w:rFonts w:hint="eastAsia" w:ascii="宋体" w:hAnsi="宋体" w:cs="宋体"/>
          <w:szCs w:val="21"/>
        </w:rPr>
        <w:t xml:space="preserve">合同总价的百分之</w:t>
      </w:r>
      <w:r>
        <w:rPr>
          <w:rFonts w:hint="eastAsia" w:ascii="宋体" w:hAnsi="宋体" w:cs="宋体"/>
          <w:szCs w:val="21"/>
          <w:u w:val="single"/>
        </w:rPr>
        <w:t xml:space="preserve">七十</w:t>
      </w:r>
      <w:r>
        <w:rPr>
          <w:rFonts w:hint="eastAsia" w:ascii="宋体" w:hAnsi="宋体" w:cs="宋体"/>
          <w:szCs w:val="21"/>
        </w:rPr>
        <w:t xml:space="preserve">(70%)即¥</w:t>
      </w:r>
      <w:r>
        <w:rPr>
          <w:rFonts w:hint="eastAsia" w:ascii="宋体" w:hAnsi="宋体" w:cs="宋体"/>
          <w:szCs w:val="21"/>
          <w:u w:val="single"/>
        </w:rPr>
        <w:t xml:space="preserve">          </w:t>
      </w:r>
      <w:r>
        <w:rPr>
          <w:rFonts w:hint="eastAsia" w:ascii="宋体" w:hAnsi="宋体" w:cs="宋体"/>
          <w:szCs w:val="21"/>
        </w:rPr>
        <w:t xml:space="preserve">，大写：人民币</w:t>
      </w:r>
      <w:r>
        <w:rPr>
          <w:rFonts w:hint="eastAsia" w:ascii="宋体" w:hAnsi="宋体" w:cs="宋体"/>
          <w:szCs w:val="21"/>
          <w:u w:val="single"/>
        </w:rPr>
        <w:t xml:space="preserve">       </w:t>
      </w:r>
      <w:r>
        <w:rPr>
          <w:rFonts w:hint="eastAsia" w:ascii="宋体" w:hAnsi="宋体" w:cs="宋体"/>
          <w:szCs w:val="21"/>
        </w:rPr>
        <w:t xml:space="preserve">元整，乙方全部完成合同标的服务，</w:t>
      </w:r>
      <w:r>
        <w:rPr>
          <w:rFonts w:ascii="宋体" w:hAnsi="宋体" w:cs="宋体"/>
          <w:szCs w:val="21"/>
        </w:rPr>
        <w:t xml:space="preserve">甲方收到乙方出具的检测报告</w:t>
      </w:r>
      <w:r>
        <w:rPr>
          <w:rFonts w:hint="eastAsia" w:ascii="宋体" w:hAnsi="宋体" w:cs="宋体"/>
          <w:szCs w:val="21"/>
        </w:rPr>
        <w:t xml:space="preserve">（PDF）及分析报告后</w:t>
      </w:r>
      <w:r>
        <w:rPr>
          <w:rFonts w:ascii="宋体" w:hAnsi="宋体" w:cs="宋体"/>
          <w:szCs w:val="21"/>
        </w:rPr>
        <w:t xml:space="preserve">，</w:t>
      </w:r>
      <w:r>
        <w:rPr>
          <w:rFonts w:hint="eastAsia" w:ascii="宋体" w:hAnsi="宋体" w:cs="宋体"/>
          <w:szCs w:val="21"/>
        </w:rPr>
        <w:t xml:space="preserve">乙方需提交支付文件，</w:t>
      </w:r>
      <w:r>
        <w:rPr>
          <w:rFonts w:ascii="宋体" w:hAnsi="宋体" w:cs="宋体"/>
          <w:szCs w:val="21"/>
        </w:rPr>
        <w:t xml:space="preserve">经</w:t>
      </w:r>
      <w:r>
        <w:rPr>
          <w:rFonts w:hint="eastAsia" w:ascii="宋体" w:hAnsi="宋体" w:cs="宋体"/>
          <w:szCs w:val="21"/>
        </w:rPr>
        <w:t xml:space="preserve">甲方验收合格后履行报账手续，待资金用款计划财政局国库批复下达后10日内</w:t>
      </w:r>
      <w:r>
        <w:rPr>
          <w:rFonts w:ascii="宋体" w:hAnsi="宋体" w:cs="宋体"/>
          <w:szCs w:val="21"/>
        </w:rPr>
        <w:t xml:space="preserve">支付给乙方</w:t>
      </w:r>
      <w:r>
        <w:rPr>
          <w:rFonts w:hint="eastAsia" w:ascii="宋体" w:hAnsi="宋体" w:cs="宋体"/>
          <w:szCs w:val="21"/>
        </w:rPr>
        <w:t xml:space="preserve">。</w:t>
      </w:r>
      <w:r/>
    </w:p>
    <w:p>
      <w:pPr>
        <w:ind w:firstLine="432"/>
        <w:spacing w:line="320" w:lineRule="exact"/>
        <w:rPr>
          <w:rFonts w:hint="eastAsia" w:ascii="宋体" w:hAnsi="宋体" w:cs="宋体"/>
          <w:szCs w:val="21"/>
        </w:rPr>
      </w:pPr>
      <w:r>
        <w:rPr>
          <w:rFonts w:hint="eastAsia" w:ascii="宋体" w:hAnsi="宋体" w:cs="宋体"/>
          <w:szCs w:val="21"/>
        </w:rPr>
        <w:t xml:space="preserve">乙方需提交的支付文件包括：乙方出具的全额正式发票。</w:t>
      </w:r>
      <w:r/>
    </w:p>
    <w:p>
      <w:pPr>
        <w:numPr>
          <w:ilvl w:val="0"/>
          <w:numId w:val="3"/>
        </w:numPr>
        <w:ind w:firstLine="432"/>
        <w:spacing w:line="320" w:lineRule="exact"/>
        <w:rPr>
          <w:rFonts w:hint="eastAsia" w:ascii="宋体" w:hAnsi="宋体" w:cs="宋体"/>
          <w:szCs w:val="21"/>
        </w:rPr>
      </w:pPr>
      <w:r>
        <w:rPr>
          <w:rFonts w:hint="eastAsia" w:ascii="宋体" w:hAnsi="宋体" w:cs="宋体"/>
          <w:szCs w:val="21"/>
        </w:rPr>
        <w:t xml:space="preserve">付款方式</w:t>
      </w:r>
      <w:r/>
    </w:p>
    <w:p>
      <w:pPr>
        <w:ind w:firstLine="432"/>
        <w:spacing w:line="320" w:lineRule="exact"/>
        <w:rPr>
          <w:rFonts w:hint="eastAsia" w:ascii="宋体" w:hAnsi="宋体" w:cs="宋体"/>
          <w:szCs w:val="21"/>
        </w:rPr>
      </w:pPr>
      <w:r>
        <w:rPr>
          <w:rFonts w:ascii="宋体" w:hAnsi="宋体" w:cs="宋体"/>
          <w:szCs w:val="21"/>
        </w:rPr>
        <w:t xml:space="preserve">按照苏财购 (2020) 52 号文件相关规定，本项目在签订合同时，乙方明确表示无需预付款，按以下方式支付：</w:t>
      </w:r>
      <w:r/>
    </w:p>
    <w:p>
      <w:pPr>
        <w:ind w:firstLine="432"/>
        <w:spacing w:line="320" w:lineRule="exact"/>
        <w:rPr>
          <w:rFonts w:hint="eastAsia" w:ascii="宋体" w:hAnsi="宋体" w:cs="宋体"/>
          <w:szCs w:val="21"/>
        </w:rPr>
      </w:pPr>
      <w:r>
        <w:rPr>
          <w:rFonts w:ascii="宋体" w:hAnsi="宋体" w:cs="宋体"/>
          <w:szCs w:val="21"/>
        </w:rPr>
        <w:t xml:space="preserve">合同总价款即</w:t>
      </w:r>
      <w:r>
        <w:rPr>
          <w:rFonts w:hint="eastAsia" w:ascii="宋体" w:hAnsi="宋体" w:cs="宋体"/>
          <w:szCs w:val="21"/>
        </w:rPr>
        <w:t xml:space="preserve">¥</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t xml:space="preserve"> ，大写：人民币</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元整，乙方</w:t>
      </w:r>
      <w:r>
        <w:rPr>
          <w:rFonts w:hint="eastAsia" w:ascii="宋体" w:hAnsi="宋体" w:cs="宋体"/>
          <w:szCs w:val="21"/>
        </w:rPr>
        <w:t xml:space="preserve">全部</w:t>
      </w:r>
      <w:r>
        <w:rPr>
          <w:rFonts w:ascii="宋体" w:hAnsi="宋体" w:cs="宋体"/>
          <w:szCs w:val="21"/>
        </w:rPr>
        <w:t xml:space="preserve">完成合同标的服务</w:t>
      </w:r>
      <w:r>
        <w:rPr>
          <w:rFonts w:hint="eastAsia" w:ascii="宋体" w:hAnsi="宋体" w:cs="宋体"/>
          <w:szCs w:val="21"/>
        </w:rPr>
        <w:t xml:space="preserve">，</w:t>
      </w:r>
      <w:r>
        <w:rPr>
          <w:rFonts w:ascii="宋体" w:hAnsi="宋体" w:cs="宋体"/>
          <w:szCs w:val="21"/>
        </w:rPr>
        <w:t xml:space="preserve">甲方收到乙方出具的检测报告</w:t>
      </w:r>
      <w:r>
        <w:rPr>
          <w:rFonts w:hint="eastAsia" w:ascii="宋体" w:hAnsi="宋体" w:cs="宋体"/>
          <w:szCs w:val="21"/>
        </w:rPr>
        <w:t xml:space="preserve">（PDF）及分析报告后</w:t>
      </w:r>
      <w:r>
        <w:rPr>
          <w:rFonts w:ascii="宋体" w:hAnsi="宋体" w:cs="宋体"/>
          <w:szCs w:val="21"/>
        </w:rPr>
        <w:t xml:space="preserve">，</w:t>
      </w:r>
      <w:r>
        <w:rPr>
          <w:rFonts w:hint="eastAsia" w:ascii="宋体" w:hAnsi="宋体" w:cs="宋体"/>
          <w:szCs w:val="21"/>
        </w:rPr>
        <w:t xml:space="preserve">乙方需提交支付文件，</w:t>
      </w:r>
      <w:r>
        <w:rPr>
          <w:rFonts w:ascii="宋体" w:hAnsi="宋体" w:cs="宋体"/>
          <w:szCs w:val="21"/>
        </w:rPr>
        <w:t xml:space="preserve">经</w:t>
      </w:r>
      <w:r>
        <w:rPr>
          <w:rFonts w:hint="eastAsia" w:ascii="宋体" w:hAnsi="宋体" w:cs="宋体"/>
          <w:szCs w:val="21"/>
        </w:rPr>
        <w:t xml:space="preserve">甲方验收合格后履行报账手续，待资金用款计划财政局国库批复下达后10日内</w:t>
      </w:r>
      <w:r>
        <w:rPr>
          <w:rFonts w:ascii="宋体" w:hAnsi="宋体" w:cs="宋体"/>
          <w:szCs w:val="21"/>
        </w:rPr>
        <w:t xml:space="preserve">支付给乙方。</w:t>
      </w:r>
      <w:r/>
    </w:p>
    <w:p>
      <w:pPr>
        <w:ind w:firstLine="432"/>
        <w:spacing w:line="320" w:lineRule="exact"/>
        <w:rPr>
          <w:rFonts w:hint="eastAsia" w:ascii="宋体" w:hAnsi="宋体" w:cs="宋体"/>
          <w:szCs w:val="21"/>
        </w:rPr>
      </w:pPr>
      <w:r>
        <w:rPr>
          <w:rFonts w:ascii="宋体" w:hAnsi="宋体" w:cs="宋体"/>
          <w:szCs w:val="21"/>
        </w:rPr>
        <w:t xml:space="preserve">乙方需提交的支付文件：包括但不限于乙方出具的</w:t>
      </w:r>
      <w:r>
        <w:rPr>
          <w:rFonts w:hint="eastAsia" w:ascii="宋体" w:hAnsi="宋体" w:cs="宋体"/>
          <w:szCs w:val="21"/>
        </w:rPr>
        <w:t xml:space="preserve">分析报告、</w:t>
      </w:r>
      <w:r>
        <w:rPr>
          <w:rFonts w:ascii="宋体" w:hAnsi="宋体" w:cs="宋体"/>
          <w:szCs w:val="21"/>
        </w:rPr>
        <w:t xml:space="preserve">全额正式发票等（具体以甲方结算要求文件为准）</w:t>
      </w:r>
      <w:r/>
    </w:p>
    <w:p>
      <w:pPr>
        <w:ind w:firstLine="480"/>
        <w:spacing w:line="320" w:lineRule="exact"/>
        <w:rPr>
          <w:rFonts w:hint="eastAsia" w:ascii="宋体" w:hAnsi="宋体" w:cs="宋体"/>
          <w:b/>
          <w:bCs/>
          <w:szCs w:val="21"/>
        </w:rPr>
      </w:pPr>
      <w:r>
        <w:rPr>
          <w:rFonts w:hint="eastAsia" w:ascii="宋体" w:hAnsi="宋体" w:cs="宋体"/>
          <w:b/>
          <w:bCs/>
          <w:szCs w:val="21"/>
        </w:rPr>
        <w:t xml:space="preserve">五</w:t>
      </w:r>
      <w:r>
        <w:rPr>
          <w:rFonts w:ascii="宋体" w:hAnsi="宋体" w:cs="宋体"/>
          <w:b/>
          <w:bCs/>
          <w:szCs w:val="21"/>
        </w:rPr>
        <w:t xml:space="preserve">、技术资料</w:t>
      </w:r>
      <w:r/>
    </w:p>
    <w:p>
      <w:pPr>
        <w:ind w:firstLine="432"/>
        <w:spacing w:line="320" w:lineRule="exact"/>
        <w:rPr>
          <w:rFonts w:hint="eastAsia" w:ascii="宋体" w:hAnsi="宋体" w:cs="宋体"/>
          <w:szCs w:val="21"/>
        </w:rPr>
      </w:pPr>
      <w:r>
        <w:rPr>
          <w:rFonts w:ascii="宋体" w:hAnsi="宋体" w:cs="宋体"/>
          <w:szCs w:val="21"/>
        </w:rPr>
        <w:t xml:space="preserve">1.没有甲方事先书面同意，乙方不得将由甲方提供的有关合同或任何合同条文、规格、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ind w:firstLine="432"/>
        <w:spacing w:line="320" w:lineRule="exact"/>
        <w:rPr>
          <w:rFonts w:hint="eastAsia" w:ascii="宋体" w:hAnsi="宋体" w:cs="宋体"/>
          <w:szCs w:val="21"/>
        </w:rPr>
      </w:pPr>
      <w:r>
        <w:rPr>
          <w:rFonts w:hint="eastAsia" w:ascii="宋体" w:hAnsi="宋体" w:cs="宋体"/>
          <w:szCs w:val="21"/>
        </w:rPr>
        <w:t xml:space="preserve">2.基于本合同产生的知识产权归属于甲方。</w:t>
      </w:r>
      <w:r/>
    </w:p>
    <w:p>
      <w:pPr>
        <w:ind w:firstLine="480"/>
        <w:spacing w:line="320" w:lineRule="exact"/>
        <w:rPr>
          <w:rFonts w:hint="eastAsia" w:ascii="宋体" w:hAnsi="宋体" w:cs="宋体"/>
          <w:b/>
          <w:bCs/>
          <w:szCs w:val="21"/>
        </w:rPr>
      </w:pPr>
      <w:r>
        <w:rPr>
          <w:rFonts w:hint="eastAsia" w:ascii="宋体" w:hAnsi="宋体" w:cs="宋体"/>
          <w:b/>
          <w:bCs/>
          <w:szCs w:val="21"/>
        </w:rPr>
        <w:t xml:space="preserve">六</w:t>
      </w:r>
      <w:r>
        <w:rPr>
          <w:rFonts w:ascii="宋体" w:hAnsi="宋体" w:cs="宋体"/>
          <w:b/>
          <w:bCs/>
          <w:szCs w:val="21"/>
        </w:rPr>
        <w:t xml:space="preserve">、转包或分包</w:t>
      </w:r>
      <w:r/>
    </w:p>
    <w:p>
      <w:pPr>
        <w:ind w:firstLine="432"/>
        <w:spacing w:line="320" w:lineRule="exac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本合同范围的检测服务，应由乙方直接供应，不得转让他人供应。</w:t>
      </w:r>
      <w:r/>
    </w:p>
    <w:p>
      <w:pPr>
        <w:ind w:firstLine="432"/>
        <w:spacing w:line="320" w:lineRule="exact"/>
        <w:rPr>
          <w:rFonts w:hint="eastAsia" w:ascii="宋体" w:hAnsi="宋体" w:cs="宋体"/>
          <w:szCs w:val="21"/>
        </w:rPr>
      </w:pPr>
      <w:r>
        <w:rPr>
          <w:rFonts w:ascii="宋体" w:hAnsi="宋体" w:cs="宋体"/>
          <w:szCs w:val="21"/>
        </w:rPr>
        <w:t xml:space="preserve">2.如乙方有转包或分包行为，甲方有权</w:t>
      </w:r>
      <w:r>
        <w:rPr>
          <w:rFonts w:hint="eastAsia" w:ascii="宋体" w:hAnsi="宋体" w:cs="宋体"/>
          <w:szCs w:val="21"/>
        </w:rPr>
        <w:t xml:space="preserve">单方解除合同，同时无需支付本合同价款，已支付的价款乙方应当全部返还给甲方。甲方有权追究乙方的违约责任，乙方需向甲方支付合同总价款的20%违约金。</w:t>
      </w:r>
      <w:r/>
    </w:p>
    <w:p>
      <w:pPr>
        <w:ind w:firstLine="480"/>
        <w:spacing w:line="320" w:lineRule="exact"/>
        <w:rPr>
          <w:rFonts w:hint="eastAsia" w:ascii="宋体" w:hAnsi="宋体" w:cs="宋体"/>
          <w:b/>
          <w:bCs/>
          <w:szCs w:val="21"/>
        </w:rPr>
      </w:pPr>
      <w:r>
        <w:rPr>
          <w:rFonts w:hint="eastAsia" w:ascii="宋体" w:hAnsi="宋体" w:cs="宋体"/>
          <w:b/>
          <w:bCs/>
          <w:szCs w:val="21"/>
        </w:rPr>
        <w:t xml:space="preserve">七</w:t>
      </w:r>
      <w:r>
        <w:rPr>
          <w:rFonts w:ascii="宋体" w:hAnsi="宋体" w:cs="宋体"/>
          <w:b/>
          <w:bCs/>
          <w:szCs w:val="21"/>
        </w:rPr>
        <w:t xml:space="preserve">、合同期限</w:t>
      </w:r>
      <w:r/>
    </w:p>
    <w:p>
      <w:pPr>
        <w:ind w:firstLine="432"/>
        <w:spacing w:line="320" w:lineRule="exact"/>
        <w:rPr>
          <w:rFonts w:hint="eastAsia" w:ascii="宋体" w:hAnsi="宋体" w:cs="宋体"/>
          <w:szCs w:val="21"/>
        </w:rPr>
      </w:pPr>
      <w:r>
        <w:rPr>
          <w:rFonts w:ascii="宋体" w:hAnsi="宋体" w:cs="宋体"/>
          <w:szCs w:val="21"/>
        </w:rPr>
        <w:t xml:space="preserve">本项目合同期限为：</w:t>
      </w:r>
      <w:r>
        <w:rPr>
          <w:rFonts w:hint="eastAsia" w:ascii="宋体" w:hAnsi="宋体" w:cs="宋体"/>
          <w:szCs w:val="21"/>
          <w:u w:val="single"/>
        </w:rPr>
        <w:t xml:space="preserve">自合同签订之日起一年</w:t>
      </w:r>
      <w:r>
        <w:rPr>
          <w:rFonts w:ascii="宋体" w:hAnsi="宋体" w:cs="宋体"/>
          <w:szCs w:val="21"/>
        </w:rPr>
        <w:t xml:space="preserve">。</w:t>
      </w:r>
      <w:r/>
    </w:p>
    <w:p>
      <w:pPr>
        <w:ind w:firstLine="480"/>
        <w:spacing w:line="320" w:lineRule="exact"/>
        <w:rPr>
          <w:rFonts w:hint="eastAsia" w:ascii="宋体" w:hAnsi="宋体" w:cs="宋体"/>
          <w:b/>
          <w:bCs/>
          <w:szCs w:val="21"/>
        </w:rPr>
      </w:pPr>
      <w:r>
        <w:rPr>
          <w:rFonts w:hint="eastAsia" w:ascii="宋体" w:hAnsi="宋体" w:cs="宋体"/>
          <w:b/>
          <w:bCs/>
          <w:szCs w:val="21"/>
        </w:rPr>
        <w:t xml:space="preserve">八</w:t>
      </w:r>
      <w:r>
        <w:rPr>
          <w:rFonts w:ascii="宋体" w:hAnsi="宋体" w:cs="宋体"/>
          <w:b/>
          <w:bCs/>
          <w:szCs w:val="21"/>
        </w:rPr>
        <w:t xml:space="preserve">、违约责任</w:t>
      </w:r>
      <w:r/>
    </w:p>
    <w:p>
      <w:pPr>
        <w:ind w:firstLine="432"/>
        <w:spacing w:line="320" w:lineRule="exact"/>
        <w:rPr>
          <w:rFonts w:hint="eastAsia" w:ascii="宋体" w:hAnsi="宋体" w:cs="宋体"/>
          <w:szCs w:val="21"/>
        </w:rPr>
      </w:pPr>
      <w:r>
        <w:rPr>
          <w:rFonts w:ascii="宋体" w:hAnsi="宋体" w:cs="宋体"/>
          <w:szCs w:val="21"/>
        </w:rPr>
        <w:t xml:space="preserve">1.乙方承担的检测服务未按</w:t>
      </w:r>
      <w:r>
        <w:rPr>
          <w:rFonts w:hint="eastAsia" w:ascii="宋体" w:hAnsi="宋体" w:cs="宋体"/>
          <w:szCs w:val="21"/>
        </w:rPr>
        <w:t xml:space="preserve">期交付的，乙方应按逾期提供服务总额每日1‰向甲方支付违约金，由甲方从待付服务费中扣除，最高不超过5%。逾期超过约定日期15个工作日不能提供服务的，甲方可解除本合同。乙方因逾期提供服务或因其他违约行为导致甲方解除合同的，乙方应向甲方支付合同总值20%的违约金，如造成甲方损失超过违约金的，超出部分由乙方继续承担赔偿责任。</w:t>
      </w:r>
      <w:r/>
    </w:p>
    <w:p>
      <w:pPr>
        <w:ind w:firstLine="432"/>
        <w:spacing w:line="320" w:lineRule="exact"/>
        <w:rPr>
          <w:rFonts w:hint="eastAsia" w:ascii="宋体" w:hAnsi="宋体" w:cs="宋体"/>
          <w:szCs w:val="21"/>
        </w:rPr>
      </w:pPr>
      <w:r>
        <w:rPr>
          <w:rFonts w:ascii="宋体" w:hAnsi="宋体" w:cs="宋体"/>
          <w:szCs w:val="21"/>
        </w:rPr>
        <w:t xml:space="preserve">2.乙方在没有得到甲方书面同意的情况下，一旦透露、使用检测数据，</w:t>
      </w:r>
      <w:r>
        <w:rPr>
          <w:rFonts w:hint="eastAsia" w:ascii="宋体" w:hAnsi="宋体" w:cs="宋体"/>
          <w:szCs w:val="21"/>
        </w:rPr>
        <w:t xml:space="preserve">乙方应当向甲方承担本合同总金额20%</w:t>
      </w:r>
      <w:r>
        <w:rPr>
          <w:rFonts w:ascii="宋体" w:hAnsi="宋体" w:cs="宋体"/>
          <w:szCs w:val="21"/>
        </w:rPr>
        <w:t xml:space="preserve">的</w:t>
      </w:r>
      <w:r>
        <w:rPr>
          <w:rFonts w:hint="eastAsia" w:ascii="宋体" w:hAnsi="宋体" w:cs="宋体"/>
          <w:szCs w:val="21"/>
        </w:rPr>
        <w:t xml:space="preserve">违约金</w:t>
      </w:r>
      <w:r>
        <w:rPr>
          <w:rFonts w:ascii="宋体" w:hAnsi="宋体" w:cs="宋体"/>
          <w:szCs w:val="21"/>
        </w:rPr>
        <w:t xml:space="preserve">。</w:t>
      </w:r>
      <w:r>
        <w:rPr>
          <w:rFonts w:hint="eastAsia" w:ascii="宋体" w:hAnsi="宋体" w:cs="宋体"/>
          <w:szCs w:val="21"/>
        </w:rPr>
        <w:t xml:space="preserve">造成严重损失的，乙方应承担相应法律责任。</w:t>
      </w:r>
      <w:r/>
    </w:p>
    <w:p>
      <w:pPr>
        <w:ind w:firstLine="432"/>
        <w:spacing w:line="320" w:lineRule="exact"/>
        <w:rPr>
          <w:rFonts w:hint="eastAsia" w:ascii="宋体" w:hAnsi="宋体" w:cs="宋体"/>
          <w:szCs w:val="21"/>
        </w:rPr>
      </w:pPr>
      <w:r>
        <w:rPr>
          <w:rFonts w:hint="eastAsia" w:ascii="宋体" w:hAnsi="宋体" w:cs="宋体"/>
          <w:szCs w:val="21"/>
        </w:rPr>
        <w:t xml:space="preserve">3.乙方如未按照本合同第三条约定条款进行抽样检测，甲方对检测结果产生疑问的，甲方可在20个工作日内要求乙方对备份样复检。复检结果仍有疑问的，可将复检样送第三方检测机构复检，复检费用由乙方承担。若复检结果差异较大或第三方检测机构复检确认乙方检测结果错误的，甲方有权要求乙方重新检测或扣除乙方合同相应批次检测费用。因乙方检测结果错误导致甲方错误执行或引发农产品安全事件，乙方应赔偿甲方全部行政赔偿费用。</w:t>
      </w:r>
      <w:r/>
    </w:p>
    <w:p>
      <w:pPr>
        <w:ind w:firstLine="432"/>
        <w:spacing w:line="320" w:lineRule="exact"/>
        <w:rPr>
          <w:rFonts w:hint="eastAsia" w:ascii="宋体" w:hAnsi="宋体" w:cs="宋体"/>
          <w:szCs w:val="21"/>
        </w:rPr>
      </w:pPr>
      <w:r>
        <w:rPr>
          <w:rFonts w:hint="eastAsia" w:ascii="宋体" w:hAnsi="宋体" w:cs="宋体"/>
          <w:szCs w:val="21"/>
        </w:rPr>
        <w:t xml:space="preserve">4.因合同履行发生纠纷，产生的包括但不限于诉讼费、律师费、保全费、鉴定费、评估费等其他费用，均由违约方承担。</w:t>
      </w:r>
      <w:r/>
    </w:p>
    <w:p>
      <w:pPr>
        <w:ind w:firstLine="480"/>
        <w:spacing w:line="320" w:lineRule="exact"/>
        <w:rPr>
          <w:rFonts w:hint="eastAsia" w:ascii="宋体" w:hAnsi="宋体" w:cs="宋体"/>
          <w:b/>
          <w:bCs/>
          <w:szCs w:val="21"/>
        </w:rPr>
      </w:pPr>
      <w:r>
        <w:rPr>
          <w:rFonts w:hint="eastAsia" w:ascii="宋体" w:hAnsi="宋体" w:cs="宋体"/>
          <w:b/>
          <w:bCs/>
          <w:szCs w:val="21"/>
        </w:rPr>
        <w:t xml:space="preserve">九</w:t>
      </w:r>
      <w:r>
        <w:rPr>
          <w:rFonts w:ascii="宋体" w:hAnsi="宋体" w:cs="宋体"/>
          <w:b/>
          <w:bCs/>
          <w:szCs w:val="21"/>
        </w:rPr>
        <w:t xml:space="preserve">、不可抗力事件处理</w:t>
      </w:r>
      <w:r/>
    </w:p>
    <w:p>
      <w:pPr>
        <w:ind w:firstLine="432"/>
        <w:spacing w:line="320" w:lineRule="exact"/>
        <w:rPr>
          <w:rFonts w:hint="eastAsia" w:ascii="宋体" w:hAnsi="宋体" w:cs="宋体"/>
          <w:szCs w:val="21"/>
        </w:rPr>
      </w:pPr>
      <w:r>
        <w:rPr>
          <w:rFonts w:ascii="宋体" w:hAnsi="宋体" w:cs="宋体"/>
          <w:szCs w:val="21"/>
        </w:rPr>
        <w:t xml:space="preserve">1.在合同有效期内，任何一方因不可抗力事件导致不能履行合同，则合同履行期可延长，其延长期与不可抗力影响期相同。</w:t>
      </w:r>
      <w:r/>
    </w:p>
    <w:p>
      <w:pPr>
        <w:ind w:firstLine="432"/>
        <w:spacing w:line="320" w:lineRule="exact"/>
        <w:rPr>
          <w:rFonts w:hint="eastAsia" w:ascii="宋体" w:hAnsi="宋体" w:cs="宋体"/>
          <w:szCs w:val="21"/>
        </w:rPr>
      </w:pPr>
      <w:r>
        <w:rPr>
          <w:rFonts w:ascii="宋体" w:hAnsi="宋体" w:cs="宋体"/>
          <w:szCs w:val="21"/>
        </w:rPr>
        <w:t xml:space="preserve">2.不可抗力事件发生后，应立即通知对方，并寄送有关权威机构出具的证明。</w:t>
      </w:r>
      <w:r/>
    </w:p>
    <w:p>
      <w:pPr>
        <w:ind w:firstLine="432"/>
        <w:spacing w:line="320" w:lineRule="exact"/>
        <w:rPr>
          <w:rFonts w:hint="eastAsia" w:ascii="宋体" w:hAnsi="宋体" w:cs="宋体"/>
          <w:szCs w:val="21"/>
        </w:rPr>
      </w:pPr>
      <w:r>
        <w:rPr>
          <w:rFonts w:ascii="宋体" w:hAnsi="宋体" w:cs="宋体"/>
          <w:szCs w:val="21"/>
        </w:rPr>
        <w:t xml:space="preserve">3.不可抗力事件延续60天以上，双方应友好协商，确定是否继续履行合同。</w:t>
      </w:r>
      <w:r/>
    </w:p>
    <w:p>
      <w:pPr>
        <w:ind w:firstLine="480"/>
        <w:spacing w:line="320" w:lineRule="exact"/>
        <w:rPr>
          <w:rFonts w:hint="eastAsia" w:ascii="宋体" w:hAnsi="宋体" w:cs="宋体"/>
          <w:b/>
          <w:bCs/>
          <w:szCs w:val="21"/>
        </w:rPr>
      </w:pPr>
      <w:r>
        <w:rPr>
          <w:rFonts w:ascii="宋体" w:hAnsi="宋体" w:cs="宋体"/>
          <w:b/>
          <w:bCs/>
          <w:szCs w:val="21"/>
        </w:rPr>
        <w:t xml:space="preserve">十、诉讼</w:t>
      </w:r>
      <w:r/>
    </w:p>
    <w:p>
      <w:pPr>
        <w:ind w:firstLine="432"/>
        <w:spacing w:line="320" w:lineRule="exact"/>
        <w:rPr>
          <w:rFonts w:hint="eastAsia" w:ascii="宋体" w:hAnsi="宋体" w:cs="宋体"/>
          <w:szCs w:val="21"/>
        </w:rPr>
      </w:pPr>
      <w:r>
        <w:rPr>
          <w:rFonts w:ascii="宋体" w:hAnsi="宋体" w:cs="宋体"/>
          <w:szCs w:val="21"/>
        </w:rPr>
        <w:t xml:space="preserve">双方在执行合同中所发生的一切争议，应通过协商解决。如协商不成，</w:t>
      </w:r>
      <w:r>
        <w:rPr>
          <w:rFonts w:hint="eastAsia" w:ascii="宋体" w:hAnsi="宋体" w:cs="宋体"/>
          <w:szCs w:val="21"/>
        </w:rPr>
        <w:t xml:space="preserve">应当向沛县人民法院诉讼解决。</w:t>
      </w:r>
      <w:r/>
    </w:p>
    <w:p>
      <w:pPr>
        <w:ind w:firstLine="480"/>
        <w:spacing w:line="320" w:lineRule="exact"/>
        <w:rPr>
          <w:rFonts w:hint="eastAsia" w:ascii="宋体" w:hAnsi="宋体" w:cs="宋体"/>
          <w:b/>
          <w:bCs/>
          <w:szCs w:val="21"/>
        </w:rPr>
      </w:pPr>
      <w:r>
        <w:rPr>
          <w:rFonts w:ascii="宋体" w:hAnsi="宋体" w:cs="宋体"/>
          <w:b/>
          <w:bCs/>
          <w:szCs w:val="21"/>
        </w:rPr>
        <w:t xml:space="preserve">十</w:t>
      </w:r>
      <w:r>
        <w:rPr>
          <w:rFonts w:hint="eastAsia" w:ascii="宋体" w:hAnsi="宋体" w:cs="宋体"/>
          <w:b/>
          <w:bCs/>
          <w:szCs w:val="21"/>
        </w:rPr>
        <w:t xml:space="preserve">一</w:t>
      </w:r>
      <w:r>
        <w:rPr>
          <w:rFonts w:ascii="宋体" w:hAnsi="宋体" w:cs="宋体"/>
          <w:b/>
          <w:bCs/>
          <w:szCs w:val="21"/>
        </w:rPr>
        <w:t xml:space="preserve">、合同生效及其它</w:t>
      </w:r>
      <w:r/>
    </w:p>
    <w:p>
      <w:pPr>
        <w:ind w:firstLine="432"/>
        <w:spacing w:line="32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合同经双方法定代表人或授权委托代表人签字并加盖单位公章后生效。</w:t>
      </w:r>
      <w:r/>
    </w:p>
    <w:p>
      <w:pPr>
        <w:ind w:firstLine="432"/>
        <w:spacing w:line="32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除甲方基于公共利益需要或维护法定权益需要可单方变更、终止合同外，本合同一经签订，双方不得擅自变更、中止或终止合同。</w:t>
      </w:r>
      <w:r/>
    </w:p>
    <w:p>
      <w:pPr>
        <w:ind w:firstLine="432"/>
        <w:spacing w:line="320" w:lineRule="exact"/>
        <w:rPr>
          <w:rFonts w:hint="eastAsia" w:ascii="宋体" w:hAnsi="宋体" w:cs="宋体"/>
          <w:szCs w:val="21"/>
        </w:rPr>
      </w:pPr>
      <w:r>
        <w:rPr>
          <w:rFonts w:ascii="宋体" w:hAnsi="宋体" w:cs="宋体"/>
          <w:szCs w:val="21"/>
        </w:rPr>
        <w:t xml:space="preserve">3.本合同未尽事宜，遵照《中华人民共和国民法典》有关条文执行。</w:t>
      </w:r>
      <w:r/>
    </w:p>
    <w:p>
      <w:pPr>
        <w:ind w:firstLine="378"/>
        <w:jc w:val="left"/>
        <w:spacing w:line="320" w:lineRule="exact"/>
        <w:rPr>
          <w:rFonts w:hint="eastAsia" w:ascii="宋体" w:hAnsi="宋体" w:cs="宋体"/>
          <w:szCs w:val="21"/>
        </w:rPr>
      </w:pPr>
      <w:r>
        <w:rPr>
          <w:rFonts w:ascii="宋体" w:hAnsi="宋体" w:cs="宋体"/>
          <w:szCs w:val="21"/>
        </w:rPr>
        <w:t xml:space="preserve">4.本合同正本一式</w:t>
      </w:r>
      <w:r>
        <w:rPr>
          <w:rFonts w:hint="eastAsia" w:ascii="宋体" w:hAnsi="宋体" w:cs="宋体"/>
          <w:szCs w:val="21"/>
          <w:u w:val="single"/>
        </w:rPr>
        <w:t xml:space="preserve">   贰  </w:t>
      </w:r>
      <w:r>
        <w:rPr>
          <w:rFonts w:ascii="宋体" w:hAnsi="宋体" w:cs="宋体"/>
          <w:szCs w:val="21"/>
        </w:rPr>
        <w:t xml:space="preserve">份，具有同等法律效力，甲方、乙方各执</w:t>
      </w:r>
      <w:r>
        <w:rPr>
          <w:rFonts w:hint="eastAsia" w:ascii="宋体" w:hAnsi="宋体" w:cs="宋体"/>
          <w:szCs w:val="21"/>
          <w:u w:val="single"/>
        </w:rPr>
        <w:t xml:space="preserve">  壹  </w:t>
      </w:r>
      <w:r>
        <w:rPr>
          <w:rFonts w:ascii="宋体" w:hAnsi="宋体" w:cs="宋体"/>
          <w:szCs w:val="21"/>
        </w:rPr>
        <w:t xml:space="preserve">份。</w:t>
      </w:r>
      <w:r/>
    </w:p>
    <w:p>
      <w:pPr>
        <w:ind w:firstLine="378"/>
        <w:jc w:val="left"/>
        <w:spacing w:line="300" w:lineRule="exact"/>
        <w:rPr>
          <w:rFonts w:hint="eastAsia" w:ascii="宋体" w:hAnsi="宋体" w:cs="宋体"/>
          <w:szCs w:val="21"/>
        </w:rPr>
      </w:pPr>
      <w:r>
        <w:rPr>
          <w:rFonts w:hint="eastAsia" w:ascii="宋体" w:hAnsi="宋体" w:cs="宋体"/>
          <w:szCs w:val="21"/>
        </w:rPr>
      </w:r>
      <w:r/>
    </w:p>
    <w:tbl>
      <w:tblPr>
        <w:tblStyle w:val="947"/>
        <w:tblpPr w:horzAnchor="page" w:tblpXSpec="center" w:vertAnchor="text" w:tblpY="25" w:leftFromText="180" w:topFromText="0" w:rightFromText="180" w:bottomFromText="0"/>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947"/>
        </w:trPr>
        <w:tc>
          <w:tcPr>
            <w:tcW w:w="4261" w:type="dxa"/>
            <w:vAlign w:val="center"/>
            <w:textDirection w:val="lrTb"/>
            <w:noWrap w:val="false"/>
          </w:tcPr>
          <w:p>
            <w:pPr>
              <w:spacing w:after="120" w:line="360" w:lineRule="auto"/>
              <w:rPr>
                <w:rFonts w:hint="eastAsia" w:ascii="宋体" w:hAnsi="宋体"/>
              </w:rPr>
            </w:pPr>
            <w:r>
              <w:rPr>
                <w:szCs w:val="21"/>
              </w:rPr>
              <w:t xml:space="preserve">甲方</w:t>
            </w:r>
            <w:r>
              <w:rPr>
                <w:rFonts w:hint="eastAsia"/>
                <w:szCs w:val="21"/>
              </w:rPr>
              <w:t xml:space="preserve">（章）</w:t>
            </w:r>
            <w:r>
              <w:rPr>
                <w:szCs w:val="21"/>
              </w:rPr>
              <w:t xml:space="preserve">：</w:t>
            </w:r>
            <w:r/>
          </w:p>
        </w:tc>
        <w:tc>
          <w:tcPr>
            <w:tcW w:w="4261" w:type="dxa"/>
            <w:vAlign w:val="center"/>
            <w:textDirection w:val="lrTb"/>
            <w:noWrap w:val="false"/>
          </w:tcPr>
          <w:p>
            <w:pPr>
              <w:spacing w:after="120" w:line="360" w:lineRule="auto"/>
              <w:rPr>
                <w:rFonts w:hint="eastAsia" w:ascii="宋体" w:hAnsi="宋体"/>
              </w:rPr>
            </w:pPr>
            <w:r>
              <w:rPr>
                <w:szCs w:val="21"/>
              </w:rPr>
              <w:t xml:space="preserve">乙方</w:t>
            </w:r>
            <w:r>
              <w:rPr>
                <w:rFonts w:hint="eastAsia"/>
                <w:szCs w:val="21"/>
              </w:rPr>
              <w:t xml:space="preserve">（章）</w:t>
            </w:r>
            <w:r>
              <w:rPr>
                <w:szCs w:val="21"/>
              </w:rPr>
              <w:t xml:space="preserve">：</w:t>
            </w:r>
            <w:r/>
          </w:p>
        </w:tc>
      </w:tr>
      <w:tr>
        <w:trPr>
          <w:jc w:val="center"/>
          <w:trHeight w:val="947"/>
        </w:trPr>
        <w:tc>
          <w:tcPr>
            <w:tcW w:w="4261" w:type="dxa"/>
            <w:vAlign w:val="center"/>
            <w:textDirection w:val="lrTb"/>
            <w:noWrap w:val="false"/>
          </w:tcPr>
          <w:p>
            <w:pPr>
              <w:spacing w:after="120" w:line="360" w:lineRule="auto"/>
              <w:rPr>
                <w:szCs w:val="21"/>
              </w:rPr>
            </w:pPr>
            <w:r>
              <w:rPr>
                <w:rFonts w:hint="eastAsia"/>
                <w:szCs w:val="21"/>
              </w:rPr>
              <w:t xml:space="preserve">地址：</w:t>
            </w:r>
            <w:r/>
          </w:p>
        </w:tc>
        <w:tc>
          <w:tcPr>
            <w:tcW w:w="4261" w:type="dxa"/>
            <w:vAlign w:val="center"/>
            <w:textDirection w:val="lrTb"/>
            <w:noWrap w:val="false"/>
          </w:tcPr>
          <w:p>
            <w:pPr>
              <w:spacing w:after="120" w:line="360" w:lineRule="auto"/>
              <w:rPr>
                <w:szCs w:val="21"/>
              </w:rPr>
            </w:pPr>
            <w:r>
              <w:rPr>
                <w:rFonts w:hint="eastAsia"/>
                <w:szCs w:val="21"/>
              </w:rPr>
              <w:t xml:space="preserve">地址：</w:t>
            </w:r>
            <w:r/>
          </w:p>
        </w:tc>
      </w:tr>
      <w:tr>
        <w:trPr>
          <w:jc w:val="center"/>
          <w:trHeight w:val="947"/>
        </w:trPr>
        <w:tc>
          <w:tcPr>
            <w:tcW w:w="4261" w:type="dxa"/>
            <w:vAlign w:val="center"/>
            <w:textDirection w:val="lrTb"/>
            <w:noWrap w:val="false"/>
          </w:tcPr>
          <w:p>
            <w:pPr>
              <w:spacing w:after="120" w:line="360" w:lineRule="auto"/>
              <w:rPr>
                <w:rFonts w:hint="eastAsia" w:ascii="宋体" w:hAnsi="宋体"/>
              </w:rPr>
            </w:pPr>
            <w:r>
              <w:rPr>
                <w:rFonts w:hint="eastAsia"/>
                <w:szCs w:val="21"/>
              </w:rPr>
              <w:t xml:space="preserve">法定代表人或授权代表</w:t>
            </w:r>
            <w:r>
              <w:rPr>
                <w:szCs w:val="21"/>
              </w:rPr>
              <w:t xml:space="preserve">：</w:t>
            </w:r>
            <w:r/>
          </w:p>
        </w:tc>
        <w:tc>
          <w:tcPr>
            <w:tcW w:w="4261" w:type="dxa"/>
            <w:vAlign w:val="center"/>
            <w:textDirection w:val="lrTb"/>
            <w:noWrap w:val="false"/>
          </w:tcPr>
          <w:p>
            <w:pPr>
              <w:spacing w:after="120" w:line="360" w:lineRule="auto"/>
              <w:rPr>
                <w:rFonts w:hint="eastAsia" w:ascii="宋体" w:hAnsi="宋体"/>
              </w:rPr>
            </w:pPr>
            <w:r>
              <w:rPr>
                <w:rFonts w:hint="eastAsia"/>
                <w:szCs w:val="21"/>
              </w:rPr>
              <w:t xml:space="preserve">法定代表人或授权代表 </w:t>
            </w:r>
            <w:r>
              <w:rPr>
                <w:szCs w:val="21"/>
              </w:rPr>
              <w:t xml:space="preserve">：</w:t>
            </w:r>
            <w:r/>
          </w:p>
        </w:tc>
      </w:tr>
      <w:tr>
        <w:trPr>
          <w:jc w:val="center"/>
          <w:trHeight w:val="947"/>
        </w:trPr>
        <w:tc>
          <w:tcPr>
            <w:tcW w:w="4261" w:type="dxa"/>
            <w:vAlign w:val="center"/>
            <w:textDirection w:val="lrTb"/>
            <w:noWrap w:val="false"/>
          </w:tcPr>
          <w:p>
            <w:pPr>
              <w:spacing w:after="120" w:line="360" w:lineRule="auto"/>
              <w:rPr>
                <w:rFonts w:hint="eastAsia" w:ascii="宋体" w:hAnsi="宋体"/>
              </w:rPr>
            </w:pPr>
            <w:r>
              <w:rPr>
                <w:rFonts w:hint="eastAsia"/>
                <w:szCs w:val="21"/>
              </w:rPr>
              <w:t xml:space="preserve">联系电话：</w:t>
            </w:r>
            <w:r/>
          </w:p>
        </w:tc>
        <w:tc>
          <w:tcPr>
            <w:tcW w:w="4261" w:type="dxa"/>
            <w:vAlign w:val="center"/>
            <w:textDirection w:val="lrTb"/>
            <w:noWrap w:val="false"/>
          </w:tcPr>
          <w:p>
            <w:pPr>
              <w:spacing w:after="120" w:line="360" w:lineRule="auto"/>
              <w:rPr>
                <w:rFonts w:hint="eastAsia" w:ascii="宋体" w:hAnsi="宋体"/>
              </w:rPr>
            </w:pPr>
            <w:r>
              <w:rPr>
                <w:rFonts w:hint="eastAsia"/>
                <w:szCs w:val="21"/>
              </w:rPr>
              <w:t xml:space="preserve">联系电话：</w:t>
            </w:r>
            <w:r/>
          </w:p>
        </w:tc>
      </w:tr>
      <w:tr>
        <w:trPr>
          <w:jc w:val="center"/>
          <w:trHeight w:val="947"/>
        </w:trPr>
        <w:tc>
          <w:tcPr>
            <w:tcW w:w="4261" w:type="dxa"/>
            <w:vAlign w:val="center"/>
            <w:textDirection w:val="lrTb"/>
            <w:noWrap w:val="false"/>
          </w:tcPr>
          <w:p>
            <w:pPr>
              <w:spacing w:after="120" w:line="360" w:lineRule="auto"/>
              <w:rPr>
                <w:szCs w:val="21"/>
              </w:rPr>
            </w:pPr>
            <w:r>
              <w:rPr>
                <w:rFonts w:hint="eastAsia"/>
                <w:szCs w:val="21"/>
              </w:rPr>
              <w:t xml:space="preserve">签订日期</w:t>
            </w:r>
            <w:r>
              <w:rPr>
                <w:rFonts w:hint="eastAsia"/>
                <w:sz w:val="24"/>
              </w:rPr>
              <w:t xml:space="preserve">：      年      月      日</w:t>
            </w:r>
            <w:r/>
          </w:p>
        </w:tc>
        <w:tc>
          <w:tcPr>
            <w:tcW w:w="4261" w:type="dxa"/>
            <w:vAlign w:val="center"/>
            <w:textDirection w:val="lrTb"/>
            <w:noWrap w:val="false"/>
          </w:tcPr>
          <w:p>
            <w:pPr>
              <w:spacing w:after="120" w:line="360" w:lineRule="auto"/>
              <w:rPr>
                <w:szCs w:val="21"/>
              </w:rPr>
            </w:pPr>
            <w:r>
              <w:rPr>
                <w:rFonts w:hint="eastAsia"/>
                <w:sz w:val="24"/>
              </w:rPr>
              <w:t xml:space="preserve">签订日期：      年      月      日</w:t>
            </w:r>
            <w:r/>
          </w:p>
        </w:tc>
      </w:tr>
    </w:tbl>
    <w:p>
      <w:pPr>
        <w:jc w:val="center"/>
        <w:spacing w:line="360" w:lineRule="auto"/>
        <w:rPr>
          <w:rFonts w:hint="eastAsia" w:cs="宋体" w:asciiTheme="minorEastAsia" w:hAnsiTheme="minorEastAsia" w:eastAsiaTheme="minorEastAsia"/>
          <w:color w:val="000000" w:themeColor="text1"/>
          <w:sz w:val="52"/>
          <w:szCs w:val="52"/>
          <w14:textFill>
            <w14:solidFill>
              <w14:schemeClr w14:val="tx1"/>
            </w14:solidFill>
          </w14:textFill>
        </w:rPr>
      </w:pPr>
      <w:r>
        <w:rPr>
          <w:rFonts w:hint="eastAsia" w:cs="宋体" w:asciiTheme="minorEastAsia" w:hAnsiTheme="minorEastAsia" w:eastAsiaTheme="minorEastAsia"/>
          <w:color w:val="000000" w:themeColor="text1"/>
          <w:sz w:val="52"/>
          <w:szCs w:val="52"/>
          <w14:textFill>
            <w14:solidFill>
              <w14:schemeClr w14:val="tx1"/>
            </w14:solidFill>
          </w14:textFill>
        </w:r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pStyle w:val="900"/>
      </w:pPr>
      <w:r/>
      <w:r/>
    </w:p>
    <w:p>
      <w:pPr>
        <w:ind w:firstLine="420"/>
        <w:jc w:val="center"/>
        <w:spacing w:line="360" w:lineRule="auto"/>
        <w:rPr>
          <w:rFonts w:hint="eastAsia" w:ascii="宋体" w:hAnsi="宋体" w:cs="宋体"/>
          <w:b/>
          <w:sz w:val="36"/>
        </w:rPr>
        <w:outlineLvl w:val="0"/>
      </w:pPr>
      <w:r/>
      <w:bookmarkStart w:id="22" w:name="第五章_工程量清单"/>
      <w:r/>
      <w:bookmarkEnd w:id="22"/>
      <w:r/>
      <w:bookmarkStart w:id="23" w:name="_Toc13680"/>
      <w:r>
        <w:rPr>
          <w:rFonts w:hint="eastAsia" w:ascii="宋体" w:hAnsi="宋体" w:cs="宋体"/>
          <w:b/>
          <w:sz w:val="30"/>
          <w:szCs w:val="30"/>
        </w:rPr>
        <w:t xml:space="preserve">7、承诺书</w:t>
      </w:r>
      <w:bookmarkEnd w:id="23"/>
      <w:r/>
      <w:r/>
    </w:p>
    <w:p>
      <w:pPr>
        <w:ind w:firstLine="482"/>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沛县农业农村局、江苏公正项目管理有限公司 </w:t>
      </w:r>
      <w:r>
        <w:rPr>
          <w:rFonts w:hint="eastAsia" w:ascii="宋体" w:hAnsi="宋体" w:cs="宋体"/>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根据贵方《磋商文件》（项目编号：JSZC-320322-GZGL-C2026-0006）要求，本供应商正式提交以下首次响应文件。</w:t>
      </w:r>
      <w:r/>
    </w:p>
    <w:p>
      <w:pPr>
        <w:ind w:firstLine="482"/>
        <w:spacing w:line="360" w:lineRule="auto"/>
        <w:rPr>
          <w:rFonts w:hint="eastAsia" w:ascii="宋体" w:hAnsi="宋体" w:cs="宋体"/>
          <w:sz w:val="24"/>
        </w:rPr>
      </w:pPr>
      <w:r>
        <w:rPr>
          <w:rFonts w:hint="eastAsia" w:ascii="宋体" w:hAnsi="宋体" w:cs="宋体"/>
          <w:sz w:val="24"/>
        </w:rPr>
        <w:t xml:space="preserve">（1）承诺书；</w:t>
      </w:r>
      <w:r/>
    </w:p>
    <w:p>
      <w:pPr>
        <w:ind w:firstLine="482"/>
        <w:spacing w:line="360" w:lineRule="auto"/>
        <w:rPr>
          <w:rFonts w:hint="eastAsia" w:ascii="宋体" w:hAnsi="宋体" w:cs="宋体"/>
          <w:sz w:val="24"/>
        </w:rPr>
      </w:pPr>
      <w:r>
        <w:rPr>
          <w:rFonts w:hint="eastAsia" w:ascii="宋体" w:hAnsi="宋体" w:cs="宋体"/>
          <w:sz w:val="24"/>
        </w:rPr>
        <w:t xml:space="preserve">（2）磋商报价表；</w:t>
      </w:r>
      <w:r/>
    </w:p>
    <w:p>
      <w:pPr>
        <w:ind w:firstLine="482"/>
        <w:spacing w:line="360" w:lineRule="auto"/>
        <w:rPr>
          <w:rFonts w:hint="eastAsia" w:ascii="宋体" w:hAnsi="宋体" w:cs="宋体"/>
          <w:sz w:val="24"/>
        </w:rPr>
      </w:pPr>
      <w:r>
        <w:rPr>
          <w:rFonts w:hint="eastAsia" w:ascii="宋体" w:hAnsi="宋体" w:cs="宋体"/>
          <w:sz w:val="24"/>
        </w:rPr>
        <w:t xml:space="preserve">（3）偏离表；</w:t>
      </w:r>
      <w:r/>
    </w:p>
    <w:p>
      <w:pPr>
        <w:ind w:firstLine="482"/>
        <w:spacing w:line="360" w:lineRule="auto"/>
        <w:rPr>
          <w:rFonts w:hint="eastAsia" w:ascii="宋体" w:hAnsi="宋体" w:cs="宋体"/>
          <w:sz w:val="24"/>
        </w:rPr>
      </w:pPr>
      <w:r>
        <w:rPr>
          <w:rFonts w:hint="eastAsia" w:ascii="宋体" w:hAnsi="宋体" w:cs="宋体"/>
          <w:sz w:val="24"/>
        </w:rPr>
        <w:t xml:space="preserve">（4）磋商文件要求提供的其他响应文件。</w:t>
      </w:r>
      <w:r/>
    </w:p>
    <w:p>
      <w:pPr>
        <w:ind w:firstLine="482"/>
        <w:spacing w:line="360" w:lineRule="auto"/>
        <w:rPr>
          <w:rFonts w:hint="eastAsia"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2"/>
        <w:spacing w:line="360" w:lineRule="auto"/>
        <w:rPr>
          <w:rFonts w:hint="eastAsia"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2"/>
        <w:spacing w:line="360" w:lineRule="auto"/>
        <w:rPr>
          <w:rFonts w:hint="eastAsia" w:ascii="宋体" w:hAnsi="宋体" w:cs="宋体"/>
          <w:sz w:val="24"/>
        </w:rPr>
      </w:pPr>
      <w:r>
        <w:rPr>
          <w:rFonts w:hint="eastAsia" w:ascii="宋体" w:hAnsi="宋体" w:cs="宋体"/>
          <w:sz w:val="24"/>
        </w:rPr>
        <w:t xml:space="preserve">供应商兹宣布同意如下： </w:t>
      </w:r>
      <w:r/>
    </w:p>
    <w:p>
      <w:pPr>
        <w:ind w:firstLine="482"/>
        <w:spacing w:line="360" w:lineRule="auto"/>
        <w:rPr>
          <w:rFonts w:hint="eastAsia" w:ascii="宋体" w:hAnsi="宋体" w:cs="宋体"/>
          <w:sz w:val="24"/>
        </w:rPr>
      </w:pPr>
      <w:r>
        <w:rPr>
          <w:rFonts w:hint="eastAsia" w:ascii="宋体" w:hAnsi="宋体" w:cs="宋体"/>
          <w:sz w:val="24"/>
        </w:rPr>
        <w:t xml:space="preserve">一、完全承担根据《磋商文件》规定完成合同的责任和义务（如有偏离，将全部填写在偏离表中）。</w:t>
      </w:r>
      <w:r/>
    </w:p>
    <w:p>
      <w:pPr>
        <w:ind w:firstLine="482"/>
        <w:spacing w:line="360" w:lineRule="auto"/>
        <w:rPr>
          <w:rFonts w:hint="eastAsia" w:ascii="宋体" w:hAnsi="宋体" w:cs="宋体"/>
          <w:sz w:val="24"/>
        </w:rPr>
      </w:pPr>
      <w:r>
        <w:rPr>
          <w:rFonts w:hint="eastAsia" w:ascii="宋体" w:hAnsi="宋体" w:cs="宋体"/>
          <w:sz w:val="24"/>
        </w:rPr>
        <w:t xml:space="preserve">二、保证所提供的响应文件及所有材料的真实、合法、有效，并对其负责。</w:t>
      </w:r>
      <w:r/>
    </w:p>
    <w:p>
      <w:pPr>
        <w:ind w:firstLine="482"/>
        <w:spacing w:line="360" w:lineRule="auto"/>
        <w:rPr>
          <w:rFonts w:hint="eastAsia"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2"/>
        <w:spacing w:line="360" w:lineRule="auto"/>
        <w:rPr>
          <w:rFonts w:hint="eastAsia"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2"/>
        <w:spacing w:line="360" w:lineRule="auto"/>
        <w:rPr>
          <w:rFonts w:hint="eastAsia" w:ascii="宋体" w:hAnsi="宋体" w:cs="宋体"/>
          <w:sz w:val="24"/>
        </w:rPr>
      </w:pPr>
      <w:r>
        <w:rPr>
          <w:rFonts w:hint="eastAsia" w:ascii="宋体" w:hAnsi="宋体" w:cs="宋体"/>
          <w:sz w:val="24"/>
        </w:rPr>
        <w:t xml:space="preserve">五、报价有效期为60个工作日。</w:t>
      </w:r>
      <w:r/>
    </w:p>
    <w:p>
      <w:pPr>
        <w:ind w:firstLine="482"/>
        <w:spacing w:line="360" w:lineRule="auto"/>
        <w:rPr>
          <w:rFonts w:hint="eastAsia"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2"/>
        <w:spacing w:line="360" w:lineRule="auto"/>
        <w:rPr>
          <w:rFonts w:hint="eastAsia" w:ascii="宋体" w:hAnsi="宋体" w:cs="宋体"/>
          <w:sz w:val="24"/>
        </w:rPr>
      </w:pPr>
      <w:r>
        <w:rPr>
          <w:rFonts w:hint="eastAsia" w:ascii="宋体" w:hAnsi="宋体" w:cs="宋体"/>
          <w:sz w:val="24"/>
        </w:rPr>
        <w:t xml:space="preserve">七、完全理解贵方不一定要接受最低的报价或收到的任何报价。</w:t>
      </w:r>
      <w:r/>
    </w:p>
    <w:p>
      <w:pPr>
        <w:ind w:firstLine="482"/>
        <w:spacing w:line="360" w:lineRule="auto"/>
        <w:rPr>
          <w:rFonts w:hint="eastAsia"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八、采购人或采购代理机构有权将我单位本项目的《磋商报价表》和《分项价格表》予以公示，公示的方式由江苏公正项目管理有限公司确定。</w:t>
      </w:r>
      <w:r/>
    </w:p>
    <w:p>
      <w:pPr>
        <w:ind w:firstLine="482"/>
        <w:spacing w:line="360" w:lineRule="auto"/>
        <w:rPr>
          <w:rFonts w:hint="eastAsia"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60" w:lineRule="auto"/>
        <w:rPr>
          <w:rFonts w:hint="eastAsia" w:ascii="宋体" w:hAnsi="宋体" w:cs="宋体"/>
          <w:sz w:val="24"/>
        </w:rPr>
      </w:pPr>
      <w:r>
        <w:rPr>
          <w:rFonts w:hint="eastAsia" w:ascii="宋体" w:hAnsi="宋体" w:cs="宋体"/>
          <w:sz w:val="24"/>
        </w:rPr>
        <w:t xml:space="preserve">供应商（电子签章）：</w:t>
      </w:r>
      <w:r/>
    </w:p>
    <w:p>
      <w:pPr>
        <w:ind w:firstLine="482"/>
        <w:spacing w:line="360" w:lineRule="auto"/>
        <w:rPr>
          <w:rFonts w:hint="eastAsia" w:ascii="宋体" w:hAnsi="宋体" w:cs="宋体"/>
          <w:sz w:val="24"/>
        </w:rPr>
      </w:pPr>
      <w:r>
        <w:rPr>
          <w:rFonts w:hint="eastAsia" w:ascii="宋体" w:hAnsi="宋体" w:cs="宋体"/>
          <w:sz w:val="24"/>
        </w:rPr>
        <w:t xml:space="preserve">法定代表人（负责人)或授权代表（签字或盖章）：</w:t>
      </w:r>
      <w:r/>
    </w:p>
    <w:p>
      <w:pPr>
        <w:ind w:firstLine="482"/>
        <w:spacing w:line="360" w:lineRule="auto"/>
        <w:rPr>
          <w:rFonts w:hint="eastAsia" w:ascii="宋体" w:hAnsi="宋体" w:cs="宋体"/>
          <w:sz w:val="24"/>
        </w:rPr>
      </w:pPr>
      <w:r>
        <w:rPr>
          <w:rFonts w:hint="eastAsia" w:ascii="宋体" w:hAnsi="宋体" w:cs="宋体"/>
          <w:sz w:val="24"/>
        </w:rPr>
        <w:t xml:space="preserve">联系电话：</w:t>
      </w:r>
      <w:r/>
    </w:p>
    <w:p>
      <w:pPr>
        <w:ind w:firstLine="482"/>
        <w:spacing w:line="360" w:lineRule="auto"/>
        <w:rPr>
          <w:rFonts w:hint="eastAsia" w:ascii="宋体" w:hAnsi="宋体" w:cs="宋体"/>
          <w:sz w:val="24"/>
        </w:rPr>
      </w:pPr>
      <w:r>
        <w:rPr>
          <w:rFonts w:hint="eastAsia" w:ascii="宋体" w:hAnsi="宋体" w:cs="宋体"/>
          <w:sz w:val="24"/>
        </w:rPr>
        <w:t xml:space="preserve">移动电话：</w:t>
      </w:r>
      <w:r/>
    </w:p>
    <w:p>
      <w:pPr>
        <w:ind w:firstLine="482"/>
        <w:spacing w:line="360" w:lineRule="auto"/>
        <w:rPr>
          <w:rFonts w:hint="eastAsia" w:ascii="宋体" w:hAnsi="宋体" w:cs="宋体"/>
          <w:sz w:val="24"/>
        </w:rPr>
      </w:pPr>
      <w:r>
        <w:rPr>
          <w:rFonts w:hint="eastAsia" w:ascii="宋体" w:hAnsi="宋体" w:cs="宋体"/>
          <w:sz w:val="24"/>
        </w:rPr>
        <w:t xml:space="preserve">日期：</w:t>
      </w:r>
      <w:r/>
    </w:p>
    <w:p>
      <w:pPr>
        <w:spacing w:line="360" w:lineRule="auto"/>
        <w:rPr>
          <w:rFonts w:hint="eastAsia" w:ascii="宋体" w:hAnsi="宋体" w:cs="宋体"/>
          <w:b/>
          <w:sz w:val="30"/>
          <w:szCs w:val="30"/>
        </w:rPr>
      </w:pPr>
      <w:r>
        <w:rPr>
          <w:rFonts w:hint="eastAsia" w:ascii="宋体" w:hAnsi="宋体" w:cs="宋体"/>
          <w:b/>
          <w:sz w:val="24"/>
        </w:rPr>
        <w:br w:type="page" w:clear="all"/>
      </w:r>
      <w:r/>
    </w:p>
    <w:p>
      <w:pPr>
        <w:ind w:firstLine="480"/>
        <w:jc w:val="center"/>
        <w:spacing w:line="360" w:lineRule="auto"/>
        <w:rPr>
          <w:rFonts w:hint="eastAsia" w:ascii="宋体" w:hAnsi="宋体" w:cs="宋体"/>
          <w:b/>
          <w:sz w:val="30"/>
          <w:szCs w:val="30"/>
        </w:rPr>
        <w:outlineLvl w:val="0"/>
      </w:pPr>
      <w:r/>
      <w:bookmarkStart w:id="24" w:name="_Toc22813"/>
      <w:r>
        <w:rPr>
          <w:rFonts w:hint="eastAsia" w:ascii="宋体" w:hAnsi="宋体" w:cs="宋体"/>
          <w:b/>
          <w:sz w:val="30"/>
          <w:szCs w:val="30"/>
        </w:rPr>
        <w:t xml:space="preserve">8、法定代表人资格证明及授权委托书</w:t>
      </w:r>
      <w:bookmarkEnd w:id="24"/>
      <w:r/>
      <w:r/>
    </w:p>
    <w:p>
      <w:pPr>
        <w:jc w:val="center"/>
        <w:spacing w:line="400" w:lineRule="exact"/>
        <w:rPr>
          <w:rFonts w:hint="eastAsia" w:ascii="宋体" w:hAnsi="宋体" w:cs="宋体"/>
          <w:b/>
          <w:sz w:val="28"/>
          <w:szCs w:val="28"/>
        </w:rPr>
      </w:pPr>
      <w:r>
        <w:rPr>
          <w:rFonts w:hint="eastAsia" w:ascii="宋体" w:hAnsi="宋体" w:cs="宋体"/>
          <w:b/>
          <w:sz w:val="28"/>
          <w:szCs w:val="28"/>
        </w:rPr>
      </w:r>
      <w:r/>
    </w:p>
    <w:p>
      <w:pPr>
        <w:jc w:val="center"/>
        <w:spacing w:line="400" w:lineRule="exact"/>
        <w:rPr>
          <w:rFonts w:hint="eastAsia" w:ascii="宋体" w:hAnsi="宋体" w:cs="宋体"/>
          <w:b/>
          <w:sz w:val="28"/>
          <w:szCs w:val="28"/>
        </w:rPr>
      </w:pPr>
      <w:r>
        <w:rPr>
          <w:rFonts w:hint="eastAsia" w:ascii="宋体" w:hAnsi="宋体" w:cs="宋体"/>
          <w:b/>
          <w:sz w:val="28"/>
          <w:szCs w:val="28"/>
        </w:rPr>
        <w:t xml:space="preserve">法定代表人资格证明</w:t>
      </w:r>
      <w:r/>
    </w:p>
    <w:p>
      <w:pPr>
        <w:ind w:firstLine="525"/>
        <w:spacing w:line="560" w:lineRule="exact"/>
        <w:rPr>
          <w:rFonts w:hint="eastAsia" w:ascii="宋体" w:hAnsi="宋体" w:cs="宋体"/>
          <w:sz w:val="28"/>
          <w:szCs w:val="28"/>
        </w:rPr>
      </w:pPr>
      <w:r>
        <w:rPr>
          <w:rFonts w:hint="eastAsia" w:ascii="宋体" w:hAnsi="宋体" w:cs="宋体"/>
          <w:sz w:val="28"/>
          <w:szCs w:val="28"/>
        </w:rPr>
      </w:r>
      <w:r/>
    </w:p>
    <w:p>
      <w:pPr>
        <w:ind w:firstLine="525"/>
        <w:spacing w:line="360" w:lineRule="auto"/>
        <w:rPr>
          <w:rFonts w:hint="eastAsia" w:ascii="宋体" w:hAnsi="宋体" w:cs="宋体"/>
          <w:sz w:val="24"/>
        </w:rPr>
      </w:pPr>
      <w:r>
        <w:rPr>
          <w:rFonts w:hint="eastAsia" w:ascii="宋体" w:hAnsi="宋体" w:cs="宋体"/>
          <w:sz w:val="24"/>
        </w:rPr>
        <w:t xml:space="preserve">供 应 商：</w:t>
      </w:r>
      <w:r>
        <w:rPr>
          <w:rFonts w:hint="eastAsia" w:ascii="宋体" w:hAnsi="宋体" w:cs="宋体"/>
          <w:sz w:val="24"/>
          <w:u w:val="single"/>
        </w:rPr>
        <w:t xml:space="preserve">                 </w:t>
      </w:r>
      <w:r/>
    </w:p>
    <w:p>
      <w:pPr>
        <w:ind w:firstLine="525"/>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p>
    <w:p>
      <w:pPr>
        <w:ind w:firstLine="525"/>
        <w:spacing w:line="360" w:lineRule="auto"/>
        <w:rPr>
          <w:rFonts w:hint="eastAsia"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25"/>
        <w:spacing w:line="360" w:lineRule="auto"/>
        <w:rPr>
          <w:rFonts w:hint="eastAsia"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ind w:firstLine="525"/>
        <w:spacing w:line="360" w:lineRule="auto"/>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     性     别：</w:t>
      </w:r>
      <w:r>
        <w:rPr>
          <w:rFonts w:hint="eastAsia" w:ascii="宋体" w:hAnsi="宋体" w:cs="宋体"/>
          <w:sz w:val="24"/>
          <w:u w:val="single"/>
        </w:rPr>
        <w:t xml:space="preserve">         </w:t>
      </w:r>
      <w:r/>
    </w:p>
    <w:p>
      <w:pPr>
        <w:ind w:firstLine="525"/>
        <w:spacing w:line="360" w:lineRule="auto"/>
        <w:rPr>
          <w:rFonts w:hint="eastAsia" w:ascii="宋体" w:hAnsi="宋体" w:cs="宋体"/>
          <w:sz w:val="24"/>
        </w:rPr>
      </w:pPr>
      <w:r>
        <w:rPr>
          <w:rFonts w:hint="eastAsia" w:ascii="宋体" w:hAnsi="宋体" w:cs="宋体"/>
          <w:sz w:val="24"/>
        </w:rPr>
        <w:t xml:space="preserve">年    龄：</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r/>
    </w:p>
    <w:p>
      <w:pPr>
        <w:ind w:firstLine="525"/>
        <w:spacing w:line="360" w:lineRule="auto"/>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（供应商名称）的法定代表人。</w:t>
      </w:r>
      <w:r/>
    </w:p>
    <w:p>
      <w:pPr>
        <w:ind w:firstLine="525"/>
        <w:spacing w:line="360" w:lineRule="auto"/>
        <w:rPr>
          <w:rFonts w:hint="eastAsia" w:ascii="宋体" w:hAnsi="宋体" w:cs="宋体"/>
          <w:sz w:val="24"/>
        </w:rPr>
      </w:pPr>
      <w:r>
        <w:rPr>
          <w:rFonts w:hint="eastAsia" w:ascii="宋体" w:hAnsi="宋体" w:cs="宋体"/>
          <w:sz w:val="24"/>
        </w:rPr>
        <w:t xml:space="preserve">特此证明。</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2800"/>
        <w:spacing w:line="360" w:lineRule="auto"/>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（盖电子签章）</w:t>
      </w:r>
      <w:r/>
    </w:p>
    <w:p>
      <w:pPr>
        <w:ind w:firstLine="280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2800"/>
        <w:spacing w:line="360" w:lineRule="auto"/>
        <w:rPr>
          <w:rFonts w:hint="eastAsia" w:ascii="宋体" w:hAnsi="宋体" w:cs="宋体"/>
          <w:sz w:val="24"/>
        </w:rPr>
      </w:pPr>
      <w:r>
        <w:rPr>
          <w:rFonts w:hint="eastAsia" w:ascii="宋体" w:hAnsi="宋体" w:cs="宋体"/>
          <w:sz w:val="24"/>
        </w:rPr>
      </w:r>
      <w:r/>
    </w:p>
    <w:p>
      <w:pPr>
        <w:jc w:val="center"/>
        <w:spacing w:line="400" w:lineRule="exact"/>
        <w:rPr>
          <w:rFonts w:hint="eastAsia" w:ascii="宋体" w:hAnsi="宋体" w:cs="宋体"/>
          <w:bCs/>
          <w:sz w:val="24"/>
        </w:rPr>
      </w:pPr>
      <w:r>
        <w:rPr>
          <w:rFonts w:hint="eastAsia" w:ascii="宋体" w:hAnsi="宋体" w:cs="宋体"/>
          <w:bCs/>
          <w:sz w:val="24"/>
        </w:rPr>
      </w:r>
      <w:r/>
    </w:p>
    <w:p>
      <w:pPr>
        <w:ind w:firstLine="950"/>
        <w:spacing w:line="400" w:lineRule="exact"/>
        <w:rPr>
          <w:rFonts w:hint="eastAsia" w:ascii="宋体" w:hAnsi="宋体" w:cs="宋体"/>
          <w:bCs/>
          <w:sz w:val="24"/>
        </w:rPr>
      </w:pPr>
      <w:r>
        <w:rPr>
          <w:rFonts w:hint="eastAsia" w:ascii="宋体" w:hAnsi="宋体" w:cs="宋体"/>
          <w:bCs/>
          <w:sz w:val="24"/>
        </w:rPr>
        <w:t xml:space="preserve">(法定代表人身份证反正面复印件附后)</w:t>
      </w:r>
      <w:r/>
    </w:p>
    <w:p>
      <w:pPr>
        <w:ind w:firstLine="950"/>
        <w:spacing w:line="400" w:lineRule="exact"/>
        <w:rPr>
          <w:rFonts w:hint="eastAsia" w:ascii="宋体" w:hAnsi="宋体" w:cs="宋体"/>
          <w:bCs/>
          <w:sz w:val="24"/>
        </w:rPr>
      </w:pPr>
      <w:r>
        <w:rPr>
          <w:rFonts w:hint="eastAsia" w:ascii="宋体" w:hAnsi="宋体" w:cs="宋体"/>
          <w:bCs/>
          <w:sz w:val="24"/>
        </w:rPr>
      </w:r>
      <w:r/>
    </w:p>
    <w:p>
      <w:pPr>
        <w:rPr>
          <w:rFonts w:hint="eastAsia" w:ascii="宋体" w:hAnsi="宋体" w:cs="宋体"/>
          <w:b/>
          <w:i/>
          <w:iCs/>
          <w:sz w:val="28"/>
          <w:szCs w:val="21"/>
        </w:rPr>
      </w:pPr>
      <w:r>
        <w:rPr>
          <w:rFonts w:hint="eastAsia" w:ascii="宋体" w:hAnsi="宋体" w:cs="宋体"/>
          <w:b/>
          <w:i/>
          <w:iCs/>
          <w:sz w:val="28"/>
          <w:szCs w:val="21"/>
        </w:rPr>
      </w:r>
      <w:r/>
    </w:p>
    <w:p>
      <w:pPr>
        <w:rPr>
          <w:rFonts w:hint="eastAsia" w:ascii="宋体" w:hAnsi="宋体" w:cs="宋体"/>
          <w:b/>
          <w:i/>
          <w:iCs/>
          <w:sz w:val="28"/>
          <w:szCs w:val="21"/>
        </w:rPr>
      </w:pPr>
      <w:r>
        <w:rPr>
          <w:rFonts w:hint="eastAsia" w:ascii="宋体" w:hAnsi="宋体" w:cs="宋体"/>
          <w:b/>
          <w:i/>
          <w:iCs/>
          <w:sz w:val="28"/>
          <w:szCs w:val="21"/>
        </w:rPr>
      </w:r>
      <w:r/>
    </w:p>
    <w:p>
      <w:pPr>
        <w:rPr>
          <w:rFonts w:hint="eastAsia" w:ascii="宋体" w:hAnsi="宋体" w:cs="宋体"/>
          <w:b/>
          <w:i/>
          <w:iCs/>
          <w:sz w:val="28"/>
          <w:szCs w:val="21"/>
        </w:rPr>
      </w:pPr>
      <w:r>
        <w:rPr>
          <w:rFonts w:hint="eastAsia" w:ascii="宋体" w:hAnsi="宋体" w:cs="宋体"/>
          <w:b/>
          <w:i/>
          <w:iCs/>
          <w:sz w:val="28"/>
          <w:szCs w:val="21"/>
        </w:rPr>
      </w:r>
      <w:r/>
    </w:p>
    <w:p>
      <w:pPr>
        <w:jc w:val="center"/>
        <w:rPr>
          <w:rFonts w:hint="eastAsia" w:ascii="宋体" w:hAnsi="宋体" w:cs="宋体"/>
          <w:b/>
          <w:i/>
          <w:iCs/>
          <w:sz w:val="28"/>
          <w:szCs w:val="21"/>
        </w:rPr>
      </w:pPr>
      <w:r>
        <w:rPr>
          <w:rFonts w:hint="eastAsia" w:ascii="宋体" w:hAnsi="宋体" w:cs="宋体"/>
          <w:b/>
          <w:i/>
          <w:iCs/>
          <w:sz w:val="28"/>
          <w:szCs w:val="21"/>
        </w:rPr>
        <w:t xml:space="preserve">此项内容法定代表人亲自参加本次采购活动的提供，否则无需提供</w:t>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br w:type="page" w:clear="all"/>
      </w:r>
      <w:r/>
    </w:p>
    <w:p>
      <w:pPr>
        <w:ind w:firstLine="480"/>
        <w:jc w:val="center"/>
        <w:spacing w:line="360" w:lineRule="auto"/>
        <w:rPr>
          <w:rFonts w:hint="eastAsia" w:ascii="宋体" w:hAnsi="宋体" w:cs="宋体"/>
          <w:b/>
          <w:sz w:val="30"/>
          <w:szCs w:val="30"/>
        </w:rPr>
        <w:outlineLvl w:val="0"/>
      </w:pPr>
      <w:r/>
      <w:bookmarkStart w:id="25" w:name="_Toc7785"/>
      <w:r/>
      <w:bookmarkStart w:id="26" w:name="_Toc31685"/>
      <w:r>
        <w:rPr>
          <w:rFonts w:hint="eastAsia" w:ascii="宋体" w:hAnsi="宋体" w:cs="宋体"/>
          <w:b/>
          <w:sz w:val="30"/>
          <w:szCs w:val="30"/>
        </w:rPr>
        <w:t xml:space="preserve">授权委托书</w:t>
      </w:r>
      <w:bookmarkEnd w:id="25"/>
      <w:r/>
      <w:bookmarkEnd w:id="26"/>
      <w:r/>
      <w:r/>
    </w:p>
    <w:p>
      <w:pPr>
        <w:pStyle w:val="924"/>
      </w:pPr>
      <w:r/>
      <w:r/>
    </w:p>
    <w:p>
      <w:pPr>
        <w:spacing w:line="360" w:lineRule="auto"/>
        <w:rPr>
          <w:rFonts w:hint="eastAsia" w:ascii="宋体" w:hAnsi="宋体" w:cs="宋体"/>
          <w:sz w:val="24"/>
        </w:rPr>
      </w:pPr>
      <w:r>
        <w:rPr>
          <w:rFonts w:hint="eastAsia" w:ascii="宋体" w:hAnsi="宋体" w:cs="宋体"/>
          <w:sz w:val="24"/>
        </w:rPr>
        <w:t xml:space="preserve">委托人（全称）：</w:t>
      </w:r>
      <w:r/>
    </w:p>
    <w:p>
      <w:pPr>
        <w:spacing w:line="360" w:lineRule="auto"/>
        <w:rPr>
          <w:rFonts w:hint="eastAsia" w:ascii="宋体" w:hAnsi="宋体" w:cs="宋体"/>
          <w:sz w:val="24"/>
        </w:rPr>
      </w:pPr>
      <w:r>
        <w:rPr>
          <w:rFonts w:hint="eastAsia" w:ascii="宋体" w:hAnsi="宋体" w:cs="宋体"/>
          <w:sz w:val="24"/>
        </w:rPr>
        <w:t xml:space="preserve">地  址：</w:t>
      </w:r>
      <w:r/>
    </w:p>
    <w:p>
      <w:pPr>
        <w:spacing w:line="360" w:lineRule="auto"/>
        <w:rPr>
          <w:rFonts w:hint="eastAsia" w:ascii="宋体" w:hAnsi="宋体" w:cs="宋体"/>
          <w:sz w:val="24"/>
        </w:rPr>
      </w:pPr>
      <w:r>
        <w:rPr>
          <w:rFonts w:hint="eastAsia" w:ascii="宋体" w:hAnsi="宋体" w:cs="宋体"/>
          <w:sz w:val="24"/>
        </w:rPr>
        <w:t xml:space="preserve">法定代表人（负责人）：        </w:t>
      </w:r>
      <w:r>
        <w:rPr>
          <w:rFonts w:hint="eastAsia" w:ascii="宋体" w:hAnsi="宋体" w:cs="宋体"/>
          <w:bCs/>
          <w:sz w:val="24"/>
        </w:rPr>
        <w:t xml:space="preserve">联系方式（手机号）：</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统一社会信用代码：</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受托人：                    先生（女士）</w:t>
      </w:r>
      <w:r/>
    </w:p>
    <w:p>
      <w:pPr>
        <w:spacing w:line="360" w:lineRule="auto"/>
        <w:rPr>
          <w:rFonts w:hint="eastAsia" w:ascii="宋体" w:hAnsi="宋体" w:cs="宋体"/>
          <w:sz w:val="24"/>
        </w:rPr>
      </w:pPr>
      <w:r>
        <w:rPr>
          <w:rFonts w:hint="eastAsia" w:ascii="宋体" w:hAnsi="宋体" w:cs="宋体"/>
          <w:sz w:val="24"/>
        </w:rPr>
        <w:t xml:space="preserve">身份证号：                 </w:t>
      </w:r>
      <w:r>
        <w:rPr>
          <w:rFonts w:hint="eastAsia" w:ascii="宋体" w:hAnsi="宋体" w:cs="宋体"/>
          <w:bCs/>
          <w:sz w:val="24"/>
        </w:rPr>
        <w:t xml:space="preserve">联系方式（手机号）：</w:t>
      </w:r>
      <w:r/>
    </w:p>
    <w:p>
      <w:pPr>
        <w:jc w:val="cente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2026年沛县农产品质量安全风险监测</w:t>
      </w:r>
      <w:r>
        <w:rPr>
          <w:rFonts w:hint="eastAsia" w:ascii="宋体" w:hAnsi="宋体" w:cs="宋体"/>
          <w:sz w:val="24"/>
        </w:rPr>
        <w:t xml:space="preserve">[项目编号：</w:t>
      </w:r>
      <w:r>
        <w:rPr>
          <w:rFonts w:hint="eastAsia" w:ascii="宋体" w:hAnsi="宋体" w:cs="宋体"/>
          <w:sz w:val="24"/>
          <w:u w:val="single"/>
        </w:rPr>
        <w:t xml:space="preserve">JSZC-320322-GZGL-C2026-0006</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委托人（电子签章）：</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法定代表人（负责人）（签字或盖章）：</w:t>
      </w:r>
      <w:r/>
    </w:p>
    <w:p>
      <w:pPr>
        <w:spacing w:line="360" w:lineRule="auto"/>
        <w:rPr>
          <w:rFonts w:hint="eastAsia" w:ascii="宋体" w:hAnsi="宋体" w:cs="宋体"/>
          <w:sz w:val="24"/>
        </w:rPr>
      </w:pPr>
      <w:r>
        <w:rPr>
          <w:rFonts w:hint="eastAsia" w:ascii="宋体" w:hAnsi="宋体" w:cs="宋体"/>
          <w:sz w:val="24"/>
        </w:rPr>
        <w:t xml:space="preserve">受托人（签字或盖章）：</w:t>
      </w:r>
      <w:r/>
    </w:p>
    <w:p>
      <w:pPr>
        <w:ind w:firstLine="3561"/>
        <w:spacing w:line="360" w:lineRule="auto"/>
        <w:rPr>
          <w:rFonts w:hint="eastAsia" w:ascii="宋体" w:hAnsi="宋体" w:cs="宋体"/>
          <w:sz w:val="24"/>
        </w:rPr>
      </w:pPr>
      <w:r>
        <w:rPr>
          <w:rFonts w:hint="eastAsia" w:ascii="宋体" w:hAnsi="宋体" w:cs="宋体"/>
          <w:sz w:val="24"/>
        </w:rPr>
        <w:t xml:space="preserve">                   年   月   日</w:t>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4"/>
        </w:rPr>
        <w:t xml:space="preserve">（受托人身份证复印件附后)</w:t>
      </w:r>
      <w:r/>
    </w:p>
    <w:p>
      <w:pPr>
        <w:pStyle w:val="945"/>
      </w:pPr>
      <w:r>
        <w:rPr>
          <w:rFonts w:hint="eastAsia" w:ascii="宋体" w:hAnsi="宋体" w:cs="宋体"/>
          <w:b/>
          <w:i/>
          <w:iCs/>
          <w:sz w:val="28"/>
          <w:szCs w:val="21"/>
        </w:rPr>
        <w:t xml:space="preserve">如若法定代表人并未亲自参加本次采购活动，《授权委托书》必须提供。</w:t>
      </w:r>
      <w:r/>
    </w:p>
    <w:p>
      <w:pPr>
        <w:jc w:val="center"/>
        <w:spacing w:line="360" w:lineRule="auto"/>
        <w:widowControl/>
        <w:rPr>
          <w:rFonts w:hint="eastAsia" w:ascii="宋体" w:hAnsi="宋体" w:cs="宋体"/>
          <w:b/>
          <w:sz w:val="36"/>
          <w:szCs w:val="36"/>
        </w:rPr>
        <w:outlineLvl w:val="0"/>
      </w:pPr>
      <w:r>
        <w:rPr>
          <w:rFonts w:hint="eastAsia" w:ascii="宋体" w:hAnsi="宋体" w:cs="宋体"/>
          <w:b/>
          <w:sz w:val="24"/>
        </w:rPr>
        <w:br w:type="page" w:clear="all"/>
      </w:r>
      <w:bookmarkStart w:id="27" w:name="_Toc882"/>
      <w:r>
        <w:rPr>
          <w:rFonts w:hint="eastAsia" w:ascii="宋体" w:hAnsi="宋体" w:cs="宋体"/>
          <w:b/>
          <w:sz w:val="30"/>
          <w:szCs w:val="30"/>
        </w:rPr>
        <w:t xml:space="preserve">9、</w:t>
      </w:r>
      <w:bookmarkStart w:id="28" w:name="_Hlk81985284"/>
      <w:r>
        <w:rPr>
          <w:rFonts w:hint="eastAsia" w:ascii="宋体" w:hAnsi="宋体" w:cs="宋体"/>
          <w:b/>
          <w:sz w:val="30"/>
          <w:szCs w:val="30"/>
        </w:rPr>
        <w:t xml:space="preserve">中小企业声明函</w:t>
      </w:r>
      <w:bookmarkEnd w:id="27"/>
      <w:r/>
      <w:r/>
    </w:p>
    <w:p>
      <w:pPr>
        <w:ind w:firstLine="504"/>
        <w:spacing w:line="360" w:lineRule="auto"/>
        <w:rPr>
          <w:rFonts w:hint="eastAsia" w:ascii="宋体" w:hAnsi="宋体" w:cs="宋体"/>
          <w:sz w:val="24"/>
        </w:rPr>
      </w:pPr>
      <w:r>
        <w:rPr>
          <w:rFonts w:hint="eastAsia" w:ascii="宋体" w:hAnsi="宋体" w:cs="宋体"/>
          <w:sz w:val="24"/>
        </w:rPr>
        <w:t xml:space="preserve">项目编号：JSZC-320322-GZGL-C2026-0006</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项目名称：2026年沛县农产品质量安全风险监测</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w:t>
      </w:r>
      <w:r>
        <w:rPr>
          <w:rFonts w:hint="eastAsia" w:ascii="宋体" w:hAnsi="宋体" w:cs="宋体"/>
          <w:sz w:val="24"/>
        </w:rPr>
        <w:t xml:space="preserve">参加</w:t>
      </w:r>
      <w:r>
        <w:rPr>
          <w:rFonts w:hint="eastAsia" w:ascii="宋体" w:hAnsi="宋体" w:cs="宋体"/>
          <w:sz w:val="24"/>
          <w:u w:val="single"/>
        </w:rPr>
        <w:t xml:space="preserve">（沛县农业农村局）</w:t>
      </w:r>
      <w:r>
        <w:rPr>
          <w:rFonts w:hint="eastAsia" w:ascii="宋体" w:hAnsi="宋体" w:cs="宋体"/>
          <w:sz w:val="24"/>
        </w:rPr>
        <w:t xml:space="preserve">的</w:t>
      </w:r>
      <w:r>
        <w:rPr>
          <w:rFonts w:hint="eastAsia" w:ascii="宋体" w:hAnsi="宋体" w:cs="宋体"/>
          <w:sz w:val="24"/>
          <w:u w:val="single"/>
        </w:rPr>
        <w:t xml:space="preserve">（2026年沛县农产品质量安全风险监测）</w:t>
      </w:r>
      <w:r>
        <w:rPr>
          <w:rFonts w:hint="eastAsia" w:ascii="宋体" w:hAnsi="宋体" w:cs="宋体"/>
          <w:sz w:val="24"/>
        </w:rPr>
        <w:t xml:space="preserve">采购活动</w:t>
      </w:r>
      <w:r>
        <w:rPr>
          <w:rFonts w:hint="eastAsia" w:ascii="宋体" w:hAnsi="宋体" w:cs="宋体"/>
          <w:spacing w:val="6"/>
          <w:sz w:val="24"/>
        </w:rPr>
        <w:t xml:space="preserve">，服务全部由符合政策要求的中小企业承接。相关企业（含联合体中的中小企业、签订分包意向协议的中小企业）的具体情况如下：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s="宋体"/>
          <w:spacing w:val="6"/>
          <w:sz w:val="24"/>
        </w:rPr>
      </w:pP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；承建（承建）企业为（企业名称），从业人员（  ）人，营业收入为（   万元），资产总额为（  万元）①，属于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rPr>
          <w:rFonts w:hint="eastAsia" w:ascii="宋体" w:hAnsi="宋体" w:cs="宋体"/>
          <w:b/>
          <w:bCs/>
          <w:spacing w:val="6"/>
          <w:sz w:val="24"/>
        </w:rPr>
        <w:t xml:space="preserve">请填空！！！</w:t>
      </w:r>
      <w:r>
        <w:rPr>
          <w:rFonts w:hint="eastAsia" w:ascii="宋体" w:hAnsi="宋体" w:cs="宋体"/>
          <w:spacing w:val="6"/>
          <w:sz w:val="24"/>
        </w:rPr>
        <w:t xml:space="preserve">）；</w:t>
      </w:r>
      <w:r/>
    </w:p>
    <w:p>
      <w:pPr>
        <w:pStyle w:val="917"/>
        <w:ind w:firstLine="480"/>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w:t>
      </w:r>
      <w:r/>
    </w:p>
    <w:p>
      <w:pPr>
        <w:ind w:firstLine="482"/>
        <w:spacing w:line="360" w:lineRule="auto"/>
        <w:rPr>
          <w:rFonts w:hint="eastAsia"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360" w:lineRule="auto"/>
        <w:widowControl/>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                         企业名称（盖章）：</w:t>
      </w:r>
      <w:r/>
    </w:p>
    <w:p>
      <w:pPr>
        <w:ind w:firstLine="480"/>
        <w:spacing w:line="360" w:lineRule="auto"/>
        <w:rPr>
          <w:rFonts w:hint="eastAsia" w:ascii="宋体" w:hAnsi="宋体" w:cs="宋体"/>
          <w:sz w:val="24"/>
        </w:rPr>
      </w:pPr>
      <w:r>
        <w:rPr>
          <w:rFonts w:hint="eastAsia" w:ascii="宋体" w:hAnsi="宋体" w:cs="宋体"/>
          <w:sz w:val="24"/>
        </w:rPr>
        <w:t xml:space="preserve">                         日期：</w:t>
      </w:r>
      <w:r/>
    </w:p>
    <w:p>
      <w:pPr>
        <w:ind w:firstLine="600"/>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服务业</w:t>
      </w:r>
      <w:r>
        <w:rPr>
          <w:rFonts w:hint="eastAsia" w:ascii="宋体" w:hAnsi="宋体" w:cs="宋体"/>
          <w:b/>
          <w:sz w:val="24"/>
        </w:rPr>
        <w:t xml:space="preserve">。</w:t>
      </w:r>
      <w:r/>
    </w:p>
    <w:p>
      <w:pPr>
        <w:ind w:firstLine="482"/>
        <w:spacing w:line="360" w:lineRule="auto"/>
        <w:rPr>
          <w:rFonts w:hint="eastAsia"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bookmarkEnd w:id="28"/>
      <w:r/>
      <w:r/>
    </w:p>
    <w:p>
      <w:pPr>
        <w:ind w:firstLine="482"/>
        <w:spacing w:line="360" w:lineRule="auto"/>
        <w:rPr>
          <w:rFonts w:hint="eastAsia" w:ascii="宋体" w:hAnsi="宋体" w:cs="宋体"/>
          <w:b/>
          <w:sz w:val="24"/>
        </w:rPr>
      </w:pPr>
      <w:r>
        <w:rPr>
          <w:rFonts w:hint="eastAsia" w:ascii="宋体" w:hAnsi="宋体" w:cs="宋体"/>
          <w:b/>
          <w:sz w:val="24"/>
        </w:rPr>
        <w:t xml:space="preserve">说明:</w:t>
      </w:r>
      <w:r/>
    </w:p>
    <w:p>
      <w:pPr>
        <w:ind w:firstLine="482"/>
        <w:spacing w:line="360" w:lineRule="auto"/>
        <w:rPr>
          <w:rFonts w:hint="eastAsia" w:ascii="宋体" w:hAnsi="宋体" w:cs="宋体"/>
          <w:b/>
          <w:sz w:val="24"/>
        </w:rPr>
      </w:pPr>
      <w:r>
        <w:rPr>
          <w:rFonts w:hint="eastAsia" w:ascii="宋体" w:hAnsi="宋体" w:cs="宋体"/>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2"/>
        <w:ind w:firstLine="482"/>
        <w:spacing w:line="360" w:lineRule="auto"/>
        <w:rPr>
          <w:rFonts w:hint="eastAsia" w:ascii="宋体" w:hAnsi="宋体" w:eastAsia="宋体" w:cs="宋体"/>
          <w:b/>
          <w:bCs/>
          <w:i/>
          <w:sz w:val="24"/>
        </w:rPr>
      </w:pPr>
      <w:r>
        <w:rPr>
          <w:rFonts w:hint="eastAsia" w:ascii="宋体" w:hAnsi="宋体" w:eastAsia="宋体" w:cs="宋体"/>
          <w:b/>
          <w:bCs/>
          <w:i/>
          <w:iCs/>
          <w:sz w:val="24"/>
        </w:rPr>
        <w:t xml:space="preserve">根据工信部联企业[2011]300号的规定，其中：其他未列明行业（居民服务、修理和其他服务业）。从业人员300人以下的为中小微型企业。其中，从业人员100人及以上的为中型企业；从业人员10人及以上的为小型企业；从业人员10人以下的为微型企业。</w:t>
      </w:r>
      <w:r/>
    </w:p>
    <w:p>
      <w:pPr>
        <w:ind w:firstLine="482"/>
        <w:spacing w:line="360" w:lineRule="auto"/>
        <w:rPr>
          <w:rFonts w:hint="eastAsia"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hint="eastAsia"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hint="eastAsia"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cs="宋体"/>
          <w:sz w:val="24"/>
          <w:szCs w:val="21"/>
        </w:rPr>
      </w:pPr>
      <w:r>
        <w:rPr>
          <w:rFonts w:hint="eastAsia" w:ascii="宋体" w:hAnsi="宋体" w:cs="宋体"/>
        </w:rPr>
        <mc:AlternateContent>
          <mc:Choice Requires="wpg">
            <w:drawing>
              <wp:inline xmlns:wp="http://schemas.openxmlformats.org/drawingml/2006/wordprocessingDrawing" distT="0" distB="0" distL="0" distR="0">
                <wp:extent cx="2125345" cy="4177030"/>
                <wp:effectExtent l="0" t="0" r="8255" b="1397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0"/>
                        <a:srcRect l="0" t="4825" r="0" b="0"/>
                        <a:stretch/>
                      </pic:blipFill>
                      <pic:spPr bwMode="auto">
                        <a:xfrm>
                          <a:off x="0" y="0"/>
                          <a:ext cx="2125345" cy="417702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7.3pt;height:328.9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cs="宋体"/>
          <w:b/>
          <w:sz w:val="36"/>
          <w:szCs w:val="36"/>
        </w:rPr>
        <w:outlineLvl w:val="0"/>
      </w:pPr>
      <w:r>
        <w:rPr>
          <w:rFonts w:hint="eastAsia" w:ascii="宋体" w:hAnsi="宋体" w:cs="宋体"/>
          <w:sz w:val="36"/>
          <w:szCs w:val="36"/>
        </w:rPr>
        <w:br w:type="page" w:clear="all"/>
      </w:r>
      <w:bookmarkStart w:id="29" w:name="_Toc4972"/>
      <w:r>
        <w:rPr>
          <w:rFonts w:hint="eastAsia" w:ascii="宋体" w:hAnsi="宋体" w:cs="宋体"/>
          <w:b/>
          <w:sz w:val="30"/>
          <w:szCs w:val="30"/>
        </w:rPr>
        <w:t xml:space="preserve">10、供应商参加政府采购活动前3年内在经营活动中没有重大违法记录的书面声明</w:t>
      </w:r>
      <w:bookmarkEnd w:id="29"/>
      <w:r/>
      <w:r/>
    </w:p>
    <w:p>
      <w:pPr>
        <w:ind w:firstLine="482"/>
        <w:jc w:val="left"/>
        <w:spacing w:before="100" w:beforeAutospacing="1" w:after="100" w:afterAutospacing="1" w:line="480" w:lineRule="auto"/>
        <w:widowControl/>
        <w:rPr>
          <w:rFonts w:hint="eastAsia" w:ascii="宋体" w:hAnsi="宋体" w:cs="宋体"/>
          <w:sz w:val="24"/>
        </w:rPr>
      </w:pPr>
      <w:r>
        <w:rPr>
          <w:rFonts w:hint="eastAsia" w:ascii="宋体" w:hAnsi="宋体" w:cs="宋体"/>
          <w:sz w:val="24"/>
        </w:rPr>
      </w:r>
      <w:r/>
    </w:p>
    <w:p>
      <w:pPr>
        <w:ind w:firstLine="480"/>
        <w:jc w:val="left"/>
        <w:spacing w:before="100" w:beforeAutospacing="1" w:after="100" w:afterAutospacing="1" w:line="48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2026年沛县农产品质量安全风险监测</w:t>
      </w:r>
      <w:r>
        <w:rPr>
          <w:rFonts w:hint="eastAsia" w:ascii="宋体" w:hAnsi="宋体" w:cs="宋体"/>
          <w:sz w:val="24"/>
        </w:rPr>
        <w:t xml:space="preserve">（项目编号：</w:t>
      </w:r>
      <w:r>
        <w:rPr>
          <w:rFonts w:hint="eastAsia" w:ascii="宋体" w:hAnsi="宋体" w:cs="宋体"/>
          <w:sz w:val="24"/>
          <w:u w:val="single"/>
        </w:rPr>
        <w:t xml:space="preserve">JSZC-320322-GZGL-C2026-0006</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480" w:lineRule="auto"/>
        <w:rPr>
          <w:rFonts w:hint="eastAsia" w:ascii="宋体" w:hAnsi="宋体" w:cs="宋体"/>
          <w:sz w:val="24"/>
        </w:rPr>
      </w:pPr>
      <w:r>
        <w:rPr>
          <w:rFonts w:hint="eastAsia" w:ascii="宋体" w:hAnsi="宋体" w:cs="宋体"/>
          <w:sz w:val="24"/>
        </w:rPr>
      </w:r>
      <w:r/>
    </w:p>
    <w:p>
      <w:pPr>
        <w:ind w:right="29"/>
        <w:spacing w:line="480" w:lineRule="auto"/>
        <w:rPr>
          <w:rFonts w:hint="eastAsia" w:ascii="宋体" w:hAnsi="宋体" w:cs="宋体"/>
          <w:sz w:val="24"/>
        </w:rPr>
      </w:pPr>
      <w:r>
        <w:rPr>
          <w:rFonts w:hint="eastAsia" w:ascii="宋体" w:hAnsi="宋体" w:cs="宋体"/>
          <w:sz w:val="24"/>
        </w:rPr>
      </w:r>
      <w:r/>
    </w:p>
    <w:p>
      <w:pPr>
        <w:ind w:right="29"/>
        <w:spacing w:line="480" w:lineRule="auto"/>
        <w:rPr>
          <w:rFonts w:hint="eastAsia" w:ascii="宋体" w:hAnsi="宋体" w:cs="宋体"/>
          <w:sz w:val="24"/>
        </w:rPr>
      </w:pPr>
      <w:r>
        <w:rPr>
          <w:rFonts w:hint="eastAsia" w:ascii="宋体" w:hAnsi="宋体" w:cs="宋体"/>
          <w:sz w:val="24"/>
        </w:rPr>
        <w:t xml:space="preserve">                          供应商（电子签章）：</w:t>
      </w:r>
      <w:r/>
    </w:p>
    <w:p>
      <w:pPr>
        <w:ind w:right="29"/>
        <w:spacing w:line="480" w:lineRule="auto"/>
        <w:rPr>
          <w:rFonts w:hint="eastAsia" w:ascii="宋体" w:hAnsi="宋体" w:cs="宋体"/>
          <w:sz w:val="24"/>
        </w:rPr>
      </w:pPr>
      <w:r>
        <w:rPr>
          <w:rFonts w:hint="eastAsia" w:ascii="宋体" w:hAnsi="宋体" w:cs="宋体"/>
          <w:sz w:val="24"/>
        </w:rPr>
        <w:t xml:space="preserve">                          法定代表人（负责人)或授权代表（签字或盖章）：  </w:t>
      </w:r>
      <w:r/>
    </w:p>
    <w:p>
      <w:pPr>
        <w:ind w:right="29"/>
        <w:spacing w:line="480" w:lineRule="auto"/>
        <w:rPr>
          <w:rFonts w:hint="eastAsia" w:ascii="宋体" w:hAnsi="宋体" w:cs="宋体"/>
          <w:sz w:val="24"/>
        </w:rPr>
      </w:pPr>
      <w:r>
        <w:rPr>
          <w:rFonts w:hint="eastAsia" w:ascii="宋体" w:hAnsi="宋体" w:cs="宋体"/>
          <w:sz w:val="24"/>
        </w:rPr>
        <w:t xml:space="preserve">                          日期：</w:t>
      </w:r>
      <w:r/>
    </w:p>
    <w:p>
      <w:pPr>
        <w:pStyle w:val="1171"/>
        <w:ind w:left="239" w:firstLine="2640"/>
        <w:rPr>
          <w:rFonts w:hint="eastAsia" w:cs="宋体"/>
        </w:rPr>
      </w:pPr>
      <w:r>
        <w:rPr>
          <w:rFonts w:hint="eastAsia" w:cs="宋体"/>
        </w:rPr>
      </w:r>
      <w:r/>
    </w:p>
    <w:p>
      <w:pPr>
        <w:jc w:val="center"/>
        <w:rPr>
          <w:rFonts w:hint="eastAsia" w:ascii="宋体" w:hAnsi="宋体" w:cs="宋体"/>
          <w:sz w:val="36"/>
          <w:szCs w:val="36"/>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cs="宋体"/>
          <w:sz w:val="36"/>
          <w:szCs w:val="36"/>
        </w:rPr>
      </w:r>
      <w:r/>
    </w:p>
    <w:p>
      <w:pPr>
        <w:jc w:val="center"/>
        <w:rPr>
          <w:rFonts w:hint="eastAsia" w:ascii="宋体" w:hAnsi="宋体" w:cs="宋体"/>
          <w:b/>
          <w:sz w:val="30"/>
          <w:szCs w:val="30"/>
        </w:rPr>
        <w:outlineLvl w:val="0"/>
      </w:pPr>
      <w:r/>
      <w:bookmarkStart w:id="30" w:name="_Toc19626"/>
      <w:r>
        <w:rPr>
          <w:rFonts w:hint="eastAsia" w:ascii="宋体" w:hAnsi="宋体" w:cs="宋体"/>
          <w:b/>
          <w:sz w:val="30"/>
          <w:szCs w:val="30"/>
        </w:rPr>
        <w:t xml:space="preserve">11、具备履行合同所必需的设备和专业技术能力的书面声明</w:t>
      </w:r>
      <w:bookmarkEnd w:id="30"/>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项目编号：JSZC-320322-GZGL-C2026-0006</w:t>
      </w:r>
      <w:r/>
    </w:p>
    <w:p>
      <w:pPr>
        <w:ind w:firstLine="480"/>
        <w:spacing w:line="360" w:lineRule="auto"/>
        <w:rPr>
          <w:rFonts w:hint="eastAsia" w:ascii="宋体" w:hAnsi="宋体" w:cs="宋体"/>
          <w:sz w:val="24"/>
        </w:rPr>
      </w:pPr>
      <w:r>
        <w:rPr>
          <w:rFonts w:hint="eastAsia" w:ascii="宋体" w:hAnsi="宋体" w:cs="宋体"/>
          <w:sz w:val="24"/>
        </w:rPr>
        <w:t xml:space="preserve">项目名称：2026年沛县农产品质量安全风险监测</w:t>
      </w:r>
      <w:r/>
    </w:p>
    <w:p>
      <w:pPr>
        <w:ind w:firstLine="480"/>
        <w:spacing w:line="360" w:lineRule="auto"/>
        <w:rPr>
          <w:rFonts w:hint="eastAsia" w:ascii="宋体" w:hAnsi="宋体" w:cs="宋体"/>
          <w:sz w:val="24"/>
        </w:rPr>
      </w:pPr>
      <w:r>
        <w:rPr>
          <w:rFonts w:hint="eastAsia" w:ascii="宋体" w:hAnsi="宋体" w:cs="宋体"/>
          <w:sz w:val="24"/>
        </w:rPr>
      </w:r>
      <w:r/>
    </w:p>
    <w:p>
      <w:pPr>
        <w:pStyle w:val="917"/>
        <w:ind w:firstLine="480"/>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供应商郑重声明：供应商具备履行合同（项目名称</w:t>
      </w:r>
      <w:r>
        <w:rPr>
          <w:rStyle w:val="1435"/>
          <w:rFonts w:hint="eastAsia" w:ascii="宋体" w:hAnsi="宋体" w:cs="宋体"/>
          <w:sz w:val="24"/>
          <w:u w:val="single"/>
        </w:rPr>
        <w:t xml:space="preserve">：     </w:t>
      </w:r>
      <w:r>
        <w:rPr>
          <w:rStyle w:val="1435"/>
          <w:rFonts w:hint="eastAsia" w:ascii="宋体" w:hAnsi="宋体" w:cs="宋体"/>
          <w:sz w:val="24"/>
        </w:rPr>
        <w:t xml:space="preserve">，项目编号</w:t>
      </w:r>
      <w:r>
        <w:rPr>
          <w:rStyle w:val="1435"/>
          <w:rFonts w:hint="eastAsia" w:ascii="宋体" w:hAnsi="宋体" w:cs="宋体"/>
          <w:sz w:val="24"/>
          <w:u w:val="single"/>
        </w:rPr>
        <w:t xml:space="preserve">：     </w:t>
      </w:r>
      <w:r>
        <w:rPr>
          <w:rStyle w:val="1435"/>
          <w:rFonts w:hint="eastAsia" w:ascii="宋体" w:hAnsi="宋体" w:cs="宋体"/>
          <w:sz w:val="24"/>
        </w:rPr>
        <w:t xml:space="preserve">）所必需的设备和专业技术能力。</w:t>
      </w:r>
      <w:r/>
    </w:p>
    <w:p>
      <w:pPr>
        <w:ind w:firstLine="480"/>
        <w:jc w:val="left"/>
        <w:spacing w:before="100" w:beforeAutospacing="1" w:after="100" w:afterAutospacing="1" w:line="360" w:lineRule="auto"/>
        <w:widowControl/>
        <w:rPr>
          <w:rFonts w:hint="eastAsia" w:ascii="宋体" w:hAnsi="宋体" w:cs="宋体"/>
          <w:sz w:val="24"/>
        </w:rPr>
      </w:pPr>
      <w:r>
        <w:rPr>
          <w:rFonts w:hint="eastAsia" w:ascii="宋体" w:hAnsi="宋体" w:cs="宋体"/>
          <w:sz w:val="24"/>
        </w:rPr>
        <w:t xml:space="preserve">设备： </w:t>
      </w:r>
      <w:r/>
    </w:p>
    <w:p>
      <w:pPr>
        <w:numPr>
          <w:ilvl w:val="0"/>
          <w:numId w:val="4"/>
        </w:numPr>
        <w:ind w:firstLine="480"/>
        <w:spacing w:line="48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hint="eastAsia" w:ascii="宋体" w:hAnsi="宋体" w:cs="宋体"/>
          <w:sz w:val="24"/>
        </w:rPr>
      </w:pPr>
      <w:r>
        <w:rPr>
          <w:rFonts w:hint="eastAsia" w:ascii="宋体" w:hAnsi="宋体" w:cs="宋体"/>
          <w:sz w:val="24"/>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专业技术能力：</w:t>
      </w:r>
      <w:r/>
    </w:p>
    <w:p>
      <w:pPr>
        <w:ind w:firstLine="480"/>
        <w:spacing w:line="48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hint="eastAsia" w:ascii="宋体" w:hAnsi="宋体" w:cs="宋体"/>
          <w:sz w:val="24"/>
        </w:rPr>
      </w:pPr>
      <w:r>
        <w:rPr>
          <w:rFonts w:hint="eastAsia" w:ascii="宋体" w:hAnsi="宋体" w:cs="宋体"/>
          <w:sz w:val="24"/>
        </w:rPr>
        <w:t xml:space="preserve">…………</w:t>
      </w:r>
      <w:r/>
    </w:p>
    <w:p>
      <w:pPr>
        <w:pStyle w:val="959"/>
        <w:ind w:firstLine="480"/>
        <w:rPr>
          <w:rStyle w:val="1435"/>
          <w:rFonts w:hint="eastAsia" w:ascii="宋体" w:hAnsi="宋体" w:cs="宋体"/>
        </w:rPr>
      </w:pPr>
      <w:r>
        <w:rPr>
          <w:rFonts w:hint="eastAsia" w:ascii="宋体" w:hAnsi="宋体" w:cs="宋体"/>
        </w:rPr>
      </w:r>
      <w:r/>
    </w:p>
    <w:p>
      <w:pPr>
        <w:pStyle w:val="958"/>
        <w:ind w:firstLine="480"/>
        <w:rPr>
          <w:rFonts w:hint="eastAsia" w:eastAsia="宋体" w:cs="宋体"/>
        </w:rPr>
      </w:pPr>
      <w:r>
        <w:rPr>
          <w:rFonts w:hint="eastAsia" w:eastAsia="宋体" w:cs="宋体"/>
        </w:rPr>
      </w:r>
      <w:r/>
    </w:p>
    <w:p>
      <w:pPr>
        <w:pStyle w:val="917"/>
        <w:ind w:firstLine="480"/>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特此声明。</w:t>
      </w:r>
      <w:r/>
    </w:p>
    <w:p>
      <w:pPr>
        <w:pStyle w:val="917"/>
        <w:ind w:firstLine="480"/>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供应商人对上述声明的真实性负责。如有虚假，将依法承担相应责任。</w:t>
      </w:r>
      <w:r/>
    </w:p>
    <w:p>
      <w:pPr>
        <w:pStyle w:val="917"/>
        <w:ind w:firstLine="480"/>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 </w:t>
      </w:r>
      <w:r/>
    </w:p>
    <w:p>
      <w:pPr>
        <w:pStyle w:val="917"/>
        <w:jc w:val="left"/>
        <w:spacing w:line="360" w:lineRule="auto"/>
        <w:widowControl w:val="off"/>
        <w:rPr>
          <w:rStyle w:val="1435"/>
          <w:rFonts w:hint="eastAsia" w:ascii="宋体" w:hAnsi="宋体" w:cs="宋体"/>
          <w:sz w:val="24"/>
        </w:rPr>
      </w:pPr>
      <w:r>
        <w:rPr>
          <w:rFonts w:hint="eastAsia" w:ascii="宋体" w:hAnsi="宋体" w:cs="宋体"/>
          <w:sz w:val="24"/>
        </w:rPr>
      </w:r>
      <w:r/>
    </w:p>
    <w:p>
      <w:pPr>
        <w:pStyle w:val="917"/>
        <w:ind w:firstLine="3600"/>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供应商（</w:t>
      </w:r>
      <w:r>
        <w:rPr>
          <w:rStyle w:val="1435"/>
          <w:rFonts w:hint="eastAsia" w:ascii="宋体" w:hAnsi="宋体" w:cs="宋体"/>
          <w:sz w:val="24"/>
          <w:szCs w:val="24"/>
        </w:rPr>
        <w:t xml:space="preserve">电子签章</w:t>
      </w:r>
      <w:r>
        <w:rPr>
          <w:rStyle w:val="1435"/>
          <w:rFonts w:hint="eastAsia" w:ascii="宋体" w:hAnsi="宋体" w:cs="宋体"/>
          <w:sz w:val="24"/>
        </w:rPr>
        <w:t xml:space="preserve">）：</w:t>
      </w:r>
      <w:r/>
    </w:p>
    <w:p>
      <w:pPr>
        <w:pStyle w:val="917"/>
        <w:jc w:val="left"/>
        <w:spacing w:line="360" w:lineRule="auto"/>
        <w:widowControl w:val="off"/>
        <w:rPr>
          <w:rStyle w:val="1435"/>
          <w:rFonts w:hint="eastAsia" w:ascii="宋体" w:hAnsi="宋体" w:cs="宋体"/>
          <w:sz w:val="24"/>
        </w:rPr>
      </w:pPr>
      <w:r>
        <w:rPr>
          <w:rStyle w:val="1435"/>
          <w:rFonts w:hint="eastAsia" w:ascii="宋体" w:hAnsi="宋体" w:cs="宋体"/>
          <w:sz w:val="24"/>
        </w:rPr>
        <w:t xml:space="preserve">                              法定代表人或授权代表（签字或盖章）：  </w:t>
      </w:r>
      <w:r/>
    </w:p>
    <w:p>
      <w:pPr>
        <w:pStyle w:val="917"/>
        <w:ind w:firstLine="3600"/>
        <w:spacing w:line="400" w:lineRule="exact"/>
        <w:widowControl w:val="off"/>
        <w:rPr>
          <w:rStyle w:val="1435"/>
          <w:rFonts w:hint="eastAsia" w:ascii="宋体" w:hAnsi="宋体" w:cs="宋体"/>
          <w:sz w:val="24"/>
        </w:rPr>
      </w:pPr>
      <w:r>
        <w:rPr>
          <w:rStyle w:val="1435"/>
          <w:rFonts w:hint="eastAsia" w:ascii="宋体" w:hAnsi="宋体" w:cs="宋体"/>
          <w:sz w:val="24"/>
        </w:rPr>
        <w:t xml:space="preserve">日 期：</w:t>
      </w:r>
      <w:r/>
    </w:p>
    <w:p>
      <w:pPr>
        <w:pStyle w:val="917"/>
        <w:jc w:val="center"/>
        <w:spacing w:line="400" w:lineRule="exact"/>
        <w:widowControl w:val="off"/>
        <w:rPr>
          <w:rStyle w:val="1435"/>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br w:type="page" w:clear="all"/>
      </w:r>
      <w:bookmarkStart w:id="31" w:name="OLE_LINK13"/>
      <w:r/>
      <w:bookmarkStart w:id="32" w:name="OLE_LINK14"/>
      <w:r/>
      <w:bookmarkStart w:id="33" w:name="_Toc2785"/>
      <w:r>
        <w:rPr>
          <w:rFonts w:hint="eastAsia" w:ascii="宋体" w:hAnsi="宋体" w:cs="宋体"/>
          <w:b/>
          <w:sz w:val="30"/>
          <w:szCs w:val="30"/>
        </w:rPr>
        <w:t xml:space="preserve">12、</w:t>
      </w:r>
      <w:bookmarkStart w:id="34" w:name="_Hlk81985305"/>
      <w:r>
        <w:rPr>
          <w:rFonts w:hint="eastAsia" w:ascii="宋体" w:hAnsi="宋体" w:cs="宋体"/>
          <w:b/>
          <w:sz w:val="30"/>
          <w:szCs w:val="30"/>
        </w:rPr>
        <w:t xml:space="preserve">残疾人福利性单位声明函</w:t>
      </w:r>
      <w:bookmarkEnd w:id="31"/>
      <w:r/>
      <w:bookmarkEnd w:id="32"/>
      <w:r/>
      <w:bookmarkEnd w:id="33"/>
      <w:r/>
      <w:r/>
    </w:p>
    <w:p>
      <w:pPr>
        <w:pStyle w:val="917"/>
        <w:jc w:val="center"/>
        <w:spacing w:line="0" w:lineRule="atLeast"/>
        <w:rPr>
          <w:rFonts w:hint="eastAsia" w:ascii="宋体" w:hAnsi="宋体" w:cs="宋体"/>
          <w:sz w:val="24"/>
        </w:rPr>
      </w:pPr>
      <w:r>
        <w:rPr>
          <w:rFonts w:hint="eastAsia" w:ascii="宋体" w:hAnsi="宋体" w:cs="宋体"/>
          <w:b/>
          <w:bCs/>
          <w:sz w:val="24"/>
        </w:rPr>
        <w:t xml:space="preserve">（注：如供应商不属于残疾人福利性单位，不需提供此声明函）</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spacing w:line="360" w:lineRule="auto"/>
        <w:rPr>
          <w:rFonts w:hint="eastAsia" w:ascii="宋体" w:hAnsi="宋体" w:cs="宋体"/>
          <w:spacing w:val="6"/>
          <w:sz w:val="24"/>
        </w:rPr>
      </w:pPr>
      <w:r>
        <w:rPr>
          <w:rFonts w:hint="eastAsia" w:ascii="宋体" w:hAnsi="宋体" w:cs="宋体"/>
          <w:spacing w:val="6"/>
          <w:sz w:val="24"/>
        </w:rPr>
      </w:r>
      <w:r/>
    </w:p>
    <w:p>
      <w:pPr>
        <w:ind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单位名称（电子签章）：</w:t>
      </w:r>
      <w:r/>
    </w:p>
    <w:p>
      <w:pPr>
        <w:ind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说明：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34"/>
      <w:r/>
      <w:r/>
    </w:p>
    <w:p>
      <w:pPr>
        <w:ind w:firstLine="600"/>
        <w:jc w:val="left"/>
        <w:spacing w:line="360" w:lineRule="auto"/>
        <w:widowControl/>
        <w:rPr>
          <w:rFonts w:hint="eastAsia" w:ascii="宋体" w:hAnsi="宋体" w:cs="宋体"/>
          <w:sz w:val="30"/>
          <w:szCs w:val="30"/>
        </w:rPr>
      </w:pPr>
      <w:r>
        <w:rPr>
          <w:rFonts w:hint="eastAsia" w:ascii="宋体" w:hAnsi="宋体" w:cs="宋体"/>
          <w:sz w:val="30"/>
          <w:szCs w:val="30"/>
        </w:rPr>
      </w:r>
      <w:r/>
    </w:p>
    <w:p>
      <w:pPr>
        <w:rPr>
          <w:rFonts w:hint="eastAsia" w:ascii="宋体" w:hAnsi="宋体" w:cs="宋体"/>
          <w:b/>
          <w:sz w:val="30"/>
          <w:szCs w:val="30"/>
        </w:rPr>
      </w:pPr>
      <w:r>
        <w:rPr>
          <w:rFonts w:hint="eastAsia" w:ascii="宋体" w:hAnsi="宋体" w:cs="宋体"/>
          <w:sz w:val="30"/>
          <w:szCs w:val="30"/>
        </w:rPr>
        <w:br w:type="page" w:clear="all"/>
      </w:r>
      <w:r/>
    </w:p>
    <w:p>
      <w:pPr>
        <w:ind w:firstLine="602"/>
        <w:jc w:val="center"/>
        <w:spacing w:line="360" w:lineRule="auto"/>
        <w:rPr>
          <w:rFonts w:hint="eastAsia" w:ascii="宋体" w:hAnsi="宋体" w:cs="宋体"/>
          <w:b/>
          <w:sz w:val="36"/>
          <w:szCs w:val="36"/>
        </w:rPr>
        <w:outlineLvl w:val="0"/>
      </w:pPr>
      <w:r/>
      <w:bookmarkStart w:id="35" w:name="_Toc25114"/>
      <w:r>
        <w:rPr>
          <w:rFonts w:hint="eastAsia" w:ascii="宋体" w:hAnsi="宋体" w:cs="宋体"/>
          <w:b/>
          <w:sz w:val="30"/>
          <w:szCs w:val="30"/>
        </w:rPr>
        <w:t xml:space="preserve">13、预付款保函支付条款模板</w:t>
      </w:r>
      <w:bookmarkEnd w:id="35"/>
      <w:r/>
      <w:r/>
    </w:p>
    <w:p>
      <w:pPr>
        <w:pStyle w:val="1054"/>
        <w:spacing w:line="360" w:lineRule="auto"/>
        <w:rPr>
          <w:rFonts w:hint="eastAsia" w:ascii="宋体" w:hAnsi="宋体" w:cs="宋体"/>
          <w:sz w:val="24"/>
        </w:rPr>
      </w:pPr>
      <w:r>
        <w:rPr>
          <w:rFonts w:hint="eastAsia" w:ascii="宋体" w:hAnsi="宋体" w:cs="宋体"/>
          <w:sz w:val="24"/>
        </w:rPr>
      </w:r>
      <w:r/>
    </w:p>
    <w:p>
      <w:pPr>
        <w:pStyle w:val="1054"/>
        <w:ind w:firstLine="480"/>
        <w:spacing w:after="0" w:line="360" w:lineRule="auto"/>
        <w:rPr>
          <w:rFonts w:hint="eastAsia"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hint="eastAsia"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1054"/>
        <w:ind w:firstLine="480"/>
        <w:spacing w:after="0" w:line="360" w:lineRule="auto"/>
        <w:tabs>
          <w:tab w:val="left" w:pos="5508" w:leader="none"/>
        </w:tabs>
        <w:rPr>
          <w:rFonts w:hint="eastAsia"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1054"/>
        <w:ind w:firstLine="480"/>
        <w:spacing w:after="0" w:line="360" w:lineRule="auto"/>
        <w:rPr>
          <w:rFonts w:hint="eastAsia" w:ascii="宋体" w:hAnsi="宋体" w:cs="宋体"/>
          <w:sz w:val="24"/>
        </w:rPr>
      </w:pPr>
      <w:r>
        <w:rPr>
          <w:rFonts w:hint="eastAsia" w:ascii="宋体" w:hAnsi="宋体" w:cs="宋体"/>
          <w:sz w:val="24"/>
        </w:rPr>
        <w:t xml:space="preserve">……</w:t>
      </w:r>
      <w:r/>
    </w:p>
    <w:p>
      <w:pPr>
        <w:pStyle w:val="1054"/>
        <w:ind w:firstLine="480"/>
        <w:spacing w:after="0" w:line="360" w:lineRule="auto"/>
        <w:rPr>
          <w:rFonts w:hint="eastAsia" w:ascii="宋体" w:hAnsi="宋体" w:cs="宋体"/>
          <w:sz w:val="24"/>
        </w:rPr>
      </w:pPr>
      <w:r>
        <w:rPr>
          <w:rFonts w:hint="eastAsia" w:ascii="宋体" w:hAnsi="宋体" w:cs="宋体"/>
          <w:sz w:val="24"/>
        </w:rPr>
        <w:t xml:space="preserve">付款条件二： 不提交预付款保函的</w:t>
      </w:r>
      <w:r/>
    </w:p>
    <w:p>
      <w:pPr>
        <w:pStyle w:val="1054"/>
        <w:ind w:firstLine="480"/>
        <w:spacing w:after="0" w:line="360" w:lineRule="auto"/>
        <w:tabs>
          <w:tab w:val="left" w:pos="2017" w:leader="none"/>
          <w:tab w:val="left" w:pos="2468" w:leader="none"/>
          <w:tab w:val="left" w:pos="4313" w:leader="none"/>
          <w:tab w:val="left" w:pos="5811" w:leader="none"/>
          <w:tab w:val="left" w:pos="9007" w:leader="none"/>
        </w:tabs>
        <w:rPr>
          <w:rFonts w:hint="eastAsia"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1054"/>
        <w:ind w:firstLine="480"/>
        <w:spacing w:after="0" w:line="360" w:lineRule="auto"/>
        <w:tabs>
          <w:tab w:val="left" w:pos="2151" w:leader="none"/>
          <w:tab w:val="left" w:pos="4183" w:leader="none"/>
          <w:tab w:val="left" w:pos="5500" w:leader="none"/>
          <w:tab w:val="left" w:pos="8573" w:leader="none"/>
        </w:tabs>
        <w:rPr>
          <w:rFonts w:hint="eastAsia"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1054"/>
        <w:ind w:firstLine="480"/>
        <w:spacing w:after="0" w:line="360" w:lineRule="auto"/>
        <w:rPr>
          <w:rFonts w:hint="eastAsia" w:ascii="宋体" w:hAnsi="宋体" w:cs="宋体"/>
          <w:sz w:val="24"/>
        </w:rPr>
      </w:pPr>
      <w:r>
        <w:rPr>
          <w:rFonts w:hint="eastAsia" w:ascii="宋体" w:hAnsi="宋体" w:cs="宋体"/>
          <w:sz w:val="24"/>
        </w:rPr>
      </w:r>
      <w:r/>
    </w:p>
    <w:p>
      <w:pPr>
        <w:pStyle w:val="1054"/>
        <w:ind w:firstLine="480"/>
        <w:spacing w:after="0" w:line="360" w:lineRule="auto"/>
        <w:rPr>
          <w:rFonts w:hint="eastAsia" w:ascii="宋体" w:hAnsi="宋体" w:cs="宋体"/>
          <w:sz w:val="24"/>
        </w:rPr>
      </w:pPr>
      <w:r>
        <w:rPr>
          <w:rFonts w:hint="eastAsia" w:ascii="宋体" w:hAnsi="宋体" w:cs="宋体"/>
          <w:sz w:val="24"/>
        </w:rPr>
      </w:r>
      <w:r/>
    </w:p>
    <w:p>
      <w:pPr>
        <w:pStyle w:val="1054"/>
        <w:ind w:firstLine="480"/>
        <w:spacing w:after="0" w:line="360" w:lineRule="auto"/>
        <w:rPr>
          <w:rFonts w:hint="eastAsia" w:ascii="宋体" w:hAnsi="宋体" w:cs="宋体"/>
          <w:sz w:val="24"/>
        </w:rPr>
      </w:pPr>
      <w:r>
        <w:rPr>
          <w:rFonts w:hint="eastAsia" w:ascii="宋体" w:hAnsi="宋体" w:cs="宋体"/>
          <w:sz w:val="24"/>
        </w:rPr>
      </w:r>
      <w:r/>
    </w:p>
    <w:p>
      <w:pPr>
        <w:pStyle w:val="1054"/>
        <w:ind w:firstLine="480"/>
        <w:spacing w:after="0" w:line="360" w:lineRule="auto"/>
        <w:rPr>
          <w:rFonts w:hint="eastAsia" w:ascii="宋体" w:hAnsi="宋体" w:cs="宋体"/>
          <w:sz w:val="24"/>
        </w:rPr>
      </w:pPr>
      <w:r>
        <w:rPr>
          <w:rFonts w:hint="eastAsia" w:ascii="宋体" w:hAnsi="宋体" w:cs="宋体"/>
          <w:sz w:val="24"/>
        </w:rPr>
      </w:r>
      <w:r/>
    </w:p>
    <w:p>
      <w:pPr>
        <w:pStyle w:val="1244"/>
        <w:ind w:left="0" w:right="0" w:firstLine="480"/>
        <w:spacing w:line="360" w:lineRule="auto"/>
        <w:rPr>
          <w:rFonts w:hint="eastAsia" w:ascii="宋体" w:hAnsi="宋体" w:cs="宋体"/>
          <w:szCs w:val="24"/>
        </w:rPr>
      </w:pPr>
      <w:r>
        <w:rPr>
          <w:rFonts w:hint="eastAsia" w:ascii="宋体" w:hAnsi="宋体" w:cs="宋体"/>
          <w:szCs w:val="24"/>
        </w:rPr>
        <w:t xml:space="preserve">注：1、付款条件一中，出具预付款保函后支付的合同款应当与保函金额一致。</w:t>
      </w:r>
      <w:r/>
    </w:p>
    <w:p>
      <w:pPr>
        <w:pStyle w:val="1244"/>
        <w:ind w:left="0" w:right="0" w:firstLine="480"/>
        <w:spacing w:line="360" w:lineRule="auto"/>
        <w:rPr>
          <w:rFonts w:hint="eastAsia" w:ascii="宋体" w:hAnsi="宋体" w:cs="宋体"/>
          <w:szCs w:val="24"/>
        </w:rPr>
      </w:pPr>
      <w:r>
        <w:rPr>
          <w:rFonts w:hint="eastAsia" w:ascii="宋体" w:hAnsi="宋体" w:cs="宋体"/>
          <w:szCs w:val="24"/>
        </w:rPr>
        <w:t xml:space="preserve">2、付款条件二中，预付款比例设定应符合《关于做好政府采购支持企业发展有关事项的通知》（苏财购（2020)52号）要求。</w:t>
      </w:r>
      <w:r/>
    </w:p>
    <w:p>
      <w:pPr>
        <w:ind w:firstLine="480"/>
        <w:spacing w:line="360" w:lineRule="auto"/>
        <w:rPr>
          <w:rFonts w:hint="eastAsia" w:ascii="宋体" w:hAnsi="宋体" w:cs="宋体"/>
          <w:sz w:val="24"/>
        </w:rPr>
      </w:pPr>
      <w:r>
        <w:rPr>
          <w:rFonts w:hint="eastAsia" w:ascii="宋体" w:hAnsi="宋体" w:cs="宋体"/>
          <w:sz w:val="24"/>
        </w:rPr>
        <w:br w:type="page" w:clear="all"/>
      </w:r>
      <w:r/>
    </w:p>
    <w:p>
      <w:pPr>
        <w:pStyle w:val="917"/>
        <w:jc w:val="center"/>
        <w:rPr>
          <w:rFonts w:hint="eastAsia" w:ascii="宋体" w:hAnsi="宋体" w:cs="宋体"/>
          <w:b/>
          <w:sz w:val="30"/>
          <w:szCs w:val="30"/>
        </w:rPr>
        <w:outlineLvl w:val="0"/>
      </w:pPr>
      <w:r/>
      <w:bookmarkStart w:id="36" w:name="_Toc30657"/>
      <w:r>
        <w:rPr>
          <w:rFonts w:hint="eastAsia" w:ascii="宋体" w:hAnsi="宋体" w:cs="宋体"/>
          <w:b/>
          <w:sz w:val="30"/>
          <w:szCs w:val="30"/>
        </w:rPr>
        <w:t xml:space="preserve">14、代理服务收费标准</w:t>
      </w:r>
      <w:bookmarkEnd w:id="36"/>
      <w:r/>
      <w:r/>
    </w:p>
    <w:p>
      <w:pPr>
        <w:spacing w:line="360" w:lineRule="auto"/>
        <w:rPr>
          <w:rFonts w:hint="eastAsia" w:ascii="宋体" w:hAnsi="宋体" w:cs="宋体"/>
          <w:sz w:val="24"/>
        </w:rPr>
      </w:pPr>
      <w:r>
        <w:rPr>
          <w:rFonts w:hint="eastAsia" w:ascii="宋体" w:hAnsi="宋体" w:cs="宋体"/>
          <w:sz w:val="24"/>
        </w:rPr>
      </w:r>
      <w:r/>
    </w:p>
    <w:tbl>
      <w:tblPr>
        <w:tblStyle w:val="899"/>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中标金额</w:t>
            </w:r>
            <w:r/>
          </w:p>
        </w:tc>
        <w:tc>
          <w:tcPr>
            <w:tcBorders>
              <w:top w:val="single" w:color="auto" w:sz="4" w:space="0"/>
            </w:tcBorders>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费率</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最低收费金额（每个委托项目）</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5000元</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50万元以下（含50万元）</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1.6%</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50-400万元（含400万元）</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1.5%</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400-1000万元（含1000万元）</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1.1%</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1000-5000万元（含5000万元）</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0.8%</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5000-1亿元（含1亿元）</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0.25%</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1-10亿元（含10亿元）</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0.05%</w:t>
            </w:r>
            <w:r/>
          </w:p>
        </w:tc>
      </w:tr>
      <w:tr>
        <w:trPr>
          <w:jc w:val="center"/>
          <w:trHeight w:val="379"/>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10-50亿元（含50亿元）</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0.01%</w:t>
            </w:r>
            <w:r/>
          </w:p>
        </w:tc>
      </w:tr>
      <w:tr>
        <w:trPr>
          <w:jc w:val="center"/>
          <w:trHeight w:val="390"/>
        </w:trPr>
        <w:tc>
          <w:tcPr>
            <w:tcW w:w="53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50亿元以上</w:t>
            </w:r>
            <w:r/>
          </w:p>
        </w:tc>
        <w:tc>
          <w:tcPr>
            <w:tcW w:w="291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0.005%</w:t>
            </w:r>
            <w:r/>
          </w:p>
        </w:tc>
      </w:tr>
    </w:tbl>
    <w:p>
      <w:pP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rPr>
          <w:rFonts w:hint="eastAsia" w:ascii="宋体" w:hAnsi="宋体" w:cs="宋体"/>
          <w:sz w:val="24"/>
        </w:rPr>
        <w:t xml:space="preserve">。</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5、定点类等无金额或事先不能计算出价格总额的项目，按中标（成交）金额100万元计算服务费。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6.有分包(分标段)的按一个项目计算。</w:t>
      </w:r>
      <w:r/>
    </w:p>
    <w:p>
      <w:pPr>
        <w:pStyle w:val="917"/>
        <w:ind w:firstLine="505"/>
        <w:jc w:val="left"/>
        <w:spacing w:line="360" w:lineRule="auto"/>
        <w:widowControl w:val="off"/>
        <w:rPr>
          <w:rFonts w:hint="eastAsia" w:ascii="宋体" w:hAnsi="宋体" w:cs="宋体"/>
          <w:spacing w:val="6"/>
          <w:sz w:val="24"/>
          <w:szCs w:val="24"/>
        </w:rPr>
      </w:pPr>
      <w:r>
        <w:rPr>
          <w:rFonts w:hint="eastAsia" w:ascii="宋体" w:hAnsi="宋体" w:cs="宋体"/>
          <w:spacing w:val="6"/>
          <w:sz w:val="24"/>
          <w:szCs w:val="24"/>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方正仿宋_GBK">
    <w:panose1 w:val="020B0503020202020204"/>
  </w:font>
  <w:font w:name="Futura Bk">
    <w:panose1 w:val="020B0503020202020204"/>
  </w:font>
  <w:font w:name="Cambria">
    <w:panose1 w:val="02040503050406030204"/>
  </w:font>
  <w:font w:name="楷体_GB2312">
    <w:panose1 w:val="02010609060101010101"/>
  </w:font>
  <w:font w:name="Courier New">
    <w:panose1 w:val="02070309020205020404"/>
  </w:font>
  <w:font w:name="方正楷体_GBK">
    <w:panose1 w:val="020B0503020202020204"/>
  </w:font>
  <w:font w:name="仿宋">
    <w:panose1 w:val="02010609060101010101"/>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3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3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3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fldChar w:fldCharType="begin"/>
    </w:r>
    <w:r>
      <w:instrText xml:space="preserve">PAGE \* MERGEFORMAT</w:instrText>
    </w:r>
    <w:r>
      <w:fldChar w:fldCharType="separate"/>
    </w:r>
    <w:r>
      <w:t xml:space="preserve">1</w:t>
    </w:r>
    <w:r>
      <w:fldChar w:fldCharType="end"/>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fldChar w:fldCharType="begin"/>
    </w:r>
    <w:r>
      <w:instrText xml:space="preserve">PAGE \* MERGEFORMAT</w:instrText>
    </w:r>
    <w:r>
      <w:fldChar w:fldCharType="separate"/>
    </w:r>
    <w:r>
      <w:t xml:space="preserve">1</w:t>
    </w:r>
    <w:r>
      <w:fldChar w:fldCharType="end"/>
    </w:r>
    <w:r/>
  </w:p>
  <w:p>
    <w:pPr>
      <w:pStyle w:val="93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fldChar w:fldCharType="begin"/>
    </w:r>
    <w:r>
      <w:instrText xml:space="preserve">PAGE \* MERGEFORMAT</w:instrText>
    </w:r>
    <w:r>
      <w:fldChar w:fldCharType="separate"/>
    </w:r>
    <w:r>
      <w:t xml:space="preserve">1</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7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83"/>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96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8">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7">
    <w:name w:val="TOC Heading"/>
    <w:uiPriority w:val="39"/>
    <w:unhideWhenUsed/>
  </w:style>
  <w:style w:type="paragraph" w:styleId="888" w:default="1">
    <w:name w:val="Normal"/>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889">
    <w:name w:val="Heading 1"/>
    <w:basedOn w:val="888"/>
    <w:next w:val="888"/>
    <w:uiPriority w:val="9"/>
    <w:qFormat/>
    <w:pPr>
      <w:keepLines/>
      <w:keepNext/>
      <w:spacing w:before="480" w:after="200"/>
      <w:outlineLvl w:val="0"/>
    </w:pPr>
    <w:rPr>
      <w:rFonts w:ascii="Arial" w:hAnsi="Arial" w:eastAsia="Arial" w:cs="Arial"/>
      <w:sz w:val="40"/>
      <w:szCs w:val="40"/>
    </w:rPr>
  </w:style>
  <w:style w:type="paragraph" w:styleId="890">
    <w:name w:val="Heading 2"/>
    <w:basedOn w:val="888"/>
    <w:next w:val="888"/>
    <w:uiPriority w:val="9"/>
    <w:unhideWhenUsed/>
    <w:qFormat/>
    <w:pPr>
      <w:keepLines/>
      <w:keepNext/>
      <w:spacing w:before="360" w:after="200"/>
      <w:outlineLvl w:val="1"/>
    </w:pPr>
    <w:rPr>
      <w:rFonts w:ascii="Arial" w:hAnsi="Arial" w:eastAsia="Arial" w:cs="Arial"/>
      <w:sz w:val="34"/>
    </w:rPr>
  </w:style>
  <w:style w:type="paragraph" w:styleId="891">
    <w:name w:val="Heading 3"/>
    <w:basedOn w:val="888"/>
    <w:next w:val="888"/>
    <w:uiPriority w:val="9"/>
    <w:unhideWhenUsed/>
    <w:qFormat/>
    <w:pPr>
      <w:keepLines/>
      <w:keepNext/>
      <w:spacing w:before="320" w:after="200"/>
      <w:outlineLvl w:val="2"/>
    </w:pPr>
    <w:rPr>
      <w:rFonts w:ascii="Arial" w:hAnsi="Arial" w:eastAsia="Arial" w:cs="Arial"/>
      <w:sz w:val="30"/>
      <w:szCs w:val="30"/>
    </w:rPr>
  </w:style>
  <w:style w:type="paragraph" w:styleId="892">
    <w:name w:val="Heading 4"/>
    <w:basedOn w:val="888"/>
    <w:next w:val="888"/>
    <w:uiPriority w:val="9"/>
    <w:unhideWhenUsed/>
    <w:qFormat/>
    <w:pPr>
      <w:keepLines/>
      <w:keepNext/>
      <w:spacing w:before="320" w:after="200"/>
      <w:outlineLvl w:val="3"/>
    </w:pPr>
    <w:rPr>
      <w:rFonts w:ascii="Arial" w:hAnsi="Arial" w:eastAsia="Arial" w:cs="Arial"/>
      <w:b/>
      <w:bCs/>
      <w:sz w:val="26"/>
      <w:szCs w:val="26"/>
    </w:rPr>
  </w:style>
  <w:style w:type="paragraph" w:styleId="893">
    <w:name w:val="Heading 5"/>
    <w:basedOn w:val="888"/>
    <w:next w:val="888"/>
    <w:uiPriority w:val="9"/>
    <w:unhideWhenUsed/>
    <w:qFormat/>
    <w:pPr>
      <w:keepLines/>
      <w:keepNext/>
      <w:spacing w:before="320" w:after="200"/>
      <w:outlineLvl w:val="4"/>
    </w:pPr>
    <w:rPr>
      <w:rFonts w:ascii="Arial" w:hAnsi="Arial" w:eastAsia="Arial" w:cs="Arial"/>
      <w:b/>
      <w:bCs/>
      <w:sz w:val="24"/>
    </w:rPr>
  </w:style>
  <w:style w:type="paragraph" w:styleId="894">
    <w:name w:val="Heading 6"/>
    <w:basedOn w:val="888"/>
    <w:next w:val="888"/>
    <w:uiPriority w:val="9"/>
    <w:unhideWhenUsed/>
    <w:qFormat/>
    <w:pPr>
      <w:keepLines/>
      <w:keepNext/>
      <w:spacing w:before="320" w:after="200"/>
      <w:outlineLvl w:val="5"/>
    </w:pPr>
    <w:rPr>
      <w:rFonts w:ascii="Arial" w:hAnsi="Arial" w:eastAsia="Arial" w:cs="Arial"/>
      <w:b/>
      <w:bCs/>
      <w:sz w:val="22"/>
      <w:szCs w:val="22"/>
    </w:rPr>
  </w:style>
  <w:style w:type="paragraph" w:styleId="895">
    <w:name w:val="Heading 7"/>
    <w:basedOn w:val="888"/>
    <w:next w:val="888"/>
    <w:uiPriority w:val="9"/>
    <w:unhideWhenUsed/>
    <w:qFormat/>
    <w:pPr>
      <w:keepLines/>
      <w:keepNext/>
      <w:spacing w:before="320" w:after="200"/>
      <w:outlineLvl w:val="6"/>
    </w:pPr>
    <w:rPr>
      <w:rFonts w:ascii="Arial" w:hAnsi="Arial" w:eastAsia="Arial" w:cs="Arial"/>
      <w:b/>
      <w:bCs/>
      <w:i/>
      <w:iCs/>
      <w:sz w:val="22"/>
      <w:szCs w:val="22"/>
    </w:rPr>
  </w:style>
  <w:style w:type="paragraph" w:styleId="896">
    <w:name w:val="Heading 8"/>
    <w:basedOn w:val="888"/>
    <w:next w:val="888"/>
    <w:uiPriority w:val="9"/>
    <w:unhideWhenUsed/>
    <w:qFormat/>
    <w:pPr>
      <w:keepLines/>
      <w:keepNext/>
      <w:spacing w:before="320" w:after="200"/>
      <w:outlineLvl w:val="7"/>
    </w:pPr>
    <w:rPr>
      <w:rFonts w:ascii="Arial" w:hAnsi="Arial" w:eastAsia="Arial" w:cs="Arial"/>
      <w:i/>
      <w:iCs/>
      <w:sz w:val="22"/>
      <w:szCs w:val="22"/>
    </w:rPr>
  </w:style>
  <w:style w:type="paragraph" w:styleId="897">
    <w:name w:val="Heading 9"/>
    <w:basedOn w:val="888"/>
    <w:next w:val="888"/>
    <w:uiPriority w:val="9"/>
    <w:unhideWhenUsed/>
    <w:qFormat/>
    <w:pPr>
      <w:keepLines/>
      <w:keepNext/>
      <w:spacing w:before="320" w:after="200"/>
      <w:outlineLvl w:val="8"/>
    </w:pPr>
    <w:rPr>
      <w:rFonts w:ascii="Arial" w:hAnsi="Arial" w:eastAsia="Arial" w:cs="Arial"/>
      <w:i/>
      <w:iCs/>
      <w:szCs w:val="21"/>
    </w:rPr>
  </w:style>
  <w:style w:type="character" w:styleId="898" w:default="1">
    <w:name w:val="Default Paragraph Font"/>
    <w:uiPriority w:val="1"/>
    <w:semiHidden/>
    <w:unhideWhenUsed/>
  </w:style>
  <w:style w:type="table" w:styleId="899" w:default="1">
    <w:name w:val="Normal Table"/>
    <w:uiPriority w:val="99"/>
    <w:semiHidden/>
    <w:unhideWhenUsed/>
    <w:tblPr>
      <w:tblCellMar>
        <w:left w:w="108" w:type="dxa"/>
        <w:top w:w="0" w:type="dxa"/>
        <w:right w:w="108" w:type="dxa"/>
        <w:bottom w:w="0" w:type="dxa"/>
      </w:tblCellMar>
    </w:tblPr>
  </w:style>
  <w:style w:type="paragraph" w:styleId="900" w:customStyle="1">
    <w:name w:val="文本块111"/>
    <w:uiPriority w:val="6"/>
    <w:qFormat/>
    <w:pPr>
      <w:ind w:left="420" w:right="33"/>
      <w:widowControl w:val="off"/>
    </w:pPr>
    <w:rPr>
      <w:rFonts w:ascii="Times New Roman" w:hAnsi="Times New Roman" w:eastAsia="宋体" w:cs="Times New Roman"/>
      <w:sz w:val="24"/>
      <w:lang w:val="en-US" w:eastAsia="zh-CN" w:bidi="ar-SA"/>
    </w:rPr>
  </w:style>
  <w:style w:type="paragraph" w:styleId="901">
    <w:name w:val="toc 7"/>
    <w:basedOn w:val="888"/>
    <w:next w:val="888"/>
    <w:uiPriority w:val="39"/>
    <w:unhideWhenUsed/>
    <w:qFormat/>
    <w:pPr>
      <w:ind w:left="1701"/>
      <w:spacing w:after="57"/>
    </w:pPr>
  </w:style>
  <w:style w:type="paragraph" w:styleId="902">
    <w:name w:val="Normal Indent"/>
    <w:basedOn w:val="888"/>
    <w:uiPriority w:val="0"/>
    <w:qFormat/>
    <w:pPr>
      <w:ind w:firstLine="420"/>
    </w:pPr>
  </w:style>
  <w:style w:type="paragraph" w:styleId="903">
    <w:name w:val="Caption"/>
    <w:basedOn w:val="888"/>
    <w:next w:val="8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4">
    <w:name w:val="index 5"/>
    <w:basedOn w:val="888"/>
    <w:next w:val="888"/>
    <w:uiPriority w:val="0"/>
    <w:qFormat/>
    <w:pPr>
      <w:ind w:left="798"/>
    </w:pPr>
    <w:rPr>
      <w:rFonts w:ascii="Calibri" w:hAnsi="Calibri" w:eastAsia="Times New Roman"/>
    </w:rPr>
  </w:style>
  <w:style w:type="paragraph" w:styleId="905">
    <w:name w:val="Document Map"/>
    <w:basedOn w:val="888"/>
    <w:uiPriority w:val="0"/>
    <w:qFormat/>
    <w:rPr>
      <w:rFonts w:ascii="宋体" w:hAnsi="Calibri"/>
      <w:sz w:val="18"/>
      <w:szCs w:val="18"/>
    </w:rPr>
  </w:style>
  <w:style w:type="paragraph" w:styleId="906">
    <w:name w:val="annotation text"/>
    <w:basedOn w:val="888"/>
    <w:uiPriority w:val="0"/>
    <w:qFormat/>
    <w:pPr>
      <w:jc w:val="left"/>
    </w:pPr>
  </w:style>
  <w:style w:type="paragraph" w:styleId="907">
    <w:name w:val="Body Text"/>
    <w:basedOn w:val="888"/>
    <w:next w:val="908"/>
    <w:uiPriority w:val="99"/>
    <w:unhideWhenUsed/>
    <w:qFormat/>
    <w:pPr>
      <w:spacing w:after="120"/>
    </w:pPr>
  </w:style>
  <w:style w:type="paragraph" w:styleId="908" w:customStyle="1">
    <w:name w:val="一级条标题"/>
    <w:basedOn w:val="909"/>
    <w:next w:val="910"/>
    <w:link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9" w:customStyle="1">
    <w:name w:val="章标题"/>
    <w:next w:val="888"/>
    <w:link w:val="111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0" w:customStyle="1">
    <w:name w:val="段"/>
    <w:basedOn w:val="911"/>
    <w:next w:val="888"/>
    <w:uiPriority w:val="0"/>
    <w:qFormat/>
    <w:pPr>
      <w:ind w:firstLine="200"/>
      <w:widowControl/>
    </w:pPr>
    <w:rPr>
      <w:rFonts w:hint="eastAsia" w:ascii="宋体"/>
      <w:sz w:val="20"/>
      <w:szCs w:val="20"/>
    </w:rPr>
  </w:style>
  <w:style w:type="paragraph" w:styleId="911" w:customStyle="1">
    <w:name w:val="正文13"/>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正文首行缩进1"/>
    <w:basedOn w:val="913"/>
    <w:next w:val="919"/>
    <w:link w:val="1053"/>
    <w:uiPriority w:val="0"/>
    <w:qFormat/>
    <w:pPr>
      <w:ind w:firstLine="200"/>
    </w:pPr>
    <w:rPr>
      <w:rFonts w:ascii="仿宋_GB2312" w:eastAsia="仿宋_GB2312"/>
      <w:sz w:val="30"/>
      <w:szCs w:val="30"/>
    </w:rPr>
  </w:style>
  <w:style w:type="paragraph" w:styleId="913" w:customStyle="1">
    <w:name w:val="正文文本11"/>
    <w:basedOn w:val="914"/>
    <w:next w:val="917"/>
    <w:uiPriority w:val="0"/>
    <w:qFormat/>
    <w:pPr>
      <w:spacing w:after="120"/>
    </w:pPr>
  </w:style>
  <w:style w:type="paragraph" w:styleId="914" w:customStyle="1">
    <w:name w:val="正文12"/>
    <w:next w:val="91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15" w:customStyle="1">
    <w:name w:val="正文文本111"/>
    <w:basedOn w:val="916"/>
    <w:next w:val="914"/>
    <w:uiPriority w:val="0"/>
    <w:qFormat/>
  </w:style>
  <w:style w:type="paragraph" w:styleId="916" w:customStyle="1">
    <w:name w:val="正文1121"/>
    <w:next w:val="915"/>
    <w:uiPriority w:val="0"/>
    <w:qFormat/>
    <w:pPr>
      <w:jc w:val="both"/>
      <w:widowControl w:val="off"/>
    </w:pPr>
    <w:rPr>
      <w:rFonts w:ascii="Calibri" w:hAnsi="Calibri" w:eastAsia="宋体" w:cs="Times New Roman"/>
      <w:sz w:val="21"/>
      <w:szCs w:val="24"/>
      <w:lang w:val="en-US" w:eastAsia="zh-CN" w:bidi="ar-SA"/>
    </w:rPr>
  </w:style>
  <w:style w:type="paragraph" w:styleId="917" w:customStyle="1">
    <w:name w:val="正文11"/>
    <w:next w:val="918"/>
    <w:link w:val="1435"/>
    <w:uiPriority w:val="0"/>
    <w:qFormat/>
    <w:pPr>
      <w:jc w:val="both"/>
    </w:pPr>
    <w:rPr>
      <w:rFonts w:ascii="Times New Roman" w:hAnsi="Times New Roman" w:eastAsia="宋体" w:cs="Times New Roman"/>
      <w:lang w:val="en-US" w:eastAsia="zh-CN" w:bidi="ar-SA"/>
    </w:rPr>
  </w:style>
  <w:style w:type="paragraph" w:styleId="918" w:customStyle="1">
    <w:name w:val="文本块1"/>
    <w:basedOn w:val="914"/>
    <w:uiPriority w:val="0"/>
    <w:qFormat/>
    <w:pPr>
      <w:ind w:left="256" w:right="6" w:firstLine="624"/>
    </w:pPr>
    <w:rPr>
      <w:rFonts w:eastAsia="仿宋_GB2312"/>
      <w:sz w:val="28"/>
      <w:szCs w:val="20"/>
    </w:rPr>
  </w:style>
  <w:style w:type="paragraph" w:styleId="919" w:customStyle="1">
    <w:name w:val="正文首行缩进 211"/>
    <w:basedOn w:val="920"/>
    <w:next w:val="921"/>
    <w:link w:val="1088"/>
    <w:uiPriority w:val="99"/>
    <w:qFormat/>
    <w:pPr>
      <w:ind w:left="0" w:firstLine="420"/>
      <w:spacing w:after="0" w:line="360" w:lineRule="auto"/>
    </w:pPr>
    <w:rPr>
      <w:rFonts w:ascii="宋体" w:hAnsi="宋体"/>
    </w:rPr>
  </w:style>
  <w:style w:type="paragraph" w:styleId="920" w:customStyle="1">
    <w:name w:val="正文文本缩进11"/>
    <w:basedOn w:val="921"/>
    <w:next w:val="921"/>
    <w:link w:val="1000"/>
    <w:uiPriority w:val="99"/>
    <w:qFormat/>
    <w:pPr>
      <w:ind w:left="420"/>
      <w:spacing w:after="120"/>
    </w:pPr>
  </w:style>
  <w:style w:type="paragraph" w:styleId="921" w:customStyle="1">
    <w:name w:val="正文112"/>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22">
    <w:name w:val="Body Text Indent"/>
    <w:basedOn w:val="888"/>
    <w:next w:val="923"/>
    <w:uiPriority w:val="0"/>
    <w:qFormat/>
    <w:pPr>
      <w:ind w:firstLine="600"/>
      <w:spacing w:line="317" w:lineRule="auto"/>
    </w:pPr>
    <w:rPr>
      <w:rFonts w:ascii="方正书宋简体" w:eastAsia="方正书宋简体"/>
      <w:sz w:val="30"/>
    </w:rPr>
  </w:style>
  <w:style w:type="paragraph" w:styleId="923">
    <w:name w:val="envelope return"/>
    <w:basedOn w:val="888"/>
    <w:uiPriority w:val="99"/>
    <w:qFormat/>
    <w:pPr>
      <w:ind w:firstLine="200"/>
      <w:spacing w:line="360" w:lineRule="auto"/>
    </w:pPr>
    <w:rPr>
      <w:rFonts w:ascii="Arial" w:hAnsi="Arial" w:cs="Arial"/>
      <w:sz w:val="24"/>
    </w:rPr>
  </w:style>
  <w:style w:type="paragraph" w:styleId="924">
    <w:name w:val="Block Text"/>
    <w:basedOn w:val="888"/>
    <w:uiPriority w:val="6"/>
    <w:qFormat/>
    <w:pPr>
      <w:ind w:left="256" w:right="6" w:firstLine="624"/>
    </w:pPr>
    <w:rPr>
      <w:rFonts w:eastAsia="仿宋"/>
      <w:sz w:val="28"/>
      <w:szCs w:val="20"/>
    </w:rPr>
  </w:style>
  <w:style w:type="paragraph" w:styleId="925">
    <w:name w:val="index 4"/>
    <w:basedOn w:val="888"/>
    <w:next w:val="888"/>
    <w:uiPriority w:val="99"/>
    <w:qFormat/>
    <w:pPr>
      <w:ind w:left="600"/>
    </w:pPr>
    <w:rPr>
      <w:rFonts w:ascii="Calibri" w:hAnsi="Calibri"/>
    </w:rPr>
  </w:style>
  <w:style w:type="paragraph" w:styleId="926">
    <w:name w:val="toc 5"/>
    <w:basedOn w:val="888"/>
    <w:next w:val="888"/>
    <w:uiPriority w:val="39"/>
    <w:unhideWhenUsed/>
    <w:qFormat/>
    <w:pPr>
      <w:ind w:left="1134"/>
      <w:spacing w:after="57"/>
    </w:pPr>
  </w:style>
  <w:style w:type="paragraph" w:styleId="927">
    <w:name w:val="toc 3"/>
    <w:basedOn w:val="888"/>
    <w:next w:val="888"/>
    <w:uiPriority w:val="39"/>
    <w:unhideWhenUsed/>
    <w:qFormat/>
    <w:pPr>
      <w:ind w:left="567"/>
      <w:spacing w:after="57"/>
    </w:pPr>
  </w:style>
  <w:style w:type="paragraph" w:styleId="928">
    <w:name w:val="Plain Text"/>
    <w:basedOn w:val="888"/>
    <w:uiPriority w:val="0"/>
    <w:qFormat/>
    <w:rPr>
      <w:rFonts w:ascii="宋体" w:hAnsi="Courier New"/>
      <w:sz w:val="24"/>
    </w:rPr>
  </w:style>
  <w:style w:type="paragraph" w:styleId="929">
    <w:name w:val="toc 8"/>
    <w:basedOn w:val="888"/>
    <w:next w:val="888"/>
    <w:uiPriority w:val="39"/>
    <w:unhideWhenUsed/>
    <w:qFormat/>
    <w:pPr>
      <w:ind w:left="1984"/>
      <w:spacing w:after="57"/>
    </w:pPr>
  </w:style>
  <w:style w:type="paragraph" w:styleId="930">
    <w:name w:val="endnote text"/>
    <w:basedOn w:val="888"/>
    <w:uiPriority w:val="99"/>
    <w:semiHidden/>
    <w:unhideWhenUsed/>
    <w:qFormat/>
    <w:rPr>
      <w:sz w:val="20"/>
    </w:rPr>
  </w:style>
  <w:style w:type="paragraph" w:styleId="931">
    <w:name w:val="Balloon Text"/>
    <w:basedOn w:val="888"/>
    <w:link w:val="1440"/>
    <w:uiPriority w:val="99"/>
    <w:semiHidden/>
    <w:unhideWhenUsed/>
    <w:qFormat/>
    <w:rPr>
      <w:sz w:val="18"/>
      <w:szCs w:val="18"/>
    </w:rPr>
  </w:style>
  <w:style w:type="paragraph" w:styleId="932">
    <w:name w:val="Footer"/>
    <w:basedOn w:val="888"/>
    <w:uiPriority w:val="99"/>
    <w:unhideWhenUsed/>
    <w:qFormat/>
    <w:pPr>
      <w:tabs>
        <w:tab w:val="center" w:pos="7143" w:leader="none"/>
        <w:tab w:val="right" w:pos="14287" w:leader="none"/>
      </w:tabs>
    </w:pPr>
  </w:style>
  <w:style w:type="paragraph" w:styleId="933">
    <w:name w:val="Header"/>
    <w:basedOn w:val="888"/>
    <w:uiPriority w:val="99"/>
    <w:unhideWhenUsed/>
    <w:qFormat/>
    <w:pPr>
      <w:tabs>
        <w:tab w:val="center" w:pos="7143" w:leader="none"/>
        <w:tab w:val="right" w:pos="14287" w:leader="none"/>
      </w:tabs>
    </w:pPr>
  </w:style>
  <w:style w:type="paragraph" w:styleId="934">
    <w:name w:val="toc 1"/>
    <w:basedOn w:val="888"/>
    <w:next w:val="888"/>
    <w:uiPriority w:val="39"/>
    <w:unhideWhenUsed/>
    <w:qFormat/>
    <w:pPr>
      <w:spacing w:after="57"/>
    </w:pPr>
  </w:style>
  <w:style w:type="paragraph" w:styleId="935">
    <w:name w:val="toc 4"/>
    <w:basedOn w:val="888"/>
    <w:next w:val="888"/>
    <w:uiPriority w:val="39"/>
    <w:unhideWhenUsed/>
    <w:qFormat/>
    <w:pPr>
      <w:ind w:left="850"/>
      <w:spacing w:after="57"/>
    </w:pPr>
  </w:style>
  <w:style w:type="paragraph" w:styleId="936">
    <w:name w:val="Subtitle"/>
    <w:basedOn w:val="888"/>
    <w:next w:val="888"/>
    <w:uiPriority w:val="11"/>
    <w:qFormat/>
    <w:pPr>
      <w:spacing w:before="200" w:after="200"/>
    </w:pPr>
    <w:rPr>
      <w:sz w:val="24"/>
    </w:rPr>
  </w:style>
  <w:style w:type="paragraph" w:styleId="937">
    <w:name w:val="footnote text"/>
    <w:basedOn w:val="888"/>
    <w:uiPriority w:val="99"/>
    <w:semiHidden/>
    <w:unhideWhenUsed/>
    <w:qFormat/>
    <w:pPr>
      <w:spacing w:after="40"/>
    </w:pPr>
    <w:rPr>
      <w:sz w:val="18"/>
    </w:rPr>
  </w:style>
  <w:style w:type="paragraph" w:styleId="938">
    <w:name w:val="toc 6"/>
    <w:basedOn w:val="888"/>
    <w:next w:val="888"/>
    <w:uiPriority w:val="39"/>
    <w:unhideWhenUsed/>
    <w:qFormat/>
    <w:pPr>
      <w:ind w:left="1417"/>
      <w:spacing w:after="57"/>
    </w:pPr>
  </w:style>
  <w:style w:type="paragraph" w:styleId="939">
    <w:name w:val="table of figures"/>
    <w:basedOn w:val="888"/>
    <w:next w:val="888"/>
    <w:uiPriority w:val="99"/>
    <w:unhideWhenUsed/>
    <w:qFormat/>
  </w:style>
  <w:style w:type="paragraph" w:styleId="940">
    <w:name w:val="toc 2"/>
    <w:basedOn w:val="888"/>
    <w:next w:val="888"/>
    <w:uiPriority w:val="39"/>
    <w:unhideWhenUsed/>
    <w:qFormat/>
    <w:pPr>
      <w:ind w:left="283"/>
      <w:spacing w:after="57"/>
    </w:pPr>
  </w:style>
  <w:style w:type="paragraph" w:styleId="941">
    <w:name w:val="toc 9"/>
    <w:basedOn w:val="888"/>
    <w:next w:val="888"/>
    <w:uiPriority w:val="39"/>
    <w:unhideWhenUsed/>
    <w:qFormat/>
    <w:pPr>
      <w:ind w:left="2268"/>
      <w:spacing w:after="57"/>
    </w:pPr>
  </w:style>
  <w:style w:type="paragraph" w:styleId="942">
    <w:name w:val="Body Text 2"/>
    <w:basedOn w:val="888"/>
    <w:uiPriority w:val="0"/>
    <w:qFormat/>
    <w:pPr>
      <w:jc w:val="center"/>
      <w:widowControl/>
    </w:pPr>
    <w:rPr>
      <w:rFonts w:ascii="楷体_GB2312" w:eastAsia="楷体_GB2312"/>
      <w:sz w:val="28"/>
      <w:szCs w:val="28"/>
    </w:rPr>
  </w:style>
  <w:style w:type="paragraph" w:styleId="943">
    <w:name w:val="Normal (Web)"/>
    <w:basedOn w:val="888"/>
    <w:uiPriority w:val="99"/>
    <w:qFormat/>
    <w:pPr>
      <w:jc w:val="left"/>
      <w:spacing w:before="100" w:beforeAutospacing="1" w:after="100" w:afterAutospacing="1"/>
      <w:widowControl/>
    </w:pPr>
    <w:rPr>
      <w:rFonts w:ascii="宋体" w:hAnsi="宋体" w:cs="宋体"/>
      <w:sz w:val="24"/>
    </w:rPr>
  </w:style>
  <w:style w:type="paragraph" w:styleId="944">
    <w:name w:val="Title"/>
    <w:basedOn w:val="888"/>
    <w:next w:val="888"/>
    <w:uiPriority w:val="10"/>
    <w:qFormat/>
    <w:pPr>
      <w:contextualSpacing/>
      <w:spacing w:before="300" w:after="200"/>
    </w:pPr>
    <w:rPr>
      <w:sz w:val="48"/>
      <w:szCs w:val="48"/>
    </w:rPr>
  </w:style>
  <w:style w:type="paragraph" w:styleId="945">
    <w:name w:val="Body Text First Indent"/>
    <w:basedOn w:val="907"/>
    <w:next w:val="946"/>
    <w:uiPriority w:val="0"/>
    <w:qFormat/>
    <w:pPr>
      <w:ind w:firstLine="200"/>
      <w:spacing w:line="360" w:lineRule="auto"/>
    </w:pPr>
    <w:rPr>
      <w:rFonts w:ascii="仿宋_GB2312" w:eastAsia="仿宋_GB2312"/>
      <w:sz w:val="30"/>
      <w:szCs w:val="30"/>
    </w:rPr>
  </w:style>
  <w:style w:type="paragraph" w:styleId="946">
    <w:name w:val="Body Text First Indent 2"/>
    <w:basedOn w:val="922"/>
    <w:uiPriority w:val="0"/>
    <w:qFormat/>
    <w:pPr>
      <w:ind w:firstLine="420"/>
    </w:pPr>
  </w:style>
  <w:style w:type="table" w:styleId="9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endnote reference"/>
    <w:uiPriority w:val="99"/>
    <w:semiHidden/>
    <w:unhideWhenUsed/>
    <w:qFormat/>
    <w:rPr>
      <w:vertAlign w:val="superscript"/>
    </w:rPr>
  </w:style>
  <w:style w:type="character" w:styleId="949">
    <w:name w:val="page number"/>
    <w:basedOn w:val="898"/>
    <w:uiPriority w:val="0"/>
    <w:qFormat/>
  </w:style>
  <w:style w:type="character" w:styleId="950">
    <w:name w:val="Hyperlink"/>
    <w:uiPriority w:val="99"/>
    <w:unhideWhenUsed/>
    <w:qFormat/>
    <w:rPr>
      <w:color w:val="0000ff" w:themeColor="hyperlink"/>
      <w:u w:val="single"/>
      <w14:textFill>
        <w14:solidFill>
          <w14:schemeClr w14:val="hlink"/>
        </w14:solidFill>
      </w14:textFill>
    </w:rPr>
  </w:style>
  <w:style w:type="character" w:styleId="951">
    <w:name w:val="footnote reference"/>
    <w:uiPriority w:val="99"/>
    <w:unhideWhenUsed/>
    <w:qFormat/>
    <w:rPr>
      <w:vertAlign w:val="superscript"/>
    </w:rPr>
  </w:style>
  <w:style w:type="paragraph" w:styleId="952" w:customStyle="1">
    <w:name w:val="正文首行缩进 21"/>
    <w:basedOn w:val="953"/>
    <w:next w:val="888"/>
    <w:uiPriority w:val="0"/>
    <w:qFormat/>
    <w:pPr>
      <w:ind w:firstLine="420"/>
      <w:widowControl/>
    </w:pPr>
    <w:rPr>
      <w:rFonts w:ascii="仿宋_GB2312" w:eastAsia="仿宋_GB2312"/>
      <w:color w:val="ff6600"/>
      <w:sz w:val="21"/>
    </w:rPr>
  </w:style>
  <w:style w:type="paragraph" w:styleId="953" w:customStyle="1">
    <w:name w:val="正文文本缩进1"/>
    <w:basedOn w:val="914"/>
    <w:next w:val="954"/>
    <w:uiPriority w:val="0"/>
    <w:qFormat/>
    <w:pPr>
      <w:ind w:left="420"/>
      <w:spacing w:after="120"/>
    </w:pPr>
  </w:style>
  <w:style w:type="paragraph" w:styleId="954" w:customStyle="1">
    <w:name w:val="寄信人地址1"/>
    <w:basedOn w:val="917"/>
    <w:uiPriority w:val="0"/>
    <w:qFormat/>
    <w:rPr>
      <w:rFonts w:ascii="Arial" w:hAnsi="Arial"/>
    </w:rPr>
  </w:style>
  <w:style w:type="paragraph" w:styleId="955" w:customStyle="1">
    <w:name w:val="正文111"/>
    <w:next w:val="956"/>
    <w:uiPriority w:val="0"/>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正文文本1"/>
    <w:basedOn w:val="911"/>
    <w:next w:val="955"/>
    <w:uiPriority w:val="0"/>
    <w:qFormat/>
    <w:pPr>
      <w:spacing w:after="120"/>
    </w:pPr>
  </w:style>
  <w:style w:type="paragraph" w:styleId="957" w:customStyle="1">
    <w:name w:val="标题 41"/>
    <w:basedOn w:val="914"/>
    <w:next w:val="958"/>
    <w:link w:val="1076"/>
    <w:uiPriority w:val="0"/>
    <w:qFormat/>
    <w:pPr>
      <w:keepLines/>
      <w:keepNext/>
      <w:spacing w:before="280" w:after="290" w:line="376" w:lineRule="auto"/>
      <w:outlineLvl w:val="3"/>
    </w:pPr>
    <w:rPr>
      <w:rFonts w:ascii="Arial" w:hAnsi="Arial" w:eastAsia="黑体"/>
      <w:b/>
      <w:bCs/>
      <w:sz w:val="28"/>
      <w:szCs w:val="28"/>
    </w:rPr>
  </w:style>
  <w:style w:type="paragraph" w:styleId="958" w:customStyle="1">
    <w:name w:val="正文1"/>
    <w:basedOn w:val="955"/>
    <w:next w:val="959"/>
    <w:link w:val="1113"/>
    <w:uiPriority w:val="0"/>
    <w:qFormat/>
    <w:pPr>
      <w:ind w:firstLine="361"/>
      <w:spacing w:line="360" w:lineRule="auto"/>
    </w:pPr>
    <w:rPr>
      <w:rFonts w:ascii="宋体" w:hAnsi="宋体" w:eastAsia="仿宋_GB2312"/>
      <w:sz w:val="24"/>
    </w:rPr>
  </w:style>
  <w:style w:type="paragraph" w:styleId="959" w:customStyle="1">
    <w:name w:val="目录 11"/>
    <w:basedOn w:val="917"/>
    <w:next w:val="958"/>
    <w:uiPriority w:val="0"/>
    <w:qFormat/>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标题 21"/>
    <w:basedOn w:val="955"/>
    <w:next w:val="914"/>
    <w:link w:val="1127"/>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6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63" w:customStyle="1">
    <w:name w:val="正文首行缩进11"/>
    <w:basedOn w:val="956"/>
    <w:next w:val="919"/>
    <w:uiPriority w:val="0"/>
    <w:qFormat/>
    <w:pPr>
      <w:ind w:firstLine="420"/>
    </w:pPr>
    <w:rPr>
      <w:rFonts w:ascii="仿宋_GB2312" w:eastAsia="仿宋_GB2312"/>
      <w:sz w:val="30"/>
      <w:szCs w:val="30"/>
    </w:rPr>
  </w:style>
  <w:style w:type="paragraph" w:styleId="964" w:customStyle="1">
    <w:name w:val="寄信人地址11"/>
    <w:basedOn w:val="888"/>
    <w:uiPriority w:val="0"/>
    <w:qFormat/>
    <w:rPr>
      <w:rFonts w:ascii="Arial" w:hAnsi="Arial"/>
    </w:rPr>
  </w:style>
  <w:style w:type="paragraph" w:styleId="965" w:customStyle="1">
    <w:name w:val="无间隔1"/>
    <w:basedOn w:val="921"/>
    <w:uiPriority w:val="0"/>
    <w:qFormat/>
    <w:pPr>
      <w:jc w:val="left"/>
      <w:widowControl/>
    </w:pPr>
    <w:rPr>
      <w:rFonts w:ascii="Calibri" w:hAnsi="Calibri"/>
      <w:sz w:val="22"/>
      <w:szCs w:val="22"/>
    </w:rPr>
  </w:style>
  <w:style w:type="paragraph" w:styleId="966" w:customStyle="1">
    <w:name w:val="脚注文本1"/>
    <w:basedOn w:val="958"/>
    <w:next w:val="967"/>
    <w:uiPriority w:val="0"/>
    <w:qFormat/>
    <w:rPr>
      <w:sz w:val="18"/>
      <w:szCs w:val="18"/>
    </w:rPr>
  </w:style>
  <w:style w:type="paragraph" w:styleId="967" w:customStyle="1">
    <w:name w:val="索引 51"/>
    <w:basedOn w:val="914"/>
    <w:next w:val="958"/>
    <w:uiPriority w:val="0"/>
    <w:qFormat/>
    <w:pPr>
      <w:ind w:left="798"/>
      <w:jc w:val="left"/>
    </w:pPr>
  </w:style>
  <w:style w:type="paragraph" w:styleId="968" w:customStyle="1">
    <w:name w:val="标题 211"/>
    <w:basedOn w:val="921"/>
    <w:next w:val="917"/>
    <w:uiPriority w:val="0"/>
    <w:qFormat/>
    <w:pPr>
      <w:keepLines/>
      <w:keepNext/>
      <w:spacing w:before="260" w:after="260" w:line="416" w:lineRule="auto"/>
      <w:outlineLvl w:val="1"/>
    </w:pPr>
    <w:rPr>
      <w:rFonts w:ascii="Calibri Light" w:hAnsi="Calibri Light"/>
      <w:b/>
      <w:bCs/>
      <w:sz w:val="32"/>
      <w:szCs w:val="32"/>
    </w:rPr>
  </w:style>
  <w:style w:type="paragraph" w:styleId="969" w:customStyle="1">
    <w:name w:val="正文首行缩进 22"/>
    <w:basedOn w:val="970"/>
    <w:next w:val="921"/>
    <w:uiPriority w:val="0"/>
    <w:qFormat/>
    <w:pPr>
      <w:ind w:left="0" w:firstLine="420"/>
      <w:spacing w:after="0" w:line="360" w:lineRule="auto"/>
    </w:pPr>
    <w:rPr>
      <w:rFonts w:ascii="宋体" w:hAnsi="宋体"/>
      <w:sz w:val="20"/>
      <w:szCs w:val="20"/>
    </w:rPr>
  </w:style>
  <w:style w:type="paragraph" w:styleId="970" w:customStyle="1">
    <w:name w:val="正文文本缩进2"/>
    <w:basedOn w:val="921"/>
    <w:uiPriority w:val="0"/>
    <w:qFormat/>
    <w:pPr>
      <w:ind w:left="420"/>
      <w:spacing w:after="120"/>
    </w:pPr>
  </w:style>
  <w:style w:type="paragraph" w:styleId="971" w:customStyle="1">
    <w:name w:val="正文1111"/>
    <w:next w:val="972"/>
    <w:uiPriority w:val="0"/>
    <w:qFormat/>
    <w:pPr>
      <w:jc w:val="both"/>
      <w:widowControl w:val="off"/>
    </w:pPr>
    <w:rPr>
      <w:rFonts w:ascii="Times New Roman" w:hAnsi="Times New Roman" w:eastAsia="宋体" w:cs="Times New Roman"/>
      <w:sz w:val="21"/>
      <w:szCs w:val="24"/>
      <w:lang w:val="en-US" w:eastAsia="zh-CN" w:bidi="ar-SA"/>
    </w:rPr>
  </w:style>
  <w:style w:type="paragraph" w:styleId="972" w:customStyle="1">
    <w:name w:val="文本块11"/>
    <w:basedOn w:val="888"/>
    <w:uiPriority w:val="0"/>
    <w:unhideWhenUsed/>
    <w:qFormat/>
    <w:pPr>
      <w:ind w:left="1440" w:right="1440"/>
      <w:spacing w:after="120"/>
    </w:pPr>
  </w:style>
  <w:style w:type="paragraph" w:styleId="973" w:customStyle="1">
    <w:name w:val="文本块2"/>
    <w:basedOn w:val="955"/>
    <w:uiPriority w:val="0"/>
    <w:qFormat/>
    <w:pPr>
      <w:ind w:left="420" w:right="33"/>
      <w:jc w:val="left"/>
    </w:pPr>
    <w:rPr>
      <w:sz w:val="24"/>
      <w:szCs w:val="20"/>
    </w:rPr>
  </w:style>
  <w:style w:type="paragraph" w:styleId="974" w:customStyle="1">
    <w:name w:val="标题 2111"/>
    <w:basedOn w:val="958"/>
    <w:next w:val="958"/>
    <w:link w:val="1159"/>
    <w:uiPriority w:val="99"/>
    <w:qFormat/>
    <w:pPr>
      <w:ind w:firstLine="200"/>
      <w:jc w:val="center"/>
      <w:keepLines/>
      <w:keepNext/>
      <w:spacing w:before="260" w:after="260"/>
      <w:outlineLvl w:val="1"/>
    </w:pPr>
    <w:rPr>
      <w:rFonts w:ascii="Cambria" w:hAnsi="Cambria"/>
      <w:b/>
      <w:bCs/>
      <w:sz w:val="32"/>
      <w:szCs w:val="32"/>
    </w:rPr>
  </w:style>
  <w:style w:type="paragraph" w:styleId="975" w:customStyle="1">
    <w:name w:val="目录 111"/>
    <w:basedOn w:val="888"/>
    <w:next w:val="955"/>
    <w:uiPriority w:val="39"/>
    <w:unhideWhenUsed/>
    <w:qFormat/>
    <w:pPr>
      <w:spacing w:after="57"/>
    </w:pPr>
  </w:style>
  <w:style w:type="paragraph" w:styleId="976">
    <w:name w:val="List Paragraph"/>
    <w:basedOn w:val="888"/>
    <w:uiPriority w:val="34"/>
    <w:qFormat/>
    <w:pPr>
      <w:contextualSpacing/>
      <w:ind w:left="720"/>
    </w:pPr>
  </w:style>
  <w:style w:type="paragraph" w:styleId="977">
    <w:name w:val="No Spacing"/>
    <w:uiPriority w:val="1"/>
    <w:qFormat/>
    <w:rPr>
      <w:rFonts w:ascii="Times New Roman" w:hAnsi="Times New Roman" w:eastAsia="宋体" w:cs="Times New Roman"/>
      <w:lang w:val="en-US" w:eastAsia="zh-CN" w:bidi="ar-SA"/>
    </w:rPr>
  </w:style>
  <w:style w:type="paragraph" w:styleId="978">
    <w:name w:val="Quote"/>
    <w:basedOn w:val="888"/>
    <w:next w:val="888"/>
    <w:uiPriority w:val="29"/>
    <w:qFormat/>
    <w:pPr>
      <w:ind w:left="720" w:right="720"/>
    </w:pPr>
    <w:rPr>
      <w:i/>
    </w:rPr>
  </w:style>
  <w:style w:type="paragraph" w:styleId="979">
    <w:name w:val="Intense Quote"/>
    <w:basedOn w:val="888"/>
    <w:next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0" w:customStyle="1">
    <w:name w:val="标题 111"/>
    <w:basedOn w:val="888"/>
    <w:next w:val="888"/>
    <w:link w:val="1150"/>
    <w:uiPriority w:val="99"/>
    <w:qFormat/>
    <w:pPr>
      <w:keepLines/>
      <w:keepNext/>
      <w:spacing w:before="340" w:after="330" w:line="578" w:lineRule="atLeast"/>
      <w:outlineLvl w:val="0"/>
    </w:pPr>
    <w:rPr>
      <w:rFonts w:eastAsia="方正仿宋_GBK"/>
      <w:b/>
      <w:sz w:val="44"/>
      <w:szCs w:val="20"/>
    </w:rPr>
  </w:style>
  <w:style w:type="paragraph" w:styleId="981" w:customStyle="1">
    <w:name w:val="标题 311"/>
    <w:basedOn w:val="888"/>
    <w:next w:val="888"/>
    <w:link w:val="1165"/>
    <w:uiPriority w:val="9"/>
    <w:qFormat/>
    <w:pPr>
      <w:keepLines/>
      <w:keepNext/>
      <w:spacing w:before="260" w:after="260" w:line="416" w:lineRule="auto"/>
      <w:outlineLvl w:val="2"/>
    </w:pPr>
    <w:rPr>
      <w:b/>
      <w:bCs/>
      <w:sz w:val="32"/>
      <w:szCs w:val="32"/>
    </w:rPr>
  </w:style>
  <w:style w:type="paragraph" w:styleId="982" w:customStyle="1">
    <w:name w:val="标题 411"/>
    <w:basedOn w:val="888"/>
    <w:next w:val="888"/>
    <w:link w:val="1060"/>
    <w:uiPriority w:val="9"/>
    <w:qFormat/>
    <w:pPr>
      <w:keepLines/>
      <w:keepNext/>
      <w:spacing w:before="280" w:after="290" w:line="376" w:lineRule="auto"/>
      <w:outlineLvl w:val="3"/>
    </w:pPr>
    <w:rPr>
      <w:rFonts w:ascii="Cambria" w:hAnsi="Cambria"/>
      <w:b/>
      <w:bCs/>
      <w:sz w:val="28"/>
      <w:szCs w:val="28"/>
    </w:rPr>
  </w:style>
  <w:style w:type="paragraph" w:styleId="983" w:customStyle="1">
    <w:name w:val="标题 511"/>
    <w:basedOn w:val="888"/>
    <w:next w:val="888"/>
    <w:link w:val="1174"/>
    <w:uiPriority w:val="99"/>
    <w:qFormat/>
    <w:pPr>
      <w:keepLines/>
      <w:keepNext/>
      <w:spacing w:before="280" w:after="290" w:line="376" w:lineRule="auto"/>
      <w:outlineLvl w:val="4"/>
    </w:pPr>
    <w:rPr>
      <w:b/>
      <w:bCs/>
      <w:sz w:val="28"/>
      <w:szCs w:val="28"/>
    </w:rPr>
  </w:style>
  <w:style w:type="paragraph" w:styleId="984" w:customStyle="1">
    <w:name w:val="标题 611"/>
    <w:basedOn w:val="888"/>
    <w:next w:val="888"/>
    <w:link w:val="1182"/>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85" w:customStyle="1">
    <w:name w:val="标题 711"/>
    <w:basedOn w:val="888"/>
    <w:next w:val="888"/>
    <w:link w:val="1189"/>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86" w:customStyle="1">
    <w:name w:val="标题 811"/>
    <w:basedOn w:val="888"/>
    <w:next w:val="888"/>
    <w:link w:val="119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87" w:customStyle="1">
    <w:name w:val="标题 911"/>
    <w:basedOn w:val="888"/>
    <w:next w:val="888"/>
    <w:link w:val="1202"/>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88" w:customStyle="1">
    <w:name w:val="默认段落字体1"/>
    <w:uiPriority w:val="1"/>
    <w:unhideWhenUsed/>
    <w:qFormat/>
  </w:style>
  <w:style w:type="table" w:styleId="989" w:customStyle="1">
    <w:name w:val="普通表格1"/>
    <w:uiPriority w:val="99"/>
    <w:unhideWhenUsed/>
    <w:qFormat/>
    <w:tblPr>
      <w:tblCellMar>
        <w:left w:w="0" w:type="dxa"/>
        <w:top w:w="0" w:type="dxa"/>
        <w:right w:w="0" w:type="dxa"/>
        <w:bottom w:w="0" w:type="dxa"/>
      </w:tblCellMar>
    </w:tblPr>
  </w:style>
  <w:style w:type="character" w:styleId="990" w:customStyle="1">
    <w:name w:val="已访问的超链接1"/>
    <w:uiPriority w:val="99"/>
    <w:unhideWhenUsed/>
    <w:qFormat/>
    <w:rPr>
      <w:color w:val="954f72"/>
      <w:u w:val="single"/>
    </w:rPr>
  </w:style>
  <w:style w:type="character" w:styleId="991" w:customStyle="1">
    <w:name w:val="要点1"/>
    <w:uiPriority w:val="22"/>
    <w:qFormat/>
    <w:rPr>
      <w:b/>
      <w:sz w:val="21"/>
    </w:rPr>
  </w:style>
  <w:style w:type="character" w:styleId="992" w:customStyle="1">
    <w:name w:val="强调1"/>
    <w:uiPriority w:val="0"/>
    <w:qFormat/>
    <w:rPr>
      <w:i/>
      <w:iCs/>
    </w:rPr>
  </w:style>
  <w:style w:type="character" w:styleId="993" w:customStyle="1">
    <w:name w:val="超链接11"/>
    <w:uiPriority w:val="0"/>
    <w:unhideWhenUsed/>
    <w:qFormat/>
    <w:rPr>
      <w:color w:val="0563c1"/>
      <w:u w:val="single"/>
    </w:rPr>
  </w:style>
  <w:style w:type="character" w:styleId="994" w:customStyle="1">
    <w:name w:val="尾注引用1"/>
    <w:uiPriority w:val="99"/>
    <w:unhideWhenUsed/>
    <w:qFormat/>
    <w:rPr>
      <w:vertAlign w:val="superscript"/>
    </w:rPr>
  </w:style>
  <w:style w:type="character" w:styleId="995" w:customStyle="1">
    <w:name w:val="页码11"/>
    <w:uiPriority w:val="0"/>
    <w:qFormat/>
  </w:style>
  <w:style w:type="character" w:styleId="996" w:customStyle="1">
    <w:name w:val="脚注引用1"/>
    <w:uiPriority w:val="99"/>
    <w:unhideWhenUsed/>
    <w:qFormat/>
    <w:rPr>
      <w:vertAlign w:val="superscript"/>
    </w:rPr>
  </w:style>
  <w:style w:type="character" w:styleId="997" w:customStyle="1">
    <w:name w:val="批注引用1"/>
    <w:uiPriority w:val="0"/>
    <w:qFormat/>
    <w:rPr>
      <w:sz w:val="21"/>
      <w:szCs w:val="21"/>
    </w:rPr>
  </w:style>
  <w:style w:type="character" w:styleId="998" w:customStyle="1">
    <w:name w:val="标题 5 字符"/>
    <w:link w:val="999"/>
    <w:uiPriority w:val="0"/>
    <w:qFormat/>
    <w:rPr>
      <w:b/>
      <w:bCs/>
      <w:sz w:val="28"/>
      <w:szCs w:val="28"/>
    </w:rPr>
  </w:style>
  <w:style w:type="paragraph" w:styleId="999" w:customStyle="1">
    <w:name w:val="标题 51"/>
    <w:basedOn w:val="888"/>
    <w:next w:val="888"/>
    <w:link w:val="998"/>
    <w:uiPriority w:val="0"/>
    <w:unhideWhenUsed/>
    <w:qFormat/>
    <w:pPr>
      <w:keepLines/>
      <w:keepNext/>
      <w:spacing w:before="280" w:after="290" w:line="376" w:lineRule="auto"/>
      <w:outlineLvl w:val="4"/>
    </w:pPr>
    <w:rPr>
      <w:b/>
      <w:bCs/>
      <w:sz w:val="28"/>
      <w:szCs w:val="28"/>
    </w:rPr>
  </w:style>
  <w:style w:type="character" w:styleId="1000" w:customStyle="1">
    <w:name w:val="正文文本缩进 Char"/>
    <w:link w:val="920"/>
    <w:uiPriority w:val="99"/>
    <w:qFormat/>
    <w:rPr>
      <w:sz w:val="21"/>
      <w:szCs w:val="24"/>
    </w:rPr>
  </w:style>
  <w:style w:type="character" w:styleId="1001" w:customStyle="1">
    <w:name w:val="正文（首行缩进2字符） Char"/>
    <w:link w:val="1002"/>
    <w:uiPriority w:val="0"/>
    <w:qFormat/>
    <w:rPr>
      <w:sz w:val="21"/>
      <w:szCs w:val="21"/>
    </w:rPr>
  </w:style>
  <w:style w:type="paragraph" w:styleId="1002" w:customStyle="1">
    <w:name w:val="正文（首行缩进2字符）"/>
    <w:basedOn w:val="888"/>
    <w:link w:val="1001"/>
    <w:uiPriority w:val="0"/>
    <w:qFormat/>
    <w:pPr>
      <w:ind w:firstLine="420"/>
      <w:spacing w:line="360" w:lineRule="auto"/>
    </w:pPr>
    <w:rPr>
      <w:sz w:val="20"/>
      <w:szCs w:val="21"/>
    </w:rPr>
  </w:style>
  <w:style w:type="character" w:styleId="1003" w:customStyle="1">
    <w:name w:val="批注文字 字符"/>
    <w:uiPriority w:val="0"/>
    <w:qFormat/>
    <w:rPr>
      <w:sz w:val="20"/>
    </w:rPr>
  </w:style>
  <w:style w:type="character" w:styleId="1004" w:customStyle="1">
    <w:name w:val="纯文本 Char"/>
    <w:link w:val="1005"/>
    <w:uiPriority w:val="0"/>
    <w:qFormat/>
    <w:rPr>
      <w:rFonts w:ascii="宋体" w:hAnsi="Courier New" w:eastAsia="宋体"/>
      <w:sz w:val="21"/>
      <w:szCs w:val="21"/>
      <w:lang w:bidi="ar-SA"/>
    </w:rPr>
  </w:style>
  <w:style w:type="paragraph" w:styleId="1005" w:customStyle="1">
    <w:name w:val="纯文本1"/>
    <w:basedOn w:val="914"/>
    <w:link w:val="1004"/>
    <w:uiPriority w:val="0"/>
    <w:qFormat/>
    <w:rPr>
      <w:rFonts w:ascii="宋体" w:hAnsi="Courier New"/>
      <w:sz w:val="21"/>
      <w:szCs w:val="21"/>
    </w:rPr>
  </w:style>
  <w:style w:type="character" w:styleId="1006" w:customStyle="1">
    <w:name w:val="font71"/>
    <w:uiPriority w:val="99"/>
    <w:qFormat/>
    <w:rPr>
      <w:rFonts w:ascii="仿宋_GB2312" w:eastAsia="仿宋_GB2312" w:cs="仿宋_GB2312"/>
      <w:color w:val="000000"/>
      <w:sz w:val="24"/>
      <w:szCs w:val="24"/>
      <w:u w:val="none"/>
    </w:rPr>
  </w:style>
  <w:style w:type="character" w:styleId="1007" w:customStyle="1">
    <w:name w:val="fix161 Char"/>
    <w:link w:val="1008"/>
    <w:uiPriority w:val="0"/>
    <w:qFormat/>
    <w:rPr>
      <w:rFonts w:ascii="宋体" w:hAnsi="宋体"/>
      <w:sz w:val="24"/>
      <w:szCs w:val="24"/>
    </w:rPr>
  </w:style>
  <w:style w:type="paragraph" w:styleId="1008" w:customStyle="1">
    <w:name w:val="fix161"/>
    <w:basedOn w:val="888"/>
    <w:link w:val="1007"/>
    <w:uiPriority w:val="0"/>
    <w:qFormat/>
    <w:pPr>
      <w:jc w:val="left"/>
      <w:spacing w:before="100" w:beforeAutospacing="1" w:after="100" w:afterAutospacing="1"/>
      <w:widowControl/>
    </w:pPr>
    <w:rPr>
      <w:rFonts w:ascii="宋体" w:hAnsi="宋体"/>
      <w:sz w:val="24"/>
    </w:rPr>
  </w:style>
  <w:style w:type="character" w:styleId="1009" w:customStyle="1">
    <w:name w:val="正文1 Char"/>
    <w:uiPriority w:val="0"/>
    <w:qFormat/>
    <w:rPr>
      <w:rFonts w:ascii="宋体" w:hAnsi="宋体" w:eastAsia="仿宋_GB2312"/>
      <w:sz w:val="24"/>
      <w:szCs w:val="24"/>
    </w:rPr>
  </w:style>
  <w:style w:type="character" w:styleId="1010" w:customStyle="1">
    <w:name w:val="apple-converted-space"/>
    <w:uiPriority w:val="0"/>
    <w:qFormat/>
  </w:style>
  <w:style w:type="character" w:styleId="1011" w:customStyle="1">
    <w:name w:val="正文文本缩进 3 Char"/>
    <w:link w:val="1012"/>
    <w:uiPriority w:val="0"/>
    <w:qFormat/>
    <w:rPr>
      <w:rFonts w:ascii="Arial" w:hAnsi="Arial" w:eastAsia="仿宋_GB2312"/>
      <w:color w:val="ffff00"/>
      <w:sz w:val="32"/>
      <w:szCs w:val="32"/>
    </w:rPr>
  </w:style>
  <w:style w:type="paragraph" w:styleId="1012" w:customStyle="1">
    <w:name w:val="正文文本缩进 31"/>
    <w:basedOn w:val="888"/>
    <w:link w:val="1011"/>
    <w:uiPriority w:val="0"/>
    <w:qFormat/>
    <w:pPr>
      <w:ind w:left="645" w:firstLine="645"/>
    </w:pPr>
    <w:rPr>
      <w:rFonts w:ascii="Arial" w:hAnsi="Arial" w:eastAsia="仿宋_GB2312"/>
      <w:color w:val="ffff00"/>
      <w:sz w:val="32"/>
      <w:szCs w:val="32"/>
    </w:rPr>
  </w:style>
  <w:style w:type="character" w:styleId="1013" w:customStyle="1">
    <w:name w:val="正文文本 2 字符"/>
    <w:uiPriority w:val="0"/>
    <w:qFormat/>
    <w:rPr>
      <w:sz w:val="20"/>
    </w:rPr>
  </w:style>
  <w:style w:type="character" w:styleId="1014" w:customStyle="1">
    <w:name w:val="font91"/>
    <w:uiPriority w:val="99"/>
    <w:qFormat/>
    <w:rPr>
      <w:rFonts w:ascii="仿宋_GB2312" w:eastAsia="仿宋_GB2312" w:cs="仿宋_GB2312"/>
      <w:color w:val="ff0000"/>
      <w:sz w:val="24"/>
      <w:szCs w:val="24"/>
      <w:u w:val="none"/>
    </w:rPr>
  </w:style>
  <w:style w:type="character" w:styleId="1015" w:customStyle="1">
    <w:name w:val="Heading 1 Char"/>
    <w:link w:val="1016"/>
    <w:uiPriority w:val="9"/>
    <w:qFormat/>
    <w:rPr>
      <w:rFonts w:ascii="Arial" w:hAnsi="Arial" w:eastAsia="Arial" w:cs="Arial"/>
      <w:sz w:val="40"/>
      <w:szCs w:val="40"/>
    </w:rPr>
  </w:style>
  <w:style w:type="paragraph" w:styleId="1016" w:customStyle="1">
    <w:name w:val="标题 11"/>
    <w:basedOn w:val="888"/>
    <w:next w:val="888"/>
    <w:link w:val="1015"/>
    <w:uiPriority w:val="0"/>
    <w:qFormat/>
    <w:pPr>
      <w:jc w:val="center"/>
      <w:keepLines/>
      <w:keepNext/>
      <w:spacing w:before="340" w:after="330" w:line="578" w:lineRule="auto"/>
      <w:outlineLvl w:val="0"/>
    </w:pPr>
    <w:rPr>
      <w:rFonts w:eastAsia="仿宋"/>
      <w:bCs/>
      <w:sz w:val="30"/>
      <w:szCs w:val="44"/>
    </w:rPr>
  </w:style>
  <w:style w:type="character" w:styleId="1017" w:customStyle="1">
    <w:name w:val="Footer Char"/>
    <w:uiPriority w:val="99"/>
    <w:qFormat/>
  </w:style>
  <w:style w:type="character" w:styleId="1018" w:customStyle="1">
    <w:name w:val="Heading 9 Char"/>
    <w:link w:val="1019"/>
    <w:uiPriority w:val="9"/>
    <w:qFormat/>
    <w:rPr>
      <w:rFonts w:ascii="Arial" w:hAnsi="Arial" w:eastAsia="Arial" w:cs="Arial"/>
      <w:i/>
      <w:iCs/>
      <w:sz w:val="21"/>
      <w:szCs w:val="21"/>
    </w:rPr>
  </w:style>
  <w:style w:type="paragraph" w:styleId="1019" w:customStyle="1">
    <w:name w:val="标题 91"/>
    <w:basedOn w:val="888"/>
    <w:next w:val="888"/>
    <w:link w:val="1018"/>
    <w:uiPriority w:val="9"/>
    <w:unhideWhenUsed/>
    <w:qFormat/>
    <w:pPr>
      <w:keepLines/>
      <w:keepNext/>
      <w:spacing w:before="320" w:after="200"/>
      <w:outlineLvl w:val="8"/>
    </w:pPr>
    <w:rPr>
      <w:rFonts w:ascii="Arial" w:hAnsi="Arial" w:eastAsia="Arial" w:cs="Arial"/>
      <w:i/>
      <w:iCs/>
      <w:szCs w:val="21"/>
    </w:rPr>
  </w:style>
  <w:style w:type="character" w:styleId="1020" w:customStyle="1">
    <w:name w:val="DeltaView Insertion"/>
    <w:uiPriority w:val="0"/>
    <w:qFormat/>
    <w:rPr>
      <w:color w:val="0000ff"/>
      <w:spacing w:val="0"/>
      <w:u w:val="single"/>
    </w:rPr>
  </w:style>
  <w:style w:type="character" w:styleId="1021" w:customStyle="1">
    <w:name w:val="批注框文本 Char"/>
    <w:link w:val="1022"/>
    <w:uiPriority w:val="99"/>
    <w:qFormat/>
    <w:rPr>
      <w:sz w:val="18"/>
      <w:szCs w:val="18"/>
    </w:rPr>
  </w:style>
  <w:style w:type="paragraph" w:styleId="1022" w:customStyle="1">
    <w:name w:val="批注框文本1"/>
    <w:basedOn w:val="888"/>
    <w:link w:val="1021"/>
    <w:uiPriority w:val="99"/>
    <w:qFormat/>
    <w:rPr>
      <w:sz w:val="18"/>
      <w:szCs w:val="18"/>
    </w:rPr>
  </w:style>
  <w:style w:type="character" w:styleId="1023" w:customStyle="1">
    <w:name w:val="二级目录 Char"/>
    <w:link w:val="1024"/>
    <w:uiPriority w:val="0"/>
    <w:qFormat/>
    <w:rPr>
      <w:rFonts w:eastAsia="Times New Roman"/>
      <w:b/>
      <w:sz w:val="30"/>
      <w:szCs w:val="28"/>
    </w:rPr>
  </w:style>
  <w:style w:type="paragraph" w:styleId="1024" w:customStyle="1">
    <w:name w:val="二级目录"/>
    <w:next w:val="888"/>
    <w:link w:val="1023"/>
    <w:uiPriority w:val="0"/>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1025" w:customStyle="1">
    <w:name w:val="不明显参考1"/>
    <w:uiPriority w:val="0"/>
    <w:qFormat/>
    <w:rPr>
      <w:smallCaps/>
      <w:color w:val="c0504d"/>
      <w:u w:val="single"/>
    </w:rPr>
  </w:style>
  <w:style w:type="character" w:styleId="1026" w:customStyle="1">
    <w:name w:val="Char Char7"/>
    <w:uiPriority w:val="0"/>
    <w:qFormat/>
    <w:rPr>
      <w:rFonts w:ascii="Arial" w:hAnsi="Arial" w:eastAsia="幼圆"/>
      <w:b/>
      <w:bCs/>
      <w:sz w:val="44"/>
      <w:szCs w:val="44"/>
      <w:lang w:val="en-US" w:eastAsia="zh-CN" w:bidi="ar-SA"/>
    </w:rPr>
  </w:style>
  <w:style w:type="character" w:styleId="1027" w:customStyle="1">
    <w:name w:val="正文文本缩进 3 字符"/>
    <w:uiPriority w:val="0"/>
    <w:qFormat/>
    <w:rPr>
      <w:color w:val="ffff00"/>
      <w:sz w:val="20"/>
    </w:rPr>
  </w:style>
  <w:style w:type="character" w:styleId="1028" w:customStyle="1">
    <w:name w:val="font112"/>
    <w:uiPriority w:val="0"/>
    <w:qFormat/>
    <w:rPr>
      <w:rFonts w:hint="eastAsia" w:ascii="宋体" w:hAnsi="宋体" w:eastAsia="宋体" w:cs="宋体"/>
      <w:b/>
      <w:color w:val="000000"/>
      <w:sz w:val="20"/>
      <w:szCs w:val="20"/>
      <w:u w:val="none"/>
    </w:rPr>
  </w:style>
  <w:style w:type="character" w:styleId="1029" w:customStyle="1">
    <w:name w:val="二级条标题 + 宋体 Char"/>
    <w:link w:val="1030"/>
    <w:uiPriority w:val="0"/>
    <w:qFormat/>
    <w:rPr>
      <w:rFonts w:ascii="宋体" w:hAnsi="宋体" w:eastAsia="黑体"/>
    </w:rPr>
  </w:style>
  <w:style w:type="paragraph" w:styleId="1030" w:customStyle="1">
    <w:name w:val="二级条标题 + 宋体"/>
    <w:basedOn w:val="1031"/>
    <w:link w:val="1029"/>
    <w:uiPriority w:val="0"/>
    <w:qFormat/>
    <w:pPr>
      <w:ind w:left="0" w:firstLine="0"/>
      <w:tabs>
        <w:tab w:val="left" w:pos="810" w:leader="none"/>
        <w:tab w:val="left" w:pos="907" w:leader="none"/>
        <w:tab w:val="left" w:pos="1265" w:leader="none"/>
      </w:tabs>
    </w:pPr>
    <w:rPr>
      <w:rFonts w:ascii="宋体"/>
    </w:rPr>
  </w:style>
  <w:style w:type="paragraph" w:styleId="1031" w:customStyle="1">
    <w:name w:val="二级条标题"/>
    <w:basedOn w:val="908"/>
    <w:next w:val="910"/>
    <w:link w:val="1130"/>
    <w:uiPriority w:val="0"/>
    <w:qFormat/>
    <w:pPr>
      <w:outlineLvl w:val="3"/>
    </w:pPr>
  </w:style>
  <w:style w:type="character" w:styleId="1032" w:customStyle="1">
    <w:name w:val="引用 Char"/>
    <w:link w:val="1033"/>
    <w:uiPriority w:val="29"/>
    <w:qFormat/>
    <w:rPr>
      <w:i/>
    </w:rPr>
  </w:style>
  <w:style w:type="paragraph" w:styleId="1033" w:customStyle="1">
    <w:name w:val="引用1"/>
    <w:basedOn w:val="888"/>
    <w:next w:val="888"/>
    <w:link w:val="1032"/>
    <w:uiPriority w:val="29"/>
    <w:qFormat/>
    <w:pPr>
      <w:ind w:left="720" w:right="720"/>
    </w:pPr>
    <w:rPr>
      <w:i/>
    </w:rPr>
  </w:style>
  <w:style w:type="character" w:styleId="1034" w:customStyle="1">
    <w:name w:val="标题 3 字符"/>
    <w:uiPriority w:val="0"/>
    <w:qFormat/>
    <w:rPr>
      <w:b/>
      <w:sz w:val="20"/>
    </w:rPr>
  </w:style>
  <w:style w:type="character" w:styleId="1035" w:customStyle="1">
    <w:name w:val="12black1"/>
    <w:uiPriority w:val="0"/>
    <w:qFormat/>
    <w:rPr>
      <w:color w:val="000000"/>
      <w:sz w:val="24"/>
      <w:szCs w:val="24"/>
      <w:u w:val="none"/>
    </w:rPr>
  </w:style>
  <w:style w:type="character" w:styleId="1036" w:customStyle="1">
    <w:name w:val="Intense Quote Char"/>
    <w:uiPriority w:val="30"/>
    <w:qFormat/>
    <w:rPr>
      <w:i/>
    </w:rPr>
  </w:style>
  <w:style w:type="character" w:styleId="1037" w:customStyle="1">
    <w:name w:val="批注主题 Char"/>
    <w:link w:val="1038"/>
    <w:uiPriority w:val="99"/>
    <w:qFormat/>
    <w:rPr>
      <w:b/>
      <w:bCs/>
      <w:sz w:val="21"/>
      <w:szCs w:val="24"/>
    </w:rPr>
  </w:style>
  <w:style w:type="paragraph" w:styleId="1038" w:customStyle="1">
    <w:name w:val="批注主题1"/>
    <w:basedOn w:val="1039"/>
    <w:next w:val="1039"/>
    <w:link w:val="1037"/>
    <w:uiPriority w:val="99"/>
    <w:qFormat/>
    <w:rPr>
      <w:b/>
      <w:bCs/>
    </w:rPr>
  </w:style>
  <w:style w:type="paragraph" w:styleId="1039" w:customStyle="1">
    <w:name w:val="批注文字11"/>
    <w:basedOn w:val="888"/>
    <w:link w:val="1233"/>
    <w:uiPriority w:val="99"/>
    <w:qFormat/>
    <w:pPr>
      <w:jc w:val="left"/>
    </w:pPr>
  </w:style>
  <w:style w:type="character" w:styleId="1040" w:customStyle="1">
    <w:name w:val="正文首行缩进 Char1"/>
    <w:uiPriority w:val="99"/>
    <w:semiHidden/>
    <w:qFormat/>
    <w:rPr>
      <w:sz w:val="21"/>
      <w:szCs w:val="24"/>
    </w:rPr>
  </w:style>
  <w:style w:type="character" w:styleId="1041" w:customStyle="1">
    <w:name w:val="列表 3 字符"/>
    <w:uiPriority w:val="0"/>
    <w:qFormat/>
    <w:rPr>
      <w:sz w:val="20"/>
    </w:rPr>
  </w:style>
  <w:style w:type="character" w:styleId="1042" w:customStyle="1">
    <w:name w:val="页脚 字符"/>
    <w:link w:val="1043"/>
    <w:uiPriority w:val="0"/>
    <w:qFormat/>
    <w:rPr>
      <w:sz w:val="18"/>
      <w:szCs w:val="18"/>
    </w:rPr>
  </w:style>
  <w:style w:type="paragraph" w:styleId="1043" w:customStyle="1">
    <w:name w:val="页脚1"/>
    <w:basedOn w:val="888"/>
    <w:link w:val="1042"/>
    <w:uiPriority w:val="99"/>
    <w:qFormat/>
    <w:pPr>
      <w:jc w:val="left"/>
      <w:tabs>
        <w:tab w:val="center" w:pos="4153" w:leader="none"/>
        <w:tab w:val="right" w:pos="8306" w:leader="none"/>
      </w:tabs>
    </w:pPr>
    <w:rPr>
      <w:sz w:val="18"/>
      <w:szCs w:val="18"/>
    </w:rPr>
  </w:style>
  <w:style w:type="character" w:styleId="1044" w:customStyle="1">
    <w:name w:val="正文文本缩进 2 Char"/>
    <w:link w:val="1045"/>
    <w:uiPriority w:val="99"/>
    <w:qFormat/>
    <w:rPr>
      <w:rFonts w:ascii="Arial" w:hAnsi="Arial" w:eastAsia="仿宋_GB2312"/>
      <w:sz w:val="32"/>
      <w:szCs w:val="32"/>
      <w:lang w:val="en-US" w:eastAsia="zh-CN"/>
    </w:rPr>
  </w:style>
  <w:style w:type="paragraph" w:styleId="1045" w:customStyle="1">
    <w:name w:val="正文文本缩进 21"/>
    <w:basedOn w:val="888"/>
    <w:link w:val="1044"/>
    <w:uiPriority w:val="99"/>
    <w:qFormat/>
    <w:pPr>
      <w:ind w:left="630" w:firstLine="645"/>
    </w:pPr>
    <w:rPr>
      <w:rFonts w:ascii="Arial" w:hAnsi="Arial" w:eastAsia="仿宋_GB2312"/>
      <w:sz w:val="32"/>
      <w:szCs w:val="32"/>
    </w:rPr>
  </w:style>
  <w:style w:type="character" w:styleId="1046" w:customStyle="1">
    <w:name w:val="标题 Char"/>
    <w:link w:val="1047"/>
    <w:uiPriority w:val="10"/>
    <w:qFormat/>
    <w:rPr>
      <w:sz w:val="48"/>
      <w:szCs w:val="48"/>
    </w:rPr>
  </w:style>
  <w:style w:type="paragraph" w:styleId="1047" w:customStyle="1">
    <w:name w:val="标题1"/>
    <w:basedOn w:val="921"/>
    <w:next w:val="1005"/>
    <w:link w:val="1046"/>
    <w:uiPriority w:val="10"/>
    <w:qFormat/>
    <w:pPr>
      <w:contextualSpacing/>
      <w:spacing w:before="300" w:after="200"/>
    </w:pPr>
    <w:rPr>
      <w:sz w:val="48"/>
      <w:szCs w:val="48"/>
    </w:rPr>
  </w:style>
  <w:style w:type="character" w:styleId="1048" w:customStyle="1">
    <w:name w:val="Quote Char"/>
    <w:uiPriority w:val="29"/>
    <w:qFormat/>
    <w:rPr>
      <w:i/>
    </w:rPr>
  </w:style>
  <w:style w:type="character" w:styleId="1049" w:customStyle="1">
    <w:name w:val="正文文本 字符"/>
    <w:uiPriority w:val="0"/>
    <w:qFormat/>
    <w:rPr>
      <w:sz w:val="20"/>
    </w:rPr>
  </w:style>
  <w:style w:type="character" w:styleId="1050" w:customStyle="1">
    <w:name w:val="方案文档 Char Char"/>
    <w:link w:val="1051"/>
    <w:uiPriority w:val="0"/>
    <w:qFormat/>
    <w:rPr>
      <w:rFonts w:ascii="宋体" w:hAnsi="宋体"/>
      <w:b/>
    </w:rPr>
  </w:style>
  <w:style w:type="paragraph" w:styleId="1051" w:customStyle="1">
    <w:name w:val="方案文档"/>
    <w:basedOn w:val="888"/>
    <w:link w:val="1050"/>
    <w:uiPriority w:val="0"/>
    <w:qFormat/>
    <w:pPr>
      <w:ind w:left="420"/>
      <w:spacing w:line="360" w:lineRule="auto"/>
      <w:tabs>
        <w:tab w:val="left" w:pos="420" w:leader="none"/>
      </w:tabs>
    </w:pPr>
    <w:rPr>
      <w:rFonts w:ascii="宋体" w:hAnsi="宋体"/>
      <w:b/>
      <w:sz w:val="20"/>
      <w:szCs w:val="20"/>
    </w:rPr>
  </w:style>
  <w:style w:type="character" w:styleId="1052" w:customStyle="1">
    <w:name w:val="正文文本缩进 Char1"/>
    <w:uiPriority w:val="0"/>
    <w:semiHidden/>
    <w:qFormat/>
    <w:rPr>
      <w:sz w:val="21"/>
      <w:szCs w:val="24"/>
    </w:rPr>
  </w:style>
  <w:style w:type="character" w:styleId="1053" w:customStyle="1">
    <w:name w:val="正文首行缩进 Char"/>
    <w:link w:val="912"/>
    <w:uiPriority w:val="0"/>
    <w:qFormat/>
    <w:rPr>
      <w:rFonts w:ascii="仿宋_GB2312" w:eastAsia="仿宋_GB2312"/>
      <w:sz w:val="30"/>
      <w:szCs w:val="30"/>
    </w:rPr>
  </w:style>
  <w:style w:type="paragraph" w:styleId="1054" w:customStyle="1">
    <w:name w:val="正文文本112"/>
    <w:basedOn w:val="888"/>
    <w:next w:val="908"/>
    <w:link w:val="1125"/>
    <w:uiPriority w:val="0"/>
    <w:qFormat/>
    <w:pPr>
      <w:spacing w:after="120"/>
    </w:pPr>
  </w:style>
  <w:style w:type="character" w:styleId="1055" w:customStyle="1">
    <w:name w:val="一级条标题 Char"/>
    <w:link w:val="908"/>
    <w:uiPriority w:val="0"/>
    <w:qFormat/>
    <w:rPr>
      <w:rFonts w:ascii="黑体" w:hAnsi="宋体" w:eastAsia="黑体"/>
    </w:rPr>
  </w:style>
  <w:style w:type="character" w:styleId="1056" w:customStyle="1">
    <w:name w:val="正文文本首行缩进 字符"/>
    <w:uiPriority w:val="0"/>
    <w:qFormat/>
    <w:rPr>
      <w:sz w:val="20"/>
    </w:rPr>
  </w:style>
  <w:style w:type="character" w:styleId="1057" w:customStyle="1">
    <w:name w:val="正文文本缩进 字符"/>
    <w:uiPriority w:val="0"/>
    <w:qFormat/>
    <w:rPr>
      <w:sz w:val="20"/>
    </w:rPr>
  </w:style>
  <w:style w:type="character" w:styleId="1058" w:customStyle="1">
    <w:name w:val="Subtitle Char"/>
    <w:uiPriority w:val="11"/>
    <w:qFormat/>
    <w:rPr>
      <w:sz w:val="24"/>
      <w:szCs w:val="24"/>
    </w:rPr>
  </w:style>
  <w:style w:type="character" w:styleId="1059" w:customStyle="1">
    <w:name w:val="10"/>
    <w:uiPriority w:val="0"/>
    <w:qFormat/>
  </w:style>
  <w:style w:type="character" w:styleId="1060" w:customStyle="1">
    <w:name w:val="标题 4 Char"/>
    <w:link w:val="982"/>
    <w:uiPriority w:val="9"/>
    <w:qFormat/>
    <w:rPr>
      <w:rFonts w:ascii="Cambria" w:hAnsi="Cambria"/>
      <w:b/>
      <w:bCs/>
      <w:sz w:val="28"/>
      <w:szCs w:val="28"/>
    </w:rPr>
  </w:style>
  <w:style w:type="character" w:styleId="1061" w:customStyle="1">
    <w:name w:val="Table Text Char1"/>
    <w:link w:val="1062"/>
    <w:uiPriority w:val="0"/>
    <w:qFormat/>
    <w:rPr>
      <w:rFonts w:ascii="Arial" w:hAnsi="Arial" w:eastAsia="Times New Roman"/>
      <w:sz w:val="18"/>
      <w:szCs w:val="18"/>
    </w:rPr>
  </w:style>
  <w:style w:type="paragraph" w:styleId="1062" w:customStyle="1">
    <w:name w:val="Table Text"/>
    <w:link w:val="1061"/>
    <w:uiPriority w:val="0"/>
    <w:qFormat/>
    <w:pPr>
      <w:spacing w:before="80" w:after="80"/>
    </w:pPr>
    <w:rPr>
      <w:rFonts w:ascii="Arial" w:hAnsi="Arial" w:eastAsia="Times New Roman" w:cs="Times New Roman"/>
      <w:sz w:val="18"/>
      <w:szCs w:val="18"/>
      <w:lang w:val="en-US" w:eastAsia="zh-CN" w:bidi="ar-SA"/>
    </w:rPr>
  </w:style>
  <w:style w:type="character" w:styleId="1063" w:customStyle="1">
    <w:name w:val="脚注文本 Char"/>
    <w:link w:val="1064"/>
    <w:uiPriority w:val="99"/>
    <w:qFormat/>
    <w:rPr>
      <w:sz w:val="18"/>
    </w:rPr>
  </w:style>
  <w:style w:type="paragraph" w:styleId="1064" w:customStyle="1">
    <w:name w:val="脚注文本11"/>
    <w:basedOn w:val="888"/>
    <w:next w:val="1065"/>
    <w:link w:val="1063"/>
    <w:uiPriority w:val="0"/>
    <w:unhideWhenUsed/>
    <w:qFormat/>
    <w:pPr>
      <w:spacing w:after="40"/>
    </w:pPr>
    <w:rPr>
      <w:sz w:val="18"/>
    </w:rPr>
  </w:style>
  <w:style w:type="paragraph" w:styleId="1065" w:customStyle="1">
    <w:name w:val="索引 511"/>
    <w:basedOn w:val="888"/>
    <w:next w:val="888"/>
    <w:uiPriority w:val="0"/>
    <w:qFormat/>
    <w:pPr>
      <w:ind w:left="798"/>
      <w:jc w:val="left"/>
    </w:pPr>
    <w:rPr>
      <w:rFonts w:ascii="Calibri" w:hAnsi="Calibri"/>
    </w:rPr>
  </w:style>
  <w:style w:type="character" w:styleId="1066" w:customStyle="1">
    <w:name w:val="表格 Char Char"/>
    <w:link w:val="1067"/>
    <w:uiPriority w:val="0"/>
    <w:qFormat/>
    <w:rPr>
      <w:rFonts w:ascii="宋体" w:hAnsi="宋体"/>
    </w:rPr>
  </w:style>
  <w:style w:type="paragraph" w:styleId="1067" w:customStyle="1">
    <w:name w:val="表格"/>
    <w:basedOn w:val="888"/>
    <w:link w:val="1066"/>
    <w:uiPriority w:val="0"/>
    <w:qFormat/>
    <w:pPr>
      <w:ind w:firstLine="42"/>
    </w:pPr>
    <w:rPr>
      <w:rFonts w:ascii="宋体" w:hAnsi="宋体"/>
      <w:sz w:val="20"/>
      <w:szCs w:val="20"/>
    </w:rPr>
  </w:style>
  <w:style w:type="character" w:styleId="1068" w:customStyle="1">
    <w:name w:val="页脚 Char"/>
    <w:link w:val="1069"/>
    <w:uiPriority w:val="99"/>
    <w:qFormat/>
    <w:rPr>
      <w:sz w:val="18"/>
      <w:szCs w:val="18"/>
    </w:rPr>
  </w:style>
  <w:style w:type="paragraph" w:styleId="1069" w:customStyle="1">
    <w:name w:val="页脚11"/>
    <w:basedOn w:val="888"/>
    <w:link w:val="1068"/>
    <w:uiPriority w:val="99"/>
    <w:unhideWhenUsed/>
    <w:qFormat/>
    <w:pPr>
      <w:jc w:val="left"/>
      <w:tabs>
        <w:tab w:val="center" w:pos="4153" w:leader="none"/>
        <w:tab w:val="right" w:pos="8306" w:leader="none"/>
      </w:tabs>
    </w:pPr>
    <w:rPr>
      <w:sz w:val="18"/>
      <w:szCs w:val="18"/>
    </w:rPr>
  </w:style>
  <w:style w:type="character" w:styleId="1070" w:customStyle="1">
    <w:name w:val="NormalCharacter1"/>
    <w:uiPriority w:val="0"/>
    <w:semiHidden/>
    <w:qFormat/>
    <w:rPr>
      <w:rFonts w:ascii="Times New Roman" w:hAnsi="Times New Roman" w:eastAsia="宋体" w:cs="Times New Roman"/>
      <w:sz w:val="21"/>
      <w:szCs w:val="24"/>
    </w:rPr>
  </w:style>
  <w:style w:type="character" w:styleId="1071" w:customStyle="1">
    <w:name w:val="Para head"/>
    <w:uiPriority w:val="0"/>
    <w:qFormat/>
  </w:style>
  <w:style w:type="character" w:styleId="1072" w:customStyle="1">
    <w:name w:val="Char Char31"/>
    <w:uiPriority w:val="0"/>
    <w:qFormat/>
    <w:rPr>
      <w:rFonts w:ascii="Arial" w:hAnsi="Arial" w:eastAsia="幼圆"/>
      <w:b/>
      <w:bCs/>
      <w:sz w:val="44"/>
      <w:szCs w:val="44"/>
      <w:lang w:val="en-US" w:eastAsia="zh-CN" w:bidi="ar-SA"/>
    </w:rPr>
  </w:style>
  <w:style w:type="character" w:styleId="1073" w:customStyle="1">
    <w:name w:val="HTML 地址 Char2"/>
    <w:uiPriority w:val="99"/>
    <w:semiHidden/>
    <w:qFormat/>
    <w:rPr>
      <w:i/>
      <w:iCs/>
      <w:sz w:val="21"/>
      <w:szCs w:val="24"/>
    </w:rPr>
  </w:style>
  <w:style w:type="character" w:styleId="1074" w:customStyle="1">
    <w:name w:val="页码1"/>
    <w:uiPriority w:val="0"/>
    <w:qFormat/>
    <w:rPr>
      <w:rFonts w:ascii="Times New Roman" w:hAnsi="Times New Roman" w:eastAsia="宋体" w:cs="Times New Roman"/>
      <w:lang w:val="en-US" w:eastAsia="zh-CN" w:bidi="ar-SA"/>
    </w:rPr>
  </w:style>
  <w:style w:type="character" w:styleId="1075" w:customStyle="1">
    <w:name w:val="Plain Text Char"/>
    <w:uiPriority w:val="99"/>
    <w:qFormat/>
    <w:rPr>
      <w:rFonts w:ascii="宋体" w:hAnsi="Courier New"/>
      <w:sz w:val="21"/>
    </w:rPr>
  </w:style>
  <w:style w:type="character" w:styleId="1076" w:customStyle="1">
    <w:name w:val="Heading 4 Char"/>
    <w:link w:val="957"/>
    <w:uiPriority w:val="9"/>
    <w:qFormat/>
    <w:rPr>
      <w:rFonts w:ascii="Arial" w:hAnsi="Arial" w:eastAsia="Arial" w:cs="Arial"/>
      <w:b/>
      <w:bCs/>
      <w:sz w:val="26"/>
      <w:szCs w:val="26"/>
    </w:rPr>
  </w:style>
  <w:style w:type="character" w:styleId="1077" w:customStyle="1">
    <w:name w:val="font21"/>
    <w:uiPriority w:val="99"/>
    <w:qFormat/>
    <w:rPr>
      <w:rFonts w:ascii="仿宋_GB2312" w:eastAsia="仿宋_GB2312" w:cs="仿宋_GB2312"/>
      <w:b/>
      <w:color w:val="000000"/>
      <w:sz w:val="24"/>
      <w:szCs w:val="24"/>
      <w:u w:val="none"/>
    </w:rPr>
  </w:style>
  <w:style w:type="character" w:styleId="1078" w:customStyle="1">
    <w:name w:val="明显参考1"/>
    <w:uiPriority w:val="0"/>
    <w:qFormat/>
    <w:rPr>
      <w:b/>
      <w:bCs/>
      <w:smallCaps/>
      <w:color w:val="c0504d"/>
      <w:spacing w:val="5"/>
      <w:u w:val="single"/>
    </w:rPr>
  </w:style>
  <w:style w:type="character" w:styleId="1079" w:customStyle="1">
    <w:name w:val="日期 字符"/>
    <w:uiPriority w:val="0"/>
    <w:qFormat/>
    <w:rPr>
      <w:sz w:val="20"/>
    </w:rPr>
  </w:style>
  <w:style w:type="character" w:styleId="1080" w:customStyle="1">
    <w:name w:val="HTML 地址 Char"/>
    <w:link w:val="1081"/>
    <w:uiPriority w:val="0"/>
    <w:qFormat/>
    <w:rPr>
      <w:rFonts w:ascii="宋体"/>
      <w:i/>
      <w:iCs/>
      <w:sz w:val="21"/>
      <w:szCs w:val="21"/>
    </w:rPr>
  </w:style>
  <w:style w:type="paragraph" w:styleId="1081" w:customStyle="1">
    <w:name w:val="HTML 地址1"/>
    <w:basedOn w:val="888"/>
    <w:link w:val="1080"/>
    <w:uiPriority w:val="0"/>
    <w:qFormat/>
    <w:rPr>
      <w:rFonts w:ascii="宋体"/>
      <w:i/>
      <w:iCs/>
      <w:sz w:val="20"/>
      <w:szCs w:val="21"/>
    </w:rPr>
  </w:style>
  <w:style w:type="character" w:styleId="1082" w:customStyle="1">
    <w:name w:val="HTML 地址 Char1"/>
    <w:uiPriority w:val="0"/>
    <w:qFormat/>
    <w:rPr>
      <w:i/>
      <w:iCs/>
      <w:sz w:val="21"/>
      <w:szCs w:val="21"/>
    </w:rPr>
  </w:style>
  <w:style w:type="character" w:styleId="1083" w:customStyle="1">
    <w:name w:val="文档结构图 Char1"/>
    <w:uiPriority w:val="99"/>
    <w:semiHidden/>
    <w:qFormat/>
    <w:rPr>
      <w:rFonts w:ascii="宋体"/>
      <w:sz w:val="18"/>
      <w:szCs w:val="18"/>
    </w:rPr>
  </w:style>
  <w:style w:type="character" w:styleId="1084" w:customStyle="1">
    <w:name w:val="Header Char"/>
    <w:link w:val="1085"/>
    <w:uiPriority w:val="99"/>
    <w:qFormat/>
  </w:style>
  <w:style w:type="paragraph" w:styleId="1085" w:customStyle="1">
    <w:name w:val="页眉1"/>
    <w:basedOn w:val="888"/>
    <w:link w:val="1084"/>
    <w:uiPriority w:val="0"/>
    <w:qFormat/>
    <w:pPr>
      <w:jc w:val="center"/>
      <w:tabs>
        <w:tab w:val="center" w:pos="4153" w:leader="none"/>
        <w:tab w:val="right" w:pos="8306" w:leader="none"/>
      </w:tabs>
      <w:pBdr>
        <w:bottom w:val="single" w:color="000000" w:sz="6" w:space="1"/>
      </w:pBdr>
    </w:pPr>
    <w:rPr>
      <w:sz w:val="18"/>
      <w:szCs w:val="18"/>
    </w:rPr>
  </w:style>
  <w:style w:type="character" w:styleId="1086" w:customStyle="1">
    <w:name w:val="表头 Char"/>
    <w:link w:val="1087"/>
    <w:uiPriority w:val="0"/>
    <w:qFormat/>
    <w:rPr>
      <w:rFonts w:eastAsia="黑体"/>
      <w:spacing w:val="-10"/>
    </w:rPr>
  </w:style>
  <w:style w:type="paragraph" w:styleId="1087" w:customStyle="1">
    <w:name w:val="表头"/>
    <w:basedOn w:val="888"/>
    <w:link w:val="1086"/>
    <w:uiPriority w:val="0"/>
    <w:qFormat/>
    <w:pPr>
      <w:jc w:val="center"/>
      <w:spacing w:line="320" w:lineRule="atLeast"/>
    </w:pPr>
    <w:rPr>
      <w:rFonts w:eastAsia="黑体"/>
      <w:spacing w:val="-10"/>
      <w:sz w:val="20"/>
      <w:szCs w:val="20"/>
    </w:rPr>
  </w:style>
  <w:style w:type="character" w:styleId="1088" w:customStyle="1">
    <w:name w:val="正文首行缩进 2 Char"/>
    <w:link w:val="919"/>
    <w:uiPriority w:val="99"/>
    <w:qFormat/>
    <w:rPr>
      <w:rFonts w:ascii="宋体" w:hAnsi="宋体"/>
      <w:sz w:val="21"/>
      <w:szCs w:val="24"/>
      <w:lang w:val="en-US" w:eastAsia="zh-CN"/>
    </w:rPr>
  </w:style>
  <w:style w:type="character" w:styleId="1089" w:customStyle="1">
    <w:name w:val="HTML 预设格式 Char"/>
    <w:link w:val="1090"/>
    <w:uiPriority w:val="99"/>
    <w:qFormat/>
    <w:rPr>
      <w:rFonts w:ascii="宋体" w:hAnsi="宋体"/>
      <w:sz w:val="24"/>
      <w:szCs w:val="24"/>
    </w:rPr>
  </w:style>
  <w:style w:type="paragraph" w:styleId="1090" w:customStyle="1">
    <w:name w:val="HTML 预设格式1"/>
    <w:basedOn w:val="888"/>
    <w:link w:val="108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1" w:customStyle="1">
    <w:name w:val="普通正文 Char"/>
    <w:link w:val="1092"/>
    <w:uiPriority w:val="0"/>
    <w:qFormat/>
    <w:rPr>
      <w:rFonts w:ascii="Arial" w:hAnsi="Arial"/>
      <w:sz w:val="24"/>
      <w:szCs w:val="24"/>
    </w:rPr>
  </w:style>
  <w:style w:type="paragraph" w:styleId="1092" w:customStyle="1">
    <w:name w:val="普通正文"/>
    <w:basedOn w:val="888"/>
    <w:link w:val="1091"/>
    <w:uiPriority w:val="0"/>
    <w:qFormat/>
    <w:pPr>
      <w:ind w:firstLine="480"/>
      <w:jc w:val="left"/>
      <w:spacing w:before="120" w:after="120" w:line="360" w:lineRule="auto"/>
    </w:pPr>
    <w:rPr>
      <w:rFonts w:ascii="Arial" w:hAnsi="Arial"/>
      <w:sz w:val="24"/>
    </w:rPr>
  </w:style>
  <w:style w:type="character" w:styleId="1093" w:customStyle="1">
    <w:name w:val="标题 字符"/>
    <w:uiPriority w:val="0"/>
    <w:qFormat/>
    <w:rPr>
      <w:sz w:val="20"/>
    </w:rPr>
  </w:style>
  <w:style w:type="character" w:styleId="1094" w:customStyle="1">
    <w:name w:val="正文文本缩进 3 Char1"/>
    <w:uiPriority w:val="99"/>
    <w:semiHidden/>
    <w:qFormat/>
    <w:rPr>
      <w:sz w:val="16"/>
      <w:szCs w:val="16"/>
    </w:rPr>
  </w:style>
  <w:style w:type="character" w:styleId="1095" w:customStyle="1">
    <w:name w:val="尾注文本 Char"/>
    <w:link w:val="1096"/>
    <w:uiPriority w:val="0"/>
    <w:qFormat/>
    <w:rPr>
      <w:sz w:val="20"/>
    </w:rPr>
  </w:style>
  <w:style w:type="paragraph" w:styleId="1096" w:customStyle="1">
    <w:name w:val="尾注文本1"/>
    <w:basedOn w:val="888"/>
    <w:link w:val="1095"/>
    <w:uiPriority w:val="0"/>
    <w:unhideWhenUsed/>
    <w:qFormat/>
    <w:rPr>
      <w:sz w:val="20"/>
    </w:rPr>
  </w:style>
  <w:style w:type="character" w:styleId="1097" w:customStyle="1">
    <w:name w:val="美标题3 Char Char"/>
    <w:link w:val="1098"/>
    <w:uiPriority w:val="0"/>
    <w:qFormat/>
    <w:rPr>
      <w:rFonts w:ascii="宋体" w:hAnsi="宋体"/>
      <w:b/>
    </w:rPr>
  </w:style>
  <w:style w:type="paragraph" w:styleId="1098" w:customStyle="1">
    <w:name w:val="美标题3"/>
    <w:basedOn w:val="888"/>
    <w:link w:val="1097"/>
    <w:uiPriority w:val="0"/>
    <w:qFormat/>
    <w:pPr>
      <w:spacing w:line="360" w:lineRule="auto"/>
    </w:pPr>
    <w:rPr>
      <w:rFonts w:ascii="宋体" w:hAnsi="宋体"/>
      <w:b/>
      <w:sz w:val="20"/>
      <w:szCs w:val="20"/>
    </w:rPr>
  </w:style>
  <w:style w:type="character" w:styleId="1099" w:customStyle="1">
    <w:name w:val="Heading 3 Char"/>
    <w:link w:val="1100"/>
    <w:uiPriority w:val="9"/>
    <w:qFormat/>
    <w:rPr>
      <w:rFonts w:ascii="Arial" w:hAnsi="Arial" w:eastAsia="Arial" w:cs="Arial"/>
      <w:sz w:val="30"/>
      <w:szCs w:val="30"/>
    </w:rPr>
  </w:style>
  <w:style w:type="paragraph" w:styleId="1100" w:customStyle="1">
    <w:name w:val="标题 31"/>
    <w:basedOn w:val="917"/>
    <w:next w:val="917"/>
    <w:link w:val="1099"/>
    <w:uiPriority w:val="9"/>
    <w:unhideWhenUsed/>
    <w:qFormat/>
    <w:pPr>
      <w:keepLines/>
      <w:keepNext/>
      <w:spacing w:before="320" w:after="200"/>
      <w:outlineLvl w:val="2"/>
    </w:pPr>
    <w:rPr>
      <w:rFonts w:ascii="Arial" w:hAnsi="Arial" w:eastAsia="Arial" w:cs="Arial"/>
      <w:sz w:val="30"/>
      <w:szCs w:val="30"/>
    </w:rPr>
  </w:style>
  <w:style w:type="character" w:styleId="1101" w:customStyle="1">
    <w:name w:val="标题2 Char Char"/>
    <w:link w:val="1102"/>
    <w:uiPriority w:val="0"/>
    <w:qFormat/>
    <w:rPr>
      <w:rFonts w:eastAsia="方正楷体_GBK"/>
      <w:sz w:val="32"/>
    </w:rPr>
  </w:style>
  <w:style w:type="paragraph" w:styleId="1102" w:customStyle="1">
    <w:name w:val="标题2"/>
    <w:basedOn w:val="888"/>
    <w:next w:val="888"/>
    <w:link w:val="1101"/>
    <w:uiPriority w:val="0"/>
    <w:qFormat/>
    <w:pPr>
      <w:jc w:val="center"/>
    </w:pPr>
    <w:rPr>
      <w:rFonts w:eastAsia="方正楷体_GBK"/>
      <w:sz w:val="32"/>
      <w:szCs w:val="20"/>
    </w:rPr>
  </w:style>
  <w:style w:type="character" w:styleId="1103" w:customStyle="1">
    <w:name w:val="正文文本缩进 2 Char1"/>
    <w:uiPriority w:val="99"/>
    <w:semiHidden/>
    <w:qFormat/>
    <w:rPr>
      <w:sz w:val="21"/>
      <w:szCs w:val="24"/>
    </w:rPr>
  </w:style>
  <w:style w:type="character" w:styleId="1104" w:customStyle="1">
    <w:name w:val="Endnote Text Char"/>
    <w:uiPriority w:val="99"/>
    <w:qFormat/>
    <w:rPr>
      <w:sz w:val="20"/>
    </w:rPr>
  </w:style>
  <w:style w:type="character" w:styleId="1105" w:customStyle="1">
    <w:name w:val="正文文本 (9)_"/>
    <w:link w:val="1106"/>
    <w:uiPriority w:val="0"/>
    <w:qFormat/>
    <w:rPr>
      <w:rFonts w:ascii="MingLiU" w:hAnsi="MingLiU" w:eastAsia="MingLiU"/>
      <w:spacing w:val="20"/>
      <w:sz w:val="16"/>
      <w:szCs w:val="16"/>
      <w:shd w:val="clear" w:color="auto" w:fill="ffffff"/>
    </w:rPr>
  </w:style>
  <w:style w:type="paragraph" w:styleId="1106" w:customStyle="1">
    <w:name w:val="正文文本 (9)3"/>
    <w:basedOn w:val="888"/>
    <w:link w:val="110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07" w:customStyle="1">
    <w:name w:val="不明显强调1"/>
    <w:uiPriority w:val="0"/>
    <w:qFormat/>
    <w:rPr>
      <w:i/>
      <w:color w:val="000000"/>
      <w:sz w:val="21"/>
    </w:rPr>
  </w:style>
  <w:style w:type="character" w:styleId="1108" w:customStyle="1">
    <w:name w:val="日期 Char"/>
    <w:link w:val="1109"/>
    <w:uiPriority w:val="99"/>
    <w:qFormat/>
    <w:rPr>
      <w:sz w:val="24"/>
      <w:szCs w:val="24"/>
    </w:rPr>
  </w:style>
  <w:style w:type="paragraph" w:styleId="1109" w:customStyle="1">
    <w:name w:val="日期1"/>
    <w:basedOn w:val="888"/>
    <w:next w:val="888"/>
    <w:link w:val="1108"/>
    <w:uiPriority w:val="99"/>
    <w:qFormat/>
    <w:rPr>
      <w:sz w:val="24"/>
    </w:rPr>
  </w:style>
  <w:style w:type="character" w:styleId="1110" w:customStyle="1">
    <w:name w:val="Heading 6 Char"/>
    <w:link w:val="1111"/>
    <w:uiPriority w:val="9"/>
    <w:qFormat/>
    <w:rPr>
      <w:rFonts w:ascii="Arial" w:hAnsi="Arial" w:eastAsia="Arial" w:cs="Arial"/>
      <w:b/>
      <w:bCs/>
      <w:sz w:val="22"/>
      <w:szCs w:val="22"/>
    </w:rPr>
  </w:style>
  <w:style w:type="paragraph" w:styleId="1111" w:customStyle="1">
    <w:name w:val="标题 61"/>
    <w:basedOn w:val="888"/>
    <w:next w:val="888"/>
    <w:link w:val="1110"/>
    <w:uiPriority w:val="9"/>
    <w:unhideWhenUsed/>
    <w:qFormat/>
    <w:pPr>
      <w:keepLines/>
      <w:keepNext/>
      <w:spacing w:before="320" w:after="200"/>
      <w:outlineLvl w:val="5"/>
    </w:pPr>
    <w:rPr>
      <w:rFonts w:ascii="Arial" w:hAnsi="Arial" w:eastAsia="Arial" w:cs="Arial"/>
      <w:b/>
      <w:bCs/>
      <w:sz w:val="22"/>
      <w:szCs w:val="22"/>
    </w:rPr>
  </w:style>
  <w:style w:type="character" w:styleId="1112" w:customStyle="1">
    <w:name w:val="fontstyle01"/>
    <w:uiPriority w:val="0"/>
    <w:qFormat/>
    <w:rPr>
      <w:rFonts w:hint="eastAsia" w:ascii="宋体" w:hAnsi="宋体" w:eastAsia="宋体"/>
      <w:color w:val="000000"/>
      <w:sz w:val="24"/>
      <w:szCs w:val="24"/>
    </w:rPr>
  </w:style>
  <w:style w:type="character" w:styleId="1113" w:customStyle="1">
    <w:name w:val="超链接1"/>
    <w:link w:val="958"/>
    <w:uiPriority w:val="0"/>
    <w:qFormat/>
    <w:rPr>
      <w:rFonts w:ascii="Times New Roman" w:hAnsi="Times New Roman" w:eastAsia="宋体"/>
      <w:sz w:val="21"/>
      <w:szCs w:val="24"/>
      <w:lang w:val="en-US" w:eastAsia="zh-CN" w:bidi="ar-SA"/>
    </w:rPr>
  </w:style>
  <w:style w:type="character" w:styleId="1114" w:customStyle="1">
    <w:name w:val="章标题 Char"/>
    <w:link w:val="909"/>
    <w:uiPriority w:val="0"/>
    <w:qFormat/>
    <w:rPr>
      <w:rFonts w:ascii="黑体" w:eastAsia="黑体"/>
      <w:sz w:val="21"/>
      <w:szCs w:val="22"/>
    </w:rPr>
  </w:style>
  <w:style w:type="character" w:styleId="1115" w:customStyle="1">
    <w:name w:val="副标题 Char"/>
    <w:link w:val="1116"/>
    <w:uiPriority w:val="11"/>
    <w:qFormat/>
    <w:rPr>
      <w:sz w:val="24"/>
      <w:szCs w:val="24"/>
    </w:rPr>
  </w:style>
  <w:style w:type="paragraph" w:styleId="1116" w:customStyle="1">
    <w:name w:val="副标题1"/>
    <w:basedOn w:val="888"/>
    <w:next w:val="888"/>
    <w:link w:val="1115"/>
    <w:uiPriority w:val="11"/>
    <w:qFormat/>
    <w:pPr>
      <w:spacing w:before="200" w:after="200"/>
    </w:pPr>
    <w:rPr>
      <w:sz w:val="24"/>
    </w:rPr>
  </w:style>
  <w:style w:type="character" w:styleId="1117" w:customStyle="1">
    <w:name w:val="Char Char29"/>
    <w:uiPriority w:val="0"/>
    <w:qFormat/>
    <w:rPr>
      <w:rFonts w:ascii="Arial" w:hAnsi="Arial" w:eastAsia="黑体"/>
      <w:b/>
      <w:bCs/>
      <w:sz w:val="28"/>
      <w:szCs w:val="28"/>
      <w:lang w:val="en-US" w:eastAsia="zh-CN" w:bidi="ar-SA"/>
    </w:rPr>
  </w:style>
  <w:style w:type="character" w:styleId="1118" w:customStyle="1">
    <w:name w:val="font131"/>
    <w:uiPriority w:val="99"/>
    <w:qFormat/>
    <w:rPr>
      <w:rFonts w:ascii="Tahoma" w:hAnsi="Tahoma" w:cs="Tahoma"/>
      <w:color w:val="333333"/>
      <w:sz w:val="20"/>
      <w:szCs w:val="20"/>
      <w:u w:val="none"/>
    </w:rPr>
  </w:style>
  <w:style w:type="character" w:styleId="1119" w:customStyle="1">
    <w:name w:val="纯文本 Char1"/>
    <w:uiPriority w:val="0"/>
    <w:semiHidden/>
    <w:qFormat/>
    <w:rPr>
      <w:rFonts w:ascii="宋体" w:hAnsi="Courier New" w:cs="Courier New"/>
      <w:sz w:val="21"/>
      <w:szCs w:val="21"/>
    </w:rPr>
  </w:style>
  <w:style w:type="character" w:styleId="1120" w:customStyle="1">
    <w:name w:val="缺省文本 Char"/>
    <w:link w:val="1121"/>
    <w:uiPriority w:val="0"/>
    <w:qFormat/>
    <w:rPr>
      <w:rFonts w:ascii="Arial" w:hAnsi="Arial"/>
      <w:sz w:val="24"/>
      <w:szCs w:val="21"/>
    </w:rPr>
  </w:style>
  <w:style w:type="paragraph" w:styleId="1121" w:customStyle="1">
    <w:name w:val="缺省文本"/>
    <w:basedOn w:val="888"/>
    <w:link w:val="1120"/>
    <w:uiPriority w:val="0"/>
    <w:qFormat/>
    <w:pPr>
      <w:jc w:val="left"/>
      <w:spacing w:line="360" w:lineRule="auto"/>
    </w:pPr>
    <w:rPr>
      <w:rFonts w:ascii="Arial" w:hAnsi="Arial"/>
      <w:sz w:val="24"/>
      <w:szCs w:val="21"/>
    </w:rPr>
  </w:style>
  <w:style w:type="character" w:styleId="1122" w:customStyle="1">
    <w:name w:val="正文文本 3 Char"/>
    <w:link w:val="1123"/>
    <w:uiPriority w:val="0"/>
    <w:qFormat/>
    <w:rPr>
      <w:rFonts w:ascii="仿宋_GB2312" w:hAnsi="Arial" w:eastAsia="仿宋_GB2312"/>
      <w:sz w:val="32"/>
      <w:szCs w:val="32"/>
    </w:rPr>
  </w:style>
  <w:style w:type="paragraph" w:styleId="1123" w:customStyle="1">
    <w:name w:val="正文文本 31"/>
    <w:basedOn w:val="888"/>
    <w:link w:val="1122"/>
    <w:uiPriority w:val="0"/>
    <w:qFormat/>
    <w:rPr>
      <w:rFonts w:ascii="仿宋_GB2312" w:hAnsi="Arial" w:eastAsia="仿宋_GB2312"/>
      <w:sz w:val="32"/>
      <w:szCs w:val="32"/>
    </w:rPr>
  </w:style>
  <w:style w:type="character" w:styleId="1124" w:customStyle="1">
    <w:name w:val="font81"/>
    <w:uiPriority w:val="99"/>
    <w:qFormat/>
    <w:rPr>
      <w:rFonts w:ascii="仿宋_GB2312" w:eastAsia="仿宋_GB2312" w:cs="仿宋_GB2312"/>
      <w:b/>
      <w:color w:val="000000"/>
      <w:sz w:val="24"/>
      <w:szCs w:val="24"/>
      <w:u w:val="none"/>
    </w:rPr>
  </w:style>
  <w:style w:type="character" w:styleId="1125" w:customStyle="1">
    <w:name w:val="正文文本 Char1"/>
    <w:link w:val="1054"/>
    <w:uiPriority w:val="0"/>
    <w:qFormat/>
    <w:rPr>
      <w:sz w:val="21"/>
      <w:szCs w:val="24"/>
    </w:rPr>
  </w:style>
  <w:style w:type="character" w:styleId="1126" w:customStyle="1">
    <w:name w:val="Footnote Text Char"/>
    <w:uiPriority w:val="99"/>
    <w:qFormat/>
    <w:rPr>
      <w:sz w:val="18"/>
    </w:rPr>
  </w:style>
  <w:style w:type="character" w:styleId="1127" w:customStyle="1">
    <w:name w:val="标题 2 字符"/>
    <w:link w:val="961"/>
    <w:uiPriority w:val="0"/>
    <w:qFormat/>
    <w:rPr>
      <w:rFonts w:ascii="Cambria" w:hAnsi="Cambria"/>
      <w:b/>
      <w:bCs/>
      <w:sz w:val="28"/>
      <w:szCs w:val="32"/>
    </w:rPr>
  </w:style>
  <w:style w:type="character" w:styleId="1128" w:customStyle="1">
    <w:name w:val="Char Char17"/>
    <w:uiPriority w:val="0"/>
    <w:qFormat/>
    <w:rPr>
      <w:rFonts w:eastAsia="宋体"/>
      <w:sz w:val="18"/>
      <w:szCs w:val="18"/>
      <w:lang w:bidi="ar-SA"/>
    </w:rPr>
  </w:style>
  <w:style w:type="character" w:styleId="1129" w:customStyle="1">
    <w:name w:val="正文文本 3 字符"/>
    <w:uiPriority w:val="0"/>
    <w:qFormat/>
    <w:rPr>
      <w:sz w:val="20"/>
    </w:rPr>
  </w:style>
  <w:style w:type="character" w:styleId="1130" w:customStyle="1">
    <w:name w:val="二级条标题 Char"/>
    <w:link w:val="1031"/>
    <w:uiPriority w:val="0"/>
    <w:qFormat/>
    <w:rPr>
      <w:rFonts w:ascii="黑体" w:hAnsi="宋体" w:eastAsia="黑体"/>
    </w:rPr>
  </w:style>
  <w:style w:type="character" w:styleId="1131" w:customStyle="1">
    <w:name w:val="三级条标题 Char"/>
    <w:link w:val="1132"/>
    <w:uiPriority w:val="0"/>
    <w:qFormat/>
    <w:rPr>
      <w:rFonts w:ascii="黑体" w:hAnsi="宋体" w:eastAsia="黑体"/>
    </w:rPr>
  </w:style>
  <w:style w:type="paragraph" w:styleId="1132" w:customStyle="1">
    <w:name w:val="三级条标题"/>
    <w:basedOn w:val="1031"/>
    <w:next w:val="910"/>
    <w:link w:val="1131"/>
    <w:uiPriority w:val="0"/>
    <w:qFormat/>
    <w:pPr>
      <w:outlineLvl w:val="4"/>
    </w:pPr>
  </w:style>
  <w:style w:type="character" w:styleId="1133" w:customStyle="1">
    <w:name w:val="Table Heading Char"/>
    <w:link w:val="1134"/>
    <w:uiPriority w:val="0"/>
    <w:qFormat/>
    <w:rPr>
      <w:rFonts w:ascii="Arial" w:hAnsi="Arial" w:eastAsia="黑体"/>
      <w:sz w:val="18"/>
      <w:szCs w:val="22"/>
      <w:lang w:eastAsia="en-US"/>
    </w:rPr>
  </w:style>
  <w:style w:type="paragraph" w:styleId="1134" w:customStyle="1">
    <w:name w:val="Table Heading"/>
    <w:link w:val="1133"/>
    <w:uiPriority w:val="0"/>
    <w:qFormat/>
    <w:pPr>
      <w:jc w:val="center"/>
      <w:keepNext/>
      <w:spacing w:line="360" w:lineRule="atLeast"/>
      <w:widowControl w:val="off"/>
    </w:pPr>
    <w:rPr>
      <w:rFonts w:ascii="Arial" w:hAnsi="Arial" w:eastAsia="黑体" w:cs="Times New Roman"/>
      <w:sz w:val="18"/>
      <w:szCs w:val="22"/>
      <w:lang w:val="en-US" w:eastAsia="en-US" w:bidi="ar-SA"/>
    </w:rPr>
  </w:style>
  <w:style w:type="character" w:styleId="1135" w:customStyle="1">
    <w:name w:val="明显强调1"/>
    <w:uiPriority w:val="0"/>
    <w:qFormat/>
    <w:rPr>
      <w:i/>
      <w:color w:val="000000"/>
      <w:sz w:val="21"/>
    </w:rPr>
  </w:style>
  <w:style w:type="character" w:styleId="1136" w:customStyle="1">
    <w:name w:val="Plain Text Char1"/>
    <w:uiPriority w:val="99"/>
    <w:semiHidden/>
    <w:qFormat/>
    <w:rPr>
      <w:rFonts w:ascii="宋体" w:hAnsi="Courier New" w:cs="Courier New"/>
      <w:sz w:val="21"/>
      <w:szCs w:val="21"/>
    </w:rPr>
  </w:style>
  <w:style w:type="character" w:styleId="1137" w:customStyle="1">
    <w:name w:val="页眉 Char"/>
    <w:link w:val="1138"/>
    <w:uiPriority w:val="99"/>
    <w:qFormat/>
    <w:rPr>
      <w:sz w:val="18"/>
      <w:szCs w:val="18"/>
    </w:rPr>
  </w:style>
  <w:style w:type="paragraph" w:styleId="1138" w:customStyle="1">
    <w:name w:val="页眉11"/>
    <w:basedOn w:val="888"/>
    <w:link w:val="113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9" w:customStyle="1">
    <w:name w:val="Item List Char"/>
    <w:link w:val="1140"/>
    <w:uiPriority w:val="0"/>
    <w:qFormat/>
    <w:rPr>
      <w:rFonts w:eastAsia="Times New Roman" w:cs="Arial"/>
      <w:sz w:val="21"/>
      <w:szCs w:val="21"/>
    </w:rPr>
  </w:style>
  <w:style w:type="paragraph" w:styleId="1140" w:customStyle="1">
    <w:name w:val="Item List"/>
    <w:link w:val="1139"/>
    <w:uiPriority w:val="0"/>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1141" w:customStyle="1">
    <w:name w:val="列表段落 字符"/>
    <w:link w:val="1142"/>
    <w:uiPriority w:val="0"/>
    <w:qFormat/>
    <w:rPr>
      <w:sz w:val="21"/>
      <w:szCs w:val="24"/>
      <w:lang w:val="en-US" w:eastAsia="zh-CN"/>
    </w:rPr>
  </w:style>
  <w:style w:type="paragraph" w:styleId="1142" w:customStyle="1">
    <w:name w:val="_Style 34"/>
    <w:basedOn w:val="888"/>
    <w:next w:val="1143"/>
    <w:link w:val="1141"/>
    <w:uiPriority w:val="0"/>
    <w:qFormat/>
    <w:pPr>
      <w:ind w:firstLine="420"/>
      <w:spacing w:line="274" w:lineRule="auto"/>
    </w:pPr>
  </w:style>
  <w:style w:type="paragraph" w:styleId="1143" w:customStyle="1">
    <w:name w:val="列出段落1"/>
    <w:basedOn w:val="888"/>
    <w:link w:val="1228"/>
    <w:uiPriority w:val="0"/>
    <w:qFormat/>
    <w:pPr>
      <w:contextualSpacing/>
      <w:ind w:left="720"/>
    </w:pPr>
  </w:style>
  <w:style w:type="character" w:styleId="1144" w:customStyle="1">
    <w:name w:val="NormalCharacter11"/>
    <w:uiPriority w:val="0"/>
    <w:semiHidden/>
    <w:qFormat/>
    <w:rPr>
      <w:rFonts w:ascii="Times New Roman" w:hAnsi="Times New Roman" w:eastAsia="宋体" w:cs="Times New Roman"/>
      <w:sz w:val="21"/>
      <w:szCs w:val="24"/>
    </w:rPr>
  </w:style>
  <w:style w:type="character" w:styleId="1145" w:customStyle="1">
    <w:name w:val="正文缩进 字符"/>
    <w:uiPriority w:val="0"/>
    <w:qFormat/>
    <w:rPr>
      <w:sz w:val="20"/>
    </w:rPr>
  </w:style>
  <w:style w:type="character" w:styleId="1146" w:customStyle="1">
    <w:name w:val="纯文本 字符"/>
    <w:uiPriority w:val="0"/>
    <w:qFormat/>
    <w:rPr>
      <w:sz w:val="20"/>
    </w:rPr>
  </w:style>
  <w:style w:type="character" w:styleId="1147" w:customStyle="1">
    <w:name w:val="标题 1 字符"/>
    <w:uiPriority w:val="0"/>
    <w:qFormat/>
    <w:rPr>
      <w:b/>
      <w:sz w:val="20"/>
    </w:rPr>
  </w:style>
  <w:style w:type="character" w:styleId="1148" w:customStyle="1">
    <w:name w:val="日期 Char1"/>
    <w:uiPriority w:val="99"/>
    <w:semiHidden/>
    <w:qFormat/>
    <w:rPr>
      <w:sz w:val="21"/>
      <w:szCs w:val="24"/>
    </w:rPr>
  </w:style>
  <w:style w:type="character" w:styleId="1149" w:customStyle="1">
    <w:name w:val="书籍标题1"/>
    <w:uiPriority w:val="0"/>
    <w:qFormat/>
    <w:rPr>
      <w:b/>
      <w:i/>
      <w:sz w:val="21"/>
    </w:rPr>
  </w:style>
  <w:style w:type="character" w:styleId="1150" w:customStyle="1">
    <w:name w:val="标题 1 Char"/>
    <w:link w:val="980"/>
    <w:uiPriority w:val="99"/>
    <w:qFormat/>
    <w:rPr>
      <w:rFonts w:eastAsia="方正仿宋_GBK"/>
      <w:b/>
      <w:sz w:val="44"/>
    </w:rPr>
  </w:style>
  <w:style w:type="character" w:styleId="1151" w:customStyle="1">
    <w:name w:val="正文文本 2 Char"/>
    <w:link w:val="1152"/>
    <w:uiPriority w:val="0"/>
    <w:qFormat/>
    <w:rPr>
      <w:rFonts w:ascii="楷体_GB2312" w:eastAsia="楷体_GB2312"/>
      <w:sz w:val="28"/>
      <w:szCs w:val="28"/>
    </w:rPr>
  </w:style>
  <w:style w:type="paragraph" w:styleId="1152" w:customStyle="1">
    <w:name w:val="正文文本 21"/>
    <w:basedOn w:val="888"/>
    <w:link w:val="1151"/>
    <w:uiPriority w:val="0"/>
    <w:qFormat/>
    <w:pPr>
      <w:jc w:val="center"/>
      <w:widowControl/>
    </w:pPr>
    <w:rPr>
      <w:rFonts w:ascii="楷体_GB2312" w:eastAsia="楷体_GB2312"/>
      <w:sz w:val="28"/>
      <w:szCs w:val="28"/>
    </w:rPr>
  </w:style>
  <w:style w:type="character" w:styleId="1153" w:customStyle="1">
    <w:name w:val="Heading 2 Char"/>
    <w:uiPriority w:val="9"/>
    <w:qFormat/>
    <w:rPr>
      <w:rFonts w:ascii="Arial" w:hAnsi="Arial" w:eastAsia="Arial" w:cs="Arial"/>
      <w:sz w:val="34"/>
    </w:rPr>
  </w:style>
  <w:style w:type="character" w:styleId="1154" w:customStyle="1">
    <w:name w:val="Heading 7 Char"/>
    <w:link w:val="1155"/>
    <w:uiPriority w:val="9"/>
    <w:qFormat/>
    <w:rPr>
      <w:rFonts w:ascii="Arial" w:hAnsi="Arial" w:eastAsia="Arial" w:cs="Arial"/>
      <w:b/>
      <w:bCs/>
      <w:i/>
      <w:iCs/>
      <w:sz w:val="22"/>
      <w:szCs w:val="22"/>
    </w:rPr>
  </w:style>
  <w:style w:type="paragraph" w:styleId="1155" w:customStyle="1">
    <w:name w:val="标题 71"/>
    <w:basedOn w:val="888"/>
    <w:next w:val="888"/>
    <w:link w:val="1154"/>
    <w:uiPriority w:val="9"/>
    <w:unhideWhenUsed/>
    <w:qFormat/>
    <w:pPr>
      <w:keepLines/>
      <w:keepNext/>
      <w:spacing w:before="320" w:after="200"/>
      <w:outlineLvl w:val="6"/>
    </w:pPr>
    <w:rPr>
      <w:rFonts w:ascii="Arial" w:hAnsi="Arial" w:eastAsia="Arial" w:cs="Arial"/>
      <w:b/>
      <w:bCs/>
      <w:i/>
      <w:iCs/>
      <w:sz w:val="22"/>
      <w:szCs w:val="22"/>
    </w:rPr>
  </w:style>
  <w:style w:type="character" w:styleId="1156" w:customStyle="1">
    <w:name w:val="HTML 预设格式 字符"/>
    <w:uiPriority w:val="0"/>
    <w:qFormat/>
    <w:rPr>
      <w:sz w:val="20"/>
    </w:rPr>
  </w:style>
  <w:style w:type="character" w:styleId="1157" w:customStyle="1">
    <w:name w:val="正文文本 (2)_"/>
    <w:link w:val="1158"/>
    <w:uiPriority w:val="0"/>
    <w:qFormat/>
    <w:rPr>
      <w:rFonts w:ascii="MingLiU" w:hAnsi="MingLiU" w:eastAsia="MingLiU"/>
      <w:spacing w:val="10"/>
      <w:sz w:val="18"/>
      <w:szCs w:val="18"/>
      <w:shd w:val="clear" w:color="auto" w:fill="ffffff"/>
    </w:rPr>
  </w:style>
  <w:style w:type="paragraph" w:styleId="1158" w:customStyle="1">
    <w:name w:val="正文文本 (2)11"/>
    <w:basedOn w:val="888"/>
    <w:link w:val="115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59" w:customStyle="1">
    <w:name w:val="标题 2 Char"/>
    <w:link w:val="974"/>
    <w:uiPriority w:val="99"/>
    <w:qFormat/>
    <w:rPr>
      <w:rFonts w:ascii="Cambria" w:hAnsi="Cambria"/>
      <w:b/>
      <w:bCs/>
      <w:sz w:val="32"/>
      <w:szCs w:val="32"/>
    </w:rPr>
  </w:style>
  <w:style w:type="character" w:styleId="1160" w:customStyle="1">
    <w:name w:val="font101"/>
    <w:uiPriority w:val="99"/>
    <w:qFormat/>
    <w:rPr>
      <w:rFonts w:hint="eastAsia" w:ascii="宋体" w:hAnsi="宋体" w:eastAsia="宋体" w:cs="宋体"/>
      <w:b/>
      <w:color w:val="000000"/>
      <w:sz w:val="20"/>
      <w:szCs w:val="20"/>
      <w:u w:val="none"/>
    </w:rPr>
  </w:style>
  <w:style w:type="character" w:styleId="1161" w:customStyle="1">
    <w:name w:val="font51"/>
    <w:uiPriority w:val="0"/>
    <w:qFormat/>
    <w:rPr>
      <w:rFonts w:hint="eastAsia" w:ascii="宋体" w:hAnsi="宋体" w:eastAsia="宋体" w:cs="宋体"/>
      <w:b/>
      <w:color w:val="000000"/>
      <w:sz w:val="36"/>
      <w:szCs w:val="36"/>
      <w:u w:val="none"/>
    </w:rPr>
  </w:style>
  <w:style w:type="character" w:styleId="1162" w:customStyle="1">
    <w:name w:val="font41"/>
    <w:uiPriority w:val="0"/>
    <w:qFormat/>
    <w:rPr>
      <w:rFonts w:hint="eastAsia" w:ascii="宋体" w:hAnsi="宋体" w:eastAsia="宋体" w:cs="宋体"/>
      <w:color w:val="000000"/>
      <w:sz w:val="22"/>
      <w:szCs w:val="22"/>
      <w:u w:val="none"/>
    </w:rPr>
  </w:style>
  <w:style w:type="character" w:styleId="1163" w:customStyle="1">
    <w:name w:val="曹阿龙 Char"/>
    <w:link w:val="1164"/>
    <w:uiPriority w:val="0"/>
    <w:qFormat/>
    <w:rPr>
      <w:rFonts w:ascii="宋体" w:hAnsi="宋体" w:eastAsia="幼圆"/>
      <w:b/>
      <w:bCs/>
      <w:sz w:val="28"/>
      <w:szCs w:val="28"/>
    </w:rPr>
  </w:style>
  <w:style w:type="paragraph" w:styleId="1164" w:customStyle="1">
    <w:name w:val="曹阿龙"/>
    <w:basedOn w:val="974"/>
    <w:link w:val="1163"/>
    <w:uiPriority w:val="0"/>
    <w:qFormat/>
    <w:pPr>
      <w:ind w:firstLine="561"/>
      <w:jc w:val="left"/>
      <w:spacing w:line="400" w:lineRule="exact"/>
    </w:pPr>
    <w:rPr>
      <w:rFonts w:ascii="宋体" w:hAnsi="宋体" w:eastAsia="幼圆"/>
      <w:sz w:val="28"/>
      <w:szCs w:val="28"/>
    </w:rPr>
  </w:style>
  <w:style w:type="character" w:styleId="1165" w:customStyle="1">
    <w:name w:val="标题 3 Char"/>
    <w:link w:val="981"/>
    <w:uiPriority w:val="9"/>
    <w:qFormat/>
    <w:rPr>
      <w:b/>
      <w:bCs/>
      <w:sz w:val="32"/>
      <w:szCs w:val="32"/>
    </w:rPr>
  </w:style>
  <w:style w:type="character" w:styleId="1166" w:customStyle="1">
    <w:name w:val="明显引用 Char"/>
    <w:link w:val="1167"/>
    <w:uiPriority w:val="30"/>
    <w:qFormat/>
    <w:rPr>
      <w:i/>
    </w:rPr>
  </w:style>
  <w:style w:type="paragraph" w:styleId="1167" w:customStyle="1">
    <w:name w:val="明显引用1"/>
    <w:basedOn w:val="888"/>
    <w:next w:val="888"/>
    <w:link w:val="11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8" w:customStyle="1">
    <w:name w:val="wwwww Char"/>
    <w:link w:val="1169"/>
    <w:uiPriority w:val="0"/>
    <w:qFormat/>
    <w:rPr>
      <w:rFonts w:ascii="宋体" w:hAnsi="宋体"/>
      <w:sz w:val="24"/>
      <w:szCs w:val="21"/>
    </w:rPr>
  </w:style>
  <w:style w:type="paragraph" w:styleId="1169" w:customStyle="1">
    <w:name w:val="wwwww"/>
    <w:basedOn w:val="888"/>
    <w:link w:val="1168"/>
    <w:uiPriority w:val="0"/>
    <w:qFormat/>
    <w:pPr>
      <w:spacing w:line="400" w:lineRule="exact"/>
      <w:widowControl/>
    </w:pPr>
    <w:rPr>
      <w:rFonts w:ascii="宋体" w:hAnsi="宋体"/>
      <w:sz w:val="24"/>
      <w:szCs w:val="21"/>
    </w:rPr>
  </w:style>
  <w:style w:type="character" w:styleId="1170" w:customStyle="1">
    <w:name w:val="普通(网站) Char"/>
    <w:link w:val="1171"/>
    <w:uiPriority w:val="99"/>
    <w:qFormat/>
    <w:rPr>
      <w:rFonts w:ascii="宋体" w:hAnsi="宋体" w:cs="宋体"/>
      <w:sz w:val="24"/>
      <w:szCs w:val="24"/>
    </w:rPr>
  </w:style>
  <w:style w:type="paragraph" w:styleId="1171" w:customStyle="1">
    <w:name w:val="普通(网站)11"/>
    <w:basedOn w:val="888"/>
    <w:link w:val="1170"/>
    <w:uiPriority w:val="0"/>
    <w:qFormat/>
    <w:pPr>
      <w:jc w:val="left"/>
      <w:spacing w:before="100" w:beforeAutospacing="1" w:after="100" w:afterAutospacing="1"/>
      <w:widowControl/>
    </w:pPr>
    <w:rPr>
      <w:rFonts w:ascii="宋体" w:hAnsi="宋体"/>
      <w:sz w:val="24"/>
    </w:rPr>
  </w:style>
  <w:style w:type="character" w:styleId="1172" w:customStyle="1">
    <w:name w:val="文档结构图 字符"/>
    <w:uiPriority w:val="0"/>
    <w:semiHidden/>
    <w:qFormat/>
    <w:rPr>
      <w:sz w:val="20"/>
    </w:rPr>
  </w:style>
  <w:style w:type="character" w:styleId="1173" w:customStyle="1">
    <w:name w:val="Title Char"/>
    <w:uiPriority w:val="10"/>
    <w:qFormat/>
    <w:rPr>
      <w:sz w:val="48"/>
      <w:szCs w:val="48"/>
    </w:rPr>
  </w:style>
  <w:style w:type="character" w:styleId="1174" w:customStyle="1">
    <w:name w:val="标题 5 Char"/>
    <w:link w:val="983"/>
    <w:uiPriority w:val="99"/>
    <w:qFormat/>
    <w:rPr>
      <w:b/>
      <w:bCs/>
      <w:sz w:val="28"/>
      <w:szCs w:val="28"/>
    </w:rPr>
  </w:style>
  <w:style w:type="character" w:styleId="1175" w:customStyle="1">
    <w:name w:val="首行缩进正文 Char"/>
    <w:link w:val="1176"/>
    <w:uiPriority w:val="0"/>
    <w:qFormat/>
    <w:rPr>
      <w:rFonts w:ascii="微软雅黑" w:hAnsi="微软雅黑" w:eastAsia="微软雅黑"/>
      <w:sz w:val="24"/>
      <w:szCs w:val="24"/>
    </w:rPr>
  </w:style>
  <w:style w:type="paragraph" w:styleId="1176" w:customStyle="1">
    <w:name w:val="首行缩进正文"/>
    <w:basedOn w:val="888"/>
    <w:link w:val="1175"/>
    <w:uiPriority w:val="0"/>
    <w:qFormat/>
    <w:pPr>
      <w:ind w:firstLine="420"/>
      <w:jc w:val="left"/>
      <w:spacing w:line="400" w:lineRule="exact"/>
      <w:widowControl/>
    </w:pPr>
    <w:rPr>
      <w:rFonts w:ascii="微软雅黑" w:hAnsi="微软雅黑" w:eastAsia="微软雅黑"/>
      <w:sz w:val="20"/>
    </w:rPr>
  </w:style>
  <w:style w:type="character" w:styleId="1177" w:customStyle="1">
    <w:name w:val="尾注文本 字符"/>
    <w:uiPriority w:val="0"/>
    <w:qFormat/>
    <w:rPr>
      <w:sz w:val="20"/>
    </w:rPr>
  </w:style>
  <w:style w:type="character" w:styleId="1178" w:customStyle="1">
    <w:name w:val="正文文本缩进 Char2"/>
    <w:uiPriority w:val="99"/>
    <w:semiHidden/>
    <w:qFormat/>
    <w:rPr>
      <w:sz w:val="21"/>
      <w:szCs w:val="24"/>
    </w:rPr>
  </w:style>
  <w:style w:type="character" w:styleId="1179" w:customStyle="1">
    <w:name w:val="Heading 5 Char"/>
    <w:uiPriority w:val="9"/>
    <w:qFormat/>
    <w:rPr>
      <w:rFonts w:ascii="Arial" w:hAnsi="Arial" w:eastAsia="Arial" w:cs="Arial"/>
      <w:b/>
      <w:bCs/>
      <w:sz w:val="24"/>
      <w:szCs w:val="24"/>
    </w:rPr>
  </w:style>
  <w:style w:type="character" w:styleId="1180" w:customStyle="1">
    <w:name w:val="表蕊 Char1"/>
    <w:link w:val="1181"/>
    <w:uiPriority w:val="0"/>
    <w:qFormat/>
    <w:rPr>
      <w:rFonts w:eastAsia="楷体_GB2312"/>
      <w:spacing w:val="-10"/>
    </w:rPr>
  </w:style>
  <w:style w:type="paragraph" w:styleId="1181" w:customStyle="1">
    <w:name w:val="表蕊"/>
    <w:basedOn w:val="888"/>
    <w:link w:val="1180"/>
    <w:uiPriority w:val="0"/>
    <w:qFormat/>
    <w:pPr>
      <w:jc w:val="left"/>
      <w:spacing w:line="320" w:lineRule="atLeast"/>
    </w:pPr>
    <w:rPr>
      <w:rFonts w:eastAsia="楷体_GB2312"/>
      <w:spacing w:val="-10"/>
      <w:sz w:val="20"/>
      <w:szCs w:val="20"/>
    </w:rPr>
  </w:style>
  <w:style w:type="character" w:styleId="1182" w:customStyle="1">
    <w:name w:val="标题 6 Char"/>
    <w:link w:val="984"/>
    <w:uiPriority w:val="0"/>
    <w:qFormat/>
    <w:rPr>
      <w:rFonts w:ascii="Arial" w:hAnsi="Arial" w:eastAsia="黑体"/>
      <w:b/>
      <w:bCs/>
      <w:sz w:val="24"/>
      <w:szCs w:val="24"/>
      <w:lang w:val="zh-CN" w:eastAsia="zh-CN"/>
    </w:rPr>
  </w:style>
  <w:style w:type="character" w:styleId="1183" w:customStyle="1">
    <w:name w:val="font31"/>
    <w:uiPriority w:val="0"/>
    <w:qFormat/>
    <w:rPr>
      <w:rFonts w:ascii="Calibri" w:hAnsi="Calibri" w:eastAsia="宋体" w:cs="Calibri"/>
      <w:color w:val="000000"/>
      <w:sz w:val="22"/>
      <w:szCs w:val="22"/>
      <w:u w:val="none"/>
    </w:rPr>
  </w:style>
  <w:style w:type="character" w:styleId="1184" w:customStyle="1">
    <w:name w:val="Heading 8 Char"/>
    <w:link w:val="1185"/>
    <w:uiPriority w:val="9"/>
    <w:qFormat/>
    <w:rPr>
      <w:rFonts w:ascii="Arial" w:hAnsi="Arial" w:eastAsia="Arial" w:cs="Arial"/>
      <w:i/>
      <w:iCs/>
      <w:sz w:val="22"/>
      <w:szCs w:val="22"/>
    </w:rPr>
  </w:style>
  <w:style w:type="paragraph" w:styleId="1185" w:customStyle="1">
    <w:name w:val="标题 81"/>
    <w:basedOn w:val="888"/>
    <w:next w:val="888"/>
    <w:link w:val="1184"/>
    <w:uiPriority w:val="9"/>
    <w:unhideWhenUsed/>
    <w:qFormat/>
    <w:pPr>
      <w:keepLines/>
      <w:keepNext/>
      <w:spacing w:before="320" w:after="200"/>
      <w:outlineLvl w:val="7"/>
    </w:pPr>
    <w:rPr>
      <w:rFonts w:ascii="Arial" w:hAnsi="Arial" w:eastAsia="Arial" w:cs="Arial"/>
      <w:i/>
      <w:iCs/>
      <w:sz w:val="22"/>
      <w:szCs w:val="22"/>
    </w:rPr>
  </w:style>
  <w:style w:type="character" w:styleId="1186" w:customStyle="1">
    <w:name w:val="font111"/>
    <w:uiPriority w:val="99"/>
    <w:qFormat/>
    <w:rPr>
      <w:rFonts w:ascii="Verdana" w:hAnsi="Verdana" w:cs="Verdana"/>
      <w:color w:val="333333"/>
      <w:sz w:val="20"/>
      <w:szCs w:val="20"/>
      <w:u w:val="none"/>
    </w:rPr>
  </w:style>
  <w:style w:type="character" w:styleId="1187" w:customStyle="1">
    <w:name w:val="HTML 地址 字符"/>
    <w:uiPriority w:val="0"/>
    <w:qFormat/>
    <w:rPr>
      <w:i/>
      <w:sz w:val="20"/>
    </w:rPr>
  </w:style>
  <w:style w:type="character" w:styleId="1188" w:customStyle="1">
    <w:name w:val="font11"/>
    <w:uiPriority w:val="0"/>
    <w:qFormat/>
    <w:rPr>
      <w:rFonts w:ascii="Times New Roman" w:hAnsi="Times New Roman" w:cs="Times New Roman"/>
      <w:color w:val="000000"/>
      <w:sz w:val="24"/>
      <w:szCs w:val="24"/>
      <w:u w:val="none"/>
    </w:rPr>
  </w:style>
  <w:style w:type="character" w:styleId="1189" w:customStyle="1">
    <w:name w:val="标题 7 Char"/>
    <w:link w:val="985"/>
    <w:uiPriority w:val="0"/>
    <w:qFormat/>
    <w:rPr>
      <w:b/>
      <w:bCs/>
      <w:sz w:val="24"/>
      <w:szCs w:val="24"/>
      <w:lang w:val="zh-CN" w:eastAsia="zh-CN"/>
    </w:rPr>
  </w:style>
  <w:style w:type="character" w:styleId="1190" w:customStyle="1">
    <w:name w:val="正文文本 (10)_"/>
    <w:link w:val="1191"/>
    <w:uiPriority w:val="0"/>
    <w:qFormat/>
    <w:rPr>
      <w:rFonts w:ascii="MingLiU" w:hAnsi="MingLiU" w:eastAsia="MingLiU"/>
      <w:spacing w:val="40"/>
      <w:sz w:val="19"/>
      <w:szCs w:val="19"/>
      <w:shd w:val="clear" w:color="auto" w:fill="ffffff"/>
    </w:rPr>
  </w:style>
  <w:style w:type="paragraph" w:styleId="1191" w:customStyle="1">
    <w:name w:val="正文文本 (10)6"/>
    <w:basedOn w:val="888"/>
    <w:link w:val="119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2" w:customStyle="1">
    <w:name w:val="批注框文本 字符"/>
    <w:uiPriority w:val="0"/>
    <w:semiHidden/>
    <w:qFormat/>
    <w:rPr>
      <w:sz w:val="20"/>
    </w:rPr>
  </w:style>
  <w:style w:type="character" w:styleId="1193" w:customStyle="1">
    <w:name w:val="HTML 预设格式 Char2"/>
    <w:uiPriority w:val="99"/>
    <w:semiHidden/>
    <w:qFormat/>
    <w:rPr>
      <w:rFonts w:ascii="Courier New" w:hAnsi="Courier New" w:cs="Courier New"/>
    </w:rPr>
  </w:style>
  <w:style w:type="character" w:styleId="1194" w:customStyle="1">
    <w:name w:val="正文4 Char"/>
    <w:link w:val="1195"/>
    <w:uiPriority w:val="0"/>
    <w:qFormat/>
    <w:rPr>
      <w:rFonts w:eastAsia="楷体_GB2312"/>
      <w:spacing w:val="8"/>
      <w:sz w:val="28"/>
    </w:rPr>
  </w:style>
  <w:style w:type="paragraph" w:styleId="1195" w:customStyle="1">
    <w:name w:val="正文4"/>
    <w:basedOn w:val="888"/>
    <w:link w:val="1194"/>
    <w:uiPriority w:val="0"/>
    <w:qFormat/>
    <w:pPr>
      <w:ind w:firstLine="601"/>
      <w:spacing w:line="440" w:lineRule="exact"/>
    </w:pPr>
    <w:rPr>
      <w:rFonts w:eastAsia="楷体_GB2312"/>
      <w:spacing w:val="8"/>
      <w:sz w:val="28"/>
      <w:szCs w:val="20"/>
    </w:rPr>
  </w:style>
  <w:style w:type="character" w:styleId="1196" w:customStyle="1">
    <w:name w:val="Char Char33"/>
    <w:uiPriority w:val="0"/>
    <w:qFormat/>
    <w:rPr>
      <w:rFonts w:eastAsia="方正仿宋_GBK"/>
      <w:b/>
      <w:sz w:val="44"/>
      <w:lang w:val="en-US" w:eastAsia="zh-CN" w:bidi="ar-SA"/>
    </w:rPr>
  </w:style>
  <w:style w:type="character" w:styleId="1197" w:customStyle="1">
    <w:name w:val="标题 8 Char"/>
    <w:link w:val="986"/>
    <w:uiPriority w:val="0"/>
    <w:qFormat/>
    <w:rPr>
      <w:rFonts w:ascii="Arial" w:hAnsi="Arial" w:eastAsia="黑体"/>
      <w:sz w:val="24"/>
      <w:szCs w:val="24"/>
      <w:lang w:val="zh-CN" w:eastAsia="zh-CN"/>
    </w:rPr>
  </w:style>
  <w:style w:type="character" w:styleId="1198" w:customStyle="1">
    <w:name w:val="标题 8 字符"/>
    <w:uiPriority w:val="0"/>
    <w:qFormat/>
    <w:rPr>
      <w:sz w:val="20"/>
    </w:rPr>
  </w:style>
  <w:style w:type="character" w:styleId="1199" w:customStyle="1">
    <w:name w:val="正文文本 Char"/>
    <w:uiPriority w:val="0"/>
    <w:qFormat/>
    <w:rPr>
      <w:rFonts w:ascii="楷体_GB2312" w:hAnsi="Arial" w:eastAsia="楷体_GB2312"/>
      <w:sz w:val="28"/>
      <w:szCs w:val="28"/>
      <w:lang w:bidi="ar-SA"/>
    </w:rPr>
  </w:style>
  <w:style w:type="character" w:styleId="1200" w:customStyle="1">
    <w:name w:val="批注主题 字符"/>
    <w:uiPriority w:val="0"/>
    <w:qFormat/>
    <w:rPr>
      <w:b/>
      <w:sz w:val="20"/>
    </w:rPr>
  </w:style>
  <w:style w:type="character" w:styleId="1201" w:customStyle="1">
    <w:name w:val="HTML 预设格式 Char1"/>
    <w:uiPriority w:val="99"/>
    <w:semiHidden/>
    <w:qFormat/>
    <w:rPr>
      <w:rFonts w:ascii="Courier New" w:hAnsi="Courier New" w:eastAsia="仿宋_GB2312" w:cs="Courier New"/>
    </w:rPr>
  </w:style>
  <w:style w:type="character" w:styleId="1202" w:customStyle="1">
    <w:name w:val="标题 9 Char"/>
    <w:link w:val="987"/>
    <w:uiPriority w:val="0"/>
    <w:qFormat/>
    <w:rPr>
      <w:rFonts w:ascii="Arial" w:hAnsi="Arial" w:eastAsia="黑体"/>
      <w:sz w:val="21"/>
      <w:szCs w:val="21"/>
      <w:lang w:val="zh-CN" w:eastAsia="zh-CN"/>
    </w:rPr>
  </w:style>
  <w:style w:type="character" w:styleId="1203" w:customStyle="1">
    <w:name w:val="标题 B Char"/>
    <w:link w:val="1204"/>
    <w:uiPriority w:val="0"/>
    <w:qFormat/>
    <w:rPr>
      <w:rFonts w:ascii="Arial Rounded MT Bold" w:hAnsi="Arial Rounded MT Bold" w:eastAsia="黑体"/>
      <w:spacing w:val="8"/>
      <w:sz w:val="32"/>
    </w:rPr>
  </w:style>
  <w:style w:type="paragraph" w:styleId="1204" w:customStyle="1">
    <w:name w:val="标题 B"/>
    <w:basedOn w:val="974"/>
    <w:link w:val="1203"/>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05" w:customStyle="1">
    <w:name w:val="页眉 字符"/>
    <w:uiPriority w:val="0"/>
    <w:qFormat/>
    <w:rPr>
      <w:sz w:val="20"/>
    </w:rPr>
  </w:style>
  <w:style w:type="character" w:styleId="1206" w:customStyle="1">
    <w:name w:val="正文文本 2 Char1"/>
    <w:uiPriority w:val="99"/>
    <w:semiHidden/>
    <w:qFormat/>
    <w:rPr>
      <w:sz w:val="21"/>
      <w:szCs w:val="24"/>
    </w:rPr>
  </w:style>
  <w:style w:type="character" w:styleId="1207" w:customStyle="1">
    <w:name w:val="标题 6 字符"/>
    <w:uiPriority w:val="0"/>
    <w:qFormat/>
    <w:rPr>
      <w:b/>
      <w:sz w:val="20"/>
    </w:rPr>
  </w:style>
  <w:style w:type="character" w:styleId="1208" w:customStyle="1">
    <w:name w:val="标题 7 字符"/>
    <w:uiPriority w:val="0"/>
    <w:qFormat/>
    <w:rPr>
      <w:b/>
      <w:sz w:val="20"/>
    </w:rPr>
  </w:style>
  <w:style w:type="character" w:styleId="1209" w:customStyle="1">
    <w:name w:val="列表 3 Char"/>
    <w:link w:val="1210"/>
    <w:uiPriority w:val="0"/>
    <w:qFormat/>
    <w:rPr>
      <w:bCs/>
      <w:sz w:val="24"/>
      <w:szCs w:val="32"/>
    </w:rPr>
  </w:style>
  <w:style w:type="paragraph" w:styleId="1210" w:customStyle="1">
    <w:name w:val="列表 31"/>
    <w:basedOn w:val="888"/>
    <w:link w:val="1209"/>
    <w:uiPriority w:val="0"/>
    <w:qFormat/>
    <w:pPr>
      <w:ind w:left="100" w:hanging="200"/>
    </w:pPr>
    <w:rPr>
      <w:bCs/>
      <w:sz w:val="24"/>
      <w:szCs w:val="32"/>
    </w:rPr>
  </w:style>
  <w:style w:type="character" w:styleId="1211" w:customStyle="1">
    <w:name w:val="Caption Char"/>
    <w:uiPriority w:val="99"/>
    <w:qFormat/>
  </w:style>
  <w:style w:type="character" w:styleId="1212" w:customStyle="1">
    <w:name w:val="美标题2 Char Char"/>
    <w:link w:val="1213"/>
    <w:uiPriority w:val="0"/>
    <w:qFormat/>
    <w:rPr>
      <w:rFonts w:ascii="宋体" w:hAnsi="宋体"/>
      <w:b/>
      <w:sz w:val="28"/>
    </w:rPr>
  </w:style>
  <w:style w:type="paragraph" w:styleId="1213" w:customStyle="1">
    <w:name w:val="美标题2"/>
    <w:basedOn w:val="888"/>
    <w:link w:val="1212"/>
    <w:uiPriority w:val="0"/>
    <w:qFormat/>
    <w:rPr>
      <w:rFonts w:ascii="宋体" w:hAnsi="宋体"/>
      <w:b/>
      <w:sz w:val="28"/>
      <w:szCs w:val="20"/>
    </w:rPr>
  </w:style>
  <w:style w:type="character" w:styleId="1214" w:customStyle="1">
    <w:name w:val="font01"/>
    <w:uiPriority w:val="99"/>
    <w:qFormat/>
    <w:rPr>
      <w:rFonts w:ascii="仿宋_GB2312" w:eastAsia="仿宋_GB2312" w:cs="仿宋_GB2312"/>
      <w:color w:val="000000"/>
      <w:sz w:val="24"/>
      <w:szCs w:val="24"/>
      <w:u w:val="none"/>
    </w:rPr>
  </w:style>
  <w:style w:type="character" w:styleId="1215" w:customStyle="1">
    <w:name w:val="美标题一 Char Char"/>
    <w:link w:val="1216"/>
    <w:uiPriority w:val="0"/>
    <w:qFormat/>
    <w:rPr>
      <w:rFonts w:ascii="Calibri" w:hAnsi="Calibri"/>
      <w:b/>
      <w:sz w:val="36"/>
      <w:szCs w:val="24"/>
    </w:rPr>
  </w:style>
  <w:style w:type="paragraph" w:styleId="1216" w:customStyle="1">
    <w:name w:val="美标题一"/>
    <w:basedOn w:val="888"/>
    <w:link w:val="121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17" w:customStyle="1">
    <w:name w:val="正文缩进 Char"/>
    <w:link w:val="1218"/>
    <w:uiPriority w:val="99"/>
    <w:qFormat/>
    <w:rPr>
      <w:sz w:val="21"/>
      <w:szCs w:val="24"/>
    </w:rPr>
  </w:style>
  <w:style w:type="paragraph" w:styleId="1218" w:customStyle="1">
    <w:name w:val="正文缩进1"/>
    <w:basedOn w:val="888"/>
    <w:link w:val="1217"/>
    <w:uiPriority w:val="99"/>
    <w:qFormat/>
    <w:pPr>
      <w:ind w:firstLine="420"/>
    </w:pPr>
  </w:style>
  <w:style w:type="character" w:styleId="1219" w:customStyle="1">
    <w:name w:val="标题 9 字符"/>
    <w:uiPriority w:val="0"/>
    <w:qFormat/>
    <w:rPr>
      <w:sz w:val="20"/>
    </w:rPr>
  </w:style>
  <w:style w:type="character" w:styleId="1220" w:customStyle="1">
    <w:name w:val="正文首行缩进 2 Char1"/>
    <w:uiPriority w:val="99"/>
    <w:semiHidden/>
    <w:qFormat/>
    <w:rPr>
      <w:sz w:val="21"/>
      <w:szCs w:val="24"/>
    </w:rPr>
  </w:style>
  <w:style w:type="character" w:styleId="1221" w:customStyle="1">
    <w:name w:val="正文文本 3 Char1"/>
    <w:uiPriority w:val="99"/>
    <w:semiHidden/>
    <w:qFormat/>
    <w:rPr>
      <w:sz w:val="16"/>
      <w:szCs w:val="16"/>
    </w:rPr>
  </w:style>
  <w:style w:type="character" w:styleId="1222" w:customStyle="1">
    <w:name w:val="标题 4 字符"/>
    <w:uiPriority w:val="0"/>
    <w:qFormat/>
    <w:rPr>
      <w:b/>
      <w:sz w:val="20"/>
    </w:rPr>
  </w:style>
  <w:style w:type="character" w:styleId="1223" w:customStyle="1">
    <w:name w:val="Char Char30"/>
    <w:uiPriority w:val="0"/>
    <w:qFormat/>
    <w:rPr>
      <w:rFonts w:eastAsia="宋体"/>
      <w:b/>
      <w:bCs/>
      <w:sz w:val="32"/>
      <w:szCs w:val="32"/>
      <w:lang w:val="en-US" w:eastAsia="zh-CN" w:bidi="ar-SA"/>
    </w:rPr>
  </w:style>
  <w:style w:type="character" w:styleId="1224" w:customStyle="1">
    <w:name w:val="文档结构图 Char"/>
    <w:link w:val="1225"/>
    <w:uiPriority w:val="99"/>
    <w:qFormat/>
    <w:rPr>
      <w:rFonts w:ascii="宋体"/>
      <w:sz w:val="18"/>
      <w:szCs w:val="18"/>
    </w:rPr>
  </w:style>
  <w:style w:type="paragraph" w:styleId="1225" w:customStyle="1">
    <w:name w:val="文档结构图1"/>
    <w:basedOn w:val="888"/>
    <w:link w:val="1224"/>
    <w:uiPriority w:val="99"/>
    <w:unhideWhenUsed/>
    <w:qFormat/>
    <w:rPr>
      <w:rFonts w:ascii="宋体"/>
      <w:sz w:val="18"/>
      <w:szCs w:val="18"/>
    </w:rPr>
  </w:style>
  <w:style w:type="character" w:styleId="1226" w:customStyle="1">
    <w:name w:val="表格标题 Char"/>
    <w:link w:val="1227"/>
    <w:uiPriority w:val="0"/>
    <w:qFormat/>
    <w:rPr>
      <w:rFonts w:ascii="Arial Black" w:hAnsi="Arial Black" w:eastAsia="黑体"/>
      <w:sz w:val="24"/>
      <w:szCs w:val="24"/>
    </w:rPr>
  </w:style>
  <w:style w:type="paragraph" w:styleId="1227" w:customStyle="1">
    <w:name w:val="表格标题"/>
    <w:basedOn w:val="888"/>
    <w:link w:val="1226"/>
    <w:uiPriority w:val="0"/>
    <w:qFormat/>
    <w:pPr>
      <w:jc w:val="center"/>
      <w:spacing w:after="156" w:line="400" w:lineRule="exact"/>
    </w:pPr>
    <w:rPr>
      <w:rFonts w:ascii="Arial Black" w:hAnsi="Arial Black" w:eastAsia="黑体"/>
      <w:sz w:val="24"/>
    </w:rPr>
  </w:style>
  <w:style w:type="character" w:styleId="1228" w:customStyle="1">
    <w:name w:val="列出段落 Char"/>
    <w:link w:val="1143"/>
    <w:uiPriority w:val="0"/>
    <w:qFormat/>
    <w:rPr>
      <w:sz w:val="21"/>
      <w:szCs w:val="24"/>
    </w:rPr>
  </w:style>
  <w:style w:type="character" w:styleId="1229" w:customStyle="1">
    <w:name w:val="font141"/>
    <w:uiPriority w:val="99"/>
    <w:qFormat/>
    <w:rPr>
      <w:rFonts w:ascii="Tahoma" w:hAnsi="Tahoma" w:cs="Tahoma"/>
      <w:color w:val="000000"/>
      <w:sz w:val="20"/>
      <w:szCs w:val="20"/>
      <w:u w:val="none"/>
    </w:rPr>
  </w:style>
  <w:style w:type="character" w:styleId="1230" w:customStyle="1">
    <w:name w:val="bsharetext"/>
    <w:uiPriority w:val="0"/>
    <w:qFormat/>
  </w:style>
  <w:style w:type="character" w:styleId="1231" w:customStyle="1">
    <w:name w:val="彩色列表 - 强调文字颜色 1 Char1"/>
    <w:link w:val="1232"/>
    <w:uiPriority w:val="0"/>
    <w:qFormat/>
    <w:rPr>
      <w:rFonts w:ascii="Calibri" w:hAnsi="Calibri"/>
      <w:sz w:val="24"/>
      <w:szCs w:val="24"/>
      <w:lang w:eastAsia="en-US" w:bidi="en-US"/>
    </w:rPr>
  </w:style>
  <w:style w:type="paragraph" w:styleId="1232" w:customStyle="1">
    <w:name w:val="彩色列表 - 强调文字颜色 11"/>
    <w:basedOn w:val="888"/>
    <w:link w:val="1231"/>
    <w:uiPriority w:val="0"/>
    <w:qFormat/>
    <w:pPr>
      <w:contextualSpacing/>
      <w:ind w:left="720"/>
      <w:jc w:val="left"/>
      <w:widowControl/>
    </w:pPr>
    <w:rPr>
      <w:rFonts w:ascii="Calibri" w:hAnsi="Calibri"/>
      <w:sz w:val="24"/>
      <w:lang w:eastAsia="en-US" w:bidi="en-US"/>
    </w:rPr>
  </w:style>
  <w:style w:type="character" w:styleId="1233" w:customStyle="1">
    <w:name w:val="批注文字 Char"/>
    <w:link w:val="1039"/>
    <w:uiPriority w:val="99"/>
    <w:qFormat/>
    <w:rPr>
      <w:sz w:val="21"/>
      <w:szCs w:val="24"/>
    </w:rPr>
  </w:style>
  <w:style w:type="paragraph" w:styleId="1234" w:customStyle="1">
    <w:name w:val="样式 Numbered list 2.1 +"/>
    <w:basedOn w:val="888"/>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35" w:customStyle="1">
    <w:name w:val="图表目录1"/>
    <w:basedOn w:val="888"/>
    <w:next w:val="888"/>
    <w:uiPriority w:val="99"/>
    <w:unhideWhenUsed/>
    <w:qFormat/>
  </w:style>
  <w:style w:type="paragraph" w:styleId="1236" w:customStyle="1">
    <w:name w:val="目录 31"/>
    <w:basedOn w:val="888"/>
    <w:next w:val="888"/>
    <w:uiPriority w:val="39"/>
    <w:unhideWhenUsed/>
    <w:qFormat/>
    <w:pPr>
      <w:ind w:left="567"/>
      <w:spacing w:after="57"/>
    </w:pPr>
  </w:style>
  <w:style w:type="paragraph" w:styleId="1237" w:customStyle="1">
    <w:name w:val="目录 41"/>
    <w:basedOn w:val="888"/>
    <w:next w:val="888"/>
    <w:uiPriority w:val="39"/>
    <w:unhideWhenUsed/>
    <w:qFormat/>
    <w:pPr>
      <w:ind w:left="850"/>
      <w:spacing w:after="57"/>
    </w:pPr>
  </w:style>
  <w:style w:type="paragraph" w:styleId="1238" w:customStyle="1">
    <w:name w:val="题注11"/>
    <w:basedOn w:val="888"/>
    <w:next w:val="888"/>
    <w:uiPriority w:val="35"/>
    <w:qFormat/>
    <w:pPr>
      <w:spacing w:line="276" w:lineRule="auto"/>
    </w:pPr>
    <w:rPr>
      <w:b/>
      <w:bCs/>
      <w:color w:val="4472c4"/>
      <w:sz w:val="18"/>
      <w:szCs w:val="18"/>
    </w:rPr>
  </w:style>
  <w:style w:type="paragraph" w:styleId="1239" w:customStyle="1">
    <w:name w:val="目录 91"/>
    <w:basedOn w:val="888"/>
    <w:next w:val="888"/>
    <w:uiPriority w:val="39"/>
    <w:unhideWhenUsed/>
    <w:qFormat/>
    <w:pPr>
      <w:ind w:left="2268"/>
      <w:spacing w:after="57"/>
    </w:pPr>
  </w:style>
  <w:style w:type="paragraph" w:styleId="1240" w:customStyle="1">
    <w:name w:val="目录 21"/>
    <w:basedOn w:val="888"/>
    <w:next w:val="888"/>
    <w:uiPriority w:val="39"/>
    <w:unhideWhenUsed/>
    <w:qFormat/>
    <w:pPr>
      <w:ind w:left="283"/>
      <w:spacing w:after="57"/>
    </w:pPr>
  </w:style>
  <w:style w:type="paragraph" w:styleId="1241" w:customStyle="1">
    <w:name w:val="目录 71"/>
    <w:basedOn w:val="888"/>
    <w:next w:val="888"/>
    <w:uiPriority w:val="39"/>
    <w:unhideWhenUsed/>
    <w:qFormat/>
    <w:pPr>
      <w:ind w:left="1701"/>
      <w:spacing w:after="57"/>
    </w:pPr>
  </w:style>
  <w:style w:type="paragraph" w:styleId="1242" w:customStyle="1">
    <w:name w:val="列表项目符号1"/>
    <w:basedOn w:val="888"/>
    <w:uiPriority w:val="99"/>
    <w:unhideWhenUsed/>
    <w:qFormat/>
    <w:pPr>
      <w:ind w:left="720" w:firstLine="200"/>
      <w:tabs>
        <w:tab w:val="left" w:pos="360" w:leader="none"/>
        <w:tab w:val="left" w:pos="720" w:leader="none"/>
      </w:tabs>
    </w:pPr>
    <w:rPr>
      <w:sz w:val="20"/>
      <w:szCs w:val="20"/>
    </w:rPr>
  </w:style>
  <w:style w:type="paragraph" w:styleId="1243" w:customStyle="1">
    <w:name w:val="目录 81"/>
    <w:basedOn w:val="888"/>
    <w:next w:val="888"/>
    <w:uiPriority w:val="39"/>
    <w:unhideWhenUsed/>
    <w:qFormat/>
    <w:pPr>
      <w:ind w:left="1984"/>
      <w:spacing w:after="57"/>
    </w:pPr>
  </w:style>
  <w:style w:type="paragraph" w:styleId="1244" w:customStyle="1">
    <w:name w:val="文本块21"/>
    <w:basedOn w:val="888"/>
    <w:uiPriority w:val="6"/>
    <w:qFormat/>
    <w:pPr>
      <w:ind w:left="420" w:right="33"/>
      <w:jc w:val="left"/>
    </w:pPr>
    <w:rPr>
      <w:sz w:val="24"/>
      <w:szCs w:val="20"/>
    </w:rPr>
  </w:style>
  <w:style w:type="paragraph" w:styleId="1245" w:customStyle="1">
    <w:name w:val="目录 51"/>
    <w:basedOn w:val="888"/>
    <w:next w:val="888"/>
    <w:uiPriority w:val="39"/>
    <w:unhideWhenUsed/>
    <w:qFormat/>
    <w:pPr>
      <w:ind w:left="1134"/>
      <w:spacing w:after="57"/>
    </w:pPr>
  </w:style>
  <w:style w:type="paragraph" w:styleId="1246" w:customStyle="1">
    <w:name w:val="目录 61"/>
    <w:basedOn w:val="888"/>
    <w:next w:val="888"/>
    <w:uiPriority w:val="39"/>
    <w:unhideWhenUsed/>
    <w:qFormat/>
    <w:pPr>
      <w:ind w:left="1417"/>
      <w:spacing w:after="57"/>
    </w:pPr>
  </w:style>
  <w:style w:type="paragraph" w:styleId="1247" w:customStyle="1">
    <w:name w:val="Char11"/>
    <w:basedOn w:val="888"/>
    <w:uiPriority w:val="0"/>
    <w:qFormat/>
    <w:pPr>
      <w:spacing w:line="360" w:lineRule="auto"/>
    </w:pPr>
    <w:rPr>
      <w:sz w:val="24"/>
      <w:szCs w:val="20"/>
    </w:rPr>
  </w:style>
  <w:style w:type="paragraph" w:styleId="1248" w:customStyle="1">
    <w:name w:val="jx标题1"/>
    <w:basedOn w:val="980"/>
    <w:uiPriority w:val="0"/>
    <w:qFormat/>
    <w:pPr>
      <w:spacing w:line="360" w:lineRule="auto"/>
      <w:tabs>
        <w:tab w:val="left" w:pos="425" w:leader="none"/>
      </w:tabs>
    </w:pPr>
    <w:rPr>
      <w:rFonts w:ascii="Calibri" w:hAnsi="Calibri" w:eastAsia="黑体"/>
      <w:bCs/>
      <w:szCs w:val="44"/>
    </w:rPr>
  </w:style>
  <w:style w:type="paragraph" w:styleId="1249" w:customStyle="1">
    <w:name w:val="Body text|3"/>
    <w:basedOn w:val="888"/>
    <w:uiPriority w:val="0"/>
    <w:qFormat/>
    <w:pPr>
      <w:ind w:left="260" w:hanging="260"/>
      <w:jc w:val="left"/>
    </w:pPr>
    <w:rPr>
      <w:color w:val="000000"/>
      <w:sz w:val="26"/>
      <w:szCs w:val="26"/>
    </w:rPr>
  </w:style>
  <w:style w:type="paragraph" w:styleId="1250" w:customStyle="1">
    <w:name w:val="Char Char1 Char Char Char Char Char Char Char Char Char Char Char Char Char Char Char"/>
    <w:basedOn w:val="888"/>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51" w:customStyle="1">
    <w:name w:val="列出段落11"/>
    <w:basedOn w:val="888"/>
    <w:uiPriority w:val="0"/>
    <w:qFormat/>
    <w:pPr>
      <w:ind w:left="480"/>
      <w:jc w:val="left"/>
    </w:pPr>
    <w:rPr>
      <w:rFonts w:ascii="Calibri" w:hAnsi="Calibri" w:eastAsia="PMingLiU"/>
      <w:sz w:val="24"/>
      <w:szCs w:val="20"/>
      <w:lang w:val="zh-CN" w:eastAsia="zh-TW"/>
    </w:rPr>
  </w:style>
  <w:style w:type="paragraph" w:styleId="1252"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253" w:customStyle="1">
    <w:name w:val="表格3"/>
    <w:basedOn w:val="888"/>
    <w:uiPriority w:val="0"/>
    <w:qFormat/>
    <w:pPr>
      <w:jc w:val="center"/>
    </w:pPr>
  </w:style>
  <w:style w:type="paragraph" w:styleId="1254" w:customStyle="1">
    <w:name w:val="列出段落3"/>
    <w:basedOn w:val="1255"/>
    <w:uiPriority w:val="34"/>
    <w:qFormat/>
    <w:pPr>
      <w:ind w:firstLine="420"/>
    </w:pPr>
    <w:rPr>
      <w:rFonts w:ascii="Calibri" w:hAnsi="Calibri"/>
      <w:sz w:val="22"/>
      <w:szCs w:val="22"/>
    </w:rPr>
  </w:style>
  <w:style w:type="paragraph" w:styleId="1255" w:customStyle="1">
    <w:name w:val="正文2"/>
    <w:next w:val="1256"/>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Default_0"/>
    <w:uiPriority w:val="0"/>
    <w:qFormat/>
    <w:pPr>
      <w:widowControl w:val="off"/>
    </w:pPr>
    <w:rPr>
      <w:rFonts w:ascii="宋体" w:hAnsi="Times New Roman" w:eastAsia="宋体" w:cs="宋体"/>
      <w:color w:val="000000"/>
      <w:sz w:val="24"/>
      <w:szCs w:val="24"/>
      <w:lang w:val="en-US" w:eastAsia="zh-CN" w:bidi="ar-SA"/>
    </w:rPr>
  </w:style>
  <w:style w:type="paragraph" w:styleId="1257" w:customStyle="1">
    <w:name w:val="修订2"/>
    <w:uiPriority w:val="99"/>
    <w:semiHidden/>
    <w:qFormat/>
    <w:rPr>
      <w:rFonts w:ascii="Times New Roman" w:hAnsi="Times New Roman" w:eastAsia="宋体" w:cs="Times New Roman"/>
      <w:sz w:val="21"/>
      <w:szCs w:val="24"/>
      <w:lang w:val="en-US" w:eastAsia="zh-CN" w:bidi="ar-SA"/>
    </w:rPr>
  </w:style>
  <w:style w:type="paragraph" w:styleId="1258" w:customStyle="1">
    <w:name w:val="正文_0_0"/>
    <w:uiPriority w:val="99"/>
    <w:unhideWhenUsed/>
    <w:qFormat/>
    <w:rPr>
      <w:rFonts w:ascii="Calibri" w:hAnsi="Calibri" w:eastAsia="宋体" w:cs="Times New Roman"/>
      <w:sz w:val="21"/>
      <w:lang w:val="en-US" w:eastAsia="zh-CN" w:bidi="ar-SA"/>
    </w:rPr>
  </w:style>
  <w:style w:type="paragraph" w:styleId="1259" w:customStyle="1">
    <w:name w:val="正文_0"/>
    <w:uiPriority w:val="0"/>
    <w:unhideWhenUsed/>
    <w:qFormat/>
    <w:rPr>
      <w:rFonts w:hint="eastAsia" w:ascii="Times New Roman" w:hAnsi="Times New Roman" w:eastAsia="宋体" w:cs="Times New Roman"/>
      <w:sz w:val="21"/>
      <w:lang w:val="en-US" w:eastAsia="zh-CN" w:bidi="ar-SA"/>
    </w:rPr>
  </w:style>
  <w:style w:type="paragraph" w:styleId="1260" w:customStyle="1">
    <w:name w:val="TOC 标题111"/>
    <w:uiPriority w:val="39"/>
    <w:unhideWhenUsed/>
    <w:qFormat/>
    <w:rPr>
      <w:rFonts w:ascii="Times New Roman" w:hAnsi="Times New Roman" w:eastAsia="宋体" w:cs="Times New Roman"/>
      <w:lang w:val="en-US" w:eastAsia="zh-CN" w:bidi="ar-SA"/>
    </w:rPr>
  </w:style>
  <w:style w:type="paragraph" w:styleId="1261" w:customStyle="1">
    <w:name w:val="xc正文"/>
    <w:basedOn w:val="888"/>
    <w:uiPriority w:val="0"/>
    <w:qFormat/>
    <w:pPr>
      <w:ind w:firstLine="200"/>
      <w:spacing w:line="360" w:lineRule="auto"/>
    </w:pPr>
    <w:rPr>
      <w:rFonts w:ascii="Calibri" w:hAnsi="Calibri" w:eastAsia="仿宋_GB2312"/>
      <w:sz w:val="24"/>
      <w:lang w:val="zh-CN"/>
    </w:rPr>
  </w:style>
  <w:style w:type="paragraph" w:styleId="1262" w:customStyle="1">
    <w:name w:val="Body text|1"/>
    <w:basedOn w:val="888"/>
    <w:uiPriority w:val="0"/>
    <w:qFormat/>
    <w:pPr>
      <w:ind w:firstLine="400"/>
      <w:jc w:val="left"/>
      <w:spacing w:line="417" w:lineRule="auto"/>
    </w:pPr>
    <w:rPr>
      <w:rFonts w:ascii="宋体" w:hAnsi="宋体" w:cs="宋体"/>
      <w:color w:val="000000"/>
      <w:sz w:val="30"/>
      <w:szCs w:val="30"/>
    </w:rPr>
  </w:style>
  <w:style w:type="paragraph" w:styleId="1263" w:customStyle="1">
    <w:name w:val="HPC正文"/>
    <w:basedOn w:val="888"/>
    <w:uiPriority w:val="0"/>
    <w:qFormat/>
    <w:pPr>
      <w:ind w:firstLine="424"/>
      <w:spacing w:line="360" w:lineRule="auto"/>
    </w:pPr>
    <w:rPr>
      <w:sz w:val="24"/>
    </w:rPr>
  </w:style>
  <w:style w:type="paragraph" w:styleId="1264" w:customStyle="1">
    <w:name w:val="示例"/>
    <w:next w:val="910"/>
    <w:uiPriority w:val="0"/>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265" w:customStyle="1">
    <w:name w:val="xl134"/>
    <w:basedOn w:val="8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66" w:customStyle="1">
    <w:name w:val="Char"/>
    <w:basedOn w:val="888"/>
    <w:uiPriority w:val="0"/>
    <w:qFormat/>
    <w:pPr>
      <w:tabs>
        <w:tab w:val="left" w:pos="360" w:leader="none"/>
      </w:tabs>
    </w:pPr>
    <w:rPr>
      <w:sz w:val="24"/>
    </w:rPr>
  </w:style>
  <w:style w:type="paragraph" w:styleId="1267" w:customStyle="1">
    <w:name w:val="正文缩进编号"/>
    <w:basedOn w:val="888"/>
    <w:uiPriority w:val="0"/>
    <w:qFormat/>
    <w:pPr>
      <w:ind w:left="840"/>
      <w:spacing w:line="360" w:lineRule="auto"/>
    </w:pPr>
    <w:rPr>
      <w:rFonts w:ascii="Calibri" w:hAnsi="Calibri"/>
      <w:sz w:val="24"/>
      <w:szCs w:val="21"/>
    </w:rPr>
  </w:style>
  <w:style w:type="paragraph" w:styleId="1268" w:customStyle="1">
    <w:name w:val="一级项目符号"/>
    <w:basedOn w:val="888"/>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69" w:customStyle="1">
    <w:name w:val="正文49"/>
    <w:uiPriority w:val="0"/>
    <w:qFormat/>
    <w:pPr>
      <w:jc w:val="both"/>
      <w:widowControl w:val="off"/>
    </w:pPr>
    <w:rPr>
      <w:rFonts w:ascii="Calibri" w:hAnsi="Calibri" w:eastAsia="Arial" w:cs="Times New Roman"/>
      <w:sz w:val="21"/>
      <w:szCs w:val="22"/>
      <w:lang w:val="en-US" w:eastAsia="zh-CN" w:bidi="ar-SA"/>
    </w:rPr>
  </w:style>
  <w:style w:type="paragraph" w:styleId="1270" w:customStyle="1">
    <w:name w:val="xl62"/>
    <w:basedOn w:val="888"/>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71" w:customStyle="1">
    <w:name w:val="一级无"/>
    <w:basedOn w:val="888"/>
    <w:uiPriority w:val="0"/>
    <w:qFormat/>
    <w:pPr>
      <w:numPr>
        <w:ilvl w:val="1"/>
        <w:numId w:val="2"/>
      </w:numPr>
      <w:jc w:val="left"/>
      <w:widowControl/>
      <w:tabs>
        <w:tab w:val="left" w:pos="1440" w:leader="none"/>
      </w:tabs>
      <w:outlineLvl w:val="2"/>
    </w:pPr>
    <w:rPr>
      <w:rFonts w:ascii="宋体"/>
      <w:szCs w:val="21"/>
    </w:rPr>
  </w:style>
  <w:style w:type="paragraph" w:styleId="1272" w:customStyle="1">
    <w:name w:val="xl70"/>
    <w:basedOn w:val="888"/>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73" w:customStyle="1">
    <w:name w:val="_Style 0"/>
    <w:uiPriority w:val="0"/>
    <w:qFormat/>
    <w:pPr>
      <w:jc w:val="center"/>
      <w:widowControl w:val="off"/>
    </w:pPr>
    <w:rPr>
      <w:rFonts w:ascii="Times New Roman" w:hAnsi="Times New Roman" w:eastAsia="仿宋_GB2312" w:cs="Times New Roman"/>
      <w:b/>
      <w:sz w:val="21"/>
      <w:lang w:val="en-US" w:eastAsia="zh-CN" w:bidi="ar-SA"/>
    </w:rPr>
  </w:style>
  <w:style w:type="paragraph" w:styleId="1274" w:customStyle="1">
    <w:name w:val="Default Text"/>
    <w:basedOn w:val="888"/>
    <w:uiPriority w:val="0"/>
    <w:qFormat/>
    <w:pPr>
      <w:jc w:val="left"/>
      <w:widowControl/>
    </w:pPr>
    <w:rPr>
      <w:rFonts w:ascii="Calibri" w:hAnsi="Calibri"/>
      <w:sz w:val="20"/>
      <w:szCs w:val="20"/>
      <w:lang w:eastAsia="en-US"/>
    </w:rPr>
  </w:style>
  <w:style w:type="paragraph" w:styleId="1275" w:customStyle="1">
    <w:name w:val="_Style 10"/>
    <w:basedOn w:val="888"/>
    <w:uiPriority w:val="0"/>
    <w:qFormat/>
    <w:rPr>
      <w:rFonts w:ascii="Tahoma" w:hAnsi="Tahoma"/>
      <w:sz w:val="24"/>
      <w:szCs w:val="20"/>
    </w:rPr>
  </w:style>
  <w:style w:type="paragraph" w:styleId="1276" w:customStyle="1">
    <w:name w:val="GP（表格）"/>
    <w:basedOn w:val="888"/>
    <w:uiPriority w:val="0"/>
    <w:qFormat/>
    <w:rPr>
      <w:rFonts w:ascii="Arial" w:hAnsi="Arial"/>
      <w:sz w:val="18"/>
    </w:rPr>
  </w:style>
  <w:style w:type="paragraph" w:styleId="1277" w:customStyle="1">
    <w:name w:val="注×："/>
    <w:uiPriority w:val="0"/>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278" w:customStyle="1">
    <w:name w:val="并列样式"/>
    <w:basedOn w:val="888"/>
    <w:uiPriority w:val="0"/>
    <w:qFormat/>
    <w:pPr>
      <w:spacing w:before="60" w:after="60"/>
    </w:pPr>
    <w:rPr>
      <w:sz w:val="24"/>
      <w:szCs w:val="20"/>
    </w:rPr>
  </w:style>
  <w:style w:type="paragraph" w:styleId="1279" w:customStyle="1">
    <w:name w:val="Char1"/>
    <w:basedOn w:val="888"/>
    <w:uiPriority w:val="0"/>
    <w:qFormat/>
    <w:pPr>
      <w:ind w:left="432" w:hanging="432"/>
      <w:spacing w:before="156" w:after="156"/>
      <w:tabs>
        <w:tab w:val="left" w:pos="432" w:leader="none"/>
      </w:tabs>
    </w:pPr>
  </w:style>
  <w:style w:type="paragraph" w:styleId="1280" w:customStyle="1">
    <w:name w:val="Section VII Header2"/>
    <w:basedOn w:val="980"/>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8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82" w:customStyle="1">
    <w:name w:val="TOC 标题11"/>
    <w:uiPriority w:val="39"/>
    <w:unhideWhenUsed/>
    <w:qFormat/>
    <w:rPr>
      <w:rFonts w:ascii="Times New Roman" w:hAnsi="Times New Roman" w:eastAsia="宋体" w:cs="Times New Roman"/>
      <w:lang w:val="en-US" w:eastAsia="zh-CN" w:bidi="ar-SA"/>
    </w:rPr>
  </w:style>
  <w:style w:type="paragraph" w:styleId="1283" w:customStyle="1">
    <w:name w:val="MM Topic 4"/>
    <w:basedOn w:val="999"/>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84" w:customStyle="1">
    <w:name w:val="_Style 243"/>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列项——"/>
    <w:uiPriority w:val="0"/>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286"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7" w:customStyle="1">
    <w:name w:val="无间隔2"/>
    <w:uiPriority w:val="1"/>
    <w:qFormat/>
    <w:rPr>
      <w:rFonts w:ascii="Times New Roman" w:hAnsi="Times New Roman" w:eastAsia="宋体" w:cs="Times New Roman"/>
      <w:lang w:val="en-US" w:eastAsia="zh-CN" w:bidi="ar-SA"/>
    </w:rPr>
  </w:style>
  <w:style w:type="paragraph" w:styleId="1288" w:customStyle="1">
    <w:name w:val="p0"/>
    <w:basedOn w:val="888"/>
    <w:uiPriority w:val="0"/>
    <w:qFormat/>
    <w:pPr>
      <w:widowControl/>
    </w:pPr>
    <w:rPr>
      <w:szCs w:val="21"/>
    </w:rPr>
  </w:style>
  <w:style w:type="paragraph" w:styleId="1289" w:customStyle="1">
    <w:name w:val="BodyText1"/>
    <w:basedOn w:val="888"/>
    <w:uiPriority w:val="0"/>
    <w:qFormat/>
    <w:pPr>
      <w:spacing w:line="380" w:lineRule="exact"/>
    </w:pPr>
  </w:style>
  <w:style w:type="paragraph" w:styleId="1290" w:customStyle="1">
    <w:name w:val="正文图标题"/>
    <w:basedOn w:val="888"/>
    <w:next w:val="910"/>
    <w:uiPriority w:val="0"/>
    <w:qFormat/>
    <w:pPr>
      <w:ind w:left="720" w:hanging="720"/>
      <w:jc w:val="center"/>
      <w:widowControl/>
      <w:tabs>
        <w:tab w:val="left" w:pos="480" w:leader="none"/>
      </w:tabs>
    </w:pPr>
    <w:rPr>
      <w:rFonts w:hint="eastAsia" w:ascii="黑体" w:eastAsia="黑体"/>
      <w:sz w:val="20"/>
      <w:szCs w:val="20"/>
    </w:rPr>
  </w:style>
  <w:style w:type="paragraph" w:styleId="1291" w:customStyle="1">
    <w:name w:val="样式2"/>
    <w:basedOn w:val="980"/>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92" w:customStyle="1">
    <w:name w:val="普通(网站)1"/>
    <w:basedOn w:val="917"/>
    <w:uiPriority w:val="0"/>
    <w:qFormat/>
    <w:pPr>
      <w:jc w:val="left"/>
      <w:spacing w:before="100" w:beforeAutospacing="1" w:after="100" w:afterAutospacing="1"/>
    </w:pPr>
    <w:rPr>
      <w:rFonts w:ascii="宋体" w:hAnsi="宋体"/>
      <w:sz w:val="24"/>
      <w:szCs w:val="24"/>
    </w:rPr>
  </w:style>
  <w:style w:type="paragraph" w:styleId="1293" w:customStyle="1">
    <w:name w:val="默认段落字体 Para Char Char Char Char Char Char Char"/>
    <w:basedOn w:val="888"/>
    <w:uiPriority w:val="0"/>
    <w:qFormat/>
    <w:rPr>
      <w:rFonts w:ascii="Tahoma" w:hAnsi="Tahoma"/>
      <w:sz w:val="24"/>
      <w:szCs w:val="20"/>
    </w:rPr>
  </w:style>
  <w:style w:type="paragraph" w:styleId="129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295" w:customStyle="1">
    <w:name w:val="题注1"/>
    <w:basedOn w:val="888"/>
    <w:next w:val="888"/>
    <w:uiPriority w:val="35"/>
    <w:unhideWhenUsed/>
    <w:qFormat/>
    <w:pPr>
      <w:spacing w:line="276" w:lineRule="auto"/>
    </w:pPr>
    <w:rPr>
      <w:b/>
      <w:bCs/>
      <w:color w:val="4472c4"/>
      <w:sz w:val="18"/>
      <w:szCs w:val="18"/>
    </w:rPr>
  </w:style>
  <w:style w:type="paragraph" w:styleId="1296" w:customStyle="1">
    <w:name w:val="正文缩进2字符"/>
    <w:basedOn w:val="888"/>
    <w:uiPriority w:val="0"/>
    <w:qFormat/>
    <w:pPr>
      <w:ind w:firstLine="200"/>
      <w:jc w:val="left"/>
      <w:spacing w:line="360" w:lineRule="auto"/>
    </w:pPr>
    <w:rPr>
      <w:sz w:val="24"/>
      <w:szCs w:val="20"/>
    </w:rPr>
  </w:style>
  <w:style w:type="paragraph" w:styleId="1297" w:customStyle="1">
    <w:name w:val="Blockquote"/>
    <w:basedOn w:val="888"/>
    <w:uiPriority w:val="0"/>
    <w:qFormat/>
    <w:pPr>
      <w:ind w:left="764" w:right="567"/>
      <w:jc w:val="left"/>
      <w:spacing w:before="100" w:after="100"/>
    </w:pPr>
    <w:rPr>
      <w:sz w:val="24"/>
    </w:rPr>
  </w:style>
  <w:style w:type="paragraph" w:styleId="1298" w:customStyle="1">
    <w:name w:val="Fließtext"/>
    <w:basedOn w:val="888"/>
    <w:uiPriority w:val="99"/>
    <w:qFormat/>
    <w:rPr>
      <w:rFonts w:ascii="Calibri" w:hAnsi="Calibri"/>
    </w:rPr>
  </w:style>
  <w:style w:type="paragraph" w:styleId="1299" w:customStyle="1">
    <w:name w:val="彩色列表 - 着色 11"/>
    <w:basedOn w:val="888"/>
    <w:uiPriority w:val="99"/>
    <w:qFormat/>
    <w:pPr>
      <w:ind w:firstLine="420"/>
      <w:spacing w:line="274" w:lineRule="auto"/>
    </w:pPr>
    <w:rPr>
      <w:rFonts w:ascii="仿宋_GB2312" w:hAnsi="Calibri" w:eastAsia="仿宋_GB2312"/>
      <w:sz w:val="20"/>
    </w:rPr>
  </w:style>
  <w:style w:type="paragraph" w:styleId="1300" w:customStyle="1">
    <w:name w:val="WPSOffice手动目录 2"/>
    <w:uiPriority w:val="0"/>
    <w:qFormat/>
    <w:pPr>
      <w:ind w:left="200"/>
    </w:pPr>
    <w:rPr>
      <w:rFonts w:ascii="Times New Roman" w:hAnsi="Times New Roman" w:eastAsia="宋体" w:cs="Times New Roman"/>
      <w:lang w:val="en-US" w:eastAsia="zh-CN" w:bidi="ar-SA"/>
    </w:rPr>
  </w:style>
  <w:style w:type="paragraph" w:styleId="1301" w:customStyle="1">
    <w:name w:val="修订1"/>
    <w:uiPriority w:val="99"/>
    <w:unhideWhenUsed/>
    <w:qFormat/>
    <w:rPr>
      <w:rFonts w:ascii="Times New Roman" w:hAnsi="Times New Roman" w:eastAsia="宋体" w:cs="Times New Roman"/>
      <w:sz w:val="21"/>
      <w:szCs w:val="24"/>
      <w:lang w:val="en-US" w:eastAsia="zh-CN" w:bidi="ar-SA"/>
    </w:rPr>
  </w:style>
  <w:style w:type="paragraph" w:styleId="1302" w:customStyle="1">
    <w:name w:val="正文编号"/>
    <w:basedOn w:val="888"/>
    <w:uiPriority w:val="0"/>
    <w:qFormat/>
    <w:pPr>
      <w:spacing w:line="400" w:lineRule="exact"/>
      <w:tabs>
        <w:tab w:val="left" w:pos="720" w:leader="none"/>
      </w:tabs>
    </w:pPr>
    <w:rPr>
      <w:rFonts w:eastAsia="楷体_GB2312"/>
      <w:spacing w:val="8"/>
      <w:sz w:val="28"/>
      <w:szCs w:val="20"/>
    </w:rPr>
  </w:style>
  <w:style w:type="paragraph" w:styleId="1303" w:customStyle="1">
    <w:name w:val="正文2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批注文字1"/>
    <w:basedOn w:val="917"/>
    <w:uiPriority w:val="0"/>
    <w:semiHidden/>
    <w:qFormat/>
    <w:pPr>
      <w:jc w:val="left"/>
    </w:pPr>
    <w:rPr>
      <w:sz w:val="21"/>
    </w:rPr>
  </w:style>
  <w:style w:type="paragraph" w:styleId="1305" w:customStyle="1">
    <w:name w:val="Sub Item List"/>
    <w:basedOn w:val="888"/>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306" w:customStyle="1">
    <w:name w:val="List Table 5 Dark - Accent 3"/>
    <w:basedOn w:val="989"/>
    <w:uiPriority w:val="99"/>
    <w:qFormat/>
    <w:tblPr/>
  </w:style>
  <w:style w:type="table" w:styleId="1307" w:customStyle="1">
    <w:name w:val="List Table 5 Dark - Accent 4"/>
    <w:basedOn w:val="989"/>
    <w:uiPriority w:val="99"/>
    <w:qFormat/>
    <w:tblPr/>
  </w:style>
  <w:style w:type="table" w:styleId="1308" w:customStyle="1">
    <w:name w:val="Grid Table 3 - Accent 1"/>
    <w:basedOn w:val="989"/>
    <w:uiPriority w:val="99"/>
    <w:qFormat/>
    <w:tblPr/>
  </w:style>
  <w:style w:type="table" w:styleId="1309" w:customStyle="1">
    <w:name w:val="Grid Table 1 Light - Accent 2"/>
    <w:basedOn w:val="989"/>
    <w:uiPriority w:val="99"/>
    <w:qFormat/>
    <w:tblPr/>
  </w:style>
  <w:style w:type="table" w:styleId="1310" w:customStyle="1">
    <w:name w:val="网格表 1 浅色1"/>
    <w:basedOn w:val="989"/>
    <w:uiPriority w:val="99"/>
    <w:qFormat/>
    <w:tblPr/>
  </w:style>
  <w:style w:type="table" w:styleId="1311" w:customStyle="1">
    <w:name w:val="Grid Table 2 - Accent 2"/>
    <w:basedOn w:val="989"/>
    <w:uiPriority w:val="99"/>
    <w:qFormat/>
    <w:tblPr/>
  </w:style>
  <w:style w:type="table" w:styleId="1312" w:customStyle="1">
    <w:name w:val="List Table 5 Dark - Accent 5"/>
    <w:basedOn w:val="989"/>
    <w:uiPriority w:val="99"/>
    <w:qFormat/>
    <w:tblPr/>
  </w:style>
  <w:style w:type="table" w:styleId="1313" w:customStyle="1">
    <w:name w:val="Grid Table 4 - Accent 4"/>
    <w:basedOn w:val="989"/>
    <w:uiPriority w:val="59"/>
    <w:qFormat/>
    <w:tblPr/>
  </w:style>
  <w:style w:type="table" w:styleId="1314" w:customStyle="1">
    <w:name w:val="List Table 4 - Accent 2"/>
    <w:basedOn w:val="989"/>
    <w:uiPriority w:val="99"/>
    <w:qFormat/>
    <w:tblPr/>
  </w:style>
  <w:style w:type="table" w:styleId="1315" w:customStyle="1">
    <w:name w:val="网格表 5 深色1"/>
    <w:basedOn w:val="989"/>
    <w:uiPriority w:val="99"/>
    <w:qFormat/>
    <w:tblPr/>
  </w:style>
  <w:style w:type="table" w:styleId="1316" w:customStyle="1">
    <w:name w:val="清单表 1 浅色1"/>
    <w:basedOn w:val="989"/>
    <w:uiPriority w:val="99"/>
    <w:qFormat/>
    <w:tblPr/>
  </w:style>
  <w:style w:type="table" w:styleId="1317" w:customStyle="1">
    <w:name w:val="无格式表格 11"/>
    <w:basedOn w:val="989"/>
    <w:uiPriority w:val="59"/>
    <w:qFormat/>
    <w:tblPr/>
  </w:style>
  <w:style w:type="table" w:styleId="1318" w:customStyle="1">
    <w:name w:val="Grid Table 5 Dark - Accent 6"/>
    <w:basedOn w:val="989"/>
    <w:uiPriority w:val="99"/>
    <w:qFormat/>
    <w:tblPr/>
  </w:style>
  <w:style w:type="table" w:styleId="1319" w:customStyle="1">
    <w:name w:val="Grid Table 2 - Accent 5"/>
    <w:basedOn w:val="989"/>
    <w:uiPriority w:val="99"/>
    <w:qFormat/>
    <w:tblPr/>
  </w:style>
  <w:style w:type="table" w:styleId="1320" w:customStyle="1">
    <w:name w:val="Grid Table 3 - Accent 5"/>
    <w:basedOn w:val="989"/>
    <w:uiPriority w:val="99"/>
    <w:qFormat/>
    <w:tblPr/>
  </w:style>
  <w:style w:type="table" w:styleId="1321" w:customStyle="1">
    <w:name w:val="Bordered &amp; Lined - Accent 2"/>
    <w:basedOn w:val="989"/>
    <w:uiPriority w:val="99"/>
    <w:qFormat/>
    <w:rPr>
      <w:color w:val="404040"/>
    </w:rPr>
    <w:tblPr/>
  </w:style>
  <w:style w:type="table" w:styleId="1322" w:customStyle="1">
    <w:name w:val="Bordered &amp; Lined - Accent 6"/>
    <w:basedOn w:val="989"/>
    <w:uiPriority w:val="99"/>
    <w:qFormat/>
    <w:rPr>
      <w:color w:val="404040"/>
    </w:rPr>
    <w:tblPr/>
  </w:style>
  <w:style w:type="table" w:styleId="1323" w:customStyle="1">
    <w:name w:val="Grid Table 5 Dark - Accent 5"/>
    <w:basedOn w:val="989"/>
    <w:uiPriority w:val="99"/>
    <w:qFormat/>
    <w:tblPr/>
  </w:style>
  <w:style w:type="table" w:styleId="1324" w:customStyle="1">
    <w:name w:val="Grid Table 4 - Accent 1"/>
    <w:basedOn w:val="989"/>
    <w:uiPriority w:val="59"/>
    <w:qFormat/>
    <w:tblPr/>
  </w:style>
  <w:style w:type="table" w:styleId="1325" w:customStyle="1">
    <w:name w:val="List Table 3 - Accent 4"/>
    <w:basedOn w:val="989"/>
    <w:uiPriority w:val="99"/>
    <w:qFormat/>
    <w:tblPr/>
  </w:style>
  <w:style w:type="table" w:styleId="1326" w:customStyle="1">
    <w:name w:val="Grid Table 1 Light - Accent 4"/>
    <w:basedOn w:val="989"/>
    <w:uiPriority w:val="99"/>
    <w:qFormat/>
    <w:tblPr/>
  </w:style>
  <w:style w:type="table" w:styleId="1327" w:customStyle="1">
    <w:name w:val="清单表 31"/>
    <w:basedOn w:val="989"/>
    <w:uiPriority w:val="99"/>
    <w:qFormat/>
    <w:tblPr/>
  </w:style>
  <w:style w:type="table" w:styleId="1328" w:customStyle="1">
    <w:name w:val="List Table 1 Light - Accent 4"/>
    <w:basedOn w:val="989"/>
    <w:uiPriority w:val="99"/>
    <w:qFormat/>
    <w:tblPr/>
  </w:style>
  <w:style w:type="table" w:styleId="1329" w:customStyle="1">
    <w:name w:val="Grid Table 2 - Accent 1"/>
    <w:basedOn w:val="989"/>
    <w:uiPriority w:val="99"/>
    <w:qFormat/>
    <w:tblPr/>
  </w:style>
  <w:style w:type="table" w:styleId="1330" w:customStyle="1">
    <w:name w:val="Bordered - Accent 3"/>
    <w:basedOn w:val="989"/>
    <w:uiPriority w:val="99"/>
    <w:qFormat/>
    <w:tblPr/>
  </w:style>
  <w:style w:type="table" w:styleId="1331" w:customStyle="1">
    <w:name w:val="List Table 7 Colorful - Accent 2"/>
    <w:basedOn w:val="989"/>
    <w:uiPriority w:val="99"/>
    <w:qFormat/>
    <w:tblPr/>
  </w:style>
  <w:style w:type="table" w:styleId="1332" w:customStyle="1">
    <w:name w:val="List Table 7 Colorful - Accent 6"/>
    <w:basedOn w:val="989"/>
    <w:uiPriority w:val="99"/>
    <w:qFormat/>
    <w:tblPr/>
  </w:style>
  <w:style w:type="table" w:styleId="1333" w:customStyle="1">
    <w:name w:val="网格表 21"/>
    <w:basedOn w:val="989"/>
    <w:uiPriority w:val="99"/>
    <w:qFormat/>
    <w:tblPr/>
  </w:style>
  <w:style w:type="table" w:styleId="1334" w:customStyle="1">
    <w:name w:val="网格表 31"/>
    <w:basedOn w:val="989"/>
    <w:uiPriority w:val="99"/>
    <w:qFormat/>
    <w:tblPr/>
  </w:style>
  <w:style w:type="table" w:styleId="1335" w:customStyle="1">
    <w:name w:val="Grid Table 4 - Accent 6"/>
    <w:basedOn w:val="989"/>
    <w:uiPriority w:val="59"/>
    <w:qFormat/>
    <w:tblPr/>
  </w:style>
  <w:style w:type="table" w:styleId="1336" w:customStyle="1">
    <w:name w:val="List Table 1 Light - Accent 2"/>
    <w:basedOn w:val="989"/>
    <w:uiPriority w:val="99"/>
    <w:qFormat/>
    <w:tblPr/>
  </w:style>
  <w:style w:type="table" w:styleId="1337" w:customStyle="1">
    <w:name w:val="List Table 6 Colorful - Accent 3"/>
    <w:basedOn w:val="989"/>
    <w:uiPriority w:val="99"/>
    <w:qFormat/>
    <w:tblPr/>
  </w:style>
  <w:style w:type="table" w:styleId="1338" w:customStyle="1">
    <w:name w:val="Grid Table 2 - Accent 3"/>
    <w:basedOn w:val="989"/>
    <w:uiPriority w:val="99"/>
    <w:qFormat/>
    <w:tblPr/>
  </w:style>
  <w:style w:type="table" w:styleId="1339" w:customStyle="1">
    <w:name w:val="Grid Table 5 Dark - Accent 3"/>
    <w:basedOn w:val="989"/>
    <w:uiPriority w:val="99"/>
    <w:qFormat/>
    <w:tblPr/>
  </w:style>
  <w:style w:type="table" w:styleId="1340" w:customStyle="1">
    <w:name w:val="Bordered &amp; Lined - Accent 1"/>
    <w:basedOn w:val="989"/>
    <w:uiPriority w:val="99"/>
    <w:qFormat/>
    <w:rPr>
      <w:color w:val="404040"/>
    </w:rPr>
    <w:tblPr/>
  </w:style>
  <w:style w:type="table" w:styleId="1341" w:customStyle="1">
    <w:name w:val="List Table 3 - Accent 1"/>
    <w:basedOn w:val="989"/>
    <w:uiPriority w:val="99"/>
    <w:qFormat/>
    <w:tblPr/>
  </w:style>
  <w:style w:type="table" w:styleId="1342" w:customStyle="1">
    <w:name w:val="Grid Table 1 Light - Accent 6"/>
    <w:basedOn w:val="989"/>
    <w:uiPriority w:val="99"/>
    <w:qFormat/>
    <w:tblPr/>
  </w:style>
  <w:style w:type="table" w:styleId="1343" w:customStyle="1">
    <w:name w:val="Lined - Accent 6"/>
    <w:basedOn w:val="989"/>
    <w:uiPriority w:val="99"/>
    <w:qFormat/>
    <w:rPr>
      <w:color w:val="404040"/>
    </w:rPr>
    <w:tblPr/>
  </w:style>
  <w:style w:type="table" w:styleId="1344" w:customStyle="1">
    <w:name w:val="List Table 7 Colorful - Accent 3"/>
    <w:basedOn w:val="989"/>
    <w:uiPriority w:val="99"/>
    <w:qFormat/>
    <w:tblPr/>
  </w:style>
  <w:style w:type="table" w:styleId="1345" w:customStyle="1">
    <w:name w:val="Grid Table 1 Light - Accent 3"/>
    <w:basedOn w:val="989"/>
    <w:uiPriority w:val="99"/>
    <w:qFormat/>
    <w:tblPr/>
  </w:style>
  <w:style w:type="table" w:styleId="1346" w:customStyle="1">
    <w:name w:val="Grid Table 3 - Accent 6"/>
    <w:basedOn w:val="989"/>
    <w:uiPriority w:val="99"/>
    <w:qFormat/>
    <w:tblPr/>
  </w:style>
  <w:style w:type="table" w:styleId="1347" w:customStyle="1">
    <w:name w:val="Grid Table 5 Dark - Accent 2"/>
    <w:basedOn w:val="989"/>
    <w:uiPriority w:val="99"/>
    <w:qFormat/>
    <w:tblPr/>
  </w:style>
  <w:style w:type="table" w:styleId="1348" w:customStyle="1">
    <w:name w:val="List Table 7 Colorful - Accent 5"/>
    <w:basedOn w:val="989"/>
    <w:uiPriority w:val="99"/>
    <w:qFormat/>
    <w:tblPr/>
  </w:style>
  <w:style w:type="table" w:styleId="1349" w:customStyle="1">
    <w:name w:val="清单表 6 彩色1"/>
    <w:basedOn w:val="989"/>
    <w:uiPriority w:val="99"/>
    <w:qFormat/>
    <w:tblPr/>
  </w:style>
  <w:style w:type="table" w:styleId="1350" w:customStyle="1">
    <w:name w:val="Grid Table 2 - Accent 6"/>
    <w:basedOn w:val="989"/>
    <w:uiPriority w:val="99"/>
    <w:qFormat/>
    <w:tblPr/>
  </w:style>
  <w:style w:type="table" w:styleId="1351" w:customStyle="1">
    <w:name w:val="List Table 5 Dark - Accent 1"/>
    <w:basedOn w:val="989"/>
    <w:uiPriority w:val="99"/>
    <w:qFormat/>
    <w:tblPr/>
  </w:style>
  <w:style w:type="table" w:styleId="1352" w:customStyle="1">
    <w:name w:val="List Table 3 - Accent 6"/>
    <w:basedOn w:val="989"/>
    <w:uiPriority w:val="99"/>
    <w:qFormat/>
    <w:tblPr/>
  </w:style>
  <w:style w:type="table" w:styleId="1353" w:customStyle="1">
    <w:name w:val="List Table 2 - Accent 3"/>
    <w:basedOn w:val="989"/>
    <w:uiPriority w:val="99"/>
    <w:qFormat/>
    <w:tblPr/>
  </w:style>
  <w:style w:type="table" w:styleId="1354" w:customStyle="1">
    <w:name w:val="Grid Table 7 Colorful - Accent 4"/>
    <w:basedOn w:val="989"/>
    <w:uiPriority w:val="99"/>
    <w:qFormat/>
    <w:tblPr/>
  </w:style>
  <w:style w:type="table" w:styleId="1355" w:customStyle="1">
    <w:name w:val="Grid Table 6 Colorful - Accent 6"/>
    <w:basedOn w:val="989"/>
    <w:uiPriority w:val="99"/>
    <w:qFormat/>
    <w:tblPr/>
  </w:style>
  <w:style w:type="table" w:styleId="1356" w:customStyle="1">
    <w:name w:val="Grid Table 7 Colorful - Accent 2"/>
    <w:basedOn w:val="989"/>
    <w:uiPriority w:val="99"/>
    <w:qFormat/>
    <w:tblPr/>
  </w:style>
  <w:style w:type="table" w:styleId="1357" w:customStyle="1">
    <w:name w:val="清单表 41"/>
    <w:basedOn w:val="989"/>
    <w:uiPriority w:val="99"/>
    <w:qFormat/>
    <w:tblPr/>
  </w:style>
  <w:style w:type="table" w:styleId="1358" w:customStyle="1">
    <w:name w:val="List Table 6 Colorful - Accent 5"/>
    <w:basedOn w:val="989"/>
    <w:uiPriority w:val="99"/>
    <w:qFormat/>
    <w:tblPr/>
  </w:style>
  <w:style w:type="table" w:styleId="1359" w:customStyle="1">
    <w:name w:val="List Table 4 - Accent 6"/>
    <w:basedOn w:val="989"/>
    <w:uiPriority w:val="99"/>
    <w:qFormat/>
    <w:tblPr/>
  </w:style>
  <w:style w:type="table" w:styleId="1360" w:customStyle="1">
    <w:name w:val="Grid Table 6 Colorful - Accent 5"/>
    <w:basedOn w:val="989"/>
    <w:uiPriority w:val="99"/>
    <w:qFormat/>
    <w:tblPr/>
  </w:style>
  <w:style w:type="table" w:styleId="1361" w:customStyle="1">
    <w:name w:val="Grid Table 3 - Accent 4"/>
    <w:basedOn w:val="989"/>
    <w:uiPriority w:val="99"/>
    <w:qFormat/>
    <w:tblPr/>
  </w:style>
  <w:style w:type="table" w:styleId="1362" w:customStyle="1">
    <w:name w:val="List Table 3 - Accent 2"/>
    <w:basedOn w:val="989"/>
    <w:uiPriority w:val="99"/>
    <w:qFormat/>
    <w:tblPr/>
  </w:style>
  <w:style w:type="table" w:styleId="1363" w:customStyle="1">
    <w:name w:val="List Table 2 - Accent 4"/>
    <w:basedOn w:val="989"/>
    <w:uiPriority w:val="99"/>
    <w:qFormat/>
    <w:tblPr/>
  </w:style>
  <w:style w:type="table" w:styleId="1364" w:customStyle="1">
    <w:name w:val="List Table 2 - Accent 5"/>
    <w:basedOn w:val="989"/>
    <w:uiPriority w:val="99"/>
    <w:qFormat/>
    <w:tblPr/>
  </w:style>
  <w:style w:type="table" w:styleId="1365" w:customStyle="1">
    <w:name w:val="List Table 2 - Accent 1"/>
    <w:basedOn w:val="989"/>
    <w:uiPriority w:val="99"/>
    <w:qFormat/>
    <w:tblPr/>
  </w:style>
  <w:style w:type="table" w:styleId="1366" w:customStyle="1">
    <w:name w:val="Bordered - Accent 6"/>
    <w:basedOn w:val="989"/>
    <w:uiPriority w:val="99"/>
    <w:qFormat/>
    <w:tblPr/>
  </w:style>
  <w:style w:type="table" w:styleId="1367" w:customStyle="1">
    <w:name w:val="Grid Table 7 Colorful - Accent 5"/>
    <w:basedOn w:val="989"/>
    <w:uiPriority w:val="99"/>
    <w:qFormat/>
    <w:tblPr/>
  </w:style>
  <w:style w:type="table" w:styleId="1368" w:customStyle="1">
    <w:name w:val="List Table 4 - Accent 1"/>
    <w:basedOn w:val="989"/>
    <w:uiPriority w:val="99"/>
    <w:qFormat/>
    <w:tblPr/>
  </w:style>
  <w:style w:type="table" w:styleId="1369" w:customStyle="1">
    <w:name w:val="List Table 6 Colorful - Accent 1"/>
    <w:basedOn w:val="989"/>
    <w:uiPriority w:val="99"/>
    <w:qFormat/>
    <w:tblPr/>
  </w:style>
  <w:style w:type="table" w:styleId="1370" w:customStyle="1">
    <w:name w:val="Bordered"/>
    <w:basedOn w:val="989"/>
    <w:uiPriority w:val="99"/>
    <w:qFormat/>
    <w:tblPr/>
  </w:style>
  <w:style w:type="table" w:styleId="1371" w:customStyle="1">
    <w:name w:val="List Table 2 - Accent 2"/>
    <w:basedOn w:val="989"/>
    <w:uiPriority w:val="99"/>
    <w:qFormat/>
    <w:tblPr/>
  </w:style>
  <w:style w:type="table" w:styleId="1372" w:customStyle="1">
    <w:name w:val="List Table 4 - Accent 4"/>
    <w:basedOn w:val="989"/>
    <w:uiPriority w:val="99"/>
    <w:qFormat/>
    <w:tblPr/>
  </w:style>
  <w:style w:type="table" w:styleId="1373" w:customStyle="1">
    <w:name w:val="Lined - Accent 2"/>
    <w:basedOn w:val="989"/>
    <w:uiPriority w:val="99"/>
    <w:qFormat/>
    <w:rPr>
      <w:color w:val="404040"/>
    </w:rPr>
    <w:tblPr/>
  </w:style>
  <w:style w:type="table" w:styleId="1374" w:customStyle="1">
    <w:name w:val="Bordered &amp; Lined - Accent"/>
    <w:basedOn w:val="989"/>
    <w:uiPriority w:val="99"/>
    <w:qFormat/>
    <w:rPr>
      <w:color w:val="404040"/>
    </w:rPr>
    <w:tblPr/>
  </w:style>
  <w:style w:type="table" w:styleId="1375" w:customStyle="1">
    <w:name w:val="Bordered &amp; Lined - Accent 3"/>
    <w:basedOn w:val="989"/>
    <w:uiPriority w:val="99"/>
    <w:qFormat/>
    <w:rPr>
      <w:color w:val="404040"/>
    </w:rPr>
    <w:tblPr/>
  </w:style>
  <w:style w:type="table" w:styleId="1376" w:customStyle="1">
    <w:name w:val="无格式表格 31"/>
    <w:basedOn w:val="989"/>
    <w:uiPriority w:val="99"/>
    <w:qFormat/>
    <w:tblPr/>
  </w:style>
  <w:style w:type="table" w:styleId="1377" w:customStyle="1">
    <w:name w:val="Grid Table 1 Light - Accent 5"/>
    <w:basedOn w:val="989"/>
    <w:uiPriority w:val="99"/>
    <w:qFormat/>
    <w:tblPr/>
  </w:style>
  <w:style w:type="table" w:styleId="1378" w:customStyle="1">
    <w:name w:val="List Table 3 - Accent 5"/>
    <w:basedOn w:val="989"/>
    <w:uiPriority w:val="99"/>
    <w:qFormat/>
    <w:tblPr/>
  </w:style>
  <w:style w:type="table" w:styleId="1379" w:customStyle="1">
    <w:name w:val="Grid Table 6 Colorful - Accent 4"/>
    <w:basedOn w:val="989"/>
    <w:uiPriority w:val="99"/>
    <w:qFormat/>
    <w:tblPr/>
  </w:style>
  <w:style w:type="table" w:styleId="1380" w:customStyle="1">
    <w:name w:val="Bordered - Accent 4"/>
    <w:basedOn w:val="989"/>
    <w:uiPriority w:val="99"/>
    <w:qFormat/>
    <w:tblPr/>
  </w:style>
  <w:style w:type="table" w:styleId="1381" w:customStyle="1">
    <w:name w:val="网格表 41"/>
    <w:basedOn w:val="989"/>
    <w:uiPriority w:val="59"/>
    <w:qFormat/>
    <w:tblPr/>
  </w:style>
  <w:style w:type="table" w:styleId="1382" w:customStyle="1">
    <w:name w:val="Bordered - Accent 5"/>
    <w:basedOn w:val="989"/>
    <w:uiPriority w:val="99"/>
    <w:qFormat/>
    <w:tblPr/>
  </w:style>
  <w:style w:type="table" w:styleId="1383" w:customStyle="1">
    <w:name w:val="Grid Table 6 Colorful - Accent 2"/>
    <w:basedOn w:val="989"/>
    <w:uiPriority w:val="99"/>
    <w:qFormat/>
    <w:tblPr/>
  </w:style>
  <w:style w:type="table" w:styleId="1384" w:customStyle="1">
    <w:name w:val="Grid Table 1 Light - Accent 1"/>
    <w:basedOn w:val="989"/>
    <w:uiPriority w:val="99"/>
    <w:qFormat/>
    <w:tblPr/>
  </w:style>
  <w:style w:type="table" w:styleId="1385" w:customStyle="1">
    <w:name w:val="Lined - Accent 3"/>
    <w:basedOn w:val="989"/>
    <w:uiPriority w:val="99"/>
    <w:qFormat/>
    <w:rPr>
      <w:color w:val="404040"/>
    </w:rPr>
    <w:tblPr/>
  </w:style>
  <w:style w:type="table" w:styleId="1386" w:customStyle="1">
    <w:name w:val="清单表 21"/>
    <w:basedOn w:val="989"/>
    <w:uiPriority w:val="99"/>
    <w:qFormat/>
    <w:tblPr/>
  </w:style>
  <w:style w:type="table" w:styleId="1387" w:customStyle="1">
    <w:name w:val="Bordered - Accent 2"/>
    <w:basedOn w:val="989"/>
    <w:uiPriority w:val="99"/>
    <w:qFormat/>
    <w:tblPr/>
  </w:style>
  <w:style w:type="table" w:styleId="1388" w:customStyle="1">
    <w:name w:val="网格表 6 彩色1"/>
    <w:basedOn w:val="989"/>
    <w:uiPriority w:val="99"/>
    <w:qFormat/>
    <w:tblPr/>
  </w:style>
  <w:style w:type="table" w:styleId="1389" w:customStyle="1">
    <w:name w:val="Grid Table 7 Colorful - Accent 1"/>
    <w:basedOn w:val="989"/>
    <w:uiPriority w:val="99"/>
    <w:qFormat/>
    <w:tblPr/>
  </w:style>
  <w:style w:type="table" w:styleId="1390" w:customStyle="1">
    <w:name w:val="Grid Table 3 - Accent 2"/>
    <w:basedOn w:val="989"/>
    <w:uiPriority w:val="99"/>
    <w:qFormat/>
    <w:tblPr/>
  </w:style>
  <w:style w:type="table" w:styleId="1391" w:customStyle="1">
    <w:name w:val="Lined - Accent 1"/>
    <w:basedOn w:val="989"/>
    <w:uiPriority w:val="99"/>
    <w:qFormat/>
    <w:rPr>
      <w:color w:val="404040"/>
    </w:rPr>
    <w:tblPr/>
  </w:style>
  <w:style w:type="table" w:styleId="1392" w:customStyle="1">
    <w:name w:val="Bordered - Accent 1"/>
    <w:basedOn w:val="989"/>
    <w:uiPriority w:val="99"/>
    <w:qFormat/>
    <w:tblPr/>
  </w:style>
  <w:style w:type="table" w:styleId="1393" w:customStyle="1">
    <w:name w:val="网格型1"/>
    <w:basedOn w:val="989"/>
    <w:uiPriority w:val="0"/>
    <w:qFormat/>
    <w:tblPr/>
  </w:style>
  <w:style w:type="table" w:styleId="1394" w:customStyle="1">
    <w:name w:val="Grid Table 5 Dark- Accent 4"/>
    <w:basedOn w:val="989"/>
    <w:uiPriority w:val="99"/>
    <w:qFormat/>
    <w:tblPr/>
  </w:style>
  <w:style w:type="table" w:styleId="1395" w:customStyle="1">
    <w:name w:val="Grid Table 7 Colorful - Accent 3"/>
    <w:basedOn w:val="989"/>
    <w:uiPriority w:val="99"/>
    <w:qFormat/>
    <w:tblPr/>
  </w:style>
  <w:style w:type="table" w:styleId="1396" w:customStyle="1">
    <w:name w:val="清单表 7 彩色1"/>
    <w:basedOn w:val="989"/>
    <w:uiPriority w:val="99"/>
    <w:qFormat/>
    <w:tblPr/>
  </w:style>
  <w:style w:type="table" w:styleId="1397" w:customStyle="1">
    <w:name w:val="Bordered &amp; Lined - Accent 5"/>
    <w:basedOn w:val="989"/>
    <w:uiPriority w:val="99"/>
    <w:qFormat/>
    <w:rPr>
      <w:color w:val="404040"/>
    </w:rPr>
    <w:tblPr/>
  </w:style>
  <w:style w:type="table" w:styleId="1398" w:customStyle="1">
    <w:name w:val="List Table 5 Dark - Accent 2"/>
    <w:basedOn w:val="989"/>
    <w:uiPriority w:val="99"/>
    <w:qFormat/>
    <w:tblPr/>
  </w:style>
  <w:style w:type="table" w:styleId="1399" w:customStyle="1">
    <w:name w:val="Bordered &amp; Lined - Accent 4"/>
    <w:basedOn w:val="989"/>
    <w:uiPriority w:val="99"/>
    <w:qFormat/>
    <w:rPr>
      <w:color w:val="404040"/>
    </w:rPr>
    <w:tblPr/>
  </w:style>
  <w:style w:type="table" w:styleId="1400" w:customStyle="1">
    <w:name w:val="Grid Table 4 - Accent 5"/>
    <w:basedOn w:val="989"/>
    <w:uiPriority w:val="59"/>
    <w:qFormat/>
    <w:tblPr/>
  </w:style>
  <w:style w:type="table" w:styleId="1401" w:customStyle="1">
    <w:name w:val="Grid Table 7 Colorful - Accent 6"/>
    <w:basedOn w:val="989"/>
    <w:uiPriority w:val="99"/>
    <w:qFormat/>
    <w:tblPr/>
  </w:style>
  <w:style w:type="table" w:styleId="1402" w:customStyle="1">
    <w:name w:val="Lined - Accent 5"/>
    <w:basedOn w:val="989"/>
    <w:uiPriority w:val="99"/>
    <w:qFormat/>
    <w:rPr>
      <w:color w:val="404040"/>
    </w:rPr>
    <w:tblPr/>
  </w:style>
  <w:style w:type="table" w:styleId="1403" w:customStyle="1">
    <w:name w:val="Grid Table 5 Dark- Accent 1"/>
    <w:basedOn w:val="989"/>
    <w:uiPriority w:val="99"/>
    <w:qFormat/>
    <w:tblPr/>
  </w:style>
  <w:style w:type="table" w:styleId="1404" w:customStyle="1">
    <w:name w:val="List Table 7 Colorful - Accent 1"/>
    <w:basedOn w:val="989"/>
    <w:uiPriority w:val="99"/>
    <w:qFormat/>
    <w:tblPr/>
  </w:style>
  <w:style w:type="table" w:styleId="1405" w:customStyle="1">
    <w:name w:val="List Table 6 Colorful - Accent 2"/>
    <w:basedOn w:val="989"/>
    <w:uiPriority w:val="99"/>
    <w:qFormat/>
    <w:tblPr/>
  </w:style>
  <w:style w:type="table" w:styleId="1406" w:customStyle="1">
    <w:name w:val="Grid Table 3 - Accent 3"/>
    <w:basedOn w:val="989"/>
    <w:uiPriority w:val="99"/>
    <w:qFormat/>
    <w:tblPr/>
  </w:style>
  <w:style w:type="table" w:styleId="1407" w:customStyle="1">
    <w:name w:val="List Table 6 Colorful - Accent 4"/>
    <w:basedOn w:val="989"/>
    <w:uiPriority w:val="99"/>
    <w:qFormat/>
    <w:tblPr/>
  </w:style>
  <w:style w:type="table" w:styleId="1408" w:customStyle="1">
    <w:name w:val="List Table 4 - Accent 3"/>
    <w:basedOn w:val="989"/>
    <w:uiPriority w:val="99"/>
    <w:qFormat/>
    <w:tblPr/>
  </w:style>
  <w:style w:type="table" w:styleId="1409" w:customStyle="1">
    <w:name w:val="List Table 4 - Accent 5"/>
    <w:basedOn w:val="989"/>
    <w:uiPriority w:val="99"/>
    <w:qFormat/>
    <w:tblPr/>
  </w:style>
  <w:style w:type="table" w:styleId="1410" w:customStyle="1">
    <w:name w:val="Table Grid Light"/>
    <w:basedOn w:val="989"/>
    <w:uiPriority w:val="59"/>
    <w:qFormat/>
    <w:tblPr/>
  </w:style>
  <w:style w:type="table" w:styleId="1411" w:customStyle="1">
    <w:name w:val="List Table 7 Colorful - Accent 4"/>
    <w:basedOn w:val="989"/>
    <w:uiPriority w:val="99"/>
    <w:qFormat/>
    <w:tblPr/>
  </w:style>
  <w:style w:type="table" w:styleId="1412" w:customStyle="1">
    <w:name w:val="List Table 1 Light - Accent 3"/>
    <w:basedOn w:val="989"/>
    <w:uiPriority w:val="99"/>
    <w:qFormat/>
    <w:tblPr/>
  </w:style>
  <w:style w:type="table" w:styleId="1413" w:customStyle="1">
    <w:name w:val="List Table 1 Light - Accent 6"/>
    <w:basedOn w:val="989"/>
    <w:uiPriority w:val="99"/>
    <w:qFormat/>
    <w:tblPr/>
  </w:style>
  <w:style w:type="table" w:styleId="1414" w:customStyle="1">
    <w:name w:val="Lined - Accent"/>
    <w:basedOn w:val="989"/>
    <w:uiPriority w:val="99"/>
    <w:qFormat/>
    <w:rPr>
      <w:color w:val="404040"/>
    </w:rPr>
    <w:tblPr/>
  </w:style>
  <w:style w:type="table" w:styleId="1415" w:customStyle="1">
    <w:name w:val="List Table 1 Light - Accent 1"/>
    <w:basedOn w:val="989"/>
    <w:uiPriority w:val="99"/>
    <w:qFormat/>
    <w:tblPr/>
  </w:style>
  <w:style w:type="table" w:styleId="1416" w:customStyle="1">
    <w:name w:val="Grid Table 4 - Accent 3"/>
    <w:basedOn w:val="989"/>
    <w:uiPriority w:val="59"/>
    <w:qFormat/>
    <w:tblPr/>
  </w:style>
  <w:style w:type="table" w:styleId="1417" w:customStyle="1">
    <w:name w:val="无格式表格 21"/>
    <w:basedOn w:val="989"/>
    <w:uiPriority w:val="59"/>
    <w:qFormat/>
    <w:tblPr/>
  </w:style>
  <w:style w:type="table" w:styleId="1418" w:customStyle="1">
    <w:name w:val="List Table 2 - Accent 6"/>
    <w:basedOn w:val="989"/>
    <w:uiPriority w:val="99"/>
    <w:qFormat/>
    <w:tblPr/>
  </w:style>
  <w:style w:type="table" w:styleId="1419" w:customStyle="1">
    <w:name w:val="List Table 3 - Accent 3"/>
    <w:basedOn w:val="989"/>
    <w:uiPriority w:val="99"/>
    <w:qFormat/>
    <w:tblPr/>
  </w:style>
  <w:style w:type="table" w:styleId="1420" w:customStyle="1">
    <w:name w:val="Grid Table 4 - Accent 2"/>
    <w:basedOn w:val="989"/>
    <w:uiPriority w:val="59"/>
    <w:qFormat/>
    <w:tblPr/>
  </w:style>
  <w:style w:type="table" w:styleId="1421" w:customStyle="1">
    <w:name w:val="Lined - Accent 4"/>
    <w:basedOn w:val="989"/>
    <w:uiPriority w:val="99"/>
    <w:qFormat/>
    <w:rPr>
      <w:color w:val="404040"/>
    </w:rPr>
    <w:tblPr/>
  </w:style>
  <w:style w:type="table" w:styleId="1422" w:customStyle="1">
    <w:name w:val="List Table 6 Colorful - Accent 6"/>
    <w:basedOn w:val="989"/>
    <w:uiPriority w:val="99"/>
    <w:qFormat/>
    <w:tblPr/>
  </w:style>
  <w:style w:type="table" w:styleId="1423" w:customStyle="1">
    <w:name w:val="Grid Table 6 Colorful - Accent 1"/>
    <w:basedOn w:val="989"/>
    <w:uiPriority w:val="99"/>
    <w:qFormat/>
    <w:tblPr/>
  </w:style>
  <w:style w:type="table" w:styleId="1424" w:customStyle="1">
    <w:name w:val="无格式表格 41"/>
    <w:basedOn w:val="989"/>
    <w:uiPriority w:val="99"/>
    <w:qFormat/>
    <w:tblPr/>
  </w:style>
  <w:style w:type="table" w:styleId="1425" w:customStyle="1">
    <w:name w:val="网格表 7 彩色1"/>
    <w:basedOn w:val="989"/>
    <w:uiPriority w:val="99"/>
    <w:qFormat/>
    <w:tblPr/>
  </w:style>
  <w:style w:type="table" w:styleId="1426" w:customStyle="1">
    <w:name w:val="List Table 5 Dark - Accent 6"/>
    <w:basedOn w:val="989"/>
    <w:uiPriority w:val="99"/>
    <w:qFormat/>
    <w:tblPr/>
  </w:style>
  <w:style w:type="table" w:styleId="1427" w:customStyle="1">
    <w:name w:val="无格式表格 51"/>
    <w:basedOn w:val="989"/>
    <w:uiPriority w:val="99"/>
    <w:qFormat/>
    <w:tblPr/>
  </w:style>
  <w:style w:type="table" w:styleId="1428" w:customStyle="1">
    <w:name w:val="Grid Table 6 Colorful - Accent 3"/>
    <w:basedOn w:val="989"/>
    <w:uiPriority w:val="99"/>
    <w:qFormat/>
    <w:tblPr/>
  </w:style>
  <w:style w:type="table" w:styleId="1429" w:customStyle="1">
    <w:name w:val="清单表 5 深色1"/>
    <w:basedOn w:val="989"/>
    <w:uiPriority w:val="99"/>
    <w:qFormat/>
    <w:tblPr/>
  </w:style>
  <w:style w:type="table" w:styleId="1430" w:customStyle="1">
    <w:name w:val="List Table 1 Light - Accent 5"/>
    <w:basedOn w:val="989"/>
    <w:uiPriority w:val="99"/>
    <w:qFormat/>
    <w:tblPr/>
  </w:style>
  <w:style w:type="table" w:styleId="1431" w:customStyle="1">
    <w:name w:val="Grid Table 2 - Accent 4"/>
    <w:basedOn w:val="989"/>
    <w:uiPriority w:val="99"/>
    <w:qFormat/>
    <w:tblPr/>
  </w:style>
  <w:style w:type="paragraph" w:styleId="1432" w:customStyle="1">
    <w:name w:val="要求_wwj"/>
    <w:basedOn w:val="888"/>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33" w:customStyle="1">
    <w:name w:val="投标文件正文"/>
    <w:basedOn w:val="888"/>
    <w:uiPriority w:val="0"/>
    <w:qFormat/>
    <w:pPr>
      <w:ind w:firstLine="200"/>
      <w:spacing w:before="40" w:after="40" w:line="400" w:lineRule="exact"/>
    </w:pPr>
    <w:rPr>
      <w:sz w:val="24"/>
    </w:rPr>
  </w:style>
  <w:style w:type="paragraph" w:styleId="1434" w:customStyle="1">
    <w:name w:val="正文文本1111"/>
    <w:basedOn w:val="888"/>
    <w:next w:val="908"/>
    <w:uiPriority w:val="0"/>
    <w:qFormat/>
    <w:pPr>
      <w:ind w:left="72" w:right="30"/>
      <w:jc w:val="center"/>
      <w:spacing w:after="60" w:line="360" w:lineRule="atLeast"/>
    </w:pPr>
    <w:rPr>
      <w:szCs w:val="22"/>
    </w:rPr>
  </w:style>
  <w:style w:type="character" w:styleId="1435" w:customStyle="1">
    <w:name w:val="NormalCharacter"/>
    <w:link w:val="917"/>
    <w:uiPriority w:val="0"/>
    <w:semiHidden/>
    <w:qFormat/>
    <w:rPr>
      <w:lang w:val="en-US" w:eastAsia="zh-CN" w:bidi="ar-SA"/>
    </w:rPr>
  </w:style>
  <w:style w:type="table" w:styleId="1436" w:customStyle="1">
    <w:name w:val="Table Normal"/>
    <w:uiPriority w:val="0"/>
    <w:semiHidden/>
    <w:unhideWhenUsed/>
    <w:qFormat/>
    <w:tblPr>
      <w:tblCellMar>
        <w:left w:w="0" w:type="dxa"/>
        <w:top w:w="0" w:type="dxa"/>
        <w:right w:w="0" w:type="dxa"/>
        <w:bottom w:w="0" w:type="dxa"/>
      </w:tblCellMar>
    </w:tblPr>
  </w:style>
  <w:style w:type="paragraph" w:styleId="1437" w:customStyle="1">
    <w:name w:val="Table Paragraph"/>
    <w:basedOn w:val="888"/>
    <w:uiPriority w:val="1"/>
    <w:qFormat/>
  </w:style>
  <w:style w:type="paragraph" w:styleId="1438" w:customStyle="1">
    <w:name w:val="文本块12"/>
    <w:uiPriority w:val="6"/>
    <w:qFormat/>
    <w:pPr>
      <w:ind w:left="256" w:right="6" w:firstLine="624"/>
      <w:jc w:val="both"/>
      <w:widowControl w:val="off"/>
    </w:pPr>
    <w:rPr>
      <w:rFonts w:ascii="Times New Roman" w:hAnsi="Times New Roman" w:eastAsia="仿宋" w:cs="Times New Roman"/>
      <w:sz w:val="28"/>
      <w:lang w:val="en-US" w:eastAsia="zh-CN" w:bidi="ar-SA"/>
    </w:rPr>
  </w:style>
  <w:style w:type="paragraph" w:styleId="1439" w:customStyle="1">
    <w:name w:val="PlainText1"/>
    <w:basedOn w:val="888"/>
    <w:uiPriority w:val="0"/>
    <w:qFormat/>
    <w:pPr>
      <w:jc w:val="left"/>
    </w:pPr>
    <w:rPr>
      <w:rFonts w:ascii="宋体" w:hAnsi="Courier New"/>
      <w:szCs w:val="20"/>
    </w:rPr>
  </w:style>
  <w:style w:type="character" w:styleId="1440" w:customStyle="1">
    <w:name w:val="批注框文本 字符1"/>
    <w:basedOn w:val="898"/>
    <w:link w:val="931"/>
    <w:uiPriority w:val="99"/>
    <w:semiHidden/>
    <w:qFormat/>
    <w:rPr>
      <w:sz w:val="18"/>
      <w:szCs w:val="18"/>
    </w:rPr>
  </w:style>
  <w:style w:type="paragraph" w:styleId="1441" w:customStyle="1">
    <w:name w:val="_Style 1"/>
    <w:uiPriority w:val="99"/>
    <w:qFormat/>
    <w:pPr>
      <w:ind w:firstLine="420"/>
      <w:jc w:val="both"/>
      <w:widowControl w:val="off"/>
    </w:pPr>
    <w:rPr>
      <w:rFonts w:ascii="Cambria" w:hAnsi="Cambria" w:eastAsia="宋体" w:cs="Times New Roman"/>
      <w:sz w:val="24"/>
      <w:szCs w:val="24"/>
      <w:lang w:val="en-US" w:eastAsia="ja-JP" w:bidi="ar-SA"/>
    </w:rPr>
  </w:style>
  <w:style w:type="paragraph" w:styleId="1442" w:customStyle="1">
    <w:name w:val="Normal Indent1"/>
    <w:uiPriority w:val="0"/>
    <w:qFormat/>
    <w:pPr>
      <w:ind w:firstLine="420"/>
      <w:jc w:val="both"/>
      <w:widowControl w:val="off"/>
    </w:pPr>
    <w:rPr>
      <w:rFonts w:ascii="Times New Roman" w:hAnsi="Times New Roman" w:eastAsia="宋体" w:cs="Times New Roman"/>
      <w:sz w:val="21"/>
      <w:szCs w:val="24"/>
      <w:lang w:val="en-US" w:eastAsia="zh-CN" w:bidi="ar-SA"/>
    </w:rPr>
  </w:style>
  <w:style w:type="numbering" w:styleId="14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李美平</cp:lastModifiedBy>
  <cp:revision>50</cp:revision>
  <dcterms:created xsi:type="dcterms:W3CDTF">2021-09-07T07:04:00Z</dcterms:created>
  <dcterms:modified xsi:type="dcterms:W3CDTF">2026-07-09T07:04:25Z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8A8162DD567E48AB8D19CD3FC847AF04_13</vt:lpwstr>
  </property>
  <property fmtid="{D5CDD505-2E9C-101B-9397-08002B2CF9AE}" pid="4" name="KSOTemplateDocerSaveRecord">
    <vt:lpwstr>eyJoZGlkIjoiMjE4Y2Y1ODBlYmNkMGU3YWQzZmFlZWQwNWI5YjUwN2EiLCJ1c2VySWQiOiIzODU2MDU5OTgifQ==</vt:lpwstr>
  </property>
</Properties>
</file>