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3"/>
        <w:ind w:left="0" w:firstLine="0"/>
        <w:jc w:val="center"/>
        <w:rPr>
          <w:rFonts w:hint="default" w:ascii="Times New Roman" w:hAnsi="Times New Roman" w:eastAsia="宋体"/>
          <w:color w:val="auto"/>
          <w:highlight w:val="none"/>
          <w:lang w:val="en-US" w:eastAsia="zh-CN"/>
        </w:rPr>
      </w:pPr>
      <w:r/>
      <w:bookmarkStart w:id="0" w:name="_Toc523404699"/>
      <w:r/>
      <w:bookmarkStart w:id="1" w:name="_Toc522790134"/>
      <w:r/>
      <w:bookmarkStart w:id="15" w:name="_GoBack"/>
      <w:r/>
      <w:bookmarkEnd w:id="15"/>
      <w:r>
        <w:rPr>
          <w:rFonts w:hint="eastAsia" w:ascii="Times New Roman" w:hAnsi="Times New Roman" w:eastAsia="宋体"/>
          <w:color w:val="auto"/>
          <w:highlight w:val="none"/>
          <w:lang w:val="en-US" w:eastAsia="zh-CN"/>
        </w:rPr>
        <w:t xml:space="preserve">  </w:t>
      </w:r>
      <w:r/>
    </w:p>
    <w:p>
      <w:pPr>
        <w:jc w:val="center"/>
        <w:rPr>
          <w:b/>
          <w:color w:val="auto"/>
          <w:spacing w:val="76"/>
          <w:sz w:val="156"/>
          <w:highlight w:val="none"/>
        </w:rPr>
      </w:pPr>
      <w:r>
        <w:rPr>
          <w:b/>
          <w:color w:val="auto"/>
          <w:spacing w:val="76"/>
          <w:sz w:val="156"/>
          <w:highlight w:val="none"/>
        </w:rPr>
      </w:r>
      <w:r/>
    </w:p>
    <w:p>
      <w:pPr>
        <w:jc w:val="center"/>
        <w:rPr>
          <w:b/>
          <w:color w:val="auto"/>
          <w:spacing w:val="76"/>
          <w:sz w:val="156"/>
          <w:highlight w:val="none"/>
        </w:rPr>
      </w:pPr>
      <w:r>
        <w:rPr>
          <w:b/>
          <w:color w:val="auto"/>
          <w:spacing w:val="76"/>
          <w:sz w:val="156"/>
          <w:highlight w:val="none"/>
        </w:rPr>
        <w:t xml:space="preserve">招标文件</w:t>
      </w:r>
      <w:r>
        <w:rPr>
          <w:b/>
          <w:color w:val="auto"/>
          <w:spacing w:val="76"/>
          <w:sz w:val="156"/>
          <w:highlight w:val="none"/>
        </w:rPr>
      </w:r>
      <w:r/>
    </w:p>
    <w:p>
      <w:pPr>
        <w:pStyle w:val="801"/>
        <w:rPr>
          <w:color w:val="auto"/>
          <w:highlight w:val="none"/>
        </w:rPr>
      </w:pPr>
      <w:r>
        <w:rPr>
          <w:color w:val="auto"/>
          <w:highlight w:val="none"/>
        </w:rPr>
      </w:r>
      <w:r/>
    </w:p>
    <w:p>
      <w:pPr>
        <w:rPr>
          <w:highlight w:val="none"/>
        </w:rPr>
      </w:pPr>
      <w:r>
        <w:rPr>
          <w:highlight w:val="none"/>
        </w:rPr>
      </w:r>
      <w:r/>
    </w:p>
    <w:p>
      <w:pPr>
        <w:pStyle w:val="886"/>
        <w:rPr>
          <w:color w:val="auto"/>
          <w:highlight w:val="none"/>
        </w:rPr>
      </w:pPr>
      <w:r>
        <w:rPr>
          <w:color w:val="auto"/>
          <w:highlight w:val="none"/>
        </w:rPr>
      </w:r>
      <w:r/>
    </w:p>
    <w:p>
      <w:pPr>
        <w:rPr>
          <w:color w:val="auto"/>
          <w:highlight w:val="none"/>
        </w:rPr>
      </w:pPr>
      <w:r>
        <w:rPr>
          <w:color w:val="auto"/>
          <w:highlight w:val="none"/>
        </w:rPr>
      </w:r>
      <w:r/>
    </w:p>
    <w:p>
      <w:pPr>
        <w:jc w:val="center"/>
        <w:rPr>
          <w:color w:val="auto"/>
          <w:highlight w:val="none"/>
        </w:rPr>
      </w:pPr>
      <w:r>
        <w:rPr>
          <w:color w:val="auto"/>
          <w:highlight w:val="none"/>
        </w:rPr>
      </w:r>
      <w:r/>
    </w:p>
    <w:p>
      <w:pPr>
        <w:pStyle w:val="805"/>
        <w:ind w:left="0" w:right="0"/>
        <w:jc w:val="center"/>
        <w:rPr>
          <w:color w:val="auto"/>
          <w:highlight w:val="none"/>
        </w:rPr>
      </w:pPr>
      <w:r>
        <w:rPr>
          <w:color w:val="auto"/>
          <w:highlight w:val="none"/>
        </w:rPr>
      </w:r>
      <w:r/>
    </w:p>
    <w:p>
      <w:pPr>
        <w:jc w:val="center"/>
        <w:rPr>
          <w:color w:val="auto"/>
          <w:highlight w:val="none"/>
        </w:rPr>
      </w:pPr>
      <w:r>
        <w:rPr>
          <w:color w:val="auto"/>
          <w:highlight w:val="none"/>
        </w:rPr>
      </w:r>
      <w:r/>
    </w:p>
    <w:p>
      <w:pPr>
        <w:ind w:firstLine="1600"/>
        <w:spacing w:line="360" w:lineRule="auto"/>
        <w:rPr>
          <w:rFonts w:hint="eastAsia" w:eastAsia="宋体"/>
          <w:color w:val="auto"/>
          <w:sz w:val="32"/>
          <w:highlight w:val="none"/>
          <w:lang w:eastAsia="zh-CN"/>
        </w:rPr>
      </w:pPr>
      <w:r>
        <w:rPr>
          <w:color w:val="auto"/>
          <w:sz w:val="32"/>
          <w:highlight w:val="none"/>
        </w:rPr>
        <w:t xml:space="preserve">项目编号：</w:t>
      </w:r>
      <w:r>
        <w:rPr>
          <w:rFonts w:hint="eastAsia"/>
          <w:color w:val="auto"/>
          <w:sz w:val="32"/>
          <w:highlight w:val="none"/>
          <w:lang w:eastAsia="zh-CN"/>
        </w:rPr>
        <w:t xml:space="preserve">JSZC-320321-JGHG-G2026-0004</w:t>
      </w:r>
      <w:r/>
    </w:p>
    <w:p>
      <w:pPr>
        <w:ind w:firstLine="1600"/>
        <w:spacing w:line="360" w:lineRule="auto"/>
        <w:rPr>
          <w:rFonts w:hint="eastAsia"/>
          <w:color w:val="auto"/>
          <w:sz w:val="32"/>
          <w:highlight w:val="none"/>
          <w:lang w:eastAsia="zh-CN"/>
        </w:rPr>
      </w:pPr>
      <w:r>
        <w:rPr>
          <w:color w:val="auto"/>
          <w:sz w:val="32"/>
          <w:highlight w:val="none"/>
        </w:rPr>
        <w:t xml:space="preserve">项目名称：</w:t>
      </w:r>
      <w:r>
        <w:rPr>
          <w:rFonts w:hint="eastAsia"/>
          <w:color w:val="auto"/>
          <w:sz w:val="32"/>
          <w:highlight w:val="none"/>
          <w:lang w:eastAsia="zh-CN"/>
        </w:rPr>
        <w:t xml:space="preserve">沙庄桥断面</w:t>
      </w:r>
      <w:r>
        <w:rPr>
          <w:rFonts w:hint="eastAsia"/>
          <w:color w:val="auto"/>
          <w:sz w:val="32"/>
          <w:highlight w:val="none"/>
          <w:lang w:val="en-US" w:eastAsia="zh-CN"/>
        </w:rPr>
        <w:t xml:space="preserve">等</w:t>
      </w:r>
      <w:r>
        <w:rPr>
          <w:rFonts w:hint="eastAsia"/>
          <w:color w:val="auto"/>
          <w:sz w:val="32"/>
          <w:highlight w:val="none"/>
          <w:lang w:eastAsia="zh-CN"/>
        </w:rPr>
        <w:t xml:space="preserve">12座水质自动站</w:t>
      </w:r>
      <w:r/>
    </w:p>
    <w:p>
      <w:pPr>
        <w:ind w:firstLine="3200"/>
        <w:spacing w:line="360" w:lineRule="auto"/>
        <w:rPr>
          <w:color w:val="auto"/>
          <w:sz w:val="32"/>
          <w:highlight w:val="none"/>
        </w:rPr>
      </w:pPr>
      <w:r>
        <w:rPr>
          <w:rFonts w:hint="eastAsia"/>
          <w:color w:val="auto"/>
          <w:sz w:val="32"/>
          <w:highlight w:val="none"/>
          <w:lang w:eastAsia="zh-CN"/>
        </w:rPr>
        <w:t xml:space="preserve">第三方运维 </w:t>
      </w:r>
      <w:r/>
    </w:p>
    <w:p>
      <w:pPr>
        <w:ind w:firstLine="1600"/>
        <w:spacing w:line="360" w:lineRule="auto"/>
        <w:rPr>
          <w:rFonts w:hint="eastAsia" w:eastAsia="宋体"/>
          <w:color w:val="auto"/>
          <w:sz w:val="32"/>
          <w:highlight w:val="none"/>
          <w:lang w:eastAsia="zh-CN"/>
        </w:rPr>
      </w:pPr>
      <w:r>
        <w:rPr>
          <w:color w:val="auto"/>
          <w:sz w:val="32"/>
          <w:highlight w:val="none"/>
        </w:rPr>
        <w:t xml:space="preserve">采</w:t>
      </w:r>
      <w:r>
        <w:rPr>
          <w:rFonts w:hint="eastAsia"/>
          <w:color w:val="auto"/>
          <w:sz w:val="32"/>
          <w:highlight w:val="none"/>
        </w:rPr>
        <w:t xml:space="preserve"> </w:t>
      </w:r>
      <w:r>
        <w:rPr>
          <w:color w:val="auto"/>
          <w:sz w:val="32"/>
          <w:highlight w:val="none"/>
        </w:rPr>
        <w:t xml:space="preserve">购</w:t>
      </w:r>
      <w:r>
        <w:rPr>
          <w:rFonts w:hint="eastAsia"/>
          <w:color w:val="auto"/>
          <w:sz w:val="32"/>
          <w:highlight w:val="none"/>
        </w:rPr>
        <w:t xml:space="preserve"> </w:t>
      </w:r>
      <w:r>
        <w:rPr>
          <w:color w:val="auto"/>
          <w:sz w:val="32"/>
          <w:highlight w:val="none"/>
        </w:rPr>
        <w:t xml:space="preserve">人：</w:t>
      </w:r>
      <w:r>
        <w:rPr>
          <w:rFonts w:hint="eastAsia"/>
          <w:color w:val="auto"/>
          <w:sz w:val="32"/>
          <w:highlight w:val="none"/>
          <w:lang w:eastAsia="zh-CN"/>
        </w:rPr>
        <w:t xml:space="preserve">徐州市丰县生态环境局</w:t>
      </w:r>
      <w:r/>
    </w:p>
    <w:p>
      <w:pPr>
        <w:pStyle w:val="801"/>
        <w:rPr>
          <w:color w:val="auto"/>
          <w:highlight w:val="none"/>
        </w:rPr>
      </w:pPr>
      <w:r>
        <w:rPr>
          <w:color w:val="auto"/>
          <w:highlight w:val="none"/>
        </w:rPr>
      </w:r>
      <w:r/>
    </w:p>
    <w:p>
      <w:pPr>
        <w:rPr>
          <w:highlight w:val="none"/>
        </w:rPr>
      </w:pPr>
      <w:r>
        <w:rPr>
          <w:highlight w:val="none"/>
        </w:rPr>
      </w:r>
      <w:r/>
    </w:p>
    <w:p>
      <w:pPr>
        <w:rPr>
          <w:highlight w:val="none"/>
        </w:rPr>
      </w:pPr>
      <w:r>
        <w:rPr>
          <w:highlight w:val="none"/>
        </w:rPr>
      </w:r>
      <w:r/>
    </w:p>
    <w:p>
      <w:pPr>
        <w:pStyle w:val="886"/>
        <w:rPr>
          <w:color w:val="auto"/>
          <w:highlight w:val="none"/>
        </w:rPr>
      </w:pPr>
      <w:r>
        <w:rPr>
          <w:color w:val="auto"/>
          <w:highlight w:val="none"/>
        </w:rPr>
      </w:r>
      <w:r/>
    </w:p>
    <w:p>
      <w:pPr>
        <w:jc w:val="center"/>
        <w:rPr>
          <w:color w:val="auto"/>
          <w:sz w:val="32"/>
          <w:highlight w:val="none"/>
        </w:rPr>
      </w:pPr>
      <w:r>
        <w:rPr>
          <w:color w:val="auto"/>
          <w:sz w:val="32"/>
          <w:highlight w:val="none"/>
        </w:rPr>
      </w:r>
      <w:r/>
    </w:p>
    <w:p>
      <w:pPr>
        <w:jc w:val="center"/>
        <w:rPr>
          <w:color w:val="auto"/>
          <w:sz w:val="32"/>
          <w:highlight w:val="none"/>
        </w:rPr>
      </w:pPr>
      <w:r>
        <w:rPr>
          <w:color w:val="auto"/>
          <w:sz w:val="32"/>
          <w:highlight w:val="none"/>
        </w:rPr>
      </w:r>
      <w:r/>
    </w:p>
    <w:p>
      <w:pPr>
        <w:jc w:val="center"/>
        <w:rPr>
          <w:color w:val="auto"/>
          <w:sz w:val="32"/>
          <w:highlight w:val="none"/>
        </w:rPr>
      </w:pPr>
      <w:r>
        <w:rPr>
          <w:color w:val="auto"/>
          <w:sz w:val="32"/>
          <w:highlight w:val="none"/>
        </w:rPr>
      </w:r>
      <w:r/>
    </w:p>
    <w:p>
      <w:pPr>
        <w:jc w:val="center"/>
        <w:spacing w:line="360" w:lineRule="auto"/>
        <w:rPr>
          <w:rFonts w:hint="eastAsia" w:eastAsia="宋体"/>
          <w:color w:val="auto"/>
          <w:sz w:val="32"/>
          <w:szCs w:val="32"/>
          <w:highlight w:val="none"/>
          <w:lang w:eastAsia="zh-CN"/>
        </w:rPr>
      </w:pPr>
      <w:r>
        <w:rPr>
          <w:color w:val="auto"/>
          <w:sz w:val="32"/>
          <w:szCs w:val="32"/>
          <w:highlight w:val="none"/>
        </w:rPr>
        <w:t xml:space="preserve">采购代理机构：</w:t>
      </w:r>
      <w:r>
        <w:rPr>
          <w:rFonts w:hint="eastAsia"/>
          <w:color w:val="auto"/>
          <w:sz w:val="32"/>
          <w:szCs w:val="32"/>
          <w:highlight w:val="none"/>
          <w:lang w:eastAsia="zh-CN"/>
        </w:rPr>
        <w:t xml:space="preserve">江苏格恒项目管理咨询有限公司</w:t>
      </w:r>
      <w:r/>
    </w:p>
    <w:p>
      <w:pPr>
        <w:jc w:val="center"/>
        <w:spacing w:line="360" w:lineRule="auto"/>
        <w:rPr>
          <w:color w:val="auto"/>
          <w:sz w:val="32"/>
          <w:szCs w:val="32"/>
          <w:highlight w:val="none"/>
        </w:rPr>
      </w:pPr>
      <w:r>
        <w:rPr>
          <w:rFonts w:hint="eastAsia"/>
          <w:color w:val="auto"/>
          <w:sz w:val="32"/>
          <w:szCs w:val="32"/>
          <w:highlight w:val="none"/>
          <w:lang w:eastAsia="zh-CN"/>
        </w:rPr>
        <w:t xml:space="preserve">二〇二六</w:t>
      </w:r>
      <w:r>
        <w:rPr>
          <w:color w:val="auto"/>
          <w:sz w:val="32"/>
          <w:szCs w:val="32"/>
          <w:highlight w:val="none"/>
        </w:rPr>
        <w:t xml:space="preserve">年</w:t>
      </w:r>
      <w:r>
        <w:rPr>
          <w:rFonts w:hint="eastAsia"/>
          <w:color w:val="auto"/>
          <w:sz w:val="32"/>
          <w:szCs w:val="32"/>
          <w:highlight w:val="none"/>
          <w:lang w:val="en-US" w:eastAsia="zh-CN"/>
        </w:rPr>
        <w:t xml:space="preserve">七</w:t>
      </w:r>
      <w:r>
        <w:rPr>
          <w:color w:val="auto"/>
          <w:sz w:val="32"/>
          <w:szCs w:val="32"/>
          <w:highlight w:val="none"/>
        </w:rPr>
        <w:t xml:space="preserve">月</w:t>
      </w:r>
      <w:r/>
    </w:p>
    <w:p>
      <w:pPr>
        <w:ind w:firstLine="320"/>
        <w:rPr>
          <w:rFonts w:ascii="宋体" w:hAnsi="宋体"/>
          <w:b/>
          <w:color w:val="auto"/>
          <w:sz w:val="44"/>
          <w:highlight w:val="none"/>
        </w:rPr>
      </w:pPr>
      <w:r>
        <w:rPr>
          <w:rFonts w:ascii="宋体" w:hAnsi="宋体"/>
          <w:b/>
          <w:color w:val="auto"/>
          <w:sz w:val="44"/>
          <w:highlight w:val="none"/>
        </w:rPr>
      </w:r>
      <w:r/>
    </w:p>
    <w:p>
      <w:pPr>
        <w:rPr>
          <w:rFonts w:ascii="宋体" w:hAnsi="宋体"/>
          <w:b/>
          <w:color w:val="auto"/>
          <w:sz w:val="44"/>
          <w:highlight w:val="none"/>
        </w:rPr>
      </w:pPr>
      <w:r>
        <w:rPr>
          <w:rFonts w:ascii="宋体" w:hAnsi="宋体"/>
          <w:b/>
          <w:color w:val="auto"/>
          <w:sz w:val="44"/>
          <w:highlight w:val="none"/>
        </w:rPr>
        <w:br w:type="page" w:clear="all"/>
      </w:r>
      <w:r/>
    </w:p>
    <w:p>
      <w:pPr>
        <w:pStyle w:val="796"/>
        <w:ind w:firstLine="0"/>
        <w:jc w:val="center"/>
        <w:rPr>
          <w:rFonts w:ascii="宋体" w:hAnsi="宋体"/>
          <w:b/>
          <w:color w:val="auto"/>
          <w:sz w:val="44"/>
          <w:highlight w:val="none"/>
        </w:rPr>
      </w:pPr>
      <w:r>
        <w:rPr>
          <w:rFonts w:ascii="宋体" w:hAnsi="宋体"/>
          <w:b/>
          <w:color w:val="auto"/>
          <w:sz w:val="44"/>
          <w:highlight w:val="none"/>
        </w:rPr>
        <w:t xml:space="preserve">目 录</w:t>
      </w:r>
      <w:r/>
    </w:p>
    <w:p>
      <w:pPr>
        <w:jc w:val="center"/>
        <w:spacing w:line="520" w:lineRule="exact"/>
        <w:rPr>
          <w:rFonts w:ascii="宋体" w:hAnsi="宋体"/>
          <w:b/>
          <w:color w:val="auto"/>
          <w:sz w:val="44"/>
          <w:szCs w:val="44"/>
          <w:highlight w:val="none"/>
        </w:rPr>
      </w:pPr>
      <w:r/>
      <w:bookmarkStart w:id="2" w:name="_Toc522790130"/>
      <w:r/>
      <w:r/>
    </w:p>
    <w:p>
      <w:pPr>
        <w:spacing w:line="520" w:lineRule="exact"/>
        <w:tabs>
          <w:tab w:val="left" w:pos="7726" w:leader="none"/>
        </w:tabs>
        <w:rPr>
          <w:rFonts w:ascii="宋体" w:hAnsi="宋体"/>
          <w:b/>
          <w:color w:val="auto"/>
          <w:sz w:val="30"/>
          <w:szCs w:val="30"/>
          <w:highlight w:val="none"/>
        </w:rPr>
      </w:pPr>
      <w:r>
        <w:rPr>
          <w:rFonts w:ascii="宋体" w:hAnsi="宋体"/>
          <w:b/>
          <w:color w:val="auto"/>
          <w:sz w:val="30"/>
          <w:szCs w:val="30"/>
          <w:highlight w:val="none"/>
        </w:rPr>
        <w:tab/>
      </w:r>
      <w:r/>
    </w:p>
    <w:p>
      <w:pPr>
        <w:pStyle w:val="1088"/>
        <w:jc w:val="left"/>
        <w:keepLines w:val="0"/>
        <w:keepNext w:val="0"/>
        <w:pageBreakBefore w:val="0"/>
        <w:spacing w:line="360" w:lineRule="auto"/>
        <w:widowControl/>
        <w:tabs>
          <w:tab w:val="right" w:pos="8948" w:leader="dot"/>
        </w:tabs>
        <w:rPr>
          <w:rFonts w:ascii="宋体" w:hAnsi="宋体"/>
          <w:color w:val="auto"/>
          <w:sz w:val="30"/>
          <w:szCs w:val="30"/>
          <w:highlight w:val="none"/>
        </w:rPr>
      </w:pPr>
      <w:r>
        <w:rPr>
          <w:rFonts w:ascii="宋体" w:hAnsi="宋体"/>
          <w:b/>
          <w:color w:val="auto"/>
          <w:sz w:val="30"/>
          <w:szCs w:val="30"/>
          <w:highlight w:val="none"/>
        </w:rPr>
        <w:fldChar w:fldCharType="begin"/>
      </w:r>
      <w:r>
        <w:rPr>
          <w:rFonts w:ascii="宋体" w:hAnsi="宋体"/>
          <w:b/>
          <w:color w:val="auto"/>
          <w:sz w:val="30"/>
          <w:szCs w:val="30"/>
          <w:highlight w:val="none"/>
        </w:rPr>
        <w:instrText xml:space="preserve"> TOC \o "1-3" \h \z \u </w:instrText>
      </w:r>
      <w:r>
        <w:rPr>
          <w:rFonts w:ascii="宋体" w:hAnsi="宋体"/>
          <w:b/>
          <w:color w:val="auto"/>
          <w:sz w:val="30"/>
          <w:szCs w:val="30"/>
          <w:highlight w:val="none"/>
        </w:rPr>
        <w:fldChar w:fldCharType="separate"/>
      </w:r>
      <w:r>
        <w:rPr>
          <w:color w:val="auto"/>
          <w:highlight w:val="none"/>
        </w:rPr>
        <w:fldChar w:fldCharType="begin"/>
      </w:r>
      <w:r>
        <w:rPr>
          <w:color w:val="auto"/>
          <w:highlight w:val="none"/>
        </w:rPr>
        <w:instrText xml:space="preserve"> HYPERLINK \l "_Toc523404695" </w:instrText>
      </w:r>
      <w:r>
        <w:rPr>
          <w:color w:val="auto"/>
          <w:highlight w:val="none"/>
        </w:rPr>
        <w:fldChar w:fldCharType="separate"/>
      </w:r>
      <w:r>
        <w:rPr>
          <w:rStyle w:val="835"/>
          <w:rFonts w:ascii="宋体" w:hAnsi="宋体"/>
          <w:color w:val="auto"/>
          <w:sz w:val="30"/>
          <w:szCs w:val="30"/>
          <w:highlight w:val="none"/>
        </w:rPr>
        <w:t xml:space="preserve">第一章  投标邀请</w:t>
      </w:r>
      <w:r>
        <w:rPr>
          <w:rFonts w:ascii="宋体" w:hAnsi="宋体"/>
          <w:color w:val="auto"/>
          <w:sz w:val="30"/>
          <w:szCs w:val="30"/>
          <w:highlight w:val="none"/>
        </w:rPr>
        <w:fldChar w:fldCharType="end"/>
      </w:r>
      <w:r/>
    </w:p>
    <w:p>
      <w:pPr>
        <w:pStyle w:val="1088"/>
        <w:jc w:val="left"/>
        <w:keepLines w:val="0"/>
        <w:keepNext w:val="0"/>
        <w:pageBreakBefore w:val="0"/>
        <w:spacing w:line="360" w:lineRule="auto"/>
        <w:widowControl/>
        <w:tabs>
          <w:tab w:val="right" w:pos="8948" w:leader="dot"/>
        </w:tabs>
        <w:rPr>
          <w:rFonts w:ascii="宋体" w:hAnsi="宋体"/>
          <w:color w:val="auto"/>
          <w:sz w:val="30"/>
          <w:szCs w:val="30"/>
          <w:highlight w:val="none"/>
        </w:rPr>
      </w:pPr>
      <w:r>
        <w:rPr>
          <w:color w:val="auto"/>
          <w:highlight w:val="none"/>
        </w:rPr>
        <w:fldChar w:fldCharType="begin"/>
      </w:r>
      <w:r>
        <w:rPr>
          <w:color w:val="auto"/>
          <w:highlight w:val="none"/>
        </w:rPr>
        <w:instrText xml:space="preserve"> HYPERLINK \l "_Toc523404696" </w:instrText>
      </w:r>
      <w:r>
        <w:rPr>
          <w:color w:val="auto"/>
          <w:highlight w:val="none"/>
        </w:rPr>
        <w:fldChar w:fldCharType="separate"/>
      </w:r>
      <w:r>
        <w:rPr>
          <w:rStyle w:val="835"/>
          <w:rFonts w:ascii="宋体" w:hAnsi="宋体"/>
          <w:color w:val="auto"/>
          <w:sz w:val="30"/>
          <w:szCs w:val="30"/>
          <w:highlight w:val="none"/>
        </w:rPr>
        <w:t xml:space="preserve">第二章  投标人须知</w:t>
      </w:r>
      <w:r>
        <w:rPr>
          <w:rFonts w:ascii="宋体" w:hAnsi="宋体"/>
          <w:color w:val="auto"/>
          <w:sz w:val="30"/>
          <w:szCs w:val="30"/>
          <w:highlight w:val="none"/>
        </w:rPr>
        <w:fldChar w:fldCharType="end"/>
      </w:r>
      <w:r/>
    </w:p>
    <w:p>
      <w:pPr>
        <w:pStyle w:val="1088"/>
        <w:jc w:val="left"/>
        <w:keepLines w:val="0"/>
        <w:keepNext w:val="0"/>
        <w:pageBreakBefore w:val="0"/>
        <w:spacing w:line="360" w:lineRule="auto"/>
        <w:widowControl/>
        <w:tabs>
          <w:tab w:val="right" w:pos="8948" w:leader="dot"/>
        </w:tabs>
        <w:rPr>
          <w:rFonts w:hint="eastAsia" w:ascii="宋体" w:hAnsi="宋体" w:eastAsia="宋体"/>
          <w:color w:val="auto"/>
          <w:sz w:val="30"/>
          <w:szCs w:val="30"/>
          <w:highlight w:val="none"/>
          <w:lang w:eastAsia="zh-CN"/>
        </w:rPr>
      </w:pPr>
      <w:r>
        <w:rPr>
          <w:color w:val="auto"/>
          <w:highlight w:val="none"/>
        </w:rPr>
        <w:fldChar w:fldCharType="begin"/>
      </w:r>
      <w:r>
        <w:rPr>
          <w:color w:val="auto"/>
          <w:highlight w:val="none"/>
        </w:rPr>
        <w:instrText xml:space="preserve"> HYPERLINK \l "_Toc523404697" </w:instrText>
      </w:r>
      <w:r>
        <w:rPr>
          <w:color w:val="auto"/>
          <w:highlight w:val="none"/>
        </w:rPr>
        <w:fldChar w:fldCharType="separate"/>
      </w:r>
      <w:r>
        <w:rPr>
          <w:rStyle w:val="835"/>
          <w:rFonts w:ascii="宋体" w:hAnsi="宋体"/>
          <w:color w:val="auto"/>
          <w:sz w:val="30"/>
          <w:szCs w:val="30"/>
          <w:highlight w:val="none"/>
        </w:rPr>
        <w:t xml:space="preserve">第三章  投标资料表</w:t>
      </w:r>
      <w:r>
        <w:rPr>
          <w:rFonts w:ascii="宋体" w:hAnsi="宋体"/>
          <w:color w:val="auto"/>
          <w:sz w:val="30"/>
          <w:szCs w:val="30"/>
          <w:highlight w:val="none"/>
        </w:rPr>
        <w:fldChar w:fldCharType="end"/>
      </w:r>
      <w:r/>
    </w:p>
    <w:p>
      <w:pPr>
        <w:pStyle w:val="1088"/>
        <w:jc w:val="left"/>
        <w:keepLines w:val="0"/>
        <w:keepNext w:val="0"/>
        <w:pageBreakBefore w:val="0"/>
        <w:spacing w:line="360" w:lineRule="auto"/>
        <w:widowControl/>
        <w:tabs>
          <w:tab w:val="right" w:pos="8948" w:leader="dot"/>
        </w:tabs>
        <w:rPr>
          <w:rFonts w:ascii="宋体" w:hAnsi="宋体"/>
          <w:color w:val="auto"/>
          <w:sz w:val="30"/>
          <w:szCs w:val="30"/>
          <w:highlight w:val="none"/>
        </w:rPr>
      </w:pPr>
      <w:r>
        <w:rPr>
          <w:color w:val="auto"/>
          <w:highlight w:val="none"/>
        </w:rPr>
        <w:fldChar w:fldCharType="begin"/>
      </w:r>
      <w:r>
        <w:rPr>
          <w:color w:val="auto"/>
          <w:highlight w:val="none"/>
        </w:rPr>
        <w:instrText xml:space="preserve"> HYPERLINK \l "_Toc523404698" </w:instrText>
      </w:r>
      <w:r>
        <w:rPr>
          <w:color w:val="auto"/>
          <w:highlight w:val="none"/>
        </w:rPr>
        <w:fldChar w:fldCharType="separate"/>
      </w:r>
      <w:r>
        <w:rPr>
          <w:rStyle w:val="835"/>
          <w:rFonts w:ascii="宋体" w:hAnsi="宋体"/>
          <w:color w:val="auto"/>
          <w:sz w:val="30"/>
          <w:szCs w:val="30"/>
          <w:highlight w:val="none"/>
        </w:rPr>
        <w:t xml:space="preserve">第四章  评标标准</w:t>
      </w:r>
      <w:r>
        <w:rPr>
          <w:rFonts w:ascii="宋体" w:hAnsi="宋体"/>
          <w:color w:val="auto"/>
          <w:sz w:val="30"/>
          <w:szCs w:val="30"/>
          <w:highlight w:val="none"/>
        </w:rPr>
        <w:fldChar w:fldCharType="end"/>
      </w:r>
      <w:r/>
    </w:p>
    <w:p>
      <w:pPr>
        <w:pStyle w:val="1088"/>
        <w:jc w:val="left"/>
        <w:keepLines w:val="0"/>
        <w:keepNext w:val="0"/>
        <w:pageBreakBefore w:val="0"/>
        <w:spacing w:line="360" w:lineRule="auto"/>
        <w:widowControl/>
        <w:tabs>
          <w:tab w:val="right" w:pos="8948" w:leader="dot"/>
        </w:tabs>
        <w:rPr>
          <w:rFonts w:hint="eastAsia" w:ascii="宋体" w:hAnsi="宋体" w:eastAsia="宋体"/>
          <w:color w:val="auto"/>
          <w:sz w:val="30"/>
          <w:szCs w:val="30"/>
          <w:highlight w:val="none"/>
          <w:lang w:val="en-US" w:eastAsia="zh-CN"/>
        </w:rPr>
      </w:pPr>
      <w:r>
        <w:rPr>
          <w:color w:val="auto"/>
          <w:highlight w:val="none"/>
        </w:rPr>
        <w:fldChar w:fldCharType="begin"/>
      </w:r>
      <w:r>
        <w:rPr>
          <w:color w:val="auto"/>
          <w:highlight w:val="none"/>
        </w:rPr>
        <w:instrText xml:space="preserve"> HYPERLINK \l "_Toc523404699" </w:instrText>
      </w:r>
      <w:r>
        <w:rPr>
          <w:color w:val="auto"/>
          <w:highlight w:val="none"/>
        </w:rPr>
        <w:fldChar w:fldCharType="separate"/>
      </w:r>
      <w:r>
        <w:rPr>
          <w:rStyle w:val="835"/>
          <w:rFonts w:ascii="宋体" w:hAnsi="宋体"/>
          <w:color w:val="auto"/>
          <w:sz w:val="30"/>
          <w:szCs w:val="30"/>
          <w:highlight w:val="none"/>
        </w:rPr>
        <w:t xml:space="preserve">第五章  拟签订的合同文本</w:t>
      </w:r>
      <w:r>
        <w:rPr>
          <w:rFonts w:ascii="宋体" w:hAnsi="宋体"/>
          <w:color w:val="auto"/>
          <w:sz w:val="30"/>
          <w:szCs w:val="30"/>
          <w:highlight w:val="none"/>
        </w:rPr>
        <w:fldChar w:fldCharType="end"/>
      </w:r>
      <w:r/>
    </w:p>
    <w:p>
      <w:pPr>
        <w:pStyle w:val="1088"/>
        <w:jc w:val="left"/>
        <w:keepLines w:val="0"/>
        <w:keepNext w:val="0"/>
        <w:pageBreakBefore w:val="0"/>
        <w:spacing w:line="360" w:lineRule="auto"/>
        <w:widowControl/>
        <w:tabs>
          <w:tab w:val="right" w:pos="8948" w:leader="dot"/>
        </w:tabs>
        <w:rPr>
          <w:rFonts w:hint="default" w:ascii="宋体" w:hAnsi="宋体" w:eastAsia="宋体"/>
          <w:color w:val="auto"/>
          <w:sz w:val="30"/>
          <w:szCs w:val="30"/>
          <w:highlight w:val="none"/>
          <w:lang w:val="en-US" w:eastAsia="zh-CN"/>
        </w:rPr>
      </w:pPr>
      <w:r>
        <w:rPr>
          <w:color w:val="auto"/>
          <w:highlight w:val="none"/>
        </w:rPr>
        <w:fldChar w:fldCharType="begin"/>
      </w:r>
      <w:r>
        <w:rPr>
          <w:color w:val="auto"/>
          <w:highlight w:val="none"/>
        </w:rPr>
        <w:instrText xml:space="preserve"> HYPERLINK \l "_Toc523404700" </w:instrText>
      </w:r>
      <w:r>
        <w:rPr>
          <w:color w:val="auto"/>
          <w:highlight w:val="none"/>
        </w:rPr>
        <w:fldChar w:fldCharType="separate"/>
      </w:r>
      <w:r>
        <w:rPr>
          <w:rStyle w:val="835"/>
          <w:rFonts w:ascii="宋体" w:hAnsi="宋体"/>
          <w:color w:val="auto"/>
          <w:sz w:val="30"/>
          <w:szCs w:val="30"/>
          <w:highlight w:val="none"/>
        </w:rPr>
        <w:t xml:space="preserve">第六章  采购需求</w:t>
      </w:r>
      <w:r>
        <w:rPr>
          <w:rFonts w:ascii="宋体" w:hAnsi="宋体"/>
          <w:color w:val="auto"/>
          <w:sz w:val="30"/>
          <w:szCs w:val="30"/>
          <w:highlight w:val="none"/>
        </w:rPr>
        <w:fldChar w:fldCharType="end"/>
      </w:r>
      <w:r/>
    </w:p>
    <w:p>
      <w:pPr>
        <w:pStyle w:val="1088"/>
        <w:jc w:val="left"/>
        <w:keepLines w:val="0"/>
        <w:keepNext w:val="0"/>
        <w:pageBreakBefore w:val="0"/>
        <w:spacing w:line="360" w:lineRule="auto"/>
        <w:widowControl/>
        <w:tabs>
          <w:tab w:val="right" w:pos="8948" w:leader="dot"/>
        </w:tabs>
        <w:rPr>
          <w:rFonts w:hint="default" w:ascii="宋体" w:hAnsi="宋体" w:eastAsia="宋体"/>
          <w:color w:val="auto"/>
          <w:sz w:val="30"/>
          <w:szCs w:val="30"/>
          <w:highlight w:val="none"/>
          <w:lang w:val="en-US" w:eastAsia="zh-CN"/>
        </w:rPr>
      </w:pPr>
      <w:r>
        <w:rPr>
          <w:color w:val="auto"/>
          <w:highlight w:val="none"/>
        </w:rPr>
        <w:fldChar w:fldCharType="begin"/>
      </w:r>
      <w:r>
        <w:rPr>
          <w:color w:val="auto"/>
          <w:highlight w:val="none"/>
        </w:rPr>
        <w:instrText xml:space="preserve"> HYPERLINK \l "_Toc523404701" </w:instrText>
      </w:r>
      <w:r>
        <w:rPr>
          <w:color w:val="auto"/>
          <w:highlight w:val="none"/>
        </w:rPr>
        <w:fldChar w:fldCharType="separate"/>
      </w:r>
      <w:r>
        <w:rPr>
          <w:rStyle w:val="835"/>
          <w:rFonts w:ascii="宋体" w:hAnsi="宋体"/>
          <w:color w:val="auto"/>
          <w:sz w:val="30"/>
          <w:szCs w:val="30"/>
          <w:highlight w:val="none"/>
        </w:rPr>
        <w:t xml:space="preserve">第七章  投标文件相关格</w:t>
      </w:r>
      <w:bookmarkStart w:id="3" w:name="_Hlt532911771"/>
      <w:r/>
      <w:bookmarkStart w:id="4" w:name="_Hlt532911772"/>
      <w:r>
        <w:rPr>
          <w:rStyle w:val="835"/>
          <w:rFonts w:ascii="宋体" w:hAnsi="宋体"/>
          <w:color w:val="auto"/>
          <w:sz w:val="30"/>
          <w:szCs w:val="30"/>
          <w:highlight w:val="none"/>
        </w:rPr>
        <w:t xml:space="preserve">式</w:t>
      </w:r>
      <w:bookmarkEnd w:id="3"/>
      <w:r/>
      <w:bookmarkEnd w:id="4"/>
      <w:r>
        <w:rPr>
          <w:rFonts w:ascii="宋体" w:hAnsi="宋体"/>
          <w:color w:val="auto"/>
          <w:sz w:val="30"/>
          <w:szCs w:val="30"/>
          <w:highlight w:val="none"/>
        </w:rPr>
        <w:fldChar w:fldCharType="end"/>
      </w:r>
      <w:r/>
    </w:p>
    <w:p>
      <w:pPr>
        <w:jc w:val="left"/>
        <w:keepLines w:val="0"/>
        <w:keepNext w:val="0"/>
        <w:pageBreakBefore w:val="0"/>
        <w:spacing w:line="360" w:lineRule="auto"/>
        <w:widowControl/>
        <w:rPr>
          <w:rFonts w:ascii="宋体" w:hAnsi="宋体"/>
          <w:b/>
          <w:color w:val="auto"/>
          <w:sz w:val="44"/>
          <w:szCs w:val="44"/>
          <w:highlight w:val="none"/>
        </w:rPr>
      </w:pPr>
      <w:r>
        <w:rPr>
          <w:rFonts w:ascii="宋体" w:hAnsi="宋体"/>
          <w:b/>
          <w:color w:val="auto"/>
          <w:sz w:val="30"/>
          <w:szCs w:val="30"/>
          <w:highlight w:val="none"/>
        </w:rPr>
        <w:fldChar w:fldCharType="end"/>
      </w:r>
      <w:r/>
    </w:p>
    <w:p>
      <w:pPr>
        <w:jc w:val="center"/>
        <w:spacing w:line="520" w:lineRule="exact"/>
        <w:rPr>
          <w:rFonts w:hint="eastAsia" w:ascii="宋体" w:hAnsi="宋体" w:eastAsia="宋体"/>
          <w:b/>
          <w:color w:val="auto"/>
          <w:sz w:val="44"/>
          <w:szCs w:val="44"/>
          <w:highlight w:val="none"/>
          <w:lang w:eastAsia="zh-CN"/>
        </w:rPr>
      </w:pPr>
      <w:r>
        <w:rPr>
          <w:rFonts w:hint="eastAsia" w:ascii="宋体" w:hAnsi="宋体" w:eastAsia="宋体"/>
          <w:b/>
          <w:color w:val="auto"/>
          <w:sz w:val="44"/>
          <w:szCs w:val="44"/>
          <w:highlight w:val="none"/>
          <w:lang w:eastAsia="zh-CN"/>
        </w:rPr>
      </w:r>
      <w:r/>
    </w:p>
    <w:p>
      <w:pPr>
        <w:jc w:val="center"/>
        <w:spacing w:line="520" w:lineRule="exact"/>
        <w:rPr>
          <w:rFonts w:ascii="宋体" w:hAnsi="宋体"/>
          <w:b/>
          <w:color w:val="auto"/>
          <w:sz w:val="44"/>
          <w:szCs w:val="44"/>
          <w:highlight w:val="none"/>
        </w:rPr>
      </w:pPr>
      <w:r>
        <w:rPr>
          <w:rFonts w:ascii="宋体" w:hAnsi="宋体"/>
          <w:b/>
          <w:color w:val="auto"/>
          <w:sz w:val="44"/>
          <w:szCs w:val="44"/>
          <w:highlight w:val="none"/>
        </w:rPr>
      </w:r>
      <w:r/>
    </w:p>
    <w:p>
      <w:pPr>
        <w:jc w:val="center"/>
        <w:spacing w:line="520" w:lineRule="exact"/>
        <w:rPr>
          <w:rFonts w:ascii="宋体" w:hAnsi="宋体"/>
          <w:b/>
          <w:color w:val="auto"/>
          <w:sz w:val="44"/>
          <w:szCs w:val="44"/>
          <w:highlight w:val="none"/>
        </w:rPr>
      </w:pPr>
      <w:r>
        <w:rPr>
          <w:rFonts w:ascii="宋体" w:hAnsi="宋体"/>
          <w:b/>
          <w:color w:val="auto"/>
          <w:sz w:val="44"/>
          <w:szCs w:val="44"/>
          <w:highlight w:val="none"/>
        </w:rPr>
      </w:r>
      <w:r/>
    </w:p>
    <w:p>
      <w:pPr>
        <w:jc w:val="center"/>
        <w:spacing w:line="520" w:lineRule="exact"/>
        <w:rPr>
          <w:rFonts w:ascii="宋体" w:hAnsi="宋体"/>
          <w:b/>
          <w:color w:val="auto"/>
          <w:sz w:val="44"/>
          <w:szCs w:val="44"/>
          <w:highlight w:val="none"/>
        </w:rPr>
      </w:pPr>
      <w:r>
        <w:rPr>
          <w:rFonts w:ascii="宋体" w:hAnsi="宋体"/>
          <w:b/>
          <w:color w:val="auto"/>
          <w:sz w:val="44"/>
          <w:szCs w:val="44"/>
          <w:highlight w:val="none"/>
        </w:rPr>
      </w:r>
      <w:r/>
    </w:p>
    <w:p>
      <w:pPr>
        <w:jc w:val="center"/>
        <w:spacing w:line="520" w:lineRule="exact"/>
        <w:rPr>
          <w:rFonts w:ascii="宋体" w:hAnsi="宋体"/>
          <w:b/>
          <w:color w:val="auto"/>
          <w:sz w:val="44"/>
          <w:szCs w:val="44"/>
          <w:highlight w:val="none"/>
        </w:rPr>
      </w:pPr>
      <w:r>
        <w:rPr>
          <w:rFonts w:ascii="宋体" w:hAnsi="宋体"/>
          <w:b/>
          <w:color w:val="auto"/>
          <w:sz w:val="44"/>
          <w:szCs w:val="44"/>
          <w:highlight w:val="none"/>
        </w:rPr>
      </w:r>
      <w:r/>
    </w:p>
    <w:p>
      <w:pPr>
        <w:jc w:val="center"/>
        <w:spacing w:line="520" w:lineRule="exact"/>
        <w:rPr>
          <w:rFonts w:ascii="宋体" w:hAnsi="宋体"/>
          <w:b/>
          <w:color w:val="auto"/>
          <w:sz w:val="44"/>
          <w:szCs w:val="44"/>
          <w:highlight w:val="none"/>
        </w:rPr>
      </w:pPr>
      <w:r>
        <w:rPr>
          <w:rFonts w:ascii="宋体" w:hAnsi="宋体"/>
          <w:b/>
          <w:color w:val="auto"/>
          <w:sz w:val="44"/>
          <w:szCs w:val="44"/>
          <w:highlight w:val="none"/>
        </w:rPr>
      </w:r>
      <w:r/>
    </w:p>
    <w:p>
      <w:pPr>
        <w:jc w:val="center"/>
        <w:spacing w:line="520" w:lineRule="exact"/>
        <w:rPr>
          <w:rFonts w:ascii="宋体" w:hAnsi="宋体"/>
          <w:b/>
          <w:color w:val="auto"/>
          <w:sz w:val="44"/>
          <w:szCs w:val="44"/>
          <w:highlight w:val="none"/>
        </w:rPr>
      </w:pPr>
      <w:r>
        <w:rPr>
          <w:rFonts w:ascii="宋体" w:hAnsi="宋体"/>
          <w:b/>
          <w:color w:val="auto"/>
          <w:sz w:val="44"/>
          <w:szCs w:val="44"/>
          <w:highlight w:val="none"/>
        </w:rPr>
      </w:r>
      <w:r/>
    </w:p>
    <w:p>
      <w:pPr>
        <w:jc w:val="center"/>
        <w:spacing w:line="520" w:lineRule="exact"/>
        <w:rPr>
          <w:rFonts w:ascii="宋体" w:hAnsi="宋体"/>
          <w:b/>
          <w:color w:val="auto"/>
          <w:sz w:val="44"/>
          <w:szCs w:val="44"/>
          <w:highlight w:val="none"/>
        </w:rPr>
      </w:pPr>
      <w:r>
        <w:rPr>
          <w:rFonts w:ascii="宋体" w:hAnsi="宋体"/>
          <w:b/>
          <w:color w:val="auto"/>
          <w:sz w:val="44"/>
          <w:szCs w:val="44"/>
          <w:highlight w:val="none"/>
        </w:rPr>
      </w:r>
      <w:r/>
    </w:p>
    <w:p>
      <w:pPr>
        <w:jc w:val="center"/>
        <w:spacing w:line="520" w:lineRule="exact"/>
        <w:rPr>
          <w:rFonts w:ascii="宋体" w:hAnsi="宋体"/>
          <w:b/>
          <w:color w:val="auto"/>
          <w:sz w:val="44"/>
          <w:szCs w:val="44"/>
          <w:highlight w:val="none"/>
        </w:rPr>
      </w:pPr>
      <w:r>
        <w:rPr>
          <w:rFonts w:ascii="宋体" w:hAnsi="宋体"/>
          <w:b/>
          <w:color w:val="auto"/>
          <w:sz w:val="44"/>
          <w:szCs w:val="44"/>
          <w:highlight w:val="none"/>
        </w:rPr>
      </w:r>
      <w:r/>
    </w:p>
    <w:p>
      <w:pPr>
        <w:jc w:val="center"/>
        <w:spacing w:line="520" w:lineRule="exact"/>
        <w:rPr>
          <w:rFonts w:ascii="宋体" w:hAnsi="宋体"/>
          <w:b/>
          <w:color w:val="auto"/>
          <w:sz w:val="44"/>
          <w:szCs w:val="44"/>
          <w:highlight w:val="none"/>
        </w:rPr>
      </w:pPr>
      <w:r>
        <w:rPr>
          <w:rFonts w:ascii="宋体" w:hAnsi="宋体"/>
          <w:b/>
          <w:color w:val="auto"/>
          <w:sz w:val="44"/>
          <w:szCs w:val="44"/>
          <w:highlight w:val="none"/>
        </w:rPr>
      </w:r>
      <w:r/>
    </w:p>
    <w:p>
      <w:pPr>
        <w:jc w:val="center"/>
        <w:spacing w:line="520" w:lineRule="exact"/>
        <w:rPr>
          <w:rFonts w:ascii="宋体" w:hAnsi="宋体"/>
          <w:b/>
          <w:color w:val="auto"/>
          <w:sz w:val="44"/>
          <w:szCs w:val="44"/>
          <w:highlight w:val="none"/>
        </w:rPr>
      </w:pPr>
      <w:r>
        <w:rPr>
          <w:rFonts w:ascii="宋体" w:hAnsi="宋体"/>
          <w:b/>
          <w:color w:val="auto"/>
          <w:sz w:val="44"/>
          <w:szCs w:val="44"/>
          <w:highlight w:val="none"/>
        </w:rPr>
      </w:r>
      <w:r/>
    </w:p>
    <w:p>
      <w:pPr>
        <w:jc w:val="center"/>
        <w:spacing w:line="520" w:lineRule="exact"/>
        <w:rPr>
          <w:rFonts w:ascii="宋体" w:hAnsi="宋体"/>
          <w:b/>
          <w:color w:val="auto"/>
          <w:sz w:val="44"/>
          <w:szCs w:val="44"/>
          <w:highlight w:val="none"/>
        </w:rPr>
      </w:pPr>
      <w:r>
        <w:rPr>
          <w:rFonts w:ascii="宋体" w:hAnsi="宋体"/>
          <w:b/>
          <w:color w:val="auto"/>
          <w:sz w:val="44"/>
          <w:szCs w:val="44"/>
          <w:highlight w:val="none"/>
        </w:rPr>
      </w:r>
      <w:r/>
    </w:p>
    <w:p>
      <w:pPr>
        <w:spacing w:line="520" w:lineRule="exact"/>
        <w:rPr>
          <w:rFonts w:ascii="宋体" w:hAnsi="宋体"/>
          <w:b/>
          <w:color w:val="auto"/>
          <w:sz w:val="44"/>
          <w:szCs w:val="44"/>
          <w:highlight w:val="none"/>
        </w:rPr>
      </w:pPr>
      <w:r>
        <w:rPr>
          <w:rFonts w:ascii="宋体" w:hAnsi="宋体"/>
          <w:b/>
          <w:color w:val="auto"/>
          <w:sz w:val="44"/>
          <w:szCs w:val="44"/>
          <w:highlight w:val="none"/>
        </w:rPr>
      </w:r>
      <w:r/>
    </w:p>
    <w:p>
      <w:pPr>
        <w:jc w:val="center"/>
        <w:spacing w:line="520" w:lineRule="exact"/>
        <w:rPr>
          <w:rFonts w:hint="eastAsia" w:ascii="宋体" w:hAnsi="宋体" w:eastAsia="宋体"/>
          <w:b/>
          <w:color w:val="auto"/>
          <w:sz w:val="40"/>
          <w:szCs w:val="40"/>
          <w:highlight w:val="none"/>
          <w:lang w:eastAsia="zh-CN"/>
        </w:rPr>
      </w:pPr>
      <w:r>
        <w:rPr>
          <w:rFonts w:ascii="宋体" w:hAnsi="宋体"/>
          <w:b/>
          <w:color w:val="auto"/>
          <w:sz w:val="44"/>
          <w:szCs w:val="44"/>
          <w:highlight w:val="none"/>
        </w:rPr>
        <w:br w:type="page" w:clear="all"/>
      </w:r>
      <w:r>
        <w:rPr>
          <w:rFonts w:hint="eastAsia" w:ascii="宋体" w:hAnsi="宋体"/>
          <w:b/>
          <w:color w:val="auto"/>
          <w:sz w:val="40"/>
          <w:szCs w:val="40"/>
          <w:highlight w:val="none"/>
        </w:rPr>
        <w:t xml:space="preserve"> </w:t>
      </w:r>
      <w:r>
        <w:rPr>
          <w:rFonts w:hint="eastAsia" w:ascii="宋体" w:hAnsi="宋体"/>
          <w:b/>
          <w:color w:val="auto"/>
          <w:sz w:val="40"/>
          <w:szCs w:val="40"/>
          <w:highlight w:val="none"/>
          <w:lang w:eastAsia="zh-CN"/>
        </w:rPr>
        <w:t xml:space="preserve">徐州市丰县生态环境局</w:t>
      </w:r>
      <w:r/>
    </w:p>
    <w:p>
      <w:pPr>
        <w:jc w:val="center"/>
        <w:spacing w:line="520" w:lineRule="exact"/>
        <w:rPr>
          <w:rFonts w:ascii="宋体" w:hAnsi="宋体"/>
          <w:b/>
          <w:color w:val="auto"/>
          <w:sz w:val="40"/>
          <w:szCs w:val="40"/>
          <w:highlight w:val="none"/>
        </w:rPr>
      </w:pPr>
      <w:r>
        <w:rPr>
          <w:rFonts w:ascii="宋体" w:hAnsi="宋体"/>
          <w:b/>
          <w:color w:val="auto"/>
          <w:sz w:val="40"/>
          <w:szCs w:val="40"/>
          <w:highlight w:val="none"/>
        </w:rPr>
        <w:t xml:space="preserve">《</w:t>
      </w:r>
      <w:r>
        <w:rPr>
          <w:rFonts w:hint="eastAsia" w:ascii="宋体" w:hAnsi="宋体"/>
          <w:b/>
          <w:color w:val="auto"/>
          <w:sz w:val="40"/>
          <w:szCs w:val="40"/>
          <w:highlight w:val="none"/>
          <w:lang w:eastAsia="zh-CN"/>
        </w:rPr>
        <w:t xml:space="preserve">沙庄桥断面等12</w:t>
      </w:r>
      <w:r>
        <w:rPr>
          <w:rFonts w:hint="eastAsia" w:ascii="宋体" w:hAnsi="宋体"/>
          <w:b/>
          <w:color w:val="auto"/>
          <w:sz w:val="40"/>
          <w:szCs w:val="40"/>
          <w:highlight w:val="none"/>
          <w:lang w:val="en-US" w:eastAsia="zh-CN"/>
        </w:rPr>
        <w:t xml:space="preserve">座</w:t>
      </w:r>
      <w:r>
        <w:rPr>
          <w:rFonts w:hint="eastAsia" w:ascii="宋体" w:hAnsi="宋体"/>
          <w:b/>
          <w:color w:val="auto"/>
          <w:sz w:val="40"/>
          <w:szCs w:val="40"/>
          <w:highlight w:val="none"/>
          <w:lang w:eastAsia="zh-CN"/>
        </w:rPr>
        <w:t xml:space="preserve">水质自动站第三方运维</w:t>
      </w:r>
      <w:r>
        <w:rPr>
          <w:rFonts w:ascii="宋体" w:hAnsi="宋体"/>
          <w:b/>
          <w:color w:val="auto"/>
          <w:sz w:val="40"/>
          <w:szCs w:val="40"/>
          <w:highlight w:val="none"/>
        </w:rPr>
        <w:t xml:space="preserve">》</w:t>
      </w:r>
      <w:r/>
    </w:p>
    <w:p>
      <w:pPr>
        <w:jc w:val="center"/>
        <w:spacing w:line="520" w:lineRule="exact"/>
        <w:rPr>
          <w:rFonts w:ascii="宋体" w:hAnsi="宋体"/>
          <w:b/>
          <w:color w:val="auto"/>
          <w:sz w:val="40"/>
          <w:szCs w:val="40"/>
          <w:highlight w:val="none"/>
        </w:rPr>
      </w:pPr>
      <w:r>
        <w:rPr>
          <w:rFonts w:ascii="宋体" w:hAnsi="宋体"/>
          <w:b/>
          <w:color w:val="auto"/>
          <w:sz w:val="40"/>
          <w:szCs w:val="40"/>
          <w:highlight w:val="none"/>
        </w:rPr>
        <w:t xml:space="preserve">招标文件</w:t>
      </w:r>
      <w:r/>
    </w:p>
    <w:p>
      <w:pPr>
        <w:rPr>
          <w:rFonts w:ascii="宋体" w:hAnsi="宋体"/>
          <w:b/>
          <w:color w:val="auto"/>
          <w:sz w:val="30"/>
          <w:szCs w:val="30"/>
          <w:highlight w:val="none"/>
        </w:rPr>
      </w:pPr>
      <w:r>
        <w:rPr>
          <w:rFonts w:ascii="宋体" w:hAnsi="宋体"/>
          <w:b/>
          <w:color w:val="auto"/>
          <w:sz w:val="30"/>
          <w:szCs w:val="30"/>
          <w:highlight w:val="none"/>
        </w:rPr>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遵照政府采购法律法规、制度规定和采购人的采购需求、评标标准、评标办法，编制本项目招标文件。本项目招标文件共分七章：第一章，投标邀请</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第二章，投标人须知</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第三章，投标资料表</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第四章，评标标准</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第五章，拟签订的合同文本</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第六章，采购需求</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第七章，投标文件相关格式。</w:t>
      </w:r>
      <w:r/>
    </w:p>
    <w:p>
      <w:pPr>
        <w:spacing w:line="360" w:lineRule="exact"/>
        <w:rPr>
          <w:rFonts w:ascii="宋体" w:hAnsi="宋体"/>
          <w:color w:val="auto"/>
          <w:sz w:val="30"/>
          <w:szCs w:val="30"/>
          <w:highlight w:val="none"/>
        </w:rPr>
      </w:pPr>
      <w:r>
        <w:rPr>
          <w:rFonts w:ascii="宋体" w:hAnsi="宋体"/>
          <w:color w:val="auto"/>
          <w:sz w:val="30"/>
          <w:szCs w:val="30"/>
          <w:highlight w:val="none"/>
        </w:rPr>
      </w:r>
      <w:r/>
    </w:p>
    <w:p>
      <w:pPr>
        <w:pStyle w:val="784"/>
        <w:spacing w:line="520" w:lineRule="exact"/>
        <w:rPr>
          <w:rFonts w:ascii="宋体" w:hAnsi="宋体" w:eastAsia="宋体"/>
          <w:color w:val="auto"/>
          <w:highlight w:val="none"/>
        </w:rPr>
      </w:pPr>
      <w:r/>
      <w:bookmarkStart w:id="5" w:name="_Toc523404695"/>
      <w:r>
        <w:rPr>
          <w:rFonts w:ascii="宋体" w:hAnsi="宋体" w:eastAsia="宋体"/>
          <w:color w:val="auto"/>
          <w:highlight w:val="none"/>
        </w:rPr>
        <w:t xml:space="preserve">第一章  投标邀请</w:t>
      </w:r>
      <w:bookmarkEnd w:id="5"/>
      <w:r/>
      <w:r/>
    </w:p>
    <w:p>
      <w:pPr>
        <w:jc w:val="center"/>
        <w:spacing w:line="360" w:lineRule="exact"/>
        <w:rPr>
          <w:rFonts w:ascii="宋体" w:hAnsi="宋体"/>
          <w:color w:val="auto"/>
          <w:sz w:val="30"/>
          <w:szCs w:val="30"/>
          <w:highlight w:val="none"/>
        </w:rPr>
      </w:pPr>
      <w:r>
        <w:rPr>
          <w:rFonts w:ascii="宋体" w:hAnsi="宋体"/>
          <w:color w:val="auto"/>
          <w:sz w:val="30"/>
          <w:szCs w:val="30"/>
          <w:highlight w:val="none"/>
        </w:rPr>
      </w:r>
      <w:r/>
    </w:p>
    <w:p>
      <w:pPr>
        <w:ind w:firstLine="600"/>
        <w:spacing w:line="44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江苏格恒项目管理咨询有限公司</w:t>
      </w:r>
      <w:r>
        <w:rPr>
          <w:rFonts w:ascii="宋体" w:hAnsi="宋体"/>
          <w:color w:val="auto"/>
          <w:sz w:val="24"/>
          <w:szCs w:val="24"/>
          <w:highlight w:val="none"/>
        </w:rPr>
        <w:t xml:space="preserve">对</w:t>
      </w:r>
      <w:r>
        <w:rPr>
          <w:rFonts w:hint="eastAsia" w:ascii="宋体" w:hAnsi="宋体"/>
          <w:color w:val="auto"/>
          <w:sz w:val="24"/>
          <w:szCs w:val="24"/>
          <w:highlight w:val="none"/>
          <w:lang w:eastAsia="zh-CN"/>
        </w:rPr>
        <w:t xml:space="preserve">徐州市丰县生态环境局</w:t>
      </w:r>
      <w:r>
        <w:rPr>
          <w:rFonts w:ascii="宋体" w:hAnsi="宋体"/>
          <w:color w:val="auto"/>
          <w:sz w:val="24"/>
          <w:szCs w:val="24"/>
          <w:highlight w:val="none"/>
        </w:rPr>
        <w:t xml:space="preserve">“</w:t>
      </w:r>
      <w:r>
        <w:rPr>
          <w:rFonts w:hint="eastAsia" w:ascii="宋体" w:hAnsi="宋体"/>
          <w:color w:val="auto"/>
          <w:sz w:val="24"/>
          <w:szCs w:val="24"/>
          <w:highlight w:val="none"/>
          <w:lang w:eastAsia="zh-CN"/>
        </w:rPr>
        <w:t xml:space="preserve">沙庄桥断面等12</w:t>
      </w:r>
      <w:r>
        <w:rPr>
          <w:rFonts w:hint="eastAsia" w:ascii="宋体" w:hAnsi="宋体"/>
          <w:color w:val="auto"/>
          <w:sz w:val="24"/>
          <w:szCs w:val="24"/>
          <w:highlight w:val="none"/>
          <w:lang w:val="en-US" w:eastAsia="zh-CN"/>
        </w:rPr>
        <w:t xml:space="preserve">座</w:t>
      </w:r>
      <w:r>
        <w:rPr>
          <w:rFonts w:hint="eastAsia" w:ascii="宋体" w:hAnsi="宋体"/>
          <w:color w:val="auto"/>
          <w:sz w:val="24"/>
          <w:szCs w:val="24"/>
          <w:highlight w:val="none"/>
          <w:lang w:eastAsia="zh-CN"/>
        </w:rPr>
        <w:t xml:space="preserve">水质自动站第三方运维</w:t>
      </w:r>
      <w:r>
        <w:rPr>
          <w:rFonts w:ascii="宋体" w:hAnsi="宋体"/>
          <w:color w:val="auto"/>
          <w:sz w:val="24"/>
          <w:szCs w:val="24"/>
          <w:highlight w:val="none"/>
        </w:rPr>
        <w:t xml:space="preserve">”进行公开招标采购，现邀请符合相关条件的</w:t>
      </w:r>
      <w:r>
        <w:rPr>
          <w:rFonts w:hint="eastAsia" w:ascii="宋体" w:hAnsi="宋体"/>
          <w:color w:val="auto"/>
          <w:sz w:val="24"/>
          <w:szCs w:val="24"/>
          <w:highlight w:val="none"/>
        </w:rPr>
        <w:t xml:space="preserve">投标人投标</w:t>
      </w:r>
      <w:r>
        <w:rPr>
          <w:rFonts w:ascii="宋体" w:hAnsi="宋体"/>
          <w:color w:val="auto"/>
          <w:sz w:val="24"/>
          <w:szCs w:val="24"/>
          <w:highlight w:val="none"/>
        </w:rPr>
        <w:t xml:space="preserve">。</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一、项目名称和项目编号</w:t>
      </w:r>
      <w:r/>
    </w:p>
    <w:p>
      <w:pPr>
        <w:ind w:firstLine="600"/>
        <w:spacing w:line="44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（一）</w:t>
      </w:r>
      <w:r>
        <w:rPr>
          <w:rFonts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沙庄桥断面等12座水质自动站第三方运维 </w:t>
      </w:r>
      <w:r/>
    </w:p>
    <w:p>
      <w:pPr>
        <w:ind w:firstLine="600"/>
        <w:spacing w:line="44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二</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JSZC-320321-JGHG-G2026-0004</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二、对投标人的资格要求</w:t>
      </w:r>
      <w:r/>
    </w:p>
    <w:p>
      <w:pPr>
        <w:ind w:firstLine="600"/>
        <w:spacing w:line="440" w:lineRule="exact"/>
        <w:rPr>
          <w:rFonts w:ascii="宋体" w:hAnsi="宋体" w:cs="宋体"/>
          <w:color w:val="auto"/>
          <w:sz w:val="24"/>
          <w:szCs w:val="24"/>
          <w:highlight w:val="none"/>
        </w:rPr>
      </w:pPr>
      <w:r>
        <w:rPr>
          <w:rFonts w:ascii="宋体" w:hAnsi="宋体"/>
          <w:color w:val="auto"/>
          <w:sz w:val="24"/>
          <w:szCs w:val="24"/>
          <w:highlight w:val="none"/>
        </w:rPr>
        <w:t xml:space="preserve">详见</w:t>
      </w:r>
      <w:r>
        <w:rPr>
          <w:rFonts w:hint="eastAsia" w:ascii="宋体" w:hAnsi="宋体" w:cs="宋体"/>
          <w:color w:val="auto"/>
          <w:sz w:val="24"/>
          <w:szCs w:val="24"/>
          <w:highlight w:val="none"/>
        </w:rPr>
        <w:t xml:space="preserve">本项目公开招标公告。</w:t>
      </w:r>
      <w:bookmarkEnd w:id="2"/>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三、获取招标文件的时间期限、地点、方式及招标文件售价</w:t>
      </w:r>
      <w:r/>
    </w:p>
    <w:p>
      <w:pPr>
        <w:ind w:firstLine="60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1．时间（时间期限）、地点、方式：招标文件提供期限：自招标公告发布之日起5个工作日。在“苏采云”系统自行下载。</w:t>
      </w:r>
      <w:r/>
    </w:p>
    <w:p>
      <w:pPr>
        <w:ind w:firstLine="60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特别说明：“招标文件提供期限”届满后仍可以下载招标文件，“招标文件提供期限”后下载的招标文件，视为非有效方式且不做为投标人权益受到损害的证明材料和依据。</w:t>
      </w:r>
      <w:r/>
    </w:p>
    <w:p>
      <w:pPr>
        <w:numPr>
          <w:ilvl w:val="0"/>
          <w:numId w:val="1"/>
        </w:num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招标文件售价：免费。</w:t>
      </w:r>
      <w:r/>
    </w:p>
    <w:p>
      <w:pPr>
        <w:numPr>
          <w:ilvl w:val="0"/>
          <w:numId w:val="0"/>
        </w:num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四、投标有关信息</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（一）投标截止时间：</w:t>
      </w:r>
      <w:r>
        <w:rPr>
          <w:rFonts w:hint="eastAsia" w:ascii="宋体" w:hAnsi="宋体"/>
          <w:color w:val="auto"/>
          <w:sz w:val="24"/>
          <w:szCs w:val="24"/>
          <w:highlight w:val="none"/>
          <w:lang w:eastAsia="zh-CN"/>
        </w:rPr>
        <w:t xml:space="preserve">2026年08月17日</w:t>
      </w:r>
      <w:r>
        <w:rPr>
          <w:rFonts w:ascii="宋体" w:hAnsi="宋体"/>
          <w:color w:val="auto"/>
          <w:sz w:val="24"/>
          <w:szCs w:val="24"/>
          <w:highlight w:val="none"/>
        </w:rPr>
        <w:t xml:space="preserve">北京时间</w:t>
      </w:r>
      <w:r>
        <w:rPr>
          <w:rFonts w:hint="eastAsia" w:ascii="宋体" w:hAnsi="宋体"/>
          <w:color w:val="auto"/>
          <w:sz w:val="24"/>
          <w:szCs w:val="24"/>
          <w:highlight w:val="none"/>
          <w:lang w:val="en-US" w:eastAsia="zh-CN"/>
        </w:rPr>
        <w:t xml:space="preserve">09</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30</w:t>
      </w:r>
      <w:r>
        <w:rPr>
          <w:rFonts w:ascii="宋体" w:hAnsi="宋体"/>
          <w:color w:val="auto"/>
          <w:sz w:val="24"/>
          <w:szCs w:val="24"/>
          <w:highlight w:val="none"/>
        </w:rPr>
        <w:t xml:space="preserve">。</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（二）开标时间：</w:t>
      </w:r>
      <w:r>
        <w:rPr>
          <w:rFonts w:hint="eastAsia" w:ascii="宋体" w:hAnsi="宋体"/>
          <w:color w:val="auto"/>
          <w:sz w:val="24"/>
          <w:szCs w:val="24"/>
          <w:highlight w:val="none"/>
          <w:lang w:eastAsia="zh-CN"/>
        </w:rPr>
        <w:t xml:space="preserve">2026年08月17日</w:t>
      </w:r>
      <w:r>
        <w:rPr>
          <w:rFonts w:ascii="宋体" w:hAnsi="宋体"/>
          <w:color w:val="auto"/>
          <w:sz w:val="24"/>
          <w:szCs w:val="24"/>
          <w:highlight w:val="none"/>
        </w:rPr>
        <w:t xml:space="preserve">北京时间</w:t>
      </w:r>
      <w:r>
        <w:rPr>
          <w:rFonts w:hint="eastAsia" w:ascii="宋体" w:hAnsi="宋体"/>
          <w:color w:val="auto"/>
          <w:sz w:val="24"/>
          <w:szCs w:val="24"/>
          <w:highlight w:val="none"/>
          <w:lang w:val="en-US" w:eastAsia="zh-CN"/>
        </w:rPr>
        <w:t xml:space="preserve">09</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3</w:t>
      </w:r>
      <w:r>
        <w:rPr>
          <w:rFonts w:ascii="宋体" w:hAnsi="宋体"/>
          <w:color w:val="auto"/>
          <w:sz w:val="24"/>
          <w:szCs w:val="24"/>
          <w:highlight w:val="none"/>
        </w:rPr>
        <w:t xml:space="preserve">0。</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（三）开标地点：</w:t>
      </w:r>
      <w:r>
        <w:rPr>
          <w:rFonts w:hint="eastAsia" w:ascii="宋体" w:hAnsi="宋体"/>
          <w:color w:val="auto"/>
          <w:sz w:val="24"/>
          <w:szCs w:val="24"/>
          <w:highlight w:val="none"/>
        </w:rPr>
        <w:t xml:space="preserve">“苏采云”系统“开标大厅”或进入徐州政府采购网--业务工作--用户登录，点击“苏采云”进入系统“开标大厅”。</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五、采购人</w:t>
      </w:r>
      <w:r/>
    </w:p>
    <w:p>
      <w:pPr>
        <w:ind w:firstLine="600"/>
        <w:spacing w:line="440" w:lineRule="exact"/>
        <w:rPr>
          <w:rFonts w:hint="eastAsia" w:ascii="宋体" w:hAnsi="宋体" w:eastAsia="宋体"/>
          <w:color w:val="auto"/>
          <w:sz w:val="24"/>
          <w:szCs w:val="24"/>
          <w:highlight w:val="none"/>
          <w:lang w:eastAsia="zh-CN"/>
        </w:rPr>
      </w:pPr>
      <w:r>
        <w:rPr>
          <w:rFonts w:ascii="宋体" w:hAnsi="宋体"/>
          <w:color w:val="auto"/>
          <w:sz w:val="24"/>
          <w:szCs w:val="24"/>
          <w:highlight w:val="none"/>
        </w:rPr>
        <w:t xml:space="preserve">（一）名称：</w:t>
      </w:r>
      <w:r>
        <w:rPr>
          <w:rFonts w:hint="eastAsia" w:ascii="宋体" w:hAnsi="宋体"/>
          <w:color w:val="auto"/>
          <w:sz w:val="24"/>
          <w:szCs w:val="24"/>
          <w:highlight w:val="none"/>
          <w:lang w:eastAsia="zh-CN"/>
        </w:rPr>
        <w:t xml:space="preserve">徐州市丰县生态环境局</w:t>
      </w:r>
      <w:r/>
    </w:p>
    <w:p>
      <w:pPr>
        <w:ind w:firstLine="600"/>
        <w:spacing w:line="440" w:lineRule="exact"/>
        <w:rPr>
          <w:rFonts w:hint="eastAsia" w:ascii="宋体" w:hAnsi="宋体" w:eastAsia="宋体"/>
          <w:color w:val="auto"/>
          <w:sz w:val="24"/>
          <w:szCs w:val="24"/>
          <w:highlight w:val="none"/>
          <w:lang w:eastAsia="zh-CN"/>
        </w:rPr>
      </w:pPr>
      <w:r>
        <w:rPr>
          <w:rFonts w:ascii="宋体" w:hAnsi="宋体"/>
          <w:color w:val="auto"/>
          <w:sz w:val="24"/>
          <w:szCs w:val="24"/>
          <w:highlight w:val="none"/>
        </w:rPr>
        <w:t xml:space="preserve">（二）地址：</w:t>
      </w:r>
      <w:r>
        <w:rPr>
          <w:rFonts w:hint="eastAsia"/>
          <w:color w:val="auto"/>
          <w:sz w:val="24"/>
          <w:highlight w:val="none"/>
          <w:lang w:eastAsia="zh-CN"/>
        </w:rPr>
        <w:t xml:space="preserve">丰县飞龙湖北侧</w:t>
      </w:r>
      <w:r/>
    </w:p>
    <w:p>
      <w:pPr>
        <w:ind w:firstLine="600"/>
        <w:spacing w:line="44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（三）联系方法：</w:t>
      </w:r>
      <w:r>
        <w:rPr>
          <w:rFonts w:hint="eastAsia" w:ascii="宋体" w:hAnsi="宋体"/>
          <w:color w:val="auto"/>
          <w:sz w:val="24"/>
          <w:szCs w:val="24"/>
          <w:highlight w:val="none"/>
          <w:lang w:eastAsia="zh-CN"/>
        </w:rPr>
        <w:t xml:space="preserve">0516-89225827</w:t>
      </w:r>
      <w:r/>
    </w:p>
    <w:p>
      <w:pPr>
        <w:ind w:firstLine="600"/>
        <w:spacing w:line="440" w:lineRule="exact"/>
        <w:rPr>
          <w:rFonts w:hint="eastAsia" w:ascii="宋体" w:hAnsi="宋体" w:eastAsia="宋体"/>
          <w:color w:val="auto"/>
          <w:sz w:val="24"/>
          <w:szCs w:val="24"/>
          <w:highlight w:val="none"/>
          <w:lang w:eastAsia="zh-CN"/>
        </w:rPr>
      </w:pPr>
      <w:r>
        <w:rPr>
          <w:rFonts w:ascii="宋体" w:hAnsi="宋体"/>
          <w:color w:val="auto"/>
          <w:sz w:val="24"/>
          <w:szCs w:val="24"/>
          <w:highlight w:val="none"/>
        </w:rPr>
        <w:t xml:space="preserve">（四）项目联系人：</w:t>
      </w:r>
      <w:r>
        <w:rPr>
          <w:rFonts w:hint="eastAsia" w:ascii="宋体" w:hAnsi="宋体"/>
          <w:color w:val="auto"/>
          <w:sz w:val="24"/>
          <w:szCs w:val="24"/>
          <w:highlight w:val="none"/>
          <w:lang w:val="en-US" w:eastAsia="zh-CN"/>
        </w:rPr>
        <w:t xml:space="preserve">师鹏    </w:t>
      </w:r>
      <w:r>
        <w:rPr>
          <w:rFonts w:ascii="宋体" w:hAnsi="宋体"/>
          <w:color w:val="auto"/>
          <w:sz w:val="24"/>
          <w:szCs w:val="24"/>
          <w:highlight w:val="none"/>
        </w:rPr>
        <w:t xml:space="preserve">  联系电话：</w:t>
      </w:r>
      <w:r>
        <w:rPr>
          <w:rFonts w:hint="eastAsia" w:ascii="宋体" w:hAnsi="宋体"/>
          <w:color w:val="auto"/>
          <w:sz w:val="24"/>
          <w:szCs w:val="24"/>
          <w:highlight w:val="none"/>
          <w:lang w:eastAsia="zh-CN"/>
        </w:rPr>
        <w:t xml:space="preserve">0516-89225827</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六、采购代理机构</w:t>
      </w:r>
      <w:r/>
    </w:p>
    <w:p>
      <w:pPr>
        <w:ind w:firstLine="600"/>
        <w:spacing w:line="440" w:lineRule="exact"/>
        <w:rPr>
          <w:rFonts w:hint="eastAsia" w:ascii="宋体" w:hAnsi="宋体" w:eastAsia="宋体"/>
          <w:color w:val="auto"/>
          <w:sz w:val="24"/>
          <w:szCs w:val="24"/>
          <w:highlight w:val="none"/>
          <w:lang w:eastAsia="zh-CN"/>
        </w:rPr>
      </w:pPr>
      <w:r>
        <w:rPr>
          <w:rFonts w:ascii="宋体" w:hAnsi="宋体"/>
          <w:color w:val="auto"/>
          <w:sz w:val="24"/>
          <w:szCs w:val="24"/>
          <w:highlight w:val="none"/>
        </w:rPr>
        <w:t xml:space="preserve">（一）名称：</w:t>
      </w:r>
      <w:r>
        <w:rPr>
          <w:rFonts w:hint="eastAsia" w:ascii="宋体" w:hAnsi="宋体"/>
          <w:color w:val="auto"/>
          <w:sz w:val="24"/>
          <w:szCs w:val="24"/>
          <w:highlight w:val="none"/>
          <w:lang w:eastAsia="zh-CN"/>
        </w:rPr>
        <w:t xml:space="preserve">江苏格恒项目管理咨询有限公司</w:t>
      </w:r>
      <w:r/>
    </w:p>
    <w:p>
      <w:pPr>
        <w:ind w:firstLine="600"/>
        <w:spacing w:line="440" w:lineRule="exact"/>
        <w:rPr>
          <w:rFonts w:hint="eastAsia" w:ascii="宋体" w:hAnsi="宋体" w:cs="宋体"/>
          <w:color w:val="auto"/>
          <w:sz w:val="24"/>
          <w:szCs w:val="24"/>
          <w:highlight w:val="none"/>
          <w:lang w:eastAsia="zh-CN"/>
        </w:rPr>
      </w:pPr>
      <w:r>
        <w:rPr>
          <w:rFonts w:ascii="宋体" w:hAnsi="宋体"/>
          <w:color w:val="auto"/>
          <w:sz w:val="24"/>
          <w:szCs w:val="24"/>
          <w:highlight w:val="none"/>
        </w:rPr>
        <w:t xml:space="preserve">（二）地址：</w:t>
      </w:r>
      <w:r>
        <w:rPr>
          <w:rFonts w:hint="eastAsia" w:ascii="宋体" w:hAnsi="宋体" w:cs="宋体"/>
          <w:color w:val="auto"/>
          <w:sz w:val="24"/>
          <w:szCs w:val="24"/>
          <w:highlight w:val="none"/>
          <w:lang w:eastAsia="zh-CN"/>
        </w:rPr>
        <w:t xml:space="preserve">徐州市云龙区中茵商业广场4号楼1-1022</w:t>
      </w:r>
      <w:r/>
    </w:p>
    <w:p>
      <w:pPr>
        <w:ind w:firstLine="600"/>
        <w:spacing w:line="360" w:lineRule="exact"/>
        <w:rPr>
          <w:rFonts w:hint="eastAsia" w:ascii="宋体" w:hAnsi="宋体"/>
          <w:color w:val="auto"/>
          <w:sz w:val="24"/>
          <w:szCs w:val="24"/>
          <w:highlight w:val="none"/>
          <w:lang w:eastAsia="zh-CN"/>
        </w:rPr>
      </w:pPr>
      <w:r>
        <w:rPr>
          <w:rFonts w:ascii="宋体" w:hAnsi="宋体"/>
          <w:color w:val="auto"/>
          <w:sz w:val="24"/>
          <w:szCs w:val="24"/>
          <w:highlight w:val="none"/>
        </w:rPr>
        <w:t xml:space="preserve">（三）联系方法：</w:t>
      </w:r>
      <w:r>
        <w:rPr>
          <w:rFonts w:hint="eastAsia" w:ascii="宋体" w:hAnsi="宋体"/>
          <w:color w:val="auto"/>
          <w:sz w:val="24"/>
          <w:szCs w:val="24"/>
          <w:highlight w:val="none"/>
          <w:lang w:eastAsia="zh-CN"/>
        </w:rPr>
        <w:t xml:space="preserve">17712073658</w:t>
      </w:r>
      <w:r/>
    </w:p>
    <w:p>
      <w:pPr>
        <w:ind w:firstLine="600"/>
        <w:spacing w:line="360" w:lineRule="exact"/>
        <w:rPr>
          <w:rFonts w:ascii="宋体" w:hAnsi="宋体"/>
          <w:color w:val="auto"/>
          <w:sz w:val="30"/>
          <w:szCs w:val="30"/>
          <w:highlight w:val="none"/>
        </w:rPr>
      </w:pPr>
      <w:r>
        <w:rPr>
          <w:rFonts w:ascii="宋体" w:hAnsi="宋体"/>
          <w:color w:val="auto"/>
          <w:sz w:val="24"/>
          <w:szCs w:val="24"/>
          <w:highlight w:val="none"/>
        </w:rPr>
        <w:t xml:space="preserve">（四）项目联系人：</w:t>
      </w:r>
      <w:r>
        <w:rPr>
          <w:rFonts w:hint="eastAsia" w:ascii="宋体" w:hAnsi="宋体"/>
          <w:color w:val="auto"/>
          <w:sz w:val="24"/>
          <w:szCs w:val="24"/>
          <w:highlight w:val="none"/>
          <w:lang w:val="en-US" w:eastAsia="zh-CN"/>
        </w:rPr>
        <w:t xml:space="preserve">崔洋</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联系电话：</w:t>
      </w:r>
      <w:r>
        <w:rPr>
          <w:rFonts w:hint="eastAsia" w:ascii="宋体" w:hAnsi="宋体"/>
          <w:color w:val="auto"/>
          <w:sz w:val="24"/>
          <w:szCs w:val="24"/>
          <w:highlight w:val="none"/>
          <w:lang w:eastAsia="zh-CN"/>
        </w:rPr>
        <w:t xml:space="preserve">17712073658</w:t>
      </w:r>
      <w:r/>
    </w:p>
    <w:p>
      <w:pPr>
        <w:pStyle w:val="784"/>
        <w:rPr>
          <w:rFonts w:ascii="宋体" w:hAnsi="宋体" w:eastAsia="宋体"/>
          <w:color w:val="auto"/>
          <w:highlight w:val="none"/>
        </w:rPr>
      </w:pPr>
      <w:r/>
      <w:bookmarkStart w:id="6" w:name="_Toc523404696"/>
      <w:r/>
      <w:bookmarkStart w:id="7" w:name="_Toc522790131"/>
      <w:r>
        <w:rPr>
          <w:rFonts w:ascii="宋体" w:hAnsi="宋体" w:eastAsia="宋体"/>
          <w:color w:val="auto"/>
          <w:highlight w:val="none"/>
        </w:rPr>
        <w:br w:type="page" w:clear="all"/>
      </w:r>
      <w:r>
        <w:rPr>
          <w:rFonts w:ascii="宋体" w:hAnsi="宋体" w:eastAsia="宋体"/>
          <w:color w:val="auto"/>
          <w:highlight w:val="none"/>
        </w:rPr>
        <w:t xml:space="preserve">第二章  投标人须知</w:t>
      </w:r>
      <w:bookmarkEnd w:id="6"/>
      <w:r/>
      <w:bookmarkEnd w:id="7"/>
      <w:r/>
      <w:r/>
    </w:p>
    <w:p>
      <w:pPr>
        <w:ind w:firstLine="600"/>
        <w:spacing w:line="440" w:lineRule="exact"/>
        <w:rPr>
          <w:rFonts w:ascii="宋体" w:hAnsi="宋体"/>
          <w:color w:val="auto"/>
          <w:sz w:val="24"/>
          <w:szCs w:val="24"/>
          <w:highlight w:val="none"/>
        </w:rPr>
      </w:pPr>
      <w:r/>
      <w:bookmarkStart w:id="8" w:name="_Toc522790132"/>
      <w:r/>
      <w:bookmarkStart w:id="9" w:name="_Toc523404697"/>
      <w:r>
        <w:rPr>
          <w:rFonts w:ascii="宋体" w:hAnsi="宋体"/>
          <w:color w:val="auto"/>
          <w:sz w:val="24"/>
          <w:szCs w:val="24"/>
          <w:highlight w:val="none"/>
        </w:rPr>
        <w:t xml:space="preserve">一、总则</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（一）采购人。采购人即指依法进行政府采购的国家机关、事业单位和团体组织。</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（二）政府招标采购方式。政府采购货物或服务（以下简称“货物服务”）的招标方式，分为公开招标和邀请招标。</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（三）采购人在采购货物服务的招标投标活动中，应当贯彻落实“节约能源、保护环境、扶持不发达地区和少数民族地区和促进中小企业发展”等政府采购政策。</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（五）采购人委托采购代理机构代理招标的，采购代理机构必须在采购人委托的范围内依法开展采购活动。</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（六）投标人的资格条件：</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1.参加“政府采购货物服务投标活动”的</w:t>
      </w:r>
      <w:r>
        <w:rPr>
          <w:rFonts w:hint="eastAsia" w:ascii="宋体" w:hAnsi="宋体"/>
          <w:color w:val="auto"/>
          <w:sz w:val="24"/>
          <w:szCs w:val="24"/>
          <w:highlight w:val="none"/>
        </w:rPr>
        <w:t xml:space="preserve">投标人</w:t>
      </w:r>
      <w:r>
        <w:rPr>
          <w:rFonts w:ascii="宋体" w:hAnsi="宋体"/>
          <w:color w:val="auto"/>
          <w:sz w:val="24"/>
          <w:szCs w:val="24"/>
          <w:highlight w:val="none"/>
        </w:rPr>
        <w:t xml:space="preserve">（以下简称投标人），应当是能够提供本国货物服务的本国</w:t>
      </w:r>
      <w:r>
        <w:rPr>
          <w:rFonts w:hint="eastAsia" w:ascii="宋体" w:hAnsi="宋体"/>
          <w:color w:val="auto"/>
          <w:sz w:val="24"/>
          <w:szCs w:val="24"/>
          <w:highlight w:val="none"/>
        </w:rPr>
        <w:t xml:space="preserve">投标人</w:t>
      </w:r>
      <w:r>
        <w:rPr>
          <w:rFonts w:ascii="宋体" w:hAnsi="宋体"/>
          <w:color w:val="auto"/>
          <w:sz w:val="24"/>
          <w:szCs w:val="24"/>
          <w:highlight w:val="none"/>
        </w:rPr>
        <w:t xml:space="preserve">，但法律、行政法规规定的外国</w:t>
      </w:r>
      <w:r>
        <w:rPr>
          <w:rFonts w:hint="eastAsia" w:ascii="宋体" w:hAnsi="宋体"/>
          <w:color w:val="auto"/>
          <w:sz w:val="24"/>
          <w:szCs w:val="24"/>
          <w:highlight w:val="none"/>
        </w:rPr>
        <w:t xml:space="preserve">投标人</w:t>
      </w:r>
      <w:r>
        <w:rPr>
          <w:rFonts w:ascii="宋体" w:hAnsi="宋体"/>
          <w:color w:val="auto"/>
          <w:sz w:val="24"/>
          <w:szCs w:val="24"/>
          <w:highlight w:val="none"/>
        </w:rPr>
        <w:t xml:space="preserve">可以参加货物服务招标投标活动的除外。</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投标人是指响应招标、参加投标竞争的法人、其他组织或者自然人。</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2.投标人授权代表系指法定代表人或受法人委托的受托人。</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（七）投标费用：投标人应承担所有与准备和参加投标有关的费用。无论投标的结果如何，采购代理机构对上述费用不承担任何责任和义务。</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二、招标</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（八）招标文件应包括以下内容：</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第一章，投标邀请；</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第二章，投标人须知；</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第三章，投标资料表；</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第四章，评标标准；</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第五章，拟签订的合同文本；</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第六章，采购需求；</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第七章，投标文件相关格式。</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（九）招标文件澄清或者修改：</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2.现场考察以本文件第三章《投标资料表》中的要求为准。</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3.开标前答疑会以本文件第三章《投标资料表》中的要求为准。</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三、投标</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（十）投标人应当按照招标文件的要求编制投标文件。投标文件应对招标文件提出的要求和条件作出实质性响应。</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（十二）投标文件的构成：</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1.投标文件的构成以本文件第三章《投标资料表》中的要求为准。</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2.投标人应当提交的资格、资信证明文件，以本文件第三章《投标资料表》中的所提要求为准。</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（十三）投标函和价格表、商务条件、交货和提供服务的时间：</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1.投标函和价格表的要求见本章（十二）、（十三），格式见本文件第七章《投标文件相关格式》中《投标函》和《开标一览表》。</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2.商务条件以本文件第三章《投标资料表》中的要求为准。</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3.交货和提供服务的时间，以本文件第三章《投标资料表》中所提要求为准。</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（十四）投标报价要求：</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1.投标人应按照招标文件的要求报出分项价格和总价。</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2.投标人应按照招标文件的要求进行报价，如投标人</w:t>
      </w:r>
      <w:r>
        <w:rPr>
          <w:rFonts w:hint="eastAsia" w:ascii="宋体" w:hAnsi="宋体"/>
          <w:color w:val="auto"/>
          <w:sz w:val="24"/>
          <w:szCs w:val="24"/>
          <w:highlight w:val="none"/>
          <w:lang w:eastAsia="zh-CN"/>
        </w:rPr>
        <w:t xml:space="preserve">做出</w:t>
      </w:r>
      <w:r>
        <w:rPr>
          <w:rFonts w:ascii="宋体" w:hAnsi="宋体"/>
          <w:color w:val="auto"/>
          <w:sz w:val="24"/>
          <w:szCs w:val="24"/>
          <w:highlight w:val="none"/>
        </w:rPr>
        <w:t xml:space="preserve">偏离，应在《偏离表》中列出。</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3.采购人不支付报价以外的任何费用。</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4.投标人所报的价格，在合同执行过程中是固定的，不得以任何理由予以变更。投标人提交滑动价格的投标文件，在资格性、符合性检查时按照无效投标处理。</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5.投标人只能提交一个投标价格，投标人提交多个价格的投标文件，在资格性、符合性检查时按照无效投标处理。</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（十五）投标货币。以本文件第三章《投标资料表》中所提要求为准。</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（十六）投标有效期：</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1.投标有效期为开标之日后90天。采购人可以要求对投标有效期延长一次，但该延长期最长不得超过30天。</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2.采购人要求延长投标有效期的，</w:t>
      </w:r>
      <w:r>
        <w:rPr>
          <w:rFonts w:hint="eastAsia" w:ascii="宋体" w:hAnsi="宋体"/>
          <w:color w:val="auto"/>
          <w:sz w:val="24"/>
          <w:szCs w:val="24"/>
          <w:highlight w:val="none"/>
          <w:lang w:eastAsia="zh-CN"/>
        </w:rPr>
        <w:t xml:space="preserve">必须</w:t>
      </w:r>
      <w:r>
        <w:rPr>
          <w:rFonts w:ascii="宋体" w:hAnsi="宋体"/>
          <w:color w:val="auto"/>
          <w:sz w:val="24"/>
          <w:szCs w:val="24"/>
          <w:highlight w:val="none"/>
        </w:rPr>
        <w:t xml:space="preserve">在距投标有效期满20日之前，以书面形式通知投标人，如果有关投标人同意延长投标有效期的要求，其应在原投标有效期期满前以书面形式向采购人确认。</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3.如果采购人发出要求延长投标有效期的通知，并在投标有效期届满前，没有收到投标人同意的书面通知，则视为该投标人不接受上述延期的要求。</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（十七）投标文件的编制要求和签署要求</w:t>
      </w:r>
      <w:r/>
    </w:p>
    <w:p>
      <w:pPr>
        <w:ind w:firstLine="482"/>
        <w:spacing w:line="440" w:lineRule="exact"/>
        <w:rPr>
          <w:rFonts w:ascii="宋体" w:hAnsi="宋体"/>
          <w:color w:val="auto"/>
          <w:sz w:val="24"/>
          <w:szCs w:val="24"/>
          <w:highlight w:val="none"/>
        </w:rPr>
      </w:pPr>
      <w:r>
        <w:rPr>
          <w:rFonts w:ascii="宋体" w:hAnsi="宋体"/>
          <w:color w:val="auto"/>
          <w:sz w:val="24"/>
          <w:szCs w:val="24"/>
          <w:highlight w:val="none"/>
        </w:rPr>
        <w:t xml:space="preserve">（1）投标人应由其法定代表人或法定代表人授权代表在规定的网上投标时间，凭 CA 证书</w:t>
      </w:r>
      <w:r>
        <w:rPr>
          <w:rFonts w:hint="eastAsia" w:ascii="宋体" w:hAnsi="宋体"/>
          <w:color w:val="auto"/>
          <w:sz w:val="24"/>
          <w:szCs w:val="24"/>
          <w:highlight w:val="none"/>
          <w:lang w:eastAsia="zh-CN"/>
        </w:rPr>
        <w:t xml:space="preserve">登录</w:t>
      </w:r>
      <w:r>
        <w:rPr>
          <w:rFonts w:ascii="宋体" w:hAnsi="宋体"/>
          <w:color w:val="auto"/>
          <w:sz w:val="24"/>
          <w:szCs w:val="24"/>
          <w:highlight w:val="none"/>
        </w:rPr>
        <w:t xml:space="preserve">“苏采云”系统在线编制投标文件（电子数据），并在投标截止时间之前上传投标文件。</w:t>
      </w:r>
      <w:r/>
    </w:p>
    <w:p>
      <w:pPr>
        <w:ind w:firstLine="482"/>
        <w:spacing w:line="440" w:lineRule="exact"/>
        <w:rPr>
          <w:rFonts w:ascii="宋体" w:hAnsi="宋体"/>
          <w:color w:val="auto"/>
          <w:sz w:val="24"/>
          <w:szCs w:val="24"/>
          <w:highlight w:val="none"/>
        </w:rPr>
      </w:pPr>
      <w:r>
        <w:rPr>
          <w:rFonts w:ascii="宋体" w:hAnsi="宋体"/>
          <w:color w:val="auto"/>
          <w:sz w:val="24"/>
          <w:szCs w:val="24"/>
          <w:highlight w:val="none"/>
        </w:rPr>
        <w:t xml:space="preserve">（2）投标人应对 CA 证书妥善保管，如被他人盗用投标，因此带来的结果均由投标人自行承担。</w:t>
      </w:r>
      <w:r/>
    </w:p>
    <w:p>
      <w:pPr>
        <w:ind w:firstLine="482"/>
        <w:spacing w:line="440" w:lineRule="exact"/>
        <w:rPr>
          <w:rFonts w:ascii="宋体" w:hAnsi="宋体"/>
          <w:color w:val="auto"/>
          <w:sz w:val="24"/>
          <w:szCs w:val="24"/>
          <w:highlight w:val="none"/>
        </w:rPr>
      </w:pPr>
      <w:r>
        <w:rPr>
          <w:rFonts w:ascii="宋体" w:hAnsi="宋体"/>
          <w:color w:val="auto"/>
          <w:sz w:val="24"/>
          <w:szCs w:val="24"/>
          <w:highlight w:val="none"/>
        </w:rPr>
        <w:t xml:space="preserve">（3）投标人应当对招标文件提出的要求和条件作出实质性响应，并在电子投标系统逐条应答。</w:t>
      </w:r>
      <w:r/>
    </w:p>
    <w:p>
      <w:pPr>
        <w:ind w:firstLine="482"/>
        <w:spacing w:line="440" w:lineRule="exact"/>
        <w:rPr>
          <w:rFonts w:ascii="宋体" w:hAnsi="宋体"/>
          <w:color w:val="auto"/>
          <w:sz w:val="24"/>
          <w:szCs w:val="24"/>
          <w:highlight w:val="none"/>
        </w:rPr>
      </w:pPr>
      <w:r>
        <w:rPr>
          <w:rFonts w:ascii="宋体" w:hAnsi="宋体"/>
          <w:color w:val="auto"/>
          <w:sz w:val="24"/>
          <w:szCs w:val="24"/>
          <w:highlight w:val="none"/>
        </w:rPr>
        <w:t xml:space="preserve">（4）投标人应对要求提供的资格证明文件（如资质证书、资格证书）、技术资料（如白皮书、彩页、手册、检测报告等）扫描上传至投标系统。</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（十八）投标文件的盖章要求：</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投标文件的盖章要求，以本文件第三章《投标资料表》中所提要求为准。</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（十九）提交投标文件的截止时间和收到投标文件后注意事项。投标人应在招标文件要求的提交投标文件的截止时间前，将投标文件提交至“苏采云”系统。</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（二十）凡在招标文件要求提交投标文件的截止时间之后送达的投标文件，均为无效投标文件，“苏采云”系统将自动拒收。各投标人应在规定时间内通过 CA 证书进行网上解密。</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（二十二）本项目不允许分包。</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（二十三）投标人应当遵循公平竞争的原则，不得恶意串通，不得妨碍其他投标人的竞争行为，不得损害采购人或者其他投标人的合法权益。</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在评标过程中发现投标人有上述情形的，评标委员会应当认定其投标无效，并书面报告本级财政部门。</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（二十四）有下列情形之一的，其投标无效。</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1.不同投标人的投标文件，由同一单位或者个人编制；</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2.不同投标人委托同一单位或者个人办理投标事宜；</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3.不同投标人的投标文件中，所载明的项目管理成员或联系人为同一人；</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4.不同投标人的投标文件，异常一致或者投标报价呈规律性差异；</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5.不同投标人投标文件内容存在非正常一致、项目组成员出现同一人、投标文件中错误（或异常）一致或雷同、电子文档信息一致或雷同的、投标报价呈规律性差异的；</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6.电子投标文件未按规定期限投标的；</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7.电子投标文件未按招标文件要求签章的；</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8.投标人未在规定时间内解密电子投标文件的；</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9.投标文件未按招标文件规定的内容和要求填写的；没有在投标系统指定位置上传对应文件、材料的；</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10.不具备招标文件中规定的资格要求的；</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11.报价超过招标文件中规定的预算金额或者最高限价的；</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12.投标文件含有采购人不能接受的附加条件的；</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13.</w:t>
      </w:r>
      <w:r>
        <w:rPr>
          <w:rFonts w:hint="eastAsia" w:ascii="宋体" w:hAnsi="宋体"/>
          <w:color w:val="auto"/>
          <w:sz w:val="24"/>
          <w:szCs w:val="24"/>
          <w:highlight w:val="none"/>
          <w:lang w:eastAsia="zh-CN"/>
        </w:rPr>
        <w:t xml:space="preserve">法律法规</w:t>
      </w:r>
      <w:r>
        <w:rPr>
          <w:rFonts w:ascii="宋体" w:hAnsi="宋体"/>
          <w:color w:val="auto"/>
          <w:sz w:val="24"/>
          <w:szCs w:val="24"/>
          <w:highlight w:val="none"/>
        </w:rPr>
        <w:t xml:space="preserve">和招标文件规定的其他无效情形。</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四、开标</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（二十五）开标：</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1.开标时间及地点。开标应当在招标文件确定的提交投标文件截止时间的同一时间公开进行；开标地点应当为招标文件中预先确定的地点。</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2.由电子招标投标交易平台主持，邀请投标人参加。</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3.所有投标单位使用 CA 证书在开标时间时，解密各自投标文件，由工作人员操作系统进行开标，投标人不足3家的，不得评标。</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4.投标人原因造成投标文件未解密的，视为撤销其投标文件</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因投标人之外的原因造成投标文件未解密的，视为撤回其投标文件。部分投标文件未解密的，其他投标文件的开标可以继续进行。</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五、评标</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（二十六）公开招标采购项目开标结束后，采购人依法对投标人的资格进行审查。合格投标人不足3家的，不得评标。</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1.评标工作由采购代理机构负责组织，并履行下列职责：</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（1）核对评审专家身份和采购人代表授权函，对评审专家在政府采购活动中的职责履行情况予以记录，并及时将有关违法违规行为向财政部门报告；</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（2）宣布评标纪律；</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（3）公布投标人名单，告知评审专家应当回避的情形；</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（4）组织评标委员会推选评标组长（采购人代表不得担任组长）；</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（5）在评标期间采取必要的通讯管理措施，保证评标活动不受外界干扰；</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（6）根据评标委员会的要求介绍政府采购相关政策法规、招标文件；</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（8）核对评标结果，对有《</w:t>
      </w:r>
      <w:r>
        <w:rPr>
          <w:color w:val="auto"/>
          <w:highlight w:val="none"/>
        </w:rPr>
        <w:fldChar w:fldCharType="begin"/>
      </w:r>
      <w:r>
        <w:rPr>
          <w:color w:val="auto"/>
          <w:highlight w:val="none"/>
        </w:rPr>
        <w:instrText xml:space="preserve"> HYPERLINK "http://www.caigou2003.com/" \t "_blank" </w:instrText>
      </w:r>
      <w:r>
        <w:rPr>
          <w:color w:val="auto"/>
          <w:highlight w:val="none"/>
        </w:rPr>
        <w:fldChar w:fldCharType="separate"/>
      </w:r>
      <w:r>
        <w:rPr>
          <w:rFonts w:ascii="宋体" w:hAnsi="宋体"/>
          <w:color w:val="auto"/>
          <w:sz w:val="24"/>
          <w:szCs w:val="24"/>
          <w:highlight w:val="none"/>
        </w:rPr>
        <w:t xml:space="preserve">政府采购</w:t>
      </w:r>
      <w:r>
        <w:rPr>
          <w:rFonts w:ascii="宋体" w:hAnsi="宋体"/>
          <w:color w:val="auto"/>
          <w:sz w:val="24"/>
          <w:szCs w:val="24"/>
          <w:highlight w:val="none"/>
        </w:rPr>
        <w:fldChar w:fldCharType="end"/>
      </w:r>
      <w:r>
        <w:rPr>
          <w:rFonts w:ascii="宋体" w:hAnsi="宋体"/>
          <w:color w:val="auto"/>
          <w:sz w:val="24"/>
          <w:szCs w:val="24"/>
          <w:highlight w:val="none"/>
        </w:rPr>
        <w:t xml:space="preserve">货物和服务招标投标管理办法》第六十四条规定情形的，应要求评标委员会复核或者书面说明理由，评标委员会拒绝的，应予记录并向本级财政部门报告；</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（9）评审工作完成后，按照规定向评审专家支付劳务报酬和异地评审差旅费，不得向评审专家以外的其他人员支付评审劳务报酬； </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（10）处理与评标有关的其他事项。</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2.评标委员会负责具体评标事务，并独立履行下列职责：</w:t>
      </w:r>
      <w:r/>
    </w:p>
    <w:p>
      <w:pPr>
        <w:ind w:firstLine="450"/>
        <w:spacing w:line="440" w:lineRule="exact"/>
        <w:rPr>
          <w:rFonts w:ascii="宋体" w:hAnsi="宋体"/>
          <w:color w:val="auto"/>
          <w:sz w:val="24"/>
          <w:szCs w:val="24"/>
          <w:highlight w:val="none"/>
        </w:rPr>
      </w:pPr>
      <w:r>
        <w:rPr>
          <w:rFonts w:ascii="宋体" w:hAnsi="宋体"/>
          <w:color w:val="auto"/>
          <w:sz w:val="24"/>
          <w:szCs w:val="24"/>
          <w:highlight w:val="none"/>
        </w:rPr>
        <w:t xml:space="preserve">（1）审查、评价投标文件是否符合招标文件的商务、技术等实质性要求；</w:t>
      </w:r>
      <w:r/>
    </w:p>
    <w:p>
      <w:pPr>
        <w:ind w:firstLine="450"/>
        <w:spacing w:line="440" w:lineRule="exact"/>
        <w:rPr>
          <w:rFonts w:ascii="宋体" w:hAnsi="宋体"/>
          <w:color w:val="auto"/>
          <w:sz w:val="24"/>
          <w:szCs w:val="24"/>
          <w:highlight w:val="none"/>
        </w:rPr>
      </w:pPr>
      <w:r>
        <w:rPr>
          <w:rFonts w:ascii="宋体" w:hAnsi="宋体"/>
          <w:color w:val="auto"/>
          <w:sz w:val="24"/>
          <w:szCs w:val="24"/>
          <w:highlight w:val="none"/>
        </w:rPr>
        <w:t xml:space="preserve">（2）要求投标人对投标文件有关事项作出澄清或者说明；</w:t>
      </w:r>
      <w:r/>
    </w:p>
    <w:p>
      <w:pPr>
        <w:ind w:firstLine="450"/>
        <w:spacing w:line="440" w:lineRule="exact"/>
        <w:rPr>
          <w:rFonts w:ascii="宋体" w:hAnsi="宋体"/>
          <w:color w:val="auto"/>
          <w:sz w:val="24"/>
          <w:szCs w:val="24"/>
          <w:highlight w:val="none"/>
        </w:rPr>
      </w:pPr>
      <w:r>
        <w:rPr>
          <w:rFonts w:ascii="宋体" w:hAnsi="宋体"/>
          <w:color w:val="auto"/>
          <w:sz w:val="24"/>
          <w:szCs w:val="24"/>
          <w:highlight w:val="none"/>
        </w:rPr>
        <w:t xml:space="preserve">（3）对投标文件进行比较和评价；</w:t>
      </w:r>
      <w:r/>
    </w:p>
    <w:p>
      <w:pPr>
        <w:ind w:firstLine="450"/>
        <w:spacing w:line="440" w:lineRule="exact"/>
        <w:rPr>
          <w:rFonts w:ascii="宋体" w:hAnsi="宋体"/>
          <w:color w:val="auto"/>
          <w:sz w:val="24"/>
          <w:szCs w:val="24"/>
          <w:highlight w:val="none"/>
        </w:rPr>
      </w:pPr>
      <w:r>
        <w:rPr>
          <w:rFonts w:ascii="宋体" w:hAnsi="宋体"/>
          <w:color w:val="auto"/>
          <w:sz w:val="24"/>
          <w:szCs w:val="24"/>
          <w:highlight w:val="none"/>
        </w:rPr>
        <w:t xml:space="preserve">（4）确定中标候选人名单，以及根据采购人委托直接确定中标人；</w:t>
      </w:r>
      <w:r/>
    </w:p>
    <w:p>
      <w:pPr>
        <w:ind w:firstLine="450"/>
        <w:spacing w:line="440" w:lineRule="exact"/>
        <w:rPr>
          <w:rFonts w:ascii="宋体" w:hAnsi="宋体"/>
          <w:color w:val="auto"/>
          <w:sz w:val="24"/>
          <w:szCs w:val="24"/>
          <w:highlight w:val="none"/>
        </w:rPr>
      </w:pPr>
      <w:r>
        <w:rPr>
          <w:rFonts w:ascii="宋体" w:hAnsi="宋体"/>
          <w:color w:val="auto"/>
          <w:sz w:val="24"/>
          <w:szCs w:val="24"/>
          <w:highlight w:val="none"/>
        </w:rPr>
        <w:t xml:space="preserve">（5）向采购人、采购代理机构或有关部门报告评标中发现的违法行为。</w:t>
      </w:r>
      <w:r/>
    </w:p>
    <w:p>
      <w:pPr>
        <w:ind w:firstLine="450"/>
        <w:spacing w:line="440" w:lineRule="exact"/>
        <w:rPr>
          <w:rFonts w:ascii="宋体" w:hAnsi="宋体"/>
          <w:color w:val="auto"/>
          <w:sz w:val="24"/>
          <w:szCs w:val="24"/>
          <w:highlight w:val="none"/>
        </w:rPr>
      </w:pPr>
      <w:r>
        <w:rPr>
          <w:rFonts w:ascii="宋体" w:hAnsi="宋体"/>
          <w:color w:val="auto"/>
          <w:sz w:val="24"/>
          <w:szCs w:val="24"/>
          <w:highlight w:val="none"/>
        </w:rPr>
        <w:t xml:space="preserve">（二十七）评标方法分为最低评标价法和综合评分法。</w:t>
      </w:r>
      <w:r/>
    </w:p>
    <w:p>
      <w:pPr>
        <w:ind w:firstLine="450"/>
        <w:spacing w:line="440" w:lineRule="exact"/>
        <w:rPr>
          <w:rFonts w:ascii="宋体" w:hAnsi="宋体"/>
          <w:color w:val="auto"/>
          <w:sz w:val="24"/>
          <w:szCs w:val="24"/>
          <w:highlight w:val="none"/>
        </w:rPr>
      </w:pPr>
      <w:r>
        <w:rPr>
          <w:rFonts w:ascii="宋体" w:hAnsi="宋体"/>
          <w:color w:val="auto"/>
          <w:sz w:val="24"/>
          <w:szCs w:val="24"/>
          <w:highlight w:val="none"/>
        </w:rPr>
        <w:t xml:space="preserve">（二十八）评标</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1.评标工作程序：</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（1）投标文件初审。</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①资格性审查。</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②符合性审查。</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（2）澄清有关问题。</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（3）比较与评价。</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（4）推荐中标候选</w:t>
      </w:r>
      <w:r>
        <w:rPr>
          <w:rFonts w:hint="eastAsia" w:ascii="宋体" w:hAnsi="宋体"/>
          <w:color w:val="auto"/>
          <w:sz w:val="24"/>
          <w:szCs w:val="24"/>
          <w:highlight w:val="none"/>
        </w:rPr>
        <w:t xml:space="preserve">人</w:t>
      </w:r>
      <w:r>
        <w:rPr>
          <w:rFonts w:ascii="宋体" w:hAnsi="宋体"/>
          <w:color w:val="auto"/>
          <w:sz w:val="24"/>
          <w:szCs w:val="24"/>
          <w:highlight w:val="none"/>
        </w:rPr>
        <w:t xml:space="preserve">名单。</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（5）编写评审报告（评标报告）。</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3.采用</w:t>
      </w:r>
      <w:r>
        <w:rPr>
          <w:color w:val="auto"/>
          <w:highlight w:val="none"/>
        </w:rPr>
        <w:fldChar w:fldCharType="begin"/>
      </w:r>
      <w:r>
        <w:rPr>
          <w:color w:val="auto"/>
          <w:highlight w:val="none"/>
        </w:rPr>
        <w:instrText xml:space="preserve"> HYPERLINK "http://lilun.caigou2003.com/recijiedu/2365668.html" \t "_blank" </w:instrText>
      </w:r>
      <w:r>
        <w:rPr>
          <w:color w:val="auto"/>
          <w:highlight w:val="none"/>
        </w:rPr>
        <w:fldChar w:fldCharType="separate"/>
      </w:r>
      <w:r>
        <w:rPr>
          <w:rFonts w:ascii="宋体" w:hAnsi="宋体"/>
          <w:color w:val="auto"/>
          <w:sz w:val="24"/>
          <w:szCs w:val="24"/>
          <w:highlight w:val="none"/>
        </w:rPr>
        <w:t xml:space="preserve">最低评标价法</w:t>
      </w:r>
      <w:r>
        <w:rPr>
          <w:rFonts w:ascii="宋体" w:hAnsi="宋体"/>
          <w:color w:val="auto"/>
          <w:sz w:val="24"/>
          <w:szCs w:val="24"/>
          <w:highlight w:val="none"/>
        </w:rPr>
        <w:fldChar w:fldCharType="end"/>
      </w:r>
      <w:r>
        <w:rPr>
          <w:rFonts w:ascii="宋体" w:hAnsi="宋体"/>
          <w:color w:val="auto"/>
          <w:sz w:val="24"/>
          <w:szCs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采用</w:t>
      </w:r>
      <w:r>
        <w:rPr>
          <w:color w:val="auto"/>
          <w:highlight w:val="none"/>
        </w:rPr>
        <w:fldChar w:fldCharType="begin"/>
      </w:r>
      <w:r>
        <w:rPr>
          <w:color w:val="auto"/>
          <w:highlight w:val="none"/>
        </w:rPr>
        <w:instrText xml:space="preserve"> HYPERLINK "http://lilun.caigou2003.com/recijiedu/2365667.html" \t "_blank" </w:instrText>
      </w:r>
      <w:r>
        <w:rPr>
          <w:color w:val="auto"/>
          <w:highlight w:val="none"/>
        </w:rPr>
        <w:fldChar w:fldCharType="separate"/>
      </w:r>
      <w:r>
        <w:rPr>
          <w:rFonts w:ascii="宋体" w:hAnsi="宋体"/>
          <w:color w:val="auto"/>
          <w:sz w:val="24"/>
          <w:szCs w:val="24"/>
          <w:highlight w:val="none"/>
        </w:rPr>
        <w:t xml:space="preserve">综合评分法</w:t>
      </w:r>
      <w:r>
        <w:rPr>
          <w:rFonts w:ascii="宋体" w:hAnsi="宋体"/>
          <w:color w:val="auto"/>
          <w:sz w:val="24"/>
          <w:szCs w:val="24"/>
          <w:highlight w:val="none"/>
        </w:rPr>
        <w:fldChar w:fldCharType="end"/>
      </w:r>
      <w:r>
        <w:rPr>
          <w:rFonts w:ascii="宋体" w:hAnsi="宋体"/>
          <w:color w:val="auto"/>
          <w:sz w:val="24"/>
          <w:szCs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非单一产品采购项目，多家投标人提供的核心产品品牌相同的，按前两款规定处理。</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（二十九）投标文件报价出现前后不一致的，按照下列规定修正：</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1.投标文件中开标一览表（报价表）内容与投标文件中相应内容不一致的，以开标一览表（报价表）为准；</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2.大写金额和小写金额不一致的，以大写金额为准；</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3.单价金额小数点或者百分比有明显错位的，以开标一览表的总价为准，并修改单价；</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4.总价金额与按单价合计金额不一致的，以单价金额计算结果为准。</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440" w:lineRule="exact"/>
        <w:rPr>
          <w:rFonts w:ascii="宋体" w:hAnsi="宋体"/>
          <w:i/>
          <w:color w:val="auto"/>
          <w:sz w:val="24"/>
          <w:szCs w:val="24"/>
          <w:highlight w:val="none"/>
        </w:rPr>
      </w:pPr>
      <w:r>
        <w:rPr>
          <w:rFonts w:ascii="宋体" w:hAnsi="宋体"/>
          <w:color w:val="auto"/>
          <w:sz w:val="24"/>
          <w:szCs w:val="24"/>
          <w:highlight w:val="none"/>
        </w:rPr>
        <w:t xml:space="preserve">评标中需要投标人对投标文件澄清或者说明的，应当通过“苏采云”系统交换数据电文。在评标期间，请投标人保持在线。</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加盖电子签章）形式。投标人不能证明其报价合理性的，评标委员会应当将其作为无效投标处理。</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（三十二）废标条款：</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出现下列情形之一的，应予废标。</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1.符合专业条件的</w:t>
      </w:r>
      <w:r>
        <w:rPr>
          <w:rFonts w:hint="eastAsia" w:ascii="宋体" w:hAnsi="宋体"/>
          <w:color w:val="auto"/>
          <w:sz w:val="24"/>
          <w:szCs w:val="24"/>
          <w:highlight w:val="none"/>
        </w:rPr>
        <w:t xml:space="preserve">投标人</w:t>
      </w:r>
      <w:r>
        <w:rPr>
          <w:rFonts w:ascii="宋体" w:hAnsi="宋体"/>
          <w:color w:val="auto"/>
          <w:sz w:val="24"/>
          <w:szCs w:val="24"/>
          <w:highlight w:val="none"/>
        </w:rPr>
        <w:t xml:space="preserve">或者对招标文件作实质响应的</w:t>
      </w:r>
      <w:r>
        <w:rPr>
          <w:rFonts w:hint="eastAsia" w:ascii="宋体" w:hAnsi="宋体"/>
          <w:color w:val="auto"/>
          <w:sz w:val="24"/>
          <w:szCs w:val="24"/>
          <w:highlight w:val="none"/>
        </w:rPr>
        <w:t xml:space="preserve">投标人</w:t>
      </w:r>
      <w:r>
        <w:rPr>
          <w:rFonts w:ascii="宋体" w:hAnsi="宋体"/>
          <w:color w:val="auto"/>
          <w:sz w:val="24"/>
          <w:szCs w:val="24"/>
          <w:highlight w:val="none"/>
        </w:rPr>
        <w:t xml:space="preserve">不足三家的；</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2.出现影响采购公正的违法、违规行为的；</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3.投标人的报价均超过了采购预算，采购人不能支付的；</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4.因重大变故，采购任务取消的。</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六、定标</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（三十三）采购代理机构应当在评标结束后2个工作日内将评标报告送采购人。</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（三十四）采购人应当自收到评标报告之日起5个工作日内，在评标报告确定的中标候选人名单中按顺序确定中标人。</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七、政府采购合同</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（三十六）签订政府采购合同（合同签订方式）：</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采购人不得向中标人提出任何不合理的要求作为签订合同的条件。</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2.中标</w:t>
      </w:r>
      <w:r>
        <w:rPr>
          <w:rFonts w:hint="eastAsia" w:ascii="宋体" w:hAnsi="宋体"/>
          <w:color w:val="auto"/>
          <w:sz w:val="24"/>
          <w:szCs w:val="24"/>
          <w:highlight w:val="none"/>
        </w:rPr>
        <w:t xml:space="preserve">人</w:t>
      </w:r>
      <w:r>
        <w:rPr>
          <w:rFonts w:ascii="宋体" w:hAnsi="宋体"/>
          <w:color w:val="auto"/>
          <w:sz w:val="24"/>
          <w:szCs w:val="24"/>
          <w:highlight w:val="none"/>
        </w:rPr>
        <w:t xml:space="preserve">拒绝与采购人签订合同的，采购人可以按照评审报告推荐的中标或者成交候选人名单排序，确定下一个候选人为中标</w:t>
      </w:r>
      <w:r>
        <w:rPr>
          <w:rFonts w:hint="eastAsia" w:ascii="宋体" w:hAnsi="宋体"/>
          <w:color w:val="auto"/>
          <w:sz w:val="24"/>
          <w:szCs w:val="24"/>
          <w:highlight w:val="none"/>
        </w:rPr>
        <w:t xml:space="preserve">人</w:t>
      </w:r>
      <w:r>
        <w:rPr>
          <w:rFonts w:ascii="宋体" w:hAnsi="宋体"/>
          <w:color w:val="auto"/>
          <w:sz w:val="24"/>
          <w:szCs w:val="24"/>
          <w:highlight w:val="none"/>
        </w:rPr>
        <w:t xml:space="preserve">，也可以重新开展政府采购活动。</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（三十七）采购人与中标人应当根据合同的约定依法履行合同义务。政府采购合同的履行、违约责任和解决争议的方法等，按《中华人民共和国</w:t>
      </w:r>
      <w:r>
        <w:rPr>
          <w:rFonts w:hint="eastAsia" w:ascii="宋体" w:hAnsi="宋体"/>
          <w:color w:val="auto"/>
          <w:sz w:val="24"/>
          <w:szCs w:val="24"/>
          <w:highlight w:val="none"/>
        </w:rPr>
        <w:t xml:space="preserve">民法典</w:t>
      </w:r>
      <w:r>
        <w:rPr>
          <w:rFonts w:ascii="宋体" w:hAnsi="宋体"/>
          <w:color w:val="auto"/>
          <w:sz w:val="24"/>
          <w:szCs w:val="24"/>
          <w:highlight w:val="none"/>
        </w:rPr>
        <w:t xml:space="preserve">》相关条款执行。</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（三十八）履约保证金：</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1. 中标人应当在评审结果公</w:t>
      </w:r>
      <w:r>
        <w:rPr>
          <w:rFonts w:hint="eastAsia" w:ascii="宋体" w:hAnsi="宋体"/>
          <w:color w:val="auto"/>
          <w:sz w:val="24"/>
          <w:szCs w:val="24"/>
          <w:highlight w:val="none"/>
          <w:lang w:eastAsia="zh-CN"/>
        </w:rPr>
        <w:t xml:space="preserve">示之</w:t>
      </w:r>
      <w:r>
        <w:rPr>
          <w:rFonts w:ascii="宋体" w:hAnsi="宋体"/>
          <w:color w:val="auto"/>
          <w:sz w:val="24"/>
          <w:szCs w:val="24"/>
          <w:highlight w:val="none"/>
        </w:rPr>
        <w:t xml:space="preserve">日起三日内，向采购人提交本文件第三章《投标资料表》中规定金额的履约保证金。</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3.履约保证金退还：中标人缴纳的履约保证金，待合同标的履约完成、验收合格、合同期限结束（或服务期结束）后30日内一次性无息退还（凭“履约保证金退付申请书”及“收款收据原件”办理退款手续）。如果中标人不履行合同约定的义务，未能完全履行合同规定的义务或其履行不符合合同的约定，</w:t>
      </w:r>
      <w:r>
        <w:rPr>
          <w:rFonts w:hint="eastAsia" w:ascii="宋体" w:hAnsi="宋体"/>
          <w:color w:val="auto"/>
          <w:sz w:val="24"/>
          <w:szCs w:val="24"/>
          <w:highlight w:val="none"/>
        </w:rPr>
        <w:t xml:space="preserve">采购人</w:t>
      </w:r>
      <w:r>
        <w:rPr>
          <w:rFonts w:ascii="宋体" w:hAnsi="宋体"/>
          <w:color w:val="auto"/>
          <w:sz w:val="24"/>
          <w:szCs w:val="24"/>
          <w:highlight w:val="none"/>
        </w:rPr>
        <w:t xml:space="preserve">有权扣除履约保证金取得补偿。</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（三十九）腐败和欺诈行为：</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1.采购代理机构、采购人、投标人等参与招投标的各方，均应在招标、采购、合同执行等过程中保持廉洁和最高的道德水准。</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（1）腐败和欺诈行为的含义：</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②“欺诈行为”系指为了影响招标、采购和合同执行等过程，隐瞒</w:t>
      </w:r>
      <w:r>
        <w:rPr>
          <w:rFonts w:hint="eastAsia" w:ascii="宋体" w:hAnsi="宋体"/>
          <w:color w:val="auto"/>
          <w:sz w:val="24"/>
          <w:szCs w:val="24"/>
          <w:highlight w:val="none"/>
          <w:lang w:eastAsia="zh-CN"/>
        </w:rPr>
        <w:t xml:space="preserve">事实真相</w:t>
      </w:r>
      <w:r>
        <w:rPr>
          <w:rFonts w:ascii="宋体" w:hAnsi="宋体"/>
          <w:color w:val="auto"/>
          <w:sz w:val="24"/>
          <w:szCs w:val="24"/>
          <w:highlight w:val="none"/>
        </w:rPr>
        <w:t xml:space="preserve">，给买方、卖方、采购代理机构及他人造成损害的行为，其中包括投标人之间的串通行为。</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（2）如果被推荐的中标人有腐败和欺诈行为，将取消其中标资格。</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（3）如果投标人在任何时候，被法院及政府有关管理部门认定为有腐败和欺诈行为，采购代理机构有权拒绝其投标、取消其中标资格和</w:t>
      </w:r>
      <w:r>
        <w:rPr>
          <w:rFonts w:hint="eastAsia" w:ascii="宋体" w:hAnsi="宋体"/>
          <w:color w:val="auto"/>
          <w:sz w:val="24"/>
          <w:szCs w:val="24"/>
          <w:highlight w:val="none"/>
          <w:lang w:eastAsia="zh-CN"/>
        </w:rPr>
        <w:t xml:space="preserve">撤销其</w:t>
      </w:r>
      <w:r>
        <w:rPr>
          <w:rFonts w:ascii="宋体" w:hAnsi="宋体"/>
          <w:color w:val="auto"/>
          <w:sz w:val="24"/>
          <w:szCs w:val="24"/>
          <w:highlight w:val="none"/>
        </w:rPr>
        <w:t xml:space="preserve">已签署的合同。</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八、询问和质疑</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（四十）询问和质疑</w:t>
      </w:r>
      <w:r/>
    </w:p>
    <w:p>
      <w:pPr>
        <w:ind w:firstLine="60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投标人</w:t>
      </w:r>
      <w:r>
        <w:rPr>
          <w:rFonts w:ascii="宋体" w:hAnsi="宋体"/>
          <w:color w:val="auto"/>
          <w:sz w:val="24"/>
          <w:szCs w:val="24"/>
          <w:highlight w:val="none"/>
        </w:rPr>
        <w:t xml:space="preserve">对政府采购活动事项有疑问的，向采购代理机构提出询问；</w:t>
      </w:r>
      <w:r>
        <w:rPr>
          <w:rFonts w:hint="eastAsia" w:ascii="宋体" w:hAnsi="宋体"/>
          <w:color w:val="auto"/>
          <w:sz w:val="24"/>
          <w:szCs w:val="24"/>
          <w:highlight w:val="none"/>
        </w:rPr>
        <w:t xml:space="preserve">投标人</w:t>
      </w:r>
      <w:r>
        <w:rPr>
          <w:rFonts w:ascii="宋体" w:hAnsi="宋体"/>
          <w:color w:val="auto"/>
          <w:sz w:val="24"/>
          <w:szCs w:val="24"/>
          <w:highlight w:val="none"/>
        </w:rPr>
        <w:t xml:space="preserve">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left="420"/>
        <w:spacing w:line="440" w:lineRule="exact"/>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olor w:val="auto"/>
          <w:sz w:val="24"/>
          <w:szCs w:val="24"/>
          <w:highlight w:val="none"/>
        </w:rPr>
        <w:t xml:space="preserve">九、电子招标投标交易平台</w:t>
      </w:r>
      <w:r/>
    </w:p>
    <w:p>
      <w:pPr>
        <w:ind w:firstLine="601"/>
        <w:spacing w:line="440" w:lineRule="exact"/>
        <w:rPr>
          <w:rFonts w:ascii="宋体" w:hAnsi="宋体"/>
          <w:color w:val="auto"/>
          <w:sz w:val="24"/>
          <w:szCs w:val="24"/>
          <w:highlight w:val="none"/>
        </w:rPr>
      </w:pPr>
      <w:r>
        <w:rPr>
          <w:rFonts w:ascii="宋体" w:hAnsi="宋体"/>
          <w:color w:val="auto"/>
          <w:sz w:val="24"/>
          <w:szCs w:val="24"/>
          <w:highlight w:val="none"/>
        </w:rPr>
        <w:t xml:space="preserve">（四十一）电子招标投标交易平台（即“苏采云”系统，网址：</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Fonts w:ascii="宋体" w:hAnsi="宋体"/>
          <w:color w:val="auto"/>
          <w:sz w:val="24"/>
          <w:szCs w:val="24"/>
          <w:highlight w:val="none"/>
        </w:rPr>
        <w:t xml:space="preserve">http://jszfcg.jsczt.cn/</w:t>
      </w:r>
      <w:r>
        <w:rPr>
          <w:rFonts w:ascii="宋体" w:hAnsi="宋体"/>
          <w:color w:val="auto"/>
          <w:sz w:val="24"/>
          <w:szCs w:val="24"/>
          <w:highlight w:val="none"/>
        </w:rPr>
        <w:fldChar w:fldCharType="end"/>
      </w:r>
      <w:r>
        <w:rPr>
          <w:rFonts w:ascii="宋体" w:hAnsi="宋体"/>
          <w:color w:val="auto"/>
          <w:sz w:val="24"/>
          <w:szCs w:val="24"/>
          <w:highlight w:val="none"/>
        </w:rPr>
        <w:t xml:space="preserve">）相关要求是本招标文件的组成部分。</w:t>
      </w:r>
      <w:r/>
    </w:p>
    <w:p>
      <w:pPr>
        <w:pStyle w:val="784"/>
        <w:spacing w:line="440" w:lineRule="exact"/>
        <w:rPr>
          <w:rFonts w:ascii="宋体" w:hAnsi="宋体" w:eastAsia="宋体"/>
          <w:color w:val="auto"/>
          <w:highlight w:val="none"/>
        </w:rPr>
      </w:pPr>
      <w:r>
        <w:rPr>
          <w:rFonts w:ascii="宋体" w:hAnsi="宋体" w:eastAsia="宋体"/>
          <w:color w:val="auto"/>
          <w:highlight w:val="none"/>
        </w:rPr>
        <w:br w:type="page" w:clear="all"/>
      </w:r>
      <w:r>
        <w:rPr>
          <w:rFonts w:ascii="宋体" w:hAnsi="宋体" w:eastAsia="宋体"/>
          <w:color w:val="auto"/>
          <w:highlight w:val="none"/>
        </w:rPr>
        <w:t xml:space="preserve">第三章  投标资料表</w:t>
      </w:r>
      <w:bookmarkEnd w:id="8"/>
      <w:r/>
      <w:bookmarkEnd w:id="9"/>
      <w:r/>
      <w:r/>
    </w:p>
    <w:p>
      <w:pPr>
        <w:pStyle w:val="811"/>
        <w:ind w:firstLine="600"/>
        <w:spacing w:line="440" w:lineRule="exact"/>
        <w:rPr>
          <w:rFonts w:ascii="宋体" w:hAnsi="宋体" w:eastAsia="宋体"/>
          <w:color w:val="auto"/>
          <w:sz w:val="30"/>
          <w:szCs w:val="30"/>
          <w:highlight w:val="none"/>
        </w:rPr>
      </w:pPr>
      <w:r>
        <w:rPr>
          <w:rFonts w:ascii="宋体" w:hAnsi="宋体" w:eastAsia="宋体"/>
          <w:color w:val="auto"/>
          <w:sz w:val="24"/>
          <w:szCs w:val="24"/>
          <w:highlight w:val="none"/>
        </w:rPr>
        <w:t xml:space="preserve">该资料表的条款项号是与《投标人须知》的条款项号相对应的，若有增加的条款，是对《投标人须知》的补充、修改和完善，如果因此而造成矛盾时，应以本资料表为准</w:t>
      </w:r>
      <w:r>
        <w:rPr>
          <w:rFonts w:ascii="宋体" w:hAnsi="宋体" w:eastAsia="宋体"/>
          <w:color w:val="auto"/>
          <w:sz w:val="30"/>
          <w:szCs w:val="30"/>
          <w:highlight w:val="none"/>
        </w:rPr>
        <w:t xml:space="preserve">。</w:t>
      </w:r>
      <w:r/>
    </w:p>
    <w:p>
      <w:pPr>
        <w:spacing w:line="240" w:lineRule="exact"/>
        <w:rPr>
          <w:rFonts w:ascii="宋体" w:hAnsi="宋体"/>
          <w:color w:val="auto"/>
          <w:highlight w:val="none"/>
        </w:rPr>
      </w:pPr>
      <w:r>
        <w:rPr>
          <w:rFonts w:ascii="宋体" w:hAnsi="宋体"/>
          <w:color w:val="auto"/>
          <w:highlight w:val="none"/>
        </w:rPr>
      </w:r>
      <w:r/>
    </w:p>
    <w:tbl>
      <w:tblPr>
        <w:tblStyle w:val="794"/>
        <w:tblW w:w="10805"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515"/>
        <w:gridCol w:w="9290"/>
      </w:tblGrid>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b/>
                <w:color w:val="auto"/>
                <w:sz w:val="24"/>
                <w:szCs w:val="24"/>
                <w:highlight w:val="none"/>
              </w:rPr>
            </w:pPr>
            <w:r>
              <w:rPr>
                <w:rFonts w:ascii="宋体" w:hAnsi="宋体"/>
                <w:b/>
                <w:color w:val="auto"/>
                <w:sz w:val="24"/>
                <w:szCs w:val="24"/>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jc w:val="center"/>
              <w:spacing w:line="440" w:lineRule="exact"/>
              <w:rPr>
                <w:rFonts w:ascii="宋体" w:hAnsi="宋体"/>
                <w:b/>
                <w:color w:val="auto"/>
                <w:sz w:val="24"/>
                <w:szCs w:val="24"/>
                <w:highlight w:val="none"/>
              </w:rPr>
            </w:pPr>
            <w:r>
              <w:rPr>
                <w:rFonts w:ascii="宋体" w:hAnsi="宋体"/>
                <w:b/>
                <w:color w:val="auto"/>
                <w:sz w:val="24"/>
                <w:szCs w:val="24"/>
                <w:highlight w:val="none"/>
              </w:rPr>
              <w:t xml:space="preserve">内    容</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t xml:space="preserve">总则</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一</w:t>
            </w:r>
            <w:r>
              <w:rPr>
                <w:rFonts w:hint="eastAsia" w:ascii="宋体" w:hAnsi="宋体"/>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hint="eastAsia" w:ascii="宋体" w:hAnsi="宋体" w:eastAsia="宋体"/>
                <w:color w:val="auto"/>
                <w:sz w:val="24"/>
                <w:szCs w:val="24"/>
                <w:highlight w:val="none"/>
                <w:lang w:eastAsia="zh-CN"/>
              </w:rPr>
            </w:pPr>
            <w:r>
              <w:rPr>
                <w:rFonts w:ascii="宋体" w:hAnsi="宋体"/>
                <w:color w:val="auto"/>
                <w:sz w:val="24"/>
                <w:szCs w:val="24"/>
                <w:highlight w:val="none"/>
              </w:rPr>
              <w:t xml:space="preserve">本项目采购人：</w:t>
            </w:r>
            <w:r>
              <w:rPr>
                <w:rFonts w:hint="eastAsia" w:ascii="宋体" w:hAnsi="宋体"/>
                <w:color w:val="auto"/>
                <w:sz w:val="24"/>
                <w:szCs w:val="24"/>
                <w:highlight w:val="none"/>
                <w:lang w:eastAsia="zh-CN"/>
              </w:rPr>
              <w:t xml:space="preserve">徐州市丰县生态环境局</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二</w:t>
            </w:r>
            <w:r>
              <w:rPr>
                <w:rFonts w:hint="eastAsia" w:ascii="宋体" w:hAnsi="宋体"/>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t xml:space="preserve">本次采购采用的政府采购方式：公开招标。</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四</w:t>
            </w:r>
            <w:r>
              <w:rPr>
                <w:rFonts w:hint="eastAsia" w:ascii="宋体" w:hAnsi="宋体"/>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t xml:space="preserve">采购人确定的采购项目属性：</w:t>
            </w:r>
            <w:r>
              <w:rPr>
                <w:rFonts w:hint="eastAsia" w:ascii="宋体" w:hAnsi="宋体"/>
                <w:color w:val="auto"/>
                <w:sz w:val="24"/>
                <w:szCs w:val="24"/>
                <w:highlight w:val="none"/>
              </w:rPr>
              <w:t xml:space="preserve">服务</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五</w:t>
            </w:r>
            <w:r>
              <w:rPr>
                <w:rFonts w:hint="eastAsia" w:ascii="宋体" w:hAnsi="宋体"/>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hint="eastAsia" w:ascii="宋体" w:hAnsi="宋体" w:eastAsia="宋体"/>
                <w:color w:val="auto"/>
                <w:sz w:val="24"/>
                <w:szCs w:val="24"/>
                <w:highlight w:val="none"/>
                <w:lang w:eastAsia="zh-CN"/>
              </w:rPr>
            </w:pPr>
            <w:r>
              <w:rPr>
                <w:rFonts w:ascii="宋体" w:hAnsi="宋体"/>
                <w:color w:val="auto"/>
                <w:sz w:val="24"/>
                <w:szCs w:val="24"/>
                <w:highlight w:val="none"/>
              </w:rPr>
              <w:t xml:space="preserve">本项目采购代理机构：</w:t>
            </w:r>
            <w:r>
              <w:rPr>
                <w:rFonts w:hint="eastAsia" w:ascii="宋体" w:hAnsi="宋体"/>
                <w:color w:val="auto"/>
                <w:sz w:val="24"/>
                <w:szCs w:val="24"/>
                <w:highlight w:val="none"/>
                <w:lang w:eastAsia="zh-CN"/>
              </w:rPr>
              <w:t xml:space="preserve">江苏格恒项目管理咨询有限公司</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六</w:t>
            </w:r>
            <w:r>
              <w:rPr>
                <w:rFonts w:hint="eastAsia" w:ascii="宋体" w:hAnsi="宋体"/>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投标人的资格条件：</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一、符合《中华人民共和国政府采购法》第二十二条的规定；</w:t>
            </w:r>
            <w:r/>
          </w:p>
          <w:p>
            <w:pPr>
              <w:ind w:firstLine="482"/>
              <w:spacing w:line="440" w:lineRule="exact"/>
              <w:rPr>
                <w:rFonts w:ascii="宋体" w:hAnsi="宋体"/>
                <w:b/>
                <w:color w:val="auto"/>
                <w:sz w:val="24"/>
                <w:szCs w:val="24"/>
                <w:highlight w:val="none"/>
              </w:rPr>
            </w:pPr>
            <w:r>
              <w:rPr>
                <w:rFonts w:ascii="宋体" w:hAnsi="宋体"/>
                <w:b/>
                <w:color w:val="auto"/>
                <w:sz w:val="24"/>
                <w:szCs w:val="24"/>
                <w:highlight w:val="none"/>
              </w:rPr>
              <w:t xml:space="preserve">二、</w:t>
            </w:r>
            <w:r>
              <w:rPr>
                <w:rFonts w:hint="eastAsia" w:ascii="宋体" w:hAnsi="宋体"/>
                <w:b/>
                <w:color w:val="auto"/>
                <w:sz w:val="24"/>
                <w:szCs w:val="24"/>
                <w:highlight w:val="none"/>
                <w:lang w:val="en-US" w:eastAsia="zh-CN"/>
              </w:rPr>
              <w:t xml:space="preserve">本</w:t>
            </w:r>
            <w:r>
              <w:rPr>
                <w:rFonts w:hint="eastAsia" w:ascii="宋体" w:hAnsi="宋体"/>
                <w:b/>
                <w:color w:val="auto"/>
                <w:sz w:val="24"/>
                <w:szCs w:val="24"/>
                <w:highlight w:val="none"/>
              </w:rPr>
              <w:t xml:space="preserve">项目</w:t>
            </w:r>
            <w:r>
              <w:rPr>
                <w:rFonts w:hint="eastAsia" w:ascii="宋体" w:hAnsi="宋体"/>
                <w:b/>
                <w:color w:val="auto"/>
                <w:sz w:val="24"/>
                <w:szCs w:val="24"/>
                <w:highlight w:val="none"/>
                <w:lang w:val="en-US" w:eastAsia="zh-CN"/>
              </w:rPr>
              <w:t xml:space="preserve">分2个采购包1、2，均</w:t>
            </w:r>
            <w:r>
              <w:rPr>
                <w:rFonts w:hint="eastAsia" w:ascii="宋体" w:hAnsi="宋体"/>
                <w:b/>
                <w:color w:val="auto"/>
                <w:sz w:val="24"/>
                <w:szCs w:val="24"/>
                <w:highlight w:val="none"/>
              </w:rPr>
              <w:t xml:space="preserve">属于专门面向中小微企业采购的项目，投标人应为中小微企业、监狱企业、残疾人福利性单位。</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同时明确相关事项如下：</w:t>
            </w:r>
            <w:r/>
          </w:p>
          <w:p>
            <w:pPr>
              <w:ind w:firstLine="480"/>
              <w:spacing w:line="440" w:lineRule="exact"/>
              <w:rPr>
                <w:rFonts w:hint="eastAsia" w:ascii="宋体" w:hAnsi="宋体"/>
                <w:color w:val="auto"/>
                <w:sz w:val="24"/>
                <w:szCs w:val="24"/>
                <w:highlight w:val="none"/>
                <w:lang w:eastAsia="zh-CN"/>
              </w:rPr>
            </w:pPr>
            <w:r>
              <w:rPr>
                <w:rFonts w:ascii="宋体" w:hAnsi="宋体"/>
                <w:color w:val="auto"/>
                <w:sz w:val="24"/>
                <w:szCs w:val="24"/>
                <w:highlight w:val="none"/>
              </w:rPr>
              <w:t xml:space="preserve">一、本项目</w:t>
            </w:r>
            <w:r>
              <w:rPr>
                <w:rFonts w:hint="eastAsia" w:ascii="宋体" w:hAnsi="宋体"/>
                <w:color w:val="auto"/>
                <w:sz w:val="24"/>
                <w:szCs w:val="24"/>
                <w:highlight w:val="none"/>
                <w:lang w:val="en-US" w:eastAsia="zh-CN"/>
              </w:rPr>
              <w:t xml:space="preserve">不</w:t>
            </w:r>
            <w:r>
              <w:rPr>
                <w:rFonts w:ascii="宋体" w:hAnsi="宋体"/>
                <w:color w:val="auto"/>
                <w:sz w:val="24"/>
                <w:szCs w:val="24"/>
                <w:highlight w:val="none"/>
              </w:rPr>
              <w:t xml:space="preserve">接受联合体参与采购活动</w:t>
            </w:r>
            <w:r>
              <w:rPr>
                <w:rFonts w:hint="eastAsia" w:ascii="宋体" w:hAnsi="宋体"/>
                <w:color w:val="auto"/>
                <w:sz w:val="24"/>
                <w:szCs w:val="24"/>
                <w:highlight w:val="none"/>
                <w:lang w:eastAsia="zh-CN"/>
              </w:rPr>
              <w:t xml:space="preserve">；</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二、单位负责人为同一人或者存在直接控股、管理关系的不同</w:t>
            </w:r>
            <w:r>
              <w:rPr>
                <w:rFonts w:hint="eastAsia" w:ascii="宋体" w:hAnsi="宋体"/>
                <w:color w:val="auto"/>
                <w:sz w:val="24"/>
                <w:szCs w:val="24"/>
                <w:highlight w:val="none"/>
              </w:rPr>
              <w:t xml:space="preserve">投标人</w:t>
            </w:r>
            <w:r>
              <w:rPr>
                <w:rFonts w:ascii="宋体" w:hAnsi="宋体"/>
                <w:color w:val="auto"/>
                <w:sz w:val="24"/>
                <w:szCs w:val="24"/>
                <w:highlight w:val="none"/>
              </w:rPr>
              <w:t xml:space="preserve">，不得参加同一合同项下的政府采购活动。</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三、为本采购项目提供整体设计、规范编制或者项目管理、监理、检测等服务的</w:t>
            </w:r>
            <w:r>
              <w:rPr>
                <w:rFonts w:hint="eastAsia" w:ascii="宋体" w:hAnsi="宋体"/>
                <w:color w:val="auto"/>
                <w:sz w:val="24"/>
                <w:szCs w:val="24"/>
                <w:highlight w:val="none"/>
              </w:rPr>
              <w:t xml:space="preserve">投标人</w:t>
            </w:r>
            <w:r>
              <w:rPr>
                <w:rFonts w:ascii="宋体" w:hAnsi="宋体"/>
                <w:color w:val="auto"/>
                <w:sz w:val="24"/>
                <w:szCs w:val="24"/>
                <w:highlight w:val="none"/>
              </w:rPr>
              <w:t xml:space="preserve">，不得再参加本采购项目的采购活动。</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四、查询及使用</w:t>
            </w:r>
            <w:r>
              <w:rPr>
                <w:rFonts w:hint="eastAsia" w:ascii="宋体" w:hAnsi="宋体"/>
                <w:color w:val="auto"/>
                <w:sz w:val="24"/>
                <w:szCs w:val="24"/>
                <w:highlight w:val="none"/>
              </w:rPr>
              <w:t xml:space="preserve">投标人</w:t>
            </w:r>
            <w:r>
              <w:rPr>
                <w:rFonts w:ascii="宋体" w:hAnsi="宋体"/>
                <w:color w:val="auto"/>
                <w:sz w:val="24"/>
                <w:szCs w:val="24"/>
                <w:highlight w:val="none"/>
              </w:rPr>
              <w:t xml:space="preserve">信用记录：</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（一）</w:t>
            </w:r>
            <w:r>
              <w:rPr>
                <w:rFonts w:ascii="宋体" w:hAnsi="宋体"/>
                <w:color w:val="auto"/>
                <w:sz w:val="24"/>
                <w:szCs w:val="24"/>
                <w:highlight w:val="none"/>
              </w:rPr>
              <w:t xml:space="preserve">由采购人查询信用信息。</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（二）</w:t>
            </w:r>
            <w:r>
              <w:rPr>
                <w:rFonts w:ascii="宋体" w:hAnsi="宋体"/>
                <w:color w:val="auto"/>
                <w:sz w:val="24"/>
                <w:szCs w:val="24"/>
                <w:highlight w:val="none"/>
              </w:rPr>
              <w:t xml:space="preserve">查询渠道包括：</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1.“信用中国”网（</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ascii="宋体" w:hAnsi="宋体"/>
                <w:color w:val="auto"/>
                <w:sz w:val="24"/>
                <w:szCs w:val="24"/>
                <w:highlight w:val="none"/>
              </w:rPr>
              <w:t xml:space="preserve">www.creditchina.gov.cn</w:t>
            </w:r>
            <w:r>
              <w:rPr>
                <w:rFonts w:ascii="宋体" w:hAnsi="宋体"/>
                <w:color w:val="auto"/>
                <w:sz w:val="24"/>
                <w:szCs w:val="24"/>
                <w:highlight w:val="none"/>
              </w:rPr>
              <w:fldChar w:fldCharType="end"/>
            </w:r>
            <w:r>
              <w:rPr>
                <w:rFonts w:ascii="宋体" w:hAnsi="宋体"/>
                <w:color w:val="auto"/>
                <w:sz w:val="24"/>
                <w:szCs w:val="24"/>
                <w:highlight w:val="none"/>
              </w:rPr>
              <w:t xml:space="preserve">）；</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2.“中国政府采购网”（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Fonts w:ascii="宋体" w:hAnsi="宋体"/>
                <w:color w:val="auto"/>
                <w:sz w:val="24"/>
                <w:szCs w:val="24"/>
                <w:highlight w:val="none"/>
              </w:rPr>
              <w:t xml:space="preserve">www.ccgp.gov.cn</w:t>
            </w:r>
            <w:r>
              <w:rPr>
                <w:rFonts w:ascii="宋体" w:hAnsi="宋体"/>
                <w:color w:val="auto"/>
                <w:sz w:val="24"/>
                <w:szCs w:val="24"/>
                <w:highlight w:val="none"/>
              </w:rPr>
              <w:fldChar w:fldCharType="end"/>
            </w:r>
            <w:r>
              <w:rPr>
                <w:rFonts w:ascii="宋体" w:hAnsi="宋体"/>
                <w:color w:val="auto"/>
                <w:sz w:val="24"/>
                <w:szCs w:val="24"/>
                <w:highlight w:val="none"/>
              </w:rPr>
              <w:t xml:space="preserve">）；</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3.“信用江苏”网（www.jscredit.gov.cn）；</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4.“信用中国（江苏徐州）”网</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 </w:t>
            </w:r>
            <w:r>
              <w:rPr>
                <w:color w:val="auto"/>
                <w:highlight w:val="none"/>
              </w:rPr>
              <w:fldChar w:fldCharType="begin"/>
            </w:r>
            <w:r>
              <w:rPr>
                <w:color w:val="auto"/>
                <w:highlight w:val="none"/>
              </w:rPr>
              <w:instrText xml:space="preserve"> HYPERLINK "http://www.xuzhoucredit.gov.cn/" </w:instrText>
            </w:r>
            <w:r>
              <w:rPr>
                <w:color w:val="auto"/>
                <w:highlight w:val="none"/>
              </w:rPr>
              <w:fldChar w:fldCharType="separate"/>
            </w:r>
            <w:r>
              <w:rPr>
                <w:rFonts w:ascii="宋体" w:hAnsi="宋体"/>
                <w:color w:val="auto"/>
                <w:sz w:val="24"/>
                <w:szCs w:val="24"/>
                <w:highlight w:val="none"/>
              </w:rPr>
              <w:t xml:space="preserve">http://www.xuzhoucredit.gov.cn</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fldChar w:fldCharType="end"/>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（三）</w:t>
            </w:r>
            <w:r>
              <w:rPr>
                <w:rFonts w:ascii="宋体" w:hAnsi="宋体"/>
                <w:color w:val="auto"/>
                <w:sz w:val="24"/>
                <w:szCs w:val="24"/>
                <w:highlight w:val="none"/>
              </w:rPr>
              <w:t xml:space="preserve">截止时点（查询环节）：资格审查结束前。</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（四）</w:t>
            </w:r>
            <w:r>
              <w:rPr>
                <w:rFonts w:ascii="宋体" w:hAnsi="宋体"/>
                <w:color w:val="auto"/>
                <w:sz w:val="24"/>
                <w:szCs w:val="24"/>
                <w:highlight w:val="none"/>
              </w:rPr>
              <w:t xml:space="preserve">信用信息查询记录和证据留存的具体方式：网页截屏打印，与其他采购文件一并保存。</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（五）</w:t>
            </w:r>
            <w:r>
              <w:rPr>
                <w:rFonts w:ascii="宋体" w:hAnsi="宋体"/>
                <w:color w:val="auto"/>
                <w:sz w:val="24"/>
                <w:szCs w:val="24"/>
                <w:highlight w:val="none"/>
              </w:rPr>
              <w:t xml:space="preserve">信用信息的使用规则：</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采购人对</w:t>
            </w:r>
            <w:r>
              <w:rPr>
                <w:rFonts w:hint="eastAsia" w:ascii="宋体" w:hAnsi="宋体"/>
                <w:color w:val="auto"/>
                <w:sz w:val="24"/>
                <w:szCs w:val="24"/>
                <w:highlight w:val="none"/>
              </w:rPr>
              <w:t xml:space="preserve">投标人</w:t>
            </w:r>
            <w:r>
              <w:rPr>
                <w:rFonts w:ascii="宋体" w:hAnsi="宋体"/>
                <w:color w:val="auto"/>
                <w:sz w:val="24"/>
                <w:szCs w:val="24"/>
                <w:highlight w:val="none"/>
              </w:rPr>
              <w:t xml:space="preserve">信用记录进行甄别，对列入失信被执行人、重大税收违法案件当事人名单、政府采购严重违法失信行为记录名单及其他不符合《中华人民共和国政府采购法》第二十二条规定条件的</w:t>
            </w:r>
            <w:r>
              <w:rPr>
                <w:rFonts w:hint="eastAsia" w:ascii="宋体" w:hAnsi="宋体"/>
                <w:color w:val="auto"/>
                <w:sz w:val="24"/>
                <w:szCs w:val="24"/>
                <w:highlight w:val="none"/>
              </w:rPr>
              <w:t xml:space="preserve">投标人</w:t>
            </w:r>
            <w:r>
              <w:rPr>
                <w:rFonts w:ascii="宋体" w:hAnsi="宋体"/>
                <w:color w:val="auto"/>
                <w:sz w:val="24"/>
                <w:szCs w:val="24"/>
                <w:highlight w:val="none"/>
              </w:rPr>
              <w:t xml:space="preserve">，拒绝其参与政府采购活动。</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七</w:t>
            </w:r>
            <w:r>
              <w:rPr>
                <w:rFonts w:hint="eastAsia" w:ascii="宋体" w:hAnsi="宋体"/>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t xml:space="preserve">招标代理服务费由</w:t>
            </w:r>
            <w:r>
              <w:rPr>
                <w:rFonts w:hint="eastAsia" w:ascii="宋体" w:hAnsi="宋体"/>
                <w:color w:val="auto"/>
                <w:sz w:val="24"/>
                <w:szCs w:val="24"/>
                <w:highlight w:val="none"/>
              </w:rPr>
              <w:t xml:space="preserve">各采购包</w:t>
            </w:r>
            <w:r>
              <w:rPr>
                <w:rFonts w:ascii="宋体" w:hAnsi="宋体"/>
                <w:color w:val="auto"/>
                <w:sz w:val="24"/>
                <w:szCs w:val="24"/>
                <w:highlight w:val="none"/>
              </w:rPr>
              <w:t xml:space="preserve">中标人支付，标准不高于《招标代理服务收费标准》（见附件）。</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t xml:space="preserve">招标</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九</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bCs/>
                <w:color w:val="auto"/>
                <w:sz w:val="24"/>
                <w:szCs w:val="24"/>
                <w:highlight w:val="none"/>
              </w:rPr>
            </w:pPr>
            <w:r>
              <w:rPr>
                <w:rFonts w:ascii="宋体" w:hAnsi="宋体"/>
                <w:bCs/>
                <w:color w:val="auto"/>
                <w:sz w:val="24"/>
                <w:szCs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九</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tabs>
                <w:tab w:val="left" w:pos="5760" w:leader="none"/>
              </w:tabs>
              <w:rPr>
                <w:rFonts w:ascii="宋体" w:hAnsi="宋体"/>
                <w:color w:val="auto"/>
                <w:sz w:val="24"/>
                <w:szCs w:val="24"/>
                <w:highlight w:val="none"/>
              </w:rPr>
            </w:pPr>
            <w:r>
              <w:rPr>
                <w:rFonts w:ascii="宋体" w:hAnsi="宋体"/>
                <w:color w:val="auto"/>
                <w:sz w:val="24"/>
                <w:szCs w:val="24"/>
                <w:highlight w:val="none"/>
              </w:rPr>
              <w:t xml:space="preserve">不安排现场考察。</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九</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t xml:space="preserve">不安排开标前答疑会。</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t xml:space="preserve">三</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t xml:space="preserve">投标</w:t>
            </w:r>
            <w:r/>
          </w:p>
        </w:tc>
      </w:tr>
      <w:tr>
        <w:trPr>
          <w:jc w:val="center"/>
          <w:trHeight w:val="482"/>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（十一）</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t xml:space="preserve">投标文件的语言为中文</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（十二）</w:t>
            </w:r>
            <w:r>
              <w:rPr>
                <w:rFonts w:ascii="宋体" w:hAnsi="宋体"/>
                <w:color w:val="auto"/>
                <w:sz w:val="24"/>
                <w:szCs w:val="24"/>
                <w:highlight w:val="none"/>
              </w:rPr>
              <w:t xml:space="preserve">1</w:t>
            </w:r>
            <w:r/>
          </w:p>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（十二）</w:t>
            </w:r>
            <w:r>
              <w:rPr>
                <w:rFonts w:ascii="宋体" w:hAnsi="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b/>
                <w:color w:val="auto"/>
                <w:sz w:val="24"/>
                <w:szCs w:val="24"/>
                <w:highlight w:val="none"/>
              </w:rPr>
            </w:pPr>
            <w:r>
              <w:rPr>
                <w:rFonts w:ascii="宋体" w:hAnsi="宋体"/>
                <w:b/>
                <w:color w:val="auto"/>
                <w:sz w:val="24"/>
                <w:szCs w:val="24"/>
                <w:highlight w:val="none"/>
              </w:rPr>
              <w:t xml:space="preserve">投标文件编制要求：</w:t>
            </w:r>
            <w:r/>
          </w:p>
          <w:p>
            <w:pPr>
              <w:spacing w:line="440" w:lineRule="exact"/>
              <w:rPr>
                <w:rFonts w:ascii="宋体" w:hAnsi="宋体"/>
                <w:bCs/>
                <w:color w:val="auto"/>
                <w:sz w:val="24"/>
                <w:szCs w:val="24"/>
                <w:highlight w:val="none"/>
              </w:rPr>
            </w:pPr>
            <w:r>
              <w:rPr>
                <w:rFonts w:ascii="宋体" w:hAnsi="宋体"/>
                <w:bCs/>
                <w:color w:val="auto"/>
                <w:sz w:val="24"/>
                <w:szCs w:val="24"/>
                <w:highlight w:val="none"/>
              </w:rPr>
              <w:t xml:space="preserve">请按照以下要求（包括但不限于以下要求）制作：</w:t>
            </w:r>
            <w:r/>
          </w:p>
          <w:p>
            <w:pPr>
              <w:jc w:val="both"/>
              <w:spacing w:line="400" w:lineRule="exact"/>
              <w:widowControl w:val="off"/>
              <w:rPr>
                <w:rFonts w:hint="default" w:ascii="宋体" w:hAnsi="宋体" w:eastAsia="宋体" w:cs="宋体"/>
                <w:b/>
                <w:bCs/>
                <w:color w:val="auto"/>
                <w:sz w:val="24"/>
                <w:szCs w:val="18"/>
                <w:highlight w:val="none"/>
                <w:lang w:val="en-US" w:eastAsia="zh-CN" w:bidi="ar-SA"/>
              </w:rPr>
            </w:pPr>
            <w:r>
              <w:rPr>
                <w:rFonts w:hint="eastAsia" w:ascii="宋体" w:hAnsi="宋体" w:eastAsia="宋体" w:cs="宋体"/>
                <w:b/>
                <w:bCs/>
                <w:color w:val="auto"/>
                <w:sz w:val="24"/>
                <w:szCs w:val="18"/>
                <w:highlight w:val="none"/>
                <w:lang w:val="en-US" w:eastAsia="zh-CN" w:bidi="ar-SA"/>
              </w:rPr>
              <w:t xml:space="preserve">一、基本目录</w:t>
            </w:r>
            <w:r/>
          </w:p>
          <w:p>
            <w:pPr>
              <w:jc w:val="both"/>
              <w:spacing w:line="400" w:lineRule="exact"/>
              <w:widowControl w:val="off"/>
              <w:rPr>
                <w:rFonts w:hint="default" w:ascii="宋体" w:hAnsi="宋体" w:eastAsia="宋体" w:cs="宋体"/>
                <w:color w:val="auto"/>
                <w:sz w:val="24"/>
                <w:szCs w:val="18"/>
                <w:highlight w:val="none"/>
                <w:lang w:val="en-US" w:eastAsia="zh-CN" w:bidi="ar-SA"/>
              </w:rPr>
            </w:pPr>
            <w:r>
              <w:rPr>
                <w:rFonts w:hint="eastAsia" w:ascii="宋体" w:hAnsi="宋体" w:eastAsia="宋体" w:cs="宋体"/>
                <w:color w:val="auto"/>
                <w:sz w:val="24"/>
                <w:szCs w:val="18"/>
                <w:highlight w:val="none"/>
                <w:lang w:val="en-US" w:eastAsia="zh-CN" w:bidi="ar-SA"/>
              </w:rPr>
              <w:t xml:space="preserve">1.《开标一览表》（加盖电子签章，政府采购客户端工具输入报价自动生成）。</w:t>
            </w:r>
            <w:r/>
          </w:p>
          <w:p>
            <w:pPr>
              <w:jc w:val="both"/>
              <w:spacing w:line="400" w:lineRule="exact"/>
              <w:widowControl/>
              <w:rPr>
                <w:rFonts w:hint="default" w:ascii="宋体" w:hAnsi="宋体" w:eastAsia="宋体" w:cs="宋体"/>
                <w:color w:val="auto"/>
                <w:sz w:val="24"/>
                <w:szCs w:val="18"/>
                <w:highlight w:val="none"/>
                <w:lang w:val="en-US" w:eastAsia="zh-CN" w:bidi="ar-SA"/>
              </w:rPr>
            </w:pPr>
            <w:r>
              <w:rPr>
                <w:rFonts w:hint="eastAsia" w:ascii="宋体" w:hAnsi="宋体" w:eastAsia="宋体" w:cs="宋体"/>
                <w:color w:val="auto"/>
                <w:sz w:val="24"/>
                <w:szCs w:val="18"/>
                <w:highlight w:val="none"/>
                <w:lang w:val="en-US" w:eastAsia="zh-CN" w:bidi="ar-SA"/>
              </w:rPr>
              <w:t xml:space="preserve">2.所投产品的环境标志产品认证证书原件的扫描件（如有）。</w:t>
            </w:r>
            <w:r/>
          </w:p>
          <w:p>
            <w:pPr>
              <w:jc w:val="both"/>
              <w:spacing w:line="400" w:lineRule="exact"/>
              <w:widowControl/>
              <w:rPr>
                <w:rFonts w:hint="default" w:ascii="宋体" w:hAnsi="宋体" w:eastAsia="宋体" w:cs="宋体"/>
                <w:color w:val="auto"/>
                <w:sz w:val="24"/>
                <w:szCs w:val="18"/>
                <w:highlight w:val="none"/>
                <w:lang w:val="en-US" w:eastAsia="zh-CN" w:bidi="ar-SA"/>
              </w:rPr>
            </w:pPr>
            <w:r>
              <w:rPr>
                <w:rFonts w:hint="eastAsia" w:ascii="宋体" w:hAnsi="宋体" w:eastAsia="宋体" w:cs="宋体"/>
                <w:color w:val="auto"/>
                <w:sz w:val="24"/>
                <w:szCs w:val="18"/>
                <w:highlight w:val="none"/>
                <w:lang w:val="en-US" w:eastAsia="zh-CN" w:bidi="ar-SA"/>
              </w:rPr>
              <w:t xml:space="preserve">注：</w:t>
            </w:r>
            <w:r/>
          </w:p>
          <w:p>
            <w:pPr>
              <w:jc w:val="both"/>
              <w:spacing w:line="400" w:lineRule="exact"/>
              <w:widowControl/>
              <w:rPr>
                <w:rFonts w:hint="default" w:ascii="宋体" w:hAnsi="宋体" w:eastAsia="宋体" w:cs="宋体"/>
                <w:color w:val="auto"/>
                <w:sz w:val="24"/>
                <w:szCs w:val="18"/>
                <w:highlight w:val="none"/>
                <w:lang w:val="en-US" w:eastAsia="zh-CN" w:bidi="ar-SA"/>
              </w:rPr>
            </w:pPr>
            <w:r>
              <w:rPr>
                <w:rFonts w:hint="eastAsia" w:ascii="宋体" w:hAnsi="宋体" w:eastAsia="宋体" w:cs="宋体"/>
                <w:color w:val="auto"/>
                <w:sz w:val="24"/>
                <w:szCs w:val="18"/>
                <w:highlight w:val="none"/>
                <w:lang w:val="en-US" w:eastAsia="zh-CN" w:bidi="ar-SA"/>
              </w:rPr>
              <w:t xml:space="preserve">（1）所投产品属于《环境标志产品政府采购品目清单》（由财政部生态环境部印发）范围的，投标文件中提供（如有）所投产品的国家确定的认证机构出具的、处于有效期之内（即“开标时间”当天在有效期之内）的环境标志产品认证证书原件的扫描件。</w:t>
            </w:r>
            <w:r/>
          </w:p>
          <w:p>
            <w:pPr>
              <w:jc w:val="both"/>
              <w:spacing w:line="400" w:lineRule="exact"/>
              <w:widowControl/>
              <w:rPr>
                <w:rFonts w:hint="default" w:ascii="宋体" w:hAnsi="宋体" w:eastAsia="宋体" w:cs="宋体"/>
                <w:color w:val="auto"/>
                <w:sz w:val="24"/>
                <w:szCs w:val="18"/>
                <w:highlight w:val="none"/>
                <w:lang w:val="en-US" w:eastAsia="zh-CN" w:bidi="ar-SA"/>
              </w:rPr>
            </w:pPr>
            <w:r>
              <w:rPr>
                <w:rFonts w:hint="eastAsia" w:ascii="宋体" w:hAnsi="宋体" w:eastAsia="宋体" w:cs="宋体"/>
                <w:color w:val="auto"/>
                <w:sz w:val="24"/>
                <w:szCs w:val="18"/>
                <w:highlight w:val="none"/>
                <w:lang w:val="en-US" w:eastAsia="zh-CN" w:bidi="ar-SA"/>
              </w:rPr>
              <w:t xml:space="preserve">（2）环境标志产品认证证书是否符合要求，采购人评标时查询中国政府采购网（www.ccgp.gov.cn）相关内容后确定。</w:t>
            </w:r>
            <w:r/>
          </w:p>
          <w:p>
            <w:pPr>
              <w:jc w:val="both"/>
              <w:spacing w:line="400" w:lineRule="exact"/>
              <w:widowControl/>
              <w:rPr>
                <w:rFonts w:hint="default" w:ascii="宋体" w:hAnsi="宋体" w:eastAsia="宋体" w:cs="宋体"/>
                <w:color w:val="auto"/>
                <w:sz w:val="24"/>
                <w:szCs w:val="18"/>
                <w:highlight w:val="none"/>
                <w:lang w:val="en-US" w:eastAsia="zh-CN" w:bidi="ar-SA"/>
              </w:rPr>
            </w:pPr>
            <w:r>
              <w:rPr>
                <w:rFonts w:hint="eastAsia" w:ascii="宋体" w:hAnsi="宋体" w:eastAsia="宋体" w:cs="宋体"/>
                <w:color w:val="auto"/>
                <w:sz w:val="24"/>
                <w:szCs w:val="18"/>
                <w:highlight w:val="none"/>
                <w:lang w:val="en-US" w:eastAsia="zh-CN" w:bidi="ar-SA"/>
              </w:rPr>
              <w:t xml:space="preserve">3.所投产品的节能产品认证证书原件的扫描件（如有）。</w:t>
            </w:r>
            <w:r/>
          </w:p>
          <w:p>
            <w:pPr>
              <w:jc w:val="both"/>
              <w:spacing w:line="400" w:lineRule="exact"/>
              <w:widowControl/>
              <w:rPr>
                <w:rFonts w:hint="default" w:ascii="宋体" w:hAnsi="宋体" w:eastAsia="宋体" w:cs="宋体"/>
                <w:color w:val="auto"/>
                <w:sz w:val="24"/>
                <w:szCs w:val="18"/>
                <w:highlight w:val="none"/>
                <w:lang w:val="en-US" w:eastAsia="zh-CN" w:bidi="ar-SA"/>
              </w:rPr>
            </w:pPr>
            <w:r>
              <w:rPr>
                <w:rFonts w:hint="eastAsia" w:ascii="宋体" w:hAnsi="宋体" w:eastAsia="宋体" w:cs="宋体"/>
                <w:color w:val="auto"/>
                <w:sz w:val="24"/>
                <w:szCs w:val="18"/>
                <w:highlight w:val="none"/>
                <w:lang w:val="en-US" w:eastAsia="zh-CN" w:bidi="ar-SA"/>
              </w:rPr>
              <w:t xml:space="preserve">注：</w:t>
            </w:r>
            <w:r/>
          </w:p>
          <w:p>
            <w:pPr>
              <w:jc w:val="both"/>
              <w:spacing w:line="400" w:lineRule="exact"/>
              <w:widowControl/>
              <w:rPr>
                <w:rFonts w:hint="default" w:ascii="宋体" w:hAnsi="宋体" w:eastAsia="宋体" w:cs="宋体"/>
                <w:color w:val="auto"/>
                <w:sz w:val="24"/>
                <w:szCs w:val="18"/>
                <w:highlight w:val="none"/>
                <w:lang w:val="en-US" w:eastAsia="zh-CN" w:bidi="ar-SA"/>
              </w:rPr>
            </w:pPr>
            <w:r>
              <w:rPr>
                <w:rFonts w:hint="eastAsia" w:ascii="宋体" w:hAnsi="宋体" w:eastAsia="宋体" w:cs="宋体"/>
                <w:color w:val="auto"/>
                <w:sz w:val="24"/>
                <w:szCs w:val="18"/>
                <w:highlight w:val="none"/>
                <w:lang w:val="en-US" w:eastAsia="zh-CN" w:bidi="ar-SA"/>
              </w:rPr>
              <w:t xml:space="preserve">（1）所投产品属于《节能产品政府采购品目清单》（由财政部发展改革委印发）范围的，投标文件中提供（如有）所投产品的国家确定的认证机构出具的、处于有效期之内（即“开标时间”当天在有效期之内）的节能产品认证证书原件的扫描件。</w:t>
            </w:r>
            <w:r/>
          </w:p>
          <w:p>
            <w:pPr>
              <w:jc w:val="both"/>
              <w:spacing w:line="400" w:lineRule="exact"/>
              <w:widowControl/>
              <w:rPr>
                <w:rFonts w:hint="default" w:ascii="宋体" w:hAnsi="宋体" w:eastAsia="宋体" w:cs="宋体"/>
                <w:color w:val="auto"/>
                <w:sz w:val="24"/>
                <w:szCs w:val="18"/>
                <w:highlight w:val="none"/>
                <w:lang w:val="en-US" w:eastAsia="zh-CN" w:bidi="ar-SA"/>
              </w:rPr>
            </w:pPr>
            <w:r>
              <w:rPr>
                <w:rFonts w:hint="eastAsia" w:ascii="宋体" w:hAnsi="宋体" w:eastAsia="宋体" w:cs="宋体"/>
                <w:color w:val="auto"/>
                <w:sz w:val="24"/>
                <w:szCs w:val="18"/>
                <w:highlight w:val="none"/>
                <w:lang w:val="en-US" w:eastAsia="zh-CN" w:bidi="ar-SA"/>
              </w:rPr>
              <w:t xml:space="preserve">（2）节能产品认证证书是否符合要求，采购人评标时查询中国政府采购网（www.ccgp.gov.cn）相关内容后确定。</w:t>
            </w:r>
            <w:r/>
          </w:p>
          <w:p>
            <w:pPr>
              <w:jc w:val="both"/>
              <w:spacing w:line="400" w:lineRule="exact"/>
              <w:widowControl/>
              <w:rPr>
                <w:rFonts w:hint="eastAsia" w:ascii="宋体" w:hAnsi="宋体" w:eastAsia="宋体" w:cs="宋体"/>
                <w:color w:val="auto"/>
                <w:sz w:val="24"/>
                <w:szCs w:val="18"/>
                <w:highlight w:val="none"/>
                <w:lang w:val="en-US" w:eastAsia="zh-CN" w:bidi="ar-SA"/>
              </w:rPr>
            </w:pPr>
            <w:r>
              <w:rPr>
                <w:rFonts w:hint="eastAsia" w:ascii="宋体" w:hAnsi="宋体" w:eastAsia="宋体" w:cs="宋体"/>
                <w:color w:val="auto"/>
                <w:sz w:val="24"/>
                <w:szCs w:val="18"/>
                <w:highlight w:val="none"/>
                <w:lang w:val="en-US" w:eastAsia="zh-CN" w:bidi="ar-SA"/>
              </w:rPr>
              <w:t xml:space="preserve">4.</w:t>
            </w:r>
            <w:r>
              <w:rPr>
                <w:rFonts w:hint="eastAsia" w:ascii="宋体" w:hAnsi="宋体" w:eastAsia="宋体" w:cs="宋体"/>
                <w:bCs/>
                <w:color w:val="auto"/>
                <w:sz w:val="24"/>
                <w:szCs w:val="24"/>
                <w:highlight w:val="none"/>
                <w:lang w:val="en-US" w:eastAsia="zh-CN" w:bidi="ar-SA"/>
              </w:rPr>
              <w:t xml:space="preserve">投标人未被列入失信被执行人、重大税收违法案件当事人名单、政府采购严重失信行为记录名单及其他不符合《中华人民共和国政府采购法》第二十二条规定条件的信用记录。（具体要求见招标文件第三章《投标资料表》项号“(六)”中“四、”的内容）。</w:t>
            </w:r>
            <w:r>
              <w:rPr>
                <w:rFonts w:hint="eastAsia" w:ascii="宋体" w:hAnsi="宋体" w:eastAsia="宋体" w:cs="宋体"/>
                <w:color w:val="auto"/>
                <w:sz w:val="24"/>
                <w:szCs w:val="18"/>
                <w:highlight w:val="none"/>
                <w:lang w:val="en-US" w:eastAsia="zh-CN" w:bidi="ar-SA"/>
              </w:rPr>
              <w:t xml:space="preserve">）</w:t>
            </w:r>
            <w:r/>
          </w:p>
          <w:p>
            <w:pPr>
              <w:jc w:val="both"/>
              <w:spacing w:line="400" w:lineRule="exact"/>
              <w:widowControl/>
              <w:rPr>
                <w:rFonts w:hint="default" w:ascii="Times New Roman" w:hAnsi="Times New Roman" w:eastAsia="宋体" w:cs="Times New Roman"/>
                <w:color w:val="auto"/>
                <w:sz w:val="21"/>
                <w:szCs w:val="24"/>
                <w:highlight w:val="none"/>
                <w:lang w:val="en-US" w:eastAsia="zh-CN" w:bidi="ar-SA"/>
              </w:rPr>
            </w:pPr>
            <w:r>
              <w:rPr>
                <w:rFonts w:hint="eastAsia" w:ascii="宋体" w:hAnsi="宋体" w:eastAsia="宋体" w:cs="宋体"/>
                <w:color w:val="auto"/>
                <w:sz w:val="24"/>
                <w:szCs w:val="18"/>
                <w:highlight w:val="none"/>
                <w:lang w:val="en-US" w:eastAsia="zh-CN" w:bidi="ar-SA"/>
              </w:rPr>
              <w:t xml:space="preserve">5.投标人认为制作投标文件需要提供的其他材料(如有）</w:t>
            </w:r>
            <w:r/>
          </w:p>
          <w:p>
            <w:pPr>
              <w:spacing w:line="440" w:lineRule="exact"/>
              <w:rPr>
                <w:rFonts w:hint="eastAsia" w:ascii="宋体" w:hAnsi="宋体" w:eastAsia="宋体" w:cs="宋体"/>
                <w:b/>
                <w:bCs/>
                <w:color w:val="auto"/>
                <w:sz w:val="24"/>
                <w:szCs w:val="18"/>
                <w:highlight w:val="none"/>
                <w:lang w:val="en-US" w:eastAsia="zh-CN" w:bidi="ar-SA"/>
              </w:rPr>
            </w:pPr>
            <w:r>
              <w:rPr>
                <w:rFonts w:hint="eastAsia" w:ascii="宋体" w:hAnsi="宋体" w:cs="宋体"/>
                <w:b/>
                <w:bCs/>
                <w:color w:val="auto"/>
                <w:sz w:val="24"/>
                <w:szCs w:val="18"/>
                <w:highlight w:val="none"/>
                <w:lang w:val="en-US" w:eastAsia="zh-CN" w:bidi="ar-SA"/>
              </w:rPr>
              <w:t xml:space="preserve">二</w:t>
            </w:r>
            <w:r>
              <w:rPr>
                <w:rFonts w:hint="eastAsia" w:ascii="宋体" w:hAnsi="宋体" w:eastAsia="宋体" w:cs="宋体"/>
                <w:b/>
                <w:bCs/>
                <w:color w:val="auto"/>
                <w:sz w:val="24"/>
                <w:szCs w:val="18"/>
                <w:highlight w:val="none"/>
                <w:lang w:val="en-US" w:eastAsia="zh-CN" w:bidi="ar-SA"/>
              </w:rPr>
              <w:t xml:space="preserve">、资格条件（1-6必须提供，否则投标无效）</w:t>
            </w:r>
            <w:r/>
          </w:p>
          <w:p>
            <w:pPr>
              <w:spacing w:line="44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1.投标人合法有效的法人或者其他组织的营业执照等证明材料扫描件加盖电子签章；</w:t>
            </w:r>
            <w:r/>
          </w:p>
          <w:p>
            <w:pPr>
              <w:spacing w:line="440" w:lineRule="exact"/>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rPr>
              <w:t xml:space="preserve">2.财务状况报告（即提供投标人的本项目开标时间前6个月内任何</w:t>
            </w:r>
            <w:r>
              <w:rPr>
                <w:rFonts w:hint="eastAsia" w:ascii="宋体" w:hAnsi="宋体" w:cs="宋体"/>
                <w:b/>
                <w:bCs/>
                <w:color w:val="auto"/>
                <w:sz w:val="24"/>
                <w:szCs w:val="24"/>
                <w:highlight w:val="none"/>
                <w:lang w:val="en-US" w:eastAsia="zh-CN"/>
              </w:rPr>
              <w:t xml:space="preserve">时间</w:t>
            </w:r>
            <w:r>
              <w:rPr>
                <w:rFonts w:hint="eastAsia" w:ascii="宋体" w:hAnsi="宋体" w:cs="宋体"/>
                <w:b/>
                <w:bCs/>
                <w:color w:val="auto"/>
                <w:sz w:val="24"/>
                <w:szCs w:val="24"/>
                <w:highlight w:val="none"/>
              </w:rPr>
              <w:t xml:space="preserve">的资产负债表、利润表各一份或提供投标人上年度</w:t>
            </w:r>
            <w:r>
              <w:rPr>
                <w:rFonts w:hint="eastAsia" w:ascii="宋体" w:hAnsi="宋体" w:cs="宋体"/>
                <w:b/>
                <w:bCs/>
                <w:color w:val="auto"/>
                <w:sz w:val="24"/>
                <w:szCs w:val="24"/>
                <w:highlight w:val="none"/>
                <w:lang w:val="en-US" w:eastAsia="zh-CN"/>
              </w:rPr>
              <w:t xml:space="preserve">经审计的</w:t>
            </w:r>
            <w:r>
              <w:rPr>
                <w:rFonts w:hint="eastAsia" w:ascii="宋体" w:hAnsi="宋体" w:cs="宋体"/>
                <w:b/>
                <w:bCs/>
                <w:color w:val="auto"/>
                <w:sz w:val="24"/>
                <w:szCs w:val="24"/>
                <w:highlight w:val="none"/>
              </w:rPr>
              <w:t xml:space="preserve">财务报告或投标人的本项目开标时间前6个月内银行出具的资信证明扫描件加盖电子签章）；</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不含开标当月</w:t>
            </w:r>
            <w:r>
              <w:rPr>
                <w:rFonts w:hint="eastAsia" w:ascii="宋体" w:hAnsi="宋体" w:cs="宋体"/>
                <w:b/>
                <w:bCs/>
                <w:color w:val="auto"/>
                <w:sz w:val="24"/>
                <w:szCs w:val="24"/>
                <w:highlight w:val="none"/>
                <w:lang w:eastAsia="zh-CN"/>
              </w:rPr>
              <w:t xml:space="preserve">）</w:t>
            </w:r>
            <w:r/>
          </w:p>
          <w:p>
            <w:pPr>
              <w:spacing w:line="44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3.投标人的本项目开标时间前6个月内任何1个月的依法缴纳税收和社会保障资金的相关材料扫描件加盖电子签章（依法免税或不需要缴纳社会保障资金的投标人</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提供相应文件证明其依法免税或不需要缴纳社会保障资金</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w:t>
            </w:r>
            <w:r/>
          </w:p>
          <w:p>
            <w:pPr>
              <w:spacing w:line="560" w:lineRule="exact"/>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4.投标人具备履行合同所必需的设备和专业技术能力的证明材料。（即提供</w:t>
            </w:r>
            <w:r/>
          </w:p>
          <w:p>
            <w:pPr>
              <w:spacing w:line="560" w:lineRule="exact"/>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①投标人拟用于本项目的车辆提供</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合同签订</w:t>
            </w:r>
            <w:r>
              <w:rPr>
                <w:rFonts w:hint="eastAsia" w:ascii="宋体" w:hAnsi="宋体" w:cs="宋体"/>
                <w:b/>
                <w:bCs/>
                <w:color w:val="auto"/>
                <w:sz w:val="24"/>
                <w:szCs w:val="24"/>
                <w:highlight w:val="none"/>
                <w:lang w:val="en-US" w:eastAsia="zh-CN"/>
              </w:rPr>
              <w:t xml:space="preserve">后</w:t>
            </w:r>
            <w:r>
              <w:rPr>
                <w:rFonts w:hint="eastAsia" w:ascii="宋体" w:hAnsi="宋体" w:cs="宋体"/>
                <w:b/>
                <w:bCs/>
                <w:color w:val="auto"/>
                <w:sz w:val="24"/>
                <w:szCs w:val="24"/>
                <w:highlight w:val="none"/>
              </w:rPr>
              <w:t xml:space="preserve">购置必备车辆并提供车辆为自有</w:t>
            </w:r>
            <w:r>
              <w:rPr>
                <w:rFonts w:hint="eastAsia" w:ascii="宋体" w:hAnsi="宋体" w:cs="宋体"/>
                <w:b/>
                <w:bCs/>
                <w:color w:val="auto"/>
                <w:sz w:val="24"/>
                <w:szCs w:val="24"/>
                <w:highlight w:val="none"/>
                <w:lang w:val="en-US" w:eastAsia="zh-CN"/>
              </w:rPr>
              <w:t xml:space="preserve">或租赁</w:t>
            </w:r>
            <w:r>
              <w:rPr>
                <w:rFonts w:hint="eastAsia" w:ascii="宋体" w:hAnsi="宋体" w:cs="宋体"/>
                <w:b/>
                <w:bCs/>
                <w:color w:val="auto"/>
                <w:sz w:val="24"/>
                <w:szCs w:val="24"/>
                <w:highlight w:val="none"/>
              </w:rPr>
              <w:t xml:space="preserve">的相关证明材料</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的承诺书</w:t>
            </w:r>
            <w:r>
              <w:rPr>
                <w:rFonts w:hint="eastAsia" w:ascii="宋体" w:hAnsi="宋体" w:cs="宋体"/>
                <w:b/>
                <w:bCs/>
                <w:color w:val="auto"/>
                <w:sz w:val="24"/>
                <w:szCs w:val="24"/>
                <w:highlight w:val="none"/>
                <w:lang w:val="en-US" w:eastAsia="zh-CN"/>
              </w:rPr>
              <w:t xml:space="preserve">扫描件加盖电子签章</w:t>
            </w:r>
            <w:r>
              <w:rPr>
                <w:rFonts w:hint="eastAsia" w:ascii="宋体" w:hAnsi="宋体" w:cs="宋体"/>
                <w:b/>
                <w:bCs/>
                <w:color w:val="auto"/>
                <w:sz w:val="24"/>
                <w:szCs w:val="24"/>
                <w:highlight w:val="none"/>
              </w:rPr>
              <w:t xml:space="preserve">（必须按照招标文件格式承诺，不得修改；</w:t>
            </w:r>
            <w:r/>
          </w:p>
          <w:p>
            <w:pPr>
              <w:spacing w:line="440" w:lineRule="exact"/>
              <w:rPr>
                <w:rFonts w:hint="default" w:ascii="宋体" w:hAnsi="宋体" w:cs="宋体"/>
                <w:b/>
                <w:bCs/>
                <w:color w:val="auto"/>
                <w:sz w:val="24"/>
                <w:szCs w:val="24"/>
                <w:highlight w:val="none"/>
                <w:lang w:val="en-US"/>
              </w:rPr>
            </w:pPr>
            <w:r>
              <w:rPr>
                <w:rFonts w:hint="eastAsia" w:ascii="宋体" w:hAnsi="宋体" w:cs="宋体"/>
                <w:b/>
                <w:bCs/>
                <w:color w:val="auto"/>
                <w:sz w:val="24"/>
                <w:szCs w:val="24"/>
                <w:highlight w:val="none"/>
              </w:rPr>
              <w:t xml:space="preserve">②投标人拟为本项目服务的项目经理的劳动合同、身份证及开标时间前三个月（不含开标当月）社保证明扫描件加盖电子签章</w:t>
            </w:r>
            <w:r>
              <w:rPr>
                <w:rFonts w:hint="eastAsia" w:ascii="宋体" w:hAnsi="宋体" w:cs="宋体"/>
                <w:b/>
                <w:bCs/>
                <w:color w:val="auto"/>
                <w:sz w:val="24"/>
                <w:szCs w:val="24"/>
                <w:highlight w:val="none"/>
                <w:lang w:eastAsia="zh-CN"/>
              </w:rPr>
              <w:t xml:space="preserve">）。</w:t>
            </w:r>
            <w:r/>
          </w:p>
          <w:p>
            <w:pPr>
              <w:spacing w:line="44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5.投标人参加政府采购活动前3年内在经营活动中没有重大违法记录的书面声明（加盖电子签章，格式见招标文件第七章《投标文件相关格式》）。</w:t>
            </w:r>
            <w:r/>
          </w:p>
          <w:p>
            <w:pPr>
              <w:spacing w:line="440" w:lineRule="exact"/>
              <w:rPr>
                <w:rFonts w:ascii="宋体" w:hAnsi="宋体"/>
                <w:bCs/>
                <w:color w:val="auto"/>
                <w:sz w:val="24"/>
                <w:szCs w:val="24"/>
                <w:highlight w:val="none"/>
              </w:rPr>
            </w:pPr>
            <w:r>
              <w:rPr>
                <w:rFonts w:hint="eastAsia" w:ascii="宋体" w:hAnsi="宋体"/>
                <w:b/>
                <w:color w:val="auto"/>
                <w:sz w:val="24"/>
                <w:szCs w:val="24"/>
                <w:highlight w:val="none"/>
              </w:rPr>
              <w:t xml:space="preserve">6.</w:t>
            </w:r>
            <w:r>
              <w:rPr>
                <w:rFonts w:hint="eastAsia" w:ascii="宋体" w:hAnsi="宋体" w:eastAsia="宋体" w:cs="宋体"/>
                <w:b/>
                <w:bCs/>
                <w:color w:val="auto"/>
                <w:sz w:val="24"/>
                <w:szCs w:val="18"/>
                <w:highlight w:val="none"/>
              </w:rPr>
              <w:t xml:space="preserve">本项目属于专门面向中小微企业采购的项目，</w:t>
            </w:r>
            <w:r>
              <w:rPr>
                <w:rFonts w:hint="eastAsia" w:ascii="宋体" w:hAnsi="宋体" w:eastAsia="宋体" w:cs="宋体"/>
                <w:b/>
                <w:bCs/>
                <w:color w:val="auto"/>
                <w:sz w:val="24"/>
                <w:szCs w:val="18"/>
                <w:highlight w:val="none"/>
                <w:lang w:val="en-US" w:eastAsia="zh-CN"/>
              </w:rPr>
              <w:t xml:space="preserve">投标人</w:t>
            </w:r>
            <w:r>
              <w:rPr>
                <w:rFonts w:hint="eastAsia" w:ascii="宋体" w:hAnsi="宋体" w:eastAsia="宋体" w:cs="宋体"/>
                <w:b/>
                <w:bCs/>
                <w:color w:val="auto"/>
                <w:sz w:val="24"/>
                <w:szCs w:val="18"/>
                <w:highlight w:val="none"/>
              </w:rPr>
              <w:t xml:space="preserve">应为中小微企业、监狱企业、残疾人福利性单位，</w:t>
            </w:r>
            <w:r>
              <w:rPr>
                <w:rFonts w:hint="eastAsia" w:ascii="宋体" w:hAnsi="宋体"/>
                <w:b/>
                <w:color w:val="auto"/>
                <w:sz w:val="24"/>
                <w:szCs w:val="24"/>
                <w:highlight w:val="none"/>
              </w:rPr>
              <w:t xml:space="preserve">提供《中小企业声明函》（</w:t>
            </w:r>
            <w:r>
              <w:rPr>
                <w:rFonts w:ascii="宋体" w:hAnsi="宋体"/>
                <w:b/>
                <w:bCs/>
                <w:color w:val="auto"/>
                <w:sz w:val="24"/>
                <w:szCs w:val="24"/>
                <w:highlight w:val="none"/>
              </w:rPr>
              <w:t xml:space="preserve">加盖电子签章</w:t>
            </w:r>
            <w:r>
              <w:rPr>
                <w:rFonts w:hint="eastAsia" w:ascii="宋体" w:hAnsi="宋体"/>
                <w:b/>
                <w:color w:val="auto"/>
                <w:sz w:val="24"/>
                <w:szCs w:val="24"/>
                <w:highlight w:val="none"/>
              </w:rPr>
              <w:t xml:space="preserve">，填写完整。格式见招标文件第七章《投标文件相关格式》）（必须提供，否则投标将被拒绝）</w:t>
            </w:r>
            <w:r/>
          </w:p>
          <w:p>
            <w:pP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《中小企业声明函》查询渠道参考工业和信息化部发布的中小企业规模自测小程序。中小企业规模自测小程序详见《中小企业声明函》。</w:t>
            </w:r>
            <w:r/>
          </w:p>
          <w:p>
            <w:pP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w:t>
            </w:r>
            <w:r/>
          </w:p>
          <w:p>
            <w:pP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供应商为残疾人福利性单位的，视同小微企业，提供《残疾人福利性单位声明函》（加盖电子签章，格式见招标文件第七章《投标文件相关格式》）。具体以《关于促进残疾人就业政府采购政策的通知》（财库〔2017〕141号）的规定为准。</w:t>
            </w:r>
            <w:r/>
          </w:p>
          <w:p>
            <w:pP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spacing w:line="440" w:lineRule="exact"/>
              <w:rPr>
                <w:rFonts w:hint="eastAsia" w:ascii="宋体" w:hAnsi="宋体" w:eastAsia="宋体" w:cs="宋体"/>
                <w:b/>
                <w:bCs/>
                <w:color w:val="auto"/>
                <w:sz w:val="24"/>
                <w:szCs w:val="18"/>
                <w:highlight w:val="none"/>
                <w:lang w:val="en-US" w:eastAsia="zh-CN" w:bidi="ar-SA"/>
              </w:rPr>
            </w:pPr>
            <w:r>
              <w:rPr>
                <w:rFonts w:hint="eastAsia" w:ascii="宋体" w:hAnsi="宋体" w:cs="宋体"/>
                <w:b/>
                <w:bCs/>
                <w:color w:val="auto"/>
                <w:sz w:val="24"/>
                <w:szCs w:val="18"/>
                <w:highlight w:val="none"/>
                <w:lang w:val="en-US" w:eastAsia="zh-CN" w:bidi="ar-SA"/>
              </w:rPr>
              <w:t xml:space="preserve">三</w:t>
            </w:r>
            <w:r>
              <w:rPr>
                <w:rFonts w:hint="eastAsia" w:ascii="宋体" w:hAnsi="宋体" w:eastAsia="宋体" w:cs="宋体"/>
                <w:b/>
                <w:bCs/>
                <w:color w:val="auto"/>
                <w:sz w:val="24"/>
                <w:szCs w:val="18"/>
                <w:highlight w:val="none"/>
                <w:lang w:val="en-US" w:eastAsia="zh-CN" w:bidi="ar-SA"/>
              </w:rPr>
              <w:t xml:space="preserve">、投标人的符合条件（必须提供，否则投标无效）</w:t>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（一）报价</w:t>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《开标一览表》（加盖电子签章，格式见招标文件第七章《投标文件相关格式》）</w:t>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《分项价格表》（加盖电子签章，格式见招标文件第七章《投标文件相关格式》）</w:t>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（二）商务资信</w:t>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《投标函》（加盖电子签章，格式见招标文件第七章《投标文件相关格式》）</w:t>
            </w:r>
            <w:r/>
          </w:p>
          <w:p>
            <w:pP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法定代表人授权书》（加盖电子签章，格式见本文件第七章《投标文件相关格式》（必须提供，否则在符合性审查时按照投标无效处理，法定代表人参与投标的须提供法定代表人身份证明书，不需要单独提供授权委托书））；</w:t>
            </w:r>
            <w:r/>
          </w:p>
          <w:p>
            <w:pPr>
              <w:spacing w:line="44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3.采购需求要求提供的承诺函（</w:t>
            </w:r>
            <w:r>
              <w:rPr>
                <w:rFonts w:hint="eastAsia" w:ascii="宋体" w:hAnsi="宋体" w:cs="宋体"/>
                <w:color w:val="auto"/>
                <w:sz w:val="24"/>
                <w:szCs w:val="24"/>
                <w:highlight w:val="none"/>
              </w:rPr>
              <w:t xml:space="preserve">加盖电子签章，</w:t>
            </w:r>
            <w:r>
              <w:rPr>
                <w:rFonts w:hint="eastAsia" w:ascii="宋体" w:hAnsi="宋体" w:cs="宋体"/>
                <w:color w:val="auto"/>
                <w:sz w:val="24"/>
                <w:szCs w:val="24"/>
                <w:highlight w:val="none"/>
                <w:lang w:val="en-US" w:eastAsia="zh-CN"/>
              </w:rPr>
              <w:t xml:space="preserve">格式自拟）。</w:t>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（三）技术响应</w:t>
            </w:r>
            <w:r/>
          </w:p>
          <w:p>
            <w:pP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《偏离表》（加盖电子签章，格式见招标文件第七章《投标文件相关格式》）</w:t>
            </w:r>
            <w:r/>
          </w:p>
          <w:p>
            <w:pPr>
              <w:spacing w:line="440" w:lineRule="exact"/>
              <w:rPr>
                <w:rFonts w:hint="default" w:ascii="宋体" w:hAnsi="宋体" w:eastAsia="宋体" w:cs="宋体"/>
                <w:b/>
                <w:bCs/>
                <w:color w:val="auto"/>
                <w:sz w:val="24"/>
                <w:szCs w:val="18"/>
                <w:highlight w:val="none"/>
                <w:lang w:val="en-US" w:eastAsia="zh-CN" w:bidi="ar-SA"/>
              </w:rPr>
            </w:pPr>
            <w:r>
              <w:rPr>
                <w:rFonts w:hint="eastAsia" w:ascii="宋体" w:hAnsi="宋体" w:eastAsia="宋体" w:cs="宋体"/>
                <w:b/>
                <w:bCs/>
                <w:color w:val="auto"/>
                <w:sz w:val="24"/>
                <w:szCs w:val="18"/>
                <w:highlight w:val="none"/>
                <w:lang w:val="en-US" w:eastAsia="zh-CN" w:bidi="ar-SA"/>
              </w:rPr>
              <w:t xml:space="preserve">三、综合评审评分项</w:t>
            </w:r>
            <w:r/>
          </w:p>
          <w:p>
            <w:pPr>
              <w:jc w:val="both"/>
              <w:spacing w:line="400" w:lineRule="exact"/>
              <w:widowControl w:val="off"/>
              <w:rPr>
                <w:rFonts w:hint="default" w:ascii="宋体" w:hAnsi="宋体" w:eastAsia="宋体" w:cs="宋体"/>
                <w:color w:val="auto"/>
                <w:sz w:val="24"/>
                <w:szCs w:val="18"/>
                <w:highlight w:val="none"/>
                <w:lang w:val="en-US" w:eastAsia="zh-CN" w:bidi="ar-SA"/>
              </w:rPr>
            </w:pPr>
            <w:r>
              <w:rPr>
                <w:rFonts w:hint="eastAsia" w:ascii="宋体" w:hAnsi="宋体" w:eastAsia="宋体" w:cs="宋体"/>
                <w:color w:val="auto"/>
                <w:sz w:val="24"/>
                <w:szCs w:val="18"/>
                <w:highlight w:val="none"/>
                <w:lang w:val="en-US" w:eastAsia="zh-CN" w:bidi="ar-SA"/>
              </w:rPr>
              <w:t xml:space="preserve">（一）技术部分</w:t>
            </w:r>
            <w:r/>
          </w:p>
          <w:p>
            <w:pPr>
              <w:jc w:val="both"/>
              <w:spacing w:line="400" w:lineRule="exact"/>
              <w:widowControl w:val="off"/>
              <w:rPr>
                <w:rFonts w:hint="default" w:ascii="宋体" w:hAnsi="宋体" w:eastAsia="宋体" w:cs="宋体"/>
                <w:color w:val="auto"/>
                <w:sz w:val="24"/>
                <w:szCs w:val="18"/>
                <w:highlight w:val="none"/>
                <w:lang w:val="en-US" w:eastAsia="zh-CN" w:bidi="ar-SA"/>
              </w:rPr>
            </w:pPr>
            <w:r>
              <w:rPr>
                <w:rFonts w:hint="eastAsia" w:ascii="宋体" w:hAnsi="宋体" w:eastAsia="宋体" w:cs="宋体"/>
                <w:color w:val="auto"/>
                <w:sz w:val="24"/>
                <w:szCs w:val="18"/>
                <w:highlight w:val="none"/>
                <w:lang w:val="en-US" w:eastAsia="zh-CN" w:bidi="ar-SA"/>
              </w:rPr>
              <w:t xml:space="preserve">详见本文件第六章《采购需求》及第四章《评标标准》。</w:t>
            </w:r>
            <w:r/>
          </w:p>
          <w:p>
            <w:pPr>
              <w:jc w:val="both"/>
              <w:spacing w:line="400" w:lineRule="exact"/>
              <w:widowControl w:val="off"/>
              <w:rPr>
                <w:rFonts w:hint="default" w:ascii="宋体" w:hAnsi="宋体" w:eastAsia="宋体" w:cs="宋体"/>
                <w:color w:val="auto"/>
                <w:sz w:val="24"/>
                <w:szCs w:val="18"/>
                <w:highlight w:val="none"/>
                <w:lang w:val="en-US" w:eastAsia="zh-CN" w:bidi="ar-SA"/>
              </w:rPr>
            </w:pPr>
            <w:r>
              <w:rPr>
                <w:rFonts w:hint="eastAsia" w:ascii="宋体" w:hAnsi="宋体" w:eastAsia="宋体" w:cs="宋体"/>
                <w:color w:val="auto"/>
                <w:sz w:val="24"/>
                <w:szCs w:val="18"/>
                <w:highlight w:val="none"/>
                <w:lang w:val="en-US" w:eastAsia="zh-CN" w:bidi="ar-SA"/>
              </w:rPr>
              <w:t xml:space="preserve">（二）商务部分</w:t>
            </w:r>
            <w:r/>
          </w:p>
          <w:p>
            <w:pPr>
              <w:jc w:val="both"/>
              <w:spacing w:line="400" w:lineRule="exact"/>
              <w:widowControl w:val="off"/>
              <w:rPr>
                <w:rFonts w:hint="default" w:ascii="宋体" w:hAnsi="宋体" w:eastAsia="宋体" w:cs="宋体"/>
                <w:color w:val="auto"/>
                <w:sz w:val="24"/>
                <w:szCs w:val="18"/>
                <w:highlight w:val="none"/>
                <w:lang w:val="en-US" w:eastAsia="zh-CN" w:bidi="ar-SA"/>
              </w:rPr>
            </w:pPr>
            <w:r>
              <w:rPr>
                <w:rFonts w:hint="eastAsia" w:ascii="宋体" w:hAnsi="宋体" w:eastAsia="宋体" w:cs="宋体"/>
                <w:color w:val="auto"/>
                <w:sz w:val="24"/>
                <w:szCs w:val="18"/>
                <w:highlight w:val="none"/>
                <w:lang w:val="en-US" w:eastAsia="zh-CN" w:bidi="ar-SA"/>
              </w:rPr>
              <w:t xml:space="preserve">详见本文件第四章《评标标准》。</w:t>
            </w:r>
            <w:r/>
          </w:p>
          <w:p>
            <w:pPr>
              <w:spacing w:line="440" w:lineRule="exact"/>
              <w:rPr>
                <w:rFonts w:ascii="宋体" w:hAnsi="宋体"/>
                <w:b/>
                <w:color w:val="auto"/>
                <w:sz w:val="24"/>
                <w:szCs w:val="24"/>
                <w:highlight w:val="none"/>
              </w:rPr>
            </w:pPr>
            <w:r>
              <w:rPr>
                <w:rFonts w:ascii="宋体" w:hAnsi="宋体"/>
                <w:b/>
                <w:color w:val="auto"/>
                <w:sz w:val="24"/>
                <w:szCs w:val="24"/>
                <w:highlight w:val="none"/>
              </w:rPr>
              <w:t xml:space="preserve">五、价格折扣文件格式</w:t>
            </w:r>
            <w:r/>
          </w:p>
          <w:p>
            <w:pPr>
              <w:spacing w:line="440" w:lineRule="exact"/>
              <w:rPr>
                <w:rFonts w:ascii="宋体" w:hAnsi="宋体"/>
                <w:b/>
                <w:bCs w:val="0"/>
                <w:color w:val="auto"/>
                <w:sz w:val="24"/>
                <w:szCs w:val="24"/>
                <w:highlight w:val="none"/>
              </w:rPr>
            </w:pPr>
            <w:r>
              <w:rPr>
                <w:rFonts w:hint="eastAsia" w:ascii="宋体" w:hAnsi="宋体"/>
                <w:b/>
                <w:bCs w:val="0"/>
                <w:color w:val="auto"/>
                <w:sz w:val="24"/>
                <w:szCs w:val="24"/>
                <w:highlight w:val="none"/>
                <w:lang w:eastAsia="zh-CN"/>
              </w:rPr>
              <w:t xml:space="preserve">（</w:t>
            </w:r>
            <w:r>
              <w:rPr>
                <w:rFonts w:hint="eastAsia" w:ascii="宋体" w:hAnsi="宋体"/>
                <w:b/>
                <w:bCs w:val="0"/>
                <w:color w:val="auto"/>
                <w:sz w:val="24"/>
                <w:szCs w:val="24"/>
                <w:highlight w:val="none"/>
                <w:lang w:val="en-US" w:eastAsia="zh-CN"/>
              </w:rPr>
              <w:t xml:space="preserve">一</w:t>
            </w:r>
            <w:r>
              <w:rPr>
                <w:rFonts w:hint="eastAsia" w:ascii="宋体" w:hAnsi="宋体"/>
                <w:b/>
                <w:bCs w:val="0"/>
                <w:color w:val="auto"/>
                <w:sz w:val="24"/>
                <w:szCs w:val="24"/>
                <w:highlight w:val="none"/>
                <w:lang w:eastAsia="zh-CN"/>
              </w:rPr>
              <w:t xml:space="preserve">）</w:t>
            </w:r>
            <w:r>
              <w:rPr>
                <w:rFonts w:ascii="宋体" w:hAnsi="宋体"/>
                <w:b/>
                <w:bCs w:val="0"/>
                <w:color w:val="auto"/>
                <w:sz w:val="24"/>
                <w:szCs w:val="24"/>
                <w:highlight w:val="none"/>
              </w:rPr>
              <w:t xml:space="preserve">企业报价折扣证明：</w:t>
            </w:r>
            <w:r/>
          </w:p>
          <w:p>
            <w:pPr>
              <w:ind w:firstLine="480"/>
              <w:spacing w:line="440" w:lineRule="exact"/>
              <w:rPr>
                <w:rFonts w:ascii="宋体" w:hAnsi="宋体"/>
                <w:b/>
                <w:bCs w:val="0"/>
                <w:color w:val="auto"/>
                <w:sz w:val="24"/>
                <w:szCs w:val="24"/>
                <w:highlight w:val="none"/>
              </w:rPr>
            </w:pPr>
            <w:r>
              <w:rPr>
                <w:rFonts w:ascii="宋体" w:hAnsi="宋体"/>
                <w:b/>
                <w:bCs w:val="0"/>
                <w:color w:val="auto"/>
                <w:sz w:val="24"/>
                <w:szCs w:val="24"/>
                <w:highlight w:val="none"/>
              </w:rPr>
              <w:t xml:space="preserve">提供的</w:t>
            </w:r>
            <w:r>
              <w:rPr>
                <w:rFonts w:hint="eastAsia" w:ascii="宋体" w:hAnsi="宋体"/>
                <w:b/>
                <w:bCs w:val="0"/>
                <w:color w:val="auto"/>
                <w:sz w:val="24"/>
                <w:szCs w:val="24"/>
                <w:highlight w:val="none"/>
              </w:rPr>
              <w:t xml:space="preserve">服务</w:t>
            </w:r>
            <w:r>
              <w:rPr>
                <w:rFonts w:ascii="宋体" w:hAnsi="宋体"/>
                <w:b/>
                <w:bCs w:val="0"/>
                <w:color w:val="auto"/>
                <w:sz w:val="24"/>
                <w:szCs w:val="24"/>
                <w:highlight w:val="none"/>
              </w:rPr>
              <w:t xml:space="preserve">全部由符合政策要求的中小企业</w:t>
            </w:r>
            <w:r>
              <w:rPr>
                <w:rFonts w:hint="eastAsia" w:ascii="宋体" w:hAnsi="宋体"/>
                <w:b/>
                <w:bCs w:val="0"/>
                <w:color w:val="auto"/>
                <w:sz w:val="24"/>
                <w:szCs w:val="24"/>
                <w:highlight w:val="none"/>
              </w:rPr>
              <w:t xml:space="preserve">承接</w:t>
            </w:r>
            <w:r>
              <w:rPr>
                <w:rFonts w:ascii="宋体" w:hAnsi="宋体"/>
                <w:b/>
                <w:bCs w:val="0"/>
                <w:color w:val="auto"/>
                <w:sz w:val="24"/>
                <w:szCs w:val="24"/>
                <w:highlight w:val="none"/>
              </w:rPr>
              <w:t xml:space="preserve">，提供《中小企业声明函》（</w:t>
            </w:r>
            <w:r>
              <w:rPr>
                <w:rFonts w:hint="eastAsia" w:ascii="宋体" w:hAnsi="宋体"/>
                <w:b/>
                <w:bCs w:val="0"/>
                <w:color w:val="auto"/>
                <w:sz w:val="24"/>
                <w:szCs w:val="24"/>
                <w:highlight w:val="none"/>
              </w:rPr>
              <w:t xml:space="preserve">填写完整，</w:t>
            </w:r>
            <w:r>
              <w:rPr>
                <w:rFonts w:ascii="宋体" w:hAnsi="宋体"/>
                <w:b/>
                <w:bCs w:val="0"/>
                <w:color w:val="auto"/>
                <w:sz w:val="24"/>
                <w:szCs w:val="24"/>
                <w:highlight w:val="none"/>
              </w:rPr>
              <w:t xml:space="preserve">加盖电子签章，格式见招标文件第七章《投标文件相关格式》）。</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注：具体以《政府采购促进中小企业发展管理办法》（财库</w:t>
            </w:r>
            <w:r>
              <w:rPr>
                <w:rFonts w:hint="eastAsia" w:ascii="宋体" w:hAnsi="宋体"/>
                <w:color w:val="auto"/>
                <w:sz w:val="24"/>
                <w:szCs w:val="24"/>
                <w:highlight w:val="none"/>
                <w:lang w:eastAsia="zh-CN"/>
              </w:rPr>
              <w:t xml:space="preserve">〔2020〕46号</w:t>
            </w:r>
            <w:r>
              <w:rPr>
                <w:rFonts w:ascii="宋体" w:hAnsi="宋体"/>
                <w:color w:val="auto"/>
                <w:sz w:val="24"/>
                <w:szCs w:val="24"/>
                <w:highlight w:val="none"/>
              </w:rPr>
              <w:t xml:space="preserve">）和《关于印发中小企业划型标准规定的通知》（工信部联企业</w:t>
            </w:r>
            <w:r>
              <w:rPr>
                <w:rFonts w:hint="eastAsia" w:ascii="宋体" w:hAnsi="宋体"/>
                <w:color w:val="auto"/>
                <w:sz w:val="24"/>
                <w:szCs w:val="24"/>
                <w:highlight w:val="none"/>
                <w:lang w:eastAsia="zh-CN"/>
              </w:rPr>
              <w:t xml:space="preserve">〔2011〕300号</w:t>
            </w:r>
            <w:r>
              <w:rPr>
                <w:rFonts w:ascii="宋体" w:hAnsi="宋体"/>
                <w:color w:val="auto"/>
                <w:sz w:val="24"/>
                <w:szCs w:val="24"/>
                <w:highlight w:val="none"/>
              </w:rPr>
              <w:t xml:space="preserve">）的规定为准。《中小企业声明函》查询渠道参考工业和信息化部发布的中小企业规模自测小程序。中小企业规模自测小程序详见《中小企业声明函》。</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注：监狱企业和残疾人福利性单位等同于小微企业。</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    投标人为监狱企业的，提供省级以上监狱管理局、戒毒管理局（含新疆生产建设兵团）出具的属于监狱企业的证明文件原件的扫描件。</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具体以《财政部 司法部关于政府采购支持监狱企业发展有关问题的通知》（财库〔2014〕68号）的规定为准。</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    投标人为享受政府采购支持政策的残疾人福利性单位的，提供《残疾人福利性单位声明函》（加盖电子签章，格式见招标文件第七章《投标文件相关格式》）。</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享受政府采购支持政策的残疾人福利性单位应当同时满足以下条件：</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①安置的残疾人占本单位在职职工人数的比例不低于25%（含25%），并且安置的残疾人人数不少于10人（含10人）；</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②依法与安置的每位残疾人签订了一年以上（含一年）的劳动合同或服务协议；</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③为安置的每位残疾人按月足额缴纳了基本养老保险、基本医疗保险、失业保险、工伤保险和生育保险等社会保险费；</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④通过银行等金融机构向安置的每位残疾人，按月支付了不低于单位所在区县适用的经省级人民政府批准的月最低工资标准的工资；</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⑤提供本单位制造的货物、承担的工程或者服务（以下简称产品），或者提供其他残疾人福利性单位制造的货物（不包括使用非残疾人福利性单位注册商标的货物）。</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  具体以《三部门联合发布关于促进残疾人就业政府采购政策的通知》（财库〔2017〕141号）规定为准。</w:t>
            </w:r>
            <w:r/>
          </w:p>
          <w:p>
            <w:pPr>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（二）本国产品报价折扣证明：</w:t>
            </w:r>
            <w:r/>
          </w:p>
          <w:p>
            <w:pPr>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本国产品报价折扣证明：提供的货物由符合政策要求的本国企业制造，提供《关于符合本国产品标准的声明函》（填写完整，加盖电子签章，格式见招标文件第七章《投标文件相关格式》。如不填写完整或未按要求填写的，视为无效）。出具符合要求的《声明函》或有关证明文件的，该产品视为本国产品。供应商提供虚假《声明函》、虚假证明文件谋取中标、成交的，依照《中华人民共和国政府采购法》等法律法规规定追究相应责任。</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1、本国产品应当符合以下条件：</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（一）在中国境内生产</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产品应当在中国境内生产，即在中华人民共和国关境内实现从原材料、组件到产品的属性改变。</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属性改变是指经过制造、加工或者组装等工序，产生完全不同于原材料、组件的新产品，并具有新的名称和特征（用途）。属性改变不包括以下细微操作：</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1.为确保产品在运输或者储存期间保持某种状态而进行的操作；</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2.为产品运输或者销售进行的包装或者展示；</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3.在产品或者其包装上粘贴或者印刷品牌、标志、标识以及其他用于区别的标记；</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4.简单的上漆、磨光和分装；</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5.其他不属于属性改变的情形。</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（二）在中国境内生产的组件成本占比达到规定比例</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产品在中国境内生产的组件成本占比应当达到规定比例，计算公式为：</w:t>
            </w:r>
            <w:r/>
          </w:p>
          <w:p>
            <w:pPr>
              <w:jc w:val="center"/>
              <w:keepLines w:val="0"/>
              <w:keepNext w:val="0"/>
              <w:pageBreakBefore w:val="0"/>
              <w:spacing w:line="240" w:lineRule="auto"/>
              <w:widowControl/>
              <w:rPr>
                <w:rFonts w:hint="eastAsia" w:ascii="宋体" w:hAnsi="宋体"/>
                <w:color w:val="auto"/>
                <w:sz w:val="24"/>
                <w:szCs w:val="24"/>
                <w:highlight w:val="none"/>
              </w:rPr>
            </w:pPr>
            <w:r>
              <w:rPr>
                <w:rFonts w:hint="eastAsia" w:ascii="宋体" w:hAnsi="宋体" w:eastAsia="宋体" w:cs="宋体"/>
                <w:b w:val="0"/>
                <w:bCs/>
                <w:color w:val="auto"/>
                <w:sz w:val="24"/>
                <w:szCs w:val="24"/>
                <w:highlight w:val="none"/>
              </w:rPr>
              <mc:AlternateContent>
                <mc:Choice Requires="wpg">
                  <w:drawing>
                    <wp:inline xmlns:wp="http://schemas.openxmlformats.org/drawingml/2006/wordprocessingDrawing" distT="0" distB="0" distL="0" distR="0">
                      <wp:extent cx="3276600" cy="495300"/>
                      <wp:effectExtent l="0" t="0" r="0" b="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2"/>
                              <pic:cNvPicPr>
                                <a:picLocks noChangeAspect="1"/>
                              </pic:cNvPicPr>
                              <pic:nvPr/>
                            </pic:nvPicPr>
                            <pic:blipFill>
                              <a:blip r:embed="rId17"/>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58.0pt;height:39.0pt;mso-wrap-distance-left:0.0pt;mso-wrap-distance-top:0.0pt;mso-wrap-distance-right:0.0pt;mso-wrap-distance-bottom:0.0pt;" stroked="f">
                      <v:path textboxrect="0,0,0,0"/>
                      <v:imagedata r:id="rId17" o:title=""/>
                    </v:shape>
                  </w:pict>
                </mc:Fallback>
              </mc:AlternateConten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（三）特定产品的关键组件、关键工序符合相关要求</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2、本国产品标准的适用范围</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3、对本国产品的支持政策</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注：中国境内生产的组件成本核算基本规则（即国办发〔2025〕34号文附件1）</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一、产品的一级组件是指直接组成产品的组件。产品的二级组件是指直接组成产品一级组件的组件。一级组件不可分解的，视同二级组件。</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二、二级组件在中国境内生产的，其全部成本计入中国境内生产的组件成本；二级组件不在中国境内生产的，其成本不计入中国境内生产的组件成本。</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三、产品总成本和组件成本以相关会计核算数据、采购合同、进货记录等为基础进行计算。</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四、需要对成本核算规则予以进一步明确的其他有关事项，由财政部会同有关部门另行规定。</w:t>
            </w:r>
            <w:r/>
          </w:p>
          <w:p>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具体以《国务院办公厅关于在政府采购中实施本国产品标准及相关政策的通知》（国办发〔2025〕34号）规定为准。</w:t>
            </w:r>
            <w:r/>
          </w:p>
          <w:p>
            <w:pPr>
              <w:spacing w:line="440" w:lineRule="exact"/>
              <w:rPr>
                <w:rFonts w:ascii="宋体" w:hAnsi="宋体"/>
                <w:bCs/>
                <w:color w:val="auto"/>
                <w:sz w:val="24"/>
                <w:szCs w:val="24"/>
                <w:highlight w:val="none"/>
              </w:rPr>
            </w:pPr>
            <w:r>
              <w:rPr>
                <w:rFonts w:ascii="宋体" w:hAnsi="宋体"/>
                <w:bCs/>
                <w:color w:val="auto"/>
                <w:sz w:val="24"/>
                <w:szCs w:val="24"/>
                <w:highlight w:val="none"/>
              </w:rPr>
              <w:t xml:space="preserve">注：</w:t>
            </w:r>
            <w:r/>
          </w:p>
          <w:p>
            <w:pPr>
              <w:spacing w:line="440" w:lineRule="exact"/>
              <w:rPr>
                <w:rFonts w:ascii="宋体" w:hAnsi="宋体"/>
                <w:bCs/>
                <w:color w:val="auto"/>
                <w:sz w:val="24"/>
                <w:szCs w:val="24"/>
                <w:highlight w:val="none"/>
              </w:rPr>
            </w:pPr>
            <w:r>
              <w:rPr>
                <w:rFonts w:ascii="宋体" w:hAnsi="宋体"/>
                <w:bCs/>
                <w:color w:val="auto"/>
                <w:sz w:val="24"/>
                <w:szCs w:val="24"/>
                <w:highlight w:val="none"/>
              </w:rPr>
              <w:t xml:space="preserve">1.投标人应对以上文件的合法性、真实性负责。</w:t>
            </w:r>
            <w:r/>
          </w:p>
          <w:p>
            <w:pPr>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（十三）</w:t>
            </w:r>
            <w:r>
              <w:rPr>
                <w:rFonts w:ascii="宋体" w:hAnsi="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t xml:space="preserve">商务条件见：</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一、本文件第四章《评标标准》中《评分细则》。</w:t>
            </w:r>
            <w:r/>
          </w:p>
          <w:p>
            <w:pPr>
              <w:spacing w:line="440" w:lineRule="exact"/>
              <w:rPr>
                <w:rFonts w:ascii="宋体" w:hAnsi="宋体"/>
                <w:bCs/>
                <w:color w:val="auto"/>
                <w:sz w:val="24"/>
                <w:szCs w:val="24"/>
                <w:highlight w:val="none"/>
              </w:rPr>
            </w:pPr>
            <w:r>
              <w:rPr>
                <w:rFonts w:ascii="宋体" w:hAnsi="宋体"/>
                <w:color w:val="auto"/>
                <w:sz w:val="24"/>
                <w:szCs w:val="24"/>
                <w:highlight w:val="none"/>
              </w:rPr>
              <w:t xml:space="preserve">二、本文件第三章《投标资料表》中</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十二</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1和</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十二</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（十三）</w:t>
            </w:r>
            <w:r>
              <w:rPr>
                <w:rFonts w:ascii="宋体" w:hAnsi="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t xml:space="preserve">交货和提供服务的时间：见本文件第五章 《拟签订的合同文本》</w:t>
            </w:r>
            <w:r>
              <w:rPr>
                <w:rFonts w:hint="eastAsia" w:ascii="宋体" w:hAnsi="宋体"/>
                <w:color w:val="auto"/>
                <w:sz w:val="24"/>
                <w:szCs w:val="24"/>
                <w:highlight w:val="none"/>
                <w:lang w:eastAsia="zh-CN"/>
              </w:rPr>
              <w:t xml:space="preserve">及</w:t>
            </w:r>
            <w:r>
              <w:rPr>
                <w:rFonts w:ascii="宋体" w:hAnsi="宋体"/>
                <w:color w:val="auto"/>
                <w:sz w:val="24"/>
                <w:szCs w:val="24"/>
                <w:highlight w:val="none"/>
              </w:rPr>
              <w:t xml:space="preserve">本文件第六章《采购需求》。</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（十四）</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shd w:val="clear" w:color="auto"/>
              <w:rPr>
                <w:rFonts w:ascii="宋体" w:hAnsi="宋体" w:cs="宋体"/>
                <w:b/>
                <w:color w:val="auto"/>
                <w:sz w:val="24"/>
                <w:highlight w:val="none"/>
                <w:lang w:bidi="ar"/>
              </w:rPr>
            </w:pPr>
            <w:r>
              <w:rPr>
                <w:rFonts w:hint="eastAsia" w:ascii="宋体" w:hAnsi="宋体" w:cs="宋体"/>
                <w:b/>
                <w:color w:val="auto"/>
                <w:sz w:val="24"/>
                <w:highlight w:val="none"/>
                <w:lang w:bidi="ar"/>
              </w:rPr>
              <w:t xml:space="preserve">采购包1不接受超过</w:t>
            </w:r>
            <w:r>
              <w:rPr>
                <w:rFonts w:hint="eastAsia" w:ascii="宋体" w:hAnsi="宋体" w:cs="宋体"/>
                <w:b/>
                <w:color w:val="auto"/>
                <w:sz w:val="24"/>
                <w:highlight w:val="none"/>
                <w:lang w:val="en-US" w:eastAsia="zh-CN" w:bidi="ar"/>
              </w:rPr>
              <w:t xml:space="preserve">67.5万元</w:t>
            </w:r>
            <w:r>
              <w:rPr>
                <w:rFonts w:hint="eastAsia" w:ascii="宋体" w:hAnsi="宋体" w:cs="宋体"/>
                <w:b/>
                <w:color w:val="auto"/>
                <w:sz w:val="24"/>
                <w:highlight w:val="none"/>
                <w:lang w:bidi="ar"/>
              </w:rPr>
              <w:t xml:space="preserve">人民币（采购项目预算金额）的投标报价；</w:t>
            </w:r>
            <w:r/>
          </w:p>
          <w:p>
            <w:pPr>
              <w:spacing w:line="440" w:lineRule="exact"/>
              <w:shd w:val="clear" w:color="auto"/>
              <w:rPr>
                <w:rFonts w:ascii="宋体" w:hAnsi="宋体" w:cs="宋体"/>
                <w:b/>
                <w:color w:val="auto"/>
                <w:sz w:val="24"/>
                <w:highlight w:val="none"/>
                <w:lang w:bidi="ar"/>
              </w:rPr>
            </w:pPr>
            <w:r>
              <w:rPr>
                <w:rFonts w:hint="eastAsia" w:ascii="宋体" w:hAnsi="宋体" w:cs="宋体"/>
                <w:b/>
                <w:color w:val="auto"/>
                <w:sz w:val="24"/>
                <w:highlight w:val="none"/>
                <w:lang w:bidi="ar"/>
              </w:rPr>
              <w:t xml:space="preserve">采购包2不接受超过</w:t>
            </w:r>
            <w:r>
              <w:rPr>
                <w:rFonts w:hint="eastAsia" w:ascii="宋体" w:hAnsi="宋体" w:cs="宋体"/>
                <w:b/>
                <w:color w:val="auto"/>
                <w:sz w:val="24"/>
                <w:highlight w:val="none"/>
                <w:lang w:val="en-US" w:eastAsia="zh-CN" w:bidi="ar"/>
              </w:rPr>
              <w:t xml:space="preserve">67.5万</w:t>
            </w:r>
            <w:r>
              <w:rPr>
                <w:rFonts w:hint="eastAsia" w:ascii="宋体" w:hAnsi="宋体" w:cs="宋体"/>
                <w:b/>
                <w:color w:val="auto"/>
                <w:sz w:val="24"/>
                <w:highlight w:val="none"/>
                <w:lang w:bidi="ar"/>
              </w:rPr>
              <w:t xml:space="preserve">元人民币（采购项目预算金额）的投标报价；</w:t>
            </w:r>
            <w:r/>
          </w:p>
          <w:p>
            <w:pPr>
              <w:ind w:firstLine="480"/>
              <w:jc w:val="both"/>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服务期限：一年。</w:t>
            </w:r>
            <w:r>
              <w:rPr>
                <w:rFonts w:hint="eastAsia" w:cs="Times New Roman" w:asciiTheme="minorEastAsia" w:hAnsiTheme="minorEastAsia" w:eastAsiaTheme="minorEastAsia"/>
                <w:bCs/>
                <w:sz w:val="24"/>
                <w:szCs w:val="24"/>
                <w:highlight w:val="none"/>
                <w:lang w:val="en-US" w:eastAsia="zh-CN"/>
              </w:rPr>
              <w:t xml:space="preserve">报价包括完成本项目内容所涉及的一切费用。采购人不再支付报价以外的任何费用。</w:t>
            </w:r>
            <w:r/>
          </w:p>
          <w:p>
            <w:pPr>
              <w:pStyle w:val="801"/>
              <w:ind w:firstLine="480"/>
              <w:spacing w:after="0" w:line="440" w:lineRule="exact"/>
              <w:shd w:val="clear" w:color="auto"/>
              <w:rPr>
                <w:rFonts w:hint="default"/>
                <w:color w:val="auto"/>
                <w:highlight w:val="none"/>
                <w:lang w:val="en-US"/>
              </w:rPr>
            </w:pPr>
            <w:r>
              <w:rPr>
                <w:rFonts w:hint="eastAsia" w:ascii="宋体" w:hAnsi="宋体"/>
                <w:b/>
                <w:bCs/>
                <w:color w:val="auto"/>
                <w:sz w:val="24"/>
                <w:szCs w:val="24"/>
                <w:highlight w:val="none"/>
                <w:lang w:val="en-US" w:eastAsia="zh-CN"/>
              </w:rPr>
              <w:t xml:space="preserve">投标人可对2个采购包同时投标，评审顺序为采购包1、采购包2，前一采购包中标的投标人，可参与后一采购包的评审，但不能重复中标</w:t>
            </w:r>
            <w:r>
              <w:rPr>
                <w:rFonts w:hint="eastAsia" w:ascii="宋体" w:hAnsi="宋体"/>
                <w:color w:val="auto"/>
                <w:sz w:val="24"/>
                <w:szCs w:val="24"/>
                <w:highlight w:val="none"/>
                <w:lang w:val="en-US" w:eastAsia="zh-CN"/>
              </w:rPr>
              <w:t xml:space="preserve">。如后续采购包投标人（不含已中标投标人）不足3家，则视为当前采购包合格投标人不足三家，不得开启评审。</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（十</w:t>
            </w:r>
            <w:r>
              <w:rPr>
                <w:rFonts w:hint="eastAsia" w:ascii="宋体" w:hAnsi="宋体"/>
                <w:color w:val="auto"/>
                <w:sz w:val="24"/>
                <w:szCs w:val="24"/>
                <w:highlight w:val="none"/>
                <w:lang w:val="en-US" w:eastAsia="zh-CN"/>
              </w:rPr>
              <w:t xml:space="preserve">五</w:t>
            </w:r>
            <w:r>
              <w:rPr>
                <w:rFonts w:hint="eastAsia" w:ascii="宋体" w:hAnsi="宋体"/>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t xml:space="preserve">以人民币报价。</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spacing w:line="440" w:lineRule="exact"/>
              <w:rPr>
                <w:rFonts w:ascii="宋体" w:hAnsi="宋体"/>
                <w:bCs/>
                <w:color w:val="auto"/>
                <w:sz w:val="24"/>
                <w:szCs w:val="24"/>
                <w:highlight w:val="none"/>
              </w:rPr>
            </w:pPr>
            <w:r>
              <w:rPr>
                <w:rFonts w:ascii="宋体" w:hAnsi="宋体"/>
                <w:bCs/>
                <w:color w:val="auto"/>
                <w:sz w:val="24"/>
                <w:szCs w:val="24"/>
                <w:highlight w:val="none"/>
              </w:rPr>
              <w:t xml:space="preserve">（十七）</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投标人须用政府采购客户端工具导入“苏采云”系统下载的采购文件（后缀）、供应商操作手册及政府采购客户端工具可通过“苏采云”系统（网址：</w:t>
            </w:r>
            <w:r>
              <w:rPr>
                <w:rFonts w:hint="eastAsia" w:ascii="宋体" w:hAnsi="宋体"/>
                <w:color w:val="auto"/>
                <w:sz w:val="24"/>
                <w:szCs w:val="24"/>
                <w:highlight w:val="none"/>
              </w:rPr>
              <w:fldChar w:fldCharType="begin"/>
            </w:r>
            <w:r>
              <w:rPr>
                <w:rFonts w:ascii="宋体" w:hAnsi="宋体"/>
                <w:color w:val="auto"/>
                <w:sz w:val="24"/>
                <w:szCs w:val="24"/>
                <w:highlight w:val="none"/>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宋体" w:hAnsi="宋体"/>
                <w:color w:val="auto"/>
                <w:sz w:val="24"/>
                <w:szCs w:val="24"/>
                <w:highlight w:val="none"/>
              </w:rPr>
              <w:fldChar w:fldCharType="separate"/>
            </w:r>
            <w:r>
              <w:rPr>
                <w:rFonts w:hint="eastAsia" w:ascii="宋体" w:hAnsi="宋体"/>
                <w:color w:val="auto"/>
                <w:sz w:val="24"/>
                <w:szCs w:val="24"/>
                <w:highlight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hint="eastAsia" w:ascii="宋体" w:hAnsi="宋体"/>
                <w:color w:val="auto"/>
                <w:sz w:val="24"/>
                <w:szCs w:val="24"/>
                <w:highlight w:val="none"/>
              </w:rPr>
              <w:fldChar w:fldCharType="end"/>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投标人应当通过“苏采云”系统提交数据电文形式的投标文件（即电子投标）。</w:t>
            </w:r>
            <w:r/>
          </w:p>
          <w:p>
            <w:pPr>
              <w:spacing w:line="440" w:lineRule="exact"/>
              <w:rPr>
                <w:rFonts w:ascii="宋体" w:hAnsi="宋体"/>
                <w:bCs/>
                <w:color w:val="auto"/>
                <w:sz w:val="24"/>
                <w:szCs w:val="24"/>
                <w:highlight w:val="none"/>
              </w:rPr>
            </w:pPr>
            <w:r>
              <w:rPr>
                <w:rFonts w:hint="eastAsia" w:ascii="宋体" w:hAnsi="宋体"/>
                <w:color w:val="auto"/>
                <w:sz w:val="24"/>
                <w:szCs w:val="24"/>
                <w:highlight w:val="none"/>
              </w:rPr>
              <w:t xml:space="preserve">特别说明：政府采购客户端工具需要导出加密的投标文件（后缀名为zip）。投标文件不得超过150M！名为“.kedt”）后，离线编制投标文件。采购文件（后缀名为“.kedt”）。</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（十八）</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t xml:space="preserve">见本文件第三章《投标资料表》中</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十二</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1和</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十二</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（十九）</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hint="eastAsia" w:ascii="宋体" w:hAnsi="宋体" w:eastAsia="宋体"/>
                <w:color w:val="auto"/>
                <w:sz w:val="24"/>
                <w:szCs w:val="24"/>
                <w:highlight w:val="none"/>
                <w:lang w:eastAsia="zh-CN"/>
              </w:rPr>
            </w:pPr>
            <w:r>
              <w:rPr>
                <w:rFonts w:ascii="宋体" w:hAnsi="宋体"/>
                <w:color w:val="auto"/>
                <w:sz w:val="24"/>
                <w:szCs w:val="24"/>
                <w:highlight w:val="none"/>
              </w:rPr>
              <w:t xml:space="preserve">投标文件的提交与接收： </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1.投标文件提交与接收时间：</w:t>
            </w:r>
            <w:r/>
          </w:p>
          <w:p>
            <w:pPr>
              <w:spacing w:line="440" w:lineRule="exact"/>
              <w:rPr>
                <w:rFonts w:ascii="宋体" w:hAnsi="宋体"/>
                <w:b/>
                <w:bCs/>
                <w:color w:val="auto"/>
                <w:sz w:val="24"/>
                <w:szCs w:val="24"/>
                <w:highlight w:val="none"/>
              </w:rPr>
            </w:pPr>
            <w:r>
              <w:rPr>
                <w:rFonts w:ascii="宋体" w:hAnsi="宋体"/>
                <w:b/>
                <w:bCs/>
                <w:color w:val="auto"/>
                <w:sz w:val="24"/>
                <w:szCs w:val="24"/>
                <w:highlight w:val="none"/>
              </w:rPr>
              <w:t xml:space="preserve">提交与接收时间：提交投标文件截止时间（</w:t>
            </w:r>
            <w:r>
              <w:rPr>
                <w:rFonts w:hint="eastAsia" w:ascii="宋体" w:hAnsi="宋体"/>
                <w:b/>
                <w:bCs/>
                <w:color w:val="auto"/>
                <w:sz w:val="24"/>
                <w:szCs w:val="24"/>
                <w:highlight w:val="none"/>
                <w:lang w:eastAsia="zh-CN"/>
              </w:rPr>
              <w:t xml:space="preserve">2026年08月17日</w:t>
            </w:r>
            <w:r>
              <w:rPr>
                <w:rFonts w:hint="eastAsia" w:ascii="宋体" w:hAnsi="宋体"/>
                <w:b/>
                <w:bCs/>
                <w:color w:val="auto"/>
                <w:sz w:val="24"/>
                <w:szCs w:val="24"/>
                <w:highlight w:val="none"/>
                <w:lang w:val="en-US" w:eastAsia="zh-CN"/>
              </w:rPr>
              <w:t xml:space="preserve">09</w:t>
            </w:r>
            <w:r>
              <w:rPr>
                <w:rFonts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30</w:t>
            </w:r>
            <w:r>
              <w:rPr>
                <w:rFonts w:ascii="宋体" w:hAnsi="宋体"/>
                <w:b/>
                <w:bCs/>
                <w:color w:val="auto"/>
                <w:sz w:val="24"/>
                <w:szCs w:val="24"/>
                <w:highlight w:val="none"/>
              </w:rPr>
              <w:t xml:space="preserve">）前。</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2.投标文件提交与接收地点：投标人应当通过“苏采云”系统提交数据电文形式的投标文件（即电子投标），“苏采云”系统自动接收。</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t xml:space="preserve">（二十）</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t xml:space="preserve">电子投标文件应由其法定代表人或法定代表人授权代表在规定的网上投标时间内，凭 CA 证书登陆“苏采云”系统在线编制投标文件（电子数据），并在投标截止时间之前上传投标文件。</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投标人应在达到开标时间后，使用CA数字证书解密各自投标文件。</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t xml:space="preserve">开标</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spacing w:line="44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（二十五）</w:t>
            </w:r>
            <w:r>
              <w:rPr>
                <w:rFonts w:ascii="宋体" w:hAnsi="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t xml:space="preserve">开标时间及地点：</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1.</w:t>
            </w:r>
            <w:r>
              <w:rPr>
                <w:rFonts w:ascii="宋体" w:hAnsi="宋体"/>
                <w:b/>
                <w:bCs/>
                <w:color w:val="auto"/>
                <w:sz w:val="24"/>
                <w:szCs w:val="24"/>
                <w:highlight w:val="none"/>
              </w:rPr>
              <w:t xml:space="preserve">开标时间：</w:t>
            </w:r>
            <w:r>
              <w:rPr>
                <w:rFonts w:hint="eastAsia" w:ascii="宋体" w:hAnsi="宋体"/>
                <w:b/>
                <w:bCs/>
                <w:color w:val="auto"/>
                <w:sz w:val="24"/>
                <w:szCs w:val="24"/>
                <w:highlight w:val="none"/>
                <w:lang w:eastAsia="zh-CN"/>
              </w:rPr>
              <w:t xml:space="preserve">2026年08月17日</w:t>
            </w:r>
            <w:r>
              <w:rPr>
                <w:rFonts w:hint="eastAsia" w:ascii="宋体" w:hAnsi="宋体"/>
                <w:b/>
                <w:bCs/>
                <w:color w:val="auto"/>
                <w:sz w:val="24"/>
                <w:szCs w:val="24"/>
                <w:highlight w:val="none"/>
                <w:lang w:val="en-US" w:eastAsia="zh-CN"/>
              </w:rPr>
              <w:t xml:space="preserve">09</w:t>
            </w:r>
            <w:r>
              <w:rPr>
                <w:rFonts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30</w:t>
            </w:r>
            <w:r>
              <w:rPr>
                <w:rFonts w:ascii="宋体" w:hAnsi="宋体"/>
                <w:b/>
                <w:bCs/>
                <w:color w:val="auto"/>
                <w:sz w:val="24"/>
                <w:szCs w:val="24"/>
                <w:highlight w:val="none"/>
              </w:rPr>
              <w:t xml:space="preserve">（标准时间）</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2.开标地点：“苏采云”系统（网址： http://jszfcg.jsczt.cn/）“开标大厅”或进入徐州政府采购网（网址：http://czj.xz.gov.cn/Home/HomeIndex）--业务工作--用户登录，点击“苏采云”进入系统“开标大厅”。</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（二十五）</w:t>
            </w:r>
            <w:r>
              <w:rPr>
                <w:rFonts w:ascii="宋体" w:hAnsi="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t xml:space="preserve">开标时，“苏采云”系统自动提取所有投标文件，投标人按招标文件规定方式按时在线解密。本项目招标文件规定的投标人按时在线解密方式：开标时间后30分钟内，通过“苏采云”系统（使用“CA数字证书”）解密。</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所有投标人解密（或解密时间）结束后，“苏采云”系统生成开标记录并向社会公众公布，但依法应当保密的除外。</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t xml:space="preserve">评标</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（二十七）</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t xml:space="preserve">本项目的评标方法：综合评分法。</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（二十八）</w:t>
            </w:r>
            <w:r>
              <w:rPr>
                <w:rFonts w:ascii="宋体" w:hAnsi="宋体"/>
                <w:color w:val="auto"/>
                <w:sz w:val="24"/>
                <w:szCs w:val="24"/>
                <w:highlight w:val="none"/>
              </w:rPr>
              <w:t xml:space="preserve">1</w:t>
            </w:r>
            <w:r/>
          </w:p>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（二十八）</w:t>
            </w:r>
            <w:r>
              <w:rPr>
                <w:rFonts w:ascii="宋体" w:hAnsi="宋体"/>
                <w:color w:val="auto"/>
                <w:sz w:val="24"/>
                <w:szCs w:val="24"/>
                <w:highlight w:val="none"/>
              </w:rPr>
              <w:t xml:space="preserve">1（4）</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hint="eastAsia"/>
                <w:color w:val="auto"/>
                <w:highlight w:val="none"/>
              </w:rPr>
              <w:t xml:space="preserve">1.</w:t>
            </w:r>
            <w:r>
              <w:rPr>
                <w:rFonts w:ascii="宋体" w:hAnsi="宋体"/>
                <w:color w:val="auto"/>
                <w:sz w:val="24"/>
                <w:szCs w:val="24"/>
                <w:highlight w:val="none"/>
              </w:rPr>
              <w:t xml:space="preserve">推荐中标候选</w:t>
            </w:r>
            <w:r>
              <w:rPr>
                <w:rFonts w:hint="eastAsia" w:ascii="宋体" w:hAnsi="宋体"/>
                <w:color w:val="auto"/>
                <w:sz w:val="24"/>
                <w:szCs w:val="24"/>
                <w:highlight w:val="none"/>
              </w:rPr>
              <w:t xml:space="preserve">人</w:t>
            </w:r>
            <w:r>
              <w:rPr>
                <w:rFonts w:ascii="宋体" w:hAnsi="宋体"/>
                <w:color w:val="auto"/>
                <w:sz w:val="24"/>
                <w:szCs w:val="24"/>
                <w:highlight w:val="none"/>
              </w:rPr>
              <w:t xml:space="preserve">名单。中标候选</w:t>
            </w:r>
            <w:r>
              <w:rPr>
                <w:rFonts w:hint="eastAsia" w:ascii="宋体" w:hAnsi="宋体"/>
                <w:color w:val="auto"/>
                <w:sz w:val="24"/>
                <w:szCs w:val="24"/>
                <w:highlight w:val="none"/>
              </w:rPr>
              <w:t xml:space="preserve">人</w:t>
            </w:r>
            <w:r>
              <w:rPr>
                <w:rFonts w:ascii="宋体" w:hAnsi="宋体"/>
                <w:color w:val="auto"/>
                <w:sz w:val="24"/>
                <w:szCs w:val="24"/>
                <w:highlight w:val="none"/>
              </w:rPr>
              <w:t xml:space="preserve">数量应当根据采购需要确定，但必须按顺序排列中标候选</w:t>
            </w:r>
            <w:r>
              <w:rPr>
                <w:rFonts w:hint="eastAsia" w:ascii="宋体" w:hAnsi="宋体"/>
                <w:color w:val="auto"/>
                <w:sz w:val="24"/>
                <w:szCs w:val="24"/>
                <w:highlight w:val="none"/>
              </w:rPr>
              <w:t xml:space="preserve">人</w:t>
            </w:r>
            <w:r>
              <w:rPr>
                <w:rFonts w:ascii="宋体" w:hAnsi="宋体"/>
                <w:color w:val="auto"/>
                <w:sz w:val="24"/>
                <w:szCs w:val="24"/>
                <w:highlight w:val="none"/>
              </w:rPr>
              <w:t xml:space="preserve">。</w:t>
            </w:r>
            <w:r/>
          </w:p>
          <w:p>
            <w:pPr>
              <w:spacing w:line="440" w:lineRule="exact"/>
              <w:rPr>
                <w:color w:val="auto"/>
                <w:highlight w:val="none"/>
              </w:rPr>
            </w:pPr>
            <w:r>
              <w:rPr>
                <w:rFonts w:hint="eastAsia" w:ascii="宋体" w:hAnsi="宋体"/>
                <w:color w:val="auto"/>
                <w:sz w:val="24"/>
                <w:szCs w:val="24"/>
                <w:highlight w:val="none"/>
              </w:rPr>
              <w:t xml:space="preserve">2.采用综合评分法的，按评审后得分由高到低顺序排列。得分相同的，按投标报价由低到高顺序排列</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得分且投标报价相同的，按保洁实施方案得分顺序排列</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如果仍相同，抽签决定。评标委员会直接确定中标人。每个投标人最多</w:t>
            </w:r>
            <w:r>
              <w:rPr>
                <w:rFonts w:hint="eastAsia" w:ascii="宋体" w:hAnsi="宋体"/>
                <w:color w:val="auto"/>
                <w:sz w:val="24"/>
                <w:szCs w:val="24"/>
                <w:highlight w:val="none"/>
                <w:lang w:val="en-US" w:eastAsia="zh-CN"/>
              </w:rPr>
              <w:t xml:space="preserve">只能获得一个采购包的中标资格。</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t xml:space="preserve">（二十九）</w:t>
            </w:r>
            <w:r/>
          </w:p>
          <w:p>
            <w:pPr>
              <w:jc w:val="center"/>
              <w:spacing w:line="440" w:lineRule="exact"/>
              <w:rPr>
                <w:rFonts w:ascii="宋体" w:hAnsi="宋体"/>
                <w:color w:val="auto"/>
                <w:sz w:val="24"/>
                <w:szCs w:val="24"/>
                <w:highlight w:val="none"/>
              </w:rPr>
            </w:pPr>
            <w:r>
              <w:rPr>
                <w:rFonts w:ascii="宋体" w:hAnsi="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t xml:space="preserve">1.评标中需要投标人对投标文件澄清或者说明的，应当通过“苏采云”系统交换数据电文。在评标期间，请投标人保持在线。</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3.投标人的澄清、说明或者补正应当采用通过“苏采云”系统（使用“CA数字证书”</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加盖电子签章）形式。投标人没有在规定的回复时间内作出必要的澄清、说明或者补正，评标委员会将认为投标人拒绝作出必要的澄清、说明或者补正，并承担相应的后果和法律责任。</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t xml:space="preserve">七</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t xml:space="preserve">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t xml:space="preserve">(三十七)1</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t xml:space="preserve">采购人与中标</w:t>
            </w:r>
            <w:r>
              <w:rPr>
                <w:rFonts w:hint="eastAsia" w:ascii="宋体" w:hAnsi="宋体"/>
                <w:color w:val="auto"/>
                <w:sz w:val="24"/>
                <w:szCs w:val="24"/>
                <w:highlight w:val="none"/>
              </w:rPr>
              <w:t xml:space="preserve">人</w:t>
            </w:r>
            <w:r>
              <w:rPr>
                <w:rFonts w:ascii="宋体" w:hAnsi="宋体"/>
                <w:color w:val="auto"/>
                <w:sz w:val="24"/>
                <w:szCs w:val="24"/>
                <w:highlight w:val="none"/>
              </w:rPr>
              <w:t xml:space="preserve">应当在中标、成交通知书发出之日起30日内，按照采购文件确定的事项签订政府采购合同。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t xml:space="preserve">（三十八）</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hint="eastAsia" w:ascii="宋体" w:hAnsi="宋体" w:eastAsia="宋体"/>
                <w:color w:val="auto"/>
                <w:sz w:val="24"/>
                <w:szCs w:val="24"/>
                <w:highlight w:val="none"/>
                <w:lang w:eastAsia="zh-CN"/>
              </w:rPr>
            </w:pPr>
            <w:r>
              <w:rPr>
                <w:rFonts w:ascii="宋体" w:hAnsi="宋体"/>
                <w:color w:val="auto"/>
                <w:sz w:val="24"/>
                <w:szCs w:val="24"/>
                <w:highlight w:val="none"/>
              </w:rPr>
              <w:t xml:space="preserve">履约保证金缴纳方式、时间及退款要求详见合同条款</w:t>
            </w:r>
            <w:r>
              <w:rPr>
                <w:rFonts w:hint="eastAsia" w:ascii="宋体" w:hAnsi="宋体"/>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本项目无需</w:t>
            </w:r>
            <w:r>
              <w:rPr>
                <w:rFonts w:hint="eastAsia" w:ascii="宋体" w:hAnsi="宋体" w:cs="宋体"/>
                <w:b/>
                <w:bCs/>
                <w:color w:val="auto"/>
                <w:sz w:val="24"/>
                <w:szCs w:val="24"/>
                <w:highlight w:val="none"/>
              </w:rPr>
              <w:t xml:space="preserve">交纳履约保证金</w:t>
            </w:r>
            <w:r>
              <w:rPr>
                <w:rFonts w:hint="eastAsia" w:ascii="宋体" w:hAnsi="宋体"/>
                <w:color w:val="auto"/>
                <w:sz w:val="24"/>
                <w:szCs w:val="24"/>
                <w:highlight w:val="none"/>
                <w:lang w:eastAsia="zh-CN"/>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t xml:space="preserve">(四十一)</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投标人</w:t>
            </w:r>
            <w:r>
              <w:rPr>
                <w:rFonts w:ascii="宋体" w:hAnsi="宋体"/>
                <w:color w:val="auto"/>
                <w:sz w:val="24"/>
                <w:szCs w:val="24"/>
                <w:highlight w:val="none"/>
              </w:rPr>
              <w:t xml:space="preserve">对政府采购活动事项有疑问的，向采购代理机构提出询问；</w:t>
            </w:r>
            <w:r>
              <w:rPr>
                <w:rFonts w:hint="eastAsia" w:ascii="宋体" w:hAnsi="宋体"/>
                <w:color w:val="auto"/>
                <w:sz w:val="24"/>
                <w:szCs w:val="24"/>
                <w:highlight w:val="none"/>
              </w:rPr>
              <w:t xml:space="preserve">投标人</w:t>
            </w:r>
            <w:r>
              <w:rPr>
                <w:rFonts w:ascii="宋体" w:hAnsi="宋体"/>
                <w:color w:val="auto"/>
                <w:sz w:val="24"/>
                <w:szCs w:val="24"/>
                <w:highlight w:val="none"/>
              </w:rPr>
              <w:t xml:space="preserve">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20"/>
              <w:spacing w:line="440" w:lineRule="exact"/>
              <w:rPr>
                <w:rFonts w:hAnsi="宋体" w:eastAsia="宋体"/>
                <w:color w:val="auto"/>
                <w:sz w:val="24"/>
                <w:szCs w:val="24"/>
                <w:highlight w:val="none"/>
              </w:rPr>
            </w:pPr>
            <w:r>
              <w:rPr>
                <w:rFonts w:hint="eastAsia" w:hAnsi="宋体" w:eastAsia="宋体"/>
                <w:color w:val="auto"/>
                <w:sz w:val="24"/>
                <w:szCs w:val="24"/>
                <w:highlight w:val="none"/>
              </w:rPr>
              <w:t xml:space="preserve">投标人</w:t>
            </w:r>
            <w:r>
              <w:rPr>
                <w:rFonts w:hAnsi="宋体" w:eastAsia="宋体"/>
                <w:color w:val="auto"/>
                <w:sz w:val="24"/>
                <w:szCs w:val="24"/>
                <w:highlight w:val="none"/>
              </w:rPr>
              <w:t xml:space="preserve">在法定质疑期内一次性提出针对同一采购程序环节的质疑。</w:t>
            </w:r>
            <w:r>
              <w:rPr>
                <w:rFonts w:hint="eastAsia" w:hAnsi="宋体" w:cs="宋体"/>
                <w:color w:val="auto"/>
                <w:sz w:val="24"/>
                <w:szCs w:val="24"/>
                <w:highlight w:val="none"/>
              </w:rPr>
              <w:t xml:space="preserve">质疑函内容应严格按照《政府采购质疑和投诉办法》第十二条执行。</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质疑接收人：</w:t>
            </w:r>
            <w:r>
              <w:rPr>
                <w:rFonts w:hint="eastAsia" w:ascii="宋体" w:hAnsi="宋体"/>
                <w:color w:val="auto"/>
                <w:sz w:val="24"/>
                <w:szCs w:val="24"/>
                <w:highlight w:val="none"/>
                <w:lang w:eastAsia="zh-CN"/>
              </w:rPr>
              <w:t xml:space="preserve">崔洋</w:t>
            </w:r>
            <w:r>
              <w:rPr>
                <w:rFonts w:hint="eastAsia" w:ascii="宋体" w:hAnsi="宋体"/>
                <w:color w:val="auto"/>
                <w:sz w:val="24"/>
                <w:szCs w:val="24"/>
                <w:highlight w:val="none"/>
              </w:rPr>
              <w:t xml:space="preserve">   </w:t>
            </w:r>
            <w:r>
              <w:rPr>
                <w:rFonts w:ascii="宋体" w:hAnsi="宋体"/>
                <w:color w:val="auto"/>
                <w:sz w:val="24"/>
                <w:szCs w:val="24"/>
                <w:highlight w:val="none"/>
              </w:rPr>
              <w:t xml:space="preserve">联系电话：</w:t>
            </w:r>
            <w:r>
              <w:rPr>
                <w:rFonts w:hint="eastAsia" w:ascii="宋体" w:hAnsi="宋体"/>
                <w:color w:val="auto"/>
                <w:sz w:val="24"/>
                <w:szCs w:val="24"/>
                <w:highlight w:val="none"/>
                <w:lang w:eastAsia="zh-CN"/>
              </w:rPr>
              <w:t xml:space="preserve">17712073658</w:t>
            </w:r>
            <w:r>
              <w:rPr>
                <w:rFonts w:ascii="宋体" w:hAnsi="宋体"/>
                <w:color w:val="auto"/>
                <w:sz w:val="24"/>
                <w:szCs w:val="24"/>
                <w:highlight w:val="none"/>
              </w:rPr>
              <w:t xml:space="preserve">;</w:t>
            </w:r>
            <w:r/>
          </w:p>
          <w:p>
            <w:pPr>
              <w:spacing w:line="440" w:lineRule="exact"/>
              <w:rPr>
                <w:rFonts w:hint="eastAsia" w:ascii="宋体" w:hAnsi="宋体" w:eastAsia="宋体"/>
                <w:color w:val="auto"/>
                <w:sz w:val="24"/>
                <w:szCs w:val="24"/>
                <w:highlight w:val="none"/>
                <w:lang w:eastAsia="zh-CN"/>
              </w:rPr>
            </w:pPr>
            <w:r>
              <w:rPr>
                <w:rFonts w:ascii="宋体" w:hAnsi="宋体"/>
                <w:color w:val="auto"/>
                <w:sz w:val="24"/>
                <w:szCs w:val="24"/>
                <w:highlight w:val="none"/>
              </w:rPr>
              <w:t xml:space="preserve">办公地址：</w:t>
            </w:r>
            <w:r>
              <w:rPr>
                <w:rFonts w:hint="eastAsia" w:ascii="宋体" w:hAnsi="宋体"/>
                <w:color w:val="auto"/>
                <w:sz w:val="24"/>
                <w:szCs w:val="24"/>
                <w:highlight w:val="none"/>
                <w:lang w:eastAsia="zh-CN"/>
              </w:rPr>
              <w:t xml:space="preserve">徐州市云龙区中茵商业广场4号楼1-1022</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ascii="宋体" w:hAnsi="宋体"/>
                <w:bCs/>
                <w:color w:val="auto"/>
                <w:sz w:val="24"/>
                <w:szCs w:val="24"/>
                <w:highlight w:val="none"/>
              </w:rPr>
              <w:t xml:space="preserve">附加说明</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hint="eastAsia" w:ascii="宋体" w:hAnsi="宋体"/>
                <w:color w:val="auto"/>
                <w:sz w:val="24"/>
                <w:szCs w:val="24"/>
                <w:highlight w:val="none"/>
                <w:lang w:val="en-US" w:eastAsia="zh-CN"/>
              </w:rPr>
              <w:t xml:space="preserve">一、</w:t>
            </w:r>
            <w:r>
              <w:rPr>
                <w:rFonts w:ascii="宋体" w:hAnsi="宋体"/>
                <w:color w:val="auto"/>
                <w:sz w:val="24"/>
                <w:szCs w:val="24"/>
                <w:highlight w:val="none"/>
              </w:rPr>
              <w:t xml:space="preserve">中标人在</w:t>
            </w:r>
            <w:r>
              <w:rPr>
                <w:rFonts w:hint="eastAsia" w:ascii="宋体" w:hAnsi="宋体"/>
                <w:color w:val="auto"/>
                <w:sz w:val="24"/>
                <w:szCs w:val="24"/>
                <w:highlight w:val="none"/>
              </w:rPr>
              <w:t xml:space="preserve">领取</w:t>
            </w:r>
            <w:r>
              <w:rPr>
                <w:rFonts w:ascii="宋体" w:hAnsi="宋体"/>
                <w:color w:val="auto"/>
                <w:sz w:val="24"/>
                <w:szCs w:val="24"/>
                <w:highlight w:val="none"/>
              </w:rPr>
              <w:t xml:space="preserve">中标通知书</w:t>
            </w:r>
            <w:r>
              <w:rPr>
                <w:rFonts w:hint="eastAsia" w:ascii="宋体" w:hAnsi="宋体"/>
                <w:color w:val="auto"/>
                <w:sz w:val="24"/>
                <w:szCs w:val="24"/>
                <w:highlight w:val="none"/>
              </w:rPr>
              <w:t xml:space="preserve">前</w:t>
            </w:r>
            <w:r>
              <w:rPr>
                <w:rFonts w:ascii="宋体" w:hAnsi="宋体"/>
                <w:color w:val="auto"/>
                <w:sz w:val="24"/>
                <w:szCs w:val="24"/>
                <w:highlight w:val="none"/>
              </w:rPr>
              <w:t xml:space="preserve">，须向采购代理机构提交《开标一览表》和《分项价格表》的数据文件（WORD格式）</w:t>
            </w:r>
            <w:r>
              <w:rPr>
                <w:rFonts w:hint="eastAsia" w:ascii="宋体" w:hAnsi="宋体"/>
                <w:color w:val="auto"/>
                <w:sz w:val="24"/>
                <w:szCs w:val="24"/>
                <w:highlight w:val="none"/>
              </w:rPr>
              <w:t xml:space="preserve">，并提供纸质版投标文件正本一份，副本两份（加盖公章）</w:t>
            </w:r>
            <w:r>
              <w:rPr>
                <w:rFonts w:ascii="宋体" w:hAnsi="宋体"/>
                <w:color w:val="auto"/>
                <w:sz w:val="24"/>
                <w:szCs w:val="24"/>
                <w:highlight w:val="none"/>
              </w:rPr>
              <w:t xml:space="preserve">。</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二、</w:t>
            </w:r>
            <w:r>
              <w:rPr>
                <w:rFonts w:hint="eastAsia" w:ascii="宋体" w:hAnsi="宋体"/>
                <w:color w:val="auto"/>
                <w:sz w:val="24"/>
                <w:szCs w:val="24"/>
                <w:highlight w:val="none"/>
              </w:rPr>
              <w:t xml:space="preserve">实施政府采购异常低价审查的有关要求：</w:t>
            </w:r>
            <w:r/>
          </w:p>
          <w:p>
            <w:pPr>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（一）评审中出现下列情形之一的，评审（评标）委员会应当启动异常低价投标（响应）审查程序：</w:t>
            </w:r>
            <w:r/>
          </w:p>
          <w:p>
            <w:pPr>
              <w:spacing w:line="440" w:lineRule="exact"/>
              <w:rPr>
                <w:rFonts w:hint="eastAsia" w:ascii="宋体" w:hAnsi="宋体"/>
                <w:b/>
                <w:bCs/>
                <w:color w:val="auto"/>
                <w:sz w:val="24"/>
                <w:szCs w:val="24"/>
                <w:highlight w:val="none"/>
              </w:rPr>
            </w:pPr>
            <w:r>
              <w:rPr>
                <w:rFonts w:hint="eastAsia" w:ascii="宋体" w:hAnsi="宋体"/>
                <w:color w:val="auto"/>
                <w:sz w:val="24"/>
                <w:szCs w:val="24"/>
                <w:highlight w:val="none"/>
              </w:rPr>
              <w:t xml:space="preserve">1</w:t>
            </w:r>
            <w:r>
              <w:rPr>
                <w:rFonts w:hint="eastAsia" w:ascii="宋体" w:hAnsi="宋体"/>
                <w:b/>
                <w:bCs/>
                <w:color w:val="auto"/>
                <w:sz w:val="24"/>
                <w:szCs w:val="24"/>
                <w:highlight w:val="none"/>
              </w:rPr>
              <w:t xml:space="preserve">.投标（响应）报价低于全部通过符合性审查供应商投标（响应）报价平均值50%的，即投标（响应）报价&lt;全部通过符合性审查供应商投标（响应）报价平均值×50%；</w:t>
            </w:r>
            <w:r/>
          </w:p>
          <w:p>
            <w:pPr>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3.投标（响应）报价低于采购项目最高限价（未设定最高限价的采购项目，以采购项目预算金额作为最高限价）45%的，即投标（响应）报价&lt;采购项目最高限价×45%；</w:t>
            </w:r>
            <w:r/>
          </w:p>
          <w:p>
            <w:pPr>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4.评审（评标）委员会基于专业判断，认为供应商报价过低，有可能影响产品质量或者不能诚信履约的其他情形。</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spacing w:line="440" w:lineRule="exact"/>
              <w:rPr>
                <w:highlight w:val="none"/>
              </w:rPr>
            </w:pPr>
            <w:r>
              <w:rPr>
                <w:rFonts w:hint="eastAsia" w:ascii="宋体" w:hAnsi="宋体"/>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tc>
      </w:tr>
      <w:tr>
        <w:trPr>
          <w:jc w:val="center"/>
          <w:trHeight w:val="1171"/>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bCs/>
                <w:color w:val="auto"/>
                <w:sz w:val="24"/>
                <w:szCs w:val="24"/>
                <w:highlight w:val="none"/>
              </w:rPr>
            </w:pPr>
            <w:r/>
            <w:bookmarkStart w:id="10" w:name="_Toc522790133"/>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ascii="宋体" w:hAnsi="宋体"/>
                <w:b/>
                <w:bCs/>
                <w:color w:val="auto"/>
                <w:sz w:val="24"/>
                <w:szCs w:val="24"/>
                <w:highlight w:val="none"/>
              </w:rPr>
              <w:t xml:space="preserve">特别提醒：文件中如需“</w:t>
            </w:r>
            <w:r>
              <w:rPr>
                <w:rFonts w:hint="eastAsia" w:ascii="宋体" w:hAnsi="宋体"/>
                <w:b/>
                <w:bCs/>
                <w:color w:val="auto"/>
                <w:sz w:val="24"/>
                <w:szCs w:val="24"/>
                <w:highlight w:val="none"/>
              </w:rPr>
              <w:t xml:space="preserve">法定代表人或授权委托人</w:t>
            </w:r>
            <w:r>
              <w:rPr>
                <w:rFonts w:ascii="宋体" w:hAnsi="宋体"/>
                <w:b/>
                <w:bCs/>
                <w:color w:val="auto"/>
                <w:sz w:val="24"/>
                <w:szCs w:val="24"/>
                <w:highlight w:val="none"/>
              </w:rPr>
              <w:t xml:space="preserve">签字或盖章”，</w:t>
            </w:r>
            <w:r>
              <w:rPr>
                <w:rFonts w:hint="eastAsia" w:ascii="宋体" w:hAnsi="宋体"/>
                <w:b/>
                <w:bCs/>
                <w:color w:val="auto"/>
                <w:sz w:val="24"/>
                <w:szCs w:val="24"/>
                <w:highlight w:val="none"/>
              </w:rPr>
              <w:t xml:space="preserve">投标人</w:t>
            </w:r>
            <w:r>
              <w:rPr>
                <w:rFonts w:ascii="宋体" w:hAnsi="宋体"/>
                <w:b/>
                <w:bCs/>
                <w:color w:val="auto"/>
                <w:sz w:val="24"/>
                <w:szCs w:val="24"/>
                <w:highlight w:val="none"/>
              </w:rPr>
              <w:t xml:space="preserve">可打印成文档，签字或盖章后再扫描上传，最后再电子签章。</w:t>
            </w:r>
            <w:r/>
          </w:p>
        </w:tc>
      </w:tr>
    </w:tbl>
    <w:p>
      <w:pPr>
        <w:ind w:firstLine="600"/>
        <w:spacing w:line="240" w:lineRule="exact"/>
        <w:rPr>
          <w:rFonts w:ascii="宋体" w:hAnsi="宋体"/>
          <w:color w:val="auto"/>
          <w:sz w:val="30"/>
          <w:szCs w:val="30"/>
          <w:highlight w:val="none"/>
        </w:rPr>
      </w:pPr>
      <w:r>
        <w:rPr>
          <w:rFonts w:ascii="宋体" w:hAnsi="宋体"/>
          <w:color w:val="auto"/>
          <w:sz w:val="30"/>
          <w:szCs w:val="30"/>
          <w:highlight w:val="none"/>
        </w:rPr>
      </w:r>
      <w:r/>
    </w:p>
    <w:p>
      <w:pPr>
        <w:pStyle w:val="784"/>
        <w:numPr>
          <w:ilvl w:val="0"/>
          <w:numId w:val="0"/>
        </w:numPr>
        <w:jc w:val="center"/>
        <w:rPr>
          <w:rFonts w:hint="eastAsia" w:ascii="宋体" w:hAnsi="宋体" w:eastAsia="宋体" w:cs="Times New Roman"/>
          <w:color w:val="auto"/>
          <w:highlight w:val="none"/>
          <w:lang w:val="en-US" w:eastAsia="zh-CN"/>
        </w:rPr>
      </w:pPr>
      <w:r>
        <w:rPr>
          <w:rFonts w:ascii="宋体" w:hAnsi="宋体"/>
          <w:color w:val="auto"/>
          <w:sz w:val="30"/>
          <w:szCs w:val="30"/>
          <w:highlight w:val="none"/>
        </w:rPr>
        <w:br w:type="page" w:clear="all"/>
      </w:r>
      <w:bookmarkStart w:id="11" w:name="_Toc523404698"/>
      <w:r>
        <w:rPr>
          <w:rFonts w:hint="eastAsia" w:ascii="宋体" w:hAnsi="宋体" w:eastAsia="宋体" w:cs="Times New Roman"/>
          <w:color w:val="auto"/>
          <w:highlight w:val="none"/>
          <w:lang w:val="en-US" w:eastAsia="zh-CN"/>
        </w:rPr>
        <w:t xml:space="preserve">第四章</w:t>
      </w:r>
      <w:r>
        <w:rPr>
          <w:rFonts w:ascii="宋体" w:hAnsi="宋体" w:eastAsia="宋体" w:cs="Times New Roman"/>
          <w:color w:val="auto"/>
          <w:highlight w:val="none"/>
        </w:rPr>
        <w:t xml:space="preserve"> </w:t>
      </w:r>
      <w:bookmarkEnd w:id="10"/>
      <w:r/>
      <w:bookmarkEnd w:id="11"/>
      <w:r>
        <w:rPr>
          <w:rFonts w:ascii="宋体" w:hAnsi="宋体" w:eastAsia="宋体" w:cs="Times New Roman"/>
          <w:color w:val="auto"/>
          <w:highlight w:val="none"/>
        </w:rPr>
        <w:t xml:space="preserve"> 评标标准</w:t>
      </w:r>
      <w:r/>
    </w:p>
    <w:tbl>
      <w:tblPr>
        <w:tblStyle w:val="794"/>
        <w:tblW w:w="1029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81"/>
        <w:gridCol w:w="1315"/>
        <w:gridCol w:w="7695"/>
      </w:tblGrid>
      <w:tr>
        <w:trPr>
          <w:jc w:val="center"/>
          <w:trHeight w:val="571"/>
        </w:trPr>
        <w:tc>
          <w:tcPr>
            <w:gridSpan w:val="2"/>
            <w:tcW w:w="2596" w:type="dxa"/>
            <w:vAlign w:val="center"/>
            <w:textDirection w:val="lrTb"/>
            <w:noWrap w:val="false"/>
          </w:tcPr>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评审因素</w:t>
            </w:r>
            <w:r/>
          </w:p>
        </w:tc>
        <w:tc>
          <w:tcPr>
            <w:tcW w:w="7695" w:type="dxa"/>
            <w:vAlign w:val="center"/>
            <w:textDirection w:val="lrTb"/>
            <w:noWrap w:val="false"/>
          </w:tcPr>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评审因素细化和量化</w:t>
            </w:r>
            <w:r/>
          </w:p>
        </w:tc>
      </w:tr>
      <w:tr>
        <w:trPr>
          <w:jc w:val="center"/>
          <w:trHeight w:val="1364"/>
        </w:trPr>
        <w:tc>
          <w:tcPr>
            <w:tcW w:w="1281" w:type="dxa"/>
            <w:vAlign w:val="center"/>
            <w:textDirection w:val="lrTb"/>
            <w:noWrap w:val="false"/>
          </w:tcPr>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价格部分</w:t>
            </w:r>
            <w:r/>
          </w:p>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分）</w:t>
            </w:r>
            <w:r/>
          </w:p>
        </w:tc>
        <w:tc>
          <w:tcPr>
            <w:tcW w:w="1315" w:type="dxa"/>
            <w:vAlign w:val="center"/>
            <w:textDirection w:val="lrTb"/>
            <w:noWrap w:val="false"/>
          </w:tcPr>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价格</w:t>
            </w:r>
            <w:r/>
          </w:p>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分）</w:t>
            </w:r>
            <w:r/>
          </w:p>
        </w:tc>
        <w:tc>
          <w:tcPr>
            <w:tcW w:w="7695" w:type="dxa"/>
            <w:vAlign w:val="center"/>
            <w:textDirection w:val="lrTb"/>
            <w:noWrap w:val="false"/>
          </w:tcPr>
          <w:p>
            <w:pPr>
              <w:spacing w:line="264" w:lineRule="auto"/>
              <w:widowControl w:val="off"/>
              <w:rPr>
                <w:rFonts w:hint="eastAsia" w:ascii="宋体" w:hAnsi="宋体" w:eastAsia="宋体" w:cs="宋体"/>
                <w:sz w:val="24"/>
                <w:szCs w:val="24"/>
                <w:highlight w:val="none"/>
                <w:lang w:bidi="hi-IN"/>
              </w:rPr>
            </w:pPr>
            <w:r>
              <w:rPr>
                <w:rFonts w:hint="eastAsia" w:ascii="宋体" w:hAnsi="宋体" w:eastAsia="宋体" w:cs="宋体"/>
                <w:sz w:val="24"/>
                <w:szCs w:val="24"/>
                <w:highlight w:val="none"/>
                <w:lang w:bidi="hi-IN"/>
              </w:rPr>
              <w:t xml:space="preserve">采用低价优先法计算，即满足</w:t>
            </w:r>
            <w:r>
              <w:rPr>
                <w:rFonts w:hint="eastAsia" w:ascii="宋体" w:hAnsi="宋体" w:cs="宋体"/>
                <w:sz w:val="24"/>
                <w:szCs w:val="24"/>
                <w:highlight w:val="none"/>
                <w:lang w:val="en-US" w:eastAsia="zh-CN" w:bidi="hi-IN"/>
              </w:rPr>
              <w:t xml:space="preserve">招标</w:t>
            </w:r>
            <w:r>
              <w:rPr>
                <w:rFonts w:hint="eastAsia" w:ascii="宋体" w:hAnsi="宋体" w:eastAsia="宋体" w:cs="宋体"/>
                <w:sz w:val="24"/>
                <w:szCs w:val="24"/>
                <w:highlight w:val="none"/>
                <w:lang w:bidi="hi-IN"/>
              </w:rPr>
              <w:t xml:space="preserve">文件要求且</w:t>
            </w:r>
            <w:r>
              <w:rPr>
                <w:rFonts w:hint="eastAsia" w:ascii="宋体" w:hAnsi="宋体" w:cs="宋体"/>
                <w:sz w:val="24"/>
                <w:szCs w:val="24"/>
                <w:highlight w:val="none"/>
                <w:lang w:val="en-US" w:eastAsia="zh-CN" w:bidi="hi-IN"/>
              </w:rPr>
              <w:t xml:space="preserve">投标</w:t>
            </w:r>
            <w:r>
              <w:rPr>
                <w:rFonts w:hint="eastAsia" w:ascii="宋体" w:hAnsi="宋体" w:eastAsia="宋体" w:cs="宋体"/>
                <w:sz w:val="24"/>
                <w:szCs w:val="24"/>
                <w:highlight w:val="none"/>
                <w:lang w:bidi="hi-IN"/>
              </w:rPr>
              <w:t xml:space="preserve">报价最低的</w:t>
            </w:r>
            <w:r>
              <w:rPr>
                <w:rFonts w:hint="eastAsia" w:ascii="宋体" w:hAnsi="宋体" w:cs="宋体"/>
                <w:sz w:val="24"/>
                <w:szCs w:val="24"/>
                <w:highlight w:val="none"/>
                <w:lang w:val="en-US" w:eastAsia="zh-CN" w:bidi="hi-IN"/>
              </w:rPr>
              <w:t xml:space="preserve">投标人</w:t>
            </w:r>
            <w:r>
              <w:rPr>
                <w:rFonts w:hint="eastAsia" w:ascii="宋体" w:hAnsi="宋体" w:eastAsia="宋体" w:cs="宋体"/>
                <w:sz w:val="24"/>
                <w:szCs w:val="24"/>
                <w:highlight w:val="none"/>
                <w:lang w:bidi="hi-IN"/>
              </w:rPr>
              <w:t xml:space="preserve">的价格为</w:t>
            </w:r>
            <w:r>
              <w:rPr>
                <w:rFonts w:hint="eastAsia" w:ascii="宋体" w:hAnsi="宋体" w:cs="宋体"/>
                <w:sz w:val="24"/>
                <w:szCs w:val="24"/>
                <w:highlight w:val="none"/>
                <w:lang w:val="en-US" w:eastAsia="zh-CN" w:bidi="hi-IN"/>
              </w:rPr>
              <w:t xml:space="preserve">评标</w:t>
            </w:r>
            <w:r>
              <w:rPr>
                <w:rFonts w:hint="eastAsia" w:ascii="宋体" w:hAnsi="宋体" w:eastAsia="宋体" w:cs="宋体"/>
                <w:sz w:val="24"/>
                <w:szCs w:val="24"/>
                <w:highlight w:val="none"/>
                <w:lang w:bidi="hi-IN"/>
              </w:rPr>
              <w:t xml:space="preserve">基准价，其价格分为满分。其他</w:t>
            </w:r>
            <w:r>
              <w:rPr>
                <w:rFonts w:hint="eastAsia" w:ascii="宋体" w:hAnsi="宋体" w:cs="宋体"/>
                <w:sz w:val="24"/>
                <w:szCs w:val="24"/>
                <w:highlight w:val="none"/>
                <w:lang w:val="en-US" w:eastAsia="zh-CN" w:bidi="hi-IN"/>
              </w:rPr>
              <w:t xml:space="preserve">投标人</w:t>
            </w:r>
            <w:r>
              <w:rPr>
                <w:rFonts w:hint="eastAsia" w:ascii="宋体" w:hAnsi="宋体" w:eastAsia="宋体" w:cs="宋体"/>
                <w:sz w:val="24"/>
                <w:szCs w:val="24"/>
                <w:highlight w:val="none"/>
                <w:lang w:bidi="hi-IN"/>
              </w:rPr>
              <w:t xml:space="preserve">的价格分统一按照下列公式计算：报价得分=（</w:t>
            </w:r>
            <w:r>
              <w:rPr>
                <w:rFonts w:hint="eastAsia" w:ascii="宋体" w:hAnsi="宋体" w:cs="宋体"/>
                <w:sz w:val="24"/>
                <w:szCs w:val="24"/>
                <w:highlight w:val="none"/>
                <w:lang w:val="en-US" w:eastAsia="zh-CN" w:bidi="hi-IN"/>
              </w:rPr>
              <w:t xml:space="preserve">评分</w:t>
            </w:r>
            <w:r>
              <w:rPr>
                <w:rFonts w:hint="eastAsia" w:ascii="宋体" w:hAnsi="宋体" w:eastAsia="宋体" w:cs="宋体"/>
                <w:sz w:val="24"/>
                <w:szCs w:val="24"/>
                <w:highlight w:val="none"/>
                <w:lang w:bidi="hi-IN"/>
              </w:rPr>
              <w:t xml:space="preserve">基准价/</w:t>
            </w:r>
            <w:r>
              <w:rPr>
                <w:rFonts w:hint="eastAsia" w:ascii="宋体" w:hAnsi="宋体" w:cs="宋体"/>
                <w:sz w:val="24"/>
                <w:szCs w:val="24"/>
                <w:highlight w:val="none"/>
                <w:lang w:val="en-US" w:eastAsia="zh-CN" w:bidi="hi-IN"/>
              </w:rPr>
              <w:t xml:space="preserve">投标</w:t>
            </w:r>
            <w:r>
              <w:rPr>
                <w:rFonts w:hint="eastAsia" w:ascii="宋体" w:hAnsi="宋体" w:eastAsia="宋体" w:cs="宋体"/>
                <w:sz w:val="24"/>
                <w:szCs w:val="24"/>
                <w:highlight w:val="none"/>
                <w:lang w:bidi="hi-IN"/>
              </w:rPr>
              <w:t xml:space="preserve">报价）×</w:t>
            </w:r>
            <w:r>
              <w:rPr>
                <w:rFonts w:hint="eastAsia" w:ascii="宋体" w:hAnsi="宋体" w:eastAsia="宋体" w:cs="宋体"/>
                <w:sz w:val="24"/>
                <w:szCs w:val="24"/>
                <w:highlight w:val="none"/>
                <w:lang w:val="en-US" w:eastAsia="zh-CN" w:bidi="hi-IN"/>
              </w:rPr>
              <w:t xml:space="preserve">15</w:t>
            </w:r>
            <w:r>
              <w:rPr>
                <w:rFonts w:hint="eastAsia" w:ascii="宋体" w:hAnsi="宋体" w:eastAsia="宋体" w:cs="宋体"/>
                <w:sz w:val="24"/>
                <w:szCs w:val="24"/>
                <w:highlight w:val="none"/>
                <w:lang w:bidi="hi-IN"/>
              </w:rPr>
              <w:t xml:space="preserve">，得分四舍五入保留小数点后2位。</w:t>
            </w:r>
            <w:r/>
          </w:p>
        </w:tc>
      </w:tr>
      <w:tr>
        <w:trPr>
          <w:cantSplit/>
          <w:jc w:val="center"/>
          <w:trHeight w:val="4074"/>
        </w:trPr>
        <w:tc>
          <w:tcPr>
            <w:tcW w:w="1281" w:type="dxa"/>
            <w:vAlign w:val="center"/>
            <w:vMerge w:val="restart"/>
            <w:textDirection w:val="lrTb"/>
            <w:noWrap w:val="false"/>
          </w:tcPr>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技术部分</w:t>
            </w:r>
            <w:r/>
          </w:p>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（质控服务方案及技术要求响应情况）</w:t>
            </w:r>
            <w:r/>
          </w:p>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72</w:t>
            </w:r>
            <w:r>
              <w:rPr>
                <w:rFonts w:hint="eastAsia" w:ascii="宋体" w:hAnsi="宋体" w:eastAsia="宋体" w:cs="宋体"/>
                <w:sz w:val="24"/>
                <w:szCs w:val="24"/>
                <w:highlight w:val="none"/>
              </w:rPr>
              <w:t xml:space="preserve">分）</w:t>
            </w:r>
            <w:r/>
          </w:p>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15" w:type="dxa"/>
            <w:vAlign w:val="center"/>
            <w:textDirection w:val="lrTb"/>
            <w:noWrap w:val="false"/>
          </w:tcPr>
          <w:p>
            <w:pPr>
              <w:spacing w:line="264" w:lineRule="auto"/>
              <w:widowControl w:val="off"/>
              <w:rPr>
                <w:rFonts w:hint="eastAsia" w:ascii="宋体" w:hAnsi="宋体" w:eastAsia="宋体" w:cs="宋体"/>
                <w:sz w:val="24"/>
                <w:szCs w:val="24"/>
                <w:highlight w:val="none"/>
                <w:lang w:bidi="hi-IN"/>
              </w:rPr>
            </w:pPr>
            <w:r>
              <w:rPr>
                <w:rFonts w:hint="eastAsia" w:ascii="宋体" w:hAnsi="宋体" w:eastAsia="宋体" w:cs="宋体"/>
                <w:sz w:val="24"/>
                <w:szCs w:val="24"/>
                <w:highlight w:val="none"/>
                <w:lang w:bidi="hi-IN"/>
              </w:rPr>
              <w:t xml:space="preserve">服务方案（</w:t>
            </w:r>
            <w:r>
              <w:rPr>
                <w:rFonts w:hint="eastAsia" w:ascii="宋体" w:hAnsi="宋体" w:eastAsia="宋体" w:cs="宋体"/>
                <w:sz w:val="24"/>
                <w:szCs w:val="24"/>
                <w:highlight w:val="none"/>
                <w:lang w:val="en-US" w:eastAsia="zh-CN" w:bidi="hi-IN"/>
              </w:rPr>
              <w:t xml:space="preserve">15</w:t>
            </w:r>
            <w:r>
              <w:rPr>
                <w:rFonts w:hint="eastAsia" w:ascii="宋体" w:hAnsi="宋体" w:eastAsia="宋体" w:cs="宋体"/>
                <w:sz w:val="24"/>
                <w:szCs w:val="24"/>
                <w:highlight w:val="none"/>
                <w:lang w:bidi="hi-IN"/>
              </w:rPr>
              <w:t xml:space="preserve">分）</w:t>
            </w:r>
            <w:r/>
          </w:p>
        </w:tc>
        <w:tc>
          <w:tcPr>
            <w:tcBorders>
              <w:bottom w:val="single" w:color="auto" w:sz="4" w:space="0"/>
            </w:tcBorders>
            <w:tcW w:w="7695" w:type="dxa"/>
            <w:vAlign w:val="center"/>
            <w:textDirection w:val="lrTb"/>
            <w:noWrap w:val="false"/>
          </w:tcPr>
          <w:p>
            <w:pPr>
              <w:spacing w:line="264" w:lineRule="auto"/>
              <w:widowControl w:val="off"/>
              <w:rPr>
                <w:rFonts w:hint="eastAsia" w:ascii="宋体" w:hAnsi="宋体" w:eastAsia="宋体" w:cs="宋体"/>
                <w:sz w:val="24"/>
                <w:szCs w:val="24"/>
                <w:highlight w:val="none"/>
                <w:lang w:bidi="hi-IN"/>
              </w:rPr>
            </w:pPr>
            <w:r>
              <w:rPr>
                <w:rFonts w:hint="eastAsia" w:ascii="宋体" w:hAnsi="宋体" w:eastAsia="宋体" w:cs="宋体"/>
                <w:sz w:val="24"/>
                <w:szCs w:val="24"/>
                <w:highlight w:val="none"/>
                <w:lang w:bidi="hi-IN"/>
              </w:rPr>
              <w:t xml:space="preserve">根据供应商编制的服务方案进行评分。</w:t>
            </w:r>
            <w:r/>
          </w:p>
          <w:p>
            <w:pPr>
              <w:spacing w:line="264" w:lineRule="auto"/>
              <w:widowControl w:val="off"/>
              <w:rPr>
                <w:rFonts w:hint="eastAsia" w:ascii="宋体" w:hAnsi="宋体" w:eastAsia="宋体" w:cs="宋体"/>
                <w:sz w:val="24"/>
                <w:szCs w:val="24"/>
                <w:highlight w:val="none"/>
                <w:lang w:bidi="hi-IN"/>
              </w:rPr>
            </w:pPr>
            <w:r>
              <w:rPr>
                <w:rFonts w:hint="eastAsia" w:ascii="宋体" w:hAnsi="宋体" w:eastAsia="宋体" w:cs="宋体"/>
                <w:sz w:val="24"/>
                <w:szCs w:val="24"/>
                <w:highlight w:val="none"/>
                <w:lang w:bidi="hi-IN"/>
              </w:rPr>
              <w:t xml:space="preserve">1、运营总体要求；</w:t>
            </w:r>
            <w:r/>
          </w:p>
          <w:p>
            <w:pPr>
              <w:spacing w:line="264" w:lineRule="auto"/>
              <w:widowControl w:val="off"/>
              <w:rPr>
                <w:rFonts w:hint="eastAsia" w:ascii="宋体" w:hAnsi="宋体" w:eastAsia="宋体" w:cs="宋体"/>
                <w:sz w:val="24"/>
                <w:szCs w:val="24"/>
                <w:highlight w:val="none"/>
                <w:lang w:bidi="hi-IN"/>
              </w:rPr>
            </w:pPr>
            <w:r>
              <w:rPr>
                <w:rFonts w:hint="eastAsia" w:ascii="宋体" w:hAnsi="宋体" w:eastAsia="宋体" w:cs="宋体"/>
                <w:sz w:val="24"/>
                <w:szCs w:val="24"/>
                <w:highlight w:val="none"/>
                <w:lang w:bidi="hi-IN"/>
              </w:rPr>
              <w:t xml:space="preserve">2、运维交接方案；</w:t>
            </w:r>
            <w:r/>
          </w:p>
          <w:p>
            <w:pPr>
              <w:spacing w:line="264" w:lineRule="auto"/>
              <w:widowControl w:val="off"/>
              <w:rPr>
                <w:rFonts w:hint="eastAsia" w:ascii="宋体" w:hAnsi="宋体" w:eastAsia="宋体" w:cs="宋体"/>
                <w:sz w:val="24"/>
                <w:szCs w:val="24"/>
                <w:highlight w:val="none"/>
                <w:lang w:bidi="hi-IN"/>
              </w:rPr>
            </w:pPr>
            <w:r>
              <w:rPr>
                <w:rFonts w:hint="eastAsia" w:ascii="宋体" w:hAnsi="宋体" w:eastAsia="宋体" w:cs="宋体"/>
                <w:sz w:val="24"/>
                <w:szCs w:val="24"/>
                <w:highlight w:val="none"/>
                <w:lang w:bidi="hi-IN"/>
              </w:rPr>
              <w:t xml:space="preserve">3、运维项目资源配置方案；</w:t>
            </w:r>
            <w:r/>
          </w:p>
          <w:p>
            <w:pPr>
              <w:spacing w:line="264" w:lineRule="auto"/>
              <w:widowControl w:val="off"/>
              <w:rPr>
                <w:rFonts w:hint="default" w:ascii="宋体" w:hAnsi="宋体" w:eastAsia="宋体" w:cs="宋体"/>
                <w:sz w:val="24"/>
                <w:szCs w:val="24"/>
                <w:highlight w:val="none"/>
                <w:lang w:bidi="hi-IN"/>
              </w:rPr>
            </w:pPr>
            <w:r>
              <w:rPr>
                <w:rFonts w:hint="eastAsia" w:ascii="宋体" w:hAnsi="宋体" w:eastAsia="宋体" w:cs="宋体"/>
                <w:sz w:val="24"/>
                <w:szCs w:val="24"/>
                <w:highlight w:val="none"/>
                <w:lang w:bidi="hi-IN"/>
              </w:rPr>
              <w:t xml:space="preserve">4、仪器及系统维护方案；</w:t>
            </w:r>
            <w:r/>
          </w:p>
          <w:p>
            <w:pPr>
              <w:ind w:hanging="15"/>
              <w:spacing w:line="264" w:lineRule="auto"/>
              <w:widowControl w:val="off"/>
              <w:rPr>
                <w:rFonts w:hint="eastAsia" w:ascii="宋体" w:hAnsi="宋体" w:eastAsia="宋体" w:cs="宋体"/>
                <w:sz w:val="24"/>
                <w:szCs w:val="24"/>
                <w:highlight w:val="none"/>
                <w:lang w:val="en-US" w:eastAsia="zh-CN" w:bidi="hi-IN"/>
              </w:rPr>
            </w:pPr>
            <w:r>
              <w:rPr>
                <w:rFonts w:hint="eastAsia" w:ascii="宋体" w:hAnsi="宋体" w:eastAsia="宋体" w:cs="宋体"/>
                <w:sz w:val="24"/>
                <w:szCs w:val="24"/>
                <w:highlight w:val="none"/>
                <w:lang w:val="en-US" w:eastAsia="zh-CN" w:bidi="hi-IN"/>
              </w:rPr>
              <w:t xml:space="preserve">5、运维总结与报告；</w:t>
            </w:r>
            <w:r/>
          </w:p>
          <w:p>
            <w:pPr>
              <w:spacing w:line="264" w:lineRule="auto"/>
              <w:widowControl w:val="off"/>
              <w:rPr>
                <w:rFonts w:hint="default" w:ascii="宋体" w:hAnsi="宋体" w:eastAsia="宋体" w:cs="宋体"/>
                <w:sz w:val="24"/>
                <w:szCs w:val="24"/>
                <w:highlight w:val="none"/>
                <w:lang w:bidi="hi-IN"/>
              </w:rPr>
            </w:pPr>
            <w:r>
              <w:rPr>
                <w:rFonts w:hint="eastAsia" w:ascii="宋体" w:hAnsi="宋体" w:eastAsia="宋体" w:cs="宋体"/>
                <w:sz w:val="24"/>
                <w:szCs w:val="24"/>
                <w:highlight w:val="none"/>
                <w:lang w:bidi="hi-IN"/>
              </w:rPr>
              <w:t xml:space="preserve">以上</w:t>
            </w:r>
            <w:r>
              <w:rPr>
                <w:rFonts w:hint="eastAsia" w:ascii="宋体" w:hAnsi="宋体" w:eastAsia="宋体" w:cs="宋体"/>
                <w:sz w:val="24"/>
                <w:szCs w:val="24"/>
                <w:highlight w:val="none"/>
                <w:lang w:val="en-US" w:eastAsia="zh-CN" w:bidi="hi-IN"/>
              </w:rPr>
              <w:t xml:space="preserve">5</w:t>
            </w:r>
            <w:r>
              <w:rPr>
                <w:rFonts w:hint="eastAsia" w:ascii="宋体" w:hAnsi="宋体" w:eastAsia="宋体" w:cs="宋体"/>
                <w:sz w:val="24"/>
                <w:szCs w:val="24"/>
                <w:highlight w:val="none"/>
                <w:lang w:bidi="hi-IN"/>
              </w:rPr>
              <w:t xml:space="preserve">项内容制定合理、满足项目需求、针对项目特点制定的得</w:t>
            </w:r>
            <w:r>
              <w:rPr>
                <w:rFonts w:hint="eastAsia" w:ascii="宋体" w:hAnsi="宋体" w:eastAsia="宋体" w:cs="宋体"/>
                <w:sz w:val="24"/>
                <w:szCs w:val="24"/>
                <w:highlight w:val="none"/>
                <w:lang w:val="en-US" w:eastAsia="zh-CN" w:bidi="hi-IN"/>
              </w:rPr>
              <w:t xml:space="preserve">15</w:t>
            </w:r>
            <w:r>
              <w:rPr>
                <w:rFonts w:hint="eastAsia" w:ascii="宋体" w:hAnsi="宋体" w:eastAsia="宋体" w:cs="宋体"/>
                <w:sz w:val="24"/>
                <w:szCs w:val="24"/>
                <w:highlight w:val="none"/>
                <w:lang w:bidi="hi-IN"/>
              </w:rPr>
              <w:t xml:space="preserve">分，每缺少1项扣</w:t>
            </w:r>
            <w:r>
              <w:rPr>
                <w:rFonts w:hint="eastAsia" w:ascii="宋体" w:hAnsi="宋体" w:eastAsia="宋体" w:cs="宋体"/>
                <w:sz w:val="24"/>
                <w:szCs w:val="24"/>
                <w:highlight w:val="none"/>
                <w:lang w:val="en-US" w:eastAsia="zh-CN" w:bidi="hi-IN"/>
              </w:rPr>
              <w:t xml:space="preserve">3</w:t>
            </w:r>
            <w:r>
              <w:rPr>
                <w:rFonts w:hint="eastAsia" w:ascii="宋体" w:hAnsi="宋体" w:eastAsia="宋体" w:cs="宋体"/>
                <w:sz w:val="24"/>
                <w:szCs w:val="24"/>
                <w:highlight w:val="none"/>
                <w:lang w:bidi="hi-IN"/>
              </w:rPr>
              <w:t xml:space="preserve">分；无法满足上述要求的每项可扣0-</w:t>
            </w:r>
            <w:r>
              <w:rPr>
                <w:rFonts w:hint="eastAsia" w:ascii="宋体" w:hAnsi="宋体" w:eastAsia="宋体" w:cs="宋体"/>
                <w:sz w:val="24"/>
                <w:szCs w:val="24"/>
                <w:highlight w:val="none"/>
                <w:lang w:val="en-US" w:eastAsia="zh-CN" w:bidi="hi-IN"/>
              </w:rPr>
              <w:t xml:space="preserve">3</w:t>
            </w:r>
            <w:r>
              <w:rPr>
                <w:rFonts w:hint="eastAsia" w:ascii="宋体" w:hAnsi="宋体" w:eastAsia="宋体" w:cs="宋体"/>
                <w:sz w:val="24"/>
                <w:szCs w:val="24"/>
                <w:highlight w:val="none"/>
                <w:lang w:bidi="hi-IN"/>
              </w:rPr>
              <w:t xml:space="preserve">分，扣完为止。</w:t>
            </w:r>
            <w:r/>
          </w:p>
          <w:p>
            <w:pPr>
              <w:spacing w:line="264" w:lineRule="auto"/>
              <w:widowControl w:val="off"/>
              <w:rPr>
                <w:rFonts w:hint="eastAsia" w:ascii="宋体" w:hAnsi="宋体" w:eastAsia="宋体" w:cs="宋体"/>
                <w:sz w:val="24"/>
                <w:szCs w:val="24"/>
                <w:highlight w:val="none"/>
                <w:lang w:bidi="hi-IN"/>
              </w:rPr>
            </w:pPr>
            <w:r>
              <w:rPr>
                <w:rFonts w:hint="eastAsia" w:ascii="宋体" w:hAnsi="宋体" w:eastAsia="宋体" w:cs="宋体"/>
                <w:sz w:val="24"/>
                <w:szCs w:val="24"/>
                <w:highlight w:val="none"/>
                <w:lang w:bidi="hi-IN"/>
              </w:rPr>
              <w:t xml:space="preserve">注：“无法满足要求”是指：① 或描述生搬硬套，与实际情况明显不符②或存在与项目明显无关的文字内容③ 或内容不适用本项目的实际情况。</w:t>
            </w:r>
            <w:r/>
          </w:p>
        </w:tc>
      </w:tr>
      <w:tr>
        <w:trPr>
          <w:cantSplit/>
          <w:jc w:val="center"/>
          <w:trHeight w:val="4412"/>
        </w:trPr>
        <w:tc>
          <w:tcPr>
            <w:tcW w:w="1281" w:type="dxa"/>
            <w:vAlign w:val="center"/>
            <w:vMerge w:val="continue"/>
            <w:textDirection w:val="lrTb"/>
            <w:noWrap w:val="false"/>
          </w:tcPr>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15" w:type="dxa"/>
            <w:vAlign w:val="center"/>
            <w:textDirection w:val="lrTb"/>
            <w:noWrap w:val="false"/>
          </w:tcPr>
          <w:p>
            <w:pPr>
              <w:spacing w:line="264" w:lineRule="auto"/>
              <w:widowControl w:val="off"/>
              <w:rPr>
                <w:rFonts w:hint="eastAsia" w:ascii="宋体" w:hAnsi="宋体" w:eastAsia="宋体" w:cs="宋体"/>
                <w:sz w:val="24"/>
                <w:szCs w:val="24"/>
                <w:highlight w:val="none"/>
                <w:lang w:bidi="hi-IN"/>
              </w:rPr>
            </w:pPr>
            <w:r>
              <w:rPr>
                <w:rFonts w:hint="eastAsia" w:ascii="宋体" w:hAnsi="宋体" w:eastAsia="宋体" w:cs="宋体"/>
                <w:sz w:val="24"/>
                <w:szCs w:val="24"/>
                <w:highlight w:val="none"/>
                <w:lang w:bidi="hi-IN"/>
              </w:rPr>
              <w:t xml:space="preserve">质控方案</w:t>
            </w:r>
            <w:r/>
          </w:p>
          <w:p>
            <w:pPr>
              <w:spacing w:line="264" w:lineRule="auto"/>
              <w:widowControl w:val="off"/>
              <w:rPr>
                <w:rFonts w:hint="eastAsia" w:ascii="宋体" w:hAnsi="宋体" w:eastAsia="宋体" w:cs="宋体"/>
                <w:sz w:val="24"/>
                <w:szCs w:val="24"/>
                <w:highlight w:val="none"/>
                <w:lang w:bidi="hi-IN"/>
              </w:rPr>
            </w:pPr>
            <w:r>
              <w:rPr>
                <w:rFonts w:hint="eastAsia" w:ascii="宋体" w:hAnsi="宋体" w:eastAsia="宋体" w:cs="宋体"/>
                <w:sz w:val="24"/>
                <w:szCs w:val="24"/>
                <w:highlight w:val="none"/>
                <w:lang w:bidi="hi-IN"/>
              </w:rPr>
              <w:t xml:space="preserve">（</w:t>
            </w:r>
            <w:r>
              <w:rPr>
                <w:rFonts w:hint="eastAsia" w:ascii="宋体" w:hAnsi="宋体" w:eastAsia="宋体" w:cs="宋体"/>
                <w:sz w:val="24"/>
                <w:szCs w:val="24"/>
                <w:highlight w:val="none"/>
                <w:lang w:val="en-US" w:eastAsia="zh-CN" w:bidi="hi-IN"/>
              </w:rPr>
              <w:t xml:space="preserve">16</w:t>
            </w:r>
            <w:r>
              <w:rPr>
                <w:rFonts w:hint="eastAsia" w:ascii="宋体" w:hAnsi="宋体" w:eastAsia="宋体" w:cs="宋体"/>
                <w:sz w:val="24"/>
                <w:szCs w:val="24"/>
                <w:highlight w:val="none"/>
                <w:lang w:bidi="hi-IN"/>
              </w:rPr>
              <w:t xml:space="preserve">分）</w:t>
            </w:r>
            <w:r/>
          </w:p>
        </w:tc>
        <w:tc>
          <w:tcPr>
            <w:tcBorders>
              <w:bottom w:val="single" w:color="auto" w:sz="4" w:space="0"/>
            </w:tcBorders>
            <w:tcW w:w="7695" w:type="dxa"/>
            <w:vAlign w:val="center"/>
            <w:textDirection w:val="lrTb"/>
            <w:noWrap w:val="false"/>
          </w:tcPr>
          <w:p>
            <w:pPr>
              <w:spacing w:line="264" w:lineRule="auto"/>
              <w:widowControl w:val="off"/>
              <w:rPr>
                <w:rFonts w:hint="eastAsia" w:ascii="宋体" w:hAnsi="宋体" w:eastAsia="宋体" w:cs="宋体"/>
                <w:sz w:val="24"/>
                <w:szCs w:val="24"/>
                <w:highlight w:val="none"/>
                <w:lang w:bidi="hi-IN"/>
              </w:rPr>
            </w:pPr>
            <w:r>
              <w:rPr>
                <w:rFonts w:hint="eastAsia" w:ascii="宋体" w:hAnsi="宋体" w:eastAsia="宋体" w:cs="宋体"/>
                <w:sz w:val="24"/>
                <w:szCs w:val="24"/>
                <w:highlight w:val="none"/>
                <w:lang w:bidi="hi-IN"/>
              </w:rPr>
              <w:t xml:space="preserve">根</w:t>
            </w:r>
            <w:r>
              <w:rPr>
                <w:rFonts w:hint="eastAsia" w:ascii="宋体" w:hAnsi="宋体" w:cs="宋体"/>
                <w:sz w:val="24"/>
                <w:szCs w:val="24"/>
                <w:highlight w:val="none"/>
                <w:lang w:val="en-US" w:eastAsia="zh-CN" w:bidi="hi-IN"/>
              </w:rPr>
              <w:t xml:space="preserve">据投标</w:t>
            </w:r>
            <w:r>
              <w:rPr>
                <w:rFonts w:hint="eastAsia" w:ascii="宋体" w:hAnsi="宋体" w:eastAsia="宋体" w:cs="宋体"/>
                <w:sz w:val="24"/>
                <w:szCs w:val="24"/>
                <w:highlight w:val="none"/>
                <w:lang w:bidi="hi-IN"/>
              </w:rPr>
              <w:t xml:space="preserve">文件的质控保障方案、管理措施、服务指标是否满足项目要求进行综合评分。</w:t>
            </w:r>
            <w:r/>
          </w:p>
          <w:p>
            <w:pPr>
              <w:spacing w:line="264" w:lineRule="auto"/>
              <w:widowControl w:val="off"/>
              <w:rPr>
                <w:rFonts w:hint="eastAsia" w:ascii="宋体" w:hAnsi="宋体" w:eastAsia="宋体" w:cs="宋体"/>
                <w:sz w:val="24"/>
                <w:szCs w:val="24"/>
                <w:highlight w:val="none"/>
                <w:lang w:bidi="hi-IN"/>
              </w:rPr>
            </w:pPr>
            <w:r>
              <w:rPr>
                <w:rFonts w:hint="eastAsia" w:ascii="宋体" w:hAnsi="宋体" w:eastAsia="宋体" w:cs="宋体"/>
                <w:sz w:val="24"/>
                <w:szCs w:val="24"/>
                <w:highlight w:val="none"/>
                <w:lang w:bidi="hi-IN"/>
              </w:rPr>
              <w:t xml:space="preserve">响应文件内的运维质量保障措施包含：</w:t>
            </w:r>
            <w:r/>
          </w:p>
          <w:p>
            <w:pPr>
              <w:spacing w:line="264" w:lineRule="auto"/>
              <w:widowControl w:val="off"/>
              <w:rPr>
                <w:rFonts w:hint="eastAsia" w:ascii="宋体" w:hAnsi="宋体" w:eastAsia="宋体" w:cs="宋体"/>
                <w:sz w:val="24"/>
                <w:szCs w:val="24"/>
                <w:highlight w:val="none"/>
                <w:lang w:bidi="hi-IN"/>
              </w:rPr>
            </w:pPr>
            <w:r>
              <w:rPr>
                <w:rFonts w:hint="eastAsia" w:ascii="宋体" w:hAnsi="宋体" w:eastAsia="宋体" w:cs="宋体"/>
                <w:sz w:val="24"/>
                <w:szCs w:val="24"/>
                <w:highlight w:val="none"/>
                <w:lang w:bidi="hi-IN"/>
              </w:rPr>
              <w:t xml:space="preserve">1.针对本项目的组织保障措施完善有效；</w:t>
            </w:r>
            <w:r/>
          </w:p>
          <w:p>
            <w:pPr>
              <w:spacing w:line="264" w:lineRule="auto"/>
              <w:widowControl w:val="off"/>
              <w:rPr>
                <w:rFonts w:hint="eastAsia" w:ascii="宋体" w:hAnsi="宋体" w:eastAsia="宋体" w:cs="宋体"/>
                <w:sz w:val="24"/>
                <w:szCs w:val="24"/>
                <w:highlight w:val="none"/>
                <w:lang w:bidi="hi-IN"/>
              </w:rPr>
            </w:pPr>
            <w:r>
              <w:rPr>
                <w:rFonts w:hint="eastAsia" w:ascii="宋体" w:hAnsi="宋体" w:eastAsia="宋体" w:cs="宋体"/>
                <w:sz w:val="24"/>
                <w:szCs w:val="24"/>
                <w:highlight w:val="none"/>
                <w:lang w:bidi="hi-IN"/>
              </w:rPr>
              <w:t xml:space="preserve">2.针对本项目的实施特点，制定完善的质控方案；</w:t>
            </w:r>
            <w:r/>
          </w:p>
          <w:p>
            <w:pPr>
              <w:spacing w:line="264" w:lineRule="auto"/>
              <w:widowControl w:val="off"/>
              <w:rPr>
                <w:rFonts w:hint="eastAsia" w:ascii="宋体" w:hAnsi="宋体" w:eastAsia="宋体" w:cs="宋体"/>
                <w:sz w:val="24"/>
                <w:szCs w:val="24"/>
                <w:highlight w:val="none"/>
                <w:lang w:bidi="hi-IN"/>
              </w:rPr>
            </w:pPr>
            <w:r>
              <w:rPr>
                <w:rFonts w:hint="eastAsia" w:ascii="宋体" w:hAnsi="宋体" w:eastAsia="宋体" w:cs="宋体"/>
                <w:sz w:val="24"/>
                <w:szCs w:val="24"/>
                <w:highlight w:val="none"/>
                <w:lang w:bidi="hi-IN"/>
              </w:rPr>
              <w:t xml:space="preserve">3.针对本项目的质量监督与检查措施详细，完善，具有实际指导作用；</w:t>
            </w:r>
            <w:r/>
          </w:p>
          <w:p>
            <w:pPr>
              <w:spacing w:line="264" w:lineRule="auto"/>
              <w:widowControl w:val="off"/>
              <w:rPr>
                <w:rFonts w:hint="eastAsia" w:ascii="宋体" w:hAnsi="宋体" w:eastAsia="宋体" w:cs="宋体"/>
                <w:sz w:val="24"/>
                <w:szCs w:val="24"/>
                <w:highlight w:val="none"/>
                <w:lang w:bidi="hi-IN"/>
              </w:rPr>
            </w:pPr>
            <w:r>
              <w:rPr>
                <w:rFonts w:hint="eastAsia" w:ascii="宋体" w:hAnsi="宋体" w:eastAsia="宋体" w:cs="宋体"/>
                <w:sz w:val="24"/>
                <w:szCs w:val="24"/>
                <w:highlight w:val="none"/>
                <w:lang w:bidi="hi-IN"/>
              </w:rPr>
              <w:t xml:space="preserve">4.针对本项目的实施情况所制定的其他方面的质量保障措施合理，详细。</w:t>
            </w:r>
            <w:r/>
          </w:p>
          <w:p>
            <w:pPr>
              <w:spacing w:line="264" w:lineRule="auto"/>
              <w:widowControl w:val="off"/>
              <w:rPr>
                <w:rFonts w:hint="eastAsia" w:ascii="宋体" w:hAnsi="宋体" w:eastAsia="宋体" w:cs="宋体"/>
                <w:sz w:val="24"/>
                <w:szCs w:val="24"/>
                <w:highlight w:val="none"/>
                <w:lang w:bidi="hi-IN"/>
              </w:rPr>
            </w:pPr>
            <w:r>
              <w:rPr>
                <w:rFonts w:hint="eastAsia" w:ascii="宋体" w:hAnsi="宋体" w:eastAsia="宋体" w:cs="宋体"/>
                <w:sz w:val="24"/>
                <w:szCs w:val="24"/>
                <w:highlight w:val="none"/>
                <w:lang w:bidi="hi-IN"/>
              </w:rPr>
              <w:t xml:space="preserve">满足以上4项要求的得</w:t>
            </w:r>
            <w:r>
              <w:rPr>
                <w:rFonts w:hint="eastAsia" w:ascii="宋体" w:hAnsi="宋体" w:eastAsia="宋体" w:cs="宋体"/>
                <w:sz w:val="24"/>
                <w:szCs w:val="24"/>
                <w:highlight w:val="none"/>
                <w:lang w:val="en-US" w:eastAsia="zh-CN" w:bidi="hi-IN"/>
              </w:rPr>
              <w:t xml:space="preserve">16</w:t>
            </w:r>
            <w:r>
              <w:rPr>
                <w:rFonts w:hint="eastAsia" w:ascii="宋体" w:hAnsi="宋体" w:eastAsia="宋体" w:cs="宋体"/>
                <w:sz w:val="24"/>
                <w:szCs w:val="24"/>
                <w:highlight w:val="none"/>
                <w:lang w:bidi="hi-IN"/>
              </w:rPr>
              <w:t xml:space="preserve">分，每缺少1项扣</w:t>
            </w:r>
            <w:r>
              <w:rPr>
                <w:rFonts w:hint="eastAsia" w:ascii="宋体" w:hAnsi="宋体" w:eastAsia="宋体" w:cs="宋体"/>
                <w:sz w:val="24"/>
                <w:szCs w:val="24"/>
                <w:highlight w:val="none"/>
                <w:lang w:val="en-US" w:eastAsia="zh-CN" w:bidi="hi-IN"/>
              </w:rPr>
              <w:t xml:space="preserve">4</w:t>
            </w:r>
            <w:r>
              <w:rPr>
                <w:rFonts w:hint="eastAsia" w:ascii="宋体" w:hAnsi="宋体" w:eastAsia="宋体" w:cs="宋体"/>
                <w:sz w:val="24"/>
                <w:szCs w:val="24"/>
                <w:highlight w:val="none"/>
                <w:lang w:bidi="hi-IN"/>
              </w:rPr>
              <w:t xml:space="preserve">分；无法满足上述要求的每项可扣0-</w:t>
            </w:r>
            <w:r>
              <w:rPr>
                <w:rFonts w:hint="eastAsia" w:ascii="宋体" w:hAnsi="宋体" w:eastAsia="宋体" w:cs="宋体"/>
                <w:sz w:val="24"/>
                <w:szCs w:val="24"/>
                <w:highlight w:val="none"/>
                <w:lang w:val="en-US" w:eastAsia="zh-CN" w:bidi="hi-IN"/>
              </w:rPr>
              <w:t xml:space="preserve">4</w:t>
            </w:r>
            <w:r>
              <w:rPr>
                <w:rFonts w:hint="eastAsia" w:ascii="宋体" w:hAnsi="宋体" w:eastAsia="宋体" w:cs="宋体"/>
                <w:sz w:val="24"/>
                <w:szCs w:val="24"/>
                <w:highlight w:val="none"/>
                <w:lang w:bidi="hi-IN"/>
              </w:rPr>
              <w:t xml:space="preserve">分，扣完为止。</w:t>
            </w:r>
            <w:r/>
          </w:p>
          <w:p>
            <w:pPr>
              <w:spacing w:line="264" w:lineRule="auto"/>
              <w:widowControl w:val="off"/>
              <w:rPr>
                <w:rFonts w:hint="eastAsia" w:ascii="宋体" w:hAnsi="宋体" w:eastAsia="宋体" w:cs="宋体"/>
                <w:sz w:val="24"/>
                <w:szCs w:val="24"/>
                <w:highlight w:val="none"/>
                <w:lang w:bidi="hi-IN"/>
              </w:rPr>
            </w:pPr>
            <w:r>
              <w:rPr>
                <w:rFonts w:hint="eastAsia" w:ascii="宋体" w:hAnsi="宋体" w:eastAsia="宋体" w:cs="宋体"/>
                <w:sz w:val="24"/>
                <w:szCs w:val="24"/>
                <w:highlight w:val="none"/>
                <w:lang w:bidi="hi-IN"/>
              </w:rPr>
              <w:t xml:space="preserve">注：“无法满足要求”是指：① 或描述生搬硬套，与实际情况明显不符②或存在与项目明显无关的文字内容③ 或内容不适用项目的实际情况。</w:t>
            </w:r>
            <w:r/>
          </w:p>
        </w:tc>
      </w:tr>
      <w:tr>
        <w:trPr>
          <w:cantSplit/>
          <w:jc w:val="center"/>
          <w:trHeight w:val="3735"/>
        </w:trPr>
        <w:tc>
          <w:tcPr>
            <w:tcW w:w="1281" w:type="dxa"/>
            <w:vAlign w:val="center"/>
            <w:vMerge w:val="continue"/>
            <w:textDirection w:val="lrTb"/>
            <w:noWrap w:val="false"/>
          </w:tcPr>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15" w:type="dxa"/>
            <w:vAlign w:val="center"/>
            <w:textDirection w:val="lrTb"/>
            <w:noWrap w:val="false"/>
          </w:tcPr>
          <w:p>
            <w:pPr>
              <w:spacing w:line="264" w:lineRule="auto"/>
              <w:widowControl w:val="off"/>
              <w:rPr>
                <w:rFonts w:hint="default" w:ascii="宋体" w:hAnsi="宋体" w:eastAsia="宋体" w:cs="宋体"/>
                <w:sz w:val="24"/>
                <w:szCs w:val="24"/>
                <w:highlight w:val="none"/>
                <w:lang w:bidi="hi-IN"/>
              </w:rPr>
            </w:pPr>
            <w:r>
              <w:rPr>
                <w:rFonts w:hint="eastAsia" w:ascii="宋体" w:hAnsi="宋体" w:eastAsia="宋体" w:cs="宋体"/>
                <w:sz w:val="24"/>
                <w:szCs w:val="24"/>
                <w:highlight w:val="none"/>
                <w:lang w:bidi="hi-IN"/>
              </w:rPr>
              <w:t xml:space="preserve">安全运维方案</w:t>
            </w:r>
            <w:r/>
          </w:p>
          <w:p>
            <w:pPr>
              <w:spacing w:line="264" w:lineRule="auto"/>
              <w:widowControl w:val="off"/>
              <w:rPr>
                <w:rFonts w:hint="eastAsia" w:ascii="宋体" w:hAnsi="宋体" w:eastAsia="宋体" w:cs="宋体"/>
                <w:sz w:val="24"/>
                <w:szCs w:val="24"/>
                <w:highlight w:val="none"/>
                <w:lang w:bidi="hi-IN"/>
              </w:rPr>
            </w:pPr>
            <w:r>
              <w:rPr>
                <w:rFonts w:hint="eastAsia" w:ascii="宋体" w:hAnsi="宋体" w:eastAsia="宋体" w:cs="宋体"/>
                <w:sz w:val="24"/>
                <w:szCs w:val="24"/>
                <w:highlight w:val="none"/>
                <w:lang w:bidi="hi-IN"/>
              </w:rPr>
              <w:t xml:space="preserve">（1</w:t>
            </w:r>
            <w:r>
              <w:rPr>
                <w:rFonts w:hint="eastAsia" w:ascii="宋体" w:hAnsi="宋体" w:eastAsia="宋体" w:cs="宋体"/>
                <w:sz w:val="24"/>
                <w:szCs w:val="24"/>
                <w:highlight w:val="none"/>
                <w:lang w:val="en-US" w:eastAsia="zh-CN" w:bidi="hi-IN"/>
              </w:rPr>
              <w:t xml:space="preserve">5</w:t>
            </w:r>
            <w:r>
              <w:rPr>
                <w:rFonts w:hint="eastAsia" w:ascii="宋体" w:hAnsi="宋体" w:eastAsia="宋体" w:cs="宋体"/>
                <w:sz w:val="24"/>
                <w:szCs w:val="24"/>
                <w:highlight w:val="none"/>
                <w:lang w:bidi="hi-IN"/>
              </w:rPr>
              <w:t xml:space="preserve">分）</w:t>
            </w:r>
            <w:r/>
          </w:p>
        </w:tc>
        <w:tc>
          <w:tcPr>
            <w:tcBorders>
              <w:bottom w:val="single" w:color="auto" w:sz="4" w:space="0"/>
            </w:tcBorders>
            <w:tcW w:w="7695" w:type="dxa"/>
            <w:vAlign w:val="center"/>
            <w:textDirection w:val="lrTb"/>
            <w:noWrap w:val="false"/>
          </w:tcPr>
          <w:p>
            <w:pP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根据供应商编制的安全运维方案进行评分。</w:t>
            </w:r>
            <w:r/>
          </w:p>
          <w:p>
            <w:pPr>
              <w:numPr>
                <w:ilvl w:val="0"/>
                <w:numId w:val="2"/>
              </w:numPr>
              <w:spacing w:line="264"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防火安全管理措施；</w:t>
            </w:r>
            <w:r/>
          </w:p>
          <w:p>
            <w:pPr>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 xml:space="preserve">2、防雷管理措施；</w:t>
            </w:r>
            <w:r/>
          </w:p>
          <w:p>
            <w:pP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3、运维人员野外安全管理措施</w:t>
            </w:r>
            <w:r/>
          </w:p>
          <w:p>
            <w:pPr>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 xml:space="preserve">4、数据保护方案；</w:t>
            </w:r>
            <w:r/>
          </w:p>
          <w:p>
            <w:pPr>
              <w:ind w:firstLine="0"/>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5、用电安全管理方案</w:t>
            </w:r>
            <w:r/>
          </w:p>
          <w:p>
            <w:pP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以上5项内容制定合理、满足项目需求、针对项目特点制定的得</w:t>
            </w:r>
            <w:r>
              <w:rPr>
                <w:rFonts w:hint="eastAsia" w:ascii="宋体" w:hAnsi="宋体" w:eastAsia="宋体" w:cs="Times New Roman"/>
                <w:sz w:val="24"/>
                <w:szCs w:val="24"/>
                <w:highlight w:val="none"/>
                <w:lang w:val="en-US" w:eastAsia="zh-CN"/>
              </w:rPr>
              <w:t xml:space="preserve">15</w:t>
            </w:r>
            <w:r>
              <w:rPr>
                <w:rFonts w:hint="eastAsia" w:ascii="宋体" w:hAnsi="宋体" w:eastAsia="宋体" w:cs="Times New Roman"/>
                <w:sz w:val="24"/>
                <w:szCs w:val="24"/>
                <w:highlight w:val="none"/>
              </w:rPr>
              <w:t xml:space="preserve">分，每缺少1项扣</w:t>
            </w:r>
            <w:r>
              <w:rPr>
                <w:rFonts w:hint="eastAsia" w:ascii="宋体" w:hAnsi="宋体" w:eastAsia="宋体" w:cs="Times New Roman"/>
                <w:sz w:val="24"/>
                <w:szCs w:val="24"/>
                <w:highlight w:val="none"/>
                <w:lang w:val="en-US" w:eastAsia="zh-CN"/>
              </w:rPr>
              <w:t xml:space="preserve">3</w:t>
            </w:r>
            <w:r>
              <w:rPr>
                <w:rFonts w:hint="eastAsia" w:ascii="宋体" w:hAnsi="宋体" w:eastAsia="宋体" w:cs="Times New Roman"/>
                <w:sz w:val="24"/>
                <w:szCs w:val="24"/>
                <w:highlight w:val="none"/>
              </w:rPr>
              <w:t xml:space="preserve">分；无法满足上述要求的每项可扣0-</w:t>
            </w:r>
            <w:r>
              <w:rPr>
                <w:rFonts w:hint="eastAsia" w:ascii="宋体" w:hAnsi="宋体" w:eastAsia="宋体" w:cs="Times New Roman"/>
                <w:sz w:val="24"/>
                <w:szCs w:val="24"/>
                <w:highlight w:val="none"/>
                <w:lang w:val="en-US" w:eastAsia="zh-CN"/>
              </w:rPr>
              <w:t xml:space="preserve">3</w:t>
            </w:r>
            <w:r>
              <w:rPr>
                <w:rFonts w:hint="eastAsia" w:ascii="宋体" w:hAnsi="宋体" w:eastAsia="宋体" w:cs="Times New Roman"/>
                <w:sz w:val="24"/>
                <w:szCs w:val="24"/>
                <w:highlight w:val="none"/>
              </w:rPr>
              <w:t xml:space="preserve">分，扣完为止。</w:t>
            </w:r>
            <w:r/>
          </w:p>
          <w:p>
            <w:pPr>
              <w:rPr>
                <w:rFonts w:hint="eastAsia" w:ascii="宋体" w:hAnsi="宋体" w:eastAsia="宋体" w:cs="宋体"/>
                <w:sz w:val="24"/>
                <w:szCs w:val="24"/>
                <w:highlight w:val="none"/>
                <w:lang w:bidi="hi-IN"/>
              </w:rPr>
            </w:pPr>
            <w:r>
              <w:rPr>
                <w:rFonts w:hint="eastAsia" w:ascii="宋体" w:hAnsi="宋体" w:eastAsia="宋体" w:cs="Times New Roman"/>
                <w:sz w:val="24"/>
                <w:szCs w:val="24"/>
                <w:highlight w:val="none"/>
              </w:rPr>
              <w:t xml:space="preserve">注：“无法满足要求”是指：① 或描述生搬硬套，与实际情况明显不符②或存在与项目明显无关的文字内容③ 或内容不适用本项目的实际情况。</w:t>
            </w:r>
            <w:r/>
          </w:p>
        </w:tc>
      </w:tr>
      <w:tr>
        <w:trPr>
          <w:cantSplit/>
          <w:jc w:val="center"/>
          <w:trHeight w:val="3735"/>
        </w:trPr>
        <w:tc>
          <w:tcPr>
            <w:tcW w:w="1281" w:type="dxa"/>
            <w:vAlign w:val="center"/>
            <w:vMerge w:val="continue"/>
            <w:textDirection w:val="lrTb"/>
            <w:noWrap w:val="false"/>
          </w:tcPr>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bottom w:val="single" w:color="auto" w:sz="4" w:space="0"/>
            </w:tcBorders>
            <w:tcW w:w="1315" w:type="dxa"/>
            <w:vAlign w:val="center"/>
            <w:textDirection w:val="lrTb"/>
            <w:noWrap w:val="false"/>
          </w:tcPr>
          <w:p>
            <w:pPr>
              <w:spacing w:line="264" w:lineRule="auto"/>
              <w:widowControl w:val="off"/>
              <w:rPr>
                <w:rFonts w:hint="eastAsia" w:ascii="宋体" w:hAnsi="宋体" w:eastAsia="宋体" w:cs="宋体"/>
                <w:sz w:val="24"/>
                <w:szCs w:val="24"/>
                <w:highlight w:val="none"/>
                <w:lang w:bidi="hi-IN"/>
              </w:rPr>
            </w:pPr>
            <w:r>
              <w:rPr>
                <w:rFonts w:hint="eastAsia" w:ascii="宋体" w:hAnsi="宋体" w:eastAsia="宋体" w:cs="宋体"/>
                <w:sz w:val="24"/>
                <w:szCs w:val="24"/>
                <w:highlight w:val="none"/>
                <w:lang w:bidi="hi-IN"/>
              </w:rPr>
              <w:t xml:space="preserve">工作制度</w:t>
            </w:r>
            <w:r/>
          </w:p>
          <w:p>
            <w:pPr>
              <w:spacing w:line="264" w:lineRule="auto"/>
              <w:widowControl w:val="off"/>
              <w:rPr>
                <w:rFonts w:hint="eastAsia" w:ascii="宋体" w:hAnsi="宋体" w:eastAsia="宋体" w:cs="宋体"/>
                <w:sz w:val="24"/>
                <w:szCs w:val="24"/>
                <w:highlight w:val="none"/>
                <w:lang w:bidi="hi-IN"/>
              </w:rPr>
            </w:pPr>
            <w:r>
              <w:rPr>
                <w:rFonts w:hint="eastAsia" w:ascii="宋体" w:hAnsi="宋体" w:eastAsia="宋体" w:cs="宋体"/>
                <w:sz w:val="24"/>
                <w:szCs w:val="24"/>
                <w:highlight w:val="none"/>
                <w:lang w:bidi="hi-IN"/>
              </w:rPr>
              <w:t xml:space="preserve">（</w:t>
            </w:r>
            <w:r>
              <w:rPr>
                <w:rFonts w:hint="eastAsia" w:ascii="宋体" w:hAnsi="宋体" w:eastAsia="宋体" w:cs="宋体"/>
                <w:sz w:val="24"/>
                <w:szCs w:val="24"/>
                <w:highlight w:val="none"/>
                <w:lang w:val="en-US" w:eastAsia="zh-CN" w:bidi="hi-IN"/>
              </w:rPr>
              <w:t xml:space="preserve">10</w:t>
            </w:r>
            <w:r>
              <w:rPr>
                <w:rFonts w:hint="eastAsia" w:ascii="宋体" w:hAnsi="宋体" w:eastAsia="宋体" w:cs="宋体"/>
                <w:sz w:val="24"/>
                <w:szCs w:val="24"/>
                <w:highlight w:val="none"/>
                <w:lang w:bidi="hi-IN"/>
              </w:rPr>
              <w:t xml:space="preserve">分）</w:t>
            </w:r>
            <w:r/>
          </w:p>
        </w:tc>
        <w:tc>
          <w:tcPr>
            <w:tcBorders>
              <w:top w:val="single" w:color="auto" w:sz="4" w:space="0"/>
              <w:bottom w:val="single" w:color="auto" w:sz="4" w:space="0"/>
            </w:tcBorders>
            <w:tcW w:w="7695" w:type="dxa"/>
            <w:vAlign w:val="center"/>
            <w:textDirection w:val="lrTb"/>
            <w:noWrap w:val="false"/>
          </w:tcPr>
          <w:p>
            <w:pPr>
              <w:spacing w:line="264" w:lineRule="auto"/>
              <w:widowControl w:val="off"/>
              <w:rPr>
                <w:rFonts w:hint="eastAsia" w:ascii="宋体" w:hAnsi="宋体" w:eastAsia="宋体" w:cs="宋体"/>
                <w:sz w:val="24"/>
                <w:szCs w:val="24"/>
                <w:highlight w:val="none"/>
                <w:lang w:eastAsia="zh-CN" w:bidi="hi-IN"/>
              </w:rPr>
            </w:pPr>
            <w:r>
              <w:rPr>
                <w:rFonts w:hint="eastAsia" w:ascii="宋体" w:hAnsi="宋体" w:eastAsia="宋体" w:cs="宋体"/>
                <w:sz w:val="24"/>
                <w:szCs w:val="24"/>
                <w:highlight w:val="none"/>
                <w:lang w:bidi="hi-IN"/>
              </w:rPr>
              <w:t xml:space="preserve">根据供应商提供的工作制度，包括</w:t>
            </w:r>
            <w:r>
              <w:rPr>
                <w:rFonts w:hint="eastAsia" w:ascii="宋体" w:hAnsi="宋体" w:cs="宋体"/>
                <w:sz w:val="24"/>
                <w:szCs w:val="24"/>
                <w:highlight w:val="none"/>
                <w:lang w:eastAsia="zh-CN" w:bidi="hi-IN"/>
              </w:rPr>
              <w:t xml:space="preserve">：</w:t>
            </w:r>
            <w:r/>
          </w:p>
          <w:p>
            <w:pPr>
              <w:spacing w:line="264" w:lineRule="auto"/>
              <w:widowControl w:val="off"/>
              <w:rPr>
                <w:rFonts w:hint="eastAsia" w:ascii="宋体" w:hAnsi="宋体" w:eastAsia="宋体" w:cs="宋体"/>
                <w:sz w:val="24"/>
                <w:szCs w:val="24"/>
                <w:highlight w:val="none"/>
                <w:lang w:bidi="hi-IN"/>
              </w:rPr>
            </w:pPr>
            <w:r>
              <w:rPr>
                <w:rFonts w:hint="eastAsia" w:ascii="宋体" w:hAnsi="宋体" w:eastAsia="宋体" w:cs="宋体"/>
                <w:sz w:val="24"/>
                <w:szCs w:val="24"/>
                <w:highlight w:val="none"/>
                <w:lang w:bidi="hi-IN"/>
              </w:rPr>
              <w:t xml:space="preserve">1、人员管理制度；</w:t>
            </w:r>
            <w:r/>
          </w:p>
          <w:p>
            <w:pPr>
              <w:ind w:firstLine="0"/>
              <w:spacing w:line="264" w:lineRule="auto"/>
              <w:rPr>
                <w:rFonts w:ascii="宋体" w:hAnsi="宋体" w:eastAsia="宋体" w:cs="宋体"/>
                <w:sz w:val="24"/>
                <w:szCs w:val="24"/>
                <w:highlight w:val="none"/>
                <w:lang w:val="en-US" w:eastAsia="zh-CN" w:bidi="hi-IN"/>
              </w:rPr>
            </w:pPr>
            <w:r>
              <w:rPr>
                <w:rFonts w:hint="eastAsia" w:ascii="宋体" w:hAnsi="宋体" w:eastAsia="宋体" w:cs="宋体"/>
                <w:sz w:val="24"/>
                <w:szCs w:val="24"/>
                <w:highlight w:val="none"/>
                <w:lang w:val="en-US" w:eastAsia="zh-CN" w:bidi="hi-IN"/>
              </w:rPr>
              <w:t xml:space="preserve">2、仪器设备管理；</w:t>
            </w:r>
            <w:r/>
          </w:p>
          <w:p>
            <w:pPr>
              <w:spacing w:line="264" w:lineRule="auto"/>
              <w:widowControl w:val="off"/>
              <w:rPr>
                <w:rFonts w:hint="eastAsia" w:ascii="宋体" w:hAnsi="宋体" w:eastAsia="宋体" w:cs="宋体"/>
                <w:sz w:val="24"/>
                <w:szCs w:val="24"/>
                <w:highlight w:val="none"/>
                <w:lang w:bidi="hi-IN"/>
              </w:rPr>
            </w:pPr>
            <w:r>
              <w:rPr>
                <w:rFonts w:hint="eastAsia" w:ascii="宋体" w:hAnsi="宋体" w:eastAsia="宋体" w:cs="宋体"/>
                <w:sz w:val="24"/>
                <w:szCs w:val="24"/>
                <w:highlight w:val="none"/>
                <w:lang w:bidi="hi-IN"/>
              </w:rPr>
              <w:t xml:space="preserve">3、车辆管理制度；</w:t>
            </w:r>
            <w:r/>
          </w:p>
          <w:p>
            <w:pPr>
              <w:spacing w:line="264" w:lineRule="auto"/>
              <w:widowControl w:val="off"/>
              <w:rPr>
                <w:rFonts w:hint="default" w:ascii="宋体" w:hAnsi="宋体" w:eastAsia="宋体" w:cs="宋体"/>
                <w:sz w:val="24"/>
                <w:szCs w:val="24"/>
                <w:highlight w:val="none"/>
                <w:lang w:bidi="hi-IN"/>
              </w:rPr>
            </w:pPr>
            <w:r>
              <w:rPr>
                <w:rFonts w:hint="eastAsia" w:ascii="宋体" w:hAnsi="宋体" w:eastAsia="宋体" w:cs="宋体"/>
                <w:sz w:val="24"/>
                <w:szCs w:val="24"/>
                <w:highlight w:val="none"/>
                <w:lang w:bidi="hi-IN"/>
              </w:rPr>
              <w:t xml:space="preserve">4、运维巡检制度；</w:t>
            </w:r>
            <w:r/>
          </w:p>
          <w:p>
            <w:pPr>
              <w:ind w:hanging="12"/>
              <w:spacing w:line="264" w:lineRule="auto"/>
              <w:rPr>
                <w:rFonts w:hint="eastAsia" w:ascii="宋体" w:hAnsi="宋体" w:eastAsia="宋体" w:cs="宋体"/>
                <w:sz w:val="24"/>
                <w:szCs w:val="24"/>
                <w:highlight w:val="none"/>
                <w:lang w:val="en-US" w:eastAsia="zh-CN" w:bidi="hi-IN"/>
              </w:rPr>
            </w:pPr>
            <w:r>
              <w:rPr>
                <w:rFonts w:hint="eastAsia" w:ascii="宋体" w:hAnsi="宋体" w:eastAsia="宋体" w:cs="宋体"/>
                <w:sz w:val="24"/>
                <w:szCs w:val="24"/>
                <w:highlight w:val="none"/>
                <w:lang w:val="en-US" w:eastAsia="zh-CN" w:bidi="hi-IN"/>
              </w:rPr>
              <w:t xml:space="preserve">5、运维档案管理制度</w:t>
            </w:r>
            <w:r>
              <w:rPr>
                <w:rFonts w:hint="eastAsia" w:ascii="宋体" w:hAnsi="宋体" w:cs="宋体"/>
                <w:sz w:val="24"/>
                <w:szCs w:val="24"/>
                <w:highlight w:val="none"/>
                <w:lang w:val="en-US" w:eastAsia="zh-CN" w:bidi="hi-IN"/>
              </w:rPr>
              <w:t xml:space="preserve">；</w:t>
            </w:r>
            <w:r/>
          </w:p>
          <w:p>
            <w:pPr>
              <w:spacing w:line="264" w:lineRule="auto"/>
              <w:widowControl w:val="off"/>
              <w:rPr>
                <w:rFonts w:hint="eastAsia" w:ascii="宋体" w:hAnsi="宋体" w:eastAsia="宋体" w:cs="宋体"/>
                <w:sz w:val="24"/>
                <w:szCs w:val="24"/>
                <w:highlight w:val="none"/>
                <w:lang w:bidi="hi-IN"/>
              </w:rPr>
            </w:pPr>
            <w:r>
              <w:rPr>
                <w:rFonts w:hint="eastAsia" w:ascii="宋体" w:hAnsi="宋体" w:eastAsia="宋体" w:cs="宋体"/>
                <w:sz w:val="24"/>
                <w:szCs w:val="24"/>
                <w:highlight w:val="none"/>
                <w:lang w:bidi="hi-IN"/>
              </w:rPr>
              <w:t xml:space="preserve">以上</w:t>
            </w:r>
            <w:r>
              <w:rPr>
                <w:rFonts w:hint="eastAsia" w:ascii="宋体" w:hAnsi="宋体" w:cs="宋体"/>
                <w:sz w:val="24"/>
                <w:szCs w:val="24"/>
                <w:highlight w:val="none"/>
                <w:lang w:val="en-US" w:eastAsia="zh-CN" w:bidi="hi-IN"/>
              </w:rPr>
              <w:t xml:space="preserve">5</w:t>
            </w:r>
            <w:r>
              <w:rPr>
                <w:rFonts w:hint="eastAsia" w:ascii="宋体" w:hAnsi="宋体" w:eastAsia="宋体" w:cs="宋体"/>
                <w:sz w:val="24"/>
                <w:szCs w:val="24"/>
                <w:highlight w:val="none"/>
                <w:lang w:bidi="hi-IN"/>
              </w:rPr>
              <w:t xml:space="preserve">项内容制定合理、满足项目需求、针对项目特点制定的得</w:t>
            </w:r>
            <w:r>
              <w:rPr>
                <w:rFonts w:hint="eastAsia" w:ascii="宋体" w:hAnsi="宋体" w:eastAsia="宋体" w:cs="宋体"/>
                <w:sz w:val="24"/>
                <w:szCs w:val="24"/>
                <w:highlight w:val="none"/>
                <w:lang w:val="en-US" w:eastAsia="zh-CN" w:bidi="hi-IN"/>
              </w:rPr>
              <w:t xml:space="preserve">10</w:t>
            </w:r>
            <w:r>
              <w:rPr>
                <w:rFonts w:hint="eastAsia" w:ascii="宋体" w:hAnsi="宋体" w:eastAsia="宋体" w:cs="宋体"/>
                <w:sz w:val="24"/>
                <w:szCs w:val="24"/>
                <w:highlight w:val="none"/>
                <w:lang w:bidi="hi-IN"/>
              </w:rPr>
              <w:t xml:space="preserve">分，每缺少1项扣</w:t>
            </w:r>
            <w:r>
              <w:rPr>
                <w:rFonts w:hint="eastAsia" w:ascii="宋体" w:hAnsi="宋体" w:eastAsia="宋体" w:cs="宋体"/>
                <w:sz w:val="24"/>
                <w:szCs w:val="24"/>
                <w:highlight w:val="none"/>
                <w:lang w:val="en-US" w:eastAsia="zh-CN" w:bidi="hi-IN"/>
              </w:rPr>
              <w:t xml:space="preserve">2</w:t>
            </w:r>
            <w:r>
              <w:rPr>
                <w:rFonts w:hint="eastAsia" w:ascii="宋体" w:hAnsi="宋体" w:eastAsia="宋体" w:cs="宋体"/>
                <w:sz w:val="24"/>
                <w:szCs w:val="24"/>
                <w:highlight w:val="none"/>
                <w:lang w:bidi="hi-IN"/>
              </w:rPr>
              <w:t xml:space="preserve">分；无法满足上述要求的每项可扣0-</w:t>
            </w:r>
            <w:r>
              <w:rPr>
                <w:rFonts w:hint="eastAsia" w:ascii="宋体" w:hAnsi="宋体" w:eastAsia="宋体" w:cs="宋体"/>
                <w:sz w:val="24"/>
                <w:szCs w:val="24"/>
                <w:highlight w:val="none"/>
                <w:lang w:val="en-US" w:eastAsia="zh-CN" w:bidi="hi-IN"/>
              </w:rPr>
              <w:t xml:space="preserve">2</w:t>
            </w:r>
            <w:r>
              <w:rPr>
                <w:rFonts w:hint="eastAsia" w:ascii="宋体" w:hAnsi="宋体" w:eastAsia="宋体" w:cs="宋体"/>
                <w:sz w:val="24"/>
                <w:szCs w:val="24"/>
                <w:highlight w:val="none"/>
                <w:lang w:bidi="hi-IN"/>
              </w:rPr>
              <w:t xml:space="preserve">分，扣完为止。</w:t>
            </w:r>
            <w:r/>
          </w:p>
          <w:p>
            <w:pPr>
              <w:spacing w:line="264" w:lineRule="auto"/>
              <w:widowControl w:val="off"/>
              <w:rPr>
                <w:rFonts w:hint="eastAsia" w:ascii="宋体" w:hAnsi="宋体" w:eastAsia="宋体" w:cs="宋体"/>
                <w:sz w:val="24"/>
                <w:szCs w:val="24"/>
                <w:highlight w:val="none"/>
                <w:lang w:bidi="hi-IN"/>
              </w:rPr>
            </w:pPr>
            <w:r>
              <w:rPr>
                <w:rFonts w:hint="eastAsia" w:ascii="宋体" w:hAnsi="宋体" w:eastAsia="宋体" w:cs="宋体"/>
                <w:sz w:val="24"/>
                <w:szCs w:val="24"/>
                <w:highlight w:val="none"/>
                <w:lang w:bidi="hi-IN"/>
              </w:rPr>
              <w:t xml:space="preserve">注：“无法满足要求”是指：① 或描述生搬硬套，与实际情况明显不符②或存在与项目明显无关的文字内容③ 或内容不适用本项目的实际情况。</w:t>
            </w:r>
            <w:r/>
          </w:p>
        </w:tc>
      </w:tr>
      <w:tr>
        <w:trPr>
          <w:cantSplit/>
          <w:jc w:val="center"/>
          <w:trHeight w:val="4301"/>
        </w:trPr>
        <w:tc>
          <w:tcPr>
            <w:tcW w:w="1281" w:type="dxa"/>
            <w:vAlign w:val="center"/>
            <w:vMerge w:val="continue"/>
            <w:textDirection w:val="lrTb"/>
            <w:noWrap w:val="false"/>
          </w:tcPr>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bottom w:val="single" w:color="auto" w:sz="4" w:space="0"/>
            </w:tcBorders>
            <w:tcW w:w="1315" w:type="dxa"/>
            <w:vAlign w:val="center"/>
            <w:textDirection w:val="lrTb"/>
            <w:noWrap w:val="false"/>
          </w:tcPr>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应急方案</w:t>
            </w:r>
            <w:r/>
          </w:p>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（10分）</w:t>
            </w:r>
            <w:r/>
          </w:p>
        </w:tc>
        <w:tc>
          <w:tcPr>
            <w:tcBorders>
              <w:top w:val="single" w:color="auto" w:sz="4" w:space="0"/>
              <w:bottom w:val="single" w:color="auto" w:sz="4" w:space="0"/>
            </w:tcBorders>
            <w:tcW w:w="7695" w:type="dxa"/>
            <w:vAlign w:val="center"/>
            <w:textDirection w:val="lrTb"/>
            <w:noWrap w:val="false"/>
          </w:tcPr>
          <w:p>
            <w:pPr>
              <w:spacing w:line="264" w:lineRule="auto"/>
              <w:widowControl w:val="off"/>
              <w:rPr>
                <w:rFonts w:hint="eastAsia" w:ascii="宋体" w:hAnsi="宋体" w:eastAsia="宋体" w:cs="宋体"/>
                <w:sz w:val="24"/>
                <w:szCs w:val="24"/>
                <w:highlight w:val="none"/>
                <w:lang w:bidi="hi-IN"/>
              </w:rPr>
            </w:pPr>
            <w:r>
              <w:rPr>
                <w:rFonts w:hint="eastAsia" w:ascii="宋体" w:hAnsi="宋体" w:eastAsia="宋体" w:cs="宋体"/>
                <w:sz w:val="24"/>
                <w:szCs w:val="24"/>
                <w:highlight w:val="none"/>
                <w:lang w:bidi="hi-IN"/>
              </w:rPr>
              <w:t xml:space="preserve">应急方案包括：</w:t>
            </w:r>
            <w:r/>
          </w:p>
          <w:p>
            <w:pPr>
              <w:spacing w:line="264" w:lineRule="auto"/>
              <w:widowControl w:val="off"/>
              <w:rPr>
                <w:rFonts w:hint="eastAsia" w:ascii="宋体" w:hAnsi="宋体" w:eastAsia="宋体" w:cs="宋体"/>
                <w:sz w:val="24"/>
                <w:szCs w:val="24"/>
                <w:highlight w:val="none"/>
                <w:lang w:bidi="hi-IN"/>
              </w:rPr>
            </w:pPr>
            <w:r>
              <w:rPr>
                <w:rFonts w:hint="eastAsia" w:ascii="宋体" w:hAnsi="宋体" w:eastAsia="宋体" w:cs="宋体"/>
                <w:sz w:val="24"/>
                <w:szCs w:val="24"/>
                <w:highlight w:val="none"/>
                <w:lang w:bidi="hi-IN"/>
              </w:rPr>
              <w:t xml:space="preserve">1、对突发性水质污染的处理方案；</w:t>
            </w:r>
            <w:r/>
          </w:p>
          <w:p>
            <w:pPr>
              <w:spacing w:line="264" w:lineRule="auto"/>
              <w:widowControl w:val="off"/>
              <w:rPr>
                <w:rFonts w:hint="eastAsia" w:ascii="宋体" w:hAnsi="宋体" w:eastAsia="宋体" w:cs="宋体"/>
                <w:sz w:val="24"/>
                <w:szCs w:val="24"/>
                <w:highlight w:val="none"/>
                <w:lang w:bidi="hi-IN"/>
              </w:rPr>
            </w:pPr>
            <w:r>
              <w:rPr>
                <w:rFonts w:hint="eastAsia" w:ascii="宋体" w:hAnsi="宋体" w:eastAsia="宋体" w:cs="宋体"/>
                <w:sz w:val="24"/>
                <w:szCs w:val="24"/>
                <w:highlight w:val="none"/>
                <w:lang w:bidi="hi-IN"/>
              </w:rPr>
              <w:t xml:space="preserve">2、对特殊时期（丰水期、枯水期）的处理方案；</w:t>
            </w:r>
            <w:r/>
          </w:p>
          <w:p>
            <w:pPr>
              <w:spacing w:line="264" w:lineRule="auto"/>
              <w:widowControl w:val="off"/>
              <w:rPr>
                <w:rFonts w:hint="eastAsia" w:ascii="宋体" w:hAnsi="宋体" w:eastAsia="宋体" w:cs="宋体"/>
                <w:sz w:val="24"/>
                <w:szCs w:val="24"/>
                <w:highlight w:val="none"/>
                <w:lang w:bidi="hi-IN"/>
              </w:rPr>
            </w:pPr>
            <w:r>
              <w:rPr>
                <w:rFonts w:hint="eastAsia" w:ascii="宋体" w:hAnsi="宋体" w:eastAsia="宋体" w:cs="宋体"/>
                <w:sz w:val="24"/>
                <w:szCs w:val="24"/>
                <w:highlight w:val="none"/>
                <w:lang w:bidi="hi-IN"/>
              </w:rPr>
              <w:t xml:space="preserve">3、对自然灾害发生时的处理方案；</w:t>
            </w:r>
            <w:r/>
          </w:p>
          <w:p>
            <w:pPr>
              <w:spacing w:line="264" w:lineRule="auto"/>
              <w:widowControl w:val="off"/>
              <w:rPr>
                <w:rFonts w:hint="eastAsia" w:ascii="宋体" w:hAnsi="宋体" w:eastAsia="宋体" w:cs="宋体"/>
                <w:sz w:val="24"/>
                <w:szCs w:val="24"/>
                <w:highlight w:val="none"/>
                <w:lang w:bidi="hi-IN"/>
              </w:rPr>
            </w:pPr>
            <w:r>
              <w:rPr>
                <w:rFonts w:hint="eastAsia" w:ascii="宋体" w:hAnsi="宋体" w:eastAsia="宋体" w:cs="宋体"/>
                <w:sz w:val="24"/>
                <w:szCs w:val="24"/>
                <w:highlight w:val="none"/>
                <w:lang w:bidi="hi-IN"/>
              </w:rPr>
              <w:t xml:space="preserve">4、对水电检修和临时停电的处理方案；</w:t>
            </w:r>
            <w:r/>
          </w:p>
          <w:p>
            <w:pPr>
              <w:spacing w:line="264" w:lineRule="auto"/>
              <w:widowControl w:val="off"/>
              <w:rPr>
                <w:rFonts w:hint="eastAsia" w:ascii="宋体" w:hAnsi="宋体" w:eastAsia="宋体" w:cs="宋体"/>
                <w:sz w:val="24"/>
                <w:szCs w:val="24"/>
                <w:highlight w:val="none"/>
                <w:lang w:bidi="hi-IN"/>
              </w:rPr>
            </w:pPr>
            <w:r>
              <w:rPr>
                <w:rFonts w:hint="eastAsia" w:ascii="宋体" w:hAnsi="宋体" w:eastAsia="宋体" w:cs="宋体"/>
                <w:sz w:val="24"/>
                <w:szCs w:val="24"/>
                <w:highlight w:val="none"/>
                <w:lang w:bidi="hi-IN"/>
              </w:rPr>
              <w:t xml:space="preserve">5、对节假日、重大活动时的处理方案；</w:t>
            </w:r>
            <w:r/>
          </w:p>
          <w:p>
            <w:pPr>
              <w:spacing w:line="264" w:lineRule="auto"/>
              <w:widowControl w:val="off"/>
              <w:rPr>
                <w:rFonts w:hint="default" w:ascii="宋体" w:hAnsi="宋体" w:eastAsia="宋体" w:cs="宋体"/>
                <w:sz w:val="24"/>
                <w:szCs w:val="24"/>
                <w:highlight w:val="none"/>
                <w:lang w:bidi="hi-IN"/>
              </w:rPr>
            </w:pPr>
            <w:r>
              <w:rPr>
                <w:rFonts w:hint="eastAsia" w:ascii="宋体" w:hAnsi="宋体" w:eastAsia="宋体" w:cs="宋体"/>
                <w:sz w:val="24"/>
                <w:szCs w:val="24"/>
                <w:highlight w:val="none"/>
                <w:lang w:bidi="hi-IN"/>
              </w:rPr>
              <w:t xml:space="preserve">以上5项内容制定合理、满足项目需求、针对项目特点制定的得10分，每缺少1项扣2分；无法满足上述要求的每项可扣0-2分，扣完为止。</w:t>
            </w:r>
            <w:r/>
          </w:p>
          <w:p>
            <w:pPr>
              <w:ind w:firstLine="420"/>
              <w:rPr>
                <w:rFonts w:hint="eastAsia" w:ascii="Times New Roman" w:hAnsi="Times New Roman" w:eastAsia="宋体" w:cs="Times New Roman"/>
                <w:highlight w:val="none"/>
                <w:lang w:val="en-US" w:eastAsia="zh-CN" w:bidi="hi-IN"/>
              </w:rPr>
            </w:pPr>
            <w:r>
              <w:rPr>
                <w:rFonts w:hint="eastAsia" w:ascii="Times New Roman" w:hAnsi="Times New Roman" w:eastAsia="宋体" w:cs="Times New Roman"/>
                <w:highlight w:val="none"/>
                <w:lang w:val="en-US" w:eastAsia="zh-CN" w:bidi="hi-IN"/>
              </w:rPr>
            </w:r>
            <w:r/>
          </w:p>
          <w:p>
            <w:pPr>
              <w:spacing w:line="264" w:lineRule="auto"/>
              <w:widowControl w:val="off"/>
              <w:rPr>
                <w:rFonts w:hint="eastAsia" w:ascii="宋体" w:hAnsi="宋体" w:eastAsia="宋体" w:cs="宋体"/>
                <w:sz w:val="24"/>
                <w:szCs w:val="24"/>
                <w:highlight w:val="none"/>
                <w:lang w:bidi="hi-IN"/>
              </w:rPr>
            </w:pPr>
            <w:r>
              <w:rPr>
                <w:rFonts w:hint="eastAsia" w:ascii="宋体" w:hAnsi="宋体" w:eastAsia="宋体" w:cs="宋体"/>
                <w:sz w:val="24"/>
                <w:szCs w:val="24"/>
                <w:highlight w:val="none"/>
                <w:lang w:bidi="hi-IN"/>
              </w:rPr>
              <w:t xml:space="preserve">注：“无法满足要求”是指：① 或描述生搬硬套，与实际情况明显不符②或存在与项目明显无关的文字内容③ 或内容不适用本项目的实际情况。</w:t>
            </w:r>
            <w:r/>
          </w:p>
        </w:tc>
      </w:tr>
      <w:tr>
        <w:trPr>
          <w:cantSplit/>
          <w:jc w:val="center"/>
          <w:trHeight w:val="3891"/>
        </w:trPr>
        <w:tc>
          <w:tcPr>
            <w:tcW w:w="1281" w:type="dxa"/>
            <w:vAlign w:val="center"/>
            <w:textDirection w:val="lrTb"/>
            <w:noWrap w:val="false"/>
          </w:tcPr>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bottom w:val="single" w:color="auto" w:sz="4" w:space="0"/>
            </w:tcBorders>
            <w:tcW w:w="1315" w:type="dxa"/>
            <w:vAlign w:val="center"/>
            <w:textDirection w:val="lrTb"/>
            <w:noWrap w:val="false"/>
          </w:tcPr>
          <w:p>
            <w:pPr>
              <w:jc w:val="center"/>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bidi="hi-IN"/>
              </w:rPr>
              <w:t xml:space="preserve">水站交接方案</w:t>
            </w:r>
            <w:r>
              <w:rPr>
                <w:rFonts w:hint="eastAsia" w:ascii="宋体" w:hAnsi="宋体" w:cs="宋体"/>
                <w:sz w:val="24"/>
                <w:szCs w:val="24"/>
                <w:highlight w:val="none"/>
                <w:lang w:eastAsia="zh-CN" w:bidi="hi-IN"/>
              </w:rPr>
              <w:t xml:space="preserve">（</w:t>
            </w:r>
            <w:r>
              <w:rPr>
                <w:rFonts w:hint="eastAsia" w:ascii="宋体" w:hAnsi="宋体" w:cs="宋体"/>
                <w:sz w:val="24"/>
                <w:szCs w:val="24"/>
                <w:highlight w:val="none"/>
                <w:lang w:val="en-US" w:eastAsia="zh-CN" w:bidi="hi-IN"/>
              </w:rPr>
              <w:t xml:space="preserve">6分）</w:t>
            </w:r>
            <w:r/>
          </w:p>
        </w:tc>
        <w:tc>
          <w:tcPr>
            <w:tcBorders>
              <w:top w:val="single" w:color="auto" w:sz="4" w:space="0"/>
              <w:bottom w:val="single" w:color="auto" w:sz="4" w:space="0"/>
            </w:tcBorders>
            <w:tcW w:w="7695" w:type="dxa"/>
            <w:vAlign w:val="center"/>
            <w:textDirection w:val="lrTb"/>
            <w:noWrap w:val="false"/>
          </w:tcPr>
          <w:p>
            <w:pPr>
              <w:numPr>
                <w:ilvl w:val="0"/>
                <w:numId w:val="0"/>
              </w:numPr>
              <w:spacing w:line="264" w:lineRule="auto"/>
              <w:widowControl w:val="off"/>
              <w:rPr>
                <w:rFonts w:hint="eastAsia" w:ascii="宋体" w:hAnsi="宋体" w:eastAsia="宋体" w:cs="宋体"/>
                <w:sz w:val="24"/>
                <w:szCs w:val="24"/>
                <w:highlight w:val="none"/>
                <w:lang w:bidi="hi-IN"/>
              </w:rPr>
            </w:pPr>
            <w:r>
              <w:rPr>
                <w:rFonts w:hint="eastAsia" w:ascii="宋体" w:hAnsi="宋体" w:cs="宋体"/>
                <w:sz w:val="24"/>
                <w:szCs w:val="24"/>
                <w:highlight w:val="none"/>
                <w:lang w:val="en-US" w:eastAsia="zh-CN" w:bidi="hi-IN"/>
              </w:rPr>
              <w:t xml:space="preserve">投</w:t>
            </w:r>
            <w:r>
              <w:rPr>
                <w:rFonts w:hint="eastAsia" w:ascii="宋体" w:hAnsi="宋体" w:eastAsia="宋体" w:cs="宋体"/>
                <w:sz w:val="24"/>
                <w:szCs w:val="24"/>
                <w:highlight w:val="none"/>
                <w:lang w:bidi="hi-IN"/>
              </w:rPr>
              <w:t xml:space="preserve">标供应商提供详细的水站交接方案，包括</w:t>
            </w:r>
            <w:r/>
          </w:p>
          <w:p>
            <w:pPr>
              <w:numPr>
                <w:ilvl w:val="0"/>
                <w:numId w:val="3"/>
              </w:numPr>
              <w:spacing w:line="264" w:lineRule="auto"/>
              <w:widowControl w:val="off"/>
              <w:rPr>
                <w:rFonts w:hint="eastAsia" w:ascii="宋体" w:hAnsi="宋体" w:eastAsia="宋体" w:cs="宋体"/>
                <w:sz w:val="24"/>
                <w:szCs w:val="24"/>
                <w:highlight w:val="none"/>
                <w:lang w:bidi="hi-IN"/>
              </w:rPr>
            </w:pPr>
            <w:r>
              <w:rPr>
                <w:rFonts w:hint="eastAsia" w:ascii="宋体" w:hAnsi="宋体" w:eastAsia="宋体" w:cs="宋体"/>
                <w:sz w:val="24"/>
                <w:szCs w:val="24"/>
                <w:highlight w:val="none"/>
                <w:lang w:bidi="hi-IN"/>
              </w:rPr>
              <w:t xml:space="preserve">人员安排</w:t>
            </w:r>
            <w:r>
              <w:rPr>
                <w:rFonts w:hint="eastAsia" w:ascii="宋体" w:hAnsi="宋体" w:cs="宋体"/>
                <w:sz w:val="24"/>
                <w:szCs w:val="24"/>
                <w:highlight w:val="none"/>
                <w:lang w:eastAsia="zh-CN" w:bidi="hi-IN"/>
              </w:rPr>
              <w:t xml:space="preserve">；</w:t>
            </w:r>
            <w:r/>
          </w:p>
          <w:p>
            <w:pPr>
              <w:numPr>
                <w:ilvl w:val="0"/>
                <w:numId w:val="3"/>
              </w:numPr>
              <w:spacing w:line="264" w:lineRule="auto"/>
              <w:widowControl w:val="off"/>
              <w:rPr>
                <w:rFonts w:hint="eastAsia" w:ascii="宋体" w:hAnsi="宋体" w:eastAsia="宋体" w:cs="宋体"/>
                <w:sz w:val="24"/>
                <w:szCs w:val="24"/>
                <w:highlight w:val="none"/>
                <w:lang w:bidi="hi-IN"/>
              </w:rPr>
            </w:pPr>
            <w:r>
              <w:rPr>
                <w:rFonts w:hint="eastAsia" w:ascii="宋体" w:hAnsi="宋体" w:eastAsia="宋体" w:cs="宋体"/>
                <w:sz w:val="24"/>
                <w:szCs w:val="24"/>
                <w:highlight w:val="none"/>
                <w:lang w:bidi="hi-IN"/>
              </w:rPr>
              <w:t xml:space="preserve">交接流程</w:t>
            </w:r>
            <w:r>
              <w:rPr>
                <w:rFonts w:hint="eastAsia" w:ascii="宋体" w:hAnsi="宋体" w:cs="宋体"/>
                <w:sz w:val="24"/>
                <w:szCs w:val="24"/>
                <w:highlight w:val="none"/>
                <w:lang w:eastAsia="zh-CN" w:bidi="hi-IN"/>
              </w:rPr>
              <w:t xml:space="preserve">；</w:t>
            </w:r>
            <w:r/>
          </w:p>
          <w:p>
            <w:pPr>
              <w:numPr>
                <w:ilvl w:val="0"/>
                <w:numId w:val="3"/>
              </w:numPr>
              <w:spacing w:line="264" w:lineRule="auto"/>
              <w:widowControl w:val="off"/>
              <w:rPr>
                <w:rFonts w:hint="eastAsia" w:ascii="宋体" w:hAnsi="宋体" w:eastAsia="宋体" w:cs="宋体"/>
                <w:sz w:val="24"/>
                <w:szCs w:val="24"/>
                <w:highlight w:val="none"/>
                <w:lang w:bidi="hi-IN"/>
              </w:rPr>
            </w:pPr>
            <w:r>
              <w:rPr>
                <w:rFonts w:hint="eastAsia" w:ascii="宋体" w:hAnsi="宋体" w:eastAsia="宋体" w:cs="宋体"/>
                <w:sz w:val="24"/>
                <w:szCs w:val="24"/>
                <w:highlight w:val="none"/>
                <w:lang w:bidi="hi-IN"/>
              </w:rPr>
              <w:t xml:space="preserve">交接内容</w:t>
            </w:r>
            <w:r>
              <w:rPr>
                <w:rFonts w:hint="eastAsia" w:ascii="宋体" w:hAnsi="宋体" w:cs="宋体"/>
                <w:sz w:val="24"/>
                <w:szCs w:val="24"/>
                <w:highlight w:val="none"/>
                <w:lang w:eastAsia="zh-CN" w:bidi="hi-IN"/>
              </w:rPr>
              <w:t xml:space="preserve">；</w:t>
            </w:r>
            <w:r/>
          </w:p>
          <w:p>
            <w:pPr>
              <w:numPr>
                <w:ilvl w:val="0"/>
                <w:numId w:val="3"/>
              </w:numPr>
              <w:spacing w:line="264" w:lineRule="auto"/>
              <w:widowControl w:val="off"/>
              <w:rPr>
                <w:rFonts w:hint="eastAsia" w:ascii="宋体" w:hAnsi="宋体" w:eastAsia="宋体" w:cs="宋体"/>
                <w:sz w:val="24"/>
                <w:szCs w:val="24"/>
                <w:highlight w:val="none"/>
                <w:lang w:bidi="hi-IN"/>
              </w:rPr>
            </w:pPr>
            <w:r>
              <w:rPr>
                <w:rFonts w:hint="eastAsia" w:ascii="宋体" w:hAnsi="宋体" w:eastAsia="宋体" w:cs="宋体"/>
                <w:sz w:val="24"/>
                <w:szCs w:val="24"/>
                <w:highlight w:val="none"/>
                <w:lang w:bidi="hi-IN"/>
              </w:rPr>
              <w:t xml:space="preserve">交接记录（包括不限于站房采水、仪器性能、系统功能等</w:t>
            </w:r>
            <w:r>
              <w:rPr>
                <w:rFonts w:hint="eastAsia" w:ascii="宋体" w:hAnsi="宋体" w:cs="宋体"/>
                <w:sz w:val="24"/>
                <w:szCs w:val="24"/>
                <w:highlight w:val="none"/>
                <w:lang w:eastAsia="zh-CN" w:bidi="hi-IN"/>
              </w:rPr>
              <w:t xml:space="preserve">。</w:t>
            </w:r>
            <w:r>
              <w:rPr>
                <w:rFonts w:hint="eastAsia" w:ascii="宋体" w:hAnsi="宋体" w:eastAsia="宋体" w:cs="宋体"/>
                <w:sz w:val="24"/>
                <w:szCs w:val="24"/>
                <w:highlight w:val="none"/>
                <w:lang w:bidi="hi-IN"/>
              </w:rPr>
              <w:t xml:space="preserve">）</w:t>
            </w:r>
            <w:r/>
          </w:p>
          <w:p>
            <w:pPr>
              <w:numPr>
                <w:ilvl w:val="0"/>
                <w:numId w:val="0"/>
              </w:numPr>
              <w:spacing w:line="264" w:lineRule="auto"/>
              <w:widowControl w:val="off"/>
              <w:rPr>
                <w:rFonts w:hint="eastAsia" w:ascii="宋体" w:hAnsi="宋体" w:eastAsia="宋体" w:cs="宋体"/>
                <w:sz w:val="24"/>
                <w:szCs w:val="24"/>
                <w:highlight w:val="none"/>
                <w:lang w:bidi="hi-IN"/>
              </w:rPr>
            </w:pPr>
            <w:r>
              <w:rPr>
                <w:rFonts w:hint="eastAsia" w:ascii="宋体" w:hAnsi="宋体" w:eastAsia="宋体" w:cs="宋体"/>
                <w:sz w:val="24"/>
                <w:szCs w:val="24"/>
                <w:highlight w:val="none"/>
                <w:lang w:bidi="hi-IN"/>
              </w:rPr>
              <w:t xml:space="preserve">以上4项内容制定合理、满足项目需求、针对项目特点制定的得6分，每缺少1项扣1.5分</w:t>
            </w:r>
            <w:r>
              <w:rPr>
                <w:rFonts w:hint="eastAsia" w:ascii="宋体" w:hAnsi="宋体" w:cs="宋体"/>
                <w:sz w:val="24"/>
                <w:szCs w:val="24"/>
                <w:highlight w:val="none"/>
                <w:lang w:eastAsia="zh-CN" w:bidi="hi-IN"/>
              </w:rPr>
              <w:t xml:space="preserve">，</w:t>
            </w:r>
            <w:r>
              <w:rPr>
                <w:rFonts w:hint="eastAsia" w:ascii="宋体" w:hAnsi="宋体" w:eastAsia="宋体" w:cs="宋体"/>
                <w:sz w:val="24"/>
                <w:szCs w:val="24"/>
                <w:highlight w:val="none"/>
                <w:lang w:bidi="hi-IN"/>
              </w:rPr>
              <w:t xml:space="preserve">无法满足上述要求的每项可扣0-1.5分，扣完为</w:t>
            </w:r>
            <w:r/>
          </w:p>
          <w:p>
            <w:pPr>
              <w:numPr>
                <w:ilvl w:val="0"/>
                <w:numId w:val="0"/>
              </w:numPr>
              <w:spacing w:line="264" w:lineRule="auto"/>
              <w:widowControl w:val="off"/>
              <w:rPr>
                <w:rFonts w:hint="eastAsia" w:ascii="宋体" w:hAnsi="宋体" w:eastAsia="宋体" w:cs="宋体"/>
                <w:sz w:val="24"/>
                <w:szCs w:val="24"/>
                <w:highlight w:val="none"/>
                <w:lang w:bidi="hi-IN"/>
              </w:rPr>
            </w:pPr>
            <w:r>
              <w:rPr>
                <w:rFonts w:hint="eastAsia" w:ascii="宋体" w:hAnsi="宋体" w:eastAsia="宋体" w:cs="宋体"/>
                <w:sz w:val="24"/>
                <w:szCs w:val="24"/>
                <w:highlight w:val="none"/>
                <w:lang w:bidi="hi-IN"/>
              </w:rPr>
              <w:t xml:space="preserve">止。</w:t>
            </w:r>
            <w:r/>
          </w:p>
          <w:p>
            <w:pPr>
              <w:numPr>
                <w:ilvl w:val="0"/>
                <w:numId w:val="0"/>
              </w:numPr>
              <w:spacing w:line="264" w:lineRule="auto"/>
              <w:widowControl w:val="off"/>
              <w:rPr>
                <w:rFonts w:hint="eastAsia" w:ascii="宋体" w:hAnsi="宋体" w:eastAsia="宋体" w:cs="宋体"/>
                <w:sz w:val="24"/>
                <w:szCs w:val="24"/>
                <w:highlight w:val="none"/>
                <w:lang w:bidi="hi-IN"/>
              </w:rPr>
            </w:pPr>
            <w:r>
              <w:rPr>
                <w:rFonts w:hint="eastAsia" w:ascii="宋体" w:hAnsi="宋体" w:eastAsia="宋体" w:cs="宋体"/>
                <w:sz w:val="24"/>
                <w:szCs w:val="24"/>
                <w:highlight w:val="none"/>
                <w:lang w:bidi="hi-IN"/>
              </w:rPr>
              <w:t xml:space="preserve">注:“无法满足要求”是指:① 或描述生搬硬套，与实际情况明显不符②或存在与项目明显无关的文字内容③ 或内容不适用本项目的实际情况。</w:t>
            </w:r>
            <w:r/>
          </w:p>
        </w:tc>
      </w:tr>
      <w:tr>
        <w:trPr>
          <w:cantSplit/>
          <w:jc w:val="center"/>
          <w:trHeight w:val="1703"/>
        </w:trPr>
        <w:tc>
          <w:tcPr>
            <w:gridSpan w:val="2"/>
            <w:tcBorders>
              <w:top w:val="single" w:color="000000" w:sz="4" w:space="0"/>
              <w:left w:val="single" w:color="000000" w:sz="4" w:space="0"/>
              <w:right w:val="single" w:color="000000" w:sz="4" w:space="0"/>
            </w:tcBorders>
            <w:tcW w:w="2596" w:type="dxa"/>
            <w:vAlign w:val="center"/>
            <w:textDirection w:val="lrTb"/>
            <w:noWrap w:val="false"/>
          </w:tcPr>
          <w:p>
            <w:pPr>
              <w:jc w:val="center"/>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人员配置</w:t>
            </w:r>
            <w:r/>
          </w:p>
          <w:p>
            <w:pPr>
              <w:jc w:val="center"/>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分）</w:t>
            </w:r>
            <w:r/>
          </w:p>
        </w:tc>
        <w:tc>
          <w:tcPr>
            <w:tcBorders>
              <w:top w:val="single" w:color="auto" w:sz="4" w:space="0"/>
              <w:left w:val="single" w:color="000000" w:sz="4" w:space="0"/>
              <w:bottom w:val="single" w:color="auto" w:sz="4" w:space="0"/>
              <w:right w:val="single" w:color="000000" w:sz="4" w:space="0"/>
            </w:tcBorders>
            <w:tcW w:w="7695" w:type="dxa"/>
            <w:vAlign w:val="center"/>
            <w:textDirection w:val="lrTb"/>
            <w:noWrap w:val="false"/>
          </w:tcPr>
          <w:p>
            <w:pPr>
              <w:numPr>
                <w:ilvl w:val="0"/>
                <w:numId w:val="4"/>
              </w:numPr>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供应商拟派的</w:t>
            </w:r>
            <w:r>
              <w:rPr>
                <w:rFonts w:hint="eastAsia" w:cs="Times New Roman" w:asciiTheme="minorEastAsia" w:hAnsiTheme="minorEastAsia" w:eastAsiaTheme="minorEastAsia"/>
                <w:iCs/>
                <w:sz w:val="24"/>
                <w:szCs w:val="24"/>
                <w:highlight w:val="none"/>
              </w:rPr>
              <w:t xml:space="preserve">项目负责人</w:t>
            </w:r>
            <w:r>
              <w:rPr>
                <w:rFonts w:hint="eastAsia" w:ascii="宋体" w:hAnsi="宋体" w:eastAsia="宋体" w:cs="宋体"/>
                <w:sz w:val="24"/>
                <w:szCs w:val="24"/>
                <w:highlight w:val="none"/>
              </w:rPr>
              <w:t xml:space="preserve">具有环境专业</w:t>
            </w:r>
            <w:r>
              <w:rPr>
                <w:rFonts w:hint="eastAsia" w:ascii="宋体" w:hAnsi="宋体" w:eastAsia="宋体" w:cs="宋体"/>
                <w:sz w:val="24"/>
                <w:szCs w:val="24"/>
                <w:highlight w:val="none"/>
                <w:lang w:val="en-US" w:eastAsia="zh-CN"/>
              </w:rPr>
              <w:t xml:space="preserve">高</w:t>
            </w:r>
            <w:r>
              <w:rPr>
                <w:rFonts w:hint="eastAsia" w:ascii="宋体" w:hAnsi="宋体" w:eastAsia="宋体" w:cs="宋体"/>
                <w:sz w:val="24"/>
                <w:szCs w:val="24"/>
                <w:highlight w:val="none"/>
              </w:rPr>
              <w:t xml:space="preserve">级工程师证书的得</w:t>
            </w:r>
            <w:r>
              <w:rPr>
                <w:rFonts w:hint="eastAsia" w:ascii="Times New Roman" w:hAnsi="Times New Roman" w:eastAsia="宋体" w:cs="Times New Roman"/>
                <w:highlight w:val="none"/>
              </w:rPr>
              <w:t xml:space="preserve">3</w:t>
            </w:r>
            <w:r>
              <w:rPr>
                <w:rFonts w:hint="eastAsia" w:ascii="宋体" w:hAnsi="宋体" w:eastAsia="宋体" w:cs="宋体"/>
                <w:sz w:val="24"/>
                <w:szCs w:val="24"/>
                <w:highlight w:val="none"/>
              </w:rPr>
              <w:t xml:space="preserve">分。</w:t>
            </w:r>
            <w:r/>
          </w:p>
          <w:p>
            <w:pPr>
              <w:numPr>
                <w:ilvl w:val="0"/>
                <w:numId w:val="4"/>
              </w:numPr>
              <w:spacing w:line="264" w:lineRule="auto"/>
              <w:widowControl w:val="off"/>
              <w:rPr>
                <w:rFonts w:hint="eastAsia" w:ascii="Times New Roman" w:hAnsi="Times New Roman" w:eastAsia="宋体" w:cs="Times New Roman"/>
                <w:highlight w:val="none"/>
                <w:lang w:val="en-US" w:eastAsia="zh-CN"/>
              </w:rPr>
            </w:pPr>
            <w:r>
              <w:rPr>
                <w:rFonts w:hint="eastAsia" w:ascii="宋体" w:hAnsi="宋体" w:eastAsia="宋体" w:cs="宋体"/>
                <w:sz w:val="24"/>
                <w:szCs w:val="24"/>
                <w:highlight w:val="none"/>
              </w:rPr>
              <w:t xml:space="preserve">供应商拟派的项目组成员中具有环境专业中级及以上工程师证书的，每提供1个得</w:t>
            </w:r>
            <w:r>
              <w:rPr>
                <w:rFonts w:hint="eastAsia" w:ascii="Times New Roman" w:hAnsi="Times New Roman" w:eastAsia="宋体" w:cs="Times New Roman"/>
                <w:highlight w:val="none"/>
                <w:lang w:val="en-US" w:eastAsia="zh-CN"/>
              </w:rPr>
              <w:t xml:space="preserve">2</w:t>
            </w:r>
            <w:r>
              <w:rPr>
                <w:rFonts w:hint="eastAsia" w:ascii="宋体" w:hAnsi="宋体" w:eastAsia="宋体" w:cs="宋体"/>
                <w:sz w:val="24"/>
                <w:szCs w:val="24"/>
                <w:highlight w:val="none"/>
              </w:rPr>
              <w:t xml:space="preserve">分，本项最高6分。</w:t>
            </w:r>
            <w:r/>
          </w:p>
          <w:p>
            <w:pPr>
              <w:spacing w:line="264"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注：以上人员同一人不得重复计分，需提供相关证书的原件扫描件加盖电子签章上传至响应文件本得分项内，否则不得分。</w:t>
            </w:r>
            <w:r/>
          </w:p>
        </w:tc>
      </w:tr>
      <w:tr>
        <w:trPr>
          <w:cantSplit/>
          <w:jc w:val="center"/>
          <w:trHeight w:val="1603"/>
        </w:trPr>
        <w:tc>
          <w:tcPr>
            <w:gridSpan w:val="2"/>
            <w:tcBorders>
              <w:left w:val="single" w:color="000000" w:sz="4" w:space="0"/>
              <w:right w:val="single" w:color="000000" w:sz="4" w:space="0"/>
            </w:tcBorders>
            <w:tcW w:w="2596" w:type="dxa"/>
            <w:vAlign w:val="center"/>
            <w:textDirection w:val="lrTb"/>
            <w:noWrap w:val="false"/>
          </w:tcPr>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业绩</w:t>
            </w:r>
            <w:r/>
          </w:p>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p>
        </w:tc>
        <w:tc>
          <w:tcPr>
            <w:tcBorders>
              <w:top w:val="single" w:color="auto" w:sz="4" w:space="0"/>
              <w:left w:val="single" w:color="000000" w:sz="4" w:space="0"/>
              <w:bottom w:val="single" w:color="auto" w:sz="4" w:space="0"/>
              <w:right w:val="single" w:color="000000" w:sz="4" w:space="0"/>
            </w:tcBorders>
            <w:tcW w:w="7695" w:type="dxa"/>
            <w:vAlign w:val="center"/>
            <w:textDirection w:val="lrTb"/>
            <w:noWrap w:val="false"/>
          </w:tcPr>
          <w:p>
            <w:pPr>
              <w:spacing w:line="400" w:lineRule="exact"/>
              <w:tabs>
                <w:tab w:val="left" w:pos="567" w:leader="none"/>
              </w:tabs>
              <w:rPr>
                <w:rFonts w:hint="eastAsia" w:asciiTheme="minorEastAsia" w:hAnsiTheme="minorEastAsia" w:eastAsiaTheme="minorEastAsia" w:cstheme="minorEastAsia"/>
                <w:bCs/>
                <w:sz w:val="24"/>
                <w:szCs w:val="24"/>
                <w:highlight w:val="none"/>
              </w:rPr>
            </w:pPr>
            <w:r/>
            <w:bookmarkStart w:id="12" w:name="OLE_LINK26"/>
            <w:r>
              <w:rPr>
                <w:rFonts w:hint="eastAsia" w:ascii="Times New Roman" w:hAnsi="宋体" w:eastAsia="宋体" w:cs="宋体"/>
                <w:color w:val="auto"/>
                <w:sz w:val="24"/>
                <w:szCs w:val="24"/>
                <w:highlight w:val="none"/>
                <w:lang w:val="en-US" w:eastAsia="zh-CN"/>
              </w:rPr>
              <w:t xml:space="preserve">2023年07月01日</w:t>
            </w:r>
            <w:r>
              <w:rPr>
                <w:rFonts w:hint="eastAsia" w:asciiTheme="minorEastAsia" w:hAnsiTheme="minorEastAsia" w:eastAsiaTheme="minorEastAsia" w:cstheme="minorEastAsia"/>
                <w:bCs/>
                <w:sz w:val="24"/>
                <w:szCs w:val="24"/>
                <w:highlight w:val="none"/>
              </w:rPr>
              <w:t xml:space="preserve">以来</w:t>
            </w:r>
            <w:r>
              <w:rPr>
                <w:rFonts w:hint="eastAsia" w:asciiTheme="minorEastAsia" w:hAnsiTheme="minorEastAsia" w:eastAsiaTheme="minorEastAsia" w:cstheme="minorEastAsia"/>
                <w:bCs/>
                <w:sz w:val="24"/>
                <w:szCs w:val="24"/>
                <w:highlight w:val="none"/>
                <w:lang w:val="en-US" w:eastAsia="zh-CN"/>
              </w:rPr>
              <w:t xml:space="preserve">相关业绩</w:t>
            </w:r>
            <w:r>
              <w:rPr>
                <w:rFonts w:hint="eastAsia" w:asciiTheme="minorEastAsia" w:hAnsiTheme="minorEastAsia" w:eastAsiaTheme="minorEastAsia" w:cstheme="minorEastAsia"/>
                <w:bCs/>
                <w:sz w:val="24"/>
                <w:szCs w:val="24"/>
                <w:highlight w:val="none"/>
              </w:rPr>
              <w:t xml:space="preserve">（以合同签订日期为准），每提供一个有效合同得</w:t>
            </w:r>
            <w:r>
              <w:rPr>
                <w:rFonts w:hint="eastAsia" w:asciiTheme="minorEastAsia" w:hAnsiTheme="minorEastAsia" w:eastAsiaTheme="minorEastAsia" w:cstheme="minorEastAsia"/>
                <w:bCs/>
                <w:sz w:val="24"/>
                <w:szCs w:val="24"/>
                <w:highlight w:val="none"/>
                <w:lang w:val="en-US" w:eastAsia="zh-CN"/>
              </w:rPr>
              <w:t xml:space="preserve">2</w:t>
            </w:r>
            <w:r>
              <w:rPr>
                <w:rFonts w:hint="eastAsia" w:asciiTheme="minorEastAsia" w:hAnsiTheme="minorEastAsia" w:eastAsiaTheme="minorEastAsia" w:cstheme="minorEastAsia"/>
                <w:bCs/>
                <w:sz w:val="24"/>
                <w:szCs w:val="24"/>
                <w:highlight w:val="none"/>
              </w:rPr>
              <w:t xml:space="preserve">分，最高得</w:t>
            </w:r>
            <w:r>
              <w:rPr>
                <w:rFonts w:hint="eastAsia" w:asciiTheme="minorEastAsia" w:hAnsiTheme="minorEastAsia" w:eastAsiaTheme="minorEastAsia" w:cstheme="minorEastAsia"/>
                <w:bCs/>
                <w:sz w:val="24"/>
                <w:szCs w:val="24"/>
                <w:highlight w:val="none"/>
                <w:lang w:val="en-US" w:eastAsia="zh-CN"/>
              </w:rPr>
              <w:t xml:space="preserve">4</w:t>
            </w:r>
            <w:r>
              <w:rPr>
                <w:rFonts w:hint="eastAsia" w:asciiTheme="minorEastAsia" w:hAnsiTheme="minorEastAsia" w:eastAsiaTheme="minorEastAsia" w:cstheme="minorEastAsia"/>
                <w:bCs/>
                <w:sz w:val="24"/>
                <w:szCs w:val="24"/>
                <w:highlight w:val="none"/>
              </w:rPr>
              <w:t xml:space="preserve">分。</w:t>
            </w:r>
            <w:r/>
          </w:p>
          <w:p>
            <w:pPr>
              <w:spacing w:line="400" w:lineRule="exact"/>
              <w:tabs>
                <w:tab w:val="left" w:pos="567" w:leader="none"/>
              </w:tabs>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需提供项目合同、</w:t>
            </w:r>
            <w:r>
              <w:rPr>
                <w:rFonts w:hint="eastAsia" w:ascii="宋体" w:hAnsi="宋体" w:eastAsia="宋体" w:cs="宋体"/>
                <w:b w:val="0"/>
                <w:bCs w:val="0"/>
                <w:sz w:val="24"/>
                <w:szCs w:val="24"/>
                <w:highlight w:val="none"/>
                <w:lang w:val="en-US" w:eastAsia="zh-CN"/>
              </w:rPr>
              <w:t xml:space="preserve">部分</w:t>
            </w:r>
            <w:r>
              <w:rPr>
                <w:rFonts w:hint="eastAsia" w:ascii="宋体" w:hAnsi="宋体" w:eastAsia="宋体" w:cs="宋体"/>
                <w:b w:val="0"/>
                <w:bCs w:val="0"/>
                <w:sz w:val="24"/>
                <w:szCs w:val="24"/>
                <w:highlight w:val="none"/>
              </w:rPr>
              <w:t xml:space="preserve">进度款发票扫描件及国家税务总局全国增值税发票查验平台对应发票的网页</w:t>
            </w:r>
            <w:r>
              <w:rPr>
                <w:rFonts w:hint="eastAsia" w:ascii="宋体" w:hAnsi="宋体" w:cs="宋体"/>
                <w:b w:val="0"/>
                <w:bCs w:val="0"/>
                <w:sz w:val="24"/>
                <w:szCs w:val="24"/>
                <w:highlight w:val="none"/>
                <w:lang w:val="en-US" w:eastAsia="zh-CN"/>
              </w:rPr>
              <w:t xml:space="preserve">截图</w:t>
            </w:r>
            <w:r>
              <w:rPr>
                <w:rFonts w:hint="eastAsia" w:ascii="宋体" w:hAnsi="宋体" w:eastAsia="宋体" w:cs="宋体"/>
                <w:b w:val="0"/>
                <w:bCs w:val="0"/>
                <w:sz w:val="24"/>
                <w:szCs w:val="24"/>
                <w:highlight w:val="none"/>
              </w:rPr>
              <w:t xml:space="preserve">，未提供或提供不全不得分。</w:t>
            </w:r>
            <w:bookmarkEnd w:id="12"/>
            <w:r/>
            <w:r/>
          </w:p>
        </w:tc>
      </w:tr>
    </w:tbl>
    <w:p>
      <w:pPr>
        <w:ind w:firstLine="480"/>
        <w:spacing w:line="520" w:lineRule="exact"/>
        <w:rPr>
          <w:rFonts w:ascii="宋体" w:hAnsi="宋体"/>
          <w:color w:val="auto"/>
          <w:sz w:val="24"/>
          <w:szCs w:val="24"/>
          <w:highlight w:val="none"/>
        </w:rPr>
      </w:pPr>
      <w:r>
        <w:rPr>
          <w:rFonts w:ascii="宋体" w:hAnsi="宋体"/>
          <w:color w:val="auto"/>
          <w:sz w:val="24"/>
          <w:szCs w:val="24"/>
          <w:highlight w:val="none"/>
        </w:rPr>
        <w:t xml:space="preserve">本章说明：</w:t>
      </w:r>
      <w:r/>
    </w:p>
    <w:p>
      <w:pPr>
        <w:ind w:firstLine="48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（一）本项目采用综合评分法。</w:t>
      </w:r>
      <w:r/>
    </w:p>
    <w:p>
      <w:pPr>
        <w:ind w:firstLine="480"/>
        <w:spacing w:line="52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（二）政府采购活动中既有本国产品又有非本国产品参与竞争的，依法对本国产品给予价格评审优惠，对本国产品的报价给予20%的价格扣除，用扣除后的价格参与评审。</w:t>
      </w:r>
      <w:r/>
    </w:p>
    <w:p>
      <w:pPr>
        <w:ind w:firstLine="560"/>
        <w:spacing w:line="52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560"/>
        <w:spacing w:line="52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该投标人的评审价格=《开标一览表》中的“总价”*（100%-20%）（以投标人提供的《关于符合本国产品标准的声明函》或财政部会同有关部门规定的有关证明文件为准）。</w:t>
      </w:r>
      <w:r/>
    </w:p>
    <w:p>
      <w:pPr>
        <w:ind w:firstLine="560"/>
        <w:spacing w:line="52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（三）享受价格评审优惠不改变最终中标价格，政府采购合同仍按照中标供应商的报价签订。</w:t>
      </w:r>
      <w:r/>
    </w:p>
    <w:p>
      <w:pPr>
        <w:pStyle w:val="784"/>
        <w:numPr>
          <w:ilvl w:val="0"/>
          <w:numId w:val="5"/>
        </w:numPr>
        <w:rPr>
          <w:rFonts w:ascii="宋体" w:hAnsi="宋体" w:eastAsia="宋体"/>
          <w:color w:val="auto"/>
          <w:highlight w:val="none"/>
        </w:rPr>
      </w:pPr>
      <w:r>
        <w:rPr>
          <w:rFonts w:ascii="宋体" w:hAnsi="宋体" w:eastAsia="宋体"/>
          <w:color w:val="auto"/>
          <w:highlight w:val="none"/>
        </w:rPr>
        <w:br w:type="page" w:clear="all"/>
      </w:r>
      <w:r>
        <w:rPr>
          <w:rFonts w:hint="eastAsia" w:ascii="宋体" w:hAnsi="宋体" w:eastAsia="宋体"/>
          <w:color w:val="auto"/>
          <w:highlight w:val="none"/>
          <w:lang w:val="en-US" w:eastAsia="zh-CN"/>
        </w:rPr>
        <w:t xml:space="preserve"> </w:t>
      </w:r>
      <w:r>
        <w:rPr>
          <w:rFonts w:ascii="宋体" w:hAnsi="宋体" w:eastAsia="宋体"/>
          <w:color w:val="auto"/>
          <w:highlight w:val="none"/>
        </w:rPr>
        <w:t xml:space="preserve"> 拟签订的合同文本</w:t>
      </w:r>
      <w:bookmarkEnd w:id="0"/>
      <w:r/>
      <w:bookmarkEnd w:id="1"/>
      <w:r/>
      <w:r/>
    </w:p>
    <w:p>
      <w:pPr>
        <w:jc w:val="center"/>
        <w:spacing w:before="120" w:after="120" w:line="360" w:lineRule="auto"/>
        <w:rPr>
          <w:highlight w:val="none"/>
        </w:rPr>
      </w:pPr>
      <w:r>
        <w:rPr>
          <w:rFonts w:hint="eastAsia" w:ascii="宋体" w:hAnsi="宋体" w:eastAsia="宋体" w:cs="宋体"/>
          <w:b/>
          <w:sz w:val="24"/>
          <w:szCs w:val="24"/>
          <w:highlight w:val="none"/>
          <w:lang w:val="en-US" w:eastAsia="zh-CN" w:bidi="ar-SA"/>
        </w:rPr>
        <w:t xml:space="preserve">（本合同为合同样板，最终稿由双方协商后确定）</w:t>
      </w:r>
      <w:r/>
    </w:p>
    <w:p>
      <w:pPr>
        <w:rPr>
          <w:highlight w:val="none"/>
        </w:rPr>
      </w:pPr>
      <w:r>
        <w:rPr>
          <w:highlight w:val="none"/>
        </w:rPr>
      </w:r>
      <w:r/>
    </w:p>
    <w:p>
      <w:pPr>
        <w:jc w:val="center"/>
        <w:rPr>
          <w:rFonts w:hint="eastAsia" w:ascii="宋体" w:hAnsi="宋体" w:eastAsia="宋体" w:cs="宋体"/>
          <w:b/>
          <w:bCs/>
          <w:color w:val="000000"/>
          <w:sz w:val="72"/>
          <w:szCs w:val="72"/>
          <w:highlight w:val="none"/>
          <w:lang w:eastAsia="zh-CN"/>
        </w:rPr>
      </w:pPr>
      <w:r>
        <w:rPr>
          <w:rFonts w:hint="eastAsia" w:ascii="宋体" w:hAnsi="宋体" w:eastAsia="宋体" w:cs="宋体"/>
          <w:b/>
          <w:bCs/>
          <w:color w:val="000000"/>
          <w:sz w:val="72"/>
          <w:szCs w:val="72"/>
          <w:highlight w:val="none"/>
          <w:lang w:eastAsia="zh-CN"/>
        </w:rPr>
        <w:t xml:space="preserve">政</w:t>
      </w:r>
      <w:r/>
    </w:p>
    <w:p>
      <w:pPr>
        <w:jc w:val="center"/>
        <w:rPr>
          <w:rFonts w:hint="eastAsia" w:ascii="宋体" w:hAnsi="宋体" w:eastAsia="宋体" w:cs="宋体"/>
          <w:b/>
          <w:bCs/>
          <w:color w:val="000000"/>
          <w:sz w:val="72"/>
          <w:szCs w:val="72"/>
          <w:highlight w:val="none"/>
          <w:lang w:eastAsia="zh-CN"/>
        </w:rPr>
      </w:pPr>
      <w:r>
        <w:rPr>
          <w:rFonts w:hint="eastAsia" w:ascii="宋体" w:hAnsi="宋体" w:eastAsia="宋体" w:cs="宋体"/>
          <w:b/>
          <w:bCs/>
          <w:color w:val="000000"/>
          <w:sz w:val="72"/>
          <w:szCs w:val="72"/>
          <w:highlight w:val="none"/>
          <w:lang w:eastAsia="zh-CN"/>
        </w:rPr>
        <w:t xml:space="preserve">府</w:t>
      </w:r>
      <w:r/>
    </w:p>
    <w:p>
      <w:pPr>
        <w:jc w:val="center"/>
        <w:rPr>
          <w:rFonts w:hint="eastAsia" w:ascii="宋体" w:hAnsi="宋体" w:eastAsia="宋体" w:cs="宋体"/>
          <w:b/>
          <w:bCs/>
          <w:color w:val="000000"/>
          <w:sz w:val="72"/>
          <w:szCs w:val="72"/>
          <w:highlight w:val="none"/>
          <w:lang w:eastAsia="zh-CN"/>
        </w:rPr>
      </w:pPr>
      <w:r>
        <w:rPr>
          <w:rFonts w:hint="eastAsia" w:ascii="宋体" w:hAnsi="宋体" w:eastAsia="宋体" w:cs="宋体"/>
          <w:b/>
          <w:bCs/>
          <w:color w:val="000000"/>
          <w:sz w:val="72"/>
          <w:szCs w:val="72"/>
          <w:highlight w:val="none"/>
          <w:lang w:eastAsia="zh-CN"/>
        </w:rPr>
        <w:t xml:space="preserve">采</w:t>
      </w:r>
      <w:r/>
    </w:p>
    <w:p>
      <w:pPr>
        <w:jc w:val="center"/>
        <w:rPr>
          <w:rFonts w:hint="eastAsia" w:ascii="宋体" w:hAnsi="宋体" w:eastAsia="宋体" w:cs="宋体"/>
          <w:b/>
          <w:bCs/>
          <w:color w:val="000000"/>
          <w:sz w:val="72"/>
          <w:szCs w:val="72"/>
          <w:highlight w:val="none"/>
          <w:lang w:eastAsia="zh-CN"/>
        </w:rPr>
      </w:pPr>
      <w:r>
        <w:rPr>
          <w:rFonts w:hint="eastAsia" w:ascii="宋体" w:hAnsi="宋体" w:eastAsia="宋体" w:cs="宋体"/>
          <w:b/>
          <w:bCs/>
          <w:color w:val="000000"/>
          <w:sz w:val="72"/>
          <w:szCs w:val="72"/>
          <w:highlight w:val="none"/>
          <w:lang w:eastAsia="zh-CN"/>
        </w:rPr>
        <w:t xml:space="preserve">购</w:t>
      </w:r>
      <w:r/>
    </w:p>
    <w:p>
      <w:pPr>
        <w:jc w:val="center"/>
        <w:rPr>
          <w:rFonts w:hint="eastAsia" w:ascii="宋体" w:hAnsi="宋体" w:eastAsia="宋体" w:cs="宋体"/>
          <w:b/>
          <w:bCs/>
          <w:color w:val="000000"/>
          <w:sz w:val="72"/>
          <w:szCs w:val="72"/>
          <w:highlight w:val="none"/>
          <w:lang w:eastAsia="zh-CN"/>
        </w:rPr>
      </w:pPr>
      <w:r>
        <w:rPr>
          <w:rFonts w:hint="eastAsia" w:ascii="宋体" w:hAnsi="宋体" w:eastAsia="宋体" w:cs="宋体"/>
          <w:b/>
          <w:bCs/>
          <w:color w:val="000000"/>
          <w:sz w:val="72"/>
          <w:szCs w:val="72"/>
          <w:highlight w:val="none"/>
          <w:lang w:eastAsia="zh-CN"/>
        </w:rPr>
        <w:t xml:space="preserve">合</w:t>
      </w:r>
      <w:r/>
    </w:p>
    <w:p>
      <w:pPr>
        <w:jc w:val="center"/>
        <w:rPr>
          <w:rFonts w:hint="eastAsia" w:ascii="宋体" w:hAnsi="宋体" w:eastAsia="宋体" w:cs="宋体"/>
          <w:color w:val="000000"/>
          <w:sz w:val="28"/>
          <w:szCs w:val="28"/>
          <w:highlight w:val="none"/>
        </w:rPr>
      </w:pPr>
      <w:r>
        <w:rPr>
          <w:rFonts w:hint="eastAsia" w:ascii="宋体" w:hAnsi="宋体" w:eastAsia="宋体" w:cs="宋体"/>
          <w:b/>
          <w:bCs/>
          <w:color w:val="000000"/>
          <w:sz w:val="72"/>
          <w:szCs w:val="72"/>
          <w:highlight w:val="none"/>
          <w:lang w:eastAsia="zh-CN"/>
        </w:rPr>
        <w:t xml:space="preserve">同</w:t>
      </w:r>
      <w:r/>
    </w:p>
    <w:p>
      <w:pPr>
        <w:ind w:firstLine="561"/>
        <w:keepLines w:val="0"/>
        <w:keepNext w:val="0"/>
        <w:pageBreakBefore w:val="0"/>
        <w:spacing w:line="360" w:lineRule="auto"/>
        <w:widowControl w:val="off"/>
        <w:rPr>
          <w:rFonts w:hint="eastAsia" w:ascii="Times New Roman" w:hAnsi="Times New Roman" w:eastAsia="宋体" w:cs="Times New Roman"/>
          <w:color w:val="000000"/>
          <w:sz w:val="28"/>
          <w:szCs w:val="28"/>
          <w:highlight w:val="none"/>
          <w:lang w:val="en-US" w:eastAsia="zh-CN"/>
        </w:rPr>
      </w:pPr>
      <w:r>
        <w:rPr>
          <w:rFonts w:hint="eastAsia" w:ascii="Times New Roman" w:hAnsi="Times New Roman" w:eastAsia="宋体" w:cs="Times New Roman"/>
          <w:color w:val="000000"/>
          <w:sz w:val="28"/>
          <w:szCs w:val="28"/>
          <w:highlight w:val="none"/>
          <w:lang w:val="en-US" w:eastAsia="zh-CN"/>
        </w:rPr>
      </w:r>
      <w:r/>
    </w:p>
    <w:p>
      <w:pPr>
        <w:ind w:firstLine="420"/>
        <w:jc w:val="both"/>
        <w:widowControl w:val="off"/>
        <w:rPr>
          <w:rFonts w:hint="eastAsia" w:ascii="Times New Roman" w:hAnsi="Times New Roman" w:eastAsia="宋体" w:cs="Times New Roman"/>
          <w:sz w:val="21"/>
          <w:szCs w:val="24"/>
          <w:highlight w:val="none"/>
          <w:lang w:val="en-US" w:eastAsia="zh-CN" w:bidi="ar-SA"/>
        </w:rPr>
      </w:pPr>
      <w:r>
        <w:rPr>
          <w:rFonts w:hint="eastAsia" w:ascii="Times New Roman" w:hAnsi="Times New Roman" w:eastAsia="宋体" w:cs="Times New Roman"/>
          <w:sz w:val="21"/>
          <w:szCs w:val="24"/>
          <w:highlight w:val="none"/>
          <w:lang w:val="en-US" w:eastAsia="zh-CN" w:bidi="ar-SA"/>
        </w:rPr>
      </w:r>
      <w:r/>
    </w:p>
    <w:p>
      <w:pPr>
        <w:ind w:firstLine="561"/>
        <w:keepLines w:val="0"/>
        <w:keepNext w:val="0"/>
        <w:pageBreakBefore w:val="0"/>
        <w:spacing w:line="360" w:lineRule="auto"/>
        <w:widowControl w:val="off"/>
        <w:rPr>
          <w:rFonts w:ascii="Times New Roman" w:hAnsi="Times New Roman" w:eastAsia="宋体" w:cs="Times New Roman"/>
          <w:color w:val="000000"/>
          <w:sz w:val="28"/>
          <w:szCs w:val="28"/>
          <w:highlight w:val="none"/>
          <w:lang w:val="en-US" w:eastAsia="zh-CN"/>
        </w:rPr>
      </w:pPr>
      <w:r>
        <w:rPr>
          <w:rFonts w:hint="eastAsia" w:ascii="Times New Roman" w:hAnsi="Times New Roman" w:eastAsia="宋体" w:cs="Times New Roman"/>
          <w:color w:val="000000"/>
          <w:sz w:val="28"/>
          <w:szCs w:val="28"/>
          <w:highlight w:val="none"/>
          <w:lang w:val="en-US" w:eastAsia="zh-CN"/>
        </w:rPr>
        <w:t xml:space="preserve">项目名称：</w:t>
      </w:r>
      <w:r>
        <w:rPr>
          <w:rFonts w:hint="eastAsia" w:ascii="Times New Roman" w:hAnsi="Times New Roman" w:eastAsia="宋体" w:cs="Times New Roman"/>
          <w:color w:val="000000"/>
          <w:sz w:val="24"/>
          <w:highlight w:val="none"/>
          <w:u w:val="single"/>
          <w:lang w:val="en-US" w:eastAsia="zh-CN"/>
        </w:rPr>
        <w:t xml:space="preserve"> </w:t>
      </w:r>
      <w:r>
        <w:rPr>
          <w:rFonts w:hint="eastAsia" w:ascii="Times New Roman" w:hAnsi="Times New Roman" w:eastAsia="宋体" w:cs="Times New Roman"/>
          <w:color w:val="000000"/>
          <w:sz w:val="24"/>
          <w:highlight w:val="none"/>
          <w:u w:val="single"/>
          <w:lang w:eastAsia="zh-CN"/>
        </w:rPr>
        <w:t xml:space="preserve"> </w:t>
      </w:r>
      <w:r>
        <w:rPr>
          <w:rFonts w:hint="eastAsia" w:ascii="Times New Roman" w:hAnsi="Times New Roman" w:eastAsia="宋体" w:cs="Times New Roman"/>
          <w:color w:val="000000"/>
          <w:sz w:val="24"/>
          <w:highlight w:val="none"/>
          <w:u w:val="single"/>
          <w:lang w:val="en-US" w:eastAsia="zh-CN"/>
        </w:rPr>
        <w:t xml:space="preserve"> </w:t>
      </w:r>
      <w:r>
        <w:rPr>
          <w:rFonts w:hint="eastAsia" w:ascii="Times New Roman" w:hAnsi="Times New Roman" w:eastAsia="宋体" w:cs="Times New Roman"/>
          <w:color w:val="000000"/>
          <w:sz w:val="24"/>
          <w:highlight w:val="none"/>
          <w:u w:val="single"/>
          <w:lang w:eastAsia="zh-CN"/>
        </w:rPr>
        <w:t xml:space="preserve"> </w:t>
      </w:r>
      <w:r>
        <w:rPr>
          <w:rFonts w:hint="eastAsia" w:ascii="Times New Roman" w:hAnsi="Times New Roman" w:eastAsia="宋体" w:cs="Times New Roman"/>
          <w:color w:val="000000"/>
          <w:sz w:val="24"/>
          <w:highlight w:val="none"/>
          <w:u w:val="single"/>
          <w:lang w:val="en-US" w:eastAsia="zh-CN"/>
        </w:rPr>
        <w:t xml:space="preserve">  </w:t>
      </w:r>
      <w:r>
        <w:rPr>
          <w:rFonts w:hint="eastAsia" w:ascii="Times New Roman" w:hAnsi="Times New Roman" w:eastAsia="宋体" w:cs="Times New Roman"/>
          <w:color w:val="000000"/>
          <w:sz w:val="28"/>
          <w:szCs w:val="28"/>
          <w:highlight w:val="none"/>
          <w:u w:val="single"/>
          <w:lang w:val="en-US" w:eastAsia="zh-CN"/>
        </w:rPr>
        <w:t xml:space="preserve">                          </w:t>
      </w:r>
      <w:r>
        <w:rPr>
          <w:rFonts w:hint="eastAsia" w:ascii="Times New Roman" w:hAnsi="Times New Roman" w:eastAsia="宋体" w:cs="Times New Roman"/>
          <w:color w:val="000000"/>
          <w:sz w:val="24"/>
          <w:highlight w:val="none"/>
          <w:u w:val="single"/>
          <w:lang w:val="en-US" w:eastAsia="zh-CN"/>
        </w:rPr>
        <w:t xml:space="preserve">      </w:t>
      </w:r>
      <w:r/>
    </w:p>
    <w:p>
      <w:pPr>
        <w:ind w:firstLine="561"/>
        <w:keepLines w:val="0"/>
        <w:keepNext w:val="0"/>
        <w:pageBreakBefore w:val="0"/>
        <w:spacing w:line="360" w:lineRule="auto"/>
        <w:widowControl w:val="off"/>
        <w:rPr>
          <w:rFonts w:hint="eastAsia" w:ascii="Times New Roman" w:hAnsi="Times New Roman" w:eastAsia="宋体" w:cs="Times New Roman"/>
          <w:color w:val="000000"/>
          <w:sz w:val="28"/>
          <w:szCs w:val="28"/>
          <w:highlight w:val="none"/>
          <w:lang w:val="en-US" w:eastAsia="zh-CN"/>
        </w:rPr>
      </w:pPr>
      <w:r>
        <w:rPr>
          <w:rFonts w:hint="eastAsia" w:cs="Times New Roman"/>
          <w:color w:val="000000"/>
          <w:sz w:val="28"/>
          <w:szCs w:val="28"/>
          <w:highlight w:val="none"/>
          <w:lang w:val="en-US" w:eastAsia="zh-CN"/>
        </w:rPr>
        <w:t xml:space="preserve">采购包</w:t>
      </w:r>
      <w:r>
        <w:rPr>
          <w:rFonts w:hint="eastAsia" w:ascii="Times New Roman" w:hAnsi="Times New Roman" w:eastAsia="宋体" w:cs="Times New Roman"/>
          <w:color w:val="000000"/>
          <w:sz w:val="28"/>
          <w:szCs w:val="28"/>
          <w:highlight w:val="none"/>
          <w:lang w:val="en-US" w:eastAsia="zh-CN"/>
        </w:rPr>
        <w:t xml:space="preserve">名称</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lang w:val="en-US" w:eastAsia="zh-CN"/>
        </w:rPr>
        <w:t xml:space="preserve">  </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lang w:val="en-US" w:eastAsia="zh-CN"/>
        </w:rPr>
        <w:t xml:space="preserve"> </w:t>
      </w:r>
      <w:r/>
    </w:p>
    <w:p>
      <w:pPr>
        <w:ind w:firstLine="561"/>
        <w:keepLines w:val="0"/>
        <w:keepNext w:val="0"/>
        <w:pageBreakBefore w:val="0"/>
        <w:spacing w:line="360" w:lineRule="auto"/>
        <w:widowControl w:val="off"/>
        <w:rPr>
          <w:rFonts w:ascii="Times New Roman" w:hAnsi="Times New Roman" w:eastAsia="宋体" w:cs="Times New Roman"/>
          <w:color w:val="000000"/>
          <w:sz w:val="28"/>
          <w:szCs w:val="28"/>
          <w:highlight w:val="none"/>
          <w:lang w:val="en-US" w:eastAsia="zh-CN"/>
        </w:rPr>
      </w:pPr>
      <w:r>
        <w:rPr>
          <w:rFonts w:hint="eastAsia" w:ascii="Times New Roman" w:hAnsi="Times New Roman" w:eastAsia="宋体" w:cs="Times New Roman"/>
          <w:color w:val="000000"/>
          <w:sz w:val="28"/>
          <w:szCs w:val="28"/>
          <w:highlight w:val="none"/>
          <w:lang w:val="en-US" w:eastAsia="zh-CN"/>
        </w:rPr>
        <w:t xml:space="preserve">甲方（采购单位）：</w:t>
      </w:r>
      <w:r>
        <w:rPr>
          <w:rFonts w:hint="eastAsia" w:ascii="Times New Roman" w:hAnsi="Times New Roman" w:eastAsia="宋体" w:cs="Times New Roman"/>
          <w:color w:val="000000"/>
          <w:sz w:val="24"/>
          <w:highlight w:val="none"/>
          <w:u w:val="single"/>
          <w:lang w:val="en-US" w:eastAsia="zh-CN"/>
        </w:rPr>
        <w:t xml:space="preserve"> </w:t>
      </w:r>
      <w:r>
        <w:rPr>
          <w:rFonts w:hint="eastAsia" w:ascii="Times New Roman" w:hAnsi="Times New Roman" w:eastAsia="宋体" w:cs="Times New Roman"/>
          <w:color w:val="000000"/>
          <w:sz w:val="24"/>
          <w:highlight w:val="none"/>
          <w:u w:val="single"/>
          <w:lang w:eastAsia="zh-CN"/>
        </w:rPr>
        <w:t xml:space="preserve"> </w:t>
      </w:r>
      <w:r>
        <w:rPr>
          <w:rFonts w:hint="eastAsia" w:cs="Times New Roman"/>
          <w:color w:val="000000"/>
          <w:sz w:val="28"/>
          <w:szCs w:val="28"/>
          <w:highlight w:val="none"/>
          <w:u w:val="single"/>
          <w:lang w:val="en-US" w:eastAsia="zh-CN"/>
        </w:rPr>
        <w:t xml:space="preserve">徐州市丰县生态环境局</w:t>
      </w:r>
      <w:r>
        <w:rPr>
          <w:rFonts w:hint="eastAsia" w:ascii="Times New Roman" w:hAnsi="Times New Roman" w:eastAsia="宋体" w:cs="Times New Roman"/>
          <w:color w:val="000000"/>
          <w:sz w:val="24"/>
          <w:highlight w:val="none"/>
          <w:u w:val="single"/>
          <w:lang w:val="en-US" w:eastAsia="zh-CN"/>
        </w:rPr>
        <w:t xml:space="preserve">      </w:t>
      </w:r>
      <w:r/>
    </w:p>
    <w:p>
      <w:pPr>
        <w:ind w:firstLine="561"/>
        <w:keepLines w:val="0"/>
        <w:keepNext w:val="0"/>
        <w:pageBreakBefore w:val="0"/>
        <w:spacing w:line="360" w:lineRule="auto"/>
        <w:widowControl w:val="off"/>
        <w:rPr>
          <w:rFonts w:ascii="Times New Roman" w:hAnsi="Times New Roman" w:eastAsia="宋体" w:cs="Times New Roman"/>
          <w:color w:val="000000"/>
          <w:sz w:val="28"/>
          <w:szCs w:val="28"/>
          <w:highlight w:val="none"/>
          <w:lang w:val="en-US" w:eastAsia="zh-CN"/>
        </w:rPr>
      </w:pPr>
      <w:r>
        <w:rPr>
          <w:rFonts w:hint="eastAsia" w:ascii="Times New Roman" w:hAnsi="Times New Roman" w:eastAsia="宋体" w:cs="Times New Roman"/>
          <w:color w:val="000000"/>
          <w:sz w:val="28"/>
          <w:szCs w:val="28"/>
          <w:highlight w:val="none"/>
          <w:lang w:val="en-US" w:eastAsia="zh-CN"/>
        </w:rPr>
        <w:t xml:space="preserve">乙方（中标单位）：</w:t>
      </w:r>
      <w:r>
        <w:rPr>
          <w:rFonts w:hint="eastAsia" w:ascii="Times New Roman" w:hAnsi="Times New Roman" w:eastAsia="宋体" w:cs="Times New Roman"/>
          <w:color w:val="000000"/>
          <w:sz w:val="24"/>
          <w:highlight w:val="none"/>
          <w:u w:val="single"/>
          <w:lang w:val="en-US" w:eastAsia="zh-CN"/>
        </w:rPr>
        <w:t xml:space="preserve"> </w:t>
      </w:r>
      <w:r>
        <w:rPr>
          <w:rFonts w:hint="eastAsia" w:ascii="Times New Roman" w:hAnsi="Times New Roman" w:eastAsia="宋体" w:cs="Times New Roman"/>
          <w:color w:val="000000"/>
          <w:sz w:val="24"/>
          <w:highlight w:val="none"/>
          <w:u w:val="single"/>
          <w:lang w:eastAsia="zh-CN"/>
        </w:rPr>
        <w:t xml:space="preserve"> </w:t>
      </w:r>
      <w:r>
        <w:rPr>
          <w:rFonts w:hint="eastAsia" w:ascii="Times New Roman" w:hAnsi="Times New Roman" w:eastAsia="宋体" w:cs="Times New Roman"/>
          <w:color w:val="000000"/>
          <w:sz w:val="28"/>
          <w:szCs w:val="28"/>
          <w:highlight w:val="none"/>
          <w:u w:val="single"/>
          <w:lang w:val="en-US" w:eastAsia="zh-CN"/>
        </w:rPr>
        <w:t xml:space="preserve">                       </w:t>
      </w:r>
      <w:r>
        <w:rPr>
          <w:rFonts w:hint="eastAsia" w:cs="Times New Roman"/>
          <w:color w:val="000000"/>
          <w:sz w:val="28"/>
          <w:szCs w:val="28"/>
          <w:highlight w:val="none"/>
          <w:u w:val="single"/>
          <w:lang w:val="en-US" w:eastAsia="zh-CN"/>
        </w:rPr>
        <w:t xml:space="preserve"> </w:t>
      </w:r>
      <w:r>
        <w:rPr>
          <w:rFonts w:hint="eastAsia" w:ascii="Times New Roman" w:hAnsi="Times New Roman" w:eastAsia="宋体" w:cs="Times New Roman"/>
          <w:color w:val="000000"/>
          <w:sz w:val="28"/>
          <w:szCs w:val="28"/>
          <w:highlight w:val="none"/>
          <w:u w:val="single"/>
          <w:lang w:val="en-US" w:eastAsia="zh-CN"/>
        </w:rPr>
        <w:t xml:space="preserve"> </w:t>
      </w:r>
      <w:r>
        <w:rPr>
          <w:rFonts w:hint="eastAsia" w:ascii="Times New Roman" w:hAnsi="Times New Roman" w:eastAsia="宋体" w:cs="Times New Roman"/>
          <w:color w:val="000000"/>
          <w:sz w:val="24"/>
          <w:highlight w:val="none"/>
          <w:u w:val="single"/>
          <w:lang w:val="en-US" w:eastAsia="zh-CN"/>
        </w:rPr>
        <w:t xml:space="preserve">   </w:t>
      </w:r>
      <w:r/>
    </w:p>
    <w:p>
      <w:pPr>
        <w:ind w:firstLine="560"/>
        <w:spacing w:line="48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合同签订日期：</w:t>
      </w:r>
      <w:r>
        <w:rPr>
          <w:rFonts w:hint="eastAsia" w:ascii="宋体" w:hAnsi="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年</w:t>
      </w:r>
      <w:r>
        <w:rPr>
          <w:rFonts w:hint="eastAsia" w:ascii="宋体" w:hAnsi="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月</w:t>
      </w:r>
      <w:r>
        <w:rPr>
          <w:rFonts w:hint="eastAsia" w:ascii="宋体" w:hAnsi="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日</w:t>
      </w:r>
      <w:r/>
    </w:p>
    <w:p>
      <w:pPr>
        <w:ind w:firstLine="560"/>
        <w:spacing w:line="48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firstLine="560"/>
        <w:spacing w:line="360" w:lineRule="exact"/>
        <w:rPr>
          <w:rFonts w:hint="eastAsia" w:ascii="宋体" w:hAnsi="宋体" w:cs="宋体"/>
          <w:sz w:val="24"/>
          <w:highlight w:val="none"/>
        </w:rPr>
      </w:pPr>
      <w:r>
        <w:rPr>
          <w:rFonts w:hint="eastAsia" w:ascii="宋体" w:hAnsi="宋体" w:cs="宋体"/>
          <w:sz w:val="24"/>
          <w:highlight w:val="none"/>
        </w:rPr>
        <w:t xml:space="preserve">友情提醒：采购人与中标、成交供应商应当在中标、成交通知书发出之日起三十日内，按照采购文件确定的事项签订政府采购合同。</w:t>
      </w:r>
      <w:r/>
    </w:p>
    <w:p>
      <w:pPr>
        <w:numPr>
          <w:ilvl w:val="0"/>
          <w:numId w:val="0"/>
        </w:numPr>
        <w:rPr>
          <w:rFonts w:hint="eastAsia" w:ascii="宋体" w:hAnsi="宋体" w:cs="宋体"/>
          <w:sz w:val="24"/>
          <w:highlight w:val="none"/>
        </w:rPr>
      </w:pPr>
      <w:r>
        <w:rPr>
          <w:rFonts w:hint="eastAsia" w:ascii="宋体" w:hAnsi="宋体" w:cs="宋体"/>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numPr>
          <w:ilvl w:val="0"/>
          <w:numId w:val="0"/>
        </w:numPr>
        <w:rPr>
          <w:rFonts w:hint="eastAsia" w:ascii="宋体" w:hAnsi="宋体" w:cs="宋体"/>
          <w:sz w:val="24"/>
          <w:highlight w:val="none"/>
        </w:rPr>
      </w:pPr>
      <w:r>
        <w:rPr>
          <w:rFonts w:hint="eastAsia" w:ascii="宋体" w:hAnsi="宋体" w:cs="宋体"/>
          <w:sz w:val="24"/>
          <w:highlight w:val="none"/>
        </w:rPr>
      </w:r>
      <w:r/>
    </w:p>
    <w:p>
      <w:pPr>
        <w:numPr>
          <w:ilvl w:val="0"/>
          <w:numId w:val="0"/>
        </w:numPr>
        <w:rPr>
          <w:rFonts w:hint="eastAsia" w:ascii="宋体" w:hAnsi="宋体" w:cs="宋体"/>
          <w:sz w:val="24"/>
          <w:highlight w:val="none"/>
        </w:rPr>
      </w:pPr>
      <w:r>
        <w:rPr>
          <w:rFonts w:hint="eastAsia" w:ascii="宋体" w:hAnsi="宋体" w:cs="宋体"/>
          <w:sz w:val="24"/>
          <w:highlight w:val="none"/>
        </w:rPr>
      </w:r>
      <w:r/>
    </w:p>
    <w:p>
      <w:pPr>
        <w:ind w:firstLine="480"/>
        <w:spacing w:line="360" w:lineRule="auto"/>
        <w:rPr>
          <w:rFonts w:hint="eastAsia" w:asciiTheme="minorEastAsia" w:hAnsiTheme="minorEastAsia" w:eastAsiaTheme="minorEastAsia" w:cstheme="minorBidi"/>
          <w:bCs/>
          <w:sz w:val="24"/>
          <w:highlight w:val="none"/>
        </w:rPr>
      </w:pPr>
      <w:r/>
      <w:bookmarkStart w:id="13" w:name="_Toc522790136"/>
      <w:r/>
      <w:bookmarkStart w:id="14" w:name="_Toc523404701"/>
      <w:r>
        <w:rPr>
          <w:rFonts w:hint="eastAsia" w:asciiTheme="minorEastAsia" w:hAnsiTheme="minorEastAsia" w:eastAsiaTheme="minorEastAsia" w:cstheme="minorBidi"/>
          <w:bCs/>
          <w:sz w:val="24"/>
          <w:highlight w:val="none"/>
        </w:rPr>
        <w:t xml:space="preserve">项目名称：</w:t>
      </w:r>
      <w:r/>
    </w:p>
    <w:p>
      <w:pPr>
        <w:ind w:firstLine="480"/>
        <w:spacing w:line="360" w:lineRule="auto"/>
        <w:rPr>
          <w:rFonts w:hint="eastAsia" w:asciiTheme="minorEastAsia" w:hAnsiTheme="minorEastAsia" w:eastAsiaTheme="minorEastAsia" w:cstheme="minorBidi"/>
          <w:bCs/>
          <w:sz w:val="24"/>
          <w:highlight w:val="none"/>
          <w:lang w:eastAsia="zh-CN"/>
        </w:rPr>
      </w:pPr>
      <w:r>
        <w:rPr>
          <w:rFonts w:hint="eastAsia" w:asciiTheme="minorEastAsia" w:hAnsiTheme="minorEastAsia" w:eastAsiaTheme="minorEastAsia" w:cstheme="minorBidi"/>
          <w:bCs/>
          <w:sz w:val="24"/>
          <w:highlight w:val="none"/>
          <w:lang w:eastAsia="zh-CN"/>
        </w:rPr>
        <w:t xml:space="preserve">采购包名称：</w:t>
      </w:r>
      <w:r/>
    </w:p>
    <w:p>
      <w:pPr>
        <w:ind w:firstLine="480"/>
        <w:spacing w:line="360" w:lineRule="auto"/>
        <w:rPr>
          <w:rFonts w:hint="default" w:eastAsia="宋体" w:cs="Times New Roman" w:asciiTheme="minorEastAsia" w:hAnsiTheme="minorEastAsia"/>
          <w:bCs/>
          <w:sz w:val="24"/>
          <w:highlight w:val="none"/>
        </w:rPr>
      </w:pPr>
      <w:r>
        <w:rPr>
          <w:rFonts w:hint="eastAsia" w:asciiTheme="minorEastAsia" w:hAnsiTheme="minorEastAsia" w:eastAsiaTheme="minorEastAsia" w:cstheme="minorBidi"/>
          <w:bCs/>
          <w:sz w:val="24"/>
          <w:highlight w:val="none"/>
        </w:rPr>
        <w:t xml:space="preserve">合同编号：</w:t>
      </w:r>
      <w:r/>
    </w:p>
    <w:p>
      <w:pPr>
        <w:ind w:firstLine="480"/>
        <w:spacing w:line="360" w:lineRule="auto"/>
        <w:rPr>
          <w:rFonts w:hint="eastAsia" w:eastAsia="宋体" w:cs="Times New Roman" w:asciiTheme="minorEastAsia" w:hAnsiTheme="minorEastAsia"/>
          <w:bCs/>
          <w:sz w:val="24"/>
          <w:highlight w:val="none"/>
          <w:lang w:eastAsia="zh-CN"/>
        </w:rPr>
      </w:pPr>
      <w:r>
        <w:rPr>
          <w:rFonts w:hint="eastAsia" w:asciiTheme="minorEastAsia" w:hAnsiTheme="minorEastAsia" w:eastAsiaTheme="minorEastAsia" w:cstheme="minorBidi"/>
          <w:bCs/>
          <w:sz w:val="24"/>
          <w:highlight w:val="none"/>
        </w:rPr>
        <w:t xml:space="preserve">甲    方：</w:t>
      </w:r>
      <w:r/>
    </w:p>
    <w:p>
      <w:pPr>
        <w:ind w:firstLine="480"/>
        <w:spacing w:line="360" w:lineRule="auto"/>
        <w:rPr>
          <w:rFonts w:hint="default" w:eastAsia="宋体" w:cs="Times New Roman" w:asciiTheme="minorEastAsia" w:hAnsiTheme="minorEastAsia"/>
          <w:bCs/>
          <w:sz w:val="24"/>
          <w:highlight w:val="none"/>
        </w:rPr>
      </w:pPr>
      <w:r>
        <w:rPr>
          <w:rFonts w:hint="eastAsia" w:asciiTheme="minorEastAsia" w:hAnsiTheme="minorEastAsia" w:eastAsiaTheme="minorEastAsia" w:cstheme="minorBidi"/>
          <w:bCs/>
          <w:sz w:val="24"/>
          <w:highlight w:val="none"/>
        </w:rPr>
        <w:t xml:space="preserve">乙    方： </w:t>
      </w:r>
      <w:r/>
    </w:p>
    <w:p>
      <w:pPr>
        <w:ind w:firstLine="480"/>
        <w:spacing w:line="360" w:lineRule="auto"/>
        <w:rPr>
          <w:rFonts w:hint="default" w:eastAsia="宋体" w:cs="Times New Roman" w:asciiTheme="minorEastAsia" w:hAnsiTheme="minorEastAsia"/>
          <w:bCs/>
          <w:sz w:val="24"/>
          <w:highlight w:val="none"/>
        </w:rPr>
      </w:pPr>
      <w:r>
        <w:rPr>
          <w:rFonts w:hint="eastAsia" w:asciiTheme="minorEastAsia" w:hAnsiTheme="minorEastAsia" w:eastAsiaTheme="minorEastAsia" w:cstheme="minorBidi"/>
          <w:bCs/>
          <w:sz w:val="24"/>
          <w:highlight w:val="none"/>
        </w:rPr>
        <w:t xml:space="preserve">签订地点：</w:t>
      </w:r>
      <w:r/>
    </w:p>
    <w:p>
      <w:pPr>
        <w:ind w:firstLine="480"/>
        <w:spacing w:line="360" w:lineRule="auto"/>
        <w:rPr>
          <w:rFonts w:hint="eastAsia" w:ascii="宋体" w:hAnsi="宋体" w:eastAsia="宋体" w:cs="宋体"/>
          <w:color w:val="000000"/>
          <w:sz w:val="24"/>
          <w:highlight w:val="none"/>
        </w:rPr>
      </w:pPr>
      <w:r>
        <w:rPr>
          <w:rFonts w:hint="eastAsia" w:asciiTheme="minorEastAsia" w:hAnsiTheme="minorEastAsia" w:eastAsiaTheme="minorEastAsia" w:cstheme="minorBidi"/>
          <w:bCs/>
          <w:sz w:val="24"/>
          <w:highlight w:val="none"/>
        </w:rPr>
        <w:t xml:space="preserve">签订时间：年  月  日</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甲、乙双方根据《中华人民共和国政府采购法》及《中华人民共和国民法典》等相关法律法规，按照中标（成交）通知书及本项目的</w:t>
      </w:r>
      <w:r>
        <w:rPr>
          <w:rFonts w:hint="eastAsia" w:ascii="宋体" w:hAnsi="宋体" w:eastAsia="宋体" w:cs="宋体"/>
          <w:sz w:val="24"/>
          <w:highlight w:val="none"/>
          <w:lang w:eastAsia="zh-CN"/>
        </w:rPr>
        <w:t xml:space="preserve">招标</w:t>
      </w:r>
      <w:r>
        <w:rPr>
          <w:rFonts w:hint="eastAsia" w:ascii="宋体" w:hAnsi="宋体" w:eastAsia="宋体" w:cs="宋体"/>
          <w:sz w:val="24"/>
          <w:highlight w:val="none"/>
        </w:rPr>
        <w:t xml:space="preserve">文件，遵循平等、自愿的原则，经友好协商，签订本合同。</w:t>
      </w:r>
      <w:r/>
    </w:p>
    <w:p>
      <w:pPr>
        <w:ind w:firstLine="482"/>
        <w:jc w:val="left"/>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一</w:t>
      </w:r>
      <w:r>
        <w:rPr>
          <w:rFonts w:hint="eastAsia" w:ascii="宋体" w:hAnsi="宋体" w:eastAsia="宋体" w:cs="宋体"/>
          <w:b/>
          <w:bCs/>
          <w:color w:val="auto"/>
          <w:sz w:val="24"/>
          <w:highlight w:val="none"/>
        </w:rPr>
        <w:t xml:space="preserve">、合同金额及支付方式</w:t>
      </w:r>
      <w:r/>
    </w:p>
    <w:p>
      <w:pPr>
        <w:ind w:left="480" w:firstLine="0"/>
        <w:spacing w:line="360" w:lineRule="auto"/>
        <w:rPr>
          <w:rFonts w:hint="eastAsia" w:ascii="宋体" w:hAnsi="宋体" w:eastAsia="宋体" w:cs="宋体"/>
          <w:b/>
          <w:bCs/>
          <w:color w:val="auto"/>
          <w:sz w:val="24"/>
          <w:highlight w:val="none"/>
          <w:u w:val="single"/>
          <w:lang w:eastAsia="zh-CN"/>
        </w:rPr>
      </w:pPr>
      <w:r>
        <w:rPr>
          <w:rFonts w:hint="eastAsia" w:ascii="宋体" w:hAnsi="宋体" w:eastAsia="宋体" w:cs="宋体"/>
          <w:b/>
          <w:bCs/>
          <w:color w:val="auto"/>
          <w:sz w:val="24"/>
          <w:highlight w:val="none"/>
        </w:rPr>
        <w:t xml:space="preserve">本合同总金额为人民币大写金额：</w:t>
      </w:r>
      <w:r>
        <w:rPr>
          <w:rFonts w:hint="eastAsia" w:ascii="宋体" w:hAnsi="宋体" w:eastAsia="宋体" w:cs="宋体"/>
          <w:b/>
          <w:bCs/>
          <w:color w:val="auto"/>
          <w:sz w:val="24"/>
          <w:highlight w:val="none"/>
          <w:u w:val="single"/>
        </w:rPr>
        <w:t xml:space="preserve">          </w:t>
      </w:r>
      <w:r>
        <w:rPr>
          <w:rFonts w:hint="eastAsia" w:ascii="宋体" w:hAnsi="宋体" w:eastAsia="宋体" w:cs="宋体"/>
          <w:b/>
          <w:bCs/>
          <w:color w:val="auto"/>
          <w:sz w:val="24"/>
          <w:highlight w:val="none"/>
          <w:u w:val="single"/>
          <w:lang w:val="en-US" w:eastAsia="zh-CN"/>
        </w:rPr>
        <w:t xml:space="preserve">    </w:t>
      </w:r>
      <w:r>
        <w:rPr>
          <w:rFonts w:hint="eastAsia" w:ascii="宋体" w:hAnsi="宋体" w:eastAsia="宋体" w:cs="宋体"/>
          <w:b/>
          <w:bCs/>
          <w:color w:val="auto"/>
          <w:sz w:val="24"/>
          <w:highlight w:val="none"/>
        </w:rPr>
        <w:t xml:space="preserve">（小写</w:t>
      </w:r>
      <w:r>
        <w:rPr>
          <w:rFonts w:hint="eastAsia" w:ascii="宋体" w:hAnsi="宋体" w:cs="宋体"/>
          <w:b/>
          <w:bCs/>
          <w:color w:val="auto"/>
          <w:sz w:val="24"/>
          <w:highlight w:val="none"/>
          <w:lang w:val="en-US" w:eastAsia="zh-CN"/>
        </w:rPr>
        <w:t xml:space="preserve">金额</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u w:val="single"/>
        </w:rPr>
        <w:t xml:space="preserve">      </w:t>
      </w:r>
      <w:r>
        <w:rPr>
          <w:rFonts w:hint="eastAsia" w:ascii="宋体" w:hAnsi="宋体" w:eastAsia="宋体" w:cs="宋体"/>
          <w:b/>
          <w:bCs/>
          <w:color w:val="auto"/>
          <w:sz w:val="24"/>
          <w:highlight w:val="none"/>
          <w:u w:val="single"/>
          <w:lang w:eastAsia="zh-CN"/>
        </w:rPr>
        <w:t xml:space="preserve">）</w:t>
      </w:r>
      <w:r/>
    </w:p>
    <w:p>
      <w:pPr>
        <w:numPr>
          <w:ilvl w:val="0"/>
          <w:numId w:val="6"/>
        </w:numPr>
        <w:ind w:firstLine="54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乙方完成及达到本合同文件规定的要求与标准完成与本服务项目有关的所有费用均包含在合同金额中，委托人不再另行支付任何费用。</w:t>
      </w:r>
      <w:r/>
    </w:p>
    <w:p>
      <w:pPr>
        <w:numPr>
          <w:ilvl w:val="0"/>
          <w:numId w:val="6"/>
        </w:numPr>
        <w:ind w:firstLine="54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szCs w:val="20"/>
          <w:highlight w:val="none"/>
        </w:rPr>
        <w:t xml:space="preserve">合同签订后的</w:t>
      </w:r>
      <w:r>
        <w:rPr>
          <w:rFonts w:hint="eastAsia" w:ascii="宋体" w:hAnsi="宋体" w:eastAsia="宋体" w:cs="宋体"/>
          <w:b/>
          <w:bCs/>
          <w:color w:val="auto"/>
          <w:sz w:val="24"/>
          <w:szCs w:val="20"/>
          <w:highlight w:val="none"/>
          <w:lang w:val="en-US" w:eastAsia="zh-CN"/>
        </w:rPr>
        <w:t xml:space="preserve">30</w:t>
      </w:r>
      <w:r>
        <w:rPr>
          <w:rFonts w:hint="eastAsia" w:ascii="宋体" w:hAnsi="宋体" w:eastAsia="宋体" w:cs="宋体"/>
          <w:b/>
          <w:bCs/>
          <w:color w:val="auto"/>
          <w:sz w:val="24"/>
          <w:szCs w:val="20"/>
          <w:highlight w:val="none"/>
        </w:rPr>
        <w:t xml:space="preserve">个工作日内，甲方向乙方支付合同</w:t>
      </w:r>
      <w:r>
        <w:rPr>
          <w:rFonts w:hint="eastAsia" w:ascii="宋体" w:hAnsi="宋体" w:eastAsia="宋体" w:cs="宋体"/>
          <w:b/>
          <w:bCs/>
          <w:color w:val="auto"/>
          <w:sz w:val="24"/>
          <w:szCs w:val="20"/>
          <w:highlight w:val="none"/>
          <w:lang w:eastAsia="zh-CN"/>
        </w:rPr>
        <w:t xml:space="preserve">额</w:t>
      </w:r>
      <w:r>
        <w:rPr>
          <w:rFonts w:hint="eastAsia" w:ascii="宋体" w:hAnsi="宋体" w:eastAsia="宋体" w:cs="宋体"/>
          <w:b/>
          <w:bCs/>
          <w:color w:val="auto"/>
          <w:sz w:val="24"/>
          <w:szCs w:val="20"/>
          <w:highlight w:val="none"/>
          <w:lang w:val="en-US" w:eastAsia="zh-CN"/>
        </w:rPr>
        <w:t xml:space="preserve">1</w:t>
      </w:r>
      <w:r>
        <w:rPr>
          <w:rFonts w:hint="eastAsia" w:ascii="宋体" w:hAnsi="宋体" w:eastAsia="宋体" w:cs="宋体"/>
          <w:b/>
          <w:bCs/>
          <w:color w:val="auto"/>
          <w:sz w:val="24"/>
          <w:szCs w:val="20"/>
          <w:highlight w:val="none"/>
        </w:rPr>
        <w:t xml:space="preserve">0%</w:t>
      </w:r>
      <w:r>
        <w:rPr>
          <w:rFonts w:hint="eastAsia" w:ascii="宋体" w:hAnsi="宋体" w:eastAsia="宋体" w:cs="宋体"/>
          <w:b/>
          <w:bCs/>
          <w:color w:val="auto"/>
          <w:sz w:val="24"/>
          <w:szCs w:val="20"/>
          <w:highlight w:val="none"/>
          <w:lang w:eastAsia="zh-CN"/>
        </w:rPr>
        <w:t xml:space="preserve">的</w:t>
      </w:r>
      <w:r>
        <w:rPr>
          <w:rFonts w:hint="eastAsia" w:ascii="宋体" w:hAnsi="宋体" w:eastAsia="宋体" w:cs="宋体"/>
          <w:b/>
          <w:bCs/>
          <w:color w:val="auto"/>
          <w:sz w:val="24"/>
          <w:szCs w:val="20"/>
          <w:highlight w:val="none"/>
        </w:rPr>
        <w:t xml:space="preserve">运维款；</w:t>
      </w:r>
      <w:r>
        <w:rPr>
          <w:rFonts w:hint="eastAsia" w:ascii="宋体" w:hAnsi="宋体" w:eastAsia="宋体" w:cs="宋体"/>
          <w:b/>
          <w:bCs/>
          <w:color w:val="auto"/>
          <w:sz w:val="24"/>
          <w:szCs w:val="20"/>
          <w:highlight w:val="none"/>
          <w:lang w:eastAsia="zh-CN"/>
        </w:rPr>
        <w:t xml:space="preserve">剩余费用</w:t>
      </w:r>
      <w:r>
        <w:rPr>
          <w:rFonts w:hint="eastAsia" w:ascii="宋体" w:hAnsi="宋体" w:eastAsia="宋体" w:cs="宋体"/>
          <w:b/>
          <w:bCs/>
          <w:color w:val="auto"/>
          <w:sz w:val="24"/>
          <w:szCs w:val="20"/>
          <w:highlight w:val="none"/>
        </w:rPr>
        <w:t xml:space="preserve">分别于合同签订后的第7个月和第13</w:t>
      </w:r>
      <w:r>
        <w:rPr>
          <w:rFonts w:hint="eastAsia" w:ascii="宋体" w:hAnsi="宋体" w:eastAsia="宋体" w:cs="宋体"/>
          <w:b/>
          <w:bCs/>
          <w:color w:val="auto"/>
          <w:sz w:val="24"/>
          <w:szCs w:val="20"/>
          <w:highlight w:val="none"/>
          <w:lang w:val="en-US" w:eastAsia="zh-CN"/>
        </w:rPr>
        <w:t xml:space="preserve">个月的月初平均分两次支付该付款周期内的运维款，每次支付比例为合同价的 45%，具体支付金额详见合同附件2“考核依据及办法”</w:t>
      </w:r>
      <w:r>
        <w:rPr>
          <w:rFonts w:hint="eastAsia" w:ascii="宋体" w:hAnsi="宋体" w:eastAsia="宋体" w:cs="宋体"/>
          <w:b/>
          <w:bCs/>
          <w:color w:val="auto"/>
          <w:sz w:val="24"/>
          <w:highlight w:val="none"/>
          <w:lang w:eastAsia="zh-CN"/>
        </w:rPr>
        <w:t xml:space="preserve">。</w:t>
      </w:r>
      <w:r/>
    </w:p>
    <w:p>
      <w:pPr>
        <w:ind w:firstLine="542"/>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3、在甲方支付运维费用前乙方应提供相应金额的增值税发票。</w:t>
      </w:r>
      <w:r/>
    </w:p>
    <w:p>
      <w:pPr>
        <w:ind w:firstLine="542"/>
        <w:spacing w:line="360" w:lineRule="auto"/>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rPr>
        <w:t xml:space="preserve">注：</w:t>
      </w:r>
      <w:r>
        <w:rPr>
          <w:rFonts w:hint="eastAsia" w:ascii="宋体" w:hAnsi="宋体" w:eastAsia="宋体" w:cs="宋体"/>
          <w:b/>
          <w:bCs/>
          <w:color w:val="auto"/>
          <w:sz w:val="24"/>
          <w:highlight w:val="none"/>
          <w:lang w:val="en-US" w:eastAsia="zh-CN"/>
        </w:rPr>
        <w:t xml:space="preserve">本项目履行期间若由于政策性调整导致水站运维数量减少的，运维费用以实际运维站点数量和运维天数为付款结算依据。</w:t>
      </w:r>
      <w:r/>
    </w:p>
    <w:p>
      <w:pPr>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二、服务期限、地点、方式</w:t>
      </w:r>
      <w:r/>
    </w:p>
    <w:p>
      <w:pPr>
        <w:numPr>
          <w:ilvl w:val="0"/>
          <w:numId w:val="0"/>
        </w:numPr>
        <w:ind w:firstLine="480"/>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bidi="ar-SA"/>
        </w:rPr>
        <w:t xml:space="preserve">（1）</w:t>
      </w:r>
      <w:r>
        <w:rPr>
          <w:rFonts w:hint="eastAsia" w:ascii="宋体" w:hAnsi="宋体" w:eastAsia="宋体" w:cs="Times New Roman"/>
          <w:color w:val="auto"/>
          <w:sz w:val="24"/>
          <w:szCs w:val="24"/>
          <w:highlight w:val="none"/>
          <w:lang w:eastAsia="zh-CN"/>
        </w:rPr>
        <w:t xml:space="preserve">服务期限：自</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u w:val="single"/>
          <w:lang w:eastAsia="zh-CN"/>
        </w:rPr>
        <w:t xml:space="preserve">年</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u w:val="single"/>
          <w:lang w:eastAsia="zh-CN"/>
        </w:rPr>
        <w:t xml:space="preserve">月</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u w:val="single"/>
          <w:lang w:eastAsia="zh-CN"/>
        </w:rPr>
        <w:t xml:space="preserve">日至</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u w:val="single"/>
          <w:lang w:eastAsia="zh-CN"/>
        </w:rPr>
        <w:t xml:space="preserve">年</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u w:val="single"/>
          <w:lang w:eastAsia="zh-CN"/>
        </w:rPr>
        <w:t xml:space="preserve">月</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u w:val="single"/>
          <w:lang w:eastAsia="zh-CN"/>
        </w:rPr>
        <w:t xml:space="preserve">日</w:t>
      </w:r>
      <w:r>
        <w:rPr>
          <w:rFonts w:hint="eastAsia" w:ascii="宋体" w:hAnsi="宋体" w:eastAsia="宋体" w:cs="Times New Roman"/>
          <w:color w:val="auto"/>
          <w:sz w:val="24"/>
          <w:szCs w:val="24"/>
          <w:highlight w:val="none"/>
          <w:lang w:eastAsia="zh-CN"/>
        </w:rPr>
        <w:t xml:space="preserve">止。</w:t>
      </w:r>
      <w:r/>
    </w:p>
    <w:p>
      <w:pPr>
        <w:numPr>
          <w:ilvl w:val="0"/>
          <w:numId w:val="0"/>
        </w:num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bidi="ar-SA"/>
        </w:rPr>
        <w:t xml:space="preserve">（2）</w:t>
      </w:r>
      <w:r>
        <w:rPr>
          <w:rFonts w:hint="eastAsia" w:ascii="宋体" w:hAnsi="宋体" w:eastAsia="宋体" w:cs="Times New Roman"/>
          <w:color w:val="auto"/>
          <w:sz w:val="24"/>
          <w:szCs w:val="24"/>
          <w:highlight w:val="none"/>
          <w:lang w:eastAsia="zh-CN"/>
        </w:rPr>
        <w:t xml:space="preserve">项目服务期限：</w:t>
      </w:r>
      <w:r>
        <w:rPr>
          <w:rFonts w:hint="eastAsia" w:ascii="宋体" w:hAnsi="宋体" w:eastAsia="宋体" w:cs="Times New Roman"/>
          <w:color w:val="auto"/>
          <w:sz w:val="24"/>
          <w:szCs w:val="24"/>
          <w:highlight w:val="none"/>
          <w:lang w:val="en-US" w:eastAsia="zh-CN"/>
        </w:rPr>
        <w:t xml:space="preserve">1年</w:t>
      </w:r>
      <w:r>
        <w:rPr>
          <w:rFonts w:hint="eastAsia" w:ascii="宋体" w:hAnsi="宋体" w:eastAsia="宋体" w:cs="Times New Roman"/>
          <w:color w:val="auto"/>
          <w:sz w:val="24"/>
          <w:szCs w:val="24"/>
          <w:highlight w:val="none"/>
          <w:lang w:eastAsia="zh-CN"/>
        </w:rPr>
        <w:t xml:space="preserve">。</w:t>
      </w:r>
      <w:r/>
    </w:p>
    <w:p>
      <w:pPr>
        <w:numPr>
          <w:ilvl w:val="0"/>
          <w:numId w:val="0"/>
        </w:numPr>
        <w:ind w:firstLine="480"/>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bidi="ar-SA"/>
        </w:rPr>
        <w:t xml:space="preserve">（3）</w:t>
      </w:r>
      <w:r>
        <w:rPr>
          <w:rFonts w:hint="eastAsia" w:ascii="宋体" w:hAnsi="宋体" w:eastAsia="宋体" w:cs="Times New Roman"/>
          <w:color w:val="auto"/>
          <w:sz w:val="24"/>
          <w:szCs w:val="24"/>
          <w:highlight w:val="none"/>
          <w:lang w:eastAsia="zh-CN"/>
        </w:rPr>
        <w:t xml:space="preserve">服务地点：甲方指定的场所；</w:t>
      </w:r>
      <w:r/>
    </w:p>
    <w:p>
      <w:pPr>
        <w:numPr>
          <w:ilvl w:val="0"/>
          <w:numId w:val="0"/>
        </w:numPr>
        <w:ind w:firstLine="480"/>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bidi="ar-SA"/>
        </w:rPr>
        <w:t xml:space="preserve">（4）</w:t>
      </w:r>
      <w:r>
        <w:rPr>
          <w:rFonts w:hint="eastAsia" w:ascii="宋体" w:hAnsi="宋体" w:eastAsia="宋体" w:cs="Times New Roman"/>
          <w:color w:val="auto"/>
          <w:sz w:val="24"/>
          <w:szCs w:val="24"/>
          <w:highlight w:val="none"/>
          <w:lang w:eastAsia="zh-CN"/>
        </w:rPr>
        <w:t xml:space="preserve">服务方式：乙方配备符合条件的运维人员和</w:t>
      </w:r>
      <w:r>
        <w:rPr>
          <w:rFonts w:hint="eastAsia" w:ascii="宋体" w:hAnsi="宋体" w:cs="Times New Roman"/>
          <w:color w:val="auto"/>
          <w:sz w:val="24"/>
          <w:szCs w:val="24"/>
          <w:highlight w:val="none"/>
          <w:lang w:eastAsia="zh-CN"/>
        </w:rPr>
        <w:t xml:space="preserve">管理</w:t>
      </w:r>
      <w:r>
        <w:rPr>
          <w:rFonts w:hint="eastAsia" w:ascii="宋体" w:hAnsi="宋体" w:eastAsia="宋体" w:cs="Times New Roman"/>
          <w:color w:val="auto"/>
          <w:sz w:val="24"/>
          <w:szCs w:val="24"/>
          <w:highlight w:val="none"/>
          <w:lang w:eastAsia="zh-CN"/>
        </w:rPr>
        <w:t xml:space="preserve">人员及相关设备，按现行相关规范要求和合同内容提供服务。</w:t>
      </w:r>
      <w:r/>
    </w:p>
    <w:p>
      <w:pPr>
        <w:ind w:firstLine="482"/>
        <w:spacing w:line="360" w:lineRule="auto"/>
        <w:rPr>
          <w:rFonts w:hint="default"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 xml:space="preserve">三、项目要求</w:t>
      </w:r>
      <w:r/>
    </w:p>
    <w:p>
      <w:pPr>
        <w:numPr>
          <w:ilvl w:val="0"/>
          <w:numId w:val="0"/>
        </w:numPr>
        <w:ind w:left="0" w:firstLine="0"/>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lang w:val="en-US" w:eastAsia="zh-CN" w:bidi="ar-SA"/>
        </w:rPr>
        <w:t xml:space="preserve">1、</w:t>
      </w:r>
      <w:r>
        <w:rPr>
          <w:rFonts w:hint="eastAsia" w:asciiTheme="minorEastAsia" w:hAnsiTheme="minorEastAsia" w:eastAsiaTheme="minorEastAsia" w:cstheme="minorEastAsia"/>
          <w:b/>
          <w:bCs/>
          <w:sz w:val="24"/>
          <w:szCs w:val="24"/>
          <w:highlight w:val="none"/>
        </w:rPr>
        <w:t xml:space="preserve">总体要求</w:t>
      </w:r>
      <w:r/>
    </w:p>
    <w:p>
      <w:pPr>
        <w:ind w:firstLine="420"/>
        <w:rPr>
          <w:rFonts w:hint="eastAsia" w:ascii="Times New Roman" w:hAnsi="Times New Roman" w:eastAsia="宋体" w:cs="Times New Roman"/>
          <w:highlight w:val="none"/>
          <w:lang w:val="en-US" w:eastAsia="zh-CN" w:bidi="ar-SA"/>
        </w:rPr>
      </w:pPr>
      <w:r>
        <w:rPr>
          <w:rFonts w:hint="eastAsia" w:ascii="Times New Roman" w:hAnsi="Times New Roman" w:eastAsia="宋体" w:cs="Times New Roman"/>
          <w:highlight w:val="none"/>
          <w:lang w:val="en-US" w:eastAsia="zh-CN" w:bidi="ar-SA"/>
        </w:rPr>
      </w:r>
      <w:r/>
    </w:p>
    <w:p>
      <w:pPr>
        <w:ind w:firstLine="480"/>
        <w:spacing w:line="360" w:lineRule="auto"/>
        <w:rPr>
          <w:rFonts w:hint="default" w:ascii="宋体" w:hAnsi="宋体" w:eastAsia="宋体" w:cs="宋体"/>
          <w:sz w:val="24"/>
          <w:szCs w:val="24"/>
          <w:highlight w:val="none"/>
        </w:rPr>
      </w:pPr>
      <w:r>
        <w:rPr>
          <w:rFonts w:hint="eastAsia" w:asciiTheme="minorEastAsia" w:hAnsiTheme="minorEastAsia" w:eastAsiaTheme="minorEastAsia" w:cstheme="minorBidi"/>
          <w:sz w:val="24"/>
          <w:szCs w:val="24"/>
          <w:highlight w:val="none"/>
        </w:rPr>
        <w:t xml:space="preserve">1.成交供应商应提供详细的水质监测运维方案。</w:t>
      </w:r>
      <w:r/>
    </w:p>
    <w:p>
      <w:pPr>
        <w:ind w:firstLine="480"/>
        <w:spacing w:line="360" w:lineRule="auto"/>
        <w:rPr>
          <w:rFonts w:hint="default" w:ascii="宋体" w:hAnsi="宋体" w:eastAsia="宋体" w:cs="宋体"/>
          <w:sz w:val="24"/>
          <w:szCs w:val="24"/>
          <w:highlight w:val="none"/>
        </w:rPr>
      </w:pPr>
      <w:r>
        <w:rPr>
          <w:rFonts w:hint="eastAsia" w:asciiTheme="minorEastAsia" w:hAnsiTheme="minorEastAsia" w:eastAsiaTheme="minorEastAsia" w:cstheme="minorBidi"/>
          <w:sz w:val="24"/>
          <w:szCs w:val="24"/>
          <w:highlight w:val="none"/>
        </w:rPr>
        <w:t xml:space="preserve">2.成交供应商应在丰县地区设立至少1个技术服务网点，技术服务网点配备至少</w:t>
      </w:r>
      <w:r>
        <w:rPr>
          <w:rFonts w:hint="eastAsia" w:asciiTheme="minorEastAsia" w:hAnsiTheme="minorEastAsia" w:eastAsiaTheme="minorEastAsia" w:cstheme="minorBidi"/>
          <w:sz w:val="24"/>
          <w:szCs w:val="24"/>
          <w:highlight w:val="none"/>
          <w:lang w:val="en-US" w:eastAsia="zh-CN"/>
        </w:rPr>
        <w:t xml:space="preserve">4</w:t>
      </w:r>
      <w:r>
        <w:rPr>
          <w:rFonts w:hint="eastAsia" w:asciiTheme="minorEastAsia" w:hAnsiTheme="minorEastAsia" w:eastAsiaTheme="minorEastAsia" w:cstheme="minorBidi"/>
          <w:sz w:val="24"/>
          <w:szCs w:val="24"/>
          <w:highlight w:val="none"/>
        </w:rPr>
        <w:t xml:space="preserve">名经验丰富运维人员，并随时按照徐州市丰县生态环境局要求开展自动监测水质监测设备运维工作，同时确保至少</w:t>
      </w:r>
      <w:r>
        <w:rPr>
          <w:rFonts w:hint="default" w:asciiTheme="minorEastAsia" w:hAnsiTheme="minorEastAsia" w:eastAsiaTheme="minorEastAsia" w:cstheme="minorBidi"/>
          <w:sz w:val="24"/>
          <w:szCs w:val="24"/>
          <w:highlight w:val="none"/>
        </w:rPr>
        <w:t xml:space="preserve">1</w:t>
      </w:r>
      <w:r>
        <w:rPr>
          <w:rFonts w:hint="eastAsia" w:asciiTheme="minorEastAsia" w:hAnsiTheme="minorEastAsia" w:eastAsiaTheme="minorEastAsia" w:cstheme="minorBidi"/>
          <w:sz w:val="24"/>
          <w:szCs w:val="24"/>
          <w:highlight w:val="none"/>
        </w:rPr>
        <w:t xml:space="preserve">辆专车用于日常巡检。（需车辆牌照、行驶证信息等）。</w:t>
      </w:r>
      <w:r/>
    </w:p>
    <w:p>
      <w:pPr>
        <w:ind w:firstLine="480"/>
        <w:spacing w:line="360" w:lineRule="auto"/>
        <w:rPr>
          <w:rFonts w:hint="default" w:ascii="宋体" w:hAnsi="宋体" w:eastAsia="宋体" w:cs="宋体"/>
          <w:sz w:val="24"/>
          <w:szCs w:val="24"/>
          <w:highlight w:val="none"/>
        </w:rPr>
      </w:pPr>
      <w:r>
        <w:rPr>
          <w:rFonts w:hint="eastAsia" w:asciiTheme="minorEastAsia" w:hAnsiTheme="minorEastAsia" w:eastAsiaTheme="minorEastAsia" w:cstheme="minorBidi"/>
          <w:sz w:val="24"/>
          <w:szCs w:val="24"/>
          <w:highlight w:val="none"/>
        </w:rPr>
        <w:t xml:space="preserve">3.成交供应商应提供完整的自动监测运维人员管理方案，提出解决稳定人员队伍的措施。</w:t>
      </w:r>
      <w:r/>
    </w:p>
    <w:p>
      <w:pPr>
        <w:ind w:firstLine="480"/>
        <w:spacing w:line="360" w:lineRule="auto"/>
        <w:rPr>
          <w:rFonts w:hint="default" w:ascii="宋体" w:hAnsi="宋体" w:eastAsia="宋体" w:cs="宋体"/>
          <w:sz w:val="24"/>
          <w:szCs w:val="24"/>
          <w:highlight w:val="none"/>
        </w:rPr>
      </w:pPr>
      <w:r>
        <w:rPr>
          <w:rFonts w:hint="eastAsia" w:asciiTheme="minorEastAsia" w:hAnsiTheme="minorEastAsia" w:eastAsiaTheme="minorEastAsia" w:cstheme="minorBidi"/>
          <w:sz w:val="24"/>
          <w:szCs w:val="24"/>
          <w:highlight w:val="none"/>
        </w:rPr>
        <w:t xml:space="preserve">4.成交供应商需承诺，中标后按照相关的规范要求，做好水质监测运维管理等工作。</w:t>
      </w:r>
      <w:r/>
    </w:p>
    <w:p>
      <w:pPr>
        <w:ind w:firstLine="480"/>
        <w:spacing w:line="360" w:lineRule="auto"/>
        <w:rPr>
          <w:rFonts w:hint="default" w:ascii="宋体" w:hAnsi="宋体" w:eastAsia="宋体" w:cs="宋体"/>
          <w:sz w:val="24"/>
          <w:szCs w:val="24"/>
          <w:highlight w:val="none"/>
        </w:rPr>
      </w:pPr>
      <w:r>
        <w:rPr>
          <w:rFonts w:hint="eastAsia" w:asciiTheme="minorEastAsia" w:hAnsiTheme="minorEastAsia" w:eastAsiaTheme="minorEastAsia" w:cstheme="minorBidi"/>
          <w:sz w:val="24"/>
          <w:szCs w:val="24"/>
          <w:highlight w:val="none"/>
        </w:rPr>
        <w:t xml:space="preserve">5.成交供应商有用于配置设备所需试剂的实验室。</w:t>
      </w:r>
      <w:r/>
    </w:p>
    <w:p>
      <w:pPr>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lang w:val="en-US" w:eastAsia="zh-CN"/>
        </w:rPr>
        <w:t xml:space="preserve">2、</w:t>
      </w:r>
      <w:r>
        <w:rPr>
          <w:rFonts w:hint="eastAsia" w:asciiTheme="minorEastAsia" w:hAnsiTheme="minorEastAsia" w:eastAsiaTheme="minorEastAsia" w:cstheme="minorEastAsia"/>
          <w:b/>
          <w:bCs/>
          <w:sz w:val="24"/>
          <w:szCs w:val="24"/>
          <w:highlight w:val="none"/>
        </w:rPr>
        <w:t xml:space="preserve"> 具体站点情况</w:t>
      </w:r>
      <w:r/>
    </w:p>
    <w:p>
      <w:pPr>
        <w:jc w:val="center"/>
        <w:rPr>
          <w:rFonts w:hint="default"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采购包</w:t>
      </w:r>
      <w:r>
        <w:rPr>
          <w:rFonts w:hint="eastAsia" w:asciiTheme="minorEastAsia" w:hAnsiTheme="minorEastAsia" w:eastAsiaTheme="minorEastAsia" w:cstheme="minorEastAsia"/>
          <w:b/>
          <w:bCs/>
          <w:sz w:val="24"/>
          <w:szCs w:val="24"/>
          <w:highlight w:val="none"/>
          <w:u w:val="single"/>
          <w:lang w:val="en-US" w:eastAsia="zh-CN"/>
        </w:rPr>
        <w:t xml:space="preserve">   </w:t>
      </w:r>
      <w:r>
        <w:rPr>
          <w:rFonts w:hint="eastAsia" w:asciiTheme="minorEastAsia" w:hAnsiTheme="minorEastAsia" w:eastAsiaTheme="minorEastAsia" w:cstheme="minorEastAsia"/>
          <w:b/>
          <w:bCs/>
          <w:sz w:val="24"/>
          <w:szCs w:val="24"/>
          <w:highlight w:val="none"/>
          <w:lang w:val="en-US" w:eastAsia="zh-CN"/>
        </w:rPr>
        <w:t xml:space="preserve"> 站点名称及情况</w:t>
      </w:r>
      <w:r/>
    </w:p>
    <w:p>
      <w:pPr>
        <w:ind w:firstLine="420"/>
        <w:rPr>
          <w:rFonts w:hint="default" w:ascii="Times New Roman" w:hAnsi="Times New Roman" w:eastAsia="宋体" w:cs="Times New Roman"/>
          <w:highlight w:val="none"/>
          <w:lang w:val="en-US" w:eastAsia="zh-CN" w:bidi="ar-SA"/>
        </w:rPr>
      </w:pPr>
      <w:r>
        <w:rPr>
          <w:rFonts w:hint="default" w:ascii="Times New Roman" w:hAnsi="Times New Roman" w:eastAsia="宋体" w:cs="Times New Roman"/>
          <w:highlight w:val="none"/>
          <w:lang w:val="en-US" w:eastAsia="zh-CN" w:bidi="ar-SA"/>
        </w:rPr>
      </w:r>
      <w:r/>
    </w:p>
    <w:tbl>
      <w:tblPr>
        <w:tblStyle w:val="794"/>
        <w:tblW w:w="9679" w:type="dxa"/>
        <w:jc w:val="center"/>
        <w:tblLayout w:type="fixed"/>
        <w:tblCellMar>
          <w:left w:w="108" w:type="dxa"/>
          <w:top w:w="15" w:type="dxa"/>
          <w:right w:w="108" w:type="dxa"/>
          <w:bottom w:w="15" w:type="dxa"/>
        </w:tblCellMar>
        <w:tblLook w:val="04A0" w:firstRow="1" w:lastRow="0" w:firstColumn="1" w:lastColumn="0" w:noHBand="0" w:noVBand="1"/>
      </w:tblPr>
      <w:tblGrid>
        <w:gridCol w:w="1053"/>
        <w:gridCol w:w="1889"/>
        <w:gridCol w:w="6737"/>
      </w:tblGrid>
      <w:tr>
        <w:trPr>
          <w:jc w:val="center"/>
          <w:trHeight w:val="528"/>
        </w:trPr>
        <w:tc>
          <w:tcPr>
            <w:tcBorders>
              <w:top w:val="single" w:color="auto" w:sz="4" w:space="0"/>
              <w:left w:val="single" w:color="auto" w:sz="4" w:space="0"/>
              <w:bottom w:val="single" w:color="auto" w:sz="4" w:space="0"/>
              <w:right w:val="single" w:color="auto" w:sz="4" w:space="0"/>
            </w:tcBorders>
            <w:tcW w:w="1053" w:type="dxa"/>
            <w:vAlign w:val="center"/>
            <w:textDirection w:val="lrTb"/>
            <w:noWrap/>
          </w:tcPr>
          <w:p>
            <w:pPr>
              <w:jc w:val="center"/>
              <w:widowControl/>
              <w:rPr>
                <w:rFonts w:hint="default" w:ascii="Times New Roman" w:hAnsi="Times New Roman" w:eastAsia="宋体" w:cs="Times New Roman"/>
                <w:highlight w:val="none"/>
              </w:rPr>
            </w:pPr>
            <w:r>
              <w:rPr>
                <w:rFonts w:hint="eastAsia" w:ascii="Times New Roman" w:hAnsi="Times New Roman" w:eastAsia="宋体" w:cs="Times New Roman"/>
                <w:highlight w:val="none"/>
              </w:rPr>
              <w:t xml:space="preserve">序号</w:t>
            </w:r>
            <w:r/>
          </w:p>
        </w:tc>
        <w:tc>
          <w:tcPr>
            <w:tcBorders>
              <w:top w:val="single" w:color="auto" w:sz="4" w:space="0"/>
              <w:left w:val="single" w:color="auto" w:sz="4" w:space="0"/>
              <w:bottom w:val="none" w:color="000000" w:sz="4" w:space="0"/>
              <w:right w:val="single" w:color="auto" w:sz="4" w:space="0"/>
            </w:tcBorders>
            <w:tcW w:w="1889" w:type="dxa"/>
            <w:vAlign w:val="center"/>
            <w:textDirection w:val="lrTb"/>
            <w:noWrap/>
          </w:tcPr>
          <w:p>
            <w:pPr>
              <w:jc w:val="center"/>
              <w:widowControl/>
              <w:rPr>
                <w:rFonts w:hint="default" w:ascii="Times New Roman" w:hAnsi="Times New Roman" w:eastAsia="宋体" w:cs="Times New Roman"/>
                <w:highlight w:val="none"/>
              </w:rPr>
            </w:pPr>
            <w:r>
              <w:rPr>
                <w:rFonts w:hint="eastAsia" w:ascii="Times New Roman" w:hAnsi="Times New Roman" w:eastAsia="宋体" w:cs="Times New Roman"/>
                <w:highlight w:val="none"/>
              </w:rPr>
              <w:t xml:space="preserve">站点名称</w:t>
            </w:r>
            <w:r/>
          </w:p>
        </w:tc>
        <w:tc>
          <w:tcPr>
            <w:tcBorders>
              <w:top w:val="single" w:color="auto" w:sz="4" w:space="0"/>
              <w:left w:val="single" w:color="auto" w:sz="4" w:space="0"/>
              <w:bottom w:val="single" w:color="auto" w:sz="4" w:space="0"/>
              <w:right w:val="single" w:color="auto" w:sz="4" w:space="0"/>
            </w:tcBorders>
            <w:tcW w:w="6737" w:type="dxa"/>
            <w:vAlign w:val="center"/>
            <w:textDirection w:val="lrTb"/>
            <w:noWrap/>
          </w:tcPr>
          <w:p>
            <w:pPr>
              <w:jc w:val="center"/>
              <w:widowControl/>
              <w:rPr>
                <w:rFonts w:hint="default" w:ascii="宋体" w:hAnsi="宋体" w:eastAsia="宋体" w:cs="宋体"/>
                <w:highlight w:val="none"/>
              </w:rPr>
            </w:pPr>
            <w:r>
              <w:rPr>
                <w:rFonts w:hint="eastAsia" w:ascii="Times New Roman" w:hAnsi="Times New Roman" w:eastAsia="宋体" w:cs="Times New Roman"/>
                <w:highlight w:val="none"/>
              </w:rPr>
              <w:t xml:space="preserve">监测</w:t>
            </w:r>
            <w:r>
              <w:rPr>
                <w:rFonts w:hint="default" w:ascii="Times New Roman" w:hAnsi="Times New Roman" w:eastAsia="宋体" w:cs="Times New Roman"/>
                <w:highlight w:val="none"/>
              </w:rPr>
              <w:t xml:space="preserve">参数</w:t>
            </w:r>
            <w:r/>
          </w:p>
        </w:tc>
      </w:tr>
      <w:tr>
        <w:trPr>
          <w:jc w:val="center"/>
          <w:trHeight w:val="311"/>
        </w:trPr>
        <w:tc>
          <w:tcPr>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jc w:val="center"/>
              <w:widowControl/>
              <w:rPr>
                <w:rFonts w:hint="default" w:ascii="Times New Roman" w:hAnsi="Times New Roman" w:eastAsia="宋体" w:cs="Times New Roman"/>
                <w:sz w:val="20"/>
                <w:szCs w:val="20"/>
                <w:highlight w:val="none"/>
              </w:rPr>
            </w:pPr>
            <w:r>
              <w:rPr>
                <w:rFonts w:hint="default" w:ascii="Times New Roman" w:hAnsi="Times New Roman" w:eastAsia="宋体" w:cs="Times New Roman"/>
                <w:sz w:val="20"/>
                <w:szCs w:val="20"/>
                <w:highlight w:val="none"/>
              </w:rPr>
            </w:r>
            <w:r/>
          </w:p>
        </w:tc>
        <w:tc>
          <w:tcPr>
            <w:tcBorders>
              <w:top w:val="single" w:color="auto" w:sz="4" w:space="0"/>
              <w:left w:val="single" w:color="auto" w:sz="4" w:space="0"/>
              <w:bottom w:val="single" w:color="auto" w:sz="4" w:space="0"/>
              <w:right w:val="single" w:color="auto" w:sz="4" w:space="0"/>
            </w:tcBorders>
            <w:tcW w:w="1889" w:type="dxa"/>
            <w:vAlign w:val="center"/>
            <w:textDirection w:val="lrTb"/>
            <w:noWrap w:val="false"/>
          </w:tcPr>
          <w:p>
            <w:pPr>
              <w:jc w:val="center"/>
              <w:widowControl/>
              <w:rPr>
                <w:rFonts w:hint="default" w:ascii="Times New Roman" w:hAnsi="Times New Roman" w:eastAsia="宋体" w:cs="Times New Roman"/>
                <w:sz w:val="20"/>
                <w:szCs w:val="20"/>
                <w:highlight w:val="none"/>
              </w:rPr>
            </w:pPr>
            <w:r>
              <w:rPr>
                <w:rFonts w:hint="default" w:ascii="Times New Roman" w:hAnsi="Times New Roman" w:eastAsia="宋体" w:cs="Times New Roman"/>
                <w:sz w:val="20"/>
                <w:szCs w:val="20"/>
                <w:highlight w:val="none"/>
              </w:rPr>
            </w:r>
            <w:r/>
          </w:p>
        </w:tc>
        <w:tc>
          <w:tcPr>
            <w:tcBorders>
              <w:top w:val="single" w:color="auto" w:sz="4" w:space="0"/>
              <w:left w:val="single" w:color="auto" w:sz="4" w:space="0"/>
              <w:bottom w:val="single" w:color="auto" w:sz="4" w:space="0"/>
              <w:right w:val="single" w:color="auto" w:sz="4" w:space="0"/>
            </w:tcBorders>
            <w:tcW w:w="6737" w:type="dxa"/>
            <w:vAlign w:val="center"/>
            <w:textDirection w:val="lrTb"/>
            <w:noWrap w:val="false"/>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jc w:val="center"/>
          <w:trHeight w:val="300"/>
        </w:trPr>
        <w:tc>
          <w:tcPr>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jc w:val="center"/>
              <w:widowControl/>
              <w:rPr>
                <w:rFonts w:hint="default" w:ascii="Times New Roman" w:hAnsi="Times New Roman" w:eastAsia="宋体" w:cs="Times New Roman"/>
                <w:sz w:val="20"/>
                <w:szCs w:val="20"/>
                <w:highlight w:val="none"/>
              </w:rPr>
            </w:pPr>
            <w:r>
              <w:rPr>
                <w:rFonts w:hint="default" w:ascii="Times New Roman" w:hAnsi="Times New Roman" w:eastAsia="宋体" w:cs="Times New Roman"/>
                <w:sz w:val="20"/>
                <w:szCs w:val="20"/>
                <w:highlight w:val="none"/>
              </w:rPr>
            </w:r>
            <w:r/>
          </w:p>
        </w:tc>
        <w:tc>
          <w:tcPr>
            <w:tcBorders>
              <w:top w:val="single" w:color="auto" w:sz="4" w:space="0"/>
              <w:left w:val="single" w:color="auto" w:sz="4" w:space="0"/>
              <w:bottom w:val="single" w:color="auto" w:sz="4" w:space="0"/>
              <w:right w:val="single" w:color="auto" w:sz="4" w:space="0"/>
            </w:tcBorders>
            <w:tcW w:w="1889" w:type="dxa"/>
            <w:vAlign w:val="center"/>
            <w:textDirection w:val="lrTb"/>
            <w:noWrap w:val="false"/>
          </w:tcPr>
          <w:p>
            <w:pPr>
              <w:jc w:val="center"/>
              <w:widowControl/>
              <w:rPr>
                <w:rFonts w:hint="default" w:ascii="Times New Roman" w:hAnsi="Times New Roman" w:eastAsia="宋体" w:cs="Times New Roman"/>
                <w:sz w:val="20"/>
                <w:szCs w:val="20"/>
                <w:highlight w:val="none"/>
              </w:rPr>
            </w:pPr>
            <w:r>
              <w:rPr>
                <w:rFonts w:hint="default" w:ascii="Times New Roman" w:hAnsi="Times New Roman" w:eastAsia="宋体" w:cs="Times New Roman"/>
                <w:sz w:val="20"/>
                <w:szCs w:val="20"/>
                <w:highlight w:val="none"/>
              </w:rPr>
            </w:r>
            <w:r/>
          </w:p>
        </w:tc>
        <w:tc>
          <w:tcPr>
            <w:tcBorders>
              <w:top w:val="single" w:color="auto" w:sz="4" w:space="0"/>
              <w:left w:val="single" w:color="auto" w:sz="4" w:space="0"/>
              <w:bottom w:val="single" w:color="auto" w:sz="4" w:space="0"/>
              <w:right w:val="single" w:color="auto" w:sz="4" w:space="0"/>
            </w:tcBorders>
            <w:tcW w:w="6737" w:type="dxa"/>
            <w:vAlign w:val="center"/>
            <w:textDirection w:val="lrTb"/>
            <w:noWrap w:val="false"/>
          </w:tcPr>
          <w:p>
            <w:pPr>
              <w:jc w:val="center"/>
              <w:widowControl/>
              <w:rPr>
                <w:rFonts w:hint="default" w:ascii="宋体" w:hAnsi="宋体" w:eastAsia="宋体" w:cs="宋体"/>
                <w:sz w:val="20"/>
                <w:szCs w:val="20"/>
                <w:highlight w:val="none"/>
              </w:rPr>
            </w:pPr>
            <w:r>
              <w:rPr>
                <w:rFonts w:hint="default" w:ascii="宋体" w:hAnsi="宋体" w:eastAsia="宋体" w:cs="宋体"/>
                <w:sz w:val="20"/>
                <w:szCs w:val="20"/>
                <w:highlight w:val="none"/>
              </w:rPr>
            </w:r>
            <w:r/>
          </w:p>
        </w:tc>
      </w:tr>
      <w:tr>
        <w:trPr>
          <w:jc w:val="center"/>
          <w:trHeight w:val="341"/>
        </w:trPr>
        <w:tc>
          <w:tcPr>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jc w:val="center"/>
              <w:widowControl/>
              <w:rPr>
                <w:rFonts w:hint="default" w:ascii="Times New Roman" w:hAnsi="Times New Roman" w:eastAsia="宋体" w:cs="Times New Roman"/>
                <w:sz w:val="20"/>
                <w:szCs w:val="20"/>
                <w:highlight w:val="none"/>
              </w:rPr>
            </w:pPr>
            <w:r>
              <w:rPr>
                <w:rFonts w:hint="default" w:ascii="Times New Roman" w:hAnsi="Times New Roman" w:eastAsia="宋体" w:cs="Times New Roman"/>
                <w:sz w:val="20"/>
                <w:szCs w:val="20"/>
                <w:highlight w:val="none"/>
              </w:rPr>
            </w:r>
            <w:r/>
          </w:p>
        </w:tc>
        <w:tc>
          <w:tcPr>
            <w:tcBorders>
              <w:top w:val="single" w:color="auto" w:sz="4" w:space="0"/>
              <w:left w:val="single" w:color="auto" w:sz="4" w:space="0"/>
              <w:bottom w:val="single" w:color="auto" w:sz="4" w:space="0"/>
              <w:right w:val="single" w:color="auto" w:sz="4" w:space="0"/>
            </w:tcBorders>
            <w:tcW w:w="1889" w:type="dxa"/>
            <w:vAlign w:val="center"/>
            <w:textDirection w:val="lrTb"/>
            <w:noWrap w:val="false"/>
          </w:tcPr>
          <w:p>
            <w:pPr>
              <w:jc w:val="center"/>
              <w:widowControl/>
              <w:rPr>
                <w:rFonts w:hint="default" w:ascii="Times New Roman" w:hAnsi="Times New Roman" w:eastAsia="宋体" w:cs="Times New Roman"/>
                <w:sz w:val="20"/>
                <w:szCs w:val="20"/>
                <w:highlight w:val="none"/>
              </w:rPr>
            </w:pPr>
            <w:r>
              <w:rPr>
                <w:rFonts w:hint="default" w:ascii="Times New Roman" w:hAnsi="Times New Roman" w:eastAsia="宋体" w:cs="Times New Roman"/>
                <w:sz w:val="20"/>
                <w:szCs w:val="20"/>
                <w:highlight w:val="none"/>
              </w:rPr>
            </w:r>
            <w:r/>
          </w:p>
        </w:tc>
        <w:tc>
          <w:tcPr>
            <w:tcBorders>
              <w:top w:val="single" w:color="auto" w:sz="4" w:space="0"/>
              <w:left w:val="single" w:color="auto" w:sz="4" w:space="0"/>
              <w:bottom w:val="single" w:color="auto" w:sz="4" w:space="0"/>
              <w:right w:val="single" w:color="auto" w:sz="4" w:space="0"/>
            </w:tcBorders>
            <w:tcW w:w="6737" w:type="dxa"/>
            <w:vAlign w:val="center"/>
            <w:textDirection w:val="lrTb"/>
            <w:noWrap w:val="false"/>
          </w:tcPr>
          <w:p>
            <w:pPr>
              <w:jc w:val="center"/>
              <w:widowControl/>
              <w:rPr>
                <w:rFonts w:hint="default" w:ascii="宋体" w:hAnsi="宋体" w:eastAsia="宋体" w:cs="宋体"/>
                <w:sz w:val="20"/>
                <w:szCs w:val="20"/>
                <w:highlight w:val="none"/>
              </w:rPr>
            </w:pPr>
            <w:r>
              <w:rPr>
                <w:rFonts w:hint="default" w:ascii="宋体" w:hAnsi="宋体" w:eastAsia="宋体" w:cs="宋体"/>
                <w:sz w:val="20"/>
                <w:szCs w:val="20"/>
                <w:highlight w:val="none"/>
              </w:rPr>
            </w:r>
            <w:r/>
          </w:p>
        </w:tc>
      </w:tr>
      <w:tr>
        <w:trPr>
          <w:jc w:val="center"/>
          <w:trHeight w:val="311"/>
        </w:trPr>
        <w:tc>
          <w:tcPr>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jc w:val="center"/>
              <w:widowControl/>
              <w:rPr>
                <w:rFonts w:hint="default" w:ascii="Times New Roman" w:hAnsi="Times New Roman" w:eastAsia="宋体" w:cs="Times New Roman"/>
                <w:sz w:val="20"/>
                <w:szCs w:val="20"/>
                <w:highlight w:val="none"/>
              </w:rPr>
            </w:pPr>
            <w:r>
              <w:rPr>
                <w:rFonts w:hint="default" w:ascii="Times New Roman" w:hAnsi="Times New Roman" w:eastAsia="宋体" w:cs="Times New Roman"/>
                <w:sz w:val="20"/>
                <w:szCs w:val="20"/>
                <w:highlight w:val="none"/>
              </w:rPr>
            </w:r>
            <w:r/>
          </w:p>
        </w:tc>
        <w:tc>
          <w:tcPr>
            <w:tcBorders>
              <w:top w:val="single" w:color="auto" w:sz="4" w:space="0"/>
              <w:left w:val="single" w:color="auto" w:sz="4" w:space="0"/>
              <w:bottom w:val="single" w:color="auto" w:sz="4" w:space="0"/>
              <w:right w:val="single" w:color="auto" w:sz="4" w:space="0"/>
            </w:tcBorders>
            <w:tcW w:w="1889" w:type="dxa"/>
            <w:vAlign w:val="center"/>
            <w:textDirection w:val="lrTb"/>
            <w:noWrap w:val="false"/>
          </w:tcPr>
          <w:p>
            <w:pPr>
              <w:jc w:val="center"/>
              <w:widowControl/>
              <w:rPr>
                <w:rFonts w:hint="default" w:ascii="Times New Roman" w:hAnsi="Times New Roman" w:eastAsia="宋体" w:cs="Times New Roman"/>
                <w:sz w:val="20"/>
                <w:szCs w:val="20"/>
                <w:highlight w:val="none"/>
              </w:rPr>
            </w:pPr>
            <w:r>
              <w:rPr>
                <w:rFonts w:hint="default" w:ascii="Times New Roman" w:hAnsi="Times New Roman" w:eastAsia="宋体" w:cs="Times New Roman"/>
                <w:sz w:val="20"/>
                <w:szCs w:val="20"/>
                <w:highlight w:val="none"/>
              </w:rPr>
            </w:r>
            <w:r/>
          </w:p>
        </w:tc>
        <w:tc>
          <w:tcPr>
            <w:tcBorders>
              <w:top w:val="single" w:color="auto" w:sz="4" w:space="0"/>
              <w:left w:val="single" w:color="auto" w:sz="4" w:space="0"/>
              <w:bottom w:val="single" w:color="auto" w:sz="4" w:space="0"/>
              <w:right w:val="single" w:color="auto" w:sz="4" w:space="0"/>
            </w:tcBorders>
            <w:tcW w:w="6737" w:type="dxa"/>
            <w:vAlign w:val="center"/>
            <w:textDirection w:val="lrTb"/>
            <w:noWrap w:val="false"/>
          </w:tcPr>
          <w:p>
            <w:pPr>
              <w:jc w:val="center"/>
              <w:widowControl/>
              <w:rPr>
                <w:rFonts w:hint="default" w:ascii="宋体" w:hAnsi="宋体" w:eastAsia="宋体" w:cs="宋体"/>
                <w:sz w:val="20"/>
                <w:szCs w:val="20"/>
                <w:highlight w:val="none"/>
              </w:rPr>
            </w:pPr>
            <w:r>
              <w:rPr>
                <w:rFonts w:hint="default" w:ascii="宋体" w:hAnsi="宋体" w:eastAsia="宋体" w:cs="宋体"/>
                <w:sz w:val="20"/>
                <w:szCs w:val="20"/>
                <w:highlight w:val="none"/>
              </w:rPr>
            </w:r>
            <w:r/>
          </w:p>
        </w:tc>
      </w:tr>
      <w:tr>
        <w:trPr>
          <w:jc w:val="center"/>
          <w:trHeight w:val="300"/>
        </w:trPr>
        <w:tc>
          <w:tcPr>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jc w:val="center"/>
              <w:widowControl/>
              <w:rPr>
                <w:rFonts w:hint="default" w:ascii="Times New Roman" w:hAnsi="Times New Roman" w:eastAsia="宋体" w:cs="Times New Roman"/>
                <w:sz w:val="20"/>
                <w:szCs w:val="20"/>
                <w:highlight w:val="none"/>
              </w:rPr>
            </w:pPr>
            <w:r>
              <w:rPr>
                <w:rFonts w:hint="default" w:ascii="Times New Roman" w:hAnsi="Times New Roman" w:eastAsia="宋体" w:cs="Times New Roman"/>
                <w:sz w:val="20"/>
                <w:szCs w:val="20"/>
                <w:highlight w:val="none"/>
              </w:rPr>
            </w:r>
            <w:r/>
          </w:p>
        </w:tc>
        <w:tc>
          <w:tcPr>
            <w:tcBorders>
              <w:top w:val="single" w:color="auto" w:sz="4" w:space="0"/>
              <w:left w:val="single" w:color="auto" w:sz="4" w:space="0"/>
              <w:bottom w:val="single" w:color="auto" w:sz="4" w:space="0"/>
              <w:right w:val="single" w:color="auto" w:sz="4" w:space="0"/>
            </w:tcBorders>
            <w:tcW w:w="1889" w:type="dxa"/>
            <w:vAlign w:val="center"/>
            <w:textDirection w:val="lrTb"/>
            <w:noWrap w:val="false"/>
          </w:tcPr>
          <w:p>
            <w:pPr>
              <w:jc w:val="center"/>
              <w:widowControl/>
              <w:rPr>
                <w:rFonts w:hint="default" w:ascii="Times New Roman" w:hAnsi="Times New Roman" w:eastAsia="宋体" w:cs="Times New Roman"/>
                <w:sz w:val="20"/>
                <w:szCs w:val="20"/>
                <w:highlight w:val="none"/>
              </w:rPr>
            </w:pPr>
            <w:r>
              <w:rPr>
                <w:rFonts w:hint="default" w:ascii="Times New Roman" w:hAnsi="Times New Roman" w:eastAsia="宋体" w:cs="Times New Roman"/>
                <w:sz w:val="20"/>
                <w:szCs w:val="20"/>
                <w:highlight w:val="none"/>
              </w:rPr>
            </w:r>
            <w:r/>
          </w:p>
        </w:tc>
        <w:tc>
          <w:tcPr>
            <w:tcBorders>
              <w:top w:val="single" w:color="auto" w:sz="4" w:space="0"/>
              <w:left w:val="single" w:color="auto" w:sz="4" w:space="0"/>
              <w:bottom w:val="single" w:color="auto" w:sz="4" w:space="0"/>
              <w:right w:val="single" w:color="auto" w:sz="4" w:space="0"/>
            </w:tcBorders>
            <w:tcW w:w="6737" w:type="dxa"/>
            <w:vAlign w:val="center"/>
            <w:textDirection w:val="lrTb"/>
            <w:noWrap w:val="false"/>
          </w:tcPr>
          <w:p>
            <w:pPr>
              <w:jc w:val="center"/>
              <w:widowControl/>
              <w:rPr>
                <w:rFonts w:hint="default" w:ascii="宋体" w:hAnsi="宋体" w:eastAsia="宋体" w:cs="宋体"/>
                <w:sz w:val="20"/>
                <w:szCs w:val="20"/>
                <w:highlight w:val="none"/>
              </w:rPr>
            </w:pPr>
            <w:r>
              <w:rPr>
                <w:rFonts w:hint="default" w:ascii="宋体" w:hAnsi="宋体" w:eastAsia="宋体" w:cs="宋体"/>
                <w:sz w:val="20"/>
                <w:szCs w:val="20"/>
                <w:highlight w:val="none"/>
              </w:rPr>
            </w:r>
            <w:r/>
          </w:p>
        </w:tc>
      </w:tr>
      <w:tr>
        <w:trPr>
          <w:jc w:val="center"/>
          <w:trHeight w:val="311"/>
        </w:trPr>
        <w:tc>
          <w:tcPr>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jc w:val="center"/>
              <w:widowControl/>
              <w:rPr>
                <w:rFonts w:hint="default" w:ascii="Times New Roman" w:hAnsi="Times New Roman" w:eastAsia="宋体" w:cs="Times New Roman"/>
                <w:sz w:val="20"/>
                <w:szCs w:val="20"/>
                <w:highlight w:val="none"/>
              </w:rPr>
            </w:pPr>
            <w:r>
              <w:rPr>
                <w:rFonts w:hint="default" w:ascii="Times New Roman" w:hAnsi="Times New Roman" w:eastAsia="宋体" w:cs="Times New Roman"/>
                <w:sz w:val="20"/>
                <w:szCs w:val="20"/>
                <w:highlight w:val="none"/>
              </w:rPr>
            </w:r>
            <w:r/>
          </w:p>
        </w:tc>
        <w:tc>
          <w:tcPr>
            <w:tcBorders>
              <w:top w:val="single" w:color="auto" w:sz="4" w:space="0"/>
              <w:left w:val="single" w:color="auto" w:sz="4" w:space="0"/>
              <w:bottom w:val="single" w:color="auto" w:sz="4" w:space="0"/>
              <w:right w:val="single" w:color="auto" w:sz="4" w:space="0"/>
            </w:tcBorders>
            <w:tcW w:w="1889" w:type="dxa"/>
            <w:vAlign w:val="center"/>
            <w:textDirection w:val="lrTb"/>
            <w:noWrap w:val="false"/>
          </w:tcPr>
          <w:p>
            <w:pPr>
              <w:jc w:val="center"/>
              <w:widowControl/>
              <w:rPr>
                <w:rFonts w:hint="default" w:ascii="Times New Roman" w:hAnsi="Times New Roman" w:eastAsia="宋体" w:cs="Times New Roman"/>
                <w:sz w:val="20"/>
                <w:szCs w:val="20"/>
                <w:highlight w:val="none"/>
              </w:rPr>
            </w:pPr>
            <w:r>
              <w:rPr>
                <w:rFonts w:hint="default" w:ascii="Times New Roman" w:hAnsi="Times New Roman" w:eastAsia="宋体" w:cs="Times New Roman"/>
                <w:sz w:val="20"/>
                <w:szCs w:val="20"/>
                <w:highlight w:val="none"/>
              </w:rPr>
            </w:r>
            <w:r/>
          </w:p>
        </w:tc>
        <w:tc>
          <w:tcPr>
            <w:tcBorders>
              <w:top w:val="single" w:color="auto" w:sz="4" w:space="0"/>
              <w:left w:val="single" w:color="auto" w:sz="4" w:space="0"/>
              <w:bottom w:val="single" w:color="auto" w:sz="4" w:space="0"/>
              <w:right w:val="single" w:color="auto" w:sz="4" w:space="0"/>
            </w:tcBorders>
            <w:tcW w:w="6737" w:type="dxa"/>
            <w:vAlign w:val="center"/>
            <w:textDirection w:val="lrTb"/>
            <w:noWrap w:val="false"/>
          </w:tcPr>
          <w:p>
            <w:pPr>
              <w:jc w:val="center"/>
              <w:widowControl/>
              <w:rPr>
                <w:rFonts w:hint="default" w:ascii="宋体" w:hAnsi="宋体" w:eastAsia="宋体" w:cs="宋体"/>
                <w:sz w:val="20"/>
                <w:szCs w:val="20"/>
                <w:highlight w:val="none"/>
              </w:rPr>
            </w:pPr>
            <w:r>
              <w:rPr>
                <w:rFonts w:hint="default" w:ascii="宋体" w:hAnsi="宋体" w:eastAsia="宋体" w:cs="宋体"/>
                <w:sz w:val="20"/>
                <w:szCs w:val="20"/>
                <w:highlight w:val="none"/>
              </w:rPr>
            </w:r>
            <w:r/>
          </w:p>
        </w:tc>
      </w:tr>
    </w:tbl>
    <w:p>
      <w:pPr>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r>
      <w:r/>
    </w:p>
    <w:p>
      <w:pPr>
        <w:contextualSpacing/>
        <w:spacing w:line="440" w:lineRule="exact"/>
        <w:tabs>
          <w:tab w:val="left" w:pos="2280" w:leader="none"/>
        </w:tabs>
        <w:rPr>
          <w:rFonts w:hint="eastAsia" w:ascii="Times New Roman" w:hAnsi="Times New Roman" w:eastAsia="宋体" w:cs="Times New Roman"/>
          <w:b/>
          <w:bCs/>
          <w:sz w:val="24"/>
          <w:highlight w:val="none"/>
          <w:lang w:val="en-US" w:eastAsia="zh-CN"/>
        </w:rPr>
      </w:pPr>
      <w:r>
        <w:rPr>
          <w:rFonts w:hint="eastAsia" w:ascii="Times New Roman" w:hAnsi="Times New Roman" w:eastAsia="宋体" w:cs="Times New Roman"/>
          <w:b/>
          <w:bCs/>
          <w:sz w:val="24"/>
          <w:highlight w:val="none"/>
          <w:lang w:val="en-US" w:eastAsia="zh-CN"/>
        </w:rPr>
        <w:t xml:space="preserve">3、设备和设施</w:t>
      </w:r>
      <w:r/>
    </w:p>
    <w:p>
      <w:pPr>
        <w:contextualSpacing/>
        <w:ind w:firstLine="480"/>
        <w:spacing w:line="440" w:lineRule="exact"/>
        <w:tabs>
          <w:tab w:val="left" w:pos="2280" w:leader="none"/>
        </w:tabs>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eastAsia="zh-CN"/>
        </w:rPr>
        <w:t xml:space="preserve">乙方</w:t>
      </w:r>
      <w:r>
        <w:rPr>
          <w:rFonts w:hint="default" w:ascii="Times New Roman" w:hAnsi="Times New Roman" w:eastAsia="宋体" w:cs="Times New Roman"/>
          <w:sz w:val="24"/>
          <w:highlight w:val="none"/>
        </w:rPr>
        <w:t xml:space="preserve">负责运维的设备主要包括监测仪器、</w:t>
      </w:r>
      <w:r>
        <w:rPr>
          <w:rFonts w:hint="eastAsia" w:ascii="Times New Roman" w:hAnsi="Times New Roman" w:eastAsia="宋体" w:cs="Times New Roman"/>
          <w:sz w:val="24"/>
          <w:highlight w:val="none"/>
        </w:rPr>
        <w:t xml:space="preserve">控制系统</w:t>
      </w:r>
      <w:r>
        <w:rPr>
          <w:rFonts w:hint="default" w:ascii="Times New Roman" w:hAnsi="Times New Roman" w:eastAsia="宋体" w:cs="Times New Roman"/>
          <w:sz w:val="24"/>
          <w:highlight w:val="none"/>
        </w:rPr>
        <w:t xml:space="preserve">和辅助设备设施等。其中，监测仪器主要包括：水温、pH、溶解氧、电导率、浊度、高锰酸盐指数、氨氮、总磷、总氮</w:t>
      </w:r>
      <w:r>
        <w:rPr>
          <w:rFonts w:hint="eastAsia" w:ascii="Times New Roman" w:hAnsi="Times New Roman" w:eastAsia="宋体" w:cs="Times New Roman"/>
          <w:sz w:val="24"/>
          <w:highlight w:val="none"/>
        </w:rPr>
        <w:t xml:space="preserve">监测</w:t>
      </w:r>
      <w:r>
        <w:rPr>
          <w:rFonts w:hint="default" w:ascii="Times New Roman" w:hAnsi="Times New Roman" w:eastAsia="宋体" w:cs="Times New Roman"/>
          <w:sz w:val="24"/>
          <w:highlight w:val="none"/>
        </w:rPr>
        <w:t xml:space="preserve">参数。辅助设备设施主要包括UPS、供电系统、通讯系统、防雷系统、视频监控系统、安防设</w:t>
      </w:r>
      <w:r>
        <w:rPr>
          <w:rFonts w:hint="eastAsia" w:ascii="Times New Roman" w:hAnsi="Times New Roman" w:eastAsia="宋体" w:cs="Times New Roman"/>
          <w:sz w:val="24"/>
          <w:highlight w:val="none"/>
          <w:lang w:eastAsia="zh-CN"/>
        </w:rPr>
        <w:t xml:space="preserve">施、自动采样器等。</w:t>
      </w:r>
      <w:r/>
    </w:p>
    <w:p>
      <w:pPr>
        <w:contextualSpacing/>
        <w:jc w:val="both"/>
        <w:spacing w:line="440" w:lineRule="exact"/>
        <w:tabs>
          <w:tab w:val="left" w:pos="2280" w:leader="none"/>
        </w:tabs>
        <w:rPr>
          <w:rFonts w:hint="eastAsia" w:ascii="Times New Roman" w:hAnsi="Times New Roman" w:eastAsia="宋体" w:cs="Times New Roman"/>
          <w:b/>
          <w:bCs/>
          <w:sz w:val="24"/>
          <w:highlight w:val="none"/>
          <w:lang w:val="en-US" w:eastAsia="zh-CN"/>
        </w:rPr>
      </w:pPr>
      <w:r>
        <w:rPr>
          <w:rFonts w:hint="eastAsia" w:ascii="Times New Roman" w:hAnsi="Times New Roman" w:eastAsia="宋体" w:cs="Times New Roman"/>
          <w:b/>
          <w:bCs/>
          <w:sz w:val="24"/>
          <w:highlight w:val="none"/>
          <w:lang w:val="en-US" w:eastAsia="zh-CN"/>
        </w:rPr>
        <w:t xml:space="preserve">4、机构、人员、车辆、设备配备要求</w:t>
      </w:r>
      <w:r/>
    </w:p>
    <w:p>
      <w:pPr>
        <w:contextualSpacing/>
        <w:ind w:firstLine="480"/>
        <w:spacing w:line="440" w:lineRule="exact"/>
        <w:tabs>
          <w:tab w:val="left" w:pos="2280" w:leader="none"/>
        </w:tabs>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val="en-US" w:eastAsia="zh-CN"/>
        </w:rPr>
        <w:t xml:space="preserve">4.1</w:t>
      </w:r>
      <w:r>
        <w:rPr>
          <w:rFonts w:hint="eastAsia" w:ascii="Times New Roman" w:hAnsi="Times New Roman" w:eastAsia="宋体" w:cs="Times New Roman"/>
          <w:sz w:val="24"/>
          <w:highlight w:val="none"/>
          <w:lang w:eastAsia="zh-CN"/>
        </w:rPr>
        <w:t xml:space="preserve">乙方需提供本地化运维服务方案，具备本地化运维服务能力，应在项目地设立1个运维技术服务网点。</w:t>
      </w:r>
      <w:r/>
    </w:p>
    <w:p>
      <w:pPr>
        <w:contextualSpacing/>
        <w:ind w:firstLine="480"/>
        <w:spacing w:line="440" w:lineRule="exact"/>
        <w:tabs>
          <w:tab w:val="left" w:pos="2280" w:leader="none"/>
        </w:tabs>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val="en-US" w:eastAsia="zh-CN"/>
        </w:rPr>
        <w:t xml:space="preserve">4.2乙方</w:t>
      </w:r>
      <w:r>
        <w:rPr>
          <w:rFonts w:hint="eastAsia" w:ascii="Times New Roman" w:hAnsi="Times New Roman" w:eastAsia="宋体" w:cs="Times New Roman"/>
          <w:sz w:val="24"/>
          <w:highlight w:val="none"/>
          <w:lang w:eastAsia="zh-CN"/>
        </w:rPr>
        <w:t xml:space="preserve">应配备经验丰富的运维人员，为本项目配置的运维人员应通过省级及以上水质自动站持证上岗考核或培训。</w:t>
      </w:r>
      <w:r/>
    </w:p>
    <w:p>
      <w:pPr>
        <w:contextualSpacing/>
        <w:ind w:firstLine="480"/>
        <w:spacing w:line="440" w:lineRule="exact"/>
        <w:tabs>
          <w:tab w:val="left" w:pos="2280" w:leader="none"/>
        </w:tabs>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val="en-US" w:eastAsia="zh-CN"/>
        </w:rPr>
        <w:t xml:space="preserve">4.3</w:t>
      </w:r>
      <w:r>
        <w:rPr>
          <w:rFonts w:hint="eastAsia" w:ascii="Times New Roman" w:hAnsi="Times New Roman" w:eastAsia="宋体" w:cs="Times New Roman"/>
          <w:sz w:val="24"/>
          <w:highlight w:val="none"/>
          <w:lang w:eastAsia="zh-CN"/>
        </w:rPr>
        <w:t xml:space="preserve">乙方需在合同签订后一周内在甲方指定地点常驻工作人员，</w:t>
      </w:r>
      <w:r>
        <w:rPr>
          <w:rFonts w:hint="eastAsia" w:ascii="Times New Roman" w:hAnsi="Times New Roman" w:eastAsia="宋体" w:cs="Times New Roman"/>
          <w:sz w:val="24"/>
          <w:highlight w:val="none"/>
          <w:lang w:val="en-US" w:eastAsia="zh-CN"/>
        </w:rPr>
        <w:t xml:space="preserve">配备人员条件应符合甲方要求</w:t>
      </w:r>
      <w:r>
        <w:rPr>
          <w:rFonts w:hint="eastAsia" w:ascii="Times New Roman" w:hAnsi="Times New Roman" w:eastAsia="宋体" w:cs="Times New Roman"/>
          <w:sz w:val="24"/>
          <w:highlight w:val="none"/>
        </w:rPr>
        <w:t xml:space="preserve">。</w:t>
      </w:r>
      <w:r/>
    </w:p>
    <w:p>
      <w:pPr>
        <w:contextualSpacing/>
        <w:ind w:firstLine="480"/>
        <w:spacing w:line="440" w:lineRule="exact"/>
        <w:tabs>
          <w:tab w:val="left" w:pos="2280" w:leader="none"/>
        </w:tabs>
        <w:rPr>
          <w:rFonts w:hint="default" w:ascii="Times New Roman" w:hAnsi="Times New Roman" w:eastAsia="宋体" w:cs="Times New Roman"/>
          <w:sz w:val="24"/>
          <w:highlight w:val="none"/>
        </w:rPr>
      </w:pPr>
      <w:r>
        <w:rPr>
          <w:rFonts w:hint="eastAsia" w:ascii="Times New Roman" w:hAnsi="Times New Roman" w:eastAsia="宋体" w:cs="Times New Roman"/>
          <w:sz w:val="24"/>
          <w:highlight w:val="none"/>
          <w:lang w:eastAsia="zh-CN"/>
        </w:rPr>
        <w:t xml:space="preserve">配备的人员数量车辆数量不少于下表的要求。</w:t>
      </w:r>
      <w:r/>
    </w:p>
    <w:p>
      <w:pPr>
        <w:jc w:val="both"/>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表</w:t>
      </w:r>
      <w:r>
        <w:rPr>
          <w:rFonts w:hint="eastAsia" w:cs="Times New Roman"/>
          <w:highlight w:val="none"/>
          <w:lang w:val="en-US" w:eastAsia="zh-CN"/>
        </w:rPr>
        <w:t xml:space="preserve">1</w:t>
      </w:r>
      <w:r>
        <w:rPr>
          <w:rFonts w:hint="eastAsia" w:ascii="Times New Roman" w:hAnsi="Times New Roman" w:eastAsia="宋体" w:cs="Times New Roman"/>
          <w:highlight w:val="none"/>
        </w:rPr>
        <w:t xml:space="preserve">：人员、车辆要求</w:t>
      </w:r>
      <w:r/>
    </w:p>
    <w:p>
      <w:pPr>
        <w:pStyle w:val="1116"/>
        <w:rPr>
          <w:rFonts w:hint="default"/>
          <w:highlight w:val="none"/>
        </w:rPr>
      </w:pPr>
      <w:r>
        <w:rPr>
          <w:rFonts w:hint="default"/>
          <w:highlight w:val="none"/>
        </w:rPr>
      </w:r>
      <w:r/>
    </w:p>
    <w:tbl>
      <w:tblPr>
        <w:tblStyle w:val="794"/>
        <w:tblW w:w="82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30"/>
        <w:gridCol w:w="1628"/>
        <w:gridCol w:w="1575"/>
        <w:gridCol w:w="1908"/>
        <w:gridCol w:w="1720"/>
      </w:tblGrid>
      <w:tr>
        <w:trPr>
          <w:jc w:val="center"/>
          <w:trHeight w:val="539"/>
        </w:trPr>
        <w:tc>
          <w:tcPr>
            <w:tcW w:w="1430" w:type="dxa"/>
            <w:vAlign w:val="center"/>
            <w:textDirection w:val="lrTb"/>
            <w:noWrap w:val="false"/>
          </w:tcPr>
          <w:p>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站点数量（个）</w:t>
            </w:r>
            <w:r/>
          </w:p>
        </w:tc>
        <w:tc>
          <w:tcPr>
            <w:tcW w:w="1628" w:type="dxa"/>
            <w:vAlign w:val="center"/>
            <w:textDirection w:val="lrTb"/>
            <w:noWrap w:val="false"/>
          </w:tcPr>
          <w:p>
            <w:pPr>
              <w:jc w:val="center"/>
              <w:rPr>
                <w:rFonts w:hint="default" w:ascii="Times New Roman" w:hAnsi="Times New Roman" w:eastAsia="宋体" w:cs="Times New Roman"/>
                <w:highlight w:val="none"/>
              </w:rPr>
            </w:pPr>
            <w:r>
              <w:rPr>
                <w:rFonts w:hint="eastAsia" w:cs="Times New Roman"/>
                <w:highlight w:val="none"/>
                <w:lang w:eastAsia="zh-CN"/>
              </w:rPr>
              <w:t xml:space="preserve">项目负责人</w:t>
            </w:r>
            <w:r/>
          </w:p>
        </w:tc>
        <w:tc>
          <w:tcPr>
            <w:tcW w:w="1575" w:type="dxa"/>
            <w:vAlign w:val="center"/>
            <w:textDirection w:val="lrTb"/>
            <w:noWrap w:val="false"/>
          </w:tcPr>
          <w:p>
            <w:pPr>
              <w:jc w:val="center"/>
              <w:rPr>
                <w:rFonts w:hint="eastAsia" w:ascii="Times New Roman" w:hAnsi="Times New Roman" w:eastAsia="宋体" w:cs="Times New Roman"/>
                <w:color w:val="auto"/>
                <w:highlight w:val="none"/>
                <w:lang w:eastAsia="zh-CN"/>
              </w:rPr>
            </w:pPr>
            <w:r>
              <w:rPr>
                <w:rFonts w:hint="eastAsia" w:cs="Times New Roman"/>
                <w:color w:val="auto"/>
                <w:highlight w:val="none"/>
                <w:lang w:eastAsia="zh-CN"/>
              </w:rPr>
              <w:t xml:space="preserve">技术负责人</w:t>
            </w:r>
            <w:r/>
          </w:p>
        </w:tc>
        <w:tc>
          <w:tcPr>
            <w:shd w:val="clear" w:color="auto" w:fill="auto"/>
            <w:tcW w:w="1908" w:type="dxa"/>
            <w:vAlign w:val="center"/>
            <w:textDirection w:val="lrTb"/>
            <w:noWrap w:val="false"/>
          </w:tcPr>
          <w:p>
            <w:pPr>
              <w:jc w:val="center"/>
              <w:rPr>
                <w:rFonts w:hint="default" w:ascii="Times New Roman" w:hAnsi="Times New Roman" w:eastAsia="宋体" w:cs="Times New Roman"/>
                <w:highlight w:val="none"/>
                <w:lang w:val="en-US" w:eastAsia="zh-CN" w:bidi="ar-SA"/>
              </w:rPr>
            </w:pPr>
            <w:r>
              <w:rPr>
                <w:rFonts w:hint="default" w:ascii="Times New Roman" w:hAnsi="Times New Roman" w:eastAsia="宋体" w:cs="Times New Roman"/>
                <w:highlight w:val="none"/>
              </w:rPr>
              <w:t xml:space="preserve">运维人员（人）</w:t>
            </w:r>
            <w:r/>
          </w:p>
        </w:tc>
        <w:tc>
          <w:tcPr>
            <w:shd w:val="clear" w:color="auto" w:fill="auto"/>
            <w:tcW w:w="1720" w:type="dxa"/>
            <w:vAlign w:val="center"/>
            <w:textDirection w:val="lrTb"/>
            <w:noWrap w:val="false"/>
          </w:tcPr>
          <w:p>
            <w:pPr>
              <w:jc w:val="center"/>
              <w:rPr>
                <w:rFonts w:hint="default" w:ascii="Times New Roman" w:hAnsi="Times New Roman" w:eastAsia="宋体" w:cs="Times New Roman"/>
                <w:highlight w:val="none"/>
                <w:lang w:val="en-US" w:eastAsia="zh-CN" w:bidi="ar-SA"/>
              </w:rPr>
            </w:pPr>
            <w:r>
              <w:rPr>
                <w:rFonts w:hint="default" w:ascii="Times New Roman" w:hAnsi="Times New Roman" w:eastAsia="宋体" w:cs="Times New Roman"/>
                <w:highlight w:val="none"/>
              </w:rPr>
              <w:t xml:space="preserve">运维车辆（辆）</w:t>
            </w:r>
            <w:r/>
          </w:p>
        </w:tc>
      </w:tr>
      <w:tr>
        <w:trPr>
          <w:jc w:val="center"/>
          <w:trHeight w:val="539"/>
        </w:trPr>
        <w:tc>
          <w:tcPr>
            <w:tcW w:w="1430" w:type="dxa"/>
            <w:vAlign w:val="center"/>
            <w:textDirection w:val="lrTb"/>
            <w:noWrap w:val="false"/>
          </w:tcPr>
          <w:p>
            <w:pPr>
              <w:jc w:val="center"/>
              <w:rPr>
                <w:rFonts w:hint="eastAsia" w:ascii="Times New Roman" w:hAnsi="Times New Roman" w:eastAsia="宋体" w:cs="Times New Roman"/>
                <w:highlight w:val="none"/>
                <w:lang w:eastAsia="zh-CN"/>
              </w:rPr>
            </w:pPr>
            <w:r>
              <w:rPr>
                <w:rFonts w:hint="eastAsia" w:cs="Times New Roman"/>
                <w:highlight w:val="none"/>
                <w:lang w:val="en-US" w:eastAsia="zh-CN"/>
              </w:rPr>
              <w:t xml:space="preserve">6</w:t>
            </w:r>
            <w:r/>
          </w:p>
        </w:tc>
        <w:tc>
          <w:tcPr>
            <w:tcW w:w="1628" w:type="dxa"/>
            <w:vAlign w:val="center"/>
            <w:textDirection w:val="lrTb"/>
            <w:noWrap w:val="false"/>
          </w:tcPr>
          <w:p>
            <w:pPr>
              <w:jc w:val="center"/>
              <w:rPr>
                <w:rFonts w:hint="default" w:ascii="Times New Roman" w:hAnsi="Times New Roman" w:eastAsia="宋体" w:cs="Times New Roman"/>
                <w:highlight w:val="none"/>
              </w:rPr>
            </w:pPr>
            <w:r>
              <w:rPr>
                <w:rFonts w:hint="eastAsia" w:cs="Times New Roman"/>
                <w:highlight w:val="none"/>
                <w:lang w:val="en-US" w:eastAsia="zh-CN"/>
              </w:rPr>
              <w:t xml:space="preserve">1</w:t>
            </w:r>
            <w:r/>
          </w:p>
        </w:tc>
        <w:tc>
          <w:tcPr>
            <w:tcW w:w="1575" w:type="dxa"/>
            <w:vAlign w:val="center"/>
            <w:textDirection w:val="lrTb"/>
            <w:noWrap w:val="false"/>
          </w:tcPr>
          <w:p>
            <w:pPr>
              <w:jc w:val="center"/>
              <w:rPr>
                <w:rFonts w:hint="eastAsia" w:ascii="Times New Roman" w:hAnsi="Times New Roman" w:eastAsia="宋体" w:cs="Times New Roman"/>
                <w:color w:val="auto"/>
                <w:highlight w:val="none"/>
                <w:lang w:eastAsia="zh-CN"/>
              </w:rPr>
            </w:pPr>
            <w:r>
              <w:rPr>
                <w:rFonts w:hint="eastAsia" w:cs="Times New Roman"/>
                <w:color w:val="auto"/>
                <w:highlight w:val="none"/>
                <w:lang w:val="en-US" w:eastAsia="zh-CN"/>
              </w:rPr>
              <w:t xml:space="preserve">1</w:t>
            </w:r>
            <w:r/>
          </w:p>
        </w:tc>
        <w:tc>
          <w:tcPr>
            <w:shd w:val="clear" w:color="auto" w:fill="auto"/>
            <w:tcW w:w="1908" w:type="dxa"/>
            <w:vAlign w:val="center"/>
            <w:textDirection w:val="lrTb"/>
            <w:noWrap w:val="false"/>
          </w:tcPr>
          <w:p>
            <w:pPr>
              <w:jc w:val="center"/>
              <w:rPr>
                <w:rFonts w:hint="default" w:ascii="Times New Roman" w:hAnsi="Times New Roman" w:eastAsia="宋体" w:cs="Times New Roman"/>
                <w:highlight w:val="none"/>
                <w:lang w:val="en-US" w:eastAsia="zh-CN" w:bidi="ar-SA"/>
              </w:rPr>
            </w:pPr>
            <w:r>
              <w:rPr>
                <w:rFonts w:hint="default" w:ascii="Times New Roman" w:hAnsi="Times New Roman" w:eastAsia="宋体" w:cs="Times New Roman"/>
                <w:highlight w:val="none"/>
              </w:rPr>
              <w:t xml:space="preserve">2</w:t>
            </w:r>
            <w:r/>
          </w:p>
        </w:tc>
        <w:tc>
          <w:tcPr>
            <w:shd w:val="clear" w:color="auto" w:fill="auto"/>
            <w:tcW w:w="1720" w:type="dxa"/>
            <w:vAlign w:val="center"/>
            <w:textDirection w:val="lrTb"/>
            <w:noWrap w:val="false"/>
          </w:tcPr>
          <w:p>
            <w:pPr>
              <w:jc w:val="center"/>
              <w:rPr>
                <w:rFonts w:hint="default" w:ascii="Times New Roman" w:hAnsi="Times New Roman" w:eastAsia="宋体" w:cs="Times New Roman"/>
                <w:highlight w:val="none"/>
                <w:lang w:val="en-US" w:eastAsia="zh-CN" w:bidi="ar-SA"/>
              </w:rPr>
            </w:pPr>
            <w:r>
              <w:rPr>
                <w:rFonts w:hint="default" w:ascii="Times New Roman" w:hAnsi="Times New Roman" w:eastAsia="宋体" w:cs="Times New Roman"/>
                <w:highlight w:val="none"/>
              </w:rPr>
              <w:t xml:space="preserve">1</w:t>
            </w:r>
            <w:r/>
          </w:p>
        </w:tc>
      </w:tr>
    </w:tbl>
    <w:p>
      <w:pPr>
        <w:contextualSpacing/>
        <w:ind w:firstLine="480"/>
        <w:spacing w:line="440" w:lineRule="exact"/>
        <w:tabs>
          <w:tab w:val="left" w:pos="2280"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4.4乙方须在有可用于质量控制的CMA或CNAS资质认定的质量保证实验室，实验室认证项目参数需包括pH、水温、溶解氧、电导率、浊度、氨氮、高锰酸盐指数、总磷、总氮。</w:t>
      </w:r>
      <w:r/>
    </w:p>
    <w:p>
      <w:pPr>
        <w:contextualSpacing/>
        <w:ind w:firstLine="480"/>
        <w:spacing w:line="440" w:lineRule="exact"/>
        <w:tabs>
          <w:tab w:val="left" w:pos="2280"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4.5乙方需要配备1套通过计量检定/校准的便携式五参数（pH、水温、溶解氧、电导率和浊度）监测设备，应满足原位监测要求，并在需要时用于水质自动监测站的质控及比对考核。</w:t>
      </w:r>
      <w:r/>
    </w:p>
    <w:p>
      <w:pPr>
        <w:contextualSpacing/>
        <w:ind w:firstLine="480"/>
        <w:spacing w:line="440" w:lineRule="exact"/>
        <w:tabs>
          <w:tab w:val="left" w:pos="2280"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4.6乙方须配备至少1套九参数分析仪（pH、水温、溶解氧、电导率、浊度、氨氮、高锰酸盐指数、总磷、总氮）备机以满足水站运维管理需要。备机性能及功能应满足相关技术规范要求和管理需求。备机均应通过环境保护部环境监测仪器质量监督检验中心的适用性检测，具有环境保护部环境监测仪器质量监督检验中心出具的在有效期内的检测合格报告。测量数据等参数按水站数据传输协议上传甲方指定的上层平台。</w:t>
      </w:r>
      <w:r/>
    </w:p>
    <w:p>
      <w:pPr>
        <w:contextualSpacing/>
        <w:ind w:firstLine="480"/>
        <w:spacing w:line="440" w:lineRule="exact"/>
        <w:tabs>
          <w:tab w:val="left" w:pos="2280"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4.7乙方在项目成交后1个月（30日历日）内配齐本技术要求中所涉及的仪器设备、耗材和备件。耗材按照不少于半年的消耗量配置，备件按照至少1年使用量配置。必须使用原厂生产的备品备件和耗材（若无原厂生产的，则应使用经权威机构检定合格的），严禁使用未经权威机构检定合格或劣质备品备件和耗材。</w:t>
      </w:r>
      <w:r/>
    </w:p>
    <w:p>
      <w:pPr>
        <w:contextualSpacing/>
        <w:ind w:firstLine="480"/>
        <w:spacing w:line="440" w:lineRule="exact"/>
        <w:tabs>
          <w:tab w:val="left" w:pos="2280"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4.</w:t>
      </w:r>
      <w:r>
        <w:rPr>
          <w:rFonts w:hint="eastAsia" w:cs="Times New Roman"/>
          <w:sz w:val="24"/>
          <w:highlight w:val="none"/>
          <w:lang w:val="en-US" w:eastAsia="zh-CN"/>
        </w:rPr>
        <w:t xml:space="preserve">8</w:t>
      </w:r>
      <w:r>
        <w:rPr>
          <w:rFonts w:hint="eastAsia" w:ascii="Times New Roman" w:hAnsi="Times New Roman" w:eastAsia="宋体" w:cs="Times New Roman"/>
          <w:sz w:val="24"/>
          <w:highlight w:val="none"/>
          <w:lang w:val="en-US" w:eastAsia="zh-CN"/>
        </w:rPr>
        <w:t xml:space="preserve">乙方应在项目地配备专业人员，巡检人员必须配备专用工具，包括便携式电脑、万用表、远程数据查询系统等；同时，还须配备通讯调试工具，包括各种硬件接口线、改线工具、接口调试软件及常用零部件等。</w:t>
      </w:r>
      <w:r/>
    </w:p>
    <w:p>
      <w:pPr>
        <w:contextualSpacing/>
        <w:spacing w:line="440" w:lineRule="exact"/>
        <w:tabs>
          <w:tab w:val="left" w:pos="2280" w:leader="none"/>
        </w:tabs>
        <w:rPr>
          <w:rFonts w:hint="eastAsia" w:ascii="Times New Roman" w:hAnsi="Times New Roman" w:eastAsia="宋体" w:cs="Times New Roman"/>
          <w:b/>
          <w:bCs/>
          <w:sz w:val="24"/>
          <w:highlight w:val="none"/>
          <w:lang w:val="en-US" w:eastAsia="zh-CN"/>
        </w:rPr>
      </w:pPr>
      <w:r>
        <w:rPr>
          <w:rFonts w:hint="eastAsia" w:ascii="Times New Roman" w:hAnsi="Times New Roman" w:eastAsia="宋体" w:cs="Times New Roman"/>
          <w:b/>
          <w:bCs/>
          <w:sz w:val="24"/>
          <w:highlight w:val="none"/>
          <w:lang w:val="en-US" w:eastAsia="zh-CN"/>
        </w:rPr>
        <w:t xml:space="preserve">5、运行维护要求</w:t>
      </w:r>
      <w:r/>
    </w:p>
    <w:p>
      <w:pPr>
        <w:contextualSpacing/>
        <w:ind w:firstLine="480"/>
        <w:spacing w:line="440" w:lineRule="exact"/>
        <w:tabs>
          <w:tab w:val="left" w:pos="2280"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5.1水站运维工作的开展须严格按照《地表水自动监测技术规范（试行）》（HJ 915-2017）、《关于印发&lt;国家地表水水质自动监测站运行维护管理实施细则（</w:t>
      </w:r>
      <w:r>
        <w:rPr>
          <w:rFonts w:hint="eastAsia" w:ascii="Times New Roman" w:hAnsi="Times New Roman" w:eastAsia="宋体" w:cs="Times New Roman"/>
          <w:sz w:val="24"/>
          <w:highlight w:val="none"/>
          <w:lang w:val="en-US" w:eastAsia="zh-CN"/>
        </w:rPr>
        <w:t xml:space="preserve">试行）&gt;等文件的通知》（总站水字〔2019〕649号）、《省生态环境厅&lt;关于印发江苏省地表水自动监测站运行管理办法（试行）&gt;的通知》（苏环办〔2020〕174号）、江苏省地方标准《环境水质（地表水）自动监测站 运行维护技术规范》（DB32/T 4536—2023）、《省生态环境厅&lt;关于印发江苏省地表水水质自动监测站建设技术要求——站房、采水及文化建设部分（试行）&gt;的通知》（苏环办〔2019〕114号）以及省生态环厅印发的其它相关文件的要求执行。如文件中有矛盾之处，以后发布的文件为准，甲方保留对文件的解释权。</w:t>
      </w:r>
      <w:r/>
    </w:p>
    <w:p>
      <w:pPr>
        <w:contextualSpacing/>
        <w:ind w:firstLine="480"/>
        <w:spacing w:line="440" w:lineRule="exact"/>
        <w:tabs>
          <w:tab w:val="left" w:pos="2280"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5.2当甲方依据国家或省级有关规定和技术规范要求出台新的水站运维要求时，以新要求为准。</w:t>
      </w:r>
      <w:r/>
    </w:p>
    <w:p>
      <w:pPr>
        <w:contextualSpacing/>
        <w:ind w:firstLine="480"/>
        <w:spacing w:line="440" w:lineRule="exact"/>
        <w:tabs>
          <w:tab w:val="left" w:pos="2280" w:leader="none"/>
        </w:tabs>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5.3所使用标液需要有条件专业实验室配置，应标明配置时间、保质期、浓度等相关信息。</w:t>
      </w:r>
      <w:r/>
    </w:p>
    <w:p>
      <w:pPr>
        <w:contextualSpacing/>
        <w:ind w:firstLine="480"/>
        <w:spacing w:line="440" w:lineRule="exact"/>
        <w:tabs>
          <w:tab w:val="left" w:pos="2280" w:leader="none"/>
        </w:tabs>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5.4根据水质在线仪表配方要求配置试剂，所配置试剂满足设备使用，不得使用过期试剂。</w:t>
      </w:r>
      <w:r/>
    </w:p>
    <w:p>
      <w:pPr>
        <w:contextualSpacing/>
        <w:ind w:firstLine="480"/>
        <w:spacing w:line="440" w:lineRule="exact"/>
        <w:tabs>
          <w:tab w:val="left" w:pos="2280" w:leader="none"/>
        </w:tabs>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5.5定期配合开展第三方比对工作，对水质在线设备进行校正。</w:t>
      </w:r>
      <w:r/>
    </w:p>
    <w:p>
      <w:pPr>
        <w:contextualSpacing/>
        <w:ind w:firstLine="480"/>
        <w:spacing w:line="440" w:lineRule="exact"/>
        <w:tabs>
          <w:tab w:val="left" w:pos="2280" w:leader="none"/>
        </w:tabs>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5.5站房内装有温湿度计，根据天气情况调整空调设置，以满足在线设备运行环境的要求。</w:t>
      </w:r>
      <w:r/>
    </w:p>
    <w:p>
      <w:pPr>
        <w:contextualSpacing/>
        <w:ind w:firstLine="480"/>
        <w:spacing w:line="440" w:lineRule="exact"/>
        <w:tabs>
          <w:tab w:val="left" w:pos="2280" w:leader="none"/>
        </w:tabs>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5.6一周巡检一次，设备一周校正一次。</w:t>
      </w:r>
      <w:r/>
    </w:p>
    <w:p>
      <w:pPr>
        <w:contextualSpacing/>
        <w:ind w:firstLine="480"/>
        <w:spacing w:line="440" w:lineRule="exact"/>
        <w:tabs>
          <w:tab w:val="left" w:pos="2280" w:leader="none"/>
        </w:tabs>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5.7设备具备自动核查功能的，每天一次自动标液核查。设备不具备标液自动核查功能的，一周手动核查一次。。</w:t>
      </w:r>
      <w:r/>
    </w:p>
    <w:p>
      <w:pPr>
        <w:contextualSpacing/>
        <w:ind w:firstLine="480"/>
        <w:spacing w:line="440" w:lineRule="exact"/>
        <w:tabs>
          <w:tab w:val="left" w:pos="2280" w:leader="none"/>
        </w:tabs>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5.8设备出现异常数据或故障的，在收到甲方通知后，2小时相应，1</w:t>
      </w:r>
      <w:r>
        <w:rPr>
          <w:rFonts w:hint="default" w:ascii="Times New Roman" w:hAnsi="Times New Roman" w:eastAsia="宋体" w:cs="Times New Roman"/>
          <w:sz w:val="24"/>
          <w:highlight w:val="none"/>
          <w:lang w:val="en-US" w:eastAsia="zh-CN"/>
        </w:rPr>
        <w:t xml:space="preserve">2</w:t>
      </w:r>
      <w:r>
        <w:rPr>
          <w:rFonts w:hint="eastAsia" w:ascii="Times New Roman" w:hAnsi="Times New Roman" w:eastAsia="宋体" w:cs="Times New Roman"/>
          <w:sz w:val="24"/>
          <w:highlight w:val="none"/>
          <w:lang w:val="en-US" w:eastAsia="zh-CN"/>
        </w:rPr>
        <w:t xml:space="preserve">小时出具书面回复，7</w:t>
      </w:r>
      <w:r>
        <w:rPr>
          <w:rFonts w:hint="default" w:ascii="Times New Roman" w:hAnsi="Times New Roman" w:eastAsia="宋体" w:cs="Times New Roman"/>
          <w:sz w:val="24"/>
          <w:highlight w:val="none"/>
          <w:lang w:val="en-US" w:eastAsia="zh-CN"/>
        </w:rPr>
        <w:t xml:space="preserve">2</w:t>
      </w:r>
      <w:r>
        <w:rPr>
          <w:rFonts w:hint="eastAsia" w:ascii="Times New Roman" w:hAnsi="Times New Roman" w:eastAsia="宋体" w:cs="Times New Roman"/>
          <w:sz w:val="24"/>
          <w:highlight w:val="none"/>
          <w:lang w:val="en-US" w:eastAsia="zh-CN"/>
        </w:rPr>
        <w:t xml:space="preserve">小时完成维修（甲方及时提供备品配件）。</w:t>
      </w:r>
      <w:r/>
    </w:p>
    <w:p>
      <w:pPr>
        <w:contextualSpacing/>
        <w:ind w:firstLine="480"/>
        <w:spacing w:line="440" w:lineRule="exact"/>
        <w:tabs>
          <w:tab w:val="left" w:pos="2280" w:leader="none"/>
        </w:tabs>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5.9根据仪表配备耗材，满足及时更换需求。</w:t>
      </w:r>
      <w:r/>
    </w:p>
    <w:p>
      <w:pPr>
        <w:contextualSpacing/>
        <w:ind w:firstLine="480"/>
        <w:spacing w:line="440" w:lineRule="exact"/>
        <w:tabs>
          <w:tab w:val="left" w:pos="2280" w:leader="none"/>
        </w:tabs>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5.10所有水质在线运维工作应提前1天通知甲方，甲方向有关部门做好报备申请工作。。</w:t>
      </w:r>
      <w:r/>
    </w:p>
    <w:p>
      <w:pPr>
        <w:contextualSpacing/>
        <w:ind w:firstLine="480"/>
        <w:spacing w:line="440" w:lineRule="exact"/>
        <w:tabs>
          <w:tab w:val="left" w:pos="2280" w:leader="none"/>
        </w:tabs>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5.11成交供应商必须具备运维所需要的工具，便于及时处理设备故障。</w:t>
      </w:r>
      <w:r/>
    </w:p>
    <w:p>
      <w:pPr>
        <w:contextualSpacing/>
        <w:ind w:firstLine="480"/>
        <w:spacing w:line="440" w:lineRule="exact"/>
        <w:tabs>
          <w:tab w:val="left" w:pos="2280"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5.12水站因故申请停运期间，或自动监测数据因高浊度、高盐度等其它外部因素干扰不具备代表性、不满足水质评价需求时，乙方应根据相关规范要求进行补测，并保证补测流程的规范性、质控措施的完整性以及补测数据的可溯源性。</w:t>
      </w:r>
      <w:r/>
    </w:p>
    <w:p>
      <w:pPr>
        <w:contextualSpacing/>
        <w:ind w:firstLine="480"/>
        <w:spacing w:line="440" w:lineRule="exact"/>
        <w:tabs>
          <w:tab w:val="left" w:pos="2280"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5.13乙方须做好站点运维记录的规范上报。认真、及时做好水站运行维护记录，并上传至甲方指定的或乙方免费提供的水站自动综合监管平台，进行仪器、系统各项关键信息备案，以及运维过程中相关数据和佐证材料的上传，并根据数据审核有关要求按时完成水站数据审核、异常数据核实等工作。</w:t>
      </w:r>
      <w:r/>
    </w:p>
    <w:p>
      <w:pPr>
        <w:contextualSpacing/>
        <w:ind w:firstLine="480"/>
        <w:spacing w:line="440" w:lineRule="exact"/>
        <w:tabs>
          <w:tab w:val="left" w:pos="2280"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5.14乙方须做好站点日常安全管理，运营维护期间所需水电、通讯费用由乙方负责，委托运营维护及管理的全部资产（包括全部产权和建筑物、设备、软件、配套设施、水质自动站和配套监控系统产生的各类数据信息及相关文档资料）属甲方所有。乙方不得以任何方式对各类财产进行出售、抵押或转移；同时，在委托运营及管理期间，乙方有责任保证上述全部资产的完整、安全并处于良好状态。未经甲方允许，非水站运维人员不得擅自进入站房。</w:t>
      </w:r>
      <w:r/>
    </w:p>
    <w:p>
      <w:pPr>
        <w:contextualSpacing/>
        <w:ind w:firstLine="480"/>
        <w:spacing w:line="440" w:lineRule="exact"/>
        <w:tabs>
          <w:tab w:val="left" w:pos="2280"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5.15乙方负责站房、栈桥及相关附属设施的维修、维护工作。每年进行一次全面检查，对站房外围进行整修，保证墙面整洁、站房和采水设施安全；每年对防雷设施进行一次全面检测，并提供检测报告；对站房的门禁、灭火设施、标志牌等附属设施进行维护。</w:t>
      </w:r>
      <w:r/>
    </w:p>
    <w:p>
      <w:pPr>
        <w:contextualSpacing/>
        <w:ind w:firstLine="480"/>
        <w:spacing w:line="440" w:lineRule="exact"/>
        <w:tabs>
          <w:tab w:val="left" w:pos="2280"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5.16当点位需要新增、撤销、变更时，乙方应做好迁移前后监测仪器设备检查工作并做好相关记录。</w:t>
      </w:r>
      <w:r/>
    </w:p>
    <w:p>
      <w:pPr>
        <w:contextualSpacing/>
        <w:spacing w:line="440" w:lineRule="exact"/>
        <w:tabs>
          <w:tab w:val="left" w:pos="2280" w:leader="none"/>
        </w:tabs>
        <w:rPr>
          <w:rFonts w:hint="eastAsia" w:ascii="Times New Roman" w:hAnsi="Times New Roman" w:eastAsia="宋体" w:cs="Times New Roman"/>
          <w:b/>
          <w:bCs/>
          <w:sz w:val="24"/>
          <w:highlight w:val="none"/>
          <w:lang w:val="en-US" w:eastAsia="zh-CN"/>
        </w:rPr>
      </w:pPr>
      <w:r>
        <w:rPr>
          <w:rFonts w:hint="eastAsia" w:ascii="Times New Roman" w:hAnsi="Times New Roman" w:eastAsia="宋体" w:cs="Times New Roman"/>
          <w:b/>
          <w:bCs/>
          <w:sz w:val="24"/>
          <w:highlight w:val="none"/>
          <w:lang w:val="en-US" w:eastAsia="zh-CN"/>
        </w:rPr>
        <w:t xml:space="preserve">6、 </w:t>
      </w:r>
      <w:r>
        <w:rPr>
          <w:rFonts w:hint="eastAsia" w:cs="Times New Roman"/>
          <w:b/>
          <w:bCs/>
          <w:sz w:val="24"/>
          <w:highlight w:val="none"/>
          <w:lang w:val="en-US" w:eastAsia="zh-CN"/>
        </w:rPr>
        <w:t xml:space="preserve">工作内容</w:t>
      </w:r>
      <w:r/>
    </w:p>
    <w:p>
      <w:pPr>
        <w:contextualSpacing/>
        <w:ind w:firstLine="480"/>
        <w:spacing w:line="440" w:lineRule="exact"/>
        <w:tabs>
          <w:tab w:val="left" w:pos="2280" w:leader="none"/>
        </w:tabs>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水质监测运维单位应根据徐州市丰县生态环境局制定的相关技术要求开展工作，需按照徐州市丰县生态环境局要求制定、完成每月的运维计划。乙方必须遵照“稳定准确，按标准规范”的工作原则，按照《水污染源在线监测系统运行与考核技术(HJT355-2007)》、《江苏省污染源自动监控管理暂行办法》要求，落实维护各个环节，做好污染源企业现场设备软硬件设备的维护、保养和运行管理工作，保证设备机械性能良好、电气特性符合标准要求、设备运行正常、稳定、数据准确及时，技术资料、原始记录齐全。</w:t>
      </w:r>
      <w:r/>
    </w:p>
    <w:p>
      <w:pPr>
        <w:contextualSpacing/>
        <w:ind w:firstLine="480"/>
        <w:spacing w:line="440" w:lineRule="exact"/>
        <w:tabs>
          <w:tab w:val="left" w:pos="2280" w:leader="none"/>
        </w:tabs>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6.1日检查维护：</w:t>
      </w:r>
      <w:r/>
    </w:p>
    <w:p>
      <w:pPr>
        <w:contextualSpacing/>
        <w:ind w:firstLine="480"/>
        <w:spacing w:line="440" w:lineRule="exact"/>
        <w:tabs>
          <w:tab w:val="left" w:pos="2280" w:leader="none"/>
        </w:tabs>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每天应通过远程查看数据或现场查看的方式检查仪器运行状态、数据传输系统以及视频监控系统是否正常，并判断水污染源在线监测系统运行是否正常。如发现数据有持续异常等情况，应前往站点检查。</w:t>
      </w:r>
      <w:r/>
    </w:p>
    <w:p>
      <w:pPr>
        <w:contextualSpacing/>
        <w:ind w:firstLine="480"/>
        <w:spacing w:line="440" w:lineRule="exact"/>
        <w:tabs>
          <w:tab w:val="left" w:pos="2280" w:leader="none"/>
        </w:tabs>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6.2周检查维护：</w:t>
      </w:r>
      <w:r/>
    </w:p>
    <w:p>
      <w:pPr>
        <w:contextualSpacing/>
        <w:ind w:firstLine="480"/>
        <w:spacing w:line="440" w:lineRule="exact"/>
        <w:tabs>
          <w:tab w:val="left" w:pos="2280" w:leader="none"/>
        </w:tabs>
        <w:rPr>
          <w:rFonts w:hint="default" w:ascii="Times New Roman" w:hAnsi="Times New Roman" w:eastAsia="宋体" w:cs="Times New Roman"/>
          <w:sz w:val="24"/>
          <w:highlight w:val="none"/>
          <w:lang w:val="en-US" w:eastAsia="zh-CN"/>
        </w:rPr>
      </w:pPr>
      <w:r>
        <w:rPr>
          <w:rFonts w:hint="eastAsia" w:cs="Times New Roman"/>
          <w:sz w:val="24"/>
          <w:highlight w:val="none"/>
          <w:lang w:val="en-US" w:eastAsia="zh-CN"/>
        </w:rPr>
        <w:t xml:space="preserve">6.2.1</w:t>
      </w:r>
      <w:r>
        <w:rPr>
          <w:rFonts w:hint="eastAsia" w:ascii="Times New Roman" w:hAnsi="Times New Roman" w:eastAsia="宋体" w:cs="Times New Roman"/>
          <w:sz w:val="24"/>
          <w:highlight w:val="none"/>
          <w:lang w:val="en-US" w:eastAsia="zh-CN"/>
        </w:rPr>
        <w:t xml:space="preserve">每周对水污染源在线监测系统至少进行1次现场维护。</w:t>
      </w:r>
      <w:r/>
    </w:p>
    <w:p>
      <w:pPr>
        <w:contextualSpacing/>
        <w:ind w:firstLine="480"/>
        <w:spacing w:line="440" w:lineRule="exact"/>
        <w:tabs>
          <w:tab w:val="left" w:pos="2280" w:leader="none"/>
        </w:tabs>
        <w:rPr>
          <w:rFonts w:hint="default" w:ascii="Times New Roman" w:hAnsi="Times New Roman" w:eastAsia="宋体" w:cs="Times New Roman"/>
          <w:sz w:val="24"/>
          <w:highlight w:val="none"/>
          <w:lang w:val="en-US" w:eastAsia="zh-CN"/>
        </w:rPr>
      </w:pPr>
      <w:r>
        <w:rPr>
          <w:rFonts w:hint="eastAsia" w:cs="Times New Roman"/>
          <w:sz w:val="24"/>
          <w:highlight w:val="none"/>
          <w:lang w:val="en-US" w:eastAsia="zh-CN"/>
        </w:rPr>
        <w:t xml:space="preserve">6.2.2</w:t>
      </w:r>
      <w:r>
        <w:rPr>
          <w:rFonts w:hint="eastAsia" w:ascii="Times New Roman" w:hAnsi="Times New Roman" w:eastAsia="宋体" w:cs="Times New Roman"/>
          <w:sz w:val="24"/>
          <w:highlight w:val="none"/>
          <w:lang w:val="en-US" w:eastAsia="zh-CN"/>
        </w:rPr>
        <w:t xml:space="preserve">检查泵取水情况，检查内部管路是否通畅，仪器自动清洗装置是否运行正常，检查各仪器的进样水管和排水管是否清洁，必要时进行清洗。定期对水泵和过滤网进行清洗。</w:t>
      </w:r>
      <w:r/>
    </w:p>
    <w:p>
      <w:pPr>
        <w:contextualSpacing/>
        <w:ind w:firstLine="480"/>
        <w:spacing w:line="440" w:lineRule="exact"/>
        <w:tabs>
          <w:tab w:val="left" w:pos="2280" w:leader="none"/>
        </w:tabs>
        <w:rPr>
          <w:rFonts w:hint="default" w:ascii="Times New Roman" w:hAnsi="Times New Roman" w:eastAsia="宋体" w:cs="Times New Roman"/>
          <w:sz w:val="24"/>
          <w:highlight w:val="none"/>
          <w:lang w:val="en-US" w:eastAsia="zh-CN"/>
        </w:rPr>
      </w:pPr>
      <w:r>
        <w:rPr>
          <w:rFonts w:hint="eastAsia" w:cs="Times New Roman"/>
          <w:sz w:val="24"/>
          <w:highlight w:val="none"/>
          <w:lang w:val="en-US" w:eastAsia="zh-CN"/>
        </w:rPr>
        <w:t xml:space="preserve">6.2.3</w:t>
      </w:r>
      <w:r>
        <w:rPr>
          <w:rFonts w:hint="eastAsia" w:ascii="Times New Roman" w:hAnsi="Times New Roman" w:eastAsia="宋体" w:cs="Times New Roman"/>
          <w:sz w:val="24"/>
          <w:highlight w:val="none"/>
          <w:lang w:val="en-US" w:eastAsia="zh-CN"/>
        </w:rPr>
        <w:t xml:space="preserve">检查监测站房内电路系统、通讯系统、空调工作是否正常。</w:t>
      </w:r>
      <w:r/>
    </w:p>
    <w:p>
      <w:pPr>
        <w:contextualSpacing/>
        <w:ind w:firstLine="480"/>
        <w:spacing w:line="440" w:lineRule="exact"/>
        <w:tabs>
          <w:tab w:val="left" w:pos="2280" w:leader="none"/>
        </w:tabs>
        <w:rPr>
          <w:rFonts w:hint="default" w:ascii="Times New Roman" w:hAnsi="Times New Roman" w:eastAsia="宋体" w:cs="Times New Roman"/>
          <w:sz w:val="24"/>
          <w:highlight w:val="none"/>
          <w:lang w:val="en-US" w:eastAsia="zh-CN"/>
        </w:rPr>
      </w:pPr>
      <w:r>
        <w:rPr>
          <w:rFonts w:hint="eastAsia" w:cs="Times New Roman"/>
          <w:sz w:val="24"/>
          <w:highlight w:val="none"/>
          <w:lang w:val="en-US" w:eastAsia="zh-CN"/>
        </w:rPr>
        <w:t xml:space="preserve">6.2.4</w:t>
      </w:r>
      <w:r>
        <w:rPr>
          <w:rFonts w:hint="eastAsia" w:ascii="Times New Roman" w:hAnsi="Times New Roman" w:eastAsia="宋体" w:cs="Times New Roman"/>
          <w:sz w:val="24"/>
          <w:highlight w:val="none"/>
          <w:lang w:val="en-US" w:eastAsia="zh-CN"/>
        </w:rPr>
        <w:t xml:space="preserve">对于用电极法测量的仪器，检查电极是否正常，必要时对探头进行清洗。</w:t>
      </w:r>
      <w:r/>
    </w:p>
    <w:p>
      <w:pPr>
        <w:contextualSpacing/>
        <w:ind w:firstLine="480"/>
        <w:spacing w:line="440" w:lineRule="exact"/>
        <w:tabs>
          <w:tab w:val="left" w:pos="2280" w:leader="none"/>
        </w:tabs>
        <w:rPr>
          <w:rFonts w:hint="default" w:ascii="Times New Roman" w:hAnsi="Times New Roman" w:eastAsia="宋体" w:cs="Times New Roman"/>
          <w:sz w:val="24"/>
          <w:highlight w:val="none"/>
          <w:lang w:val="en-US" w:eastAsia="zh-CN"/>
        </w:rPr>
      </w:pPr>
      <w:r>
        <w:rPr>
          <w:rFonts w:hint="eastAsia" w:cs="Times New Roman"/>
          <w:sz w:val="24"/>
          <w:highlight w:val="none"/>
          <w:lang w:val="en-US" w:eastAsia="zh-CN"/>
        </w:rPr>
        <w:t xml:space="preserve">6.2.5</w:t>
      </w:r>
      <w:r>
        <w:rPr>
          <w:rFonts w:hint="eastAsia" w:ascii="Times New Roman" w:hAnsi="Times New Roman" w:eastAsia="宋体" w:cs="Times New Roman"/>
          <w:sz w:val="24"/>
          <w:highlight w:val="none"/>
          <w:lang w:val="en-US" w:eastAsia="zh-CN"/>
        </w:rPr>
        <w:t xml:space="preserve">检查各水污染源在线监测仪器标准溶液和试剂是否在有效使用期内，保证按相关要求定期更换标准溶液和试剂。</w:t>
      </w:r>
      <w:r/>
    </w:p>
    <w:p>
      <w:pPr>
        <w:contextualSpacing/>
        <w:ind w:firstLine="480"/>
        <w:spacing w:line="440" w:lineRule="exact"/>
        <w:tabs>
          <w:tab w:val="left" w:pos="2280" w:leader="none"/>
        </w:tabs>
        <w:rPr>
          <w:rFonts w:hint="default" w:ascii="Times New Roman" w:hAnsi="Times New Roman" w:eastAsia="宋体" w:cs="Times New Roman"/>
          <w:sz w:val="24"/>
          <w:highlight w:val="none"/>
          <w:lang w:val="en-US" w:eastAsia="zh-CN"/>
        </w:rPr>
      </w:pPr>
      <w:r>
        <w:rPr>
          <w:rFonts w:hint="eastAsia" w:cs="Times New Roman"/>
          <w:sz w:val="24"/>
          <w:highlight w:val="none"/>
          <w:lang w:val="en-US" w:eastAsia="zh-CN"/>
        </w:rPr>
        <w:t xml:space="preserve">6.2.6</w:t>
      </w:r>
      <w:r>
        <w:rPr>
          <w:rFonts w:hint="eastAsia" w:ascii="Times New Roman" w:hAnsi="Times New Roman" w:eastAsia="宋体" w:cs="Times New Roman"/>
          <w:sz w:val="24"/>
          <w:highlight w:val="none"/>
          <w:lang w:val="en-US" w:eastAsia="zh-CN"/>
        </w:rPr>
        <w:t xml:space="preserve">检查数据采集传输仪运行情况，并检查连接处有无损坏，对仪器数据进行抽样检查，对比水污染源在线监测仪、数据采集传输仪及监控中心平台接收到的数据是否一致。</w:t>
      </w:r>
      <w:r/>
    </w:p>
    <w:p>
      <w:pPr>
        <w:contextualSpacing/>
        <w:ind w:firstLine="480"/>
        <w:spacing w:line="440" w:lineRule="exact"/>
        <w:tabs>
          <w:tab w:val="left" w:pos="2280" w:leader="none"/>
        </w:tabs>
        <w:rPr>
          <w:rFonts w:hint="default" w:ascii="Times New Roman" w:hAnsi="Times New Roman" w:eastAsia="宋体" w:cs="Times New Roman"/>
          <w:sz w:val="24"/>
          <w:highlight w:val="none"/>
          <w:lang w:val="en-US" w:eastAsia="zh-CN"/>
        </w:rPr>
      </w:pPr>
      <w:r>
        <w:rPr>
          <w:rFonts w:hint="eastAsia" w:cs="Times New Roman"/>
          <w:sz w:val="24"/>
          <w:highlight w:val="none"/>
          <w:lang w:val="en-US" w:eastAsia="zh-CN"/>
        </w:rPr>
        <w:t xml:space="preserve">6.2.7</w:t>
      </w:r>
      <w:r>
        <w:rPr>
          <w:rFonts w:hint="eastAsia" w:ascii="Times New Roman" w:hAnsi="Times New Roman" w:eastAsia="宋体" w:cs="Times New Roman"/>
          <w:sz w:val="24"/>
          <w:highlight w:val="none"/>
          <w:lang w:val="en-US" w:eastAsia="zh-CN"/>
        </w:rPr>
        <w:t xml:space="preserve">检查水质自动采样系统管路是否清洁，采样泵、采样桶和留样系统是否正常工作，留样保存温度是否正常。</w:t>
      </w:r>
      <w:r/>
    </w:p>
    <w:p>
      <w:pPr>
        <w:contextualSpacing/>
        <w:ind w:firstLine="480"/>
        <w:spacing w:line="440" w:lineRule="exact"/>
        <w:tabs>
          <w:tab w:val="left" w:pos="2280" w:leader="none"/>
        </w:tabs>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6.3月检查维护：</w:t>
      </w:r>
      <w:r/>
    </w:p>
    <w:p>
      <w:pPr>
        <w:contextualSpacing/>
        <w:ind w:firstLine="480"/>
        <w:spacing w:line="440" w:lineRule="exact"/>
        <w:tabs>
          <w:tab w:val="left" w:pos="2280" w:leader="none"/>
        </w:tabs>
        <w:rPr>
          <w:rFonts w:hint="default" w:ascii="Times New Roman" w:hAnsi="Times New Roman" w:eastAsia="宋体" w:cs="Times New Roman"/>
          <w:sz w:val="24"/>
          <w:highlight w:val="none"/>
          <w:lang w:val="en-US" w:eastAsia="zh-CN"/>
        </w:rPr>
      </w:pPr>
      <w:r>
        <w:rPr>
          <w:rFonts w:hint="eastAsia" w:cs="Times New Roman"/>
          <w:sz w:val="24"/>
          <w:highlight w:val="none"/>
          <w:lang w:val="en-US" w:eastAsia="zh-CN"/>
        </w:rPr>
        <w:t xml:space="preserve">6.3.1</w:t>
      </w:r>
      <w:r>
        <w:rPr>
          <w:rFonts w:hint="eastAsia" w:ascii="Times New Roman" w:hAnsi="Times New Roman" w:eastAsia="宋体" w:cs="Times New Roman"/>
          <w:sz w:val="24"/>
          <w:highlight w:val="none"/>
          <w:lang w:val="en-US" w:eastAsia="zh-CN"/>
        </w:rPr>
        <w:t xml:space="preserve">每月的现场维护应包括对水污染源在线监测仪器进行一次保养，对仪器分析系统进行维护；对数据存储或控制系统工作状态进行一次检查；检查监测仪器接地情况，检查监测站房防雷措施。</w:t>
      </w:r>
      <w:r/>
    </w:p>
    <w:p>
      <w:pPr>
        <w:contextualSpacing/>
        <w:ind w:firstLine="480"/>
        <w:spacing w:line="440" w:lineRule="exact"/>
        <w:tabs>
          <w:tab w:val="left" w:pos="2280" w:leader="none"/>
        </w:tabs>
        <w:rPr>
          <w:rFonts w:hint="default" w:ascii="Times New Roman" w:hAnsi="Times New Roman" w:eastAsia="宋体" w:cs="Times New Roman"/>
          <w:sz w:val="24"/>
          <w:highlight w:val="none"/>
          <w:lang w:val="en-US" w:eastAsia="zh-CN"/>
        </w:rPr>
      </w:pPr>
      <w:r>
        <w:rPr>
          <w:rFonts w:hint="eastAsia" w:cs="Times New Roman"/>
          <w:sz w:val="24"/>
          <w:highlight w:val="none"/>
          <w:lang w:val="en-US" w:eastAsia="zh-CN"/>
        </w:rPr>
        <w:t xml:space="preserve">6.3.2</w:t>
      </w:r>
      <w:r>
        <w:rPr>
          <w:rFonts w:hint="eastAsia" w:ascii="Times New Roman" w:hAnsi="Times New Roman" w:eastAsia="宋体" w:cs="Times New Roman"/>
          <w:sz w:val="24"/>
          <w:highlight w:val="none"/>
          <w:lang w:val="en-US" w:eastAsia="zh-CN"/>
        </w:rPr>
        <w:t xml:space="preserve">水污染源在线监测仪器：根据相应仪器操作维护说明，检查和保养易损耗件，必要时更换；检查及清洗取样单元、消解单元、检测单元、计量单元等。</w:t>
      </w:r>
      <w:r/>
    </w:p>
    <w:p>
      <w:pPr>
        <w:contextualSpacing/>
        <w:ind w:firstLine="480"/>
        <w:spacing w:line="440" w:lineRule="exact"/>
        <w:tabs>
          <w:tab w:val="left" w:pos="2280" w:leader="none"/>
        </w:tabs>
        <w:rPr>
          <w:rFonts w:hint="default" w:ascii="Times New Roman" w:hAnsi="Times New Roman" w:eastAsia="宋体" w:cs="Times New Roman"/>
          <w:sz w:val="24"/>
          <w:highlight w:val="none"/>
          <w:lang w:val="en-US" w:eastAsia="zh-CN"/>
        </w:rPr>
      </w:pPr>
      <w:r>
        <w:rPr>
          <w:rFonts w:hint="eastAsia" w:cs="Times New Roman"/>
          <w:sz w:val="24"/>
          <w:highlight w:val="none"/>
          <w:lang w:val="en-US" w:eastAsia="zh-CN"/>
        </w:rPr>
        <w:t xml:space="preserve">6.3.3 </w:t>
      </w:r>
      <w:r>
        <w:rPr>
          <w:rFonts w:hint="eastAsia" w:ascii="Times New Roman" w:hAnsi="Times New Roman" w:eastAsia="宋体" w:cs="Times New Roman"/>
          <w:sz w:val="24"/>
          <w:highlight w:val="none"/>
          <w:lang w:val="en-US" w:eastAsia="zh-CN"/>
        </w:rPr>
        <w:t xml:space="preserve">pH水质自动分析仪；用酸液清洗一次电极，检查pH电极是否钝化，必要时进行校准或更换。</w:t>
      </w:r>
      <w:r/>
    </w:p>
    <w:p>
      <w:pPr>
        <w:contextualSpacing/>
        <w:ind w:firstLine="480"/>
        <w:spacing w:line="440" w:lineRule="exact"/>
        <w:tabs>
          <w:tab w:val="left" w:pos="2280" w:leader="none"/>
        </w:tabs>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6.4季度运行维护要点：</w:t>
      </w:r>
      <w:r/>
    </w:p>
    <w:p>
      <w:pPr>
        <w:contextualSpacing/>
        <w:ind w:firstLine="480"/>
        <w:spacing w:line="440" w:lineRule="exact"/>
        <w:tabs>
          <w:tab w:val="left" w:pos="2280" w:leader="none"/>
        </w:tabs>
        <w:rPr>
          <w:rFonts w:hint="default" w:ascii="Times New Roman" w:hAnsi="Times New Roman" w:eastAsia="宋体" w:cs="Times New Roman"/>
          <w:sz w:val="24"/>
          <w:highlight w:val="none"/>
          <w:lang w:val="en-US" w:eastAsia="zh-CN"/>
        </w:rPr>
      </w:pPr>
      <w:r>
        <w:rPr>
          <w:rFonts w:hint="eastAsia" w:cs="Times New Roman"/>
          <w:sz w:val="24"/>
          <w:highlight w:val="none"/>
          <w:lang w:val="en-US" w:eastAsia="zh-CN"/>
        </w:rPr>
        <w:t xml:space="preserve">6.4.1</w:t>
      </w:r>
      <w:r>
        <w:rPr>
          <w:rFonts w:hint="eastAsia" w:ascii="Times New Roman" w:hAnsi="Times New Roman" w:eastAsia="宋体" w:cs="Times New Roman"/>
          <w:sz w:val="24"/>
          <w:highlight w:val="none"/>
          <w:lang w:val="en-US" w:eastAsia="zh-CN"/>
        </w:rPr>
        <w:t xml:space="preserve">水污染源在线监测仪器：根据相应仪器操作维护说明，检查及更换易损耗件，检查关键零部件可靠性，如计量单元准确性、反应室密封性等，必要时进行更换。</w:t>
      </w:r>
      <w:r/>
    </w:p>
    <w:p>
      <w:pPr>
        <w:contextualSpacing/>
        <w:ind w:firstLine="480"/>
        <w:spacing w:line="440" w:lineRule="exact"/>
        <w:tabs>
          <w:tab w:val="left" w:pos="2280" w:leader="none"/>
        </w:tabs>
        <w:rPr>
          <w:rFonts w:hint="default" w:ascii="Times New Roman" w:hAnsi="Times New Roman" w:eastAsia="宋体" w:cs="Times New Roman"/>
          <w:sz w:val="24"/>
          <w:highlight w:val="none"/>
          <w:lang w:val="en-US" w:eastAsia="zh-CN"/>
        </w:rPr>
      </w:pPr>
      <w:r>
        <w:rPr>
          <w:rFonts w:hint="eastAsia" w:cs="Times New Roman"/>
          <w:sz w:val="24"/>
          <w:highlight w:val="none"/>
          <w:lang w:val="en-US" w:eastAsia="zh-CN"/>
        </w:rPr>
        <w:t xml:space="preserve">6.4.2</w:t>
      </w:r>
      <w:r>
        <w:rPr>
          <w:rFonts w:hint="eastAsia" w:ascii="Times New Roman" w:hAnsi="Times New Roman" w:eastAsia="宋体" w:cs="Times New Roman"/>
          <w:sz w:val="24"/>
          <w:highlight w:val="none"/>
          <w:lang w:val="en-US" w:eastAsia="zh-CN"/>
        </w:rPr>
        <w:t xml:space="preserve">对于水污染源在线监测仪器所产生的废液应以专用容器予以回收，不得随意排放或回流入污水排放口。</w:t>
      </w:r>
      <w:r/>
    </w:p>
    <w:p>
      <w:pPr>
        <w:contextualSpacing/>
        <w:ind w:firstLine="480"/>
        <w:spacing w:line="440" w:lineRule="exact"/>
        <w:tabs>
          <w:tab w:val="left" w:pos="2280" w:leader="none"/>
        </w:tabs>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6.5维修及应急情况</w:t>
      </w:r>
      <w:r/>
    </w:p>
    <w:p>
      <w:pPr>
        <w:contextualSpacing/>
        <w:ind w:firstLine="480"/>
        <w:spacing w:line="440" w:lineRule="exact"/>
        <w:tabs>
          <w:tab w:val="left" w:pos="2280" w:leader="none"/>
        </w:tabs>
        <w:rPr>
          <w:rFonts w:hint="default" w:ascii="Times New Roman" w:hAnsi="Times New Roman" w:eastAsia="宋体" w:cs="Times New Roman"/>
          <w:sz w:val="24"/>
          <w:highlight w:val="none"/>
          <w:lang w:val="en-US" w:eastAsia="zh-CN"/>
        </w:rPr>
      </w:pPr>
      <w:r>
        <w:rPr>
          <w:rFonts w:hint="eastAsia" w:cs="Times New Roman"/>
          <w:sz w:val="24"/>
          <w:highlight w:val="none"/>
          <w:lang w:val="en-US" w:eastAsia="zh-CN"/>
        </w:rPr>
        <w:t xml:space="preserve">6.5.1</w:t>
      </w:r>
      <w:r>
        <w:rPr>
          <w:rFonts w:hint="eastAsia" w:ascii="Times New Roman" w:hAnsi="Times New Roman" w:eastAsia="宋体" w:cs="Times New Roman"/>
          <w:sz w:val="24"/>
          <w:highlight w:val="none"/>
          <w:lang w:val="en-US" w:eastAsia="zh-CN"/>
        </w:rPr>
        <w:t xml:space="preserve">现场设备发生故障后，在接到现场联系电话后2小时响应，1</w:t>
      </w:r>
      <w:r>
        <w:rPr>
          <w:rFonts w:hint="default" w:ascii="Times New Roman" w:hAnsi="Times New Roman" w:eastAsia="宋体" w:cs="Times New Roman"/>
          <w:sz w:val="24"/>
          <w:highlight w:val="none"/>
          <w:lang w:val="en-US" w:eastAsia="zh-CN"/>
        </w:rPr>
        <w:t xml:space="preserve">2</w:t>
      </w:r>
      <w:r>
        <w:rPr>
          <w:rFonts w:hint="eastAsia" w:ascii="Times New Roman" w:hAnsi="Times New Roman" w:eastAsia="宋体" w:cs="Times New Roman"/>
          <w:sz w:val="24"/>
          <w:highlight w:val="none"/>
          <w:lang w:val="en-US" w:eastAsia="zh-CN"/>
        </w:rPr>
        <w:t xml:space="preserve">小时书面回复，</w:t>
      </w:r>
      <w:r>
        <w:rPr>
          <w:rFonts w:hint="default" w:ascii="Times New Roman" w:hAnsi="Times New Roman" w:eastAsia="宋体" w:cs="Times New Roman"/>
          <w:sz w:val="24"/>
          <w:highlight w:val="none"/>
          <w:lang w:val="en-US" w:eastAsia="zh-CN"/>
        </w:rPr>
        <w:t xml:space="preserve">72</w:t>
      </w:r>
      <w:r>
        <w:rPr>
          <w:rFonts w:hint="eastAsia" w:ascii="Times New Roman" w:hAnsi="Times New Roman" w:eastAsia="宋体" w:cs="Times New Roman"/>
          <w:sz w:val="24"/>
          <w:highlight w:val="none"/>
          <w:lang w:val="en-US" w:eastAsia="zh-CN"/>
        </w:rPr>
        <w:t xml:space="preserve">小时完成维修（甲方及时提供备品备件）。</w:t>
      </w:r>
      <w:r/>
    </w:p>
    <w:p>
      <w:pPr>
        <w:contextualSpacing/>
        <w:ind w:firstLine="480"/>
        <w:spacing w:line="440" w:lineRule="exact"/>
        <w:tabs>
          <w:tab w:val="left" w:pos="2280" w:leader="none"/>
        </w:tabs>
        <w:rPr>
          <w:rFonts w:hint="default" w:ascii="Times New Roman" w:hAnsi="Times New Roman" w:eastAsia="宋体" w:cs="Times New Roman"/>
          <w:sz w:val="24"/>
          <w:highlight w:val="none"/>
          <w:lang w:val="en-US" w:eastAsia="zh-CN"/>
        </w:rPr>
      </w:pPr>
      <w:r>
        <w:rPr>
          <w:rFonts w:hint="eastAsia" w:cs="Times New Roman"/>
          <w:sz w:val="24"/>
          <w:highlight w:val="none"/>
          <w:lang w:val="en-US" w:eastAsia="zh-CN"/>
        </w:rPr>
        <w:t xml:space="preserve">6.5.2</w:t>
      </w:r>
      <w:r>
        <w:rPr>
          <w:rFonts w:hint="eastAsia" w:ascii="Times New Roman" w:hAnsi="Times New Roman" w:eastAsia="宋体" w:cs="Times New Roman"/>
          <w:sz w:val="24"/>
          <w:highlight w:val="none"/>
          <w:lang w:val="en-US" w:eastAsia="zh-CN"/>
        </w:rPr>
        <w:t xml:space="preserve">现场在进行检查前需所有设备校准时，在接到现场联系电话后72小时内完成全部设备校准</w:t>
      </w:r>
      <w:r/>
    </w:p>
    <w:p>
      <w:pPr>
        <w:contextualSpacing/>
        <w:ind w:firstLine="480"/>
        <w:spacing w:line="440" w:lineRule="exact"/>
        <w:tabs>
          <w:tab w:val="left" w:pos="2280" w:leader="none"/>
        </w:tabs>
        <w:rPr>
          <w:rFonts w:hint="default" w:ascii="Times New Roman" w:hAnsi="Times New Roman" w:eastAsia="宋体" w:cs="Times New Roman"/>
          <w:sz w:val="24"/>
          <w:highlight w:val="none"/>
          <w:lang w:val="en-US" w:eastAsia="zh-CN"/>
        </w:rPr>
      </w:pPr>
      <w:r>
        <w:rPr>
          <w:rFonts w:hint="eastAsia" w:cs="Times New Roman"/>
          <w:sz w:val="24"/>
          <w:highlight w:val="none"/>
          <w:lang w:val="en-US" w:eastAsia="zh-CN"/>
        </w:rPr>
        <w:t xml:space="preserve">6.5.3</w:t>
      </w:r>
      <w:r>
        <w:rPr>
          <w:rFonts w:hint="eastAsia" w:ascii="Times New Roman" w:hAnsi="Times New Roman" w:eastAsia="宋体" w:cs="Times New Roman"/>
          <w:sz w:val="24"/>
          <w:highlight w:val="none"/>
          <w:lang w:val="en-US" w:eastAsia="zh-CN"/>
        </w:rPr>
        <w:t xml:space="preserve">对于水污染源在线监测仪器所产生的废液应以专用容器予以回收，并检查维护记录。</w:t>
      </w:r>
      <w:r/>
    </w:p>
    <w:p>
      <w:pPr>
        <w:contextualSpacing/>
        <w:ind w:firstLine="480"/>
        <w:spacing w:line="440" w:lineRule="exact"/>
        <w:tabs>
          <w:tab w:val="left" w:pos="2280" w:leader="none"/>
        </w:tabs>
        <w:rPr>
          <w:rFonts w:hint="default" w:ascii="Times New Roman" w:hAnsi="Times New Roman" w:eastAsia="宋体" w:cs="Times New Roman"/>
          <w:sz w:val="24"/>
          <w:highlight w:val="none"/>
          <w:lang w:val="en-US" w:eastAsia="zh-CN"/>
        </w:rPr>
      </w:pPr>
      <w:r>
        <w:rPr>
          <w:rFonts w:hint="eastAsia" w:cs="Times New Roman"/>
          <w:sz w:val="24"/>
          <w:highlight w:val="none"/>
          <w:lang w:val="en-US" w:eastAsia="zh-CN"/>
        </w:rPr>
        <w:t xml:space="preserve">6.5.4</w:t>
      </w:r>
      <w:r>
        <w:rPr>
          <w:rFonts w:hint="eastAsia" w:ascii="Times New Roman" w:hAnsi="Times New Roman" w:eastAsia="宋体" w:cs="Times New Roman"/>
          <w:sz w:val="24"/>
          <w:highlight w:val="none"/>
          <w:lang w:val="en-US" w:eastAsia="zh-CN"/>
        </w:rPr>
        <w:t xml:space="preserve">运行人员在对水污染源在线监测系统进行故障排查与检查维护时，应做好记录。</w:t>
      </w:r>
      <w:r/>
    </w:p>
    <w:p>
      <w:pPr>
        <w:contextualSpacing/>
        <w:ind w:firstLine="480"/>
        <w:spacing w:line="440" w:lineRule="exact"/>
        <w:tabs>
          <w:tab w:val="left" w:pos="2280" w:leader="none"/>
        </w:tabs>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6.6其他检查维护</w:t>
      </w:r>
      <w:r/>
    </w:p>
    <w:p>
      <w:pPr>
        <w:contextualSpacing/>
        <w:ind w:firstLine="480"/>
        <w:spacing w:line="440" w:lineRule="exact"/>
        <w:tabs>
          <w:tab w:val="left" w:pos="2280" w:leader="none"/>
        </w:tabs>
        <w:rPr>
          <w:rFonts w:hint="default" w:ascii="Times New Roman" w:hAnsi="Times New Roman" w:eastAsia="宋体" w:cs="Times New Roman"/>
          <w:sz w:val="24"/>
          <w:highlight w:val="none"/>
          <w:lang w:val="en-US" w:eastAsia="zh-CN"/>
        </w:rPr>
      </w:pPr>
      <w:r>
        <w:rPr>
          <w:rFonts w:hint="eastAsia" w:cs="Times New Roman"/>
          <w:sz w:val="24"/>
          <w:highlight w:val="none"/>
          <w:lang w:val="en-US" w:eastAsia="zh-CN"/>
        </w:rPr>
        <w:t xml:space="preserve">6.6.1</w:t>
      </w:r>
      <w:r>
        <w:rPr>
          <w:rFonts w:hint="eastAsia" w:ascii="Times New Roman" w:hAnsi="Times New Roman" w:eastAsia="宋体" w:cs="Times New Roman"/>
          <w:sz w:val="24"/>
          <w:highlight w:val="none"/>
          <w:lang w:val="en-US" w:eastAsia="zh-CN"/>
        </w:rPr>
        <w:t xml:space="preserve">保证监测站房的安全性，进出监测站房应进行登记，包括出入时间、人员、出入站房原因等，应设置记录台账系统。</w:t>
      </w:r>
      <w:r/>
    </w:p>
    <w:p>
      <w:pPr>
        <w:contextualSpacing/>
        <w:ind w:firstLine="480"/>
        <w:spacing w:line="440" w:lineRule="exact"/>
        <w:tabs>
          <w:tab w:val="left" w:pos="2280" w:leader="none"/>
        </w:tabs>
        <w:rPr>
          <w:rFonts w:hint="default" w:ascii="Times New Roman" w:hAnsi="Times New Roman" w:eastAsia="宋体" w:cs="Times New Roman"/>
          <w:sz w:val="24"/>
          <w:highlight w:val="none"/>
          <w:lang w:val="en-US" w:eastAsia="zh-CN"/>
        </w:rPr>
      </w:pPr>
      <w:r>
        <w:rPr>
          <w:rFonts w:hint="eastAsia" w:cs="Times New Roman"/>
          <w:sz w:val="24"/>
          <w:highlight w:val="none"/>
          <w:lang w:val="en-US" w:eastAsia="zh-CN"/>
        </w:rPr>
        <w:t xml:space="preserve">6.6.2</w:t>
      </w:r>
      <w:r>
        <w:rPr>
          <w:rFonts w:hint="eastAsia" w:ascii="Times New Roman" w:hAnsi="Times New Roman" w:eastAsia="宋体" w:cs="Times New Roman"/>
          <w:sz w:val="24"/>
          <w:highlight w:val="none"/>
          <w:lang w:val="en-US" w:eastAsia="zh-CN"/>
        </w:rPr>
        <w:t xml:space="preserve">保持监测站房的清洁，保持设备的清洁，保证监测站房内的温度、湿度满足仪器正常运行的需求。</w:t>
      </w:r>
      <w:r/>
    </w:p>
    <w:p>
      <w:pPr>
        <w:contextualSpacing/>
        <w:ind w:firstLine="480"/>
        <w:spacing w:line="440" w:lineRule="exact"/>
        <w:tabs>
          <w:tab w:val="left" w:pos="2280" w:leader="none"/>
        </w:tabs>
        <w:rPr>
          <w:rFonts w:hint="default" w:ascii="Times New Roman" w:hAnsi="Times New Roman" w:eastAsia="宋体" w:cs="Times New Roman"/>
          <w:sz w:val="24"/>
          <w:highlight w:val="none"/>
          <w:lang w:val="en-US" w:eastAsia="zh-CN"/>
        </w:rPr>
      </w:pPr>
      <w:r>
        <w:rPr>
          <w:rFonts w:hint="eastAsia" w:cs="Times New Roman"/>
          <w:sz w:val="24"/>
          <w:highlight w:val="none"/>
          <w:lang w:val="en-US" w:eastAsia="zh-CN"/>
        </w:rPr>
        <w:t xml:space="preserve">6.6.3</w:t>
      </w:r>
      <w:r>
        <w:rPr>
          <w:rFonts w:hint="eastAsia" w:ascii="Times New Roman" w:hAnsi="Times New Roman" w:eastAsia="宋体" w:cs="Times New Roman"/>
          <w:sz w:val="24"/>
          <w:highlight w:val="none"/>
          <w:lang w:val="en-US" w:eastAsia="zh-CN"/>
        </w:rPr>
        <w:t xml:space="preserve">保持各仪器管路通畅，出水正常，无漏液。</w:t>
      </w:r>
      <w:r/>
    </w:p>
    <w:p>
      <w:pPr>
        <w:contextualSpacing/>
        <w:ind w:firstLine="480"/>
        <w:spacing w:line="440" w:lineRule="exact"/>
        <w:tabs>
          <w:tab w:val="left" w:pos="2280" w:leader="none"/>
        </w:tabs>
        <w:rPr>
          <w:rFonts w:hint="default" w:ascii="Times New Roman" w:hAnsi="Times New Roman" w:eastAsia="宋体" w:cs="Times New Roman"/>
          <w:sz w:val="24"/>
          <w:highlight w:val="none"/>
          <w:lang w:val="en-US" w:eastAsia="zh-CN"/>
        </w:rPr>
      </w:pPr>
      <w:r>
        <w:rPr>
          <w:rFonts w:hint="eastAsia" w:cs="Times New Roman"/>
          <w:sz w:val="24"/>
          <w:highlight w:val="none"/>
          <w:lang w:val="en-US" w:eastAsia="zh-CN"/>
        </w:rPr>
        <w:t xml:space="preserve">6.6.4</w:t>
      </w:r>
      <w:r>
        <w:rPr>
          <w:rFonts w:hint="eastAsia" w:ascii="Times New Roman" w:hAnsi="Times New Roman" w:eastAsia="宋体" w:cs="Times New Roman"/>
          <w:sz w:val="24"/>
          <w:highlight w:val="none"/>
          <w:lang w:val="en-US" w:eastAsia="zh-CN"/>
        </w:rPr>
        <w:t xml:space="preserve">对电源控制器、空调、排风扇、供暖、消防设备等辅助设备要进行经常性检查。</w:t>
      </w:r>
      <w:r/>
    </w:p>
    <w:p>
      <w:pPr>
        <w:contextualSpacing/>
        <w:ind w:firstLine="480"/>
        <w:spacing w:line="440" w:lineRule="exact"/>
        <w:tabs>
          <w:tab w:val="left" w:pos="2280" w:leader="none"/>
        </w:tabs>
        <w:rPr>
          <w:rFonts w:hint="default" w:ascii="Times New Roman" w:hAnsi="Times New Roman" w:eastAsia="宋体" w:cs="Times New Roman"/>
          <w:sz w:val="24"/>
          <w:highlight w:val="none"/>
          <w:lang w:val="en-US" w:eastAsia="zh-CN"/>
        </w:rPr>
      </w:pPr>
      <w:r>
        <w:rPr>
          <w:rFonts w:hint="eastAsia" w:cs="Times New Roman"/>
          <w:sz w:val="24"/>
          <w:highlight w:val="none"/>
          <w:lang w:val="en-US" w:eastAsia="zh-CN"/>
        </w:rPr>
        <w:t xml:space="preserve">6.6.5</w:t>
      </w:r>
      <w:r>
        <w:rPr>
          <w:rFonts w:hint="eastAsia" w:ascii="Times New Roman" w:hAnsi="Times New Roman" w:eastAsia="宋体" w:cs="Times New Roman"/>
          <w:sz w:val="24"/>
          <w:highlight w:val="none"/>
          <w:lang w:val="en-US" w:eastAsia="zh-CN"/>
        </w:rPr>
        <w:t xml:space="preserve">其他维护按相关仪器说明书的要求进行仪器维护保养、易耗品的定期更换工作。</w:t>
      </w:r>
      <w:r/>
    </w:p>
    <w:p>
      <w:pPr>
        <w:contextualSpacing/>
        <w:ind w:firstLine="480"/>
        <w:spacing w:line="440" w:lineRule="exact"/>
        <w:tabs>
          <w:tab w:val="left" w:pos="2280" w:leader="none"/>
        </w:tabs>
        <w:rPr>
          <w:rFonts w:hint="default" w:ascii="Times New Roman" w:hAnsi="Times New Roman" w:eastAsia="宋体" w:cs="Times New Roman"/>
          <w:sz w:val="24"/>
          <w:highlight w:val="none"/>
          <w:lang w:val="en-US" w:eastAsia="zh-CN"/>
        </w:rPr>
      </w:pPr>
      <w:r>
        <w:rPr>
          <w:rFonts w:hint="eastAsia" w:cs="Times New Roman"/>
          <w:sz w:val="24"/>
          <w:highlight w:val="none"/>
          <w:lang w:val="en-US" w:eastAsia="zh-CN"/>
        </w:rPr>
        <w:t xml:space="preserve">6.6.7</w:t>
      </w:r>
      <w:r>
        <w:rPr>
          <w:rFonts w:hint="eastAsia" w:ascii="Times New Roman" w:hAnsi="Times New Roman" w:eastAsia="宋体" w:cs="Times New Roman"/>
          <w:sz w:val="24"/>
          <w:highlight w:val="none"/>
          <w:lang w:val="en-US" w:eastAsia="zh-CN"/>
        </w:rPr>
        <w:t xml:space="preserve">定期提供试剂更换记录，备品备件更换记录，耗材更换记录，维护记录，维修记录，校准记录，比对记录等台账资料。</w:t>
      </w:r>
      <w:r/>
    </w:p>
    <w:p>
      <w:pPr>
        <w:contextualSpacing/>
        <w:ind w:firstLine="480"/>
        <w:spacing w:line="440" w:lineRule="exact"/>
        <w:tabs>
          <w:tab w:val="left" w:pos="2280"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7、 其他相关要求</w:t>
      </w:r>
      <w:r/>
    </w:p>
    <w:p>
      <w:pPr>
        <w:contextualSpacing/>
        <w:ind w:firstLine="480"/>
        <w:spacing w:line="440" w:lineRule="exact"/>
        <w:tabs>
          <w:tab w:val="left" w:pos="2280"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7.1乙方须协助甲方在必要时做好水站周边水系情况调查及污染溯源排查工作。</w:t>
      </w:r>
      <w:r/>
    </w:p>
    <w:p>
      <w:pPr>
        <w:contextualSpacing/>
        <w:ind w:firstLine="480"/>
        <w:spacing w:line="440" w:lineRule="exact"/>
        <w:tabs>
          <w:tab w:val="left" w:pos="2280"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7.2乙方须协助甲方做好水站固定资产、备品备件的管理及登记等工作。</w:t>
      </w:r>
      <w:r/>
    </w:p>
    <w:p>
      <w:pPr>
        <w:contextualSpacing/>
        <w:ind w:firstLine="480"/>
        <w:spacing w:line="440" w:lineRule="exact"/>
        <w:tabs>
          <w:tab w:val="left" w:pos="2280"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7.3乙方应积极参加甲方主办的技术培训班，加强业务学习，不断提高业务能力和水平。</w:t>
      </w:r>
      <w:r/>
    </w:p>
    <w:p>
      <w:pPr>
        <w:contextualSpacing/>
        <w:ind w:firstLine="480"/>
        <w:spacing w:line="440" w:lineRule="exact"/>
        <w:tabs>
          <w:tab w:val="left" w:pos="2280"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7.4乙方应根据国家与江苏省有关要求做好废液的处理工作。</w:t>
      </w:r>
      <w:r/>
    </w:p>
    <w:p>
      <w:pPr>
        <w:contextualSpacing/>
        <w:ind w:firstLine="480"/>
        <w:spacing w:line="440" w:lineRule="exact"/>
        <w:tabs>
          <w:tab w:val="left" w:pos="2280"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7.5乙方须保证满足生态环境部门对水站仪器设备故障的响应时间要求，当仪器设备每日5时～23时出现故障，应在1小时之内响应，4小时内到达现场解决（通信线路、电力线路故障除外，但应及时与相关部门联系积极解决）。若仪器故障无法排除，乙方必须在24小时内提供并更换相应的备机，保证自动站正常运行。</w:t>
      </w:r>
      <w:r/>
    </w:p>
    <w:p>
      <w:pPr>
        <w:contextualSpacing/>
        <w:ind w:firstLine="480"/>
        <w:spacing w:line="440" w:lineRule="exact"/>
        <w:tabs>
          <w:tab w:val="left" w:pos="2280"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7.6当仪器损坏不能修复时，应在24小时之内使用备机开展监测，并同时报告甲方，甲方组织确认仪器损坏情况及原因，酌情处理。</w:t>
      </w:r>
      <w:r/>
    </w:p>
    <w:p>
      <w:pPr>
        <w:contextualSpacing/>
        <w:ind w:firstLine="480"/>
        <w:spacing w:line="440" w:lineRule="exact"/>
        <w:tabs>
          <w:tab w:val="left" w:pos="2280"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7.7仪器报废后（包括使用超过8年导致，或因特别重大、重大水旱、气象、地震、地质等自然灾害、站房外部火灾、爆炸、恐怖袭击、武装冲突、蓄意破坏等不可抗力导致），乙方须先行及时使用备机开展监测，同时报告甲方。</w:t>
      </w:r>
      <w:r/>
    </w:p>
    <w:p>
      <w:pPr>
        <w:contextualSpacing/>
        <w:ind w:firstLine="480"/>
        <w:spacing w:line="440" w:lineRule="exact"/>
        <w:tabs>
          <w:tab w:val="left" w:pos="2280"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7.8严禁擅自更改仪器参数设置。</w:t>
      </w:r>
      <w:r/>
    </w:p>
    <w:p>
      <w:pPr>
        <w:contextualSpacing/>
        <w:spacing w:line="440" w:lineRule="exact"/>
        <w:tabs>
          <w:tab w:val="left" w:pos="2280" w:leader="none"/>
        </w:tabs>
        <w:rPr>
          <w:rFonts w:hint="eastAsia" w:ascii="Times New Roman" w:hAnsi="Times New Roman" w:eastAsia="宋体" w:cs="Times New Roman"/>
          <w:b/>
          <w:bCs/>
          <w:sz w:val="24"/>
          <w:highlight w:val="none"/>
          <w:lang w:val="en-US" w:eastAsia="zh-CN"/>
        </w:rPr>
      </w:pPr>
      <w:r>
        <w:rPr>
          <w:rFonts w:hint="eastAsia" w:ascii="Times New Roman" w:hAnsi="Times New Roman" w:eastAsia="宋体" w:cs="Times New Roman"/>
          <w:b/>
          <w:bCs/>
          <w:sz w:val="24"/>
          <w:highlight w:val="none"/>
          <w:lang w:val="en-US" w:eastAsia="zh-CN"/>
        </w:rPr>
        <w:t xml:space="preserve">8、 监督管理</w:t>
      </w:r>
      <w:r/>
    </w:p>
    <w:p>
      <w:pPr>
        <w:contextualSpacing/>
        <w:ind w:firstLine="480"/>
        <w:spacing w:line="440" w:lineRule="exact"/>
        <w:tabs>
          <w:tab w:val="left" w:pos="2280"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8.1乙方应承担监测数据的保密责任（签订保密协议：见合同附件3），不得利用本项目的数据、档案或有关资料对外开展技术交流、业务联系、数据交换等。否则，甲方有权终止合同。</w:t>
      </w:r>
      <w:r/>
    </w:p>
    <w:p>
      <w:pPr>
        <w:contextualSpacing/>
        <w:ind w:firstLine="480"/>
        <w:spacing w:line="440" w:lineRule="exact"/>
        <w:tabs>
          <w:tab w:val="left" w:pos="2280"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8.2运维期间出现调整数据、修改参数、改动设备、质控结果与平台采集结果不一致、弄虚作假等违规行为的，一经查实甲方有权终止运维合同。</w:t>
      </w:r>
      <w:r/>
    </w:p>
    <w:p>
      <w:pPr>
        <w:contextualSpacing/>
        <w:ind w:firstLine="480"/>
        <w:spacing w:line="440" w:lineRule="exact"/>
        <w:tabs>
          <w:tab w:val="left" w:pos="2280"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8.3 甲方组织开展运维管理和质控考核，对达不到运维要求或违规操作的，可以取消该公司在项目地相关运维投标资格或扣减相应的运维经费，并有权终止运维合同。</w:t>
      </w:r>
      <w:r/>
    </w:p>
    <w:p>
      <w:pPr>
        <w:contextualSpacing/>
        <w:ind w:firstLine="480"/>
        <w:spacing w:line="440" w:lineRule="exact"/>
        <w:tabs>
          <w:tab w:val="left" w:pos="2280"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8.4 违反相关水质自动站管理办法等违规行为的，一经查实甲方有权终止运维合同。</w:t>
      </w:r>
      <w:r/>
    </w:p>
    <w:p>
      <w:pPr>
        <w:contextualSpacing/>
        <w:ind w:firstLine="480"/>
        <w:spacing w:line="360" w:lineRule="auto"/>
        <w:rPr>
          <w:rFonts w:hint="eastAsia"/>
          <w:highlight w:val="none"/>
          <w:lang w:val="en-US" w:eastAsia="zh-CN"/>
        </w:rPr>
      </w:pPr>
      <w:r>
        <w:rPr>
          <w:rFonts w:hint="eastAsia" w:ascii="Times New Roman" w:hAnsi="Times New Roman" w:eastAsia="宋体" w:cs="Times New Roman"/>
          <w:sz w:val="24"/>
          <w:highlight w:val="none"/>
          <w:lang w:val="en-US" w:eastAsia="zh-CN"/>
        </w:rPr>
        <w:t xml:space="preserve">8.</w:t>
      </w:r>
      <w:r>
        <w:rPr>
          <w:rFonts w:hint="eastAsia" w:cs="Times New Roman"/>
          <w:sz w:val="24"/>
          <w:highlight w:val="none"/>
          <w:lang w:val="en-US" w:eastAsia="zh-CN"/>
        </w:rPr>
        <w:t xml:space="preserve">5</w:t>
      </w:r>
      <w:r>
        <w:rPr>
          <w:rFonts w:hint="eastAsia" w:ascii="Times New Roman" w:hAnsi="Times New Roman" w:eastAsia="宋体" w:cs="Times New Roman"/>
          <w:sz w:val="24"/>
          <w:highlight w:val="none"/>
          <w:lang w:val="en-US" w:eastAsia="zh-CN"/>
        </w:rPr>
        <w:t xml:space="preserve"> </w:t>
      </w:r>
      <w:r>
        <w:rPr>
          <w:rFonts w:hint="eastAsia" w:asciiTheme="minorEastAsia" w:hAnsiTheme="minorEastAsia" w:eastAsiaTheme="minorEastAsia" w:cstheme="minorBidi"/>
          <w:sz w:val="24"/>
          <w:szCs w:val="24"/>
          <w:highlight w:val="none"/>
        </w:rPr>
        <w:t xml:space="preserve">检查中，按检查情况累积，如果以下行为出现2次以上5次以下（含5次），</w:t>
      </w:r>
      <w:r>
        <w:rPr>
          <w:rFonts w:hint="eastAsia" w:asciiTheme="minorEastAsia" w:hAnsiTheme="minorEastAsia" w:eastAsiaTheme="minorEastAsia" w:cstheme="minorBidi"/>
          <w:sz w:val="24"/>
          <w:szCs w:val="24"/>
          <w:highlight w:val="none"/>
          <w:lang w:eastAsia="zh-CN"/>
        </w:rPr>
        <w:t xml:space="preserve">甲方</w:t>
      </w:r>
      <w:r>
        <w:rPr>
          <w:rFonts w:hint="eastAsia" w:asciiTheme="minorEastAsia" w:hAnsiTheme="minorEastAsia" w:eastAsiaTheme="minorEastAsia" w:cstheme="minorBidi"/>
          <w:sz w:val="24"/>
          <w:szCs w:val="24"/>
          <w:highlight w:val="none"/>
        </w:rPr>
        <w:t xml:space="preserve">发文进行通报；出现5次以上，报监管部门同意后终止合同：（1）除遭遇极端天气等客观原因外，没有到达点位现场进行运维工作；（2）运维过程出现不符合技术要求的行为被质疑成功的；</w:t>
      </w:r>
      <w:r>
        <w:rPr>
          <w:rFonts w:hint="default" w:asciiTheme="minorEastAsia" w:hAnsiTheme="minorEastAsia" w:eastAsiaTheme="minorEastAsia" w:cstheme="minorBidi"/>
          <w:sz w:val="24"/>
          <w:szCs w:val="24"/>
          <w:highlight w:val="none"/>
        </w:rPr>
        <w:t xml:space="preserve"> </w:t>
      </w:r>
      <w:r/>
    </w:p>
    <w:p>
      <w:pPr>
        <w:contextualSpacing/>
        <w:spacing w:line="440" w:lineRule="exact"/>
        <w:tabs>
          <w:tab w:val="left" w:pos="2280" w:leader="none"/>
        </w:tabs>
        <w:rPr>
          <w:rFonts w:hint="eastAsia" w:ascii="Times New Roman" w:hAnsi="Times New Roman" w:eastAsia="宋体" w:cs="Times New Roman"/>
          <w:b/>
          <w:bCs/>
          <w:sz w:val="24"/>
          <w:highlight w:val="none"/>
          <w:lang w:val="en-US" w:eastAsia="zh-CN"/>
        </w:rPr>
      </w:pPr>
      <w:r>
        <w:rPr>
          <w:rFonts w:hint="eastAsia" w:ascii="Times New Roman" w:hAnsi="Times New Roman" w:eastAsia="宋体" w:cs="Times New Roman"/>
          <w:b/>
          <w:bCs/>
          <w:sz w:val="24"/>
          <w:highlight w:val="none"/>
          <w:lang w:val="en-US" w:eastAsia="zh-CN"/>
        </w:rPr>
        <w:t xml:space="preserve">9、 其他规定</w:t>
      </w:r>
      <w:r/>
    </w:p>
    <w:p>
      <w:pPr>
        <w:contextualSpacing/>
        <w:ind w:firstLine="480"/>
        <w:spacing w:line="440" w:lineRule="exact"/>
        <w:tabs>
          <w:tab w:val="left" w:pos="2280"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运维交接</w:t>
      </w:r>
      <w:r/>
    </w:p>
    <w:p>
      <w:pPr>
        <w:contextualSpacing/>
        <w:ind w:firstLine="480"/>
        <w:spacing w:line="440" w:lineRule="exact"/>
        <w:tabs>
          <w:tab w:val="left" w:pos="2280"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乙方应在规定时间内严格按要求完成交接工作。按照交接方案和运维合同约定，确保交出的地表水水质自动监测站符合相关技术规范要求。运维交接过程中，出现资产遗失、损坏、仪器性能功能不符合相关技术要求，拖欠相关费用等情形的，甲方依法追究乙方的相关责任，并有权扣除乙方履约保证金。</w:t>
      </w:r>
      <w:r/>
    </w:p>
    <w:p>
      <w:pPr>
        <w:contextualSpacing/>
        <w:ind w:firstLine="482"/>
        <w:spacing w:line="440" w:lineRule="exact"/>
        <w:tabs>
          <w:tab w:val="left" w:pos="2280" w:leader="none"/>
        </w:tabs>
        <w:rPr>
          <w:rFonts w:hint="eastAsia" w:ascii="Times New Roman" w:hAnsi="Times New Roman" w:eastAsia="宋体" w:cs="Times New Roman"/>
          <w:b/>
          <w:bCs/>
          <w:sz w:val="24"/>
          <w:highlight w:val="none"/>
          <w:lang w:val="en-US" w:eastAsia="zh-CN"/>
        </w:rPr>
      </w:pPr>
      <w:r>
        <w:rPr>
          <w:rFonts w:hint="eastAsia" w:ascii="Times New Roman" w:hAnsi="Times New Roman" w:eastAsia="宋体" w:cs="Times New Roman"/>
          <w:b/>
          <w:bCs/>
          <w:sz w:val="24"/>
          <w:highlight w:val="none"/>
          <w:lang w:val="en-US" w:eastAsia="zh-CN"/>
        </w:rPr>
        <w:t xml:space="preserve">四、甲方责任和权利</w:t>
      </w:r>
      <w:r/>
    </w:p>
    <w:p>
      <w:pPr>
        <w:contextualSpacing/>
        <w:ind w:firstLine="480"/>
        <w:spacing w:line="440" w:lineRule="exact"/>
        <w:tabs>
          <w:tab w:val="left" w:pos="2280"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1、甲方有权向乙方询问工作进展情况及相关的内容, 有权检查乙方的服务工作质量，有权要求乙方以书面形式就前述内容进行汇报。</w:t>
      </w:r>
      <w:r>
        <w:rPr>
          <w:rFonts w:hint="eastAsia" w:ascii="Times New Roman" w:hAnsi="Times New Roman" w:eastAsia="宋体" w:cs="Times New Roman"/>
          <w:sz w:val="24"/>
          <w:highlight w:val="none"/>
          <w:lang w:val="en-US" w:eastAsia="zh-CN"/>
        </w:rPr>
        <w:br/>
      </w:r>
      <w:r>
        <w:rPr>
          <w:rFonts w:hint="eastAsia" w:ascii="Times New Roman" w:hAnsi="Times New Roman" w:eastAsia="宋体" w:cs="Times New Roman"/>
          <w:sz w:val="24"/>
          <w:highlight w:val="none"/>
          <w:lang w:val="en-US" w:eastAsia="zh-CN"/>
        </w:rPr>
        <w:t xml:space="preserve">    2、甲方有权对具体的问题提出建议和意见。</w:t>
      </w:r>
      <w:r/>
    </w:p>
    <w:p>
      <w:pPr>
        <w:contextualSpacing/>
        <w:ind w:firstLine="480"/>
        <w:spacing w:line="440" w:lineRule="exact"/>
        <w:tabs>
          <w:tab w:val="left" w:pos="2280"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3、甲方有权同意或不同意乙方因自身工作需要而更换合同约定的主要工作小组成员的要求。</w:t>
      </w:r>
      <w:r>
        <w:rPr>
          <w:rFonts w:hint="eastAsia" w:ascii="Times New Roman" w:hAnsi="Times New Roman" w:eastAsia="宋体" w:cs="Times New Roman"/>
          <w:sz w:val="24"/>
          <w:highlight w:val="none"/>
          <w:lang w:val="en-US" w:eastAsia="zh-CN"/>
        </w:rPr>
        <w:br/>
      </w:r>
      <w:r>
        <w:rPr>
          <w:rFonts w:hint="eastAsia" w:ascii="Times New Roman" w:hAnsi="Times New Roman" w:eastAsia="宋体" w:cs="Times New Roman"/>
          <w:sz w:val="24"/>
          <w:highlight w:val="none"/>
          <w:lang w:val="en-US" w:eastAsia="zh-CN"/>
        </w:rPr>
        <w:t xml:space="preserve">   4、甲方有权得到合同范围内乙方的服务和其服务成果。乙方提交的全部服务成果及相关资料，所具有的知识产权归甲方所有并使用（合同另有规定的除外），乙方就此不做任何的权利保留。</w:t>
      </w:r>
      <w:r/>
    </w:p>
    <w:p>
      <w:pPr>
        <w:contextualSpacing/>
        <w:ind w:firstLine="480"/>
        <w:spacing w:line="440" w:lineRule="exact"/>
        <w:tabs>
          <w:tab w:val="left" w:pos="2280"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5、甲方应当在合同履约中，督促、协调与本项目服务有关的第三人（与合同履行有关的相关单位）协同乙方办理有关服务事项。</w:t>
      </w:r>
      <w:r/>
    </w:p>
    <w:p>
      <w:pPr>
        <w:ind w:firstLine="482"/>
        <w:spacing w:line="360" w:lineRule="auto"/>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 xml:space="preserve">五、乙方责任和权利</w:t>
      </w:r>
      <w:r/>
    </w:p>
    <w:p>
      <w:pPr>
        <w:numPr>
          <w:ilvl w:val="0"/>
          <w:numId w:val="0"/>
        </w:numPr>
        <w:ind w:left="720" w:hanging="24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1、乙方有权在履行合同期间内取得按合同约定应有的报酬。</w:t>
      </w:r>
      <w:r/>
    </w:p>
    <w:p>
      <w:pPr>
        <w:numPr>
          <w:ilvl w:val="0"/>
          <w:numId w:val="0"/>
        </w:num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2、乙方应严格遵守国家、地方的法律、法规的规定，保证在合法且不侵犯他人利益的原则下进行所委托项目服务活动，并对其所进行的与委托有关的服务活动负责。</w:t>
      </w:r>
      <w:r>
        <w:rPr>
          <w:rFonts w:hint="eastAsia" w:ascii="宋体" w:hAnsi="宋体" w:eastAsia="宋体" w:cs="Times New Roman"/>
          <w:color w:val="auto"/>
          <w:sz w:val="24"/>
          <w:szCs w:val="24"/>
          <w:highlight w:val="none"/>
          <w:lang w:val="en-US" w:eastAsia="zh-CN"/>
        </w:rPr>
        <w:br/>
      </w:r>
      <w:r>
        <w:rPr>
          <w:rFonts w:hint="eastAsia" w:ascii="宋体" w:hAnsi="宋体" w:eastAsia="宋体" w:cs="Times New Roman"/>
          <w:color w:val="auto"/>
          <w:sz w:val="24"/>
          <w:szCs w:val="24"/>
          <w:highlight w:val="none"/>
          <w:lang w:val="en-US" w:eastAsia="zh-CN"/>
        </w:rPr>
        <w:t xml:space="preserve">    3、乙方应按本合同所述的时间、服务范围和内容，尽自己的一切努力，按行业通常接受的技术惯例和专业机构承认的标准，高效地履行自己的义务。在项目执行过程中支持和维护国家和甲方的合法利益。</w:t>
      </w:r>
      <w:r/>
    </w:p>
    <w:p>
      <w:pPr>
        <w:numPr>
          <w:ilvl w:val="0"/>
          <w:numId w:val="0"/>
        </w:num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4、向甲方提供与本项目服务有关的资料，包括项目服务单位、人员的资质证书及承担本合同业务的专业人员名单、项目服务工作计划等，并按合同约定的范围、时间工作依据、工作标准等，出具内容齐全、规范、准确的相关报告等。</w:t>
      </w:r>
      <w:r/>
    </w:p>
    <w:p>
      <w:pPr>
        <w:numPr>
          <w:ilvl w:val="0"/>
          <w:numId w:val="0"/>
        </w:num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5、乙方应对履行本合同所规定的服务以及在履行中因自己违约而给甲方造成的损失承担责任并应当向甲方进行赔偿,累计赔偿总额不应超过酬金总额。但下例情况除外:</w:t>
      </w:r>
      <w:r/>
    </w:p>
    <w:p>
      <w:pPr>
        <w:numPr>
          <w:ilvl w:val="0"/>
          <w:numId w:val="0"/>
        </w:num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（1）非乙方的行为、过失、违约或失职造成的损失或伤害；</w:t>
      </w:r>
      <w:r/>
    </w:p>
    <w:p>
      <w:pPr>
        <w:numPr>
          <w:ilvl w:val="0"/>
          <w:numId w:val="0"/>
        </w:num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（2）不可抗力造成的损失。</w:t>
      </w:r>
      <w:r/>
    </w:p>
    <w:p>
      <w:pPr>
        <w:numPr>
          <w:ilvl w:val="0"/>
          <w:numId w:val="0"/>
        </w:num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6、乙方应对本项目所提供服务结果的可靠性、准确性、全面性向甲方负责，由于服务结果的可靠性、准确性、全面性不足而导致甲方工作偏差或失误，乙方应承担责任。</w:t>
      </w:r>
      <w:r/>
    </w:p>
    <w:p>
      <w:pPr>
        <w:numPr>
          <w:ilvl w:val="0"/>
          <w:numId w:val="0"/>
        </w:num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7、乙方人员蓄意破坏水站固定资产，或私自外借、出租、抵押的，将交由相关机构处理；出现国有资产损失或流失的，相关责任人要按原价赔偿，并追究法律责任。</w:t>
      </w:r>
      <w:r/>
    </w:p>
    <w:p>
      <w:pPr>
        <w:ind w:firstLine="482"/>
        <w:spacing w:line="360" w:lineRule="auto"/>
        <w:rPr>
          <w:rFonts w:hint="eastAsia" w:ascii="宋体" w:hAnsi="宋体" w:eastAsia="宋体" w:cs="Times New Roman"/>
          <w:b/>
          <w:bCs/>
          <w:sz w:val="24"/>
          <w:szCs w:val="24"/>
          <w:highlight w:val="none"/>
          <w:lang w:eastAsia="zh-CN"/>
        </w:rPr>
      </w:pPr>
      <w:r>
        <w:rPr>
          <w:rFonts w:hint="eastAsia" w:ascii="宋体" w:hAnsi="宋体" w:eastAsia="宋体" w:cs="Times New Roman"/>
          <w:b/>
          <w:bCs/>
          <w:sz w:val="24"/>
          <w:szCs w:val="24"/>
          <w:highlight w:val="none"/>
          <w:lang w:val="en-US" w:eastAsia="zh-CN"/>
        </w:rPr>
        <w:t xml:space="preserve"> 六、</w:t>
      </w:r>
      <w:r>
        <w:rPr>
          <w:rFonts w:hint="eastAsia" w:ascii="宋体" w:hAnsi="宋体" w:eastAsia="宋体" w:cs="Times New Roman"/>
          <w:b/>
          <w:bCs/>
          <w:sz w:val="24"/>
          <w:szCs w:val="24"/>
          <w:highlight w:val="none"/>
          <w:lang w:eastAsia="zh-CN"/>
        </w:rPr>
        <w:t xml:space="preserve">违约责任</w:t>
      </w:r>
      <w:r/>
    </w:p>
    <w:p>
      <w:pPr>
        <w:ind w:firstLine="480"/>
        <w:spacing w:line="360" w:lineRule="auto"/>
        <w:rPr>
          <w:rFonts w:hint="default"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 xml:space="preserve">1、乙方虚假承诺，或提供的服务不能满足采购文件要求，或是由于乙方的过错造成合同无法继续履行的，乙方应向甲方支付不少于合同总价30%赔偿金。</w:t>
      </w:r>
      <w:r/>
    </w:p>
    <w:p>
      <w:pPr>
        <w:ind w:firstLine="480"/>
        <w:spacing w:line="360" w:lineRule="auto"/>
        <w:rPr>
          <w:rFonts w:hint="default"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lang w:val="en-US" w:eastAsia="zh-CN"/>
        </w:rPr>
        <w:t xml:space="preserve">2</w:t>
      </w:r>
      <w:r>
        <w:rPr>
          <w:rFonts w:hint="eastAsia" w:ascii="Times New Roman" w:hAnsi="Times New Roman" w:eastAsia="宋体" w:cs="Times New Roman"/>
          <w:bCs/>
          <w:color w:val="000000"/>
          <w:sz w:val="24"/>
          <w:szCs w:val="24"/>
          <w:highlight w:val="none"/>
        </w:rPr>
        <w:t xml:space="preserve">、</w:t>
      </w:r>
      <w:r>
        <w:rPr>
          <w:rFonts w:hint="default" w:ascii="Times New Roman" w:hAnsi="Times New Roman" w:eastAsia="宋体" w:cs="Times New Roman"/>
          <w:bCs/>
          <w:color w:val="000000"/>
          <w:sz w:val="24"/>
          <w:szCs w:val="24"/>
          <w:highlight w:val="none"/>
        </w:rPr>
        <w:t xml:space="preserve">乙方未按合同约定的质量标准履行服务职责，但未给甲方造成损失的，甲方可要求乙方整改，乙方达到服务质量标准后，甲方应支付相应的服务费用。</w:t>
      </w:r>
      <w:r/>
    </w:p>
    <w:p>
      <w:pPr>
        <w:ind w:firstLine="480"/>
        <w:spacing w:line="360" w:lineRule="auto"/>
        <w:rPr>
          <w:rFonts w:hint="default"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lang w:val="en-US" w:eastAsia="zh-CN"/>
        </w:rPr>
        <w:t xml:space="preserve">3</w:t>
      </w:r>
      <w:r>
        <w:rPr>
          <w:rFonts w:hint="eastAsia" w:ascii="Times New Roman" w:hAnsi="Times New Roman" w:eastAsia="宋体" w:cs="Times New Roman"/>
          <w:bCs/>
          <w:color w:val="000000"/>
          <w:sz w:val="24"/>
          <w:szCs w:val="24"/>
          <w:highlight w:val="none"/>
        </w:rPr>
        <w:t xml:space="preserve">、</w:t>
      </w:r>
      <w:r>
        <w:rPr>
          <w:rFonts w:hint="default" w:ascii="Times New Roman" w:hAnsi="Times New Roman" w:eastAsia="宋体" w:cs="Times New Roman"/>
          <w:bCs/>
          <w:color w:val="000000"/>
          <w:sz w:val="24"/>
          <w:szCs w:val="24"/>
          <w:highlight w:val="none"/>
        </w:rPr>
        <w:t xml:space="preserve">乙方未按合同约定的质量标准履行服务职责，给甲方造成损失的，乙方应按实赔偿，并向甲方支付违约金，违约金最高为合同金额的</w:t>
      </w:r>
      <w:r>
        <w:rPr>
          <w:rFonts w:hint="eastAsia" w:ascii="Times New Roman" w:hAnsi="Times New Roman" w:eastAsia="宋体" w:cs="Times New Roman"/>
          <w:bCs/>
          <w:color w:val="000000"/>
          <w:sz w:val="24"/>
          <w:szCs w:val="24"/>
          <w:highlight w:val="none"/>
          <w:lang w:val="en-US" w:eastAsia="zh-CN"/>
        </w:rPr>
        <w:t xml:space="preserve">10</w:t>
      </w:r>
      <w:r>
        <w:rPr>
          <w:rFonts w:hint="default" w:ascii="Times New Roman" w:hAnsi="Times New Roman" w:eastAsia="宋体" w:cs="Times New Roman"/>
          <w:bCs/>
          <w:color w:val="000000"/>
          <w:sz w:val="24"/>
          <w:szCs w:val="24"/>
          <w:highlight w:val="none"/>
        </w:rPr>
        <w:t xml:space="preserve">%。因乙方服务能力、服务质量问题导致甲方无法实现合同目的的，甲方有权单方解除合同并根据情况向乙方追回已付合同款项及追索给甲方造成的实际损失。</w:t>
      </w:r>
      <w:r/>
    </w:p>
    <w:p>
      <w:pPr>
        <w:ind w:firstLine="480"/>
        <w:spacing w:line="360" w:lineRule="auto"/>
        <w:rPr>
          <w:rFonts w:hint="default"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lang w:val="en-US" w:eastAsia="zh-CN"/>
        </w:rPr>
        <w:t xml:space="preserve">4</w:t>
      </w:r>
      <w:r>
        <w:rPr>
          <w:rFonts w:hint="eastAsia" w:ascii="Times New Roman" w:hAnsi="Times New Roman" w:eastAsia="宋体" w:cs="Times New Roman"/>
          <w:bCs/>
          <w:color w:val="000000"/>
          <w:sz w:val="24"/>
          <w:szCs w:val="24"/>
          <w:highlight w:val="none"/>
        </w:rPr>
        <w:t xml:space="preserve">、</w:t>
      </w:r>
      <w:r>
        <w:rPr>
          <w:rFonts w:hint="default" w:ascii="Times New Roman" w:hAnsi="Times New Roman" w:eastAsia="宋体" w:cs="Times New Roman"/>
          <w:bCs/>
          <w:color w:val="000000"/>
          <w:sz w:val="24"/>
          <w:szCs w:val="24"/>
          <w:highlight w:val="none"/>
        </w:rPr>
        <w:t xml:space="preserve">因乙方原因导致违反法律、法规和规章规定的行为的，甲方有权单方解除合同，并要求乙方按合同承担违约金并赔偿相关损失。</w:t>
      </w:r>
      <w:r/>
    </w:p>
    <w:p>
      <w:pPr>
        <w:ind w:firstLine="480"/>
        <w:spacing w:line="360" w:lineRule="auto"/>
        <w:rPr>
          <w:rFonts w:hint="default"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lang w:val="en-US" w:eastAsia="zh-CN"/>
        </w:rPr>
        <w:t xml:space="preserve">5</w:t>
      </w:r>
      <w:r>
        <w:rPr>
          <w:rFonts w:hint="eastAsia" w:ascii="Times New Roman" w:hAnsi="Times New Roman" w:eastAsia="宋体" w:cs="Times New Roman"/>
          <w:bCs/>
          <w:color w:val="000000"/>
          <w:sz w:val="24"/>
          <w:szCs w:val="24"/>
          <w:highlight w:val="none"/>
        </w:rPr>
        <w:t xml:space="preserve">、</w:t>
      </w:r>
      <w:r>
        <w:rPr>
          <w:rFonts w:hint="default" w:ascii="Times New Roman" w:hAnsi="Times New Roman" w:eastAsia="宋体" w:cs="Times New Roman"/>
          <w:bCs/>
          <w:color w:val="000000"/>
          <w:sz w:val="24"/>
          <w:szCs w:val="24"/>
          <w:highlight w:val="none"/>
        </w:rPr>
        <w:t xml:space="preserve">合同履约过程中，若乙方在合同中承诺的主要服务人员安排情况自行变动而未经甲方同意的，</w:t>
      </w:r>
      <w:r>
        <w:rPr>
          <w:rFonts w:hint="eastAsia" w:ascii="Times New Roman" w:hAnsi="Times New Roman" w:eastAsia="宋体" w:cs="Times New Roman"/>
          <w:bCs/>
          <w:color w:val="000000"/>
          <w:sz w:val="24"/>
          <w:szCs w:val="24"/>
          <w:highlight w:val="none"/>
          <w:lang w:eastAsia="zh-CN"/>
        </w:rPr>
        <w:t xml:space="preserve">每发生一次扣除</w:t>
      </w:r>
      <w:r>
        <w:rPr>
          <w:rFonts w:hint="eastAsia" w:ascii="Times New Roman" w:hAnsi="Times New Roman" w:eastAsia="宋体" w:cs="Times New Roman"/>
          <w:bCs/>
          <w:color w:val="000000"/>
          <w:sz w:val="24"/>
          <w:szCs w:val="24"/>
          <w:highlight w:val="none"/>
          <w:lang w:val="en-US" w:eastAsia="zh-CN"/>
        </w:rPr>
        <w:t xml:space="preserve">合同款的0.5%</w:t>
      </w:r>
      <w:r>
        <w:rPr>
          <w:rFonts w:hint="default" w:ascii="Times New Roman" w:hAnsi="Times New Roman" w:eastAsia="宋体" w:cs="Times New Roman"/>
          <w:bCs/>
          <w:color w:val="000000"/>
          <w:sz w:val="24"/>
          <w:szCs w:val="24"/>
          <w:highlight w:val="none"/>
        </w:rPr>
        <w:t xml:space="preserve">，情况严重者，甲方有权终止合同。</w:t>
      </w:r>
      <w:r/>
    </w:p>
    <w:p>
      <w:pPr>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 xml:space="preserve">七</w:t>
      </w:r>
      <w:r>
        <w:rPr>
          <w:rFonts w:hint="eastAsia" w:ascii="宋体" w:hAnsi="宋体" w:eastAsia="宋体" w:cs="宋体"/>
          <w:b/>
          <w:bCs/>
          <w:sz w:val="24"/>
          <w:highlight w:val="none"/>
        </w:rPr>
        <w:t xml:space="preserve">、争议的解决</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如遇合同纠纷双方协商解决，协商解决不成，由甲方所在地人民法院裁决。</w:t>
      </w:r>
      <w:r/>
    </w:p>
    <w:p>
      <w:pPr>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 xml:space="preserve">八</w:t>
      </w:r>
      <w:r>
        <w:rPr>
          <w:rFonts w:hint="eastAsia" w:ascii="宋体" w:hAnsi="宋体" w:eastAsia="宋体" w:cs="宋体"/>
          <w:b/>
          <w:bCs/>
          <w:sz w:val="24"/>
          <w:highlight w:val="none"/>
        </w:rPr>
        <w:t xml:space="preserve">、合同生效及其他</w:t>
      </w:r>
      <w:r/>
    </w:p>
    <w:p>
      <w:pPr>
        <w:numPr>
          <w:ilvl w:val="0"/>
          <w:numId w:val="0"/>
        </w:num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bidi="ar-SA"/>
        </w:rPr>
        <w:t xml:space="preserve">（1）</w:t>
      </w:r>
      <w:r>
        <w:rPr>
          <w:rFonts w:hint="eastAsia" w:ascii="宋体" w:hAnsi="宋体" w:eastAsia="宋体" w:cs="Times New Roman"/>
          <w:color w:val="auto"/>
          <w:sz w:val="24"/>
          <w:szCs w:val="24"/>
          <w:highlight w:val="none"/>
          <w:lang w:val="en-US" w:eastAsia="zh-CN"/>
        </w:rPr>
        <w:t xml:space="preserve">未尽事宜应按照《中华人民共和国民法典》、《中华人民共和国政府采购法》等相关法律法规之规定解释。</w:t>
      </w:r>
      <w:r/>
    </w:p>
    <w:p>
      <w:pPr>
        <w:numPr>
          <w:ilvl w:val="0"/>
          <w:numId w:val="0"/>
        </w:num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bidi="ar-SA"/>
        </w:rPr>
        <w:t xml:space="preserve">（2）</w:t>
      </w:r>
      <w:r>
        <w:rPr>
          <w:rFonts w:hint="eastAsia" w:ascii="宋体" w:hAnsi="宋体" w:eastAsia="宋体" w:cs="Times New Roman"/>
          <w:color w:val="auto"/>
          <w:sz w:val="24"/>
          <w:szCs w:val="24"/>
          <w:highlight w:val="none"/>
          <w:lang w:val="en-US" w:eastAsia="zh-CN"/>
        </w:rPr>
        <w:t xml:space="preserve">本项目使用到的相关技术规范和标准见合同附件1。</w:t>
      </w:r>
      <w:r/>
    </w:p>
    <w:p>
      <w:pPr>
        <w:numPr>
          <w:ilvl w:val="0"/>
          <w:numId w:val="0"/>
        </w:num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bidi="ar-SA"/>
        </w:rPr>
        <w:t xml:space="preserve">（3）</w:t>
      </w:r>
      <w:r>
        <w:rPr>
          <w:rFonts w:hint="eastAsia" w:ascii="宋体" w:hAnsi="宋体" w:eastAsia="宋体" w:cs="Times New Roman"/>
          <w:color w:val="auto"/>
          <w:sz w:val="24"/>
          <w:szCs w:val="24"/>
          <w:highlight w:val="none"/>
          <w:lang w:val="en-US" w:eastAsia="zh-CN"/>
        </w:rPr>
        <w:t xml:space="preserve">如甲方提出采购需求外的要求或采购内容，乙方应予以配合，双方按照《中华人民共和国合同法》、《中华人民共和国政府采购法》及相关法规的要求签署补充协议。</w:t>
      </w:r>
      <w:r/>
    </w:p>
    <w:p>
      <w:pPr>
        <w:numPr>
          <w:ilvl w:val="0"/>
          <w:numId w:val="0"/>
        </w:numPr>
        <w:ind w:firstLine="480"/>
        <w:spacing w:line="360" w:lineRule="auto"/>
        <w:rPr>
          <w:rFonts w:hint="eastAsia" w:ascii="宋体" w:hAnsi="宋体" w:eastAsia="宋体" w:cs="宋体"/>
          <w:sz w:val="24"/>
          <w:highlight w:val="none"/>
          <w:lang w:val="en-US" w:eastAsia="zh-CN" w:bidi="ar-SA"/>
        </w:rPr>
      </w:pPr>
      <w:r>
        <w:rPr>
          <w:rFonts w:hint="eastAsia" w:ascii="宋体" w:hAnsi="宋体" w:eastAsia="宋体" w:cs="宋体"/>
          <w:sz w:val="24"/>
          <w:highlight w:val="none"/>
          <w:lang w:val="en-US" w:eastAsia="zh-CN" w:bidi="ar-SA"/>
        </w:rPr>
        <w:t xml:space="preserve">（4）</w:t>
      </w:r>
      <w:r>
        <w:rPr>
          <w:rFonts w:hint="eastAsia" w:ascii="宋体" w:hAnsi="宋体" w:cs="宋体"/>
          <w:sz w:val="24"/>
          <w:highlight w:val="none"/>
          <w:lang w:val="en-US" w:eastAsia="zh-CN" w:bidi="ar-SA"/>
        </w:rPr>
        <w:t xml:space="preserve">本合同为合同草案，在合同签订前，甲方可以根据本项目的实际情况，调整合同内容。</w:t>
      </w:r>
      <w:r/>
    </w:p>
    <w:p>
      <w:pPr>
        <w:numPr>
          <w:ilvl w:val="0"/>
          <w:numId w:val="0"/>
        </w:num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bidi="ar-SA"/>
        </w:rPr>
        <w:t xml:space="preserve">（</w:t>
      </w:r>
      <w:r>
        <w:rPr>
          <w:rFonts w:hint="eastAsia" w:ascii="宋体" w:hAnsi="宋体" w:cs="宋体"/>
          <w:sz w:val="24"/>
          <w:highlight w:val="none"/>
          <w:lang w:val="en-US" w:eastAsia="zh-CN" w:bidi="ar-SA"/>
        </w:rPr>
        <w:t xml:space="preserve">5</w:t>
      </w:r>
      <w:r>
        <w:rPr>
          <w:rFonts w:hint="eastAsia" w:ascii="宋体" w:hAnsi="宋体" w:eastAsia="宋体" w:cs="宋体"/>
          <w:sz w:val="24"/>
          <w:highlight w:val="none"/>
          <w:lang w:val="en-US" w:eastAsia="zh-CN" w:bidi="ar-SA"/>
        </w:rPr>
        <w:t xml:space="preserve">）</w:t>
      </w:r>
      <w:r>
        <w:rPr>
          <w:rFonts w:hint="eastAsia" w:ascii="宋体" w:hAnsi="宋体" w:eastAsia="宋体" w:cs="Times New Roman"/>
          <w:color w:val="auto"/>
          <w:sz w:val="24"/>
          <w:szCs w:val="24"/>
          <w:highlight w:val="none"/>
          <w:lang w:val="en-US" w:eastAsia="zh-CN"/>
        </w:rPr>
        <w:t xml:space="preserve">下列文件为本合同不可分割部分：</w:t>
      </w:r>
      <w:r/>
    </w:p>
    <w:p>
      <w:pPr>
        <w:ind w:firstLine="816"/>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1）中标（成交）通知书；</w:t>
      </w:r>
      <w:r/>
    </w:p>
    <w:p>
      <w:pPr>
        <w:ind w:firstLine="816"/>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2）乙方</w:t>
      </w:r>
      <w:r>
        <w:rPr>
          <w:rFonts w:hint="eastAsia" w:ascii="宋体" w:hAnsi="宋体" w:eastAsia="宋体" w:cs="宋体"/>
          <w:sz w:val="24"/>
          <w:highlight w:val="none"/>
          <w:lang w:eastAsia="zh-CN"/>
        </w:rPr>
        <w:t xml:space="preserve">投标</w:t>
      </w:r>
      <w:r>
        <w:rPr>
          <w:rFonts w:hint="eastAsia" w:ascii="宋体" w:hAnsi="宋体" w:eastAsia="宋体" w:cs="宋体"/>
          <w:sz w:val="24"/>
          <w:highlight w:val="none"/>
        </w:rPr>
        <w:t xml:space="preserve">文件；</w:t>
      </w:r>
      <w:r/>
    </w:p>
    <w:p>
      <w:pPr>
        <w:ind w:firstLine="816"/>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w:t>
      </w:r>
      <w:r>
        <w:rPr>
          <w:rFonts w:hint="eastAsia" w:ascii="宋体" w:hAnsi="宋体" w:cs="宋体"/>
          <w:sz w:val="24"/>
          <w:highlight w:val="none"/>
          <w:lang w:val="en-US" w:eastAsia="zh-CN"/>
        </w:rPr>
        <w:t xml:space="preserve">招标</w:t>
      </w:r>
      <w:r>
        <w:rPr>
          <w:rFonts w:hint="eastAsia" w:ascii="宋体" w:hAnsi="宋体" w:eastAsia="宋体" w:cs="宋体"/>
          <w:sz w:val="24"/>
          <w:highlight w:val="none"/>
        </w:rPr>
        <w:t xml:space="preserve">文件；</w:t>
      </w:r>
      <w:r/>
    </w:p>
    <w:p>
      <w:pPr>
        <w:ind w:firstLine="816"/>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4）乙方在</w:t>
      </w:r>
      <w:r>
        <w:rPr>
          <w:rFonts w:hint="eastAsia" w:ascii="宋体" w:hAnsi="宋体" w:eastAsia="宋体" w:cs="宋体"/>
          <w:sz w:val="24"/>
          <w:highlight w:val="none"/>
          <w:lang w:eastAsia="zh-CN"/>
        </w:rPr>
        <w:t xml:space="preserve">投标</w:t>
      </w:r>
      <w:r>
        <w:rPr>
          <w:rFonts w:hint="eastAsia" w:ascii="宋体" w:hAnsi="宋体" w:eastAsia="宋体" w:cs="宋体"/>
          <w:sz w:val="24"/>
          <w:highlight w:val="none"/>
        </w:rPr>
        <w:t xml:space="preserve">过程中所作的其他承诺、声明、书面澄清等。</w:t>
      </w:r>
      <w:r/>
    </w:p>
    <w:p>
      <w:pPr>
        <w:numPr>
          <w:ilvl w:val="0"/>
          <w:numId w:val="0"/>
        </w:numPr>
        <w:ind w:firstLine="720"/>
        <w:spacing w:line="360" w:lineRule="auto"/>
        <w:tabs>
          <w:tab w:val="left" w:pos="0" w:leader="none"/>
        </w:tabs>
        <w:rPr>
          <w:rFonts w:hint="eastAsia" w:ascii="宋体" w:hAnsi="宋体" w:eastAsia="宋体" w:cs="宋体"/>
          <w:sz w:val="24"/>
          <w:highlight w:val="none"/>
        </w:rPr>
      </w:pPr>
      <w:r>
        <w:rPr>
          <w:rFonts w:hint="default" w:ascii="宋体" w:hAnsi="宋体" w:eastAsia="宋体" w:cs="Times New Roman"/>
          <w:color w:val="auto"/>
          <w:sz w:val="24"/>
          <w:szCs w:val="24"/>
          <w:highlight w:val="none"/>
          <w:lang w:val="en-US" w:eastAsia="zh-CN" w:bidi="ar-SA"/>
        </w:rPr>
        <w:t xml:space="preserve">(</w:t>
      </w:r>
      <w:r>
        <w:rPr>
          <w:rFonts w:hint="eastAsia" w:ascii="宋体" w:hAnsi="宋体" w:eastAsia="宋体" w:cs="Times New Roman"/>
          <w:color w:val="auto"/>
          <w:sz w:val="24"/>
          <w:szCs w:val="24"/>
          <w:highlight w:val="none"/>
          <w:lang w:val="en-US" w:eastAsia="zh-CN" w:bidi="ar-SA"/>
        </w:rPr>
        <w:t xml:space="preserve">5</w:t>
      </w:r>
      <w:r>
        <w:rPr>
          <w:rFonts w:hint="default" w:ascii="宋体" w:hAnsi="宋体" w:eastAsia="宋体" w:cs="Times New Roman"/>
          <w:color w:val="auto"/>
          <w:sz w:val="24"/>
          <w:szCs w:val="24"/>
          <w:highlight w:val="none"/>
          <w:lang w:val="en-US" w:eastAsia="zh-CN" w:bidi="ar-SA"/>
        </w:rPr>
        <w:t xml:space="preserve">)</w:t>
      </w:r>
      <w:r>
        <w:rPr>
          <w:rFonts w:hint="eastAsia" w:ascii="宋体" w:hAnsi="宋体" w:eastAsia="宋体" w:cs="Times New Roman"/>
          <w:color w:val="auto"/>
          <w:sz w:val="24"/>
          <w:szCs w:val="24"/>
          <w:highlight w:val="none"/>
          <w:lang w:val="en-US" w:eastAsia="zh-CN"/>
        </w:rPr>
        <w:t xml:space="preserve"> 本合同经双方盖章后生效，合同一式肆份，具有同等法律效力，甲方贰份，乙方贰份。</w:t>
      </w:r>
      <w:r>
        <w:rPr>
          <w:rFonts w:hint="eastAsia" w:ascii="宋体" w:hAnsi="宋体" w:eastAsia="宋体" w:cs="宋体"/>
          <w:sz w:val="24"/>
          <w:highlight w:val="none"/>
        </w:rPr>
        <w:t xml:space="preserve">     </w:t>
      </w:r>
      <w:r/>
    </w:p>
    <w:tbl>
      <w:tblPr>
        <w:tblStyle w:val="794"/>
        <w:tblW w:w="9199" w:type="dxa"/>
        <w:jc w:val="center"/>
        <w:tblLayout w:type="fixed"/>
        <w:tblCellMar>
          <w:left w:w="0" w:type="dxa"/>
          <w:top w:w="0" w:type="dxa"/>
          <w:right w:w="0" w:type="dxa"/>
          <w:bottom w:w="0" w:type="dxa"/>
        </w:tblCellMar>
        <w:tblLook w:val="04A0" w:firstRow="1" w:lastRow="0" w:firstColumn="1" w:lastColumn="0" w:noHBand="0" w:noVBand="1"/>
      </w:tblPr>
      <w:tblGrid>
        <w:gridCol w:w="4545"/>
        <w:gridCol w:w="4654"/>
      </w:tblGrid>
      <w:tr>
        <w:trPr>
          <w:jc w:val="center"/>
          <w:trHeight w:val="480"/>
        </w:trPr>
        <w:tc>
          <w:tcPr>
            <w:tcBorders>
              <w:top w:val="none" w:color="000000" w:sz="4" w:space="0"/>
              <w:left w:val="none" w:color="000000" w:sz="4" w:space="0"/>
              <w:bottom w:val="none" w:color="000000" w:sz="4" w:space="0"/>
              <w:right w:val="none" w:color="000000" w:sz="4" w:space="0"/>
            </w:tcBorders>
            <w:tcW w:w="4545" w:type="dxa"/>
            <w:textDirection w:val="lrTb"/>
            <w:noWrap w:val="false"/>
          </w:tcPr>
          <w:p>
            <w:pPr>
              <w:jc w:val="left"/>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 xml:space="preserve">甲方（采购人）：（盖章）</w:t>
            </w:r>
            <w:r/>
          </w:p>
        </w:tc>
        <w:tc>
          <w:tcPr>
            <w:tcBorders>
              <w:top w:val="none" w:color="000000" w:sz="4" w:space="0"/>
              <w:left w:val="none" w:color="000000" w:sz="4" w:space="0"/>
              <w:bottom w:val="none" w:color="000000" w:sz="4" w:space="0"/>
              <w:right w:val="none" w:color="000000" w:sz="4" w:space="0"/>
            </w:tcBorders>
            <w:tcW w:w="4654" w:type="dxa"/>
            <w:textDirection w:val="lrTb"/>
            <w:noWrap w:val="false"/>
          </w:tcPr>
          <w:p>
            <w:pPr>
              <w:jc w:val="left"/>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 xml:space="preserve">乙方（供应商）：（盖章）</w:t>
            </w:r>
            <w:r/>
          </w:p>
        </w:tc>
      </w:tr>
      <w:tr>
        <w:trPr>
          <w:jc w:val="center"/>
          <w:trHeight w:val="480"/>
        </w:trPr>
        <w:tc>
          <w:tcPr>
            <w:tcBorders>
              <w:top w:val="none" w:color="000000" w:sz="4" w:space="0"/>
              <w:left w:val="none" w:color="000000" w:sz="4" w:space="0"/>
              <w:bottom w:val="none" w:color="000000" w:sz="4" w:space="0"/>
              <w:right w:val="none" w:color="000000" w:sz="4" w:space="0"/>
            </w:tcBorders>
            <w:tcW w:w="4545" w:type="dxa"/>
            <w:textDirection w:val="lrTb"/>
            <w:noWrap w:val="false"/>
          </w:tcPr>
          <w:p>
            <w:pPr>
              <w:jc w:val="left"/>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 xml:space="preserve">代表人：</w:t>
            </w:r>
            <w:r/>
          </w:p>
        </w:tc>
        <w:tc>
          <w:tcPr>
            <w:tcBorders>
              <w:top w:val="none" w:color="000000" w:sz="4" w:space="0"/>
              <w:left w:val="none" w:color="000000" w:sz="4" w:space="0"/>
              <w:bottom w:val="none" w:color="000000" w:sz="4" w:space="0"/>
              <w:right w:val="none" w:color="000000" w:sz="4" w:space="0"/>
            </w:tcBorders>
            <w:tcW w:w="4654" w:type="dxa"/>
            <w:textDirection w:val="lrTb"/>
            <w:noWrap w:val="false"/>
          </w:tcPr>
          <w:p>
            <w:pPr>
              <w:jc w:val="left"/>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 xml:space="preserve">代表人：</w:t>
            </w:r>
            <w:r/>
          </w:p>
        </w:tc>
      </w:tr>
      <w:tr>
        <w:trPr>
          <w:jc w:val="center"/>
          <w:trHeight w:val="480"/>
        </w:trPr>
        <w:tc>
          <w:tcPr>
            <w:tcBorders>
              <w:top w:val="none" w:color="000000" w:sz="4" w:space="0"/>
              <w:left w:val="none" w:color="000000" w:sz="4" w:space="0"/>
              <w:bottom w:val="none" w:color="000000" w:sz="4" w:space="0"/>
              <w:right w:val="none" w:color="000000" w:sz="4" w:space="0"/>
            </w:tcBorders>
            <w:tcW w:w="4545" w:type="dxa"/>
            <w:textDirection w:val="lrTb"/>
            <w:noWrap w:val="false"/>
          </w:tcPr>
          <w:p>
            <w:pPr>
              <w:jc w:val="left"/>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 xml:space="preserve">电    话：</w:t>
            </w:r>
            <w:r/>
          </w:p>
        </w:tc>
        <w:tc>
          <w:tcPr>
            <w:tcBorders>
              <w:top w:val="none" w:color="000000" w:sz="4" w:space="0"/>
              <w:left w:val="none" w:color="000000" w:sz="4" w:space="0"/>
              <w:bottom w:val="none" w:color="000000" w:sz="4" w:space="0"/>
              <w:right w:val="none" w:color="000000" w:sz="4" w:space="0"/>
            </w:tcBorders>
            <w:tcW w:w="4654" w:type="dxa"/>
            <w:textDirection w:val="lrTb"/>
            <w:noWrap w:val="false"/>
          </w:tcPr>
          <w:p>
            <w:pPr>
              <w:jc w:val="left"/>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 xml:space="preserve">电    话：</w:t>
            </w:r>
            <w:r/>
          </w:p>
        </w:tc>
      </w:tr>
      <w:tr>
        <w:trPr>
          <w:jc w:val="center"/>
          <w:trHeight w:val="480"/>
        </w:trPr>
        <w:tc>
          <w:tcPr>
            <w:tcBorders>
              <w:top w:val="none" w:color="000000" w:sz="4" w:space="0"/>
              <w:left w:val="none" w:color="000000" w:sz="4" w:space="0"/>
              <w:bottom w:val="none" w:color="000000" w:sz="4" w:space="0"/>
              <w:right w:val="none" w:color="000000" w:sz="4" w:space="0"/>
            </w:tcBorders>
            <w:tcW w:w="4545" w:type="dxa"/>
            <w:textDirection w:val="lrTb"/>
            <w:noWrap w:val="false"/>
          </w:tcPr>
          <w:p>
            <w:pPr>
              <w:jc w:val="left"/>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 xml:space="preserve">开户银行：</w:t>
            </w:r>
            <w:r/>
          </w:p>
        </w:tc>
        <w:tc>
          <w:tcPr>
            <w:tcBorders>
              <w:top w:val="none" w:color="000000" w:sz="4" w:space="0"/>
              <w:left w:val="none" w:color="000000" w:sz="4" w:space="0"/>
              <w:bottom w:val="none" w:color="000000" w:sz="4" w:space="0"/>
              <w:right w:val="none" w:color="000000" w:sz="4" w:space="0"/>
            </w:tcBorders>
            <w:tcW w:w="4654" w:type="dxa"/>
            <w:textDirection w:val="lrTb"/>
            <w:noWrap w:val="false"/>
          </w:tcPr>
          <w:p>
            <w:pPr>
              <w:jc w:val="left"/>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 xml:space="preserve">开户银行：</w:t>
            </w:r>
            <w:r/>
          </w:p>
        </w:tc>
      </w:tr>
      <w:tr>
        <w:trPr>
          <w:jc w:val="center"/>
          <w:trHeight w:val="962"/>
        </w:trPr>
        <w:tc>
          <w:tcPr>
            <w:tcBorders>
              <w:top w:val="none" w:color="000000" w:sz="4" w:space="0"/>
              <w:left w:val="none" w:color="000000" w:sz="4" w:space="0"/>
              <w:bottom w:val="none" w:color="000000" w:sz="4" w:space="0"/>
              <w:right w:val="none" w:color="000000" w:sz="4" w:space="0"/>
            </w:tcBorders>
            <w:tcW w:w="4545" w:type="dxa"/>
            <w:textDirection w:val="lrTb"/>
            <w:noWrap w:val="false"/>
          </w:tcPr>
          <w:p>
            <w:pPr>
              <w:jc w:val="left"/>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 xml:space="preserve">账    号：</w:t>
            </w:r>
            <w:r/>
          </w:p>
        </w:tc>
        <w:tc>
          <w:tcPr>
            <w:tcBorders>
              <w:top w:val="none" w:color="000000" w:sz="4" w:space="0"/>
              <w:left w:val="none" w:color="000000" w:sz="4" w:space="0"/>
              <w:bottom w:val="none" w:color="000000" w:sz="4" w:space="0"/>
              <w:right w:val="none" w:color="000000" w:sz="4" w:space="0"/>
            </w:tcBorders>
            <w:tcW w:w="4654" w:type="dxa"/>
            <w:textDirection w:val="lrTb"/>
            <w:noWrap w:val="false"/>
          </w:tcPr>
          <w:p>
            <w:pPr>
              <w:jc w:val="left"/>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 xml:space="preserve">账    号：</w:t>
            </w:r>
            <w:r/>
          </w:p>
          <w:p>
            <w:pPr>
              <w:jc w:val="left"/>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jc w:val="center"/>
          <w:trHeight w:val="480"/>
        </w:trPr>
        <w:tc>
          <w:tcPr>
            <w:tcBorders>
              <w:top w:val="none" w:color="000000" w:sz="4" w:space="0"/>
              <w:left w:val="none" w:color="000000" w:sz="4" w:space="0"/>
              <w:bottom w:val="none" w:color="000000" w:sz="4" w:space="0"/>
              <w:right w:val="none" w:color="000000" w:sz="4" w:space="0"/>
            </w:tcBorders>
            <w:tcW w:w="4545" w:type="dxa"/>
            <w:textDirection w:val="lrTb"/>
            <w:noWrap w:val="false"/>
          </w:tcPr>
          <w:p>
            <w:pPr>
              <w:jc w:val="left"/>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 xml:space="preserve">日      期：     年    月    日</w:t>
            </w:r>
            <w:r/>
          </w:p>
        </w:tc>
        <w:tc>
          <w:tcPr>
            <w:tcBorders>
              <w:top w:val="none" w:color="000000" w:sz="4" w:space="0"/>
              <w:left w:val="none" w:color="000000" w:sz="4" w:space="0"/>
              <w:bottom w:val="none" w:color="000000" w:sz="4" w:space="0"/>
              <w:right w:val="none" w:color="000000" w:sz="4" w:space="0"/>
            </w:tcBorders>
            <w:tcW w:w="4654" w:type="dxa"/>
            <w:textDirection w:val="lrTb"/>
            <w:noWrap w:val="false"/>
          </w:tcPr>
          <w:p>
            <w:pPr>
              <w:jc w:val="left"/>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 xml:space="preserve">日      期：     年    月    日</w:t>
            </w:r>
            <w:r/>
          </w:p>
        </w:tc>
      </w:tr>
    </w:tbl>
    <w:p>
      <w:pPr>
        <w:jc w:val="left"/>
        <w:widowControl/>
        <w:rPr>
          <w:rFonts w:hint="default" w:ascii="Times New Roman" w:hAnsi="Times New Roman" w:eastAsia="仿宋_GB2312" w:cs="Times New Roman"/>
          <w:b/>
          <w:bCs/>
          <w:sz w:val="24"/>
          <w:szCs w:val="24"/>
          <w:highlight w:val="none"/>
        </w:rPr>
      </w:pPr>
      <w:r>
        <w:rPr>
          <w:rFonts w:hint="default" w:ascii="Times New Roman" w:hAnsi="Times New Roman" w:eastAsia="仿宋_GB2312" w:cs="Times New Roman"/>
          <w:b/>
          <w:bCs/>
          <w:sz w:val="24"/>
          <w:szCs w:val="24"/>
          <w:highlight w:val="none"/>
        </w:rPr>
      </w:r>
      <w:r/>
    </w:p>
    <w:p>
      <w:pPr>
        <w:ind w:left="0" w:firstLine="0"/>
        <w:rPr>
          <w:rFonts w:hint="eastAsia" w:ascii="Times New Roman" w:hAnsi="Times New Roman" w:eastAsia="宋体" w:cs="Times New Roman"/>
          <w:highlight w:val="none"/>
          <w:lang w:val="en-US" w:eastAsia="zh-CN" w:bidi="ar-SA"/>
        </w:rPr>
      </w:pPr>
      <w:r>
        <w:rPr>
          <w:rFonts w:hint="eastAsia" w:ascii="Times New Roman" w:hAnsi="Times New Roman" w:eastAsia="宋体" w:cs="Times New Roman"/>
          <w:highlight w:val="none"/>
          <w:lang w:val="en-US" w:eastAsia="zh-CN" w:bidi="ar-SA"/>
        </w:rPr>
      </w:r>
      <w:r/>
    </w:p>
    <w:p>
      <w:pPr>
        <w:ind w:left="0" w:firstLine="0"/>
        <w:rPr>
          <w:rFonts w:hint="eastAsia" w:ascii="Times New Roman" w:hAnsi="Times New Roman" w:eastAsia="宋体" w:cs="Times New Roman"/>
          <w:highlight w:val="none"/>
          <w:lang w:val="en-US" w:eastAsia="zh-CN" w:bidi="ar-SA"/>
        </w:rPr>
      </w:pPr>
      <w:r>
        <w:rPr>
          <w:rFonts w:hint="eastAsia" w:ascii="Times New Roman" w:hAnsi="Times New Roman" w:eastAsia="宋体" w:cs="Times New Roman"/>
          <w:highlight w:val="none"/>
          <w:lang w:val="en-US" w:eastAsia="zh-CN" w:bidi="ar-SA"/>
        </w:rPr>
      </w:r>
      <w:r/>
    </w:p>
    <w:p>
      <w:pPr>
        <w:ind w:left="0" w:firstLine="0"/>
        <w:rPr>
          <w:rFonts w:hint="eastAsia" w:ascii="Times New Roman" w:hAnsi="Times New Roman" w:eastAsia="宋体" w:cs="Times New Roman"/>
          <w:highlight w:val="none"/>
          <w:lang w:val="en-US" w:eastAsia="zh-CN" w:bidi="ar-SA"/>
        </w:rPr>
      </w:pPr>
      <w:r>
        <w:rPr>
          <w:rFonts w:hint="eastAsia" w:ascii="Times New Roman" w:hAnsi="Times New Roman" w:eastAsia="宋体" w:cs="Times New Roman"/>
          <w:highlight w:val="none"/>
          <w:lang w:val="en-US" w:eastAsia="zh-CN" w:bidi="ar-SA"/>
        </w:rPr>
      </w:r>
      <w:r/>
    </w:p>
    <w:p>
      <w:pPr>
        <w:jc w:val="both"/>
        <w:keepLines w:val="0"/>
        <w:keepNext w:val="0"/>
        <w:pageBreakBefore w:val="0"/>
        <w:spacing w:before="37" w:after="37" w:line="360" w:lineRule="auto"/>
        <w:widowControl/>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合同附件1：技术规范和标准</w:t>
      </w:r>
      <w:r/>
    </w:p>
    <w:p>
      <w:pPr>
        <w:contextualSpacing/>
        <w:ind w:firstLine="480"/>
        <w:spacing w:line="440" w:lineRule="exact"/>
        <w:tabs>
          <w:tab w:val="left" w:pos="2280" w:leader="none"/>
        </w:tabs>
        <w:rPr>
          <w:rFonts w:hint="default"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1《地表水自动监测技术规范（试行）》（HJ 915-2017）</w:t>
      </w:r>
      <w:r/>
    </w:p>
    <w:p>
      <w:pPr>
        <w:contextualSpacing/>
        <w:ind w:firstLine="480"/>
        <w:spacing w:line="440" w:lineRule="exact"/>
        <w:tabs>
          <w:tab w:val="left" w:pos="2280" w:leader="none"/>
        </w:tabs>
        <w:rPr>
          <w:rFonts w:hint="default"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w:t>
      </w:r>
      <w:r>
        <w:rPr>
          <w:rFonts w:hint="default"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rPr>
        <w:t xml:space="preserve">《关于印发&lt;国家地表水水质自动监测站运行维护管理实施细则（试行）&gt;等文件的通知》（总站水字〔2019〕649）</w:t>
      </w:r>
      <w:r/>
    </w:p>
    <w:p>
      <w:pPr>
        <w:contextualSpacing/>
        <w:ind w:firstLine="480"/>
        <w:spacing w:line="440" w:lineRule="exact"/>
        <w:tabs>
          <w:tab w:val="left" w:pos="2280" w:leader="none"/>
        </w:tabs>
        <w:rPr>
          <w:rFonts w:hint="default"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3《国家地表水水质自动监测站补充监测技术规定（试行）》</w:t>
      </w:r>
      <w:r/>
    </w:p>
    <w:p>
      <w:pPr>
        <w:contextualSpacing/>
        <w:ind w:firstLine="480"/>
        <w:spacing w:line="440" w:lineRule="exact"/>
        <w:tabs>
          <w:tab w:val="left" w:pos="2280" w:leader="none"/>
        </w:tabs>
        <w:rPr>
          <w:rFonts w:hint="default"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4《国家地表水水质自动监测站常规五参数现场比对技术要求（试行）》</w:t>
      </w:r>
      <w:r/>
    </w:p>
    <w:p>
      <w:pPr>
        <w:contextualSpacing/>
        <w:ind w:firstLine="480"/>
        <w:spacing w:line="440" w:lineRule="exact"/>
        <w:tabs>
          <w:tab w:val="left" w:pos="2280" w:leader="none"/>
        </w:tabs>
        <w:rPr>
          <w:rFonts w:hint="default"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5《国家地表水水质自动监测站盲样考核管理规定（试行）》</w:t>
      </w:r>
      <w:r/>
    </w:p>
    <w:p>
      <w:pPr>
        <w:contextualSpacing/>
        <w:ind w:firstLine="480"/>
        <w:spacing w:line="440" w:lineRule="exact"/>
        <w:tabs>
          <w:tab w:val="left" w:pos="2280" w:leader="none"/>
        </w:tabs>
        <w:rPr>
          <w:rFonts w:hint="default"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6《国家地表水水质自动监测数据审核技术细则（试行）》</w:t>
      </w:r>
      <w:r/>
    </w:p>
    <w:p>
      <w:pPr>
        <w:contextualSpacing/>
        <w:ind w:firstLine="480"/>
        <w:spacing w:line="440" w:lineRule="exact"/>
        <w:tabs>
          <w:tab w:val="left" w:pos="2280" w:leader="none"/>
        </w:tabs>
        <w:rPr>
          <w:rFonts w:hint="default"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7《国家地表水水质自动监测数据审核管理办法（试行）》</w:t>
      </w:r>
      <w:r/>
    </w:p>
    <w:p>
      <w:pPr>
        <w:contextualSpacing/>
        <w:ind w:firstLine="480"/>
        <w:spacing w:line="440" w:lineRule="exact"/>
        <w:tabs>
          <w:tab w:val="left" w:pos="2280" w:leader="none"/>
        </w:tabs>
        <w:rPr>
          <w:rFonts w:hint="default"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8《国家地表水自动监测系统通信协议技术要求》</w:t>
      </w:r>
      <w:r/>
    </w:p>
    <w:p>
      <w:pPr>
        <w:contextualSpacing/>
        <w:ind w:firstLine="480"/>
        <w:spacing w:line="440" w:lineRule="exact"/>
        <w:tabs>
          <w:tab w:val="left" w:pos="2280" w:leader="none"/>
        </w:tabs>
        <w:rPr>
          <w:rFonts w:hint="default"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9《国家地表水自动监测仪器通信协议技术要求》 </w:t>
      </w:r>
      <w:r/>
    </w:p>
    <w:p>
      <w:pPr>
        <w:contextualSpacing/>
        <w:ind w:firstLine="480"/>
        <w:spacing w:line="440" w:lineRule="exact"/>
        <w:tabs>
          <w:tab w:val="left" w:pos="2280" w:leader="none"/>
        </w:tabs>
        <w:rPr>
          <w:rFonts w:hint="default"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10《省生态环境厅&lt;关于印发江苏省地表水自动监测站运行管理办法（试行）&gt;的通知》（苏环办〔2020〕174号）</w:t>
      </w:r>
      <w:r/>
    </w:p>
    <w:p>
      <w:pPr>
        <w:contextualSpacing/>
        <w:ind w:firstLine="480"/>
        <w:spacing w:line="440" w:lineRule="exact"/>
        <w:tabs>
          <w:tab w:val="left" w:pos="2280" w:leader="none"/>
        </w:tabs>
        <w:rPr>
          <w:rFonts w:hint="default"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11《省生态环境厅&lt;关于印发江苏省地表水水质自动监测站建设技术要求——站房、采水及文化建设部分（试行）&gt;的通知》（苏环办〔2019〕114号）</w:t>
      </w:r>
      <w:r/>
    </w:p>
    <w:p>
      <w:pPr>
        <w:contextualSpacing/>
        <w:ind w:firstLine="480"/>
        <w:spacing w:line="440" w:lineRule="exact"/>
        <w:tabs>
          <w:tab w:val="left" w:pos="2280" w:leader="none"/>
        </w:tabs>
        <w:rPr>
          <w:rFonts w:hint="default"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12《河流流量测验规范》（G</w:t>
      </w:r>
      <w:r>
        <w:rPr>
          <w:rFonts w:hint="default" w:ascii="Times New Roman" w:hAnsi="Times New Roman" w:eastAsia="宋体" w:cs="Times New Roman"/>
          <w:sz w:val="24"/>
          <w:highlight w:val="none"/>
        </w:rPr>
        <w:t xml:space="preserve">B</w:t>
      </w:r>
      <w:r>
        <w:rPr>
          <w:rFonts w:hint="eastAsia" w:ascii="Times New Roman" w:hAnsi="Times New Roman" w:eastAsia="宋体" w:cs="Times New Roman"/>
          <w:sz w:val="24"/>
          <w:highlight w:val="none"/>
        </w:rPr>
        <w:t xml:space="preserve"> </w:t>
      </w:r>
      <w:r>
        <w:rPr>
          <w:rFonts w:hint="default" w:ascii="Times New Roman" w:hAnsi="Times New Roman" w:eastAsia="宋体" w:cs="Times New Roman"/>
          <w:sz w:val="24"/>
          <w:highlight w:val="none"/>
        </w:rPr>
        <w:t xml:space="preserve">50179-2015</w:t>
      </w:r>
      <w:r>
        <w:rPr>
          <w:rFonts w:hint="eastAsia" w:ascii="Times New Roman" w:hAnsi="Times New Roman" w:eastAsia="宋体" w:cs="Times New Roman"/>
          <w:sz w:val="24"/>
          <w:highlight w:val="none"/>
        </w:rPr>
        <w:t xml:space="preserve">）</w:t>
      </w:r>
      <w:r/>
    </w:p>
    <w:p>
      <w:pPr>
        <w:contextualSpacing/>
        <w:ind w:firstLine="480"/>
        <w:spacing w:line="440" w:lineRule="exact"/>
        <w:tabs>
          <w:tab w:val="left" w:pos="2280"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13《声学多普勒流量测验规范》（SL337-2006）</w:t>
      </w:r>
      <w:r/>
    </w:p>
    <w:p>
      <w:pPr>
        <w:contextualSpacing/>
        <w:ind w:firstLine="480"/>
        <w:spacing w:line="440" w:lineRule="exact"/>
        <w:tabs>
          <w:tab w:val="left" w:pos="2280"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14</w:t>
      </w:r>
      <w:r>
        <w:rPr>
          <w:rFonts w:hint="eastAsia"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lang w:val="en-US" w:eastAsia="zh-CN"/>
        </w:rPr>
        <w:t xml:space="preserve">环境水质（地表水）自动监测站运行维护技术规范</w:t>
      </w:r>
      <w:r>
        <w:rPr>
          <w:rFonts w:hint="eastAsia"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lang w:val="en-US" w:eastAsia="zh-CN"/>
        </w:rPr>
        <w:t xml:space="preserve">DB32/T4536-2023</w:t>
      </w:r>
      <w:r>
        <w:rPr>
          <w:rFonts w:hint="eastAsia" w:ascii="Times New Roman" w:hAnsi="Times New Roman" w:eastAsia="宋体" w:cs="Times New Roman"/>
          <w:sz w:val="24"/>
          <w:highlight w:val="none"/>
          <w:lang w:eastAsia="zh-CN"/>
        </w:rPr>
        <w:t xml:space="preserve">）</w:t>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r>
      <w:r/>
    </w:p>
    <w:p>
      <w:pPr>
        <w:jc w:val="both"/>
        <w:keepLines w:val="0"/>
        <w:keepNext w:val="0"/>
        <w:pageBreakBefore w:val="0"/>
        <w:spacing w:before="37" w:after="37" w:line="360" w:lineRule="auto"/>
        <w:widowControl/>
        <w:rPr>
          <w:rFonts w:ascii="Times New Roman" w:hAnsi="Times New Roman" w:eastAsia="宋体" w:cs="Times New Roman"/>
          <w:color w:val="auto"/>
          <w:sz w:val="24"/>
          <w:highlight w:val="none"/>
        </w:rPr>
      </w:pPr>
      <w:r>
        <w:rPr>
          <w:rFonts w:hint="eastAsia" w:asciiTheme="minorEastAsia" w:hAnsiTheme="minorEastAsia" w:eastAsiaTheme="minorEastAsia" w:cstheme="minorEastAsia"/>
          <w:b/>
          <w:bCs/>
          <w:sz w:val="24"/>
          <w:szCs w:val="24"/>
          <w:highlight w:val="none"/>
          <w:lang w:val="en-US" w:eastAsia="zh-CN"/>
        </w:rPr>
        <w:t xml:space="preserve">合同附件2：</w:t>
      </w:r>
      <w:r/>
    </w:p>
    <w:p>
      <w:pPr>
        <w:jc w:val="center"/>
        <w:spacing w:after="120" w:line="312" w:lineRule="auto"/>
        <w:widowControl w:val="off"/>
        <w:tabs>
          <w:tab w:val="left" w:pos="420" w:leader="none"/>
        </w:tabs>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考核依据及办法</w:t>
      </w:r>
      <w:r/>
    </w:p>
    <w:p>
      <w:pPr>
        <w:ind w:firstLine="482"/>
        <w:jc w:val="left"/>
        <w:spacing w:line="360" w:lineRule="auto"/>
        <w:widowControl/>
        <w:rPr>
          <w:rFonts w:hint="default" w:ascii="Times New Roman" w:hAnsi="Times New Roman" w:eastAsia="宋体" w:cs="Times New Roman"/>
          <w:color w:val="auto"/>
          <w:sz w:val="24"/>
          <w:szCs w:val="20"/>
          <w:highlight w:val="none"/>
        </w:rPr>
      </w:pPr>
      <w:r>
        <w:rPr>
          <w:rFonts w:hint="eastAsia" w:ascii="宋体" w:hAnsi="宋体" w:eastAsia="宋体" w:cs="Times New Roman"/>
          <w:b/>
          <w:bCs/>
          <w:color w:val="auto"/>
          <w:sz w:val="24"/>
          <w:szCs w:val="24"/>
          <w:highlight w:val="none"/>
        </w:rPr>
        <w:t xml:space="preserve">（一）付款方式</w:t>
      </w:r>
      <w:r/>
    </w:p>
    <w:p>
      <w:pPr>
        <w:ind w:firstLine="480"/>
        <w:jc w:val="left"/>
        <w:spacing w:line="360" w:lineRule="auto"/>
        <w:widowControl/>
        <w:rPr>
          <w:rFonts w:hint="default"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合同签订后的</w:t>
      </w:r>
      <w:r>
        <w:rPr>
          <w:rFonts w:hint="eastAsia" w:ascii="宋体" w:hAnsi="宋体" w:eastAsia="宋体" w:cs="Times New Roman"/>
          <w:b/>
          <w:bCs/>
          <w:sz w:val="24"/>
          <w:szCs w:val="24"/>
          <w:highlight w:val="none"/>
          <w:lang w:val="en-US" w:eastAsia="zh-CN"/>
        </w:rPr>
        <w:t xml:space="preserve">30</w:t>
      </w:r>
      <w:r>
        <w:rPr>
          <w:rFonts w:hint="eastAsia" w:ascii="宋体" w:hAnsi="宋体" w:eastAsia="宋体" w:cs="Times New Roman"/>
          <w:b/>
          <w:bCs/>
          <w:sz w:val="24"/>
          <w:szCs w:val="24"/>
          <w:highlight w:val="none"/>
        </w:rPr>
        <w:t xml:space="preserve">个工作日内，甲方向乙方支付合同</w:t>
      </w:r>
      <w:r>
        <w:rPr>
          <w:rFonts w:hint="eastAsia" w:ascii="宋体" w:hAnsi="宋体" w:eastAsia="宋体" w:cs="Times New Roman"/>
          <w:b/>
          <w:bCs/>
          <w:sz w:val="24"/>
          <w:szCs w:val="24"/>
          <w:highlight w:val="none"/>
          <w:lang w:eastAsia="zh-CN"/>
        </w:rPr>
        <w:t xml:space="preserve">额</w:t>
      </w:r>
      <w:r>
        <w:rPr>
          <w:rFonts w:hint="eastAsia" w:ascii="宋体" w:hAnsi="宋体" w:eastAsia="宋体" w:cs="Times New Roman"/>
          <w:b/>
          <w:bCs/>
          <w:sz w:val="24"/>
          <w:szCs w:val="24"/>
          <w:highlight w:val="none"/>
          <w:lang w:val="en-US" w:eastAsia="zh-CN"/>
        </w:rPr>
        <w:t xml:space="preserve">1</w:t>
      </w:r>
      <w:r>
        <w:rPr>
          <w:rFonts w:hint="eastAsia" w:ascii="宋体" w:hAnsi="宋体" w:eastAsia="宋体" w:cs="Times New Roman"/>
          <w:b/>
          <w:bCs/>
          <w:sz w:val="24"/>
          <w:szCs w:val="24"/>
          <w:highlight w:val="none"/>
        </w:rPr>
        <w:t xml:space="preserve">0%</w:t>
      </w:r>
      <w:r>
        <w:rPr>
          <w:rFonts w:hint="eastAsia" w:ascii="宋体" w:hAnsi="宋体" w:eastAsia="宋体" w:cs="Times New Roman"/>
          <w:b/>
          <w:bCs/>
          <w:sz w:val="24"/>
          <w:szCs w:val="24"/>
          <w:highlight w:val="none"/>
          <w:lang w:eastAsia="zh-CN"/>
        </w:rPr>
        <w:t xml:space="preserve">的</w:t>
      </w:r>
      <w:r>
        <w:rPr>
          <w:rFonts w:hint="eastAsia" w:ascii="宋体" w:hAnsi="宋体" w:eastAsia="宋体" w:cs="Times New Roman"/>
          <w:b/>
          <w:bCs/>
          <w:sz w:val="24"/>
          <w:szCs w:val="24"/>
          <w:highlight w:val="none"/>
        </w:rPr>
        <w:t xml:space="preserve">运维款；</w:t>
      </w:r>
      <w:r>
        <w:rPr>
          <w:rFonts w:hint="eastAsia" w:ascii="宋体" w:hAnsi="宋体" w:eastAsia="宋体" w:cs="Times New Roman"/>
          <w:b/>
          <w:bCs/>
          <w:sz w:val="24"/>
          <w:szCs w:val="24"/>
          <w:highlight w:val="none"/>
          <w:lang w:eastAsia="zh-CN"/>
        </w:rPr>
        <w:t xml:space="preserve">剩余费用</w:t>
      </w:r>
      <w:r>
        <w:rPr>
          <w:rFonts w:hint="eastAsia" w:ascii="宋体" w:hAnsi="宋体" w:eastAsia="宋体" w:cs="宋体"/>
          <w:b/>
          <w:bCs/>
          <w:sz w:val="24"/>
          <w:szCs w:val="20"/>
          <w:highlight w:val="none"/>
        </w:rPr>
        <w:t xml:space="preserve">分别于合同签订后的第7个月和第13个月的月初</w:t>
      </w:r>
      <w:r>
        <w:rPr>
          <w:rFonts w:hint="eastAsia" w:ascii="宋体" w:hAnsi="宋体" w:eastAsia="宋体" w:cs="宋体"/>
          <w:b/>
          <w:bCs/>
          <w:sz w:val="24"/>
          <w:szCs w:val="20"/>
          <w:highlight w:val="none"/>
          <w:lang w:eastAsia="zh-CN"/>
        </w:rPr>
        <w:t xml:space="preserve">平均分两次</w:t>
      </w:r>
      <w:r>
        <w:rPr>
          <w:rFonts w:hint="eastAsia" w:ascii="宋体" w:hAnsi="宋体" w:eastAsia="宋体" w:cs="宋体"/>
          <w:b/>
          <w:bCs/>
          <w:sz w:val="24"/>
          <w:szCs w:val="20"/>
          <w:highlight w:val="none"/>
        </w:rPr>
        <w:t xml:space="preserve">支付该付款周期</w:t>
      </w:r>
      <w:r>
        <w:rPr>
          <w:rFonts w:hint="eastAsia" w:ascii="宋体" w:hAnsi="宋体" w:eastAsia="宋体" w:cs="宋体"/>
          <w:b/>
          <w:bCs/>
          <w:color w:val="auto"/>
          <w:sz w:val="24"/>
          <w:szCs w:val="20"/>
          <w:highlight w:val="none"/>
        </w:rPr>
        <w:t xml:space="preserve">内的运维款</w:t>
      </w:r>
      <w:r>
        <w:rPr>
          <w:rFonts w:hint="eastAsia" w:ascii="宋体" w:hAnsi="宋体" w:eastAsia="宋体" w:cs="宋体"/>
          <w:b/>
          <w:bCs/>
          <w:color w:val="auto"/>
          <w:sz w:val="24"/>
          <w:szCs w:val="20"/>
          <w:highlight w:val="none"/>
          <w:lang w:eastAsia="zh-CN"/>
        </w:rPr>
        <w:t xml:space="preserve">，</w:t>
      </w:r>
      <w:r>
        <w:rPr>
          <w:rFonts w:hint="eastAsia" w:ascii="宋体" w:hAnsi="宋体" w:eastAsia="宋体" w:cs="Times New Roman"/>
          <w:b/>
          <w:bCs/>
          <w:sz w:val="24"/>
          <w:szCs w:val="24"/>
          <w:highlight w:val="none"/>
        </w:rPr>
        <w:t xml:space="preserve">每次支付比例为合同价的 </w:t>
      </w:r>
      <w:r>
        <w:rPr>
          <w:rFonts w:hint="eastAsia" w:ascii="宋体" w:hAnsi="宋体" w:eastAsia="宋体" w:cs="Times New Roman"/>
          <w:b/>
          <w:bCs/>
          <w:sz w:val="24"/>
          <w:szCs w:val="24"/>
          <w:highlight w:val="none"/>
          <w:lang w:val="en-US" w:eastAsia="zh-CN"/>
        </w:rPr>
        <w:t xml:space="preserve">45</w:t>
      </w:r>
      <w:r>
        <w:rPr>
          <w:rFonts w:hint="eastAsia" w:ascii="宋体" w:hAnsi="宋体" w:eastAsia="宋体" w:cs="Times New Roman"/>
          <w:b/>
          <w:bCs/>
          <w:sz w:val="24"/>
          <w:szCs w:val="24"/>
          <w:highlight w:val="none"/>
        </w:rPr>
        <w:t xml:space="preserve">%，具体支付金额在甲方对乙方进行考核后，根据考核</w:t>
      </w:r>
      <w:r>
        <w:rPr>
          <w:rFonts w:hint="eastAsia" w:ascii="宋体" w:hAnsi="宋体" w:cs="Times New Roman"/>
          <w:b/>
          <w:bCs/>
          <w:sz w:val="24"/>
          <w:szCs w:val="24"/>
          <w:highlight w:val="none"/>
          <w:lang w:val="en-US" w:eastAsia="zh-CN"/>
        </w:rPr>
        <w:t xml:space="preserve">结果</w:t>
      </w:r>
      <w:r>
        <w:rPr>
          <w:rFonts w:hint="eastAsia" w:ascii="宋体" w:hAnsi="宋体" w:eastAsia="宋体" w:cs="Times New Roman"/>
          <w:b/>
          <w:bCs/>
          <w:sz w:val="24"/>
          <w:szCs w:val="24"/>
          <w:highlight w:val="none"/>
        </w:rPr>
        <w:t xml:space="preserve">进行付费，考核办法见“</w:t>
      </w:r>
      <w:r>
        <w:rPr>
          <w:rFonts w:hint="eastAsia" w:ascii="宋体" w:hAnsi="宋体" w:cs="Times New Roman"/>
          <w:b/>
          <w:bCs/>
          <w:sz w:val="24"/>
          <w:szCs w:val="24"/>
          <w:highlight w:val="none"/>
          <w:lang w:val="en-US" w:eastAsia="zh-CN"/>
        </w:rPr>
        <w:t xml:space="preserve">丰县</w:t>
      </w:r>
      <w:r>
        <w:rPr>
          <w:rFonts w:hint="eastAsia" w:ascii="宋体" w:hAnsi="宋体" w:eastAsia="宋体" w:cs="Times New Roman"/>
          <w:b/>
          <w:bCs/>
          <w:sz w:val="24"/>
          <w:szCs w:val="24"/>
          <w:highlight w:val="none"/>
          <w:lang w:eastAsia="zh-CN"/>
        </w:rPr>
        <w:t xml:space="preserve">12</w:t>
      </w:r>
      <w:r>
        <w:rPr>
          <w:rFonts w:hint="eastAsia" w:ascii="宋体" w:hAnsi="宋体" w:eastAsia="宋体" w:cs="Times New Roman"/>
          <w:b/>
          <w:bCs/>
          <w:sz w:val="24"/>
          <w:szCs w:val="24"/>
          <w:highlight w:val="none"/>
          <w:lang w:val="en-US" w:eastAsia="zh-CN"/>
        </w:rPr>
        <w:t xml:space="preserve">座</w:t>
      </w:r>
      <w:r>
        <w:rPr>
          <w:rFonts w:hint="eastAsia" w:ascii="宋体" w:hAnsi="宋体" w:eastAsia="宋体" w:cs="Times New Roman"/>
          <w:b/>
          <w:bCs/>
          <w:sz w:val="24"/>
          <w:szCs w:val="24"/>
          <w:highlight w:val="none"/>
          <w:lang w:eastAsia="zh-CN"/>
        </w:rPr>
        <w:t xml:space="preserve">水质自动站第三方运维</w:t>
      </w:r>
      <w:r>
        <w:rPr>
          <w:rFonts w:hint="eastAsia" w:ascii="宋体" w:hAnsi="宋体" w:eastAsia="宋体" w:cs="Times New Roman"/>
          <w:b/>
          <w:bCs/>
          <w:sz w:val="24"/>
          <w:szCs w:val="24"/>
          <w:highlight w:val="none"/>
          <w:lang w:val="en-US" w:eastAsia="zh-CN"/>
        </w:rPr>
        <w:t xml:space="preserve">考核表”</w:t>
      </w:r>
      <w:r>
        <w:rPr>
          <w:rFonts w:hint="eastAsia" w:ascii="宋体" w:hAnsi="宋体" w:eastAsia="宋体" w:cs="Times New Roman"/>
          <w:b/>
          <w:bCs/>
          <w:sz w:val="24"/>
          <w:szCs w:val="24"/>
          <w:highlight w:val="none"/>
        </w:rPr>
        <w:t xml:space="preserve">。</w:t>
      </w:r>
      <w:r/>
    </w:p>
    <w:p>
      <w:pPr>
        <w:ind w:firstLine="480"/>
        <w:jc w:val="left"/>
        <w:spacing w:line="360" w:lineRule="auto"/>
        <w:widowControl/>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r>
      <w:r/>
    </w:p>
    <w:p>
      <w:pPr>
        <w:contextualSpacing/>
        <w:ind w:right="45" w:firstLine="480"/>
        <w:jc w:val="left"/>
        <w:spacing w:line="360" w:lineRule="auto"/>
        <w:widowControl/>
        <w:tabs>
          <w:tab w:val="left" w:pos="2280" w:leader="none"/>
        </w:tabs>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r>
      <w:r/>
    </w:p>
    <w:p>
      <w:pPr>
        <w:contextualSpacing/>
        <w:ind w:right="45" w:firstLine="480"/>
        <w:jc w:val="left"/>
        <w:spacing w:line="360" w:lineRule="auto"/>
        <w:widowControl/>
        <w:tabs>
          <w:tab w:val="left" w:pos="2280" w:leader="none"/>
        </w:tabs>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r>
      <w:r/>
    </w:p>
    <w:p>
      <w:pPr>
        <w:contextualSpacing/>
        <w:ind w:right="45" w:firstLine="480"/>
        <w:jc w:val="left"/>
        <w:spacing w:line="360" w:lineRule="auto"/>
        <w:widowControl/>
        <w:tabs>
          <w:tab w:val="left" w:pos="2280" w:leader="none"/>
        </w:tabs>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r>
      <w:r/>
    </w:p>
    <w:p>
      <w:pPr>
        <w:contextualSpacing/>
        <w:ind w:right="45" w:firstLine="480"/>
        <w:jc w:val="left"/>
        <w:spacing w:line="360" w:lineRule="auto"/>
        <w:widowControl/>
        <w:tabs>
          <w:tab w:val="left" w:pos="2280" w:leader="none"/>
        </w:tabs>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r>
      <w:r/>
    </w:p>
    <w:p>
      <w:pPr>
        <w:contextualSpacing/>
        <w:ind w:right="45" w:firstLine="480"/>
        <w:jc w:val="left"/>
        <w:spacing w:line="360" w:lineRule="auto"/>
        <w:widowControl/>
        <w:tabs>
          <w:tab w:val="left" w:pos="2280" w:leader="none"/>
        </w:tabs>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r>
      <w:r/>
    </w:p>
    <w:p>
      <w:pPr>
        <w:contextualSpacing/>
        <w:ind w:right="45" w:firstLine="480"/>
        <w:jc w:val="left"/>
        <w:spacing w:line="360" w:lineRule="auto"/>
        <w:widowControl/>
        <w:tabs>
          <w:tab w:val="left" w:pos="2280" w:leader="none"/>
        </w:tabs>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r>
      <w:r/>
    </w:p>
    <w:p>
      <w:pPr>
        <w:contextualSpacing/>
        <w:ind w:right="45" w:firstLine="480"/>
        <w:jc w:val="left"/>
        <w:spacing w:line="360" w:lineRule="auto"/>
        <w:widowControl/>
        <w:tabs>
          <w:tab w:val="left" w:pos="2280" w:leader="none"/>
        </w:tabs>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r>
      <w:r/>
    </w:p>
    <w:p>
      <w:pPr>
        <w:contextualSpacing/>
        <w:ind w:right="45" w:firstLine="480"/>
        <w:jc w:val="left"/>
        <w:spacing w:line="360" w:lineRule="auto"/>
        <w:widowControl/>
        <w:tabs>
          <w:tab w:val="left" w:pos="2280" w:leader="none"/>
        </w:tabs>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r>
      <w:r/>
    </w:p>
    <w:p>
      <w:pPr>
        <w:contextualSpacing/>
        <w:ind w:right="45" w:firstLine="480"/>
        <w:jc w:val="left"/>
        <w:spacing w:line="360" w:lineRule="auto"/>
        <w:widowControl/>
        <w:tabs>
          <w:tab w:val="left" w:pos="2280" w:leader="none"/>
        </w:tabs>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r>
      <w:r/>
    </w:p>
    <w:p>
      <w:pPr>
        <w:contextualSpacing/>
        <w:ind w:right="45" w:firstLine="480"/>
        <w:jc w:val="left"/>
        <w:spacing w:line="360" w:lineRule="auto"/>
        <w:widowControl/>
        <w:tabs>
          <w:tab w:val="left" w:pos="2280" w:leader="none"/>
        </w:tabs>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r>
      <w:r/>
    </w:p>
    <w:p>
      <w:pPr>
        <w:contextualSpacing/>
        <w:ind w:right="45" w:firstLine="480"/>
        <w:jc w:val="left"/>
        <w:spacing w:line="360" w:lineRule="auto"/>
        <w:widowControl/>
        <w:tabs>
          <w:tab w:val="left" w:pos="2280" w:leader="none"/>
        </w:tabs>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r>
      <w:r/>
    </w:p>
    <w:p>
      <w:pPr>
        <w:contextualSpacing/>
        <w:ind w:right="45" w:firstLine="480"/>
        <w:jc w:val="left"/>
        <w:spacing w:line="360" w:lineRule="auto"/>
        <w:widowControl/>
        <w:tabs>
          <w:tab w:val="left" w:pos="2280" w:leader="none"/>
        </w:tabs>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r>
      <w:r/>
    </w:p>
    <w:p>
      <w:pPr>
        <w:contextualSpacing/>
        <w:ind w:right="45" w:firstLine="480"/>
        <w:jc w:val="left"/>
        <w:spacing w:line="360" w:lineRule="auto"/>
        <w:widowControl/>
        <w:tabs>
          <w:tab w:val="left" w:pos="2280" w:leader="none"/>
        </w:tabs>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r>
      <w:r/>
    </w:p>
    <w:p>
      <w:pPr>
        <w:contextualSpacing/>
        <w:ind w:left="720"/>
        <w:jc w:val="both"/>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left"/>
        <w:spacing w:line="312"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contextualSpacing/>
        <w:ind w:left="720"/>
        <w:jc w:val="both"/>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left"/>
        <w:spacing w:line="360" w:lineRule="auto"/>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r>
      <w:r/>
    </w:p>
    <w:p>
      <w:pPr>
        <w:jc w:val="left"/>
        <w:spacing w:line="360" w:lineRule="auto"/>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r>
      <w:r/>
    </w:p>
    <w:p>
      <w:pPr>
        <w:jc w:val="left"/>
        <w:spacing w:line="360" w:lineRule="auto"/>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r>
      <w:r/>
    </w:p>
    <w:p>
      <w:pPr>
        <w:jc w:val="left"/>
        <w:spacing w:line="312"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12"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contextualSpacing/>
        <w:jc w:val="center"/>
        <w:spacing w:line="312" w:lineRule="auto"/>
        <w:widowControl w:val="off"/>
        <w:rPr>
          <w:rFonts w:hint="eastAsia" w:ascii="Times New Roman" w:hAnsi="Times New Roman" w:eastAsia="宋体" w:cs="Times New Roman"/>
          <w:b/>
          <w:bCs/>
          <w:sz w:val="24"/>
          <w:szCs w:val="24"/>
          <w:highlight w:val="none"/>
          <w:lang w:val="en-US" w:eastAsia="zh-CN" w:bidi="ar-SA"/>
        </w:rPr>
      </w:pPr>
      <w:r>
        <w:rPr>
          <w:rFonts w:hint="eastAsia" w:cs="Times New Roman"/>
          <w:b/>
          <w:bCs/>
          <w:sz w:val="24"/>
          <w:szCs w:val="24"/>
          <w:highlight w:val="none"/>
          <w:lang w:val="en-US" w:eastAsia="zh-CN" w:bidi="ar-SA"/>
        </w:rPr>
        <w:t xml:space="preserve">丰县</w:t>
      </w:r>
      <w:r>
        <w:rPr>
          <w:rFonts w:hint="eastAsia" w:ascii="Times New Roman" w:hAnsi="Times New Roman" w:eastAsia="宋体" w:cs="Times New Roman"/>
          <w:b/>
          <w:bCs/>
          <w:sz w:val="24"/>
          <w:szCs w:val="24"/>
          <w:highlight w:val="none"/>
          <w:lang w:val="en-US" w:eastAsia="zh-CN" w:bidi="ar-SA"/>
        </w:rPr>
        <w:t xml:space="preserve">12座水质自动站第三方运维考核表</w:t>
      </w:r>
      <w:r/>
    </w:p>
    <w:p>
      <w:pPr>
        <w:contextualSpacing/>
        <w:ind w:right="45" w:firstLine="480"/>
        <w:jc w:val="left"/>
        <w:spacing w:line="360" w:lineRule="auto"/>
        <w:widowControl/>
        <w:tabs>
          <w:tab w:val="left" w:pos="2280" w:leader="none"/>
        </w:tabs>
        <w:rPr>
          <w:rFonts w:hint="eastAsia" w:ascii="Calibri" w:hAnsi="Calibri" w:eastAsia="宋体" w:cs="宋体"/>
          <w:sz w:val="24"/>
          <w:szCs w:val="24"/>
          <w:highlight w:val="none"/>
        </w:rPr>
      </w:pPr>
      <w:r>
        <w:rPr>
          <w:rFonts w:hint="eastAsia" w:ascii="Calibri" w:hAnsi="Calibri" w:eastAsia="宋体" w:cs="宋体"/>
          <w:sz w:val="24"/>
          <w:szCs w:val="24"/>
          <w:highlight w:val="none"/>
          <w:lang w:val="en-US" w:eastAsia="zh-CN"/>
        </w:rPr>
        <w:t xml:space="preserve">                                                          </w:t>
      </w:r>
      <w:r>
        <w:rPr>
          <w:rFonts w:hint="eastAsia" w:ascii="Calibri" w:hAnsi="Calibri" w:eastAsia="宋体" w:cs="宋体"/>
          <w:sz w:val="24"/>
          <w:szCs w:val="24"/>
          <w:highlight w:val="none"/>
        </w:rPr>
        <w:t xml:space="preserve">日</w:t>
      </w:r>
      <w:r>
        <w:rPr>
          <w:rFonts w:hint="eastAsia" w:ascii="Calibri" w:hAnsi="Calibri" w:eastAsia="宋体" w:cs="宋体"/>
          <w:sz w:val="24"/>
          <w:szCs w:val="24"/>
          <w:highlight w:val="none"/>
          <w:lang w:val="en-US" w:eastAsia="zh-CN"/>
        </w:rPr>
        <w:t xml:space="preserve"> </w:t>
      </w:r>
      <w:r>
        <w:rPr>
          <w:rFonts w:hint="eastAsia" w:ascii="Calibri" w:hAnsi="Calibri" w:eastAsia="宋体" w:cs="宋体"/>
          <w:sz w:val="24"/>
          <w:szCs w:val="24"/>
          <w:highlight w:val="none"/>
        </w:rPr>
        <w:t xml:space="preserve">期：</w:t>
      </w:r>
      <w:r/>
    </w:p>
    <w:tbl>
      <w:tblPr>
        <w:tblStyle w:val="830"/>
        <w:tblpPr w:horzAnchor="page" w:tblpX="1359" w:vertAnchor="page" w:tblpY="3152" w:leftFromText="180" w:topFromText="0" w:rightFromText="180" w:bottomFromText="0"/>
        <w:tblW w:w="99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7"/>
        <w:gridCol w:w="6539"/>
        <w:gridCol w:w="885"/>
        <w:gridCol w:w="1264"/>
      </w:tblGrid>
      <w:tr>
        <w:trPr>
          <w:trHeight w:val="707"/>
        </w:trPr>
        <w:tc>
          <w:tcPr>
            <w:tcW w:w="1247" w:type="dxa"/>
            <w:vAlign w:val="center"/>
            <w:textDirection w:val="lrTb"/>
            <w:noWrap w:val="false"/>
          </w:tcPr>
          <w:p>
            <w:pPr>
              <w:jc w:val="center"/>
              <w:spacing w:line="240" w:lineRule="auto"/>
              <w:widowControl w:val="off"/>
              <w:rPr>
                <w:rFonts w:hint="eastAsia" w:ascii="Calibri" w:hAnsi="Calibri" w:eastAsia="宋体" w:cs="宋体"/>
                <w:sz w:val="24"/>
                <w:szCs w:val="24"/>
                <w:highlight w:val="none"/>
                <w:lang w:val="en-US" w:eastAsia="zh-CN"/>
              </w:rPr>
            </w:pPr>
            <w:r>
              <w:rPr>
                <w:rFonts w:hint="eastAsia" w:ascii="Calibri" w:hAnsi="Calibri" w:eastAsia="宋体" w:cs="宋体"/>
                <w:sz w:val="24"/>
                <w:szCs w:val="24"/>
                <w:highlight w:val="none"/>
                <w:lang w:val="en-US" w:eastAsia="zh-CN"/>
              </w:rPr>
              <w:t xml:space="preserve">考核项目</w:t>
            </w:r>
            <w:r/>
          </w:p>
        </w:tc>
        <w:tc>
          <w:tcPr>
            <w:tcW w:w="6539" w:type="dxa"/>
            <w:vAlign w:val="center"/>
            <w:textDirection w:val="lrTb"/>
            <w:noWrap w:val="false"/>
          </w:tcPr>
          <w:p>
            <w:pPr>
              <w:jc w:val="center"/>
              <w:spacing w:line="240" w:lineRule="auto"/>
              <w:widowControl w:val="off"/>
              <w:rPr>
                <w:rFonts w:hint="eastAsia" w:ascii="Calibri" w:hAnsi="Calibri" w:eastAsia="宋体" w:cs="宋体"/>
                <w:sz w:val="24"/>
                <w:szCs w:val="24"/>
                <w:highlight w:val="none"/>
                <w:lang w:val="en-US" w:eastAsia="zh-CN"/>
              </w:rPr>
            </w:pPr>
            <w:r>
              <w:rPr>
                <w:rFonts w:hint="eastAsia" w:ascii="Calibri" w:hAnsi="Calibri" w:eastAsia="宋体" w:cs="宋体"/>
                <w:sz w:val="24"/>
                <w:szCs w:val="24"/>
                <w:highlight w:val="none"/>
                <w:lang w:val="en-US" w:eastAsia="zh-CN"/>
              </w:rPr>
              <w:t xml:space="preserve">评分标准</w:t>
            </w:r>
            <w:r/>
          </w:p>
        </w:tc>
        <w:tc>
          <w:tcPr>
            <w:tcW w:w="885" w:type="dxa"/>
            <w:vAlign w:val="center"/>
            <w:textDirection w:val="lrTb"/>
            <w:noWrap w:val="false"/>
          </w:tcPr>
          <w:p>
            <w:pPr>
              <w:jc w:val="center"/>
              <w:spacing w:line="240" w:lineRule="auto"/>
              <w:widowControl w:val="off"/>
              <w:rPr>
                <w:rFonts w:hint="default" w:ascii="Calibri" w:hAnsi="Calibri" w:eastAsia="宋体" w:cs="宋体"/>
                <w:sz w:val="24"/>
                <w:szCs w:val="24"/>
                <w:highlight w:val="none"/>
              </w:rPr>
            </w:pPr>
            <w:r>
              <w:rPr>
                <w:rFonts w:hint="eastAsia" w:ascii="Times New Roman" w:hAnsi="Calibri" w:eastAsia="宋体" w:cs="宋体"/>
                <w:sz w:val="24"/>
                <w:szCs w:val="24"/>
                <w:highlight w:val="none"/>
                <w:lang w:val="en-US" w:eastAsia="zh-CN"/>
              </w:rPr>
              <w:t xml:space="preserve">扣分</w:t>
            </w:r>
            <w:r/>
          </w:p>
        </w:tc>
        <w:tc>
          <w:tcPr>
            <w:tcW w:w="1264" w:type="dxa"/>
            <w:vAlign w:val="center"/>
            <w:textDirection w:val="lrTb"/>
            <w:noWrap w:val="false"/>
          </w:tcPr>
          <w:p>
            <w:pPr>
              <w:jc w:val="center"/>
              <w:spacing w:line="240" w:lineRule="auto"/>
              <w:widowControl w:val="off"/>
              <w:rPr>
                <w:rFonts w:hint="default" w:ascii="Times New Roman" w:hAnsi="Calibri" w:eastAsia="宋体" w:cs="宋体"/>
                <w:sz w:val="24"/>
                <w:szCs w:val="24"/>
                <w:highlight w:val="none"/>
                <w:lang w:val="en-US" w:eastAsia="zh-CN"/>
              </w:rPr>
            </w:pPr>
            <w:r>
              <w:rPr>
                <w:rFonts w:hint="eastAsia" w:ascii="Times New Roman" w:hAnsi="Calibri" w:eastAsia="宋体" w:cs="宋体"/>
                <w:sz w:val="24"/>
                <w:szCs w:val="24"/>
                <w:highlight w:val="none"/>
                <w:lang w:val="en-US" w:eastAsia="zh-CN"/>
              </w:rPr>
              <w:t xml:space="preserve">备注</w:t>
            </w:r>
            <w:r/>
          </w:p>
        </w:tc>
      </w:tr>
      <w:tr>
        <w:trPr>
          <w:trHeight w:val="787"/>
        </w:trPr>
        <w:tc>
          <w:tcPr>
            <w:tcW w:w="1247" w:type="dxa"/>
            <w:vAlign w:val="center"/>
            <w:textDirection w:val="lrTb"/>
            <w:noWrap w:val="false"/>
          </w:tcPr>
          <w:p>
            <w:pPr>
              <w:numPr>
                <w:ilvl w:val="0"/>
                <w:numId w:val="0"/>
              </w:numPr>
              <w:jc w:val="center"/>
              <w:spacing w:line="240" w:lineRule="auto"/>
              <w:widowControl w:val="off"/>
              <w:rPr>
                <w:rFonts w:hint="default" w:ascii="Calibri" w:hAnsi="Calibri" w:eastAsia="宋体" w:cs="宋体"/>
                <w:sz w:val="24"/>
                <w:szCs w:val="24"/>
                <w:highlight w:val="none"/>
              </w:rPr>
            </w:pPr>
            <w:r>
              <w:rPr>
                <w:rFonts w:hint="eastAsia" w:ascii="Times New Roman" w:hAnsi="Times New Roman" w:eastAsia="宋体" w:cs="Times New Roman"/>
                <w:sz w:val="24"/>
                <w:szCs w:val="24"/>
                <w:highlight w:val="none"/>
              </w:rPr>
              <w:t xml:space="preserve">数据有效率</w:t>
            </w:r>
            <w:r>
              <w:rPr>
                <w:rFonts w:hint="eastAsia" w:ascii="Calibri" w:hAnsi="Calibri" w:eastAsia="宋体" w:cs="宋体"/>
                <w:sz w:val="24"/>
                <w:szCs w:val="24"/>
                <w:highlight w:val="none"/>
              </w:rPr>
              <w:t xml:space="preserve">（</w:t>
            </w:r>
            <w:r>
              <w:rPr>
                <w:rFonts w:hint="eastAsia" w:ascii="Calibri" w:hAnsi="Calibri" w:eastAsia="宋体" w:cs="宋体"/>
                <w:sz w:val="24"/>
                <w:szCs w:val="24"/>
                <w:highlight w:val="none"/>
                <w:lang w:val="en-US" w:eastAsia="zh-CN"/>
              </w:rPr>
              <w:t xml:space="preserve">20</w:t>
            </w:r>
            <w:r>
              <w:rPr>
                <w:rFonts w:hint="eastAsia" w:ascii="Calibri" w:hAnsi="Calibri" w:eastAsia="宋体" w:cs="宋体"/>
                <w:sz w:val="24"/>
                <w:szCs w:val="24"/>
                <w:highlight w:val="none"/>
              </w:rPr>
              <w:t xml:space="preserve">分）</w:t>
            </w:r>
            <w:r/>
          </w:p>
        </w:tc>
        <w:tc>
          <w:tcPr>
            <w:tcW w:w="6539" w:type="dxa"/>
            <w:vAlign w:val="center"/>
            <w:textDirection w:val="lrTb"/>
            <w:noWrap w:val="false"/>
          </w:tcPr>
          <w:p>
            <w:pPr>
              <w:ind w:firstLine="240"/>
              <w:jc w:val="left"/>
              <w:spacing w:line="240" w:lineRule="auto"/>
              <w:widowControl w:val="off"/>
              <w:rPr>
                <w:rFonts w:hint="eastAsia" w:ascii="Calibri" w:hAnsi="Calibri" w:eastAsia="宋体" w:cs="宋体"/>
                <w:sz w:val="24"/>
                <w:szCs w:val="24"/>
                <w:highlight w:val="none"/>
              </w:rPr>
            </w:pPr>
            <w:r>
              <w:rPr>
                <w:rFonts w:hint="eastAsia" w:ascii="Calibri" w:hAnsi="Calibri" w:eastAsia="宋体" w:cs="宋体"/>
                <w:sz w:val="24"/>
                <w:szCs w:val="24"/>
                <w:highlight w:val="none"/>
                <w:lang w:val="en-US" w:eastAsia="zh-CN"/>
              </w:rPr>
              <w:t xml:space="preserve">平均</w:t>
            </w:r>
            <w:r>
              <w:rPr>
                <w:rFonts w:hint="eastAsia" w:ascii="Calibri" w:hAnsi="Calibri" w:eastAsia="宋体" w:cs="宋体"/>
                <w:sz w:val="24"/>
                <w:szCs w:val="24"/>
                <w:highlight w:val="none"/>
              </w:rPr>
              <w:t xml:space="preserve">监测数据</w:t>
            </w:r>
            <w:r>
              <w:rPr>
                <w:rFonts w:hint="eastAsia" w:ascii="Calibri" w:hAnsi="Calibri" w:eastAsia="宋体" w:cs="宋体"/>
                <w:sz w:val="24"/>
                <w:szCs w:val="24"/>
                <w:highlight w:val="none"/>
                <w:lang w:val="en-US" w:eastAsia="zh-CN"/>
              </w:rPr>
              <w:t xml:space="preserve">有效率</w:t>
            </w:r>
            <w:r>
              <w:rPr>
                <w:rFonts w:hint="eastAsia" w:ascii="Calibri" w:hAnsi="Calibri" w:eastAsia="宋体" w:cs="宋体"/>
                <w:sz w:val="24"/>
                <w:szCs w:val="24"/>
                <w:highlight w:val="none"/>
              </w:rPr>
              <w:t xml:space="preserve">高于90%(含)的</w:t>
            </w:r>
            <w:r>
              <w:rPr>
                <w:rFonts w:hint="eastAsia" w:ascii="Calibri" w:hAnsi="Calibri" w:eastAsia="宋体" w:cs="宋体"/>
                <w:sz w:val="24"/>
                <w:szCs w:val="24"/>
                <w:highlight w:val="none"/>
                <w:lang w:val="en-US" w:eastAsia="zh-CN"/>
              </w:rPr>
              <w:t xml:space="preserve">不扣</w:t>
            </w:r>
            <w:r>
              <w:rPr>
                <w:rFonts w:hint="eastAsia" w:ascii="Calibri" w:hAnsi="Calibri" w:eastAsia="宋体" w:cs="宋体"/>
                <w:sz w:val="24"/>
                <w:szCs w:val="24"/>
                <w:highlight w:val="none"/>
              </w:rPr>
              <w:t xml:space="preserve">分；</w:t>
            </w:r>
            <w:r/>
          </w:p>
          <w:p>
            <w:pPr>
              <w:ind w:firstLine="240"/>
              <w:jc w:val="left"/>
              <w:spacing w:line="240" w:lineRule="auto"/>
              <w:widowControl w:val="off"/>
              <w:rPr>
                <w:rFonts w:hint="eastAsia" w:ascii="Calibri" w:hAnsi="Calibri" w:eastAsia="宋体" w:cs="宋体"/>
                <w:sz w:val="24"/>
                <w:szCs w:val="24"/>
                <w:highlight w:val="none"/>
              </w:rPr>
            </w:pPr>
            <w:r>
              <w:rPr>
                <w:rFonts w:hint="eastAsia" w:ascii="Calibri" w:hAnsi="Calibri" w:eastAsia="宋体" w:cs="宋体"/>
                <w:sz w:val="24"/>
                <w:szCs w:val="24"/>
                <w:highlight w:val="none"/>
                <w:lang w:val="en-US" w:eastAsia="zh-CN"/>
              </w:rPr>
              <w:t xml:space="preserve">平均</w:t>
            </w:r>
            <w:r>
              <w:rPr>
                <w:rFonts w:hint="eastAsia" w:ascii="Calibri" w:hAnsi="Calibri" w:eastAsia="宋体" w:cs="宋体"/>
                <w:sz w:val="24"/>
                <w:szCs w:val="24"/>
                <w:highlight w:val="none"/>
              </w:rPr>
              <w:t xml:space="preserve">监测数据</w:t>
            </w:r>
            <w:r>
              <w:rPr>
                <w:rFonts w:hint="eastAsia" w:ascii="Calibri" w:hAnsi="Calibri" w:eastAsia="宋体" w:cs="宋体"/>
                <w:sz w:val="24"/>
                <w:szCs w:val="24"/>
                <w:highlight w:val="none"/>
                <w:lang w:val="en-US" w:eastAsia="zh-CN"/>
              </w:rPr>
              <w:t xml:space="preserve">有效率8</w:t>
            </w:r>
            <w:r>
              <w:rPr>
                <w:rFonts w:hint="eastAsia" w:ascii="Calibri" w:hAnsi="Calibri" w:eastAsia="宋体" w:cs="宋体"/>
                <w:sz w:val="24"/>
                <w:szCs w:val="24"/>
                <w:highlight w:val="none"/>
              </w:rPr>
              <w:t xml:space="preserve">0%(含)</w:t>
            </w:r>
            <w:r>
              <w:rPr>
                <w:rFonts w:hint="eastAsia" w:ascii="Calibri" w:hAnsi="Calibri" w:eastAsia="宋体" w:cs="宋体"/>
                <w:sz w:val="24"/>
                <w:szCs w:val="24"/>
                <w:highlight w:val="none"/>
                <w:lang w:val="en-US" w:eastAsia="zh-CN"/>
              </w:rPr>
              <w:t xml:space="preserve">-90%</w:t>
            </w:r>
            <w:r>
              <w:rPr>
                <w:rFonts w:hint="eastAsia" w:ascii="Calibri" w:hAnsi="Calibri" w:eastAsia="宋体" w:cs="宋体"/>
                <w:sz w:val="24"/>
                <w:szCs w:val="24"/>
                <w:highlight w:val="none"/>
              </w:rPr>
              <w:t xml:space="preserve">的</w:t>
            </w:r>
            <w:r>
              <w:rPr>
                <w:rFonts w:hint="eastAsia" w:ascii="Calibri" w:hAnsi="Calibri" w:eastAsia="宋体" w:cs="宋体"/>
                <w:sz w:val="24"/>
                <w:szCs w:val="24"/>
                <w:highlight w:val="none"/>
                <w:lang w:val="en-US" w:eastAsia="zh-CN"/>
              </w:rPr>
              <w:t xml:space="preserve">扣5</w:t>
            </w:r>
            <w:r>
              <w:rPr>
                <w:rFonts w:hint="eastAsia" w:ascii="Calibri" w:hAnsi="Calibri" w:eastAsia="宋体" w:cs="宋体"/>
                <w:sz w:val="24"/>
                <w:szCs w:val="24"/>
                <w:highlight w:val="none"/>
              </w:rPr>
              <w:t xml:space="preserve">分；</w:t>
            </w:r>
            <w:r/>
          </w:p>
          <w:p>
            <w:pPr>
              <w:ind w:firstLine="240"/>
              <w:jc w:val="left"/>
              <w:spacing w:line="240" w:lineRule="auto"/>
              <w:widowControl w:val="off"/>
              <w:rPr>
                <w:rFonts w:hint="eastAsia" w:ascii="Calibri" w:hAnsi="Calibri" w:eastAsia="宋体" w:cs="宋体"/>
                <w:sz w:val="24"/>
                <w:szCs w:val="24"/>
                <w:highlight w:val="none"/>
              </w:rPr>
            </w:pPr>
            <w:r>
              <w:rPr>
                <w:rFonts w:hint="eastAsia" w:ascii="Calibri" w:hAnsi="Calibri" w:eastAsia="宋体" w:cs="宋体"/>
                <w:sz w:val="24"/>
                <w:szCs w:val="24"/>
                <w:highlight w:val="none"/>
                <w:lang w:val="en-US" w:eastAsia="zh-CN"/>
              </w:rPr>
              <w:t xml:space="preserve">平均</w:t>
            </w:r>
            <w:r>
              <w:rPr>
                <w:rFonts w:hint="eastAsia" w:ascii="Calibri" w:hAnsi="Calibri" w:eastAsia="宋体" w:cs="宋体"/>
                <w:sz w:val="24"/>
                <w:szCs w:val="24"/>
                <w:highlight w:val="none"/>
              </w:rPr>
              <w:t xml:space="preserve">监测数据</w:t>
            </w:r>
            <w:r>
              <w:rPr>
                <w:rFonts w:hint="eastAsia" w:ascii="Calibri" w:hAnsi="Calibri" w:eastAsia="宋体" w:cs="宋体"/>
                <w:sz w:val="24"/>
                <w:szCs w:val="24"/>
                <w:highlight w:val="none"/>
                <w:lang w:val="en-US" w:eastAsia="zh-CN"/>
              </w:rPr>
              <w:t xml:space="preserve">有效率7</w:t>
            </w:r>
            <w:r>
              <w:rPr>
                <w:rFonts w:hint="eastAsia" w:ascii="Calibri" w:hAnsi="Calibri" w:eastAsia="宋体" w:cs="宋体"/>
                <w:sz w:val="24"/>
                <w:szCs w:val="24"/>
                <w:highlight w:val="none"/>
              </w:rPr>
              <w:t xml:space="preserve">0%(含)</w:t>
            </w:r>
            <w:r>
              <w:rPr>
                <w:rFonts w:hint="eastAsia" w:ascii="Calibri" w:hAnsi="Calibri" w:eastAsia="宋体" w:cs="宋体"/>
                <w:sz w:val="24"/>
                <w:szCs w:val="24"/>
                <w:highlight w:val="none"/>
                <w:lang w:val="en-US" w:eastAsia="zh-CN"/>
              </w:rPr>
              <w:t xml:space="preserve">-80%扣10</w:t>
            </w:r>
            <w:r>
              <w:rPr>
                <w:rFonts w:hint="eastAsia" w:ascii="Calibri" w:hAnsi="Calibri" w:eastAsia="宋体" w:cs="宋体"/>
                <w:sz w:val="24"/>
                <w:szCs w:val="24"/>
                <w:highlight w:val="none"/>
              </w:rPr>
              <w:t xml:space="preserve">分；</w:t>
            </w:r>
            <w:r/>
          </w:p>
        </w:tc>
        <w:tc>
          <w:tcPr>
            <w:tcW w:w="885" w:type="dxa"/>
            <w:vAlign w:val="center"/>
            <w:textDirection w:val="lrTb"/>
            <w:noWrap w:val="false"/>
          </w:tcPr>
          <w:p>
            <w:pPr>
              <w:jc w:val="center"/>
              <w:spacing w:line="240" w:lineRule="auto"/>
              <w:widowControl w:val="off"/>
              <w:rPr>
                <w:rFonts w:hint="default" w:ascii="Calibri" w:hAnsi="Calibri" w:eastAsia="宋体" w:cs="宋体"/>
                <w:sz w:val="24"/>
                <w:szCs w:val="24"/>
                <w:highlight w:val="none"/>
              </w:rPr>
            </w:pPr>
            <w:r>
              <w:rPr>
                <w:rFonts w:hint="default" w:ascii="Calibri" w:hAnsi="Calibri" w:eastAsia="宋体" w:cs="宋体"/>
                <w:sz w:val="24"/>
                <w:szCs w:val="24"/>
                <w:highlight w:val="none"/>
              </w:rPr>
            </w:r>
            <w:r/>
          </w:p>
        </w:tc>
        <w:tc>
          <w:tcPr>
            <w:tcW w:w="1264" w:type="dxa"/>
            <w:vAlign w:val="center"/>
            <w:vMerge w:val="restart"/>
            <w:textDirection w:val="lrTb"/>
            <w:noWrap w:val="false"/>
          </w:tcPr>
          <w:p>
            <w:pPr>
              <w:jc w:val="center"/>
              <w:spacing w:line="240" w:lineRule="auto"/>
              <w:widowControl w:val="off"/>
              <w:rPr>
                <w:rFonts w:hint="default" w:ascii="Calibri" w:hAnsi="Calibri" w:eastAsia="宋体" w:cs="宋体"/>
                <w:sz w:val="24"/>
                <w:szCs w:val="24"/>
                <w:highlight w:val="none"/>
              </w:rPr>
            </w:pPr>
            <w:r>
              <w:rPr>
                <w:rFonts w:hint="default" w:ascii="Calibri" w:hAnsi="Calibri" w:eastAsia="宋体" w:cs="宋体"/>
                <w:sz w:val="24"/>
                <w:szCs w:val="24"/>
                <w:highlight w:val="none"/>
              </w:rPr>
            </w:r>
            <w:r/>
          </w:p>
        </w:tc>
      </w:tr>
      <w:tr>
        <w:trPr>
          <w:trHeight w:val="787"/>
        </w:trPr>
        <w:tc>
          <w:tcPr>
            <w:tcW w:w="1247" w:type="dxa"/>
            <w:vAlign w:val="center"/>
            <w:textDirection w:val="lrTb"/>
            <w:noWrap w:val="false"/>
          </w:tcPr>
          <w:p>
            <w:pPr>
              <w:numPr>
                <w:ilvl w:val="0"/>
                <w:numId w:val="0"/>
              </w:numPr>
              <w:jc w:val="center"/>
              <w:spacing w:line="240" w:lineRule="auto"/>
              <w:widowControl w:val="off"/>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rPr>
              <w:t xml:space="preserve">盲样考核</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15分</w:t>
            </w:r>
            <w:r>
              <w:rPr>
                <w:rFonts w:hint="eastAsia" w:ascii="Times New Roman" w:hAnsi="Times New Roman" w:eastAsia="宋体" w:cs="Times New Roman"/>
                <w:sz w:val="24"/>
                <w:szCs w:val="24"/>
                <w:highlight w:val="none"/>
                <w:lang w:eastAsia="zh-CN"/>
              </w:rPr>
              <w:t xml:space="preserve">）</w:t>
            </w:r>
            <w:r/>
          </w:p>
        </w:tc>
        <w:tc>
          <w:tcPr>
            <w:tcW w:w="6539" w:type="dxa"/>
            <w:vAlign w:val="center"/>
            <w:textDirection w:val="lrTb"/>
            <w:noWrap w:val="false"/>
          </w:tcPr>
          <w:p>
            <w:pPr>
              <w:jc w:val="left"/>
              <w:spacing w:line="240" w:lineRule="auto"/>
              <w:widowControl w:val="off"/>
              <w:rPr>
                <w:rFonts w:hint="default" w:ascii="Calibri" w:hAnsi="Calibri" w:eastAsia="宋体" w:cs="宋体"/>
                <w:sz w:val="24"/>
                <w:szCs w:val="24"/>
                <w:highlight w:val="none"/>
                <w:lang w:val="en-US" w:eastAsia="zh-CN"/>
              </w:rPr>
            </w:pPr>
            <w:r>
              <w:rPr>
                <w:rFonts w:hint="eastAsia" w:ascii="Times New Roman" w:hAnsi="Times New Roman" w:eastAsia="宋体" w:cs="Times New Roman"/>
                <w:sz w:val="24"/>
                <w:szCs w:val="24"/>
                <w:highlight w:val="none"/>
              </w:rPr>
              <w:t xml:space="preserve">每出现1个盲样考核不合格的参数扣</w:t>
            </w:r>
            <w:r>
              <w:rPr>
                <w:rFonts w:hint="eastAsia" w:ascii="Times New Roman" w:hAnsi="Times New Roman" w:eastAsia="宋体" w:cs="Times New Roman"/>
                <w:sz w:val="24"/>
                <w:szCs w:val="24"/>
                <w:highlight w:val="none"/>
                <w:lang w:val="en-US" w:eastAsia="zh-CN"/>
              </w:rPr>
              <w:t xml:space="preserve">3分</w:t>
            </w:r>
            <w:r/>
          </w:p>
        </w:tc>
        <w:tc>
          <w:tcPr>
            <w:tcW w:w="885" w:type="dxa"/>
            <w:vAlign w:val="center"/>
            <w:textDirection w:val="lrTb"/>
            <w:noWrap w:val="false"/>
          </w:tcPr>
          <w:p>
            <w:pPr>
              <w:jc w:val="center"/>
              <w:spacing w:line="240" w:lineRule="auto"/>
              <w:widowControl w:val="off"/>
              <w:rPr>
                <w:rFonts w:hint="default" w:ascii="Calibri" w:hAnsi="Calibri" w:eastAsia="宋体" w:cs="宋体"/>
                <w:sz w:val="24"/>
                <w:szCs w:val="24"/>
                <w:highlight w:val="none"/>
              </w:rPr>
            </w:pPr>
            <w:r>
              <w:rPr>
                <w:rFonts w:hint="default" w:ascii="Calibri" w:hAnsi="Calibri" w:eastAsia="宋体" w:cs="宋体"/>
                <w:sz w:val="24"/>
                <w:szCs w:val="24"/>
                <w:highlight w:val="none"/>
              </w:rPr>
            </w:r>
            <w:r/>
          </w:p>
        </w:tc>
        <w:tc>
          <w:tcPr>
            <w:tcW w:w="1264" w:type="dxa"/>
            <w:vAlign w:val="center"/>
            <w:vMerge w:val="continue"/>
            <w:textDirection w:val="lrTb"/>
            <w:noWrap w:val="false"/>
          </w:tcPr>
          <w:p>
            <w:pPr>
              <w:jc w:val="center"/>
              <w:spacing w:line="240" w:lineRule="auto"/>
              <w:widowControl w:val="off"/>
              <w:rPr>
                <w:rFonts w:hint="default" w:ascii="Calibri" w:hAnsi="Calibri" w:eastAsia="宋体" w:cs="宋体"/>
                <w:sz w:val="24"/>
                <w:szCs w:val="24"/>
                <w:highlight w:val="none"/>
              </w:rPr>
            </w:pPr>
            <w:r>
              <w:rPr>
                <w:rFonts w:hint="default" w:ascii="Calibri" w:hAnsi="Calibri" w:eastAsia="宋体" w:cs="宋体"/>
                <w:sz w:val="24"/>
                <w:szCs w:val="24"/>
                <w:highlight w:val="none"/>
              </w:rPr>
            </w:r>
            <w:r/>
          </w:p>
        </w:tc>
      </w:tr>
      <w:tr>
        <w:trPr>
          <w:trHeight w:val="787"/>
        </w:trPr>
        <w:tc>
          <w:tcPr>
            <w:tcW w:w="1247" w:type="dxa"/>
            <w:vAlign w:val="center"/>
            <w:vMerge w:val="restart"/>
            <w:textDirection w:val="lrTb"/>
            <w:noWrap w:val="false"/>
          </w:tcPr>
          <w:p>
            <w:pPr>
              <w:numPr>
                <w:ilvl w:val="0"/>
                <w:numId w:val="0"/>
              </w:numPr>
              <w:jc w:val="center"/>
              <w:spacing w:line="240" w:lineRule="auto"/>
              <w:widowControl w:val="off"/>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rPr>
              <w:t xml:space="preserve">运行维护规范性</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45分</w:t>
            </w:r>
            <w:r>
              <w:rPr>
                <w:rFonts w:hint="eastAsia" w:ascii="Times New Roman" w:hAnsi="Times New Roman" w:eastAsia="宋体" w:cs="Times New Roman"/>
                <w:sz w:val="24"/>
                <w:szCs w:val="24"/>
                <w:highlight w:val="none"/>
                <w:lang w:eastAsia="zh-CN"/>
              </w:rPr>
              <w:t xml:space="preserve">）</w:t>
            </w:r>
            <w:r/>
          </w:p>
        </w:tc>
        <w:tc>
          <w:tcPr>
            <w:tcW w:w="6539" w:type="dxa"/>
            <w:vAlign w:val="center"/>
            <w:textDirection w:val="lrTb"/>
            <w:noWrap w:val="false"/>
          </w:tcPr>
          <w:p>
            <w:pPr>
              <w:jc w:val="left"/>
              <w:spacing w:line="240" w:lineRule="auto"/>
              <w:widowControl w:val="off"/>
              <w:rPr>
                <w:rFonts w:hint="default" w:ascii="Calibri" w:hAnsi="Calibri" w:eastAsia="宋体" w:cs="宋体"/>
                <w:sz w:val="24"/>
                <w:szCs w:val="24"/>
                <w:highlight w:val="none"/>
                <w:lang w:val="en-US" w:eastAsia="zh-CN"/>
              </w:rPr>
            </w:pPr>
            <w:r>
              <w:rPr>
                <w:rFonts w:hint="eastAsia" w:ascii="Times New Roman" w:hAnsi="Times New Roman" w:eastAsia="宋体" w:cs="Times New Roman"/>
                <w:sz w:val="24"/>
                <w:szCs w:val="24"/>
                <w:highlight w:val="none"/>
              </w:rPr>
              <w:t xml:space="preserve">在每天12时前，完成前一日数据审核工作</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否则，每出现一次扣0.5分，累计扣分，扣完为止。</w:t>
            </w:r>
            <w:r/>
          </w:p>
        </w:tc>
        <w:tc>
          <w:tcPr>
            <w:tcW w:w="885" w:type="dxa"/>
            <w:vAlign w:val="center"/>
            <w:textDirection w:val="lrTb"/>
            <w:noWrap w:val="false"/>
          </w:tcPr>
          <w:p>
            <w:pPr>
              <w:jc w:val="center"/>
              <w:spacing w:line="240" w:lineRule="auto"/>
              <w:widowControl w:val="off"/>
              <w:rPr>
                <w:rFonts w:hint="default" w:ascii="Calibri" w:hAnsi="Calibri" w:eastAsia="宋体" w:cs="宋体"/>
                <w:sz w:val="24"/>
                <w:szCs w:val="24"/>
                <w:highlight w:val="none"/>
              </w:rPr>
            </w:pPr>
            <w:r>
              <w:rPr>
                <w:rFonts w:hint="default" w:ascii="Calibri" w:hAnsi="Calibri" w:eastAsia="宋体" w:cs="宋体"/>
                <w:sz w:val="24"/>
                <w:szCs w:val="24"/>
                <w:highlight w:val="none"/>
              </w:rPr>
            </w:r>
            <w:r/>
          </w:p>
        </w:tc>
        <w:tc>
          <w:tcPr>
            <w:tcW w:w="1264" w:type="dxa"/>
            <w:vAlign w:val="center"/>
            <w:vMerge w:val="continue"/>
            <w:textDirection w:val="lrTb"/>
            <w:noWrap w:val="false"/>
          </w:tcPr>
          <w:p>
            <w:pPr>
              <w:jc w:val="center"/>
              <w:spacing w:line="240" w:lineRule="auto"/>
              <w:widowControl w:val="off"/>
              <w:rPr>
                <w:rFonts w:hint="default" w:ascii="Calibri" w:hAnsi="Calibri" w:eastAsia="宋体" w:cs="宋体"/>
                <w:sz w:val="24"/>
                <w:szCs w:val="24"/>
                <w:highlight w:val="none"/>
              </w:rPr>
            </w:pPr>
            <w:r>
              <w:rPr>
                <w:rFonts w:hint="default" w:ascii="Calibri" w:hAnsi="Calibri" w:eastAsia="宋体" w:cs="宋体"/>
                <w:sz w:val="24"/>
                <w:szCs w:val="24"/>
                <w:highlight w:val="none"/>
              </w:rPr>
            </w:r>
            <w:r/>
          </w:p>
        </w:tc>
      </w:tr>
      <w:tr>
        <w:trPr>
          <w:trHeight w:val="787"/>
        </w:trPr>
        <w:tc>
          <w:tcPr>
            <w:tcW w:w="1247" w:type="dxa"/>
            <w:vAlign w:val="center"/>
            <w:vMerge w:val="continue"/>
            <w:textDirection w:val="lrTb"/>
            <w:noWrap w:val="false"/>
          </w:tcPr>
          <w:p>
            <w:pPr>
              <w:numPr>
                <w:ilvl w:val="0"/>
                <w:numId w:val="0"/>
              </w:numPr>
              <w:jc w:val="center"/>
              <w:spacing w:line="240" w:lineRule="auto"/>
              <w:widowControl w:val="off"/>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tc>
        <w:tc>
          <w:tcPr>
            <w:tcW w:w="6539" w:type="dxa"/>
            <w:vAlign w:val="center"/>
            <w:textDirection w:val="lrTb"/>
            <w:noWrap w:val="false"/>
          </w:tcPr>
          <w:p>
            <w:pPr>
              <w:jc w:val="left"/>
              <w:spacing w:line="240" w:lineRule="auto"/>
              <w:widowControl w:val="off"/>
              <w:rPr>
                <w:rFonts w:hint="eastAsia" w:ascii="Calibri" w:hAnsi="Calibri" w:eastAsia="宋体" w:cs="宋体"/>
                <w:sz w:val="24"/>
                <w:szCs w:val="24"/>
                <w:highlight w:val="none"/>
                <w:lang w:val="en-US" w:eastAsia="zh-CN"/>
              </w:rPr>
            </w:pPr>
            <w:r>
              <w:rPr>
                <w:rFonts w:hint="eastAsia" w:ascii="Times New Roman" w:hAnsi="Times New Roman" w:eastAsia="宋体" w:cs="Times New Roman"/>
                <w:sz w:val="24"/>
                <w:szCs w:val="24"/>
                <w:highlight w:val="none"/>
              </w:rPr>
              <w:t xml:space="preserve">发现非运维人员进入站房后有干扰正常监测行为，未及时制止并上报甲方的</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每发现一次扣1分，累计扣分，扣完为止。</w:t>
            </w:r>
            <w:r/>
          </w:p>
        </w:tc>
        <w:tc>
          <w:tcPr>
            <w:tcW w:w="885" w:type="dxa"/>
            <w:vAlign w:val="center"/>
            <w:textDirection w:val="lrTb"/>
            <w:noWrap w:val="false"/>
          </w:tcPr>
          <w:p>
            <w:pPr>
              <w:jc w:val="center"/>
              <w:spacing w:line="240" w:lineRule="auto"/>
              <w:widowControl w:val="off"/>
              <w:rPr>
                <w:rFonts w:hint="default" w:ascii="Calibri" w:hAnsi="Calibri" w:eastAsia="宋体" w:cs="宋体"/>
                <w:sz w:val="24"/>
                <w:szCs w:val="24"/>
                <w:highlight w:val="none"/>
              </w:rPr>
            </w:pPr>
            <w:r>
              <w:rPr>
                <w:rFonts w:hint="default" w:ascii="Calibri" w:hAnsi="Calibri" w:eastAsia="宋体" w:cs="宋体"/>
                <w:sz w:val="24"/>
                <w:szCs w:val="24"/>
                <w:highlight w:val="none"/>
              </w:rPr>
            </w:r>
            <w:r/>
          </w:p>
        </w:tc>
        <w:tc>
          <w:tcPr>
            <w:tcW w:w="1264" w:type="dxa"/>
            <w:vAlign w:val="center"/>
            <w:vMerge w:val="continue"/>
            <w:textDirection w:val="lrTb"/>
            <w:noWrap w:val="false"/>
          </w:tcPr>
          <w:p>
            <w:pPr>
              <w:jc w:val="center"/>
              <w:spacing w:line="240" w:lineRule="auto"/>
              <w:widowControl w:val="off"/>
              <w:rPr>
                <w:rFonts w:hint="default" w:ascii="Calibri" w:hAnsi="Calibri" w:eastAsia="宋体" w:cs="宋体"/>
                <w:sz w:val="24"/>
                <w:szCs w:val="24"/>
                <w:highlight w:val="none"/>
              </w:rPr>
            </w:pPr>
            <w:r>
              <w:rPr>
                <w:rFonts w:hint="default" w:ascii="Calibri" w:hAnsi="Calibri" w:eastAsia="宋体" w:cs="宋体"/>
                <w:sz w:val="24"/>
                <w:szCs w:val="24"/>
                <w:highlight w:val="none"/>
              </w:rPr>
            </w:r>
            <w:r/>
          </w:p>
        </w:tc>
      </w:tr>
      <w:tr>
        <w:trPr>
          <w:trHeight w:val="787"/>
        </w:trPr>
        <w:tc>
          <w:tcPr>
            <w:tcW w:w="1247" w:type="dxa"/>
            <w:vAlign w:val="center"/>
            <w:vMerge w:val="continue"/>
            <w:textDirection w:val="lrTb"/>
            <w:noWrap w:val="false"/>
          </w:tcPr>
          <w:p>
            <w:pPr>
              <w:numPr>
                <w:ilvl w:val="0"/>
                <w:numId w:val="0"/>
              </w:numPr>
              <w:jc w:val="center"/>
              <w:spacing w:line="240" w:lineRule="auto"/>
              <w:widowControl w:val="off"/>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tc>
        <w:tc>
          <w:tcPr>
            <w:tcW w:w="6539" w:type="dxa"/>
            <w:vAlign w:val="center"/>
            <w:textDirection w:val="lrTb"/>
            <w:noWrap w:val="false"/>
          </w:tcPr>
          <w:p>
            <w:pPr>
              <w:jc w:val="left"/>
              <w:spacing w:line="240" w:lineRule="auto"/>
              <w:widowControl w:val="off"/>
              <w:rPr>
                <w:rFonts w:hint="eastAsia" w:ascii="Calibri" w:hAnsi="Calibri" w:eastAsia="宋体" w:cs="宋体"/>
                <w:sz w:val="24"/>
                <w:szCs w:val="24"/>
                <w:highlight w:val="none"/>
                <w:lang w:val="en-US" w:eastAsia="zh-CN"/>
              </w:rPr>
            </w:pPr>
            <w:r>
              <w:rPr>
                <w:rFonts w:hint="eastAsia" w:ascii="Times New Roman" w:hAnsi="Times New Roman" w:eastAsia="宋体" w:cs="Times New Roman"/>
                <w:sz w:val="24"/>
                <w:szCs w:val="24"/>
                <w:highlight w:val="none"/>
              </w:rPr>
              <w:t xml:space="preserve">分析仪器监测结果出现异常，但乙方未及时响应并未采取有效措施的</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每发现一次扣1分，累计扣分，扣完为止</w:t>
            </w:r>
            <w:r>
              <w:rPr>
                <w:rFonts w:hint="eastAsia" w:ascii="Times New Roman" w:hAnsi="Times New Roman" w:eastAsia="宋体" w:cs="Times New Roman"/>
                <w:sz w:val="24"/>
                <w:szCs w:val="24"/>
                <w:highlight w:val="none"/>
              </w:rPr>
              <w:t xml:space="preserve">。</w:t>
            </w:r>
            <w:r/>
          </w:p>
        </w:tc>
        <w:tc>
          <w:tcPr>
            <w:tcW w:w="885" w:type="dxa"/>
            <w:vAlign w:val="center"/>
            <w:textDirection w:val="lrTb"/>
            <w:noWrap w:val="false"/>
          </w:tcPr>
          <w:p>
            <w:pPr>
              <w:jc w:val="center"/>
              <w:spacing w:line="240" w:lineRule="auto"/>
              <w:widowControl w:val="off"/>
              <w:rPr>
                <w:rFonts w:hint="default" w:ascii="Calibri" w:hAnsi="Calibri" w:eastAsia="宋体" w:cs="宋体"/>
                <w:sz w:val="24"/>
                <w:szCs w:val="24"/>
                <w:highlight w:val="none"/>
              </w:rPr>
            </w:pPr>
            <w:r>
              <w:rPr>
                <w:rFonts w:hint="default" w:ascii="Calibri" w:hAnsi="Calibri" w:eastAsia="宋体" w:cs="宋体"/>
                <w:sz w:val="24"/>
                <w:szCs w:val="24"/>
                <w:highlight w:val="none"/>
              </w:rPr>
            </w:r>
            <w:r/>
          </w:p>
        </w:tc>
        <w:tc>
          <w:tcPr>
            <w:tcW w:w="1264" w:type="dxa"/>
            <w:vAlign w:val="center"/>
            <w:vMerge w:val="continue"/>
            <w:textDirection w:val="lrTb"/>
            <w:noWrap w:val="false"/>
          </w:tcPr>
          <w:p>
            <w:pPr>
              <w:jc w:val="center"/>
              <w:spacing w:line="240" w:lineRule="auto"/>
              <w:widowControl w:val="off"/>
              <w:rPr>
                <w:rFonts w:hint="default" w:ascii="Calibri" w:hAnsi="Calibri" w:eastAsia="宋体" w:cs="宋体"/>
                <w:sz w:val="24"/>
                <w:szCs w:val="24"/>
                <w:highlight w:val="none"/>
              </w:rPr>
            </w:pPr>
            <w:r>
              <w:rPr>
                <w:rFonts w:hint="default" w:ascii="Calibri" w:hAnsi="Calibri" w:eastAsia="宋体" w:cs="宋体"/>
                <w:sz w:val="24"/>
                <w:szCs w:val="24"/>
                <w:highlight w:val="none"/>
              </w:rPr>
            </w:r>
            <w:r/>
          </w:p>
        </w:tc>
      </w:tr>
      <w:tr>
        <w:trPr>
          <w:trHeight w:val="787"/>
        </w:trPr>
        <w:tc>
          <w:tcPr>
            <w:tcW w:w="1247" w:type="dxa"/>
            <w:vAlign w:val="center"/>
            <w:vMerge w:val="continue"/>
            <w:textDirection w:val="lrTb"/>
            <w:noWrap w:val="false"/>
          </w:tcPr>
          <w:p>
            <w:pPr>
              <w:numPr>
                <w:ilvl w:val="0"/>
                <w:numId w:val="0"/>
              </w:numPr>
              <w:jc w:val="center"/>
              <w:spacing w:line="240" w:lineRule="auto"/>
              <w:widowControl w:val="off"/>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tc>
        <w:tc>
          <w:tcPr>
            <w:tcW w:w="6539" w:type="dxa"/>
            <w:vAlign w:val="center"/>
            <w:textDirection w:val="lrTb"/>
            <w:noWrap w:val="false"/>
          </w:tcPr>
          <w:p>
            <w:pPr>
              <w:jc w:val="left"/>
              <w:spacing w:line="240" w:lineRule="auto"/>
              <w:widowControl w:val="off"/>
              <w:rPr>
                <w:rFonts w:hint="eastAsia" w:ascii="Calibri" w:hAnsi="Calibri" w:eastAsia="宋体" w:cs="宋体"/>
                <w:sz w:val="24"/>
                <w:szCs w:val="24"/>
                <w:highlight w:val="none"/>
                <w:lang w:val="en-US" w:eastAsia="zh-CN"/>
              </w:rPr>
            </w:pPr>
            <w:r>
              <w:rPr>
                <w:rFonts w:hint="eastAsia" w:ascii="Times New Roman" w:hAnsi="Times New Roman" w:eastAsia="宋体" w:cs="Times New Roman"/>
                <w:sz w:val="24"/>
                <w:szCs w:val="24"/>
                <w:highlight w:val="none"/>
              </w:rPr>
              <w:t xml:space="preserve">乙方未按要求进行例行维护，定期完成试剂更换、仪器校准、核查等维护工作的</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每发现一次扣2分，累计扣分，扣完为止。</w:t>
            </w:r>
            <w:r/>
          </w:p>
        </w:tc>
        <w:tc>
          <w:tcPr>
            <w:tcW w:w="885" w:type="dxa"/>
            <w:vAlign w:val="center"/>
            <w:textDirection w:val="lrTb"/>
            <w:noWrap w:val="false"/>
          </w:tcPr>
          <w:p>
            <w:pPr>
              <w:jc w:val="center"/>
              <w:spacing w:line="240" w:lineRule="auto"/>
              <w:widowControl w:val="off"/>
              <w:rPr>
                <w:rFonts w:hint="default" w:ascii="Calibri" w:hAnsi="Calibri" w:eastAsia="宋体" w:cs="宋体"/>
                <w:sz w:val="24"/>
                <w:szCs w:val="24"/>
                <w:highlight w:val="none"/>
              </w:rPr>
            </w:pPr>
            <w:r>
              <w:rPr>
                <w:rFonts w:hint="default" w:ascii="Calibri" w:hAnsi="Calibri" w:eastAsia="宋体" w:cs="宋体"/>
                <w:sz w:val="24"/>
                <w:szCs w:val="24"/>
                <w:highlight w:val="none"/>
              </w:rPr>
            </w:r>
            <w:r/>
          </w:p>
        </w:tc>
        <w:tc>
          <w:tcPr>
            <w:tcW w:w="1264" w:type="dxa"/>
            <w:vAlign w:val="center"/>
            <w:vMerge w:val="continue"/>
            <w:textDirection w:val="lrTb"/>
            <w:noWrap w:val="false"/>
          </w:tcPr>
          <w:p>
            <w:pPr>
              <w:jc w:val="center"/>
              <w:spacing w:line="240" w:lineRule="auto"/>
              <w:widowControl w:val="off"/>
              <w:rPr>
                <w:rFonts w:hint="default" w:ascii="Calibri" w:hAnsi="Calibri" w:eastAsia="宋体" w:cs="宋体"/>
                <w:sz w:val="24"/>
                <w:szCs w:val="24"/>
                <w:highlight w:val="none"/>
              </w:rPr>
            </w:pPr>
            <w:r>
              <w:rPr>
                <w:rFonts w:hint="default" w:ascii="Calibri" w:hAnsi="Calibri" w:eastAsia="宋体" w:cs="宋体"/>
                <w:sz w:val="24"/>
                <w:szCs w:val="24"/>
                <w:highlight w:val="none"/>
              </w:rPr>
            </w:r>
            <w:r/>
          </w:p>
        </w:tc>
      </w:tr>
      <w:tr>
        <w:trPr>
          <w:trHeight w:val="787"/>
        </w:trPr>
        <w:tc>
          <w:tcPr>
            <w:tcW w:w="1247" w:type="dxa"/>
            <w:vAlign w:val="center"/>
            <w:vMerge w:val="continue"/>
            <w:textDirection w:val="lrTb"/>
            <w:noWrap w:val="false"/>
          </w:tcPr>
          <w:p>
            <w:pPr>
              <w:numPr>
                <w:ilvl w:val="0"/>
                <w:numId w:val="0"/>
              </w:numPr>
              <w:jc w:val="center"/>
              <w:spacing w:line="240" w:lineRule="auto"/>
              <w:widowControl w:val="off"/>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tc>
        <w:tc>
          <w:tcPr>
            <w:tcW w:w="6539" w:type="dxa"/>
            <w:vAlign w:val="center"/>
            <w:textDirection w:val="lrTb"/>
            <w:noWrap w:val="false"/>
          </w:tcPr>
          <w:p>
            <w:pPr>
              <w:jc w:val="left"/>
              <w:spacing w:line="240" w:lineRule="auto"/>
              <w:widowControl w:val="off"/>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rPr>
              <w:t xml:space="preserve">未定期进行站房、采水口及采水构筑物、采水管路、辅助设施等清洁维护工作的</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每发现一次扣0.5分，累计扣分，扣完为止。</w:t>
            </w:r>
            <w:r/>
          </w:p>
        </w:tc>
        <w:tc>
          <w:tcPr>
            <w:tcW w:w="885" w:type="dxa"/>
            <w:vAlign w:val="center"/>
            <w:textDirection w:val="lrTb"/>
            <w:noWrap w:val="false"/>
          </w:tcPr>
          <w:p>
            <w:pPr>
              <w:jc w:val="center"/>
              <w:spacing w:line="240" w:lineRule="auto"/>
              <w:widowControl w:val="off"/>
              <w:rPr>
                <w:rFonts w:hint="default" w:ascii="Calibri" w:hAnsi="Calibri" w:eastAsia="宋体" w:cs="宋体"/>
                <w:sz w:val="24"/>
                <w:szCs w:val="24"/>
                <w:highlight w:val="none"/>
              </w:rPr>
            </w:pPr>
            <w:r>
              <w:rPr>
                <w:rFonts w:hint="default" w:ascii="Calibri" w:hAnsi="Calibri" w:eastAsia="宋体" w:cs="宋体"/>
                <w:sz w:val="24"/>
                <w:szCs w:val="24"/>
                <w:highlight w:val="none"/>
              </w:rPr>
            </w:r>
            <w:r/>
          </w:p>
        </w:tc>
        <w:tc>
          <w:tcPr>
            <w:tcW w:w="1264" w:type="dxa"/>
            <w:vAlign w:val="center"/>
            <w:vMerge w:val="continue"/>
            <w:textDirection w:val="lrTb"/>
            <w:noWrap w:val="false"/>
          </w:tcPr>
          <w:p>
            <w:pPr>
              <w:jc w:val="center"/>
              <w:spacing w:line="240" w:lineRule="auto"/>
              <w:widowControl w:val="off"/>
              <w:rPr>
                <w:rFonts w:hint="default" w:ascii="Calibri" w:hAnsi="Calibri" w:eastAsia="宋体" w:cs="宋体"/>
                <w:sz w:val="24"/>
                <w:szCs w:val="24"/>
                <w:highlight w:val="none"/>
              </w:rPr>
            </w:pPr>
            <w:r>
              <w:rPr>
                <w:rFonts w:hint="default" w:ascii="Calibri" w:hAnsi="Calibri" w:eastAsia="宋体" w:cs="宋体"/>
                <w:sz w:val="24"/>
                <w:szCs w:val="24"/>
                <w:highlight w:val="none"/>
              </w:rPr>
            </w:r>
            <w:r/>
          </w:p>
        </w:tc>
      </w:tr>
      <w:tr>
        <w:trPr>
          <w:trHeight w:val="787"/>
        </w:trPr>
        <w:tc>
          <w:tcPr>
            <w:tcW w:w="1247" w:type="dxa"/>
            <w:vAlign w:val="center"/>
            <w:vMerge w:val="continue"/>
            <w:textDirection w:val="lrTb"/>
            <w:noWrap w:val="false"/>
          </w:tcPr>
          <w:p>
            <w:pPr>
              <w:numPr>
                <w:ilvl w:val="0"/>
                <w:numId w:val="0"/>
              </w:numPr>
              <w:jc w:val="center"/>
              <w:spacing w:line="240" w:lineRule="auto"/>
              <w:widowControl w:val="off"/>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tc>
        <w:tc>
          <w:tcPr>
            <w:tcW w:w="6539" w:type="dxa"/>
            <w:vAlign w:val="center"/>
            <w:textDirection w:val="lrTb"/>
            <w:noWrap w:val="false"/>
          </w:tcPr>
          <w:p>
            <w:pPr>
              <w:jc w:val="left"/>
              <w:spacing w:line="240" w:lineRule="auto"/>
              <w:widowControl w:val="off"/>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rPr>
              <w:t xml:space="preserve">未按要求在平台进行运维记录填写或填写不规范的</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每发现一次扣0.5分，累计扣分，扣完为止。</w:t>
            </w:r>
            <w:r/>
          </w:p>
        </w:tc>
        <w:tc>
          <w:tcPr>
            <w:tcW w:w="885" w:type="dxa"/>
            <w:vAlign w:val="center"/>
            <w:textDirection w:val="lrTb"/>
            <w:noWrap w:val="false"/>
          </w:tcPr>
          <w:p>
            <w:pPr>
              <w:jc w:val="center"/>
              <w:spacing w:line="240" w:lineRule="auto"/>
              <w:widowControl w:val="off"/>
              <w:rPr>
                <w:rFonts w:hint="default" w:ascii="Calibri" w:hAnsi="Calibri" w:eastAsia="宋体" w:cs="宋体"/>
                <w:sz w:val="24"/>
                <w:szCs w:val="24"/>
                <w:highlight w:val="none"/>
              </w:rPr>
            </w:pPr>
            <w:r>
              <w:rPr>
                <w:rFonts w:hint="default" w:ascii="Calibri" w:hAnsi="Calibri" w:eastAsia="宋体" w:cs="宋体"/>
                <w:sz w:val="24"/>
                <w:szCs w:val="24"/>
                <w:highlight w:val="none"/>
              </w:rPr>
            </w:r>
            <w:r/>
          </w:p>
        </w:tc>
        <w:tc>
          <w:tcPr>
            <w:tcW w:w="1264" w:type="dxa"/>
            <w:vAlign w:val="center"/>
            <w:vMerge w:val="continue"/>
            <w:textDirection w:val="lrTb"/>
            <w:noWrap w:val="false"/>
          </w:tcPr>
          <w:p>
            <w:pPr>
              <w:jc w:val="center"/>
              <w:spacing w:line="240" w:lineRule="auto"/>
              <w:widowControl w:val="off"/>
              <w:rPr>
                <w:rFonts w:hint="default" w:ascii="Calibri" w:hAnsi="Calibri" w:eastAsia="宋体" w:cs="宋体"/>
                <w:sz w:val="24"/>
                <w:szCs w:val="24"/>
                <w:highlight w:val="none"/>
              </w:rPr>
            </w:pPr>
            <w:r>
              <w:rPr>
                <w:rFonts w:hint="default" w:ascii="Calibri" w:hAnsi="Calibri" w:eastAsia="宋体" w:cs="宋体"/>
                <w:sz w:val="24"/>
                <w:szCs w:val="24"/>
                <w:highlight w:val="none"/>
              </w:rPr>
            </w:r>
            <w:r/>
          </w:p>
        </w:tc>
      </w:tr>
      <w:tr>
        <w:trPr>
          <w:trHeight w:val="787"/>
        </w:trPr>
        <w:tc>
          <w:tcPr>
            <w:tcW w:w="1247" w:type="dxa"/>
            <w:vAlign w:val="center"/>
            <w:vMerge w:val="continue"/>
            <w:textDirection w:val="lrTb"/>
            <w:noWrap w:val="false"/>
          </w:tcPr>
          <w:p>
            <w:pPr>
              <w:numPr>
                <w:ilvl w:val="0"/>
                <w:numId w:val="0"/>
              </w:numPr>
              <w:jc w:val="center"/>
              <w:spacing w:line="240" w:lineRule="auto"/>
              <w:widowControl w:val="off"/>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tc>
        <w:tc>
          <w:tcPr>
            <w:tcW w:w="6539" w:type="dxa"/>
            <w:vAlign w:val="center"/>
            <w:textDirection w:val="lrTb"/>
            <w:noWrap w:val="false"/>
          </w:tcPr>
          <w:p>
            <w:pPr>
              <w:jc w:val="left"/>
              <w:spacing w:line="240" w:lineRule="auto"/>
              <w:widowControl w:val="off"/>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rPr>
              <w:t xml:space="preserve">存在其他不符合相关管理技术规范等要求的情形</w:t>
            </w:r>
            <w:r>
              <w:rPr>
                <w:rFonts w:hint="eastAsia" w:ascii="Times New Roman" w:hAnsi="Times New Roman" w:eastAsia="宋体" w:cs="Times New Roman"/>
                <w:sz w:val="24"/>
                <w:szCs w:val="24"/>
                <w:highlight w:val="none"/>
                <w:lang w:val="en-US" w:eastAsia="zh-CN"/>
              </w:rPr>
              <w:t xml:space="preserve">的，每发现一次扣1分，累计扣分，扣完为止。</w:t>
            </w:r>
            <w:r/>
          </w:p>
        </w:tc>
        <w:tc>
          <w:tcPr>
            <w:tcW w:w="885" w:type="dxa"/>
            <w:vAlign w:val="center"/>
            <w:textDirection w:val="lrTb"/>
            <w:noWrap w:val="false"/>
          </w:tcPr>
          <w:p>
            <w:pPr>
              <w:jc w:val="center"/>
              <w:spacing w:line="240" w:lineRule="auto"/>
              <w:widowControl w:val="off"/>
              <w:rPr>
                <w:rFonts w:hint="default" w:ascii="Calibri" w:hAnsi="Calibri" w:eastAsia="宋体" w:cs="宋体"/>
                <w:sz w:val="24"/>
                <w:szCs w:val="24"/>
                <w:highlight w:val="none"/>
              </w:rPr>
            </w:pPr>
            <w:r>
              <w:rPr>
                <w:rFonts w:hint="default" w:ascii="Calibri" w:hAnsi="Calibri" w:eastAsia="宋体" w:cs="宋体"/>
                <w:sz w:val="24"/>
                <w:szCs w:val="24"/>
                <w:highlight w:val="none"/>
              </w:rPr>
            </w:r>
            <w:r/>
          </w:p>
        </w:tc>
        <w:tc>
          <w:tcPr>
            <w:tcW w:w="1264" w:type="dxa"/>
            <w:vAlign w:val="center"/>
            <w:vMerge w:val="continue"/>
            <w:textDirection w:val="lrTb"/>
            <w:noWrap w:val="false"/>
          </w:tcPr>
          <w:p>
            <w:pPr>
              <w:jc w:val="center"/>
              <w:spacing w:line="240" w:lineRule="auto"/>
              <w:widowControl w:val="off"/>
              <w:rPr>
                <w:rFonts w:hint="default" w:ascii="Calibri" w:hAnsi="Calibri" w:eastAsia="宋体" w:cs="宋体"/>
                <w:sz w:val="24"/>
                <w:szCs w:val="24"/>
                <w:highlight w:val="none"/>
              </w:rPr>
            </w:pPr>
            <w:r>
              <w:rPr>
                <w:rFonts w:hint="default" w:ascii="Calibri" w:hAnsi="Calibri" w:eastAsia="宋体" w:cs="宋体"/>
                <w:sz w:val="24"/>
                <w:szCs w:val="24"/>
                <w:highlight w:val="none"/>
              </w:rPr>
            </w:r>
            <w:r/>
          </w:p>
        </w:tc>
      </w:tr>
      <w:tr>
        <w:trPr>
          <w:trHeight w:val="787"/>
        </w:trPr>
        <w:tc>
          <w:tcPr>
            <w:tcW w:w="1247" w:type="dxa"/>
            <w:vAlign w:val="center"/>
            <w:vMerge w:val="continue"/>
            <w:textDirection w:val="lrTb"/>
            <w:noWrap w:val="false"/>
          </w:tcPr>
          <w:p>
            <w:pPr>
              <w:numPr>
                <w:ilvl w:val="0"/>
                <w:numId w:val="0"/>
              </w:numPr>
              <w:jc w:val="center"/>
              <w:spacing w:line="240" w:lineRule="auto"/>
              <w:widowControl w:val="off"/>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tc>
        <w:tc>
          <w:tcPr>
            <w:tcW w:w="6539" w:type="dxa"/>
            <w:vAlign w:val="center"/>
            <w:textDirection w:val="lrTb"/>
            <w:noWrap w:val="false"/>
          </w:tcPr>
          <w:p>
            <w:pPr>
              <w:jc w:val="left"/>
              <w:spacing w:line="240" w:lineRule="auto"/>
              <w:widowControl w:val="off"/>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rPr>
              <w:t xml:space="preserve">发现监测点位出现未经批准的变更，未及时上报的</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每发现一次扣2分，累计扣分，扣完为止。</w:t>
            </w:r>
            <w:r/>
          </w:p>
        </w:tc>
        <w:tc>
          <w:tcPr>
            <w:tcW w:w="885" w:type="dxa"/>
            <w:vAlign w:val="center"/>
            <w:textDirection w:val="lrTb"/>
            <w:noWrap w:val="false"/>
          </w:tcPr>
          <w:p>
            <w:pPr>
              <w:jc w:val="center"/>
              <w:spacing w:line="240" w:lineRule="auto"/>
              <w:widowControl w:val="off"/>
              <w:rPr>
                <w:rFonts w:hint="default" w:ascii="Calibri" w:hAnsi="Calibri" w:eastAsia="宋体" w:cs="宋体"/>
                <w:sz w:val="24"/>
                <w:szCs w:val="24"/>
                <w:highlight w:val="none"/>
              </w:rPr>
            </w:pPr>
            <w:r>
              <w:rPr>
                <w:rFonts w:hint="default" w:ascii="Calibri" w:hAnsi="Calibri" w:eastAsia="宋体" w:cs="宋体"/>
                <w:sz w:val="24"/>
                <w:szCs w:val="24"/>
                <w:highlight w:val="none"/>
              </w:rPr>
            </w:r>
            <w:r/>
          </w:p>
        </w:tc>
        <w:tc>
          <w:tcPr>
            <w:tcW w:w="1264" w:type="dxa"/>
            <w:vAlign w:val="center"/>
            <w:vMerge w:val="continue"/>
            <w:textDirection w:val="lrTb"/>
            <w:noWrap w:val="false"/>
          </w:tcPr>
          <w:p>
            <w:pPr>
              <w:jc w:val="center"/>
              <w:spacing w:line="240" w:lineRule="auto"/>
              <w:widowControl w:val="off"/>
              <w:rPr>
                <w:rFonts w:hint="default" w:ascii="Calibri" w:hAnsi="Calibri" w:eastAsia="宋体" w:cs="宋体"/>
                <w:sz w:val="24"/>
                <w:szCs w:val="24"/>
                <w:highlight w:val="none"/>
              </w:rPr>
            </w:pPr>
            <w:r>
              <w:rPr>
                <w:rFonts w:hint="default" w:ascii="Calibri" w:hAnsi="Calibri" w:eastAsia="宋体" w:cs="宋体"/>
                <w:sz w:val="24"/>
                <w:szCs w:val="24"/>
                <w:highlight w:val="none"/>
              </w:rPr>
            </w:r>
            <w:r/>
          </w:p>
        </w:tc>
      </w:tr>
      <w:tr>
        <w:trPr>
          <w:trHeight w:val="787"/>
        </w:trPr>
        <w:tc>
          <w:tcPr>
            <w:tcW w:w="1247" w:type="dxa"/>
            <w:vAlign w:val="center"/>
            <w:vMerge w:val="continue"/>
            <w:textDirection w:val="lrTb"/>
            <w:noWrap w:val="false"/>
          </w:tcPr>
          <w:p>
            <w:pPr>
              <w:numPr>
                <w:ilvl w:val="0"/>
                <w:numId w:val="0"/>
              </w:numPr>
              <w:jc w:val="center"/>
              <w:spacing w:line="240" w:lineRule="auto"/>
              <w:widowControl w:val="off"/>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tc>
        <w:tc>
          <w:tcPr>
            <w:tcW w:w="6539" w:type="dxa"/>
            <w:vAlign w:val="center"/>
            <w:textDirection w:val="lrTb"/>
            <w:noWrap w:val="false"/>
          </w:tcPr>
          <w:p>
            <w:pPr>
              <w:jc w:val="left"/>
              <w:spacing w:line="240" w:lineRule="auto"/>
              <w:widowControl w:val="off"/>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rPr>
              <w:t xml:space="preserve">发现有人为干扰采样情形，未及时上报的</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每发现一次扣2分，累计扣分，扣完为止。</w:t>
            </w:r>
            <w:r/>
          </w:p>
        </w:tc>
        <w:tc>
          <w:tcPr>
            <w:tcW w:w="885" w:type="dxa"/>
            <w:vAlign w:val="center"/>
            <w:textDirection w:val="lrTb"/>
            <w:noWrap w:val="false"/>
          </w:tcPr>
          <w:p>
            <w:pPr>
              <w:jc w:val="center"/>
              <w:spacing w:line="240" w:lineRule="auto"/>
              <w:widowControl w:val="off"/>
              <w:rPr>
                <w:rFonts w:hint="default" w:ascii="Calibri" w:hAnsi="Calibri" w:eastAsia="宋体" w:cs="宋体"/>
                <w:sz w:val="24"/>
                <w:szCs w:val="24"/>
                <w:highlight w:val="none"/>
              </w:rPr>
            </w:pPr>
            <w:r>
              <w:rPr>
                <w:rFonts w:hint="default" w:ascii="Calibri" w:hAnsi="Calibri" w:eastAsia="宋体" w:cs="宋体"/>
                <w:sz w:val="24"/>
                <w:szCs w:val="24"/>
                <w:highlight w:val="none"/>
              </w:rPr>
            </w:r>
            <w:r/>
          </w:p>
        </w:tc>
        <w:tc>
          <w:tcPr>
            <w:tcW w:w="1264" w:type="dxa"/>
            <w:vAlign w:val="center"/>
            <w:vMerge w:val="continue"/>
            <w:textDirection w:val="lrTb"/>
            <w:noWrap w:val="false"/>
          </w:tcPr>
          <w:p>
            <w:pPr>
              <w:jc w:val="center"/>
              <w:spacing w:line="240" w:lineRule="auto"/>
              <w:widowControl w:val="off"/>
              <w:rPr>
                <w:rFonts w:hint="default" w:ascii="Calibri" w:hAnsi="Calibri" w:eastAsia="宋体" w:cs="宋体"/>
                <w:sz w:val="24"/>
                <w:szCs w:val="24"/>
                <w:highlight w:val="none"/>
              </w:rPr>
            </w:pPr>
            <w:r>
              <w:rPr>
                <w:rFonts w:hint="default" w:ascii="Calibri" w:hAnsi="Calibri" w:eastAsia="宋体" w:cs="宋体"/>
                <w:sz w:val="24"/>
                <w:szCs w:val="24"/>
                <w:highlight w:val="none"/>
              </w:rPr>
            </w:r>
            <w:r/>
          </w:p>
        </w:tc>
      </w:tr>
      <w:tr>
        <w:trPr>
          <w:trHeight w:val="787"/>
        </w:trPr>
        <w:tc>
          <w:tcPr>
            <w:tcW w:w="1247" w:type="dxa"/>
            <w:vAlign w:val="center"/>
            <w:vMerge w:val="continue"/>
            <w:textDirection w:val="lrTb"/>
            <w:noWrap w:val="false"/>
          </w:tcPr>
          <w:p>
            <w:pPr>
              <w:numPr>
                <w:ilvl w:val="0"/>
                <w:numId w:val="0"/>
              </w:numPr>
              <w:jc w:val="center"/>
              <w:spacing w:line="240" w:lineRule="auto"/>
              <w:widowControl w:val="off"/>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tc>
        <w:tc>
          <w:tcPr>
            <w:tcW w:w="6539" w:type="dxa"/>
            <w:vAlign w:val="center"/>
            <w:textDirection w:val="lrTb"/>
            <w:noWrap w:val="false"/>
          </w:tcPr>
          <w:p>
            <w:pPr>
              <w:jc w:val="left"/>
              <w:spacing w:line="240" w:lineRule="auto"/>
              <w:widowControl w:val="off"/>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rPr>
              <w:t xml:space="preserve">常规参数（pH、水温、溶解氧、电导率、浊度、氨氮、高锰酸盐指数、总磷、总氮）设备故障，未在48h内修复或启用备机替换并将监测数据上传平台的</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每发现一次扣2分，累计扣分，扣完为止。</w:t>
            </w:r>
            <w:r/>
          </w:p>
        </w:tc>
        <w:tc>
          <w:tcPr>
            <w:tcW w:w="885" w:type="dxa"/>
            <w:vAlign w:val="center"/>
            <w:textDirection w:val="lrTb"/>
            <w:noWrap w:val="false"/>
          </w:tcPr>
          <w:p>
            <w:pPr>
              <w:jc w:val="center"/>
              <w:spacing w:line="240" w:lineRule="auto"/>
              <w:widowControl w:val="off"/>
              <w:rPr>
                <w:rFonts w:hint="default" w:ascii="Calibri" w:hAnsi="Calibri" w:eastAsia="宋体" w:cs="宋体"/>
                <w:sz w:val="24"/>
                <w:szCs w:val="24"/>
                <w:highlight w:val="none"/>
              </w:rPr>
            </w:pPr>
            <w:r>
              <w:rPr>
                <w:rFonts w:hint="default" w:ascii="Calibri" w:hAnsi="Calibri" w:eastAsia="宋体" w:cs="宋体"/>
                <w:sz w:val="24"/>
                <w:szCs w:val="24"/>
                <w:highlight w:val="none"/>
              </w:rPr>
            </w:r>
            <w:r/>
          </w:p>
        </w:tc>
        <w:tc>
          <w:tcPr>
            <w:tcW w:w="1264" w:type="dxa"/>
            <w:vAlign w:val="center"/>
            <w:vMerge w:val="continue"/>
            <w:textDirection w:val="lrTb"/>
            <w:noWrap w:val="false"/>
          </w:tcPr>
          <w:p>
            <w:pPr>
              <w:jc w:val="center"/>
              <w:spacing w:line="240" w:lineRule="auto"/>
              <w:widowControl w:val="off"/>
              <w:rPr>
                <w:rFonts w:hint="default" w:ascii="Calibri" w:hAnsi="Calibri" w:eastAsia="宋体" w:cs="宋体"/>
                <w:sz w:val="24"/>
                <w:szCs w:val="24"/>
                <w:highlight w:val="none"/>
              </w:rPr>
            </w:pPr>
            <w:r>
              <w:rPr>
                <w:rFonts w:hint="default" w:ascii="Calibri" w:hAnsi="Calibri" w:eastAsia="宋体" w:cs="宋体"/>
                <w:sz w:val="24"/>
                <w:szCs w:val="24"/>
                <w:highlight w:val="none"/>
              </w:rPr>
            </w:r>
            <w:r/>
          </w:p>
        </w:tc>
      </w:tr>
      <w:tr>
        <w:trPr>
          <w:trHeight w:val="787"/>
        </w:trPr>
        <w:tc>
          <w:tcPr>
            <w:tcW w:w="1247" w:type="dxa"/>
            <w:vAlign w:val="center"/>
            <w:vMerge w:val="continue"/>
            <w:textDirection w:val="lrTb"/>
            <w:noWrap w:val="false"/>
          </w:tcPr>
          <w:p>
            <w:pPr>
              <w:numPr>
                <w:ilvl w:val="0"/>
                <w:numId w:val="0"/>
              </w:numPr>
              <w:jc w:val="center"/>
              <w:spacing w:line="240" w:lineRule="auto"/>
              <w:widowControl w:val="off"/>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tc>
        <w:tc>
          <w:tcPr>
            <w:tcW w:w="6539" w:type="dxa"/>
            <w:vAlign w:val="center"/>
            <w:textDirection w:val="lrTb"/>
            <w:noWrap w:val="false"/>
          </w:tcPr>
          <w:p>
            <w:pPr>
              <w:jc w:val="left"/>
              <w:spacing w:line="240" w:lineRule="auto"/>
              <w:widowControl w:val="off"/>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rPr>
              <w:t xml:space="preserve">存在其他严重违反合同约定或相关规范要求的情形</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每发现一次扣1分，累计扣分，扣完为止。</w:t>
            </w:r>
            <w:r/>
          </w:p>
        </w:tc>
        <w:tc>
          <w:tcPr>
            <w:tcW w:w="885" w:type="dxa"/>
            <w:vAlign w:val="center"/>
            <w:textDirection w:val="lrTb"/>
            <w:noWrap w:val="false"/>
          </w:tcPr>
          <w:p>
            <w:pPr>
              <w:jc w:val="center"/>
              <w:spacing w:line="240" w:lineRule="auto"/>
              <w:widowControl w:val="off"/>
              <w:rPr>
                <w:rFonts w:hint="default" w:ascii="Calibri" w:hAnsi="Calibri" w:eastAsia="宋体" w:cs="宋体"/>
                <w:sz w:val="24"/>
                <w:szCs w:val="24"/>
                <w:highlight w:val="none"/>
              </w:rPr>
            </w:pPr>
            <w:r>
              <w:rPr>
                <w:rFonts w:hint="default" w:ascii="Calibri" w:hAnsi="Calibri" w:eastAsia="宋体" w:cs="宋体"/>
                <w:sz w:val="24"/>
                <w:szCs w:val="24"/>
                <w:highlight w:val="none"/>
              </w:rPr>
            </w:r>
            <w:r/>
          </w:p>
        </w:tc>
        <w:tc>
          <w:tcPr>
            <w:tcW w:w="1264" w:type="dxa"/>
            <w:vAlign w:val="center"/>
            <w:vMerge w:val="continue"/>
            <w:textDirection w:val="lrTb"/>
            <w:noWrap w:val="false"/>
          </w:tcPr>
          <w:p>
            <w:pPr>
              <w:jc w:val="center"/>
              <w:spacing w:line="240" w:lineRule="auto"/>
              <w:widowControl w:val="off"/>
              <w:rPr>
                <w:rFonts w:hint="default" w:ascii="Calibri" w:hAnsi="Calibri" w:eastAsia="宋体" w:cs="宋体"/>
                <w:sz w:val="24"/>
                <w:szCs w:val="24"/>
                <w:highlight w:val="none"/>
              </w:rPr>
            </w:pPr>
            <w:r>
              <w:rPr>
                <w:rFonts w:hint="default" w:ascii="Calibri" w:hAnsi="Calibri" w:eastAsia="宋体" w:cs="宋体"/>
                <w:sz w:val="24"/>
                <w:szCs w:val="24"/>
                <w:highlight w:val="none"/>
              </w:rPr>
            </w:r>
            <w:r/>
          </w:p>
        </w:tc>
      </w:tr>
      <w:tr>
        <w:trPr>
          <w:trHeight w:val="619"/>
        </w:trPr>
        <w:tc>
          <w:tcPr>
            <w:shd w:val="clear" w:color="auto" w:fill="auto"/>
            <w:tcW w:w="1247" w:type="dxa"/>
            <w:vAlign w:val="center"/>
            <w:textDirection w:val="lrTb"/>
            <w:noWrap w:val="false"/>
          </w:tcPr>
          <w:p>
            <w:pPr>
              <w:jc w:val="center"/>
              <w:spacing w:line="240" w:lineRule="auto"/>
              <w:widowControl w:val="off"/>
              <w:rPr>
                <w:rFonts w:hint="default" w:ascii="Calibri" w:hAnsi="Calibri" w:eastAsia="宋体" w:cs="宋体"/>
                <w:sz w:val="24"/>
                <w:szCs w:val="24"/>
                <w:highlight w:val="none"/>
                <w:lang w:val="en-US" w:eastAsia="zh-CN"/>
              </w:rPr>
            </w:pPr>
            <w:r>
              <w:rPr>
                <w:rFonts w:hint="eastAsia" w:ascii="Calibri" w:hAnsi="Calibri" w:eastAsia="宋体" w:cs="宋体"/>
                <w:sz w:val="24"/>
                <w:szCs w:val="24"/>
                <w:highlight w:val="none"/>
                <w:lang w:val="en-US" w:eastAsia="zh-CN"/>
              </w:rPr>
              <w:t xml:space="preserve">质控单位</w:t>
            </w:r>
            <w:r>
              <w:rPr>
                <w:rFonts w:hint="eastAsia" w:ascii="Calibri" w:hAnsi="Calibri" w:cs="宋体"/>
                <w:sz w:val="24"/>
                <w:szCs w:val="24"/>
                <w:highlight w:val="none"/>
                <w:lang w:val="en-US" w:eastAsia="zh-CN"/>
              </w:rPr>
              <w:t xml:space="preserve">考核</w:t>
            </w:r>
            <w:r>
              <w:rPr>
                <w:rFonts w:hint="eastAsia" w:ascii="Calibri" w:hAnsi="Calibri" w:eastAsia="宋体" w:cs="宋体"/>
                <w:sz w:val="24"/>
                <w:szCs w:val="24"/>
                <w:highlight w:val="none"/>
                <w:lang w:val="en-US" w:eastAsia="zh-CN"/>
              </w:rPr>
              <w:t xml:space="preserve">的合格率</w:t>
            </w:r>
            <w:r/>
          </w:p>
          <w:p>
            <w:pPr>
              <w:jc w:val="center"/>
              <w:spacing w:line="240" w:lineRule="auto"/>
              <w:widowControl w:val="off"/>
              <w:rPr>
                <w:rFonts w:hint="default" w:ascii="Calibri" w:hAnsi="Calibri" w:eastAsia="宋体" w:cs="宋体"/>
                <w:sz w:val="24"/>
                <w:szCs w:val="24"/>
                <w:highlight w:val="none"/>
                <w:lang w:val="en-US" w:eastAsia="zh-CN" w:bidi="ar-SA"/>
              </w:rPr>
            </w:pPr>
            <w:r>
              <w:rPr>
                <w:rFonts w:hint="eastAsia" w:ascii="Calibri" w:hAnsi="Calibri" w:eastAsia="宋体" w:cs="宋体"/>
                <w:sz w:val="24"/>
                <w:szCs w:val="24"/>
                <w:highlight w:val="none"/>
              </w:rPr>
              <w:t xml:space="preserve">（</w:t>
            </w:r>
            <w:r>
              <w:rPr>
                <w:rFonts w:hint="eastAsia" w:ascii="Calibri" w:hAnsi="Calibri" w:eastAsia="宋体" w:cs="宋体"/>
                <w:sz w:val="24"/>
                <w:szCs w:val="24"/>
                <w:highlight w:val="none"/>
                <w:lang w:val="en-US" w:eastAsia="zh-CN"/>
              </w:rPr>
              <w:t xml:space="preserve">20</w:t>
            </w:r>
            <w:r>
              <w:rPr>
                <w:rFonts w:hint="eastAsia" w:ascii="Calibri" w:hAnsi="Calibri" w:eastAsia="宋体" w:cs="宋体"/>
                <w:sz w:val="24"/>
                <w:szCs w:val="24"/>
                <w:highlight w:val="none"/>
              </w:rPr>
              <w:t xml:space="preserve">分）</w:t>
            </w:r>
            <w:r/>
          </w:p>
        </w:tc>
        <w:tc>
          <w:tcPr>
            <w:shd w:val="clear" w:color="auto" w:fill="auto"/>
            <w:tcW w:w="6539" w:type="dxa"/>
            <w:vAlign w:val="center"/>
            <w:textDirection w:val="lrTb"/>
            <w:noWrap w:val="false"/>
          </w:tcPr>
          <w:p>
            <w:pPr>
              <w:jc w:val="center"/>
              <w:spacing w:line="240" w:lineRule="auto"/>
              <w:widowControl w:val="off"/>
              <w:rPr>
                <w:rFonts w:hint="default" w:ascii="Calibri" w:hAnsi="Calibri" w:eastAsia="宋体" w:cs="宋体"/>
                <w:sz w:val="24"/>
                <w:szCs w:val="24"/>
                <w:highlight w:val="none"/>
                <w:lang w:val="en-US" w:eastAsia="zh-CN" w:bidi="ar-SA"/>
              </w:rPr>
            </w:pPr>
            <w:r>
              <w:rPr>
                <w:rFonts w:hint="eastAsia" w:ascii="Times New Roman" w:hAnsi="Times New Roman" w:eastAsia="宋体" w:cs="Times New Roman"/>
                <w:sz w:val="24"/>
                <w:szCs w:val="24"/>
                <w:highlight w:val="none"/>
                <w:lang w:val="en-US" w:eastAsia="zh-CN"/>
              </w:rPr>
              <w:t xml:space="preserve">该付款周期内质控考核的平均合格率，</w:t>
            </w:r>
            <w:r>
              <w:rPr>
                <w:rFonts w:hint="eastAsia" w:ascii="Calibri" w:hAnsi="Calibri" w:eastAsia="宋体" w:cs="宋体"/>
                <w:sz w:val="24"/>
                <w:szCs w:val="24"/>
                <w:highlight w:val="none"/>
                <w:lang w:val="en-US" w:eastAsia="zh-CN"/>
              </w:rPr>
              <w:t xml:space="preserve">不低于90%的不扣分；</w:t>
            </w:r>
            <w:r>
              <w:rPr>
                <w:rFonts w:hint="eastAsia" w:ascii="Calibri" w:hAnsi="Calibri" w:eastAsia="宋体" w:cs="宋体"/>
                <w:sz w:val="24"/>
                <w:szCs w:val="24"/>
                <w:highlight w:val="none"/>
              </w:rPr>
              <w:t xml:space="preserve">80</w:t>
            </w:r>
            <w:r>
              <w:rPr>
                <w:rFonts w:hint="eastAsia" w:ascii="Calibri" w:hAnsi="Calibri" w:eastAsia="宋体" w:cs="宋体"/>
                <w:sz w:val="24"/>
                <w:szCs w:val="24"/>
                <w:highlight w:val="none"/>
                <w:lang w:val="en-US" w:eastAsia="zh-CN"/>
              </w:rPr>
              <w:t xml:space="preserve">%</w:t>
            </w:r>
            <w:r>
              <w:rPr>
                <w:rFonts w:hint="eastAsia" w:ascii="Calibri" w:hAnsi="Calibri" w:eastAsia="宋体" w:cs="宋体"/>
                <w:sz w:val="24"/>
                <w:szCs w:val="24"/>
                <w:highlight w:val="none"/>
              </w:rPr>
              <w:t xml:space="preserve">(含</w:t>
            </w:r>
            <w:r>
              <w:rPr>
                <w:rFonts w:hint="eastAsia" w:ascii="Calibri" w:hAnsi="Calibri" w:eastAsia="宋体" w:cs="宋体"/>
                <w:sz w:val="24"/>
                <w:szCs w:val="24"/>
                <w:highlight w:val="none"/>
                <w:lang w:eastAsia="zh-CN"/>
              </w:rPr>
              <w:t xml:space="preserve">）</w:t>
            </w:r>
            <w:r>
              <w:rPr>
                <w:rFonts w:hint="eastAsia" w:ascii="Calibri" w:hAnsi="Calibri" w:eastAsia="宋体" w:cs="宋体"/>
                <w:sz w:val="24"/>
                <w:szCs w:val="24"/>
                <w:highlight w:val="none"/>
              </w:rPr>
              <w:t xml:space="preserve">-90</w:t>
            </w:r>
            <w:r>
              <w:rPr>
                <w:rFonts w:hint="eastAsia" w:ascii="Calibri" w:hAnsi="Calibri" w:eastAsia="宋体" w:cs="宋体"/>
                <w:sz w:val="24"/>
                <w:szCs w:val="24"/>
                <w:highlight w:val="none"/>
                <w:lang w:val="en-US" w:eastAsia="zh-CN"/>
              </w:rPr>
              <w:t xml:space="preserve">%</w:t>
            </w:r>
            <w:r>
              <w:rPr>
                <w:rFonts w:hint="eastAsia" w:ascii="Calibri" w:hAnsi="Calibri" w:eastAsia="宋体" w:cs="宋体"/>
                <w:sz w:val="24"/>
                <w:szCs w:val="24"/>
                <w:highlight w:val="none"/>
              </w:rPr>
              <w:t xml:space="preserve">的</w:t>
            </w:r>
            <w:r>
              <w:rPr>
                <w:rFonts w:hint="eastAsia" w:ascii="Calibri" w:hAnsi="Calibri" w:eastAsia="宋体" w:cs="宋体"/>
                <w:sz w:val="24"/>
                <w:szCs w:val="24"/>
                <w:highlight w:val="none"/>
                <w:lang w:val="en-US" w:eastAsia="zh-CN"/>
              </w:rPr>
              <w:t xml:space="preserve">扣5分；7</w:t>
            </w:r>
            <w:r>
              <w:rPr>
                <w:rFonts w:hint="eastAsia" w:ascii="Calibri" w:hAnsi="Calibri" w:eastAsia="宋体" w:cs="宋体"/>
                <w:sz w:val="24"/>
                <w:szCs w:val="24"/>
                <w:highlight w:val="none"/>
              </w:rPr>
              <w:t xml:space="preserve">0</w:t>
            </w:r>
            <w:r>
              <w:rPr>
                <w:rFonts w:hint="eastAsia" w:ascii="Calibri" w:hAnsi="Calibri" w:eastAsia="宋体" w:cs="宋体"/>
                <w:sz w:val="24"/>
                <w:szCs w:val="24"/>
                <w:highlight w:val="none"/>
                <w:lang w:val="en-US" w:eastAsia="zh-CN"/>
              </w:rPr>
              <w:t xml:space="preserve">%</w:t>
            </w:r>
            <w:r>
              <w:rPr>
                <w:rFonts w:hint="eastAsia" w:ascii="Calibri" w:hAnsi="Calibri" w:eastAsia="宋体" w:cs="宋体"/>
                <w:sz w:val="24"/>
                <w:szCs w:val="24"/>
                <w:highlight w:val="none"/>
              </w:rPr>
              <w:t xml:space="preserve">(含)-</w:t>
            </w:r>
            <w:r>
              <w:rPr>
                <w:rFonts w:hint="eastAsia" w:ascii="Calibri" w:hAnsi="Calibri" w:eastAsia="宋体" w:cs="宋体"/>
                <w:sz w:val="24"/>
                <w:szCs w:val="24"/>
                <w:highlight w:val="none"/>
                <w:lang w:val="en-US" w:eastAsia="zh-CN"/>
              </w:rPr>
              <w:t xml:space="preserve">8</w:t>
            </w:r>
            <w:r>
              <w:rPr>
                <w:rFonts w:hint="eastAsia" w:ascii="Calibri" w:hAnsi="Calibri" w:eastAsia="宋体" w:cs="宋体"/>
                <w:sz w:val="24"/>
                <w:szCs w:val="24"/>
                <w:highlight w:val="none"/>
              </w:rPr>
              <w:t xml:space="preserve">0</w:t>
            </w:r>
            <w:r>
              <w:rPr>
                <w:rFonts w:hint="eastAsia" w:ascii="Calibri" w:hAnsi="Calibri" w:eastAsia="宋体" w:cs="宋体"/>
                <w:sz w:val="24"/>
                <w:szCs w:val="24"/>
                <w:highlight w:val="none"/>
                <w:lang w:val="en-US" w:eastAsia="zh-CN"/>
              </w:rPr>
              <w:t xml:space="preserve">%</w:t>
            </w:r>
            <w:r>
              <w:rPr>
                <w:rFonts w:hint="eastAsia" w:ascii="Calibri" w:hAnsi="Calibri" w:eastAsia="宋体" w:cs="宋体"/>
                <w:sz w:val="24"/>
                <w:szCs w:val="24"/>
                <w:highlight w:val="none"/>
              </w:rPr>
              <w:t xml:space="preserve">的</w:t>
            </w:r>
            <w:r>
              <w:rPr>
                <w:rFonts w:hint="eastAsia" w:ascii="Calibri" w:hAnsi="Calibri" w:eastAsia="宋体" w:cs="宋体"/>
                <w:sz w:val="24"/>
                <w:szCs w:val="24"/>
                <w:highlight w:val="none"/>
                <w:lang w:val="en-US" w:eastAsia="zh-CN"/>
              </w:rPr>
              <w:t xml:space="preserve">扣8分；6</w:t>
            </w:r>
            <w:r>
              <w:rPr>
                <w:rFonts w:hint="eastAsia" w:ascii="Calibri" w:hAnsi="Calibri" w:eastAsia="宋体" w:cs="宋体"/>
                <w:sz w:val="24"/>
                <w:szCs w:val="24"/>
                <w:highlight w:val="none"/>
              </w:rPr>
              <w:t xml:space="preserve">0</w:t>
            </w:r>
            <w:r>
              <w:rPr>
                <w:rFonts w:hint="eastAsia" w:ascii="Calibri" w:hAnsi="Calibri" w:eastAsia="宋体" w:cs="宋体"/>
                <w:sz w:val="24"/>
                <w:szCs w:val="24"/>
                <w:highlight w:val="none"/>
                <w:lang w:val="en-US" w:eastAsia="zh-CN"/>
              </w:rPr>
              <w:t xml:space="preserve">%</w:t>
            </w:r>
            <w:r>
              <w:rPr>
                <w:rFonts w:hint="eastAsia" w:ascii="Calibri" w:hAnsi="Calibri" w:eastAsia="宋体" w:cs="宋体"/>
                <w:sz w:val="24"/>
                <w:szCs w:val="24"/>
                <w:highlight w:val="none"/>
              </w:rPr>
              <w:t xml:space="preserve">(含)-</w:t>
            </w:r>
            <w:r>
              <w:rPr>
                <w:rFonts w:hint="eastAsia" w:ascii="Calibri" w:hAnsi="Calibri" w:eastAsia="宋体" w:cs="宋体"/>
                <w:sz w:val="24"/>
                <w:szCs w:val="24"/>
                <w:highlight w:val="none"/>
                <w:lang w:val="en-US" w:eastAsia="zh-CN"/>
              </w:rPr>
              <w:t xml:space="preserve">7</w:t>
            </w:r>
            <w:r>
              <w:rPr>
                <w:rFonts w:hint="eastAsia" w:ascii="Calibri" w:hAnsi="Calibri" w:eastAsia="宋体" w:cs="宋体"/>
                <w:sz w:val="24"/>
                <w:szCs w:val="24"/>
                <w:highlight w:val="none"/>
              </w:rPr>
              <w:t xml:space="preserve">0</w:t>
            </w:r>
            <w:r>
              <w:rPr>
                <w:rFonts w:hint="eastAsia" w:ascii="Calibri" w:hAnsi="Calibri" w:eastAsia="宋体" w:cs="宋体"/>
                <w:sz w:val="24"/>
                <w:szCs w:val="24"/>
                <w:highlight w:val="none"/>
                <w:lang w:val="en-US" w:eastAsia="zh-CN"/>
              </w:rPr>
              <w:t xml:space="preserve">%</w:t>
            </w:r>
            <w:r>
              <w:rPr>
                <w:rFonts w:hint="eastAsia" w:ascii="Calibri" w:hAnsi="Calibri" w:eastAsia="宋体" w:cs="宋体"/>
                <w:sz w:val="24"/>
                <w:szCs w:val="24"/>
                <w:highlight w:val="none"/>
              </w:rPr>
              <w:t xml:space="preserve">的</w:t>
            </w:r>
            <w:r>
              <w:rPr>
                <w:rFonts w:hint="eastAsia" w:ascii="Calibri" w:hAnsi="Calibri" w:eastAsia="宋体" w:cs="宋体"/>
                <w:sz w:val="24"/>
                <w:szCs w:val="24"/>
                <w:highlight w:val="none"/>
                <w:lang w:val="en-US" w:eastAsia="zh-CN"/>
              </w:rPr>
              <w:t xml:space="preserve">扣10分。</w:t>
            </w:r>
            <w:r/>
          </w:p>
        </w:tc>
        <w:tc>
          <w:tcPr>
            <w:tcW w:w="885" w:type="dxa"/>
            <w:vAlign w:val="center"/>
            <w:textDirection w:val="lrTb"/>
            <w:noWrap w:val="false"/>
          </w:tcPr>
          <w:p>
            <w:pPr>
              <w:jc w:val="center"/>
              <w:spacing w:line="240" w:lineRule="auto"/>
              <w:widowControl w:val="off"/>
              <w:rPr>
                <w:rFonts w:hint="eastAsia" w:ascii="Calibri" w:hAnsi="Calibri" w:eastAsia="宋体" w:cs="宋体"/>
                <w:sz w:val="24"/>
                <w:szCs w:val="24"/>
                <w:highlight w:val="none"/>
                <w:lang w:val="en-US" w:eastAsia="zh-CN"/>
              </w:rPr>
            </w:pPr>
            <w:r>
              <w:rPr>
                <w:rFonts w:hint="eastAsia" w:ascii="Calibri" w:hAnsi="Calibri" w:eastAsia="宋体" w:cs="宋体"/>
                <w:sz w:val="24"/>
                <w:szCs w:val="24"/>
                <w:highlight w:val="none"/>
                <w:lang w:val="en-US" w:eastAsia="zh-CN"/>
              </w:rPr>
            </w:r>
            <w:r/>
          </w:p>
        </w:tc>
        <w:tc>
          <w:tcPr>
            <w:tcW w:w="1264" w:type="dxa"/>
            <w:vAlign w:val="center"/>
            <w:vMerge w:val="continue"/>
            <w:textDirection w:val="lrTb"/>
            <w:noWrap w:val="false"/>
          </w:tcPr>
          <w:p>
            <w:pPr>
              <w:jc w:val="center"/>
              <w:spacing w:line="240" w:lineRule="auto"/>
              <w:widowControl w:val="off"/>
              <w:rPr>
                <w:rFonts w:hint="eastAsia" w:ascii="Calibri" w:hAnsi="Calibri" w:eastAsia="宋体" w:cs="宋体"/>
                <w:sz w:val="24"/>
                <w:szCs w:val="24"/>
                <w:highlight w:val="none"/>
                <w:lang w:val="en-US" w:eastAsia="zh-CN"/>
              </w:rPr>
            </w:pPr>
            <w:r>
              <w:rPr>
                <w:rFonts w:hint="eastAsia" w:ascii="Calibri" w:hAnsi="Calibri" w:eastAsia="宋体" w:cs="宋体"/>
                <w:sz w:val="24"/>
                <w:szCs w:val="24"/>
                <w:highlight w:val="none"/>
                <w:lang w:val="en-US" w:eastAsia="zh-CN"/>
              </w:rPr>
            </w:r>
            <w:r/>
          </w:p>
        </w:tc>
      </w:tr>
      <w:tr>
        <w:trPr>
          <w:trHeight w:val="619"/>
        </w:trPr>
        <w:tc>
          <w:tcPr>
            <w:shd w:val="clear" w:color="auto" w:fill="auto"/>
            <w:tcW w:w="1247" w:type="dxa"/>
            <w:vAlign w:val="center"/>
            <w:textDirection w:val="lrTb"/>
            <w:noWrap w:val="false"/>
          </w:tcPr>
          <w:p>
            <w:pPr>
              <w:jc w:val="center"/>
              <w:spacing w:line="240" w:lineRule="auto"/>
              <w:widowControl w:val="off"/>
              <w:rPr>
                <w:rFonts w:hint="default" w:ascii="Calibri" w:hAnsi="Calibri" w:eastAsia="宋体" w:cs="宋体"/>
                <w:sz w:val="24"/>
                <w:szCs w:val="24"/>
                <w:highlight w:val="none"/>
                <w:lang w:val="en-US" w:eastAsia="zh-CN"/>
              </w:rPr>
            </w:pPr>
            <w:r>
              <w:rPr>
                <w:rFonts w:hint="eastAsia" w:ascii="宋体" w:hAnsi="宋体" w:eastAsia="宋体" w:cs="宋体"/>
                <w:color w:val="auto"/>
                <w:sz w:val="24"/>
                <w:szCs w:val="20"/>
                <w:highlight w:val="none"/>
                <w:lang w:val="en-US" w:eastAsia="zh-CN"/>
              </w:rPr>
              <w:t xml:space="preserve">零分条款</w:t>
            </w:r>
            <w:r/>
          </w:p>
        </w:tc>
        <w:tc>
          <w:tcPr>
            <w:shd w:val="clear" w:color="auto" w:fill="auto"/>
            <w:tcW w:w="6539" w:type="dxa"/>
            <w:vAlign w:val="center"/>
            <w:textDirection w:val="lrTb"/>
            <w:noWrap w:val="false"/>
          </w:tcPr>
          <w:p>
            <w:pPr>
              <w:jc w:val="left"/>
              <w:spacing w:line="240" w:lineRule="auto"/>
              <w:widowControl w:val="off"/>
              <w:rPr>
                <w:rFonts w:hint="default" w:ascii="Calibri" w:hAnsi="Calibri" w:eastAsia="宋体" w:cs="宋体"/>
                <w:sz w:val="24"/>
                <w:szCs w:val="24"/>
                <w:highlight w:val="none"/>
                <w:lang w:val="en-US" w:eastAsia="zh-CN"/>
              </w:rPr>
            </w:pPr>
            <w:r>
              <w:rPr>
                <w:rFonts w:hint="eastAsia" w:ascii="Calibri" w:hAnsi="Calibri" w:eastAsia="宋体" w:cs="宋体"/>
                <w:sz w:val="24"/>
                <w:szCs w:val="24"/>
                <w:highlight w:val="none"/>
                <w:lang w:val="en-US" w:eastAsia="zh-CN"/>
              </w:rPr>
              <w:t xml:space="preserve">以下条款满足一项，该考核周期内的总得分为0分：</w:t>
            </w:r>
            <w:r/>
          </w:p>
          <w:p>
            <w:pPr>
              <w:jc w:val="left"/>
              <w:spacing w:line="240" w:lineRule="auto"/>
              <w:widowControl w:val="off"/>
              <w:rPr>
                <w:rFonts w:hint="eastAsia" w:ascii="Calibri" w:hAnsi="Calibri" w:eastAsia="宋体" w:cs="宋体"/>
                <w:sz w:val="24"/>
                <w:szCs w:val="24"/>
                <w:highlight w:val="none"/>
              </w:rPr>
            </w:pPr>
            <w:r>
              <w:rPr>
                <w:rFonts w:hint="eastAsia" w:ascii="Calibri" w:hAnsi="Calibri" w:eastAsia="宋体" w:cs="宋体"/>
                <w:sz w:val="24"/>
                <w:szCs w:val="24"/>
                <w:highlight w:val="none"/>
                <w:lang w:val="en-US" w:eastAsia="zh-CN"/>
              </w:rPr>
              <w:t xml:space="preserve">1、平均</w:t>
            </w:r>
            <w:r>
              <w:rPr>
                <w:rFonts w:hint="eastAsia" w:ascii="Calibri" w:hAnsi="Calibri" w:eastAsia="宋体" w:cs="宋体"/>
                <w:sz w:val="24"/>
                <w:szCs w:val="24"/>
                <w:highlight w:val="none"/>
              </w:rPr>
              <w:t xml:space="preserve">监测数据</w:t>
            </w:r>
            <w:r>
              <w:rPr>
                <w:rFonts w:hint="eastAsia" w:ascii="Calibri" w:hAnsi="Calibri" w:eastAsia="宋体" w:cs="宋体"/>
                <w:sz w:val="24"/>
                <w:szCs w:val="24"/>
                <w:highlight w:val="none"/>
                <w:lang w:val="en-US" w:eastAsia="zh-CN"/>
              </w:rPr>
              <w:t xml:space="preserve">有效率低</w:t>
            </w:r>
            <w:r>
              <w:rPr>
                <w:rFonts w:hint="eastAsia" w:ascii="Calibri" w:hAnsi="Calibri" w:eastAsia="宋体" w:cs="宋体"/>
                <w:sz w:val="24"/>
                <w:szCs w:val="24"/>
                <w:highlight w:val="none"/>
              </w:rPr>
              <w:t xml:space="preserve">于</w:t>
            </w:r>
            <w:r>
              <w:rPr>
                <w:rFonts w:hint="eastAsia" w:ascii="Calibri" w:hAnsi="Calibri" w:eastAsia="宋体" w:cs="宋体"/>
                <w:sz w:val="24"/>
                <w:szCs w:val="24"/>
                <w:highlight w:val="none"/>
                <w:lang w:val="en-US" w:eastAsia="zh-CN"/>
              </w:rPr>
              <w:t xml:space="preserve">7</w:t>
            </w:r>
            <w:r>
              <w:rPr>
                <w:rFonts w:hint="eastAsia" w:ascii="Calibri" w:hAnsi="Calibri" w:eastAsia="宋体" w:cs="宋体"/>
                <w:sz w:val="24"/>
                <w:szCs w:val="24"/>
                <w:highlight w:val="none"/>
              </w:rPr>
              <w:t xml:space="preserve">0%的；</w:t>
            </w:r>
            <w:r/>
          </w:p>
          <w:p>
            <w:pPr>
              <w:jc w:val="left"/>
              <w:spacing w:line="240" w:lineRule="auto"/>
              <w:widowControl w:val="off"/>
              <w:rPr>
                <w:rFonts w:hint="eastAsia" w:ascii="Calibri" w:hAnsi="Calibri" w:eastAsia="宋体" w:cs="宋体"/>
                <w:sz w:val="24"/>
                <w:szCs w:val="24"/>
                <w:highlight w:val="none"/>
                <w:lang w:eastAsia="zh-CN"/>
              </w:rPr>
            </w:pPr>
            <w:r>
              <w:rPr>
                <w:rFonts w:hint="eastAsia" w:ascii="Times New Roman" w:hAnsi="Times New Roman" w:eastAsia="宋体" w:cs="Times New Roman"/>
                <w:sz w:val="24"/>
                <w:szCs w:val="24"/>
                <w:highlight w:val="none"/>
                <w:lang w:val="en-US" w:eastAsia="zh-CN"/>
              </w:rPr>
              <w:t xml:space="preserve">2、</w:t>
            </w:r>
            <w:r>
              <w:rPr>
                <w:rFonts w:hint="eastAsia" w:ascii="Times New Roman" w:hAnsi="Times New Roman" w:eastAsia="宋体" w:cs="Times New Roman"/>
                <w:sz w:val="24"/>
                <w:szCs w:val="24"/>
                <w:highlight w:val="none"/>
              </w:rPr>
              <w:t xml:space="preserve">使用虚假信息进行停运申请和操作的</w:t>
            </w:r>
            <w:r>
              <w:rPr>
                <w:rFonts w:hint="eastAsia" w:ascii="Times New Roman" w:hAnsi="Times New Roman" w:eastAsia="宋体" w:cs="Times New Roman"/>
                <w:sz w:val="24"/>
                <w:szCs w:val="24"/>
                <w:highlight w:val="none"/>
                <w:lang w:eastAsia="zh-CN"/>
              </w:rPr>
              <w:t xml:space="preserve">；</w:t>
            </w:r>
            <w:r/>
          </w:p>
          <w:p>
            <w:pPr>
              <w:jc w:val="both"/>
              <w:spacing w:line="240" w:lineRule="auto"/>
              <w:widowControl w:val="off"/>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w:t>
            </w:r>
            <w:r>
              <w:rPr>
                <w:rFonts w:hint="eastAsia" w:ascii="Times New Roman" w:hAnsi="Times New Roman" w:eastAsia="宋体" w:cs="Times New Roman"/>
                <w:sz w:val="24"/>
                <w:szCs w:val="24"/>
                <w:highlight w:val="none"/>
                <w:lang w:val="en-US" w:eastAsia="zh-CN"/>
              </w:rPr>
              <w:t xml:space="preserve">该付款周期内质控考核的平均合格率低于60%的。</w:t>
            </w:r>
            <w:r/>
          </w:p>
        </w:tc>
        <w:tc>
          <w:tcPr>
            <w:tcW w:w="885" w:type="dxa"/>
            <w:vAlign w:val="center"/>
            <w:textDirection w:val="lrTb"/>
            <w:noWrap w:val="false"/>
          </w:tcPr>
          <w:p>
            <w:pPr>
              <w:jc w:val="center"/>
              <w:spacing w:line="240" w:lineRule="auto"/>
              <w:widowControl w:val="off"/>
              <w:rPr>
                <w:rFonts w:hint="eastAsia" w:ascii="Calibri" w:hAnsi="Calibri" w:eastAsia="宋体" w:cs="宋体"/>
                <w:sz w:val="24"/>
                <w:szCs w:val="24"/>
                <w:highlight w:val="none"/>
                <w:lang w:val="en-US" w:eastAsia="zh-CN"/>
              </w:rPr>
            </w:pPr>
            <w:r>
              <w:rPr>
                <w:rFonts w:hint="eastAsia" w:ascii="Calibri" w:hAnsi="Calibri" w:eastAsia="宋体" w:cs="宋体"/>
                <w:sz w:val="24"/>
                <w:szCs w:val="24"/>
                <w:highlight w:val="none"/>
                <w:lang w:val="en-US" w:eastAsia="zh-CN"/>
              </w:rPr>
            </w:r>
            <w:r/>
          </w:p>
        </w:tc>
        <w:tc>
          <w:tcPr>
            <w:tcW w:w="1264" w:type="dxa"/>
            <w:vAlign w:val="center"/>
            <w:vMerge w:val="continue"/>
            <w:textDirection w:val="lrTb"/>
            <w:noWrap w:val="false"/>
          </w:tcPr>
          <w:p>
            <w:pPr>
              <w:jc w:val="center"/>
              <w:spacing w:line="240" w:lineRule="auto"/>
              <w:widowControl w:val="off"/>
              <w:rPr>
                <w:rFonts w:hint="eastAsia" w:ascii="Calibri" w:hAnsi="Calibri" w:eastAsia="宋体" w:cs="宋体"/>
                <w:sz w:val="24"/>
                <w:szCs w:val="24"/>
                <w:highlight w:val="none"/>
                <w:lang w:val="en-US" w:eastAsia="zh-CN"/>
              </w:rPr>
            </w:pPr>
            <w:r>
              <w:rPr>
                <w:rFonts w:hint="eastAsia" w:ascii="Calibri" w:hAnsi="Calibri" w:eastAsia="宋体" w:cs="宋体"/>
                <w:sz w:val="24"/>
                <w:szCs w:val="24"/>
                <w:highlight w:val="none"/>
                <w:lang w:val="en-US" w:eastAsia="zh-CN"/>
              </w:rPr>
            </w:r>
            <w:r/>
          </w:p>
        </w:tc>
      </w:tr>
      <w:tr>
        <w:trPr>
          <w:trHeight w:val="619"/>
        </w:trPr>
        <w:tc>
          <w:tcPr>
            <w:tcW w:w="1247" w:type="dxa"/>
            <w:vAlign w:val="center"/>
            <w:textDirection w:val="lrTb"/>
            <w:noWrap w:val="false"/>
          </w:tcPr>
          <w:p>
            <w:pPr>
              <w:jc w:val="center"/>
              <w:spacing w:line="240" w:lineRule="auto"/>
              <w:widowControl w:val="off"/>
              <w:rPr>
                <w:rFonts w:hint="eastAsia" w:ascii="Calibri" w:hAnsi="Calibri" w:eastAsia="宋体" w:cs="宋体"/>
                <w:sz w:val="24"/>
                <w:szCs w:val="24"/>
                <w:highlight w:val="none"/>
                <w:lang w:val="en-US" w:eastAsia="zh-CN"/>
              </w:rPr>
            </w:pPr>
            <w:r>
              <w:rPr>
                <w:rFonts w:hint="eastAsia" w:ascii="Calibri" w:hAnsi="Calibri" w:eastAsia="宋体" w:cs="宋体"/>
                <w:sz w:val="24"/>
                <w:szCs w:val="24"/>
                <w:highlight w:val="none"/>
                <w:lang w:val="en-US" w:eastAsia="zh-CN"/>
              </w:rPr>
              <w:t xml:space="preserve">总计得分</w:t>
            </w:r>
            <w:r/>
          </w:p>
        </w:tc>
        <w:tc>
          <w:tcPr>
            <w:tcW w:w="6539" w:type="dxa"/>
            <w:vAlign w:val="center"/>
            <w:textDirection w:val="lrTb"/>
            <w:noWrap w:val="false"/>
          </w:tcPr>
          <w:p>
            <w:pPr>
              <w:jc w:val="center"/>
              <w:spacing w:line="240" w:lineRule="auto"/>
              <w:widowControl w:val="off"/>
              <w:rPr>
                <w:rFonts w:hint="default" w:ascii="Calibri" w:hAnsi="Calibri" w:eastAsia="宋体" w:cs="宋体"/>
                <w:sz w:val="24"/>
                <w:szCs w:val="24"/>
                <w:highlight w:val="none"/>
                <w:lang w:val="en-US" w:eastAsia="zh-CN"/>
              </w:rPr>
            </w:pPr>
            <w:r>
              <w:rPr>
                <w:rFonts w:hint="eastAsia" w:ascii="Calibri" w:hAnsi="Calibri" w:eastAsia="宋体" w:cs="宋体"/>
                <w:sz w:val="24"/>
                <w:szCs w:val="24"/>
                <w:highlight w:val="none"/>
                <w:lang w:val="en-US" w:eastAsia="zh-CN"/>
              </w:rPr>
              <w:t xml:space="preserve">100分-扣分合计</w:t>
            </w:r>
            <w:r/>
          </w:p>
        </w:tc>
        <w:tc>
          <w:tcPr>
            <w:tcW w:w="885" w:type="dxa"/>
            <w:vAlign w:val="center"/>
            <w:textDirection w:val="lrTb"/>
            <w:noWrap w:val="false"/>
          </w:tcPr>
          <w:p>
            <w:pPr>
              <w:jc w:val="center"/>
              <w:spacing w:line="240" w:lineRule="auto"/>
              <w:widowControl w:val="off"/>
              <w:rPr>
                <w:rFonts w:hint="eastAsia" w:ascii="Calibri" w:hAnsi="Calibri" w:eastAsia="宋体" w:cs="宋体"/>
                <w:sz w:val="24"/>
                <w:szCs w:val="24"/>
                <w:highlight w:val="none"/>
                <w:lang w:val="en-US" w:eastAsia="zh-CN"/>
              </w:rPr>
            </w:pPr>
            <w:r>
              <w:rPr>
                <w:rFonts w:hint="eastAsia" w:ascii="Calibri" w:hAnsi="Calibri" w:eastAsia="宋体" w:cs="宋体"/>
                <w:sz w:val="24"/>
                <w:szCs w:val="24"/>
                <w:highlight w:val="none"/>
                <w:lang w:val="en-US" w:eastAsia="zh-CN"/>
              </w:rPr>
            </w:r>
            <w:r/>
          </w:p>
        </w:tc>
        <w:tc>
          <w:tcPr>
            <w:tcW w:w="1264" w:type="dxa"/>
            <w:vAlign w:val="center"/>
            <w:textDirection w:val="lrTb"/>
            <w:noWrap w:val="false"/>
          </w:tcPr>
          <w:p>
            <w:pPr>
              <w:jc w:val="center"/>
              <w:spacing w:line="240" w:lineRule="auto"/>
              <w:widowControl w:val="off"/>
              <w:rPr>
                <w:rFonts w:hint="eastAsia" w:ascii="Calibri" w:hAnsi="Calibri" w:eastAsia="宋体" w:cs="宋体"/>
                <w:sz w:val="24"/>
                <w:szCs w:val="24"/>
                <w:highlight w:val="none"/>
                <w:lang w:val="en-US" w:eastAsia="zh-CN"/>
              </w:rPr>
            </w:pPr>
            <w:r>
              <w:rPr>
                <w:rFonts w:hint="eastAsia" w:ascii="Calibri" w:hAnsi="Calibri" w:eastAsia="宋体" w:cs="宋体"/>
                <w:sz w:val="24"/>
                <w:szCs w:val="24"/>
                <w:highlight w:val="none"/>
                <w:lang w:val="en-US" w:eastAsia="zh-CN"/>
              </w:rPr>
            </w:r>
            <w:r/>
          </w:p>
        </w:tc>
      </w:tr>
    </w:tbl>
    <w:p>
      <w:pPr>
        <w:contextualSpacing/>
        <w:ind w:right="45" w:firstLine="480"/>
        <w:jc w:val="left"/>
        <w:spacing w:line="360" w:lineRule="auto"/>
        <w:widowControl/>
        <w:tabs>
          <w:tab w:val="left" w:pos="2280" w:leader="none"/>
        </w:tabs>
        <w:rPr>
          <w:rFonts w:hint="default" w:ascii="Calibri" w:hAnsi="Calibri" w:eastAsia="宋体" w:cs="宋体"/>
          <w:sz w:val="24"/>
          <w:szCs w:val="24"/>
          <w:highlight w:val="none"/>
          <w:lang w:val="en-US" w:eastAsia="zh-CN"/>
        </w:rPr>
      </w:pPr>
      <w:r>
        <w:rPr>
          <w:rFonts w:hint="default" w:ascii="Calibri" w:hAnsi="Calibri" w:eastAsia="宋体" w:cs="宋体"/>
          <w:sz w:val="24"/>
          <w:szCs w:val="24"/>
          <w:highlight w:val="none"/>
          <w:lang w:val="en-US" w:eastAsia="zh-CN"/>
        </w:rPr>
      </w:r>
      <w:r/>
    </w:p>
    <w:p>
      <w:pPr>
        <w:contextualSpacing/>
        <w:ind w:right="0" w:firstLine="482"/>
        <w:jc w:val="left"/>
        <w:keepLines w:val="0"/>
        <w:keepNext w:val="0"/>
        <w:pageBreakBefore w:val="0"/>
        <w:spacing w:line="288" w:lineRule="auto"/>
        <w:widowControl/>
        <w:tabs>
          <w:tab w:val="left" w:pos="2280" w:leader="none"/>
        </w:tabs>
        <w:rPr>
          <w:rFonts w:hint="eastAsia" w:ascii="宋体" w:hAnsi="宋体" w:eastAsia="宋体" w:cs="宋体"/>
          <w:color w:val="auto"/>
          <w:sz w:val="22"/>
          <w:szCs w:val="18"/>
          <w:highlight w:val="none"/>
          <w:lang w:val="en-US" w:eastAsia="zh-CN"/>
        </w:rPr>
      </w:pPr>
      <w:r>
        <w:rPr>
          <w:rFonts w:hint="eastAsia" w:ascii="宋体" w:hAnsi="宋体" w:eastAsia="宋体" w:cs="宋体"/>
          <w:color w:val="auto"/>
          <w:sz w:val="22"/>
          <w:szCs w:val="18"/>
          <w:highlight w:val="none"/>
          <w:lang w:val="en-US" w:eastAsia="zh-CN"/>
        </w:rPr>
        <w:t xml:space="preserve">注：考核表说明：</w:t>
      </w:r>
      <w:r/>
    </w:p>
    <w:p>
      <w:pPr>
        <w:contextualSpacing/>
        <w:ind w:right="0" w:firstLine="482"/>
        <w:jc w:val="left"/>
        <w:keepLines w:val="0"/>
        <w:keepNext w:val="0"/>
        <w:pageBreakBefore w:val="0"/>
        <w:spacing w:line="288" w:lineRule="auto"/>
        <w:widowControl/>
        <w:tabs>
          <w:tab w:val="left" w:pos="2280" w:leader="none"/>
        </w:tabs>
        <w:rPr>
          <w:rFonts w:hint="default" w:ascii="Times New Roman" w:hAnsi="Times New Roman" w:eastAsia="宋体" w:cs="Times New Roman"/>
          <w:sz w:val="22"/>
          <w:szCs w:val="18"/>
          <w:highlight w:val="none"/>
        </w:rPr>
      </w:pPr>
      <w:r>
        <w:rPr>
          <w:rFonts w:hint="eastAsia" w:ascii="Times New Roman" w:hAnsi="Times New Roman" w:eastAsia="宋体" w:cs="Times New Roman"/>
          <w:sz w:val="22"/>
          <w:szCs w:val="18"/>
          <w:highlight w:val="none"/>
          <w:lang w:val="en-US" w:eastAsia="zh-CN"/>
        </w:rPr>
        <w:t xml:space="preserve">1、</w:t>
      </w:r>
      <w:r>
        <w:rPr>
          <w:rFonts w:hint="eastAsia" w:ascii="Times New Roman" w:hAnsi="Times New Roman" w:eastAsia="宋体" w:cs="Times New Roman"/>
          <w:sz w:val="22"/>
          <w:szCs w:val="18"/>
          <w:highlight w:val="none"/>
        </w:rPr>
        <w:t xml:space="preserve">数据有效率</w:t>
      </w:r>
      <w:r/>
    </w:p>
    <w:p>
      <w:pPr>
        <w:contextualSpacing/>
        <w:ind w:right="0" w:firstLine="482"/>
        <w:jc w:val="left"/>
        <w:keepLines w:val="0"/>
        <w:keepNext w:val="0"/>
        <w:pageBreakBefore w:val="0"/>
        <w:spacing w:line="288" w:lineRule="auto"/>
        <w:widowControl/>
        <w:tabs>
          <w:tab w:val="left" w:pos="2280" w:leader="none"/>
        </w:tabs>
        <w:rPr>
          <w:rFonts w:hint="eastAsia" w:ascii="Times New Roman" w:hAnsi="Times New Roman" w:eastAsia="宋体" w:cs="Times New Roman"/>
          <w:sz w:val="22"/>
          <w:szCs w:val="18"/>
          <w:highlight w:val="none"/>
          <w:lang w:eastAsia="zh-CN"/>
        </w:rPr>
      </w:pPr>
      <w:r>
        <w:rPr>
          <w:rFonts w:hint="eastAsia" w:ascii="Times New Roman" w:hAnsi="Times New Roman" w:eastAsia="宋体" w:cs="Times New Roman"/>
          <w:sz w:val="22"/>
          <w:szCs w:val="18"/>
          <w:highlight w:val="none"/>
          <w:lang w:val="en-US" w:eastAsia="zh-CN"/>
        </w:rPr>
        <w:t xml:space="preserve">a</w:t>
      </w:r>
      <w:r>
        <w:rPr>
          <w:rFonts w:hint="eastAsia" w:ascii="Times New Roman" w:hAnsi="Times New Roman" w:eastAsia="宋体" w:cs="Times New Roman"/>
          <w:sz w:val="22"/>
          <w:szCs w:val="18"/>
          <w:highlight w:val="none"/>
        </w:rPr>
        <w:t xml:space="preserve">、正常</w:t>
      </w:r>
      <w:r>
        <w:rPr>
          <w:rFonts w:hint="eastAsia" w:ascii="Times New Roman" w:hAnsi="Times New Roman" w:eastAsia="宋体" w:cs="Times New Roman"/>
          <w:sz w:val="22"/>
          <w:szCs w:val="18"/>
          <w:highlight w:val="none"/>
          <w:lang w:eastAsia="zh-CN"/>
        </w:rPr>
        <w:t xml:space="preserve">情况运行</w:t>
      </w:r>
      <w:r/>
    </w:p>
    <w:p>
      <w:pPr>
        <w:contextualSpacing/>
        <w:ind w:right="0" w:firstLine="482"/>
        <w:jc w:val="left"/>
        <w:keepLines w:val="0"/>
        <w:keepNext w:val="0"/>
        <w:pageBreakBefore w:val="0"/>
        <w:spacing w:line="288" w:lineRule="auto"/>
        <w:widowControl/>
        <w:tabs>
          <w:tab w:val="left" w:pos="2280" w:leader="none"/>
        </w:tabs>
        <w:rPr>
          <w:rFonts w:hint="default" w:ascii="Times New Roman" w:hAnsi="Times New Roman" w:eastAsia="宋体" w:cs="Times New Roman"/>
          <w:sz w:val="22"/>
          <w:szCs w:val="18"/>
          <w:highlight w:val="none"/>
        </w:rPr>
      </w:pPr>
      <w:r>
        <w:rPr>
          <w:rFonts w:hint="eastAsia" w:ascii="Times New Roman" w:hAnsi="Times New Roman" w:eastAsia="宋体" w:cs="Times New Roman"/>
          <w:sz w:val="22"/>
          <w:szCs w:val="18"/>
          <w:highlight w:val="none"/>
        </w:rPr>
        <w:t xml:space="preserve">正常运行期间数据有效率=（应获取数据-无效数据）/应获取数据*100%</w:t>
      </w:r>
      <w:r/>
    </w:p>
    <w:p>
      <w:pPr>
        <w:contextualSpacing/>
        <w:ind w:right="0" w:firstLine="482"/>
        <w:jc w:val="left"/>
        <w:keepLines w:val="0"/>
        <w:keepNext w:val="0"/>
        <w:pageBreakBefore w:val="0"/>
        <w:spacing w:line="288" w:lineRule="auto"/>
        <w:widowControl/>
        <w:tabs>
          <w:tab w:val="left" w:pos="2280" w:leader="none"/>
        </w:tabs>
        <w:rPr>
          <w:rFonts w:hint="default" w:ascii="Times New Roman" w:hAnsi="Times New Roman" w:eastAsia="宋体" w:cs="Times New Roman"/>
          <w:sz w:val="22"/>
          <w:szCs w:val="18"/>
          <w:highlight w:val="none"/>
        </w:rPr>
      </w:pPr>
      <w:r>
        <w:rPr>
          <w:rFonts w:hint="eastAsia" w:ascii="Times New Roman" w:hAnsi="Times New Roman" w:eastAsia="宋体" w:cs="Times New Roman"/>
          <w:sz w:val="22"/>
          <w:szCs w:val="18"/>
          <w:highlight w:val="none"/>
        </w:rPr>
        <w:t xml:space="preserve">其中，“应获取数据”为按照监测频次要求扣除停运时段后理论应有的监测数据，以平台导出结果为准；“无效数据”为仪器故障、质控不合格期间产生的数据或经数据审核人员审核确认为无效的数据。</w:t>
      </w:r>
      <w:r/>
    </w:p>
    <w:p>
      <w:pPr>
        <w:contextualSpacing/>
        <w:ind w:right="0" w:firstLine="482"/>
        <w:jc w:val="left"/>
        <w:keepLines w:val="0"/>
        <w:keepNext w:val="0"/>
        <w:pageBreakBefore w:val="0"/>
        <w:spacing w:line="288" w:lineRule="auto"/>
        <w:widowControl/>
        <w:tabs>
          <w:tab w:val="left" w:pos="2280" w:leader="none"/>
        </w:tabs>
        <w:rPr>
          <w:rFonts w:hint="default" w:ascii="Times New Roman" w:hAnsi="Times New Roman" w:eastAsia="宋体" w:cs="Times New Roman"/>
          <w:sz w:val="22"/>
          <w:szCs w:val="18"/>
          <w:highlight w:val="none"/>
        </w:rPr>
      </w:pPr>
      <w:r>
        <w:rPr>
          <w:rFonts w:hint="eastAsia" w:ascii="Times New Roman" w:hAnsi="Times New Roman" w:eastAsia="宋体" w:cs="Times New Roman"/>
          <w:sz w:val="22"/>
          <w:szCs w:val="18"/>
          <w:highlight w:val="none"/>
          <w:lang w:val="en-US" w:eastAsia="zh-CN"/>
        </w:rPr>
        <w:t xml:space="preserve">b</w:t>
      </w:r>
      <w:r>
        <w:rPr>
          <w:rFonts w:hint="eastAsia" w:ascii="Times New Roman" w:hAnsi="Times New Roman" w:eastAsia="宋体" w:cs="Times New Roman"/>
          <w:sz w:val="22"/>
          <w:szCs w:val="18"/>
          <w:highlight w:val="none"/>
        </w:rPr>
        <w:t xml:space="preserve">、非正常</w:t>
      </w:r>
      <w:r>
        <w:rPr>
          <w:rFonts w:hint="eastAsia" w:ascii="Times New Roman" w:hAnsi="Times New Roman" w:eastAsia="宋体" w:cs="Times New Roman"/>
          <w:sz w:val="22"/>
          <w:szCs w:val="18"/>
          <w:highlight w:val="none"/>
          <w:lang w:eastAsia="zh-CN"/>
        </w:rPr>
        <w:t xml:space="preserve">情况</w:t>
      </w:r>
      <w:r>
        <w:rPr>
          <w:rFonts w:hint="eastAsia" w:ascii="Times New Roman" w:hAnsi="Times New Roman" w:eastAsia="宋体" w:cs="Times New Roman"/>
          <w:sz w:val="22"/>
          <w:szCs w:val="18"/>
          <w:highlight w:val="none"/>
        </w:rPr>
        <w:t xml:space="preserve">运行</w:t>
      </w:r>
      <w:r/>
    </w:p>
    <w:p>
      <w:pPr>
        <w:contextualSpacing/>
        <w:ind w:right="0" w:firstLine="482"/>
        <w:jc w:val="left"/>
        <w:keepLines w:val="0"/>
        <w:keepNext w:val="0"/>
        <w:pageBreakBefore w:val="0"/>
        <w:spacing w:line="288" w:lineRule="auto"/>
        <w:widowControl/>
        <w:tabs>
          <w:tab w:val="left" w:pos="2280" w:leader="none"/>
        </w:tabs>
        <w:rPr>
          <w:rFonts w:hint="default" w:ascii="Times New Roman" w:hAnsi="Times New Roman" w:eastAsia="宋体" w:cs="Times New Roman"/>
          <w:sz w:val="22"/>
          <w:szCs w:val="18"/>
          <w:highlight w:val="none"/>
        </w:rPr>
      </w:pPr>
      <w:r>
        <w:rPr>
          <w:rFonts w:hint="eastAsia" w:ascii="Times New Roman" w:hAnsi="Times New Roman" w:eastAsia="宋体" w:cs="Times New Roman"/>
          <w:sz w:val="22"/>
          <w:szCs w:val="18"/>
          <w:highlight w:val="none"/>
        </w:rPr>
        <w:t xml:space="preserve">水站运行过程中，因停电、停水（自来水）、采水设施损坏、高浊度或不可抗力因素（断流或水位过低、地震、封航、暴雨、台风等）等导致停站而数据缺失或数据无效时，乙方应及时告知甲方并根据实际情况判断是否开展补充监测。</w:t>
      </w:r>
      <w:r/>
    </w:p>
    <w:p>
      <w:pPr>
        <w:contextualSpacing/>
        <w:ind w:right="0" w:firstLine="482"/>
        <w:jc w:val="left"/>
        <w:keepLines w:val="0"/>
        <w:keepNext w:val="0"/>
        <w:pageBreakBefore w:val="0"/>
        <w:spacing w:line="288" w:lineRule="auto"/>
        <w:widowControl/>
        <w:tabs>
          <w:tab w:val="left" w:pos="2280" w:leader="none"/>
        </w:tabs>
        <w:rPr>
          <w:rFonts w:hint="default" w:ascii="Times New Roman" w:hAnsi="Times New Roman" w:eastAsia="宋体" w:cs="Times New Roman"/>
          <w:sz w:val="22"/>
          <w:szCs w:val="18"/>
          <w:highlight w:val="none"/>
        </w:rPr>
      </w:pPr>
      <w:r>
        <w:rPr>
          <w:rFonts w:hint="eastAsia" w:ascii="Times New Roman" w:hAnsi="Times New Roman" w:eastAsia="宋体" w:cs="Times New Roman"/>
          <w:sz w:val="22"/>
          <w:szCs w:val="18"/>
          <w:highlight w:val="none"/>
        </w:rPr>
        <w:t xml:space="preserve">（1）具备补充监测条件的，根据相关要求，乙方应对非正常运行水站开展补充监测。补测的数据应满足相关质控要求，并应在规定的时间内</w:t>
      </w:r>
      <w:r>
        <w:rPr>
          <w:rFonts w:hint="eastAsia" w:ascii="Times New Roman" w:hAnsi="Times New Roman" w:eastAsia="宋体" w:cs="Times New Roman"/>
          <w:color w:val="auto"/>
          <w:sz w:val="22"/>
          <w:szCs w:val="18"/>
          <w:highlight w:val="none"/>
        </w:rPr>
        <w:t xml:space="preserve">上传平台，</w:t>
      </w:r>
      <w:r>
        <w:rPr>
          <w:rFonts w:hint="eastAsia" w:ascii="Times New Roman" w:hAnsi="Times New Roman" w:eastAsia="宋体" w:cs="Times New Roman"/>
          <w:sz w:val="22"/>
          <w:szCs w:val="18"/>
          <w:highlight w:val="none"/>
        </w:rPr>
        <w:t xml:space="preserve">否则按无效数据处理。</w:t>
      </w:r>
      <w:r/>
    </w:p>
    <w:p>
      <w:pPr>
        <w:contextualSpacing/>
        <w:ind w:right="0" w:firstLine="482"/>
        <w:jc w:val="left"/>
        <w:keepLines w:val="0"/>
        <w:keepNext w:val="0"/>
        <w:pageBreakBefore w:val="0"/>
        <w:spacing w:line="288" w:lineRule="auto"/>
        <w:widowControl/>
        <w:tabs>
          <w:tab w:val="left" w:pos="2280" w:leader="none"/>
        </w:tabs>
        <w:rPr>
          <w:rFonts w:hint="default" w:ascii="Times New Roman" w:hAnsi="Times New Roman" w:eastAsia="宋体" w:cs="Times New Roman"/>
          <w:sz w:val="22"/>
          <w:szCs w:val="18"/>
          <w:highlight w:val="none"/>
        </w:rPr>
      </w:pPr>
      <w:r>
        <w:rPr>
          <w:rFonts w:hint="eastAsia" w:ascii="Times New Roman" w:hAnsi="Times New Roman" w:eastAsia="宋体" w:cs="Times New Roman"/>
          <w:sz w:val="22"/>
          <w:szCs w:val="18"/>
          <w:highlight w:val="none"/>
        </w:rPr>
        <w:t xml:space="preserve">计算公式：</w:t>
      </w:r>
      <w:r/>
    </w:p>
    <w:p>
      <w:pPr>
        <w:contextualSpacing/>
        <w:ind w:right="0" w:firstLine="482"/>
        <w:jc w:val="left"/>
        <w:keepLines w:val="0"/>
        <w:keepNext w:val="0"/>
        <w:pageBreakBefore w:val="0"/>
        <w:spacing w:line="288" w:lineRule="auto"/>
        <w:widowControl/>
        <w:tabs>
          <w:tab w:val="left" w:pos="2280" w:leader="none"/>
        </w:tabs>
        <w:rPr>
          <w:rFonts w:hint="default" w:ascii="Times New Roman" w:hAnsi="Times New Roman" w:eastAsia="宋体" w:cs="Times New Roman"/>
          <w:sz w:val="22"/>
          <w:szCs w:val="18"/>
          <w:highlight w:val="none"/>
        </w:rPr>
      </w:pPr>
      <w:r>
        <w:rPr>
          <w:rFonts w:hint="eastAsia" w:ascii="Times New Roman" w:hAnsi="Times New Roman" w:eastAsia="宋体" w:cs="Times New Roman"/>
          <w:sz w:val="22"/>
          <w:szCs w:val="18"/>
          <w:highlight w:val="none"/>
        </w:rPr>
        <w:t xml:space="preserve">非正常运行期间数据有效率=（实际补测数据-无效数据）/应补测数据*100%</w:t>
      </w:r>
      <w:r/>
    </w:p>
    <w:p>
      <w:pPr>
        <w:contextualSpacing/>
        <w:ind w:right="0" w:firstLine="482"/>
        <w:jc w:val="left"/>
        <w:keepLines w:val="0"/>
        <w:keepNext w:val="0"/>
        <w:pageBreakBefore w:val="0"/>
        <w:spacing w:line="288" w:lineRule="auto"/>
        <w:widowControl/>
        <w:tabs>
          <w:tab w:val="left" w:pos="2280" w:leader="none"/>
        </w:tabs>
        <w:rPr>
          <w:rFonts w:hint="eastAsia" w:ascii="宋体" w:hAnsi="宋体" w:eastAsia="宋体" w:cs="宋体"/>
          <w:color w:val="auto"/>
          <w:sz w:val="22"/>
          <w:szCs w:val="18"/>
          <w:highlight w:val="none"/>
          <w:lang w:val="en-US" w:eastAsia="zh-CN"/>
        </w:rPr>
      </w:pPr>
      <w:r>
        <w:rPr>
          <w:rFonts w:hint="eastAsia" w:ascii="Times New Roman" w:hAnsi="Times New Roman" w:eastAsia="宋体" w:cs="Times New Roman"/>
          <w:sz w:val="22"/>
          <w:szCs w:val="18"/>
          <w:highlight w:val="none"/>
        </w:rPr>
        <w:t xml:space="preserve">（2）不具备补充监测条件的，乙方有义务采取必要措施最大限度的减少国家财产的损失，包括仪器设备保管以及必要性维护工作。</w:t>
      </w:r>
      <w:r/>
    </w:p>
    <w:p>
      <w:pPr>
        <w:contextualSpacing/>
        <w:ind w:right="45" w:firstLine="480"/>
        <w:jc w:val="left"/>
        <w:spacing w:line="360" w:lineRule="auto"/>
        <w:widowControl/>
        <w:tabs>
          <w:tab w:val="left" w:pos="2280" w:leader="none"/>
        </w:tabs>
        <w:rPr>
          <w:rFonts w:hint="eastAsia" w:ascii="Calibri" w:hAnsi="Calibri" w:eastAsia="宋体" w:cs="宋体"/>
          <w:sz w:val="24"/>
          <w:szCs w:val="24"/>
          <w:highlight w:val="none"/>
        </w:rPr>
      </w:pPr>
      <w:r>
        <w:rPr>
          <w:rFonts w:hint="eastAsia" w:ascii="Calibri" w:hAnsi="Calibri" w:eastAsia="宋体" w:cs="宋体"/>
          <w:sz w:val="24"/>
          <w:szCs w:val="24"/>
          <w:highlight w:val="none"/>
        </w:rPr>
      </w:r>
      <w:r/>
    </w:p>
    <w:p>
      <w:pPr>
        <w:contextualSpacing/>
        <w:ind w:right="45" w:firstLine="480"/>
        <w:jc w:val="left"/>
        <w:spacing w:line="360" w:lineRule="auto"/>
        <w:widowControl/>
        <w:tabs>
          <w:tab w:val="left" w:pos="2280" w:leader="none"/>
        </w:tabs>
        <w:rPr>
          <w:rFonts w:hint="eastAsia" w:ascii="Calibri" w:hAnsi="Calibri" w:eastAsia="宋体" w:cs="宋体"/>
          <w:sz w:val="24"/>
          <w:szCs w:val="24"/>
          <w:highlight w:val="none"/>
        </w:rPr>
      </w:pPr>
      <w:r>
        <w:rPr>
          <w:rFonts w:hint="eastAsia" w:ascii="Calibri" w:hAnsi="Calibri" w:eastAsia="宋体" w:cs="宋体"/>
          <w:sz w:val="24"/>
          <w:szCs w:val="24"/>
          <w:highlight w:val="none"/>
        </w:rPr>
        <w:t xml:space="preserve">考核人签字：</w:t>
      </w:r>
      <w:r/>
    </w:p>
    <w:p>
      <w:pPr>
        <w:contextualSpacing/>
        <w:ind w:right="45" w:firstLine="480"/>
        <w:jc w:val="left"/>
        <w:spacing w:line="360" w:lineRule="auto"/>
        <w:widowControl/>
        <w:tabs>
          <w:tab w:val="left" w:pos="2280" w:leader="none"/>
        </w:tabs>
        <w:rPr>
          <w:rFonts w:hint="eastAsia" w:ascii="Calibri" w:hAnsi="Calibri" w:eastAsia="宋体" w:cs="宋体"/>
          <w:sz w:val="24"/>
          <w:szCs w:val="24"/>
          <w:highlight w:val="none"/>
        </w:rPr>
      </w:pPr>
      <w:r>
        <w:rPr>
          <w:rFonts w:hint="eastAsia" w:ascii="Calibri" w:hAnsi="Calibri" w:eastAsia="宋体" w:cs="宋体"/>
          <w:sz w:val="24"/>
          <w:szCs w:val="24"/>
          <w:highlight w:val="none"/>
        </w:rPr>
      </w:r>
      <w:r/>
    </w:p>
    <w:p>
      <w:pPr>
        <w:contextualSpacing/>
        <w:ind w:right="45" w:firstLine="480"/>
        <w:jc w:val="left"/>
        <w:spacing w:line="360" w:lineRule="auto"/>
        <w:widowControl/>
        <w:tabs>
          <w:tab w:val="left" w:pos="2280" w:leader="none"/>
        </w:tabs>
        <w:rPr>
          <w:rFonts w:hint="eastAsia" w:ascii="Calibri" w:hAnsi="Calibri" w:eastAsia="宋体" w:cs="宋体"/>
          <w:sz w:val="24"/>
          <w:szCs w:val="24"/>
          <w:highlight w:val="none"/>
        </w:rPr>
      </w:pPr>
      <w:r>
        <w:rPr>
          <w:rFonts w:hint="eastAsia" w:ascii="Calibri" w:hAnsi="Calibri" w:eastAsia="宋体" w:cs="宋体"/>
          <w:sz w:val="24"/>
          <w:szCs w:val="24"/>
          <w:highlight w:val="none"/>
        </w:rPr>
        <w:t xml:space="preserve">运维机构确认：</w:t>
      </w:r>
      <w:r/>
    </w:p>
    <w:p>
      <w:pPr>
        <w:contextualSpacing/>
        <w:ind w:right="45"/>
        <w:jc w:val="left"/>
        <w:spacing w:line="360" w:lineRule="auto"/>
        <w:widowControl/>
        <w:tabs>
          <w:tab w:val="left" w:pos="2280" w:leader="none"/>
        </w:tabs>
        <w:rPr>
          <w:rFonts w:hint="eastAsia" w:ascii="Calibri" w:hAnsi="Calibri" w:eastAsia="宋体" w:cs="宋体"/>
          <w:sz w:val="24"/>
          <w:szCs w:val="24"/>
          <w:highlight w:val="none"/>
          <w:lang w:val="en-US" w:eastAsia="zh-CN"/>
        </w:rPr>
      </w:pPr>
      <w:r>
        <w:rPr>
          <w:rFonts w:hint="eastAsia" w:ascii="Calibri" w:hAnsi="Calibri" w:eastAsia="宋体" w:cs="宋体"/>
          <w:sz w:val="24"/>
          <w:szCs w:val="24"/>
          <w:highlight w:val="none"/>
          <w:lang w:val="en-US" w:eastAsia="zh-CN"/>
        </w:rPr>
      </w:r>
      <w:r/>
    </w:p>
    <w:p>
      <w:pPr>
        <w:contextualSpacing/>
        <w:ind w:right="45"/>
        <w:jc w:val="left"/>
        <w:spacing w:line="360" w:lineRule="auto"/>
        <w:widowControl/>
        <w:tabs>
          <w:tab w:val="left" w:pos="2280" w:leader="none"/>
        </w:tabs>
        <w:rPr>
          <w:rFonts w:hint="eastAsia" w:ascii="Calibri" w:hAnsi="Calibri" w:eastAsia="宋体" w:cs="宋体"/>
          <w:sz w:val="24"/>
          <w:szCs w:val="24"/>
          <w:highlight w:val="none"/>
          <w:lang w:val="en-US" w:eastAsia="zh-CN"/>
        </w:rPr>
      </w:pPr>
      <w:r>
        <w:rPr>
          <w:rFonts w:hint="eastAsia" w:ascii="Calibri" w:hAnsi="Calibri" w:eastAsia="宋体" w:cs="宋体"/>
          <w:sz w:val="24"/>
          <w:szCs w:val="24"/>
          <w:highlight w:val="none"/>
          <w:lang w:val="en-US" w:eastAsia="zh-CN"/>
        </w:rPr>
      </w:r>
      <w:r/>
    </w:p>
    <w:p>
      <w:pPr>
        <w:contextualSpacing/>
        <w:ind w:right="45"/>
        <w:jc w:val="left"/>
        <w:spacing w:line="360" w:lineRule="auto"/>
        <w:widowControl/>
        <w:tabs>
          <w:tab w:val="left" w:pos="2280" w:leader="none"/>
        </w:tabs>
        <w:rPr>
          <w:rFonts w:hint="eastAsia" w:ascii="Calibri" w:hAnsi="Calibri" w:eastAsia="宋体" w:cs="宋体"/>
          <w:sz w:val="24"/>
          <w:szCs w:val="24"/>
          <w:highlight w:val="none"/>
          <w:lang w:val="en-US" w:eastAsia="zh-CN"/>
        </w:rPr>
      </w:pPr>
      <w:r>
        <w:rPr>
          <w:rFonts w:hint="eastAsia" w:ascii="Calibri" w:hAnsi="Calibri" w:eastAsia="宋体" w:cs="宋体"/>
          <w:sz w:val="24"/>
          <w:szCs w:val="24"/>
          <w:highlight w:val="none"/>
          <w:lang w:val="en-US" w:eastAsia="zh-CN"/>
        </w:rPr>
      </w:r>
      <w:r/>
    </w:p>
    <w:p>
      <w:pPr>
        <w:contextualSpacing/>
        <w:ind w:right="45"/>
        <w:jc w:val="left"/>
        <w:spacing w:line="360" w:lineRule="auto"/>
        <w:widowControl/>
        <w:tabs>
          <w:tab w:val="left" w:pos="2280" w:leader="none"/>
        </w:tabs>
        <w:rPr>
          <w:rFonts w:hint="eastAsia" w:ascii="Calibri" w:hAnsi="Calibri" w:eastAsia="宋体" w:cs="宋体"/>
          <w:sz w:val="24"/>
          <w:szCs w:val="24"/>
          <w:highlight w:val="none"/>
          <w:lang w:val="en-US" w:eastAsia="zh-CN"/>
        </w:rPr>
      </w:pPr>
      <w:r>
        <w:rPr>
          <w:rFonts w:hint="eastAsia" w:ascii="Calibri" w:hAnsi="Calibri" w:eastAsia="宋体" w:cs="宋体"/>
          <w:sz w:val="24"/>
          <w:szCs w:val="24"/>
          <w:highlight w:val="none"/>
          <w:lang w:val="en-US" w:eastAsia="zh-CN"/>
        </w:rPr>
      </w:r>
      <w:r/>
    </w:p>
    <w:p>
      <w:pPr>
        <w:contextualSpacing/>
        <w:ind w:right="45"/>
        <w:jc w:val="left"/>
        <w:spacing w:line="360" w:lineRule="auto"/>
        <w:widowControl/>
        <w:tabs>
          <w:tab w:val="left" w:pos="2280" w:leader="none"/>
        </w:tabs>
        <w:rPr>
          <w:rFonts w:hint="eastAsia" w:ascii="Calibri" w:hAnsi="Calibri" w:eastAsia="宋体" w:cs="宋体"/>
          <w:sz w:val="24"/>
          <w:szCs w:val="24"/>
          <w:highlight w:val="none"/>
          <w:lang w:val="en-US" w:eastAsia="zh-CN"/>
        </w:rPr>
      </w:pPr>
      <w:r>
        <w:rPr>
          <w:rFonts w:hint="eastAsia" w:ascii="Calibri" w:hAnsi="Calibri" w:eastAsia="宋体" w:cs="宋体"/>
          <w:sz w:val="24"/>
          <w:szCs w:val="24"/>
          <w:highlight w:val="none"/>
          <w:lang w:val="en-US" w:eastAsia="zh-CN"/>
        </w:rPr>
      </w:r>
      <w:r/>
    </w:p>
    <w:p>
      <w:pPr>
        <w:contextualSpacing/>
        <w:ind w:right="45"/>
        <w:jc w:val="left"/>
        <w:spacing w:line="360" w:lineRule="auto"/>
        <w:widowControl/>
        <w:tabs>
          <w:tab w:val="left" w:pos="2280" w:leader="none"/>
        </w:tabs>
        <w:rPr>
          <w:rFonts w:hint="eastAsia" w:ascii="Calibri" w:hAnsi="Calibri" w:eastAsia="宋体" w:cs="宋体"/>
          <w:sz w:val="24"/>
          <w:szCs w:val="24"/>
          <w:highlight w:val="none"/>
          <w:lang w:val="en-US" w:eastAsia="zh-CN"/>
        </w:rPr>
      </w:pPr>
      <w:r>
        <w:rPr>
          <w:rFonts w:hint="eastAsia" w:ascii="Calibri" w:hAnsi="Calibri" w:eastAsia="宋体" w:cs="宋体"/>
          <w:sz w:val="24"/>
          <w:szCs w:val="24"/>
          <w:highlight w:val="none"/>
          <w:lang w:val="en-US" w:eastAsia="zh-CN"/>
        </w:rPr>
      </w:r>
      <w:r/>
    </w:p>
    <w:p>
      <w:pPr>
        <w:ind w:firstLine="482"/>
        <w:jc w:val="left"/>
        <w:spacing w:line="360" w:lineRule="auto"/>
        <w:widowControl/>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w:t>
      </w:r>
      <w:r>
        <w:rPr>
          <w:rFonts w:hint="eastAsia" w:ascii="宋体" w:hAnsi="宋体" w:eastAsia="宋体" w:cs="Times New Roman"/>
          <w:b/>
          <w:bCs/>
          <w:color w:val="auto"/>
          <w:sz w:val="24"/>
          <w:szCs w:val="24"/>
          <w:highlight w:val="none"/>
          <w:lang w:val="en-US" w:eastAsia="zh-CN"/>
        </w:rPr>
        <w:t xml:space="preserve">二</w:t>
      </w:r>
      <w:r>
        <w:rPr>
          <w:rFonts w:hint="eastAsia" w:ascii="宋体" w:hAnsi="宋体" w:eastAsia="宋体" w:cs="Times New Roman"/>
          <w:b/>
          <w:bCs/>
          <w:color w:val="auto"/>
          <w:sz w:val="24"/>
          <w:szCs w:val="24"/>
          <w:highlight w:val="none"/>
        </w:rPr>
        <w:t xml:space="preserve">）运维费核算方法</w:t>
      </w:r>
      <w:r/>
    </w:p>
    <w:p>
      <w:pPr>
        <w:contextualSpacing/>
        <w:ind w:left="720"/>
        <w:jc w:val="both"/>
        <w:spacing w:line="312" w:lineRule="auto"/>
        <w:widowControl w:val="off"/>
        <w:rPr>
          <w:rFonts w:hint="default" w:ascii="Times New Roman" w:hAnsi="Times New Roman" w:eastAsia="宋体" w:cs="Times New Roman"/>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实际支付费用=当期应支付金额*考核得分对应的支付比例-扣款金额</w:t>
      </w:r>
      <w:r/>
    </w:p>
    <w:p>
      <w:pPr>
        <w:ind w:firstLine="480"/>
        <w:jc w:val="left"/>
        <w:spacing w:line="360" w:lineRule="auto"/>
        <w:widowControl/>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考核总分低于80分的，不予支付当期运维费；绩效考核总分95（含）分以上的，支付当期全额运维费；绩效考核总分在80（含）-95分的，</w:t>
      </w:r>
      <w:r>
        <w:rPr>
          <w:rFonts w:hint="eastAsia" w:ascii="宋体" w:hAnsi="宋体" w:eastAsia="宋体" w:cs="Times New Roman"/>
          <w:color w:val="auto"/>
          <w:sz w:val="24"/>
          <w:szCs w:val="24"/>
          <w:highlight w:val="none"/>
          <w:lang w:val="en-US" w:eastAsia="zh-CN"/>
        </w:rPr>
        <w:t xml:space="preserve">支付</w:t>
      </w:r>
      <w:r>
        <w:rPr>
          <w:rFonts w:hint="eastAsia" w:ascii="宋体" w:hAnsi="宋体" w:eastAsia="宋体" w:cs="Times New Roman"/>
          <w:color w:val="auto"/>
          <w:sz w:val="24"/>
          <w:szCs w:val="24"/>
          <w:highlight w:val="none"/>
        </w:rPr>
        <w:t xml:space="preserve">当期全额运维费</w:t>
      </w:r>
      <w:r>
        <w:rPr>
          <w:rFonts w:hint="eastAsia" w:ascii="宋体" w:hAnsi="宋体" w:eastAsia="宋体" w:cs="Times New Roman"/>
          <w:color w:val="auto"/>
          <w:sz w:val="24"/>
          <w:szCs w:val="24"/>
          <w:highlight w:val="none"/>
          <w:lang w:val="en-US" w:eastAsia="zh-CN"/>
        </w:rPr>
        <w:t xml:space="preserve">的80%；</w:t>
      </w:r>
      <w:r>
        <w:rPr>
          <w:rFonts w:hint="eastAsia" w:ascii="宋体" w:hAnsi="宋体" w:eastAsia="宋体" w:cs="Times New Roman"/>
          <w:color w:val="auto"/>
          <w:sz w:val="24"/>
          <w:szCs w:val="24"/>
          <w:highlight w:val="none"/>
        </w:rPr>
        <w:t xml:space="preserve">绩效考核总分在</w:t>
      </w:r>
      <w:r>
        <w:rPr>
          <w:rFonts w:hint="eastAsia" w:ascii="宋体" w:hAnsi="宋体" w:eastAsia="宋体"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rPr>
        <w:t xml:space="preserve">0（含</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分</w:t>
      </w:r>
      <w:r>
        <w:rPr>
          <w:rFonts w:hint="eastAsia" w:ascii="宋体" w:hAnsi="宋体" w:eastAsia="宋体" w:cs="Times New Roman"/>
          <w:color w:val="auto"/>
          <w:sz w:val="24"/>
          <w:szCs w:val="24"/>
          <w:highlight w:val="none"/>
          <w:lang w:val="en-US" w:eastAsia="zh-CN"/>
        </w:rPr>
        <w:t xml:space="preserve">以下</w:t>
      </w:r>
      <w:r>
        <w:rPr>
          <w:rFonts w:hint="eastAsia" w:ascii="宋体" w:hAnsi="宋体" w:eastAsia="宋体" w:cs="Times New Roman"/>
          <w:color w:val="auto"/>
          <w:sz w:val="24"/>
          <w:szCs w:val="24"/>
          <w:highlight w:val="none"/>
        </w:rPr>
        <w:t xml:space="preserve">的，</w:t>
      </w:r>
      <w:r>
        <w:rPr>
          <w:rFonts w:hint="eastAsia" w:ascii="宋体" w:hAnsi="宋体" w:eastAsia="宋体" w:cs="Times New Roman"/>
          <w:color w:val="auto"/>
          <w:sz w:val="24"/>
          <w:szCs w:val="24"/>
          <w:highlight w:val="none"/>
          <w:lang w:val="en-US" w:eastAsia="zh-CN"/>
        </w:rPr>
        <w:t xml:space="preserve">甲方有权单方面解除合同，且不承担任何责任</w:t>
      </w:r>
      <w:r>
        <w:rPr>
          <w:rFonts w:hint="eastAsia" w:ascii="宋体" w:hAnsi="宋体" w:eastAsia="宋体" w:cs="Times New Roman"/>
          <w:color w:val="auto"/>
          <w:sz w:val="24"/>
          <w:szCs w:val="24"/>
          <w:highlight w:val="none"/>
        </w:rPr>
        <w:t xml:space="preserve">。</w:t>
      </w:r>
      <w:r/>
    </w:p>
    <w:p>
      <w:pPr>
        <w:ind w:firstLine="482"/>
        <w:jc w:val="left"/>
        <w:spacing w:line="360" w:lineRule="auto"/>
        <w:widowControl/>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w:t>
      </w:r>
      <w:r>
        <w:rPr>
          <w:rFonts w:hint="eastAsia" w:ascii="宋体" w:hAnsi="宋体" w:eastAsia="宋体" w:cs="Times New Roman"/>
          <w:b/>
          <w:bCs/>
          <w:color w:val="auto"/>
          <w:sz w:val="24"/>
          <w:szCs w:val="24"/>
          <w:highlight w:val="none"/>
          <w:lang w:val="en-US" w:eastAsia="zh-CN"/>
        </w:rPr>
        <w:t xml:space="preserve">三</w:t>
      </w:r>
      <w:r>
        <w:rPr>
          <w:rFonts w:hint="eastAsia" w:ascii="宋体" w:hAnsi="宋体" w:eastAsia="宋体" w:cs="Times New Roman"/>
          <w:b/>
          <w:bCs/>
          <w:color w:val="auto"/>
          <w:sz w:val="24"/>
          <w:szCs w:val="24"/>
          <w:highlight w:val="none"/>
        </w:rPr>
        <w:t xml:space="preserve">）</w:t>
      </w:r>
      <w:r>
        <w:rPr>
          <w:rFonts w:hint="eastAsia" w:ascii="宋体" w:hAnsi="宋体" w:eastAsia="宋体" w:cs="Times New Roman"/>
          <w:b/>
          <w:bCs/>
          <w:color w:val="auto"/>
          <w:sz w:val="24"/>
          <w:szCs w:val="24"/>
          <w:highlight w:val="none"/>
          <w:lang w:val="en-US" w:eastAsia="zh-CN"/>
        </w:rPr>
        <w:t xml:space="preserve">扣款的</w:t>
      </w:r>
      <w:r>
        <w:rPr>
          <w:rFonts w:hint="eastAsia" w:ascii="宋体" w:hAnsi="宋体" w:eastAsia="宋体" w:cs="Times New Roman"/>
          <w:b/>
          <w:bCs/>
          <w:color w:val="auto"/>
          <w:sz w:val="24"/>
          <w:szCs w:val="24"/>
          <w:highlight w:val="none"/>
        </w:rPr>
        <w:t xml:space="preserve">规定</w:t>
      </w:r>
      <w:r/>
    </w:p>
    <w:p>
      <w:pPr>
        <w:ind w:firstLine="480"/>
        <w:jc w:val="left"/>
        <w:spacing w:line="360" w:lineRule="auto"/>
        <w:widowControl/>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lang w:eastAsia="zh-CN"/>
        </w:rPr>
        <w:t xml:space="preserve">甲方</w:t>
      </w:r>
      <w:r>
        <w:rPr>
          <w:rFonts w:hint="eastAsia" w:ascii="宋体" w:hAnsi="宋体" w:eastAsia="宋体" w:cs="Times New Roman"/>
          <w:color w:val="auto"/>
          <w:sz w:val="24"/>
          <w:szCs w:val="24"/>
          <w:highlight w:val="none"/>
        </w:rPr>
        <w:t xml:space="preserve">不定期对水质监测运维工作进行飞行检查，并对现场运维工作情况进行抽查，发现的不合格项要求在1个月内限时整改，且每项次予以</w:t>
      </w:r>
      <w:r>
        <w:rPr>
          <w:rFonts w:hint="default" w:ascii="宋体" w:hAnsi="宋体" w:eastAsia="宋体" w:cs="Times New Roman"/>
          <w:color w:val="auto"/>
          <w:sz w:val="24"/>
          <w:szCs w:val="24"/>
          <w:highlight w:val="none"/>
        </w:rPr>
        <w:t xml:space="preserve">10</w:t>
      </w:r>
      <w:r>
        <w:rPr>
          <w:rFonts w:hint="eastAsia" w:ascii="宋体" w:hAnsi="宋体" w:eastAsia="宋体" w:cs="Times New Roman"/>
          <w:color w:val="auto"/>
          <w:sz w:val="24"/>
          <w:szCs w:val="24"/>
          <w:highlight w:val="none"/>
        </w:rPr>
        <w:t xml:space="preserve">0元扣款（考核后扣除）；属于超时完成任务的，每延期1天扣款</w:t>
      </w:r>
      <w:r>
        <w:rPr>
          <w:rFonts w:hint="default" w:ascii="宋体" w:hAnsi="宋体" w:eastAsia="宋体" w:cs="Times New Roman"/>
          <w:color w:val="auto"/>
          <w:sz w:val="24"/>
          <w:szCs w:val="24"/>
          <w:highlight w:val="none"/>
        </w:rPr>
        <w:t xml:space="preserve">5</w:t>
      </w:r>
      <w:r>
        <w:rPr>
          <w:rFonts w:hint="eastAsia" w:ascii="宋体" w:hAnsi="宋体" w:eastAsia="宋体" w:cs="Times New Roman"/>
          <w:color w:val="auto"/>
          <w:sz w:val="24"/>
          <w:szCs w:val="24"/>
          <w:highlight w:val="none"/>
        </w:rPr>
        <w:t xml:space="preserve">0元；不合格项虽经指出但未能在1个月内完成整改的，报监管部门同意后终止合同。</w:t>
      </w:r>
      <w:r/>
    </w:p>
    <w:p>
      <w:pPr>
        <w:ind w:firstLine="480"/>
        <w:jc w:val="left"/>
        <w:spacing w:line="360" w:lineRule="auto"/>
        <w:widowControl/>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2、采购人有权根据相关规定对扣除的运维费进行重新支配，用于开展其它站运维管理相关的工作。</w:t>
      </w:r>
      <w:r/>
    </w:p>
    <w:p>
      <w:pPr>
        <w:jc w:val="left"/>
        <w:keepLines w:val="0"/>
        <w:keepNext w:val="0"/>
        <w:pageBreakBefore w:val="0"/>
        <w:spacing w:before="37" w:after="37" w:line="360" w:lineRule="auto"/>
        <w:widowControl/>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r>
      <w:r/>
    </w:p>
    <w:p>
      <w:pPr>
        <w:jc w:val="left"/>
        <w:keepLines w:val="0"/>
        <w:keepNext w:val="0"/>
        <w:pageBreakBefore w:val="0"/>
        <w:spacing w:before="37" w:after="37" w:line="360" w:lineRule="auto"/>
        <w:widowControl/>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r>
      <w:r/>
    </w:p>
    <w:p>
      <w:pPr>
        <w:jc w:val="left"/>
        <w:keepLines w:val="0"/>
        <w:keepNext w:val="0"/>
        <w:pageBreakBefore w:val="0"/>
        <w:spacing w:before="37" w:after="37" w:line="360" w:lineRule="auto"/>
        <w:widowControl/>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r>
      <w:r/>
    </w:p>
    <w:p>
      <w:pPr>
        <w:jc w:val="left"/>
        <w:keepLines w:val="0"/>
        <w:keepNext w:val="0"/>
        <w:pageBreakBefore w:val="0"/>
        <w:spacing w:before="37" w:after="37" w:line="360" w:lineRule="auto"/>
        <w:widowControl/>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r>
      <w:r/>
    </w:p>
    <w:p>
      <w:pPr>
        <w:jc w:val="left"/>
        <w:keepLines w:val="0"/>
        <w:keepNext w:val="0"/>
        <w:pageBreakBefore w:val="0"/>
        <w:spacing w:before="37" w:after="37" w:line="360" w:lineRule="auto"/>
        <w:widowControl/>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r>
      <w:r/>
    </w:p>
    <w:p>
      <w:pPr>
        <w:jc w:val="left"/>
        <w:keepLines w:val="0"/>
        <w:keepNext w:val="0"/>
        <w:pageBreakBefore w:val="0"/>
        <w:spacing w:before="37" w:after="37" w:line="360" w:lineRule="auto"/>
        <w:widowControl/>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r>
      <w:r/>
    </w:p>
    <w:p>
      <w:pPr>
        <w:jc w:val="left"/>
        <w:keepLines w:val="0"/>
        <w:keepNext w:val="0"/>
        <w:pageBreakBefore w:val="0"/>
        <w:spacing w:before="37" w:after="37" w:line="360" w:lineRule="auto"/>
        <w:widowControl/>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r>
      <w:r/>
    </w:p>
    <w:p>
      <w:pPr>
        <w:jc w:val="left"/>
        <w:keepLines w:val="0"/>
        <w:keepNext w:val="0"/>
        <w:pageBreakBefore w:val="0"/>
        <w:spacing w:before="37" w:after="37" w:line="360" w:lineRule="auto"/>
        <w:widowControl/>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r>
      <w:r/>
    </w:p>
    <w:p>
      <w:pPr>
        <w:jc w:val="left"/>
        <w:keepLines w:val="0"/>
        <w:keepNext w:val="0"/>
        <w:pageBreakBefore w:val="0"/>
        <w:spacing w:before="37" w:after="37" w:line="360" w:lineRule="auto"/>
        <w:widowControl/>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r>
      <w:r/>
    </w:p>
    <w:p>
      <w:pPr>
        <w:jc w:val="left"/>
        <w:keepLines w:val="0"/>
        <w:keepNext w:val="0"/>
        <w:pageBreakBefore w:val="0"/>
        <w:spacing w:before="37" w:after="37" w:line="360" w:lineRule="auto"/>
        <w:widowControl/>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r>
      <w:r/>
    </w:p>
    <w:p>
      <w:pPr>
        <w:jc w:val="left"/>
        <w:keepLines w:val="0"/>
        <w:keepNext w:val="0"/>
        <w:pageBreakBefore w:val="0"/>
        <w:spacing w:before="37" w:after="37" w:line="360" w:lineRule="auto"/>
        <w:widowControl/>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r>
      <w:r/>
    </w:p>
    <w:p>
      <w:pPr>
        <w:jc w:val="left"/>
        <w:keepLines w:val="0"/>
        <w:keepNext w:val="0"/>
        <w:pageBreakBefore w:val="0"/>
        <w:spacing w:before="37" w:after="37" w:line="360" w:lineRule="auto"/>
        <w:widowControl/>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r>
      <w:r/>
    </w:p>
    <w:p>
      <w:pPr>
        <w:jc w:val="left"/>
        <w:keepLines w:val="0"/>
        <w:keepNext w:val="0"/>
        <w:pageBreakBefore w:val="0"/>
        <w:spacing w:before="37" w:after="37" w:line="360" w:lineRule="auto"/>
        <w:widowControl/>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r>
      <w:r/>
    </w:p>
    <w:p>
      <w:pPr>
        <w:jc w:val="left"/>
        <w:keepLines w:val="0"/>
        <w:keepNext w:val="0"/>
        <w:pageBreakBefore w:val="0"/>
        <w:spacing w:before="37" w:after="37" w:line="360" w:lineRule="auto"/>
        <w:widowControl/>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r>
      <w:r/>
    </w:p>
    <w:p>
      <w:pPr>
        <w:jc w:val="left"/>
        <w:keepLines w:val="0"/>
        <w:keepNext w:val="0"/>
        <w:pageBreakBefore w:val="0"/>
        <w:spacing w:before="37" w:after="37" w:line="360" w:lineRule="auto"/>
        <w:widowControl/>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r>
      <w:r/>
    </w:p>
    <w:p>
      <w:pPr>
        <w:jc w:val="left"/>
        <w:keepLines w:val="0"/>
        <w:keepNext w:val="0"/>
        <w:pageBreakBefore w:val="0"/>
        <w:spacing w:before="37" w:after="37" w:line="360" w:lineRule="auto"/>
        <w:widowControl/>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r>
      <w:r/>
    </w:p>
    <w:p>
      <w:pPr>
        <w:jc w:val="left"/>
        <w:keepLines w:val="0"/>
        <w:keepNext w:val="0"/>
        <w:pageBreakBefore w:val="0"/>
        <w:spacing w:before="37" w:after="37" w:line="360" w:lineRule="auto"/>
        <w:widowControl/>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合同附件3</w:t>
      </w:r>
      <w:r/>
    </w:p>
    <w:p>
      <w:pPr>
        <w:jc w:val="center"/>
        <w:spacing w:line="360" w:lineRule="auto"/>
        <w:rPr>
          <w:rFonts w:hint="eastAsia" w:asciiTheme="minorEastAsia" w:hAnsiTheme="minorEastAsia" w:eastAsiaTheme="minorEastAsia" w:cstheme="minorEastAsia"/>
          <w:b/>
          <w:bCs/>
          <w:sz w:val="44"/>
          <w:szCs w:val="44"/>
          <w:highlight w:val="none"/>
          <w:lang w:eastAsia="zh-CN"/>
        </w:rPr>
      </w:pPr>
      <w:r>
        <w:rPr>
          <w:rFonts w:hint="eastAsia" w:asciiTheme="minorEastAsia" w:hAnsiTheme="minorEastAsia" w:eastAsiaTheme="minorEastAsia" w:cstheme="minorEastAsia"/>
          <w:b/>
          <w:bCs/>
          <w:sz w:val="44"/>
          <w:szCs w:val="44"/>
          <w:highlight w:val="none"/>
          <w:lang w:eastAsia="zh-CN"/>
        </w:rPr>
        <w:t xml:space="preserve">保密协议</w:t>
      </w:r>
      <w:r/>
    </w:p>
    <w:p>
      <w:pPr>
        <w:spacing w:line="360" w:lineRule="auto"/>
        <w:rPr>
          <w:rFonts w:hint="eastAsia" w:asciiTheme="minorEastAsia" w:hAnsiTheme="minorEastAsia" w:eastAsiaTheme="minorEastAsia" w:cstheme="minorEastAsia"/>
          <w:sz w:val="24"/>
          <w:szCs w:val="32"/>
          <w:highlight w:val="none"/>
          <w:lang w:eastAsia="zh-CN"/>
        </w:rPr>
      </w:pPr>
      <w:r>
        <w:rPr>
          <w:rFonts w:hint="eastAsia" w:asciiTheme="minorEastAsia" w:hAnsiTheme="minorEastAsia" w:eastAsiaTheme="minorEastAsia" w:cstheme="minorEastAsia"/>
          <w:sz w:val="24"/>
          <w:szCs w:val="32"/>
          <w:highlight w:val="none"/>
          <w:lang w:eastAsia="zh-CN"/>
        </w:rPr>
        <w:t xml:space="preserve">甲方：</w:t>
      </w:r>
      <w:r/>
    </w:p>
    <w:p>
      <w:pPr>
        <w:spacing w:line="360" w:lineRule="auto"/>
        <w:rPr>
          <w:rFonts w:hint="eastAsia" w:asciiTheme="minorEastAsia" w:hAnsiTheme="minorEastAsia" w:eastAsiaTheme="minorEastAsia" w:cstheme="minorEastAsia"/>
          <w:sz w:val="24"/>
          <w:szCs w:val="32"/>
          <w:highlight w:val="none"/>
          <w:lang w:eastAsia="zh-CN"/>
        </w:rPr>
      </w:pPr>
      <w:r>
        <w:rPr>
          <w:rFonts w:hint="eastAsia" w:asciiTheme="minorEastAsia" w:hAnsiTheme="minorEastAsia" w:eastAsiaTheme="minorEastAsia" w:cstheme="minorEastAsia"/>
          <w:sz w:val="24"/>
          <w:szCs w:val="32"/>
          <w:highlight w:val="none"/>
          <w:lang w:eastAsia="zh-CN"/>
        </w:rPr>
        <w:t xml:space="preserve">地址：</w:t>
      </w:r>
      <w:r/>
    </w:p>
    <w:p>
      <w:pPr>
        <w:spacing w:line="360" w:lineRule="auto"/>
        <w:rPr>
          <w:rFonts w:hint="eastAsia" w:asciiTheme="minorEastAsia" w:hAnsiTheme="minorEastAsia" w:eastAsiaTheme="minorEastAsia" w:cstheme="minorEastAsia"/>
          <w:sz w:val="24"/>
          <w:szCs w:val="32"/>
          <w:highlight w:val="none"/>
          <w:lang w:eastAsia="zh-CN"/>
        </w:rPr>
      </w:pPr>
      <w:r>
        <w:rPr>
          <w:rFonts w:hint="eastAsia" w:asciiTheme="minorEastAsia" w:hAnsiTheme="minorEastAsia" w:eastAsiaTheme="minorEastAsia" w:cstheme="minorEastAsia"/>
          <w:sz w:val="24"/>
          <w:szCs w:val="32"/>
          <w:highlight w:val="none"/>
          <w:lang w:eastAsia="zh-CN"/>
        </w:rPr>
        <w:t xml:space="preserve">法定代表人：</w:t>
      </w:r>
      <w:r/>
    </w:p>
    <w:p>
      <w:pPr>
        <w:spacing w:line="360" w:lineRule="auto"/>
        <w:rPr>
          <w:rFonts w:hint="eastAsia" w:asciiTheme="minorEastAsia" w:hAnsiTheme="minorEastAsia" w:eastAsiaTheme="minorEastAsia" w:cstheme="minorEastAsia"/>
          <w:sz w:val="24"/>
          <w:szCs w:val="32"/>
          <w:highlight w:val="none"/>
          <w:lang w:eastAsia="zh-CN"/>
        </w:rPr>
      </w:pPr>
      <w:r>
        <w:rPr>
          <w:rFonts w:hint="eastAsia" w:asciiTheme="minorEastAsia" w:hAnsiTheme="minorEastAsia" w:eastAsiaTheme="minorEastAsia" w:cstheme="minorEastAsia"/>
          <w:sz w:val="24"/>
          <w:szCs w:val="32"/>
          <w:highlight w:val="none"/>
          <w:lang w:eastAsia="zh-CN"/>
        </w:rPr>
        <w:t xml:space="preserve">乙方：</w:t>
      </w:r>
      <w:r/>
    </w:p>
    <w:p>
      <w:pPr>
        <w:spacing w:line="360" w:lineRule="auto"/>
        <w:rPr>
          <w:rFonts w:hint="eastAsia" w:asciiTheme="minorEastAsia" w:hAnsiTheme="minorEastAsia" w:eastAsiaTheme="minorEastAsia" w:cstheme="minorEastAsia"/>
          <w:sz w:val="24"/>
          <w:szCs w:val="32"/>
          <w:highlight w:val="none"/>
          <w:lang w:eastAsia="zh-CN"/>
        </w:rPr>
      </w:pPr>
      <w:r>
        <w:rPr>
          <w:rFonts w:hint="eastAsia" w:asciiTheme="minorEastAsia" w:hAnsiTheme="minorEastAsia" w:eastAsiaTheme="minorEastAsia" w:cstheme="minorEastAsia"/>
          <w:sz w:val="24"/>
          <w:szCs w:val="32"/>
          <w:highlight w:val="none"/>
          <w:lang w:eastAsia="zh-CN"/>
        </w:rPr>
        <w:t xml:space="preserve">地址：</w:t>
      </w:r>
      <w:r/>
    </w:p>
    <w:p>
      <w:pPr>
        <w:spacing w:line="360" w:lineRule="auto"/>
        <w:rPr>
          <w:rFonts w:hint="eastAsia" w:asciiTheme="minorEastAsia" w:hAnsiTheme="minorEastAsia" w:eastAsiaTheme="minorEastAsia" w:cstheme="minorEastAsia"/>
          <w:sz w:val="24"/>
          <w:szCs w:val="32"/>
          <w:highlight w:val="none"/>
          <w:lang w:eastAsia="zh-CN"/>
        </w:rPr>
      </w:pPr>
      <w:r>
        <w:rPr>
          <w:rFonts w:hint="eastAsia" w:asciiTheme="minorEastAsia" w:hAnsiTheme="minorEastAsia" w:eastAsiaTheme="minorEastAsia" w:cstheme="minorEastAsia"/>
          <w:sz w:val="24"/>
          <w:szCs w:val="32"/>
          <w:highlight w:val="none"/>
          <w:lang w:eastAsia="zh-CN"/>
        </w:rPr>
        <w:t xml:space="preserve">法定代表人：</w:t>
      </w:r>
      <w:r/>
    </w:p>
    <w:p>
      <w:pPr>
        <w:spacing w:line="360" w:lineRule="auto"/>
        <w:rPr>
          <w:rFonts w:hint="eastAsia" w:asciiTheme="minorEastAsia" w:hAnsiTheme="minorEastAsia" w:eastAsiaTheme="minorEastAsia" w:cstheme="minorEastAsia"/>
          <w:sz w:val="24"/>
          <w:szCs w:val="32"/>
          <w:highlight w:val="none"/>
          <w:lang w:eastAsia="zh-CN"/>
        </w:rPr>
      </w:pPr>
      <w:r>
        <w:rPr>
          <w:rFonts w:hint="eastAsia" w:asciiTheme="minorEastAsia" w:hAnsiTheme="minorEastAsia" w:eastAsiaTheme="minorEastAsia" w:cstheme="minorEastAsia"/>
          <w:sz w:val="24"/>
          <w:szCs w:val="32"/>
          <w:highlight w:val="none"/>
          <w:lang w:eastAsia="zh-CN"/>
        </w:rPr>
        <w:t xml:space="preserve">鉴于：</w:t>
      </w:r>
      <w:r/>
    </w:p>
    <w:p>
      <w:pPr>
        <w:numPr>
          <w:ilvl w:val="0"/>
          <w:numId w:val="7"/>
        </w:num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32"/>
          <w:highlight w:val="none"/>
          <w:u w:val="none"/>
          <w:lang w:val="en-US" w:eastAsia="zh-CN"/>
        </w:rPr>
      </w:pPr>
      <w:r>
        <w:rPr>
          <w:rFonts w:hint="eastAsia" w:asciiTheme="minorEastAsia" w:hAnsiTheme="minorEastAsia" w:eastAsiaTheme="minorEastAsia" w:cstheme="minorEastAsia"/>
          <w:sz w:val="24"/>
          <w:szCs w:val="32"/>
          <w:highlight w:val="none"/>
          <w:lang w:val="en-US" w:eastAsia="zh-CN"/>
        </w:rPr>
        <w:t xml:space="preserve">甲乙双方（以下简称“双方”）正在进行</w:t>
      </w:r>
      <w:r>
        <w:rPr>
          <w:rFonts w:hint="eastAsia" w:asciiTheme="minorEastAsia" w:hAnsiTheme="minorEastAsia" w:eastAsiaTheme="minorEastAsia" w:cstheme="minorEastAsia"/>
          <w:sz w:val="24"/>
          <w:szCs w:val="32"/>
          <w:highlight w:val="none"/>
          <w:u w:val="single"/>
          <w:lang w:val="en-US" w:eastAsia="zh-CN"/>
        </w:rPr>
        <w:t xml:space="preserve">         </w:t>
      </w:r>
      <w:r>
        <w:rPr>
          <w:rFonts w:hint="eastAsia" w:asciiTheme="minorEastAsia" w:hAnsiTheme="minorEastAsia" w:eastAsiaTheme="minorEastAsia" w:cstheme="minorEastAsia"/>
          <w:sz w:val="24"/>
          <w:szCs w:val="32"/>
          <w:highlight w:val="none"/>
          <w:u w:val="none"/>
          <w:lang w:val="en-US" w:eastAsia="zh-CN"/>
        </w:rPr>
        <w:t xml:space="preserve">项目合作（以下简称“项目”）；</w:t>
      </w:r>
      <w:r/>
    </w:p>
    <w:p>
      <w:pPr>
        <w:numPr>
          <w:ilvl w:val="0"/>
          <w:numId w:val="7"/>
        </w:num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32"/>
          <w:highlight w:val="none"/>
          <w:u w:val="none"/>
          <w:lang w:val="en-US" w:eastAsia="zh-CN"/>
        </w:rPr>
      </w:pPr>
      <w:r>
        <w:rPr>
          <w:rFonts w:hint="eastAsia" w:asciiTheme="minorEastAsia" w:hAnsiTheme="minorEastAsia" w:eastAsiaTheme="minorEastAsia" w:cstheme="minorEastAsia"/>
          <w:sz w:val="24"/>
          <w:szCs w:val="32"/>
          <w:highlight w:val="none"/>
          <w:u w:val="none"/>
          <w:lang w:val="en-US" w:eastAsia="zh-CN"/>
        </w:rPr>
        <w:t xml:space="preserve">甲乙双方对该项目合作进行具体研究工作（以下简称“工作”）；</w:t>
      </w:r>
      <w:r/>
    </w:p>
    <w:p>
      <w:pPr>
        <w:numPr>
          <w:ilvl w:val="0"/>
          <w:numId w:val="7"/>
        </w:num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32"/>
          <w:highlight w:val="none"/>
          <w:u w:val="none"/>
          <w:lang w:val="en-US" w:eastAsia="zh-CN"/>
        </w:rPr>
      </w:pPr>
      <w:r>
        <w:rPr>
          <w:rFonts w:hint="eastAsia" w:asciiTheme="minorEastAsia" w:hAnsiTheme="minorEastAsia" w:eastAsiaTheme="minorEastAsia" w:cstheme="minorEastAsia"/>
          <w:sz w:val="24"/>
          <w:szCs w:val="32"/>
          <w:highlight w:val="none"/>
          <w:u w:val="none"/>
          <w:lang w:val="en-US" w:eastAsia="zh-CN"/>
        </w:rPr>
        <w:t xml:space="preserve">甲乙双方就该项目的实施以及合作过程中，向对方提供有关保密信息，且该保密信息属提供方合法所有；</w:t>
      </w:r>
      <w:r/>
    </w:p>
    <w:p>
      <w:pPr>
        <w:numPr>
          <w:ilvl w:val="0"/>
          <w:numId w:val="7"/>
        </w:num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32"/>
          <w:highlight w:val="none"/>
          <w:u w:val="none"/>
          <w:lang w:val="en-US" w:eastAsia="zh-CN"/>
        </w:rPr>
      </w:pPr>
      <w:r>
        <w:rPr>
          <w:rFonts w:hint="eastAsia" w:asciiTheme="minorEastAsia" w:hAnsiTheme="minorEastAsia" w:eastAsiaTheme="minorEastAsia" w:cstheme="minorEastAsia"/>
          <w:sz w:val="24"/>
          <w:szCs w:val="32"/>
          <w:highlight w:val="none"/>
          <w:u w:val="none"/>
          <w:lang w:val="en-US" w:eastAsia="zh-CN"/>
        </w:rPr>
        <w:t xml:space="preserve">甲乙双方均希望对本协议所述保密信息予以有效保护。</w:t>
      </w:r>
      <w:r/>
    </w:p>
    <w:p>
      <w:pPr>
        <w:numPr>
          <w:ilvl w:val="0"/>
          <w:numId w:val="0"/>
        </w:numPr>
        <w:ind w:firstLine="482"/>
        <w:keepLines w:val="0"/>
        <w:keepNext w:val="0"/>
        <w:pageBreakBefore w:val="0"/>
        <w:spacing w:line="360" w:lineRule="auto"/>
        <w:widowControl w:val="off"/>
        <w:rPr>
          <w:rFonts w:hint="eastAsia" w:asciiTheme="minorEastAsia" w:hAnsiTheme="minorEastAsia" w:eastAsiaTheme="minorEastAsia" w:cstheme="minorEastAsia"/>
          <w:b/>
          <w:bCs/>
          <w:sz w:val="24"/>
          <w:szCs w:val="32"/>
          <w:highlight w:val="none"/>
          <w:u w:val="none"/>
          <w:lang w:val="en-US" w:eastAsia="zh-CN"/>
        </w:rPr>
      </w:pPr>
      <w:r>
        <w:rPr>
          <w:rFonts w:hint="eastAsia" w:asciiTheme="minorEastAsia" w:hAnsiTheme="minorEastAsia" w:eastAsiaTheme="minorEastAsia" w:cstheme="minorEastAsia"/>
          <w:b/>
          <w:bCs/>
          <w:sz w:val="24"/>
          <w:szCs w:val="32"/>
          <w:highlight w:val="none"/>
          <w:u w:val="none"/>
          <w:lang w:val="en-US" w:eastAsia="zh-CN"/>
        </w:rPr>
        <w:t xml:space="preserve">一、本协议所指保密信息是指：</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32"/>
          <w:highlight w:val="none"/>
          <w:u w:val="none"/>
          <w:lang w:val="en-US" w:eastAsia="zh-CN"/>
        </w:rPr>
      </w:pPr>
      <w:r>
        <w:rPr>
          <w:rFonts w:hint="eastAsia" w:asciiTheme="minorEastAsia" w:hAnsiTheme="minorEastAsia" w:eastAsiaTheme="minorEastAsia" w:cstheme="minorEastAsia"/>
          <w:sz w:val="24"/>
          <w:szCs w:val="32"/>
          <w:highlight w:val="none"/>
          <w:u w:val="none"/>
          <w:lang w:val="en-US" w:eastAsia="zh-CN"/>
        </w:rPr>
        <w:t xml:space="preserve">甲方向乙方提供：</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32"/>
          <w:highlight w:val="none"/>
          <w:u w:val="none"/>
          <w:lang w:val="en-US" w:eastAsia="zh-CN"/>
        </w:rPr>
      </w:pPr>
      <w:r>
        <w:rPr>
          <w:rFonts w:hint="eastAsia" w:asciiTheme="minorEastAsia" w:hAnsiTheme="minorEastAsia" w:eastAsiaTheme="minorEastAsia" w:cstheme="minorEastAsia"/>
          <w:sz w:val="24"/>
          <w:szCs w:val="32"/>
          <w:highlight w:val="none"/>
          <w:u w:val="none"/>
          <w:lang w:val="en-US" w:eastAsia="zh-CN"/>
        </w:rPr>
        <w:t xml:space="preserve">在合作过程中，乙方从甲方（或其母公司、子公司、关联公司）获得的与合作有关或因合作产生的任何商业、营销、技术、运营数据或其他性质的资料，无论以何种形式或载于何种载体，无论在披露时是否以口头、图像或以书面方式表明其具有保密性。</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32"/>
          <w:highlight w:val="none"/>
          <w:u w:val="none"/>
          <w:lang w:val="en-US" w:eastAsia="zh-CN"/>
        </w:rPr>
      </w:pPr>
      <w:r>
        <w:rPr>
          <w:rFonts w:hint="eastAsia" w:asciiTheme="minorEastAsia" w:hAnsiTheme="minorEastAsia" w:eastAsiaTheme="minorEastAsia" w:cstheme="minorEastAsia"/>
          <w:sz w:val="24"/>
          <w:szCs w:val="32"/>
          <w:highlight w:val="none"/>
          <w:u w:val="none"/>
          <w:lang w:val="en-US" w:eastAsia="zh-CN"/>
        </w:rPr>
        <w:t xml:space="preserve">乙方向甲方提供：</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32"/>
          <w:highlight w:val="none"/>
          <w:u w:val="none"/>
          <w:lang w:val="en-US" w:eastAsia="zh-CN"/>
        </w:rPr>
      </w:pPr>
      <w:r>
        <w:rPr>
          <w:rFonts w:hint="eastAsia" w:asciiTheme="minorEastAsia" w:hAnsiTheme="minorEastAsia" w:eastAsiaTheme="minorEastAsia" w:cstheme="minorEastAsia"/>
          <w:sz w:val="24"/>
          <w:szCs w:val="32"/>
          <w:highlight w:val="none"/>
          <w:u w:val="none"/>
          <w:lang w:val="en-US" w:eastAsia="zh-CN"/>
        </w:rPr>
        <w:t xml:space="preserve">在合作过程中，甲方从乙方（或其母公司、子公司、关联公司）获得的与合作有关或因合作产生的任何商业、营销、技术、运营数据或其他性质的资料，无论以何种形式或载于何种载体，无论在披露时是否以口头、图像或以书面方式表明其具有保密性。</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32"/>
          <w:highlight w:val="none"/>
          <w:u w:val="none"/>
          <w:lang w:val="en-US" w:eastAsia="zh-CN"/>
        </w:rPr>
      </w:pPr>
      <w:r>
        <w:rPr>
          <w:rFonts w:hint="eastAsia" w:asciiTheme="minorEastAsia" w:hAnsiTheme="minorEastAsia" w:eastAsiaTheme="minorEastAsia" w:cstheme="minorEastAsia"/>
          <w:sz w:val="24"/>
          <w:szCs w:val="32"/>
          <w:highlight w:val="none"/>
          <w:u w:val="none"/>
          <w:lang w:val="en-US" w:eastAsia="zh-CN"/>
        </w:rPr>
        <w:t xml:space="preserve">上述保密信息可以以数据、文字及记载上述内容的资料、光盘、软件、图书等有形媒介体现，也可以通过口头等视听形式传递。</w:t>
      </w:r>
      <w:r/>
    </w:p>
    <w:p>
      <w:pPr>
        <w:numPr>
          <w:ilvl w:val="0"/>
          <w:numId w:val="0"/>
        </w:numPr>
        <w:ind w:firstLine="482"/>
        <w:keepLines w:val="0"/>
        <w:keepNext w:val="0"/>
        <w:pageBreakBefore w:val="0"/>
        <w:spacing w:line="360" w:lineRule="auto"/>
        <w:widowControl w:val="off"/>
        <w:rPr>
          <w:rFonts w:hint="eastAsia" w:asciiTheme="minorEastAsia" w:hAnsiTheme="minorEastAsia" w:eastAsiaTheme="minorEastAsia" w:cstheme="minorEastAsia"/>
          <w:b/>
          <w:bCs/>
          <w:sz w:val="24"/>
          <w:szCs w:val="32"/>
          <w:highlight w:val="none"/>
          <w:u w:val="none"/>
          <w:lang w:val="en-US" w:eastAsia="zh-CN"/>
        </w:rPr>
      </w:pPr>
      <w:r>
        <w:rPr>
          <w:rFonts w:hint="eastAsia" w:asciiTheme="minorEastAsia" w:hAnsiTheme="minorEastAsia" w:eastAsiaTheme="minorEastAsia" w:cstheme="minorEastAsia"/>
          <w:b/>
          <w:bCs/>
          <w:sz w:val="24"/>
          <w:szCs w:val="32"/>
          <w:highlight w:val="none"/>
          <w:u w:val="none"/>
          <w:lang w:val="en-US" w:eastAsia="zh-CN"/>
        </w:rPr>
        <w:t xml:space="preserve">二、双方权利与义务：</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32"/>
          <w:highlight w:val="none"/>
          <w:u w:val="none"/>
          <w:lang w:val="en-US" w:eastAsia="zh-CN"/>
        </w:rPr>
      </w:pPr>
      <w:r>
        <w:rPr>
          <w:rFonts w:hint="eastAsia" w:asciiTheme="minorEastAsia" w:hAnsiTheme="minorEastAsia" w:eastAsiaTheme="minorEastAsia" w:cstheme="minorEastAsia"/>
          <w:sz w:val="24"/>
          <w:szCs w:val="32"/>
          <w:highlight w:val="none"/>
          <w:u w:val="none"/>
          <w:lang w:val="en-US" w:eastAsia="zh-CN"/>
        </w:rPr>
        <w:t xml:space="preserve">1、双方保证该保密信息仅用于与合作有关的用途或目的。</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32"/>
          <w:highlight w:val="none"/>
          <w:u w:val="none"/>
          <w:lang w:val="en-US" w:eastAsia="zh-CN"/>
        </w:rPr>
      </w:pPr>
      <w:r>
        <w:rPr>
          <w:rFonts w:hint="eastAsia" w:asciiTheme="minorEastAsia" w:hAnsiTheme="minorEastAsia" w:eastAsiaTheme="minorEastAsia" w:cstheme="minorEastAsia"/>
          <w:sz w:val="24"/>
          <w:szCs w:val="32"/>
          <w:highlight w:val="none"/>
          <w:u w:val="none"/>
          <w:lang w:val="en-US" w:eastAsia="zh-CN"/>
        </w:rPr>
        <w:t xml:space="preserve">2、双方各自保证对对方所提供的保密信息予以妥善保存。</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32"/>
          <w:highlight w:val="none"/>
          <w:u w:val="none"/>
          <w:lang w:val="en-US" w:eastAsia="zh-CN"/>
        </w:rPr>
      </w:pPr>
      <w:r>
        <w:rPr>
          <w:rFonts w:hint="eastAsia" w:asciiTheme="minorEastAsia" w:hAnsiTheme="minorEastAsia" w:eastAsiaTheme="minorEastAsia" w:cstheme="minorEastAsia"/>
          <w:sz w:val="24"/>
          <w:szCs w:val="32"/>
          <w:highlight w:val="none"/>
          <w:u w:val="none"/>
          <w:lang w:val="en-US" w:eastAsia="zh-CN"/>
        </w:rPr>
        <w:t xml:space="preserve">3、双方各自保证对对方所提供的保密信息按本协议约定予以保密，并至少采取适用于对自己的保密信息同样保护措施和审慎程度进行保密。</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32"/>
          <w:highlight w:val="none"/>
          <w:u w:val="none"/>
          <w:lang w:val="en-US" w:eastAsia="zh-CN"/>
        </w:rPr>
      </w:pPr>
      <w:r>
        <w:rPr>
          <w:rFonts w:hint="eastAsia" w:asciiTheme="minorEastAsia" w:hAnsiTheme="minorEastAsia" w:eastAsiaTheme="minorEastAsia" w:cstheme="minorEastAsia"/>
          <w:sz w:val="24"/>
          <w:szCs w:val="32"/>
          <w:highlight w:val="none"/>
          <w:u w:val="none"/>
          <w:lang w:val="en-US" w:eastAsia="zh-CN"/>
        </w:rPr>
        <w:t xml:space="preserve">4、任何一方在提供保密信息时，如以书面形式提供，应注明“保密”等相关字样；如以口头或可视形式透露，应在透露前告知接受方为保密信息，并在告知后5日内以书面形式确认，该确认应包含有所透露的信息为保密信息的内容。</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32"/>
          <w:highlight w:val="none"/>
          <w:u w:val="none"/>
          <w:lang w:val="en-US" w:eastAsia="zh-CN"/>
        </w:rPr>
      </w:pPr>
      <w:r>
        <w:rPr>
          <w:rFonts w:hint="eastAsia" w:asciiTheme="minorEastAsia" w:hAnsiTheme="minorEastAsia" w:eastAsiaTheme="minorEastAsia" w:cstheme="minorEastAsia"/>
          <w:sz w:val="24"/>
          <w:szCs w:val="32"/>
          <w:highlight w:val="none"/>
          <w:u w:val="none"/>
          <w:lang w:val="en-US" w:eastAsia="zh-CN"/>
        </w:rPr>
        <w:t xml:space="preserve">5、双方保证保密信息仅可在各自一方从事该项目研究的负责人和雇员范围内知悉。在双方上述人员知悉该保密信息前，应向其提示保密信息的保密性和应承担的义务，并保证上述人员以书面形式同意接受本协议条款的约束，确保上述人员承担保密责任的程度不低于本协议规定的程度。</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32"/>
          <w:highlight w:val="none"/>
          <w:u w:val="none"/>
          <w:lang w:val="en-US" w:eastAsia="zh-CN"/>
        </w:rPr>
      </w:pPr>
      <w:r>
        <w:rPr>
          <w:rFonts w:hint="eastAsia" w:asciiTheme="minorEastAsia" w:hAnsiTheme="minorEastAsia" w:eastAsiaTheme="minorEastAsia" w:cstheme="minorEastAsia"/>
          <w:sz w:val="24"/>
          <w:szCs w:val="32"/>
          <w:highlight w:val="none"/>
          <w:u w:val="none"/>
          <w:lang w:val="en-US" w:eastAsia="zh-CN"/>
        </w:rPr>
        <w:t xml:space="preserve">经保密信息披露方提出要求，接受方应按照保密信息披露方的指示将含有保密信息的所有文件或其他资料归还给保密信息的披露方，或者按照保密信息披露方的指示予以销毁。项目终止后，保密信息披露方有权向接受方提出书面要求将保密信息资料交还。</w:t>
      </w:r>
      <w:r/>
    </w:p>
    <w:p>
      <w:pPr>
        <w:numPr>
          <w:ilvl w:val="0"/>
          <w:numId w:val="0"/>
        </w:numPr>
        <w:keepLines w:val="0"/>
        <w:keepNext w:val="0"/>
        <w:pageBreakBefore w:val="0"/>
        <w:spacing w:line="360" w:lineRule="auto"/>
        <w:widowControl w:val="off"/>
        <w:rPr>
          <w:rFonts w:hint="eastAsia" w:asciiTheme="minorEastAsia" w:hAnsiTheme="minorEastAsia" w:eastAsiaTheme="minorEastAsia" w:cstheme="minorEastAsia"/>
          <w:sz w:val="24"/>
          <w:szCs w:val="32"/>
          <w:highlight w:val="none"/>
          <w:u w:val="none"/>
          <w:lang w:val="en-US" w:eastAsia="zh-CN"/>
        </w:rPr>
      </w:pPr>
      <w:r>
        <w:rPr>
          <w:rFonts w:hint="eastAsia" w:asciiTheme="minorEastAsia" w:hAnsiTheme="minorEastAsia" w:eastAsiaTheme="minorEastAsia" w:cstheme="minorEastAsia"/>
          <w:sz w:val="24"/>
          <w:szCs w:val="32"/>
          <w:highlight w:val="none"/>
          <w:u w:val="none"/>
          <w:lang w:val="en-US" w:eastAsia="zh-CN"/>
        </w:rPr>
        <w:t xml:space="preserve">6、上述限制条款不适用于以下情况：</w:t>
      </w:r>
      <w:r/>
    </w:p>
    <w:p>
      <w:pPr>
        <w:numPr>
          <w:ilvl w:val="0"/>
          <w:numId w:val="0"/>
        </w:numPr>
        <w:keepLines w:val="0"/>
        <w:keepNext w:val="0"/>
        <w:pageBreakBefore w:val="0"/>
        <w:spacing w:line="360" w:lineRule="auto"/>
        <w:widowControl w:val="off"/>
        <w:rPr>
          <w:rFonts w:hint="eastAsia" w:asciiTheme="minorEastAsia" w:hAnsiTheme="minorEastAsia" w:eastAsiaTheme="minorEastAsia" w:cstheme="minorEastAsia"/>
          <w:sz w:val="24"/>
          <w:szCs w:val="32"/>
          <w:highlight w:val="none"/>
          <w:u w:val="none"/>
          <w:lang w:val="en-US" w:eastAsia="zh-CN"/>
        </w:rPr>
      </w:pPr>
      <w:r>
        <w:rPr>
          <w:rFonts w:hint="eastAsia" w:asciiTheme="minorEastAsia" w:hAnsiTheme="minorEastAsia" w:eastAsiaTheme="minorEastAsia" w:cstheme="minorEastAsia"/>
          <w:sz w:val="24"/>
          <w:szCs w:val="32"/>
          <w:highlight w:val="none"/>
          <w:u w:val="none"/>
          <w:lang w:val="en-US" w:eastAsia="zh-CN"/>
        </w:rPr>
        <w:t xml:space="preserve">（1）在签署本协议之时或之前，保密信息已以合法方式属接受方所有；</w:t>
      </w:r>
      <w:r/>
    </w:p>
    <w:p>
      <w:pPr>
        <w:numPr>
          <w:ilvl w:val="0"/>
          <w:numId w:val="0"/>
        </w:numPr>
        <w:keepLines w:val="0"/>
        <w:keepNext w:val="0"/>
        <w:pageBreakBefore w:val="0"/>
        <w:spacing w:line="360" w:lineRule="auto"/>
        <w:widowControl w:val="off"/>
        <w:rPr>
          <w:rFonts w:hint="eastAsia" w:asciiTheme="minorEastAsia" w:hAnsiTheme="minorEastAsia" w:eastAsiaTheme="minorEastAsia" w:cstheme="minorEastAsia"/>
          <w:sz w:val="24"/>
          <w:szCs w:val="32"/>
          <w:highlight w:val="none"/>
          <w:u w:val="none"/>
          <w:lang w:val="en-US" w:eastAsia="zh-CN"/>
        </w:rPr>
      </w:pPr>
      <w:r>
        <w:rPr>
          <w:rFonts w:hint="eastAsia" w:asciiTheme="minorEastAsia" w:hAnsiTheme="minorEastAsia" w:eastAsiaTheme="minorEastAsia" w:cstheme="minorEastAsia"/>
          <w:sz w:val="24"/>
          <w:szCs w:val="32"/>
          <w:highlight w:val="none"/>
          <w:u w:val="none"/>
          <w:lang w:val="en-US" w:eastAsia="zh-CN"/>
        </w:rPr>
        <w:t xml:space="preserve">（2）保密信息在通知给接受方时，已经公开或能从公开领域获得；</w:t>
      </w:r>
      <w:r/>
    </w:p>
    <w:p>
      <w:pPr>
        <w:numPr>
          <w:ilvl w:val="0"/>
          <w:numId w:val="0"/>
        </w:numPr>
        <w:keepLines w:val="0"/>
        <w:keepNext w:val="0"/>
        <w:pageBreakBefore w:val="0"/>
        <w:spacing w:line="360" w:lineRule="auto"/>
        <w:widowControl w:val="off"/>
        <w:rPr>
          <w:rFonts w:hint="eastAsia" w:asciiTheme="minorEastAsia" w:hAnsiTheme="minorEastAsia" w:eastAsiaTheme="minorEastAsia" w:cstheme="minorEastAsia"/>
          <w:sz w:val="24"/>
          <w:szCs w:val="32"/>
          <w:highlight w:val="none"/>
          <w:u w:val="none"/>
          <w:lang w:val="en-US" w:eastAsia="zh-CN"/>
        </w:rPr>
      </w:pPr>
      <w:r>
        <w:rPr>
          <w:rFonts w:hint="eastAsia" w:asciiTheme="minorEastAsia" w:hAnsiTheme="minorEastAsia" w:eastAsiaTheme="minorEastAsia" w:cstheme="minorEastAsia"/>
          <w:sz w:val="24"/>
          <w:szCs w:val="32"/>
          <w:highlight w:val="none"/>
          <w:u w:val="none"/>
          <w:lang w:val="en-US" w:eastAsia="zh-CN"/>
        </w:rPr>
        <w:t xml:space="preserve">（3）保密信息是接受方从与其没有保密或不透露义务的第三方获得的；</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sz w:val="24"/>
          <w:szCs w:val="32"/>
          <w:highlight w:val="none"/>
          <w:u w:val="none"/>
          <w:lang w:val="en-US" w:eastAsia="zh-CN"/>
        </w:rPr>
      </w:pPr>
      <w:r>
        <w:rPr>
          <w:rFonts w:hint="eastAsia" w:asciiTheme="minorEastAsia" w:hAnsiTheme="minorEastAsia" w:eastAsiaTheme="minorEastAsia" w:cstheme="minorEastAsia"/>
          <w:sz w:val="24"/>
          <w:szCs w:val="32"/>
          <w:highlight w:val="none"/>
          <w:u w:val="none"/>
          <w:lang w:val="en-US" w:eastAsia="zh-CN"/>
        </w:rPr>
        <w:t xml:space="preserve">（4）在不违反本协议项下约定责任的前提下，保密信息已经公开或能从公开领域获得；</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sz w:val="24"/>
          <w:szCs w:val="32"/>
          <w:highlight w:val="none"/>
          <w:u w:val="none"/>
          <w:lang w:val="en-US" w:eastAsia="zh-CN"/>
        </w:rPr>
      </w:pPr>
      <w:r>
        <w:rPr>
          <w:rFonts w:hint="eastAsia" w:asciiTheme="minorEastAsia" w:hAnsiTheme="minorEastAsia" w:eastAsiaTheme="minorEastAsia" w:cstheme="minorEastAsia"/>
          <w:sz w:val="24"/>
          <w:szCs w:val="32"/>
          <w:highlight w:val="none"/>
          <w:u w:val="none"/>
          <w:lang w:val="en-US" w:eastAsia="zh-CN"/>
        </w:rPr>
        <w:t xml:space="preserve">（5）保密信息是接受方或其关联或附属公司独立开发，而且未从披露方或其关联或附属公司获得的信息中获益；</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sz w:val="24"/>
          <w:szCs w:val="32"/>
          <w:highlight w:val="none"/>
          <w:u w:val="none"/>
          <w:lang w:val="en-US" w:eastAsia="zh-CN"/>
        </w:rPr>
      </w:pPr>
      <w:r>
        <w:rPr>
          <w:rFonts w:hint="eastAsia" w:asciiTheme="minorEastAsia" w:hAnsiTheme="minorEastAsia" w:eastAsiaTheme="minorEastAsia" w:cstheme="minorEastAsia"/>
          <w:sz w:val="24"/>
          <w:szCs w:val="32"/>
          <w:highlight w:val="none"/>
          <w:u w:val="none"/>
          <w:lang w:val="en-US" w:eastAsia="zh-CN"/>
        </w:rPr>
        <w:t xml:space="preserve">（6）接受方应法院或其他法律、行政管理部门要求披露的信息（通过口头提问、询问、要求资料或文件、传唤、民事或刑事调查或其他程序）因而透露保密信息，在该种情况发生时，接受方应立即向披露方发出通知，并作出必要说明。</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sz w:val="24"/>
          <w:szCs w:val="32"/>
          <w:highlight w:val="none"/>
          <w:u w:val="none"/>
          <w:lang w:val="en-US" w:eastAsia="zh-CN"/>
        </w:rPr>
      </w:pPr>
      <w:r>
        <w:rPr>
          <w:rFonts w:hint="eastAsia" w:asciiTheme="minorEastAsia" w:hAnsiTheme="minorEastAsia" w:eastAsiaTheme="minorEastAsia" w:cstheme="minorEastAsia"/>
          <w:sz w:val="24"/>
          <w:szCs w:val="32"/>
          <w:highlight w:val="none"/>
          <w:u w:val="none"/>
          <w:lang w:val="en-US" w:eastAsia="zh-CN"/>
        </w:rPr>
        <w:t xml:space="preserve">7、双方均不保证保密信息的精确性与合理性。</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sz w:val="24"/>
          <w:szCs w:val="32"/>
          <w:highlight w:val="none"/>
          <w:u w:val="none"/>
          <w:lang w:val="en-US" w:eastAsia="zh-CN"/>
        </w:rPr>
      </w:pPr>
      <w:r>
        <w:rPr>
          <w:rFonts w:hint="eastAsia" w:asciiTheme="minorEastAsia" w:hAnsiTheme="minorEastAsia" w:eastAsiaTheme="minorEastAsia" w:cstheme="minorEastAsia"/>
          <w:sz w:val="24"/>
          <w:szCs w:val="32"/>
          <w:highlight w:val="none"/>
          <w:u w:val="none"/>
          <w:lang w:val="en-US" w:eastAsia="zh-CN"/>
        </w:rPr>
        <w:t xml:space="preserve">8、保密信息披露方提供的保密信息，如涉及侵犯第三方知识产权的情况，接受方不对此侵权行为负责，且免于由此产生的索赔。</w:t>
      </w:r>
      <w:r/>
    </w:p>
    <w:p>
      <w:pPr>
        <w:numPr>
          <w:ilvl w:val="0"/>
          <w:numId w:val="0"/>
        </w:numPr>
        <w:ind w:left="0" w:firstLine="422"/>
        <w:keepLines w:val="0"/>
        <w:keepNext w:val="0"/>
        <w:pageBreakBefore w:val="0"/>
        <w:spacing w:line="360" w:lineRule="auto"/>
        <w:widowControl w:val="off"/>
        <w:rPr>
          <w:rFonts w:hint="eastAsia" w:asciiTheme="minorEastAsia" w:hAnsiTheme="minorEastAsia" w:eastAsiaTheme="minorEastAsia" w:cstheme="minorEastAsia"/>
          <w:b/>
          <w:bCs/>
          <w:sz w:val="24"/>
          <w:szCs w:val="32"/>
          <w:highlight w:val="none"/>
          <w:u w:val="none"/>
          <w:lang w:val="en-US" w:eastAsia="zh-CN"/>
        </w:rPr>
      </w:pPr>
      <w:r>
        <w:rPr>
          <w:rFonts w:hint="eastAsia" w:asciiTheme="minorEastAsia" w:hAnsiTheme="minorEastAsia" w:eastAsiaTheme="minorEastAsia" w:cstheme="minorEastAsia"/>
          <w:b/>
          <w:bCs/>
          <w:sz w:val="24"/>
          <w:szCs w:val="32"/>
          <w:highlight w:val="none"/>
          <w:u w:val="none"/>
          <w:lang w:val="en-US" w:eastAsia="zh-CN"/>
        </w:rPr>
        <w:t xml:space="preserve">三、违约责任：</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sz w:val="24"/>
          <w:szCs w:val="32"/>
          <w:highlight w:val="none"/>
          <w:u w:val="none"/>
          <w:lang w:val="en-US" w:eastAsia="zh-CN"/>
        </w:rPr>
      </w:pPr>
      <w:r>
        <w:rPr>
          <w:rFonts w:hint="eastAsia" w:asciiTheme="minorEastAsia" w:hAnsiTheme="minorEastAsia" w:eastAsiaTheme="minorEastAsia" w:cstheme="minorEastAsia"/>
          <w:sz w:val="24"/>
          <w:szCs w:val="32"/>
          <w:highlight w:val="none"/>
          <w:u w:val="none"/>
          <w:lang w:val="en-US" w:eastAsia="zh-CN"/>
        </w:rPr>
        <w:t xml:space="preserve">任何一方未履行本协议项下的条款均被视为违约。作出违约行为的一方应承担因自己的违约行为而给守约方造成的损失。如果守约方确认，对违反本协议的行为仅采取赔偿的补救措施是不够的，则守约方还有权采取禁令、实际履行或其他合理的救济措施。</w:t>
      </w:r>
      <w:r/>
    </w:p>
    <w:p>
      <w:pPr>
        <w:numPr>
          <w:ilvl w:val="0"/>
          <w:numId w:val="8"/>
        </w:numPr>
        <w:ind w:left="0" w:firstLine="422"/>
        <w:keepLines w:val="0"/>
        <w:keepNext w:val="0"/>
        <w:pageBreakBefore w:val="0"/>
        <w:spacing w:line="360" w:lineRule="auto"/>
        <w:widowControl w:val="off"/>
        <w:rPr>
          <w:rFonts w:hint="eastAsia" w:asciiTheme="minorEastAsia" w:hAnsiTheme="minorEastAsia" w:eastAsiaTheme="minorEastAsia" w:cstheme="minorEastAsia"/>
          <w:b/>
          <w:bCs/>
          <w:sz w:val="24"/>
          <w:szCs w:val="32"/>
          <w:highlight w:val="none"/>
          <w:u w:val="none"/>
          <w:lang w:val="en-US" w:eastAsia="zh-CN"/>
        </w:rPr>
      </w:pPr>
      <w:r>
        <w:rPr>
          <w:rFonts w:hint="eastAsia" w:asciiTheme="minorEastAsia" w:hAnsiTheme="minorEastAsia" w:eastAsiaTheme="minorEastAsia" w:cstheme="minorEastAsia"/>
          <w:b/>
          <w:bCs/>
          <w:sz w:val="24"/>
          <w:szCs w:val="32"/>
          <w:highlight w:val="none"/>
          <w:u w:val="none"/>
          <w:lang w:val="en-US" w:eastAsia="zh-CN"/>
        </w:rPr>
        <w:t xml:space="preserve">免责条款：</w:t>
      </w:r>
      <w:r/>
    </w:p>
    <w:p>
      <w:pPr>
        <w:numPr>
          <w:ilvl w:val="0"/>
          <w:numId w:val="0"/>
        </w:numPr>
        <w:ind w:left="8" w:firstLine="360"/>
        <w:keepLines w:val="0"/>
        <w:keepNext w:val="0"/>
        <w:pageBreakBefore w:val="0"/>
        <w:spacing w:line="360" w:lineRule="auto"/>
        <w:widowControl w:val="off"/>
        <w:rPr>
          <w:rFonts w:hint="eastAsia" w:asciiTheme="minorEastAsia" w:hAnsiTheme="minorEastAsia" w:eastAsiaTheme="minorEastAsia" w:cstheme="minorEastAsia"/>
          <w:sz w:val="24"/>
          <w:szCs w:val="32"/>
          <w:highlight w:val="none"/>
          <w:u w:val="none"/>
          <w:lang w:val="en-US" w:eastAsia="zh-CN"/>
        </w:rPr>
      </w:pPr>
      <w:r>
        <w:rPr>
          <w:rFonts w:hint="eastAsia" w:asciiTheme="minorEastAsia" w:hAnsiTheme="minorEastAsia" w:eastAsiaTheme="minorEastAsia" w:cstheme="minorEastAsia"/>
          <w:sz w:val="24"/>
          <w:szCs w:val="32"/>
          <w:highlight w:val="none"/>
          <w:u w:val="none"/>
          <w:lang w:val="en-US" w:eastAsia="zh-CN"/>
        </w:rPr>
        <w:t xml:space="preserve">由于地震、水灾、火灾或者政策变化等人为不能预见、不能避免、不能抗拒的原因，导致甲乙双方或一方不能履行或不能完全履行本协议项下的有关义务时，甲乙双方相互不承担违约责任；在不可抗力影响消除后的合理时间内，一方或双方应当继续履行本协议。</w:t>
      </w:r>
      <w:r/>
    </w:p>
    <w:p>
      <w:pPr>
        <w:numPr>
          <w:ilvl w:val="0"/>
          <w:numId w:val="8"/>
        </w:numPr>
        <w:ind w:left="0" w:firstLine="422"/>
        <w:keepLines w:val="0"/>
        <w:keepNext w:val="0"/>
        <w:pageBreakBefore w:val="0"/>
        <w:spacing w:line="360" w:lineRule="auto"/>
        <w:widowControl w:val="off"/>
        <w:rPr>
          <w:rFonts w:hint="eastAsia" w:asciiTheme="minorEastAsia" w:hAnsiTheme="minorEastAsia" w:eastAsiaTheme="minorEastAsia" w:cstheme="minorEastAsia"/>
          <w:b/>
          <w:bCs/>
          <w:sz w:val="24"/>
          <w:szCs w:val="32"/>
          <w:highlight w:val="none"/>
          <w:u w:val="none"/>
          <w:lang w:val="en-US" w:eastAsia="zh-CN"/>
        </w:rPr>
      </w:pPr>
      <w:r>
        <w:rPr>
          <w:rFonts w:hint="eastAsia" w:asciiTheme="minorEastAsia" w:hAnsiTheme="minorEastAsia" w:eastAsiaTheme="minorEastAsia" w:cstheme="minorEastAsia"/>
          <w:b/>
          <w:bCs/>
          <w:sz w:val="24"/>
          <w:szCs w:val="32"/>
          <w:highlight w:val="none"/>
          <w:u w:val="none"/>
          <w:lang w:val="en-US" w:eastAsia="zh-CN"/>
        </w:rPr>
        <w:t xml:space="preserve">本协议有效期为</w:t>
      </w:r>
      <w:r>
        <w:rPr>
          <w:rFonts w:hint="eastAsia" w:asciiTheme="minorEastAsia" w:hAnsiTheme="minorEastAsia" w:eastAsiaTheme="minorEastAsia" w:cstheme="minorEastAsia"/>
          <w:b/>
          <w:bCs/>
          <w:sz w:val="24"/>
          <w:szCs w:val="32"/>
          <w:highlight w:val="none"/>
          <w:u w:val="single"/>
          <w:lang w:val="en-US" w:eastAsia="zh-CN"/>
        </w:rPr>
        <w:t xml:space="preserve">    </w:t>
      </w:r>
      <w:r>
        <w:rPr>
          <w:rFonts w:hint="eastAsia" w:asciiTheme="minorEastAsia" w:hAnsiTheme="minorEastAsia" w:eastAsiaTheme="minorEastAsia" w:cstheme="minorEastAsia"/>
          <w:b/>
          <w:bCs/>
          <w:sz w:val="24"/>
          <w:szCs w:val="32"/>
          <w:highlight w:val="none"/>
          <w:u w:val="none"/>
          <w:lang w:val="en-US" w:eastAsia="zh-CN"/>
        </w:rPr>
        <w:t xml:space="preserve">年。</w:t>
      </w:r>
      <w:r/>
    </w:p>
    <w:p>
      <w:pPr>
        <w:numPr>
          <w:ilvl w:val="0"/>
          <w:numId w:val="8"/>
        </w:numPr>
        <w:ind w:left="0" w:firstLine="422"/>
        <w:keepLines w:val="0"/>
        <w:keepNext w:val="0"/>
        <w:pageBreakBefore w:val="0"/>
        <w:spacing w:line="360" w:lineRule="auto"/>
        <w:widowControl w:val="off"/>
        <w:rPr>
          <w:rFonts w:hint="eastAsia" w:asciiTheme="minorEastAsia" w:hAnsiTheme="minorEastAsia" w:eastAsiaTheme="minorEastAsia" w:cstheme="minorEastAsia"/>
          <w:b/>
          <w:bCs/>
          <w:sz w:val="24"/>
          <w:szCs w:val="32"/>
          <w:highlight w:val="none"/>
          <w:u w:val="none"/>
          <w:lang w:val="en-US" w:eastAsia="zh-CN"/>
        </w:rPr>
      </w:pPr>
      <w:r>
        <w:rPr>
          <w:rFonts w:hint="eastAsia" w:asciiTheme="minorEastAsia" w:hAnsiTheme="minorEastAsia" w:eastAsiaTheme="minorEastAsia" w:cstheme="minorEastAsia"/>
          <w:b/>
          <w:bCs/>
          <w:sz w:val="24"/>
          <w:szCs w:val="32"/>
          <w:highlight w:val="none"/>
          <w:u w:val="none"/>
          <w:lang w:val="en-US" w:eastAsia="zh-CN"/>
        </w:rPr>
        <w:t xml:space="preserve">争议解决：</w:t>
      </w:r>
      <w:r/>
    </w:p>
    <w:p>
      <w:pPr>
        <w:numPr>
          <w:ilvl w:val="0"/>
          <w:numId w:val="0"/>
        </w:numPr>
        <w:ind w:left="8" w:firstLine="360"/>
        <w:keepLines w:val="0"/>
        <w:keepNext w:val="0"/>
        <w:pageBreakBefore w:val="0"/>
        <w:spacing w:line="360" w:lineRule="auto"/>
        <w:widowControl w:val="off"/>
        <w:rPr>
          <w:rFonts w:hint="eastAsia" w:asciiTheme="minorEastAsia" w:hAnsiTheme="minorEastAsia" w:eastAsiaTheme="minorEastAsia" w:cstheme="minorEastAsia"/>
          <w:sz w:val="24"/>
          <w:szCs w:val="32"/>
          <w:highlight w:val="none"/>
          <w:u w:val="none"/>
          <w:lang w:val="en-US" w:eastAsia="zh-CN"/>
        </w:rPr>
      </w:pPr>
      <w:r>
        <w:rPr>
          <w:rFonts w:hint="eastAsia" w:asciiTheme="minorEastAsia" w:hAnsiTheme="minorEastAsia" w:eastAsiaTheme="minorEastAsia" w:cstheme="minorEastAsia"/>
          <w:sz w:val="24"/>
          <w:szCs w:val="32"/>
          <w:highlight w:val="none"/>
          <w:u w:val="none"/>
          <w:lang w:val="en-US" w:eastAsia="zh-CN"/>
        </w:rPr>
        <w:t xml:space="preserve">甲乙双方如因本协议订立、履行或解释发生任何争议应首先书面通知对方，按照友好合作的原则协商解决。协商不成，任何一方均可向</w:t>
      </w:r>
      <w:r>
        <w:rPr>
          <w:rFonts w:hint="eastAsia" w:asciiTheme="minorEastAsia" w:hAnsiTheme="minorEastAsia" w:eastAsiaTheme="minorEastAsia" w:cstheme="minorEastAsia"/>
          <w:sz w:val="24"/>
          <w:szCs w:val="32"/>
          <w:highlight w:val="none"/>
          <w:u w:val="single"/>
          <w:lang w:val="en-US" w:eastAsia="zh-CN"/>
        </w:rPr>
        <w:t xml:space="preserve">     </w:t>
      </w:r>
      <w:r>
        <w:rPr>
          <w:rFonts w:hint="eastAsia" w:asciiTheme="minorEastAsia" w:hAnsiTheme="minorEastAsia" w:eastAsiaTheme="minorEastAsia" w:cstheme="minorEastAsia"/>
          <w:sz w:val="24"/>
          <w:szCs w:val="32"/>
          <w:highlight w:val="none"/>
          <w:u w:val="none"/>
          <w:lang w:val="en-US" w:eastAsia="zh-CN"/>
        </w:rPr>
        <w:t xml:space="preserve">法院提起诉讼。</w:t>
      </w:r>
      <w:r/>
    </w:p>
    <w:p>
      <w:pPr>
        <w:numPr>
          <w:ilvl w:val="0"/>
          <w:numId w:val="8"/>
        </w:numPr>
        <w:ind w:left="0" w:firstLine="422"/>
        <w:keepLines w:val="0"/>
        <w:keepNext w:val="0"/>
        <w:pageBreakBefore w:val="0"/>
        <w:spacing w:line="360" w:lineRule="auto"/>
        <w:widowControl w:val="off"/>
        <w:rPr>
          <w:rFonts w:hint="eastAsia" w:asciiTheme="minorEastAsia" w:hAnsiTheme="minorEastAsia" w:eastAsiaTheme="minorEastAsia" w:cstheme="minorEastAsia"/>
          <w:b/>
          <w:bCs/>
          <w:sz w:val="24"/>
          <w:szCs w:val="32"/>
          <w:highlight w:val="none"/>
          <w:u w:val="none"/>
          <w:lang w:val="en-US" w:eastAsia="zh-CN"/>
        </w:rPr>
      </w:pPr>
      <w:r>
        <w:rPr>
          <w:rFonts w:hint="eastAsia" w:asciiTheme="minorEastAsia" w:hAnsiTheme="minorEastAsia" w:eastAsiaTheme="minorEastAsia" w:cstheme="minorEastAsia"/>
          <w:b/>
          <w:bCs/>
          <w:sz w:val="24"/>
          <w:szCs w:val="32"/>
          <w:highlight w:val="none"/>
          <w:u w:val="none"/>
          <w:lang w:val="en-US" w:eastAsia="zh-CN"/>
        </w:rPr>
        <w:t xml:space="preserve">法律效力：</w:t>
      </w:r>
      <w:r/>
    </w:p>
    <w:p>
      <w:pPr>
        <w:numPr>
          <w:ilvl w:val="0"/>
          <w:numId w:val="0"/>
        </w:numPr>
        <w:ind w:left="8" w:firstLine="360"/>
        <w:keepLines w:val="0"/>
        <w:keepNext w:val="0"/>
        <w:pageBreakBefore w:val="0"/>
        <w:spacing w:line="360" w:lineRule="auto"/>
        <w:widowControl w:val="off"/>
        <w:rPr>
          <w:rFonts w:hint="eastAsia" w:asciiTheme="minorEastAsia" w:hAnsiTheme="minorEastAsia" w:eastAsiaTheme="minorEastAsia" w:cstheme="minorEastAsia"/>
          <w:sz w:val="24"/>
          <w:szCs w:val="32"/>
          <w:highlight w:val="none"/>
          <w:u w:val="none"/>
          <w:lang w:val="en-US" w:eastAsia="zh-CN"/>
        </w:rPr>
      </w:pPr>
      <w:r>
        <w:rPr>
          <w:rFonts w:hint="eastAsia" w:asciiTheme="minorEastAsia" w:hAnsiTheme="minorEastAsia" w:eastAsiaTheme="minorEastAsia" w:cstheme="minorEastAsia"/>
          <w:sz w:val="24"/>
          <w:szCs w:val="32"/>
          <w:highlight w:val="none"/>
          <w:u w:val="none"/>
          <w:lang w:val="en-US" w:eastAsia="zh-CN"/>
        </w:rPr>
        <w:t xml:space="preserve">本协议及本协议有效期内形成的补充协议、补充条款、变更条款均是本协议的组成部分，与本协议具有同等法律效力。</w:t>
      </w:r>
      <w:r/>
    </w:p>
    <w:p>
      <w:pPr>
        <w:numPr>
          <w:ilvl w:val="0"/>
          <w:numId w:val="0"/>
        </w:numPr>
        <w:keepLines w:val="0"/>
        <w:keepNext w:val="0"/>
        <w:pageBreakBefore w:val="0"/>
        <w:spacing w:line="360" w:lineRule="auto"/>
        <w:widowControl w:val="off"/>
        <w:rPr>
          <w:rFonts w:hint="eastAsia" w:asciiTheme="minorEastAsia" w:hAnsiTheme="minorEastAsia" w:eastAsiaTheme="minorEastAsia" w:cstheme="minorEastAsia"/>
          <w:sz w:val="24"/>
          <w:szCs w:val="32"/>
          <w:highlight w:val="none"/>
          <w:u w:val="none"/>
          <w:lang w:val="en-US" w:eastAsia="zh-CN"/>
        </w:rPr>
      </w:pPr>
      <w:r>
        <w:rPr>
          <w:rFonts w:hint="eastAsia" w:asciiTheme="minorEastAsia" w:hAnsiTheme="minorEastAsia" w:eastAsiaTheme="minorEastAsia" w:cstheme="minorEastAsia"/>
          <w:sz w:val="24"/>
          <w:szCs w:val="32"/>
          <w:highlight w:val="none"/>
          <w:u w:val="none"/>
          <w:lang w:val="en-US" w:eastAsia="zh-CN"/>
        </w:rPr>
        <w:t xml:space="preserve">本协议一式贰份，双方各执壹份，具有同等法律效力。</w:t>
      </w:r>
      <w:r/>
    </w:p>
    <w:p>
      <w:pPr>
        <w:numPr>
          <w:ilvl w:val="0"/>
          <w:numId w:val="0"/>
        </w:numPr>
        <w:keepLines w:val="0"/>
        <w:keepNext w:val="0"/>
        <w:pageBreakBefore w:val="0"/>
        <w:spacing w:line="360" w:lineRule="auto"/>
        <w:widowControl w:val="off"/>
        <w:rPr>
          <w:rFonts w:hint="eastAsia" w:asciiTheme="minorEastAsia" w:hAnsiTheme="minorEastAsia" w:eastAsiaTheme="minorEastAsia" w:cstheme="minorEastAsia"/>
          <w:sz w:val="24"/>
          <w:szCs w:val="32"/>
          <w:highlight w:val="none"/>
          <w:u w:val="none"/>
          <w:lang w:val="en-US" w:eastAsia="zh-CN"/>
        </w:rPr>
      </w:pPr>
      <w:r>
        <w:rPr>
          <w:rFonts w:hint="eastAsia" w:asciiTheme="minorEastAsia" w:hAnsiTheme="minorEastAsia" w:eastAsiaTheme="minorEastAsia" w:cstheme="minorEastAsia"/>
          <w:sz w:val="24"/>
          <w:szCs w:val="32"/>
          <w:highlight w:val="none"/>
          <w:u w:val="none"/>
          <w:lang w:val="en-US" w:eastAsia="zh-CN"/>
        </w:rPr>
      </w:r>
      <w:r/>
    </w:p>
    <w:p>
      <w:pPr>
        <w:numPr>
          <w:ilvl w:val="0"/>
          <w:numId w:val="0"/>
        </w:numPr>
        <w:ind w:left="0" w:hanging="7"/>
        <w:keepLines w:val="0"/>
        <w:keepNext w:val="0"/>
        <w:pageBreakBefore w:val="0"/>
        <w:spacing w:line="360" w:lineRule="auto"/>
        <w:widowControl w:val="off"/>
        <w:rPr>
          <w:rFonts w:hint="eastAsia" w:asciiTheme="minorEastAsia" w:hAnsiTheme="minorEastAsia" w:eastAsiaTheme="minorEastAsia" w:cstheme="minorEastAsia"/>
          <w:sz w:val="24"/>
          <w:szCs w:val="32"/>
          <w:highlight w:val="none"/>
          <w:u w:val="none"/>
          <w:lang w:val="en-US" w:eastAsia="zh-CN"/>
        </w:rPr>
      </w:pPr>
      <w:r>
        <w:rPr>
          <w:rFonts w:hint="eastAsia" w:asciiTheme="minorEastAsia" w:hAnsiTheme="minorEastAsia" w:eastAsiaTheme="minorEastAsia" w:cstheme="minorEastAsia"/>
          <w:sz w:val="24"/>
          <w:szCs w:val="32"/>
          <w:highlight w:val="none"/>
          <w:u w:val="none"/>
          <w:lang w:val="en-US" w:eastAsia="zh-CN"/>
        </w:rPr>
        <w:t xml:space="preserve">甲方（盖章）：                                乙方（盖章）：</w:t>
      </w:r>
      <w:r/>
    </w:p>
    <w:p>
      <w:pPr>
        <w:numPr>
          <w:ilvl w:val="0"/>
          <w:numId w:val="0"/>
        </w:numPr>
        <w:ind w:left="0" w:hanging="7"/>
        <w:keepLines w:val="0"/>
        <w:keepNext w:val="0"/>
        <w:pageBreakBefore w:val="0"/>
        <w:spacing w:line="360" w:lineRule="auto"/>
        <w:widowControl w:val="off"/>
        <w:rPr>
          <w:rFonts w:hint="eastAsia"/>
          <w:highlight w:val="none"/>
        </w:rPr>
      </w:pPr>
      <w:r>
        <w:rPr>
          <w:rFonts w:hint="eastAsia" w:asciiTheme="minorEastAsia" w:hAnsiTheme="minorEastAsia" w:eastAsiaTheme="minorEastAsia" w:cstheme="minorEastAsia"/>
          <w:sz w:val="24"/>
          <w:szCs w:val="32"/>
          <w:highlight w:val="none"/>
          <w:u w:val="none"/>
          <w:lang w:val="en-US" w:eastAsia="zh-CN"/>
        </w:rPr>
        <w:t xml:space="preserve">日期：                                       日期：</w:t>
      </w:r>
      <w:r/>
    </w:p>
    <w:p>
      <w:pPr>
        <w:pStyle w:val="1116"/>
        <w:rPr>
          <w:rFonts w:hint="eastAsia"/>
          <w:highlight w:val="none"/>
        </w:rPr>
      </w:pPr>
      <w:r>
        <w:rPr>
          <w:rFonts w:hint="eastAsia"/>
          <w:highlight w:val="none"/>
        </w:rPr>
      </w:r>
      <w:r/>
    </w:p>
    <w:p>
      <w:pPr>
        <w:pStyle w:val="1116"/>
        <w:rPr>
          <w:rFonts w:hint="eastAsia"/>
          <w:highlight w:val="none"/>
        </w:rPr>
      </w:pPr>
      <w:r>
        <w:rPr>
          <w:rFonts w:hint="eastAsia"/>
          <w:highlight w:val="none"/>
        </w:rPr>
      </w:r>
      <w:r/>
    </w:p>
    <w:p>
      <w:pPr>
        <w:pStyle w:val="1116"/>
        <w:rPr>
          <w:rFonts w:hint="eastAsia"/>
          <w:highlight w:val="none"/>
        </w:rPr>
      </w:pPr>
      <w:r>
        <w:rPr>
          <w:rFonts w:hint="eastAsia"/>
          <w:highlight w:val="none"/>
        </w:rPr>
      </w:r>
      <w:r/>
    </w:p>
    <w:p>
      <w:pPr>
        <w:pStyle w:val="1116"/>
        <w:rPr>
          <w:rFonts w:hint="eastAsia"/>
          <w:highlight w:val="none"/>
        </w:rPr>
      </w:pPr>
      <w:r>
        <w:rPr>
          <w:rFonts w:hint="eastAsia"/>
          <w:highlight w:val="none"/>
        </w:rPr>
      </w:r>
      <w:r/>
    </w:p>
    <w:p>
      <w:pPr>
        <w:pStyle w:val="1116"/>
        <w:rPr>
          <w:rFonts w:hint="eastAsia"/>
          <w:highlight w:val="none"/>
        </w:rPr>
      </w:pPr>
      <w:r>
        <w:rPr>
          <w:rFonts w:hint="eastAsia"/>
          <w:highlight w:val="none"/>
        </w:rPr>
      </w:r>
      <w:r/>
    </w:p>
    <w:p>
      <w:pPr>
        <w:pStyle w:val="1116"/>
        <w:rPr>
          <w:rFonts w:hint="eastAsia"/>
          <w:highlight w:val="none"/>
        </w:rPr>
      </w:pPr>
      <w:r>
        <w:rPr>
          <w:rFonts w:hint="eastAsia"/>
          <w:highlight w:val="none"/>
        </w:rPr>
      </w:r>
      <w:r/>
    </w:p>
    <w:p>
      <w:pPr>
        <w:pStyle w:val="1116"/>
        <w:rPr>
          <w:rFonts w:hint="eastAsia"/>
          <w:highlight w:val="none"/>
        </w:rPr>
      </w:pPr>
      <w:r>
        <w:rPr>
          <w:rFonts w:hint="eastAsia"/>
          <w:highlight w:val="none"/>
        </w:rPr>
      </w:r>
      <w:r/>
    </w:p>
    <w:p>
      <w:pPr>
        <w:pStyle w:val="1116"/>
        <w:rPr>
          <w:rFonts w:hint="eastAsia"/>
          <w:highlight w:val="none"/>
        </w:rPr>
      </w:pPr>
      <w:r>
        <w:rPr>
          <w:rFonts w:hint="eastAsia"/>
          <w:highlight w:val="none"/>
        </w:rPr>
      </w:r>
      <w:r/>
    </w:p>
    <w:p>
      <w:pPr>
        <w:pStyle w:val="1116"/>
        <w:ind w:left="0" w:firstLine="0"/>
        <w:rPr>
          <w:rFonts w:hint="eastAsia"/>
          <w:highlight w:val="none"/>
        </w:rPr>
      </w:pPr>
      <w:r>
        <w:rPr>
          <w:rFonts w:hint="eastAsia"/>
          <w:highlight w:val="none"/>
        </w:rPr>
      </w:r>
      <w:r/>
    </w:p>
    <w:p>
      <w:pPr>
        <w:pStyle w:val="1116"/>
        <w:ind w:left="0" w:firstLine="0"/>
        <w:rPr>
          <w:rFonts w:hint="eastAsia"/>
          <w:highlight w:val="none"/>
        </w:rPr>
      </w:pPr>
      <w:r>
        <w:rPr>
          <w:rFonts w:hint="eastAsia"/>
          <w:highlight w:val="none"/>
        </w:rPr>
      </w:r>
      <w:r/>
    </w:p>
    <w:p>
      <w:pPr>
        <w:pStyle w:val="784"/>
        <w:pageBreakBefore w:val="0"/>
        <w:spacing w:line="360" w:lineRule="auto"/>
        <w:widowControl/>
        <w:rPr>
          <w:rFonts w:ascii="宋体" w:hAnsi="宋体" w:cs="宋体"/>
          <w:b/>
          <w:bCs/>
          <w:color w:val="auto"/>
          <w:sz w:val="24"/>
          <w:szCs w:val="24"/>
          <w:highlight w:val="none"/>
        </w:rPr>
      </w:pPr>
      <w:r>
        <w:rPr>
          <w:rFonts w:hint="eastAsia" w:ascii="宋体" w:hAnsi="宋体" w:eastAsia="宋体"/>
          <w:color w:val="auto"/>
          <w:highlight w:val="none"/>
        </w:rPr>
        <w:t xml:space="preserve">第六章</w:t>
      </w:r>
      <w:r>
        <w:rPr>
          <w:rFonts w:hint="eastAsia" w:ascii="宋体" w:hAnsi="宋体" w:eastAsia="宋体"/>
          <w:color w:val="auto"/>
          <w:highlight w:val="none"/>
          <w:lang w:val="en-US" w:eastAsia="zh-CN"/>
        </w:rPr>
        <w:t xml:space="preserve">  </w:t>
      </w:r>
      <w:r>
        <w:rPr>
          <w:rFonts w:hint="eastAsia" w:ascii="宋体" w:hAnsi="宋体" w:eastAsia="宋体"/>
          <w:color w:val="auto"/>
          <w:highlight w:val="none"/>
        </w:rPr>
        <w:t xml:space="preserve">采购需求</w:t>
      </w:r>
      <w:r/>
    </w:p>
    <w:p>
      <w:pPr>
        <w:jc w:val="center"/>
        <w:keepLines/>
        <w:keepNext/>
        <w:pageBreakBefore w:val="0"/>
        <w:spacing w:before="0" w:after="0" w:line="360" w:lineRule="auto"/>
        <w:widowControl/>
        <w:rPr>
          <w:rFonts w:hint="default" w:ascii="宋体" w:hAnsi="宋体" w:eastAsia="宋体" w:cs="宋体"/>
          <w:b/>
          <w:bCs/>
          <w:sz w:val="28"/>
          <w:szCs w:val="28"/>
          <w:highlight w:val="none"/>
          <w:lang w:val="en-US" w:eastAsia="zh-CN" w:bidi="ar-SA"/>
        </w:rPr>
        <w:outlineLvl w:val="9"/>
      </w:pPr>
      <w:r>
        <w:rPr>
          <w:rFonts w:hint="eastAsia" w:ascii="宋体" w:hAnsi="宋体" w:eastAsia="宋体" w:cs="宋体"/>
          <w:b/>
          <w:bCs/>
          <w:sz w:val="28"/>
          <w:szCs w:val="28"/>
          <w:highlight w:val="none"/>
          <w:lang w:val="en-US" w:eastAsia="zh-CN" w:bidi="ar-SA"/>
        </w:rPr>
        <w:t xml:space="preserve">项目要求（采购需求）</w:t>
      </w:r>
      <w:r/>
    </w:p>
    <w:p>
      <w:pPr>
        <w:ind w:firstLine="480"/>
        <w:jc w:val="both"/>
        <w:pageBreakBefore w:val="0"/>
        <w:spacing w:line="360" w:lineRule="auto"/>
        <w:widowControl/>
        <w:rPr>
          <w:rFonts w:hint="eastAsia" w:cs="Times New Roman" w:asciiTheme="minorEastAsia" w:hAnsiTheme="minorEastAsia" w:eastAsiaTheme="minorEastAsia"/>
          <w:b/>
          <w:bCs w:val="0"/>
          <w:sz w:val="24"/>
          <w:szCs w:val="24"/>
          <w:highlight w:val="none"/>
          <w:lang w:val="en-US" w:eastAsia="zh-CN"/>
        </w:rPr>
      </w:pPr>
      <w:r>
        <w:rPr>
          <w:rFonts w:hint="eastAsia" w:cs="Times New Roman" w:asciiTheme="minorEastAsia" w:hAnsiTheme="minorEastAsia" w:eastAsiaTheme="minorEastAsia"/>
          <w:b/>
          <w:bCs w:val="0"/>
          <w:sz w:val="24"/>
          <w:szCs w:val="24"/>
          <w:highlight w:val="none"/>
          <w:lang w:val="en-US" w:eastAsia="zh-CN"/>
        </w:rPr>
        <w:t xml:space="preserve">一、采购标的</w:t>
      </w:r>
      <w:r/>
    </w:p>
    <w:p>
      <w:pPr>
        <w:ind w:firstLine="480"/>
        <w:jc w:val="both"/>
        <w:pageBreakBefore w:val="0"/>
        <w:spacing w:line="360" w:lineRule="auto"/>
        <w:widowControl/>
        <w:rPr>
          <w:rFonts w:hint="eastAsia" w:cs="Times New Roman" w:asciiTheme="minorEastAsia" w:hAnsiTheme="minorEastAsia" w:eastAsiaTheme="minorEastAsia"/>
          <w:bCs/>
          <w:sz w:val="24"/>
          <w:szCs w:val="24"/>
          <w:highlight w:val="none"/>
          <w:lang w:eastAsia="zh-CN"/>
        </w:rPr>
      </w:pPr>
      <w:r>
        <w:rPr>
          <w:rFonts w:hint="eastAsia" w:cs="Times New Roman" w:asciiTheme="minorEastAsia" w:hAnsiTheme="minorEastAsia" w:eastAsiaTheme="minorEastAsia"/>
          <w:bCs/>
          <w:sz w:val="24"/>
          <w:szCs w:val="24"/>
          <w:highlight w:val="none"/>
          <w:lang w:val="en-US" w:eastAsia="zh-CN"/>
        </w:rPr>
        <w:t xml:space="preserve">1.项目名称：</w:t>
      </w:r>
      <w:r>
        <w:rPr>
          <w:rFonts w:hint="eastAsia" w:cs="Times New Roman" w:asciiTheme="minorEastAsia" w:hAnsiTheme="minorEastAsia" w:eastAsiaTheme="minorEastAsia"/>
          <w:bCs/>
          <w:sz w:val="24"/>
          <w:szCs w:val="24"/>
          <w:highlight w:val="none"/>
          <w:lang w:eastAsia="zh-CN"/>
        </w:rPr>
        <w:t xml:space="preserve">沙庄桥断面</w:t>
      </w:r>
      <w:r>
        <w:rPr>
          <w:rFonts w:hint="eastAsia" w:cs="Times New Roman" w:asciiTheme="minorEastAsia" w:hAnsiTheme="minorEastAsia" w:eastAsiaTheme="minorEastAsia"/>
          <w:bCs/>
          <w:sz w:val="24"/>
          <w:szCs w:val="24"/>
          <w:highlight w:val="none"/>
          <w:lang w:val="en-US" w:eastAsia="zh-CN"/>
        </w:rPr>
        <w:t xml:space="preserve">等</w:t>
      </w:r>
      <w:r>
        <w:rPr>
          <w:rFonts w:hint="eastAsia" w:cs="Times New Roman" w:asciiTheme="minorEastAsia" w:hAnsiTheme="minorEastAsia" w:eastAsiaTheme="minorEastAsia"/>
          <w:bCs/>
          <w:sz w:val="24"/>
          <w:szCs w:val="24"/>
          <w:highlight w:val="none"/>
          <w:lang w:eastAsia="zh-CN"/>
        </w:rPr>
        <w:t xml:space="preserve">12</w:t>
      </w:r>
      <w:r>
        <w:rPr>
          <w:rFonts w:hint="eastAsia" w:cs="Times New Roman" w:asciiTheme="minorEastAsia" w:hAnsiTheme="minorEastAsia" w:eastAsiaTheme="minorEastAsia"/>
          <w:bCs/>
          <w:sz w:val="24"/>
          <w:szCs w:val="24"/>
          <w:highlight w:val="none"/>
          <w:lang w:val="en-US" w:eastAsia="zh-CN"/>
        </w:rPr>
        <w:t xml:space="preserve">座</w:t>
      </w:r>
      <w:r>
        <w:rPr>
          <w:rFonts w:hint="eastAsia" w:cs="Times New Roman" w:asciiTheme="minorEastAsia" w:hAnsiTheme="minorEastAsia" w:eastAsiaTheme="minorEastAsia"/>
          <w:bCs/>
          <w:sz w:val="24"/>
          <w:szCs w:val="24"/>
          <w:highlight w:val="none"/>
          <w:lang w:eastAsia="zh-CN"/>
        </w:rPr>
        <w:t xml:space="preserve">水质自动站第三方运维</w:t>
      </w:r>
      <w:r/>
    </w:p>
    <w:p>
      <w:pPr>
        <w:ind w:firstLine="480"/>
        <w:jc w:val="both"/>
        <w:pageBreakBefore w:val="0"/>
        <w:spacing w:line="360" w:lineRule="auto"/>
        <w:widowControl/>
        <w:rPr>
          <w:rFonts w:hint="eastAsia" w:cs="Times New Roman" w:asciiTheme="minorEastAsia" w:hAnsiTheme="minorEastAsia" w:eastAsiaTheme="minorEastAsia"/>
          <w:b/>
          <w:bCs w:val="0"/>
          <w:sz w:val="24"/>
          <w:szCs w:val="24"/>
          <w:highlight w:val="none"/>
          <w:lang w:val="en-US" w:eastAsia="zh-CN"/>
        </w:rPr>
      </w:pPr>
      <w:r>
        <w:rPr>
          <w:rFonts w:hint="eastAsia" w:cs="Times New Roman" w:asciiTheme="minorEastAsia" w:hAnsiTheme="minorEastAsia" w:eastAsiaTheme="minorEastAsia"/>
          <w:bCs/>
          <w:sz w:val="24"/>
          <w:szCs w:val="24"/>
          <w:highlight w:val="none"/>
          <w:lang w:val="en-US" w:eastAsia="zh-CN"/>
        </w:rPr>
        <w:t xml:space="preserve">2.采购预算：</w:t>
      </w:r>
      <w:r>
        <w:rPr>
          <w:rFonts w:hint="eastAsia" w:ascii="宋体" w:hAnsi="宋体" w:eastAsia="宋体" w:cs="Times New Roman"/>
          <w:b/>
          <w:bCs w:val="0"/>
          <w:sz w:val="24"/>
          <w:szCs w:val="24"/>
          <w:highlight w:val="none"/>
          <w:lang w:val="en-US" w:eastAsia="zh-CN"/>
        </w:rPr>
        <w:t xml:space="preserve">本项目采购预算为</w:t>
      </w:r>
      <w:r>
        <w:rPr>
          <w:rFonts w:hint="eastAsia" w:ascii="宋体" w:hAnsi="宋体" w:cs="Times New Roman"/>
          <w:b/>
          <w:bCs w:val="0"/>
          <w:sz w:val="24"/>
          <w:szCs w:val="24"/>
          <w:highlight w:val="none"/>
          <w:lang w:val="en-US" w:eastAsia="zh-CN"/>
        </w:rPr>
        <w:t xml:space="preserve">135</w:t>
      </w:r>
      <w:r>
        <w:rPr>
          <w:rFonts w:hint="eastAsia" w:ascii="宋体" w:hAnsi="宋体" w:eastAsia="宋体" w:cs="Times New Roman"/>
          <w:b/>
          <w:bCs w:val="0"/>
          <w:sz w:val="24"/>
          <w:szCs w:val="24"/>
          <w:highlight w:val="none"/>
          <w:lang w:val="en-US" w:eastAsia="zh-CN"/>
        </w:rPr>
        <w:t xml:space="preserve">万元，其中采购包1：白帝河观澜郡站</w:t>
      </w:r>
      <w:r>
        <w:rPr>
          <w:rFonts w:hint="eastAsia" w:ascii="宋体" w:hAnsi="宋体" w:eastAsia="宋体" w:cs="Times New Roman"/>
          <w:b/>
          <w:bCs w:val="0"/>
          <w:sz w:val="24"/>
          <w:szCs w:val="24"/>
          <w:highlight w:val="none"/>
          <w:lang w:eastAsia="zh-CN"/>
        </w:rPr>
        <w:t xml:space="preserve">等</w:t>
      </w:r>
      <w:r>
        <w:rPr>
          <w:rFonts w:hint="eastAsia" w:ascii="宋体" w:hAnsi="宋体" w:cs="Times New Roman"/>
          <w:b/>
          <w:bCs w:val="0"/>
          <w:sz w:val="24"/>
          <w:szCs w:val="24"/>
          <w:highlight w:val="none"/>
          <w:lang w:val="en-US" w:eastAsia="zh-CN"/>
        </w:rPr>
        <w:t xml:space="preserve">6</w:t>
      </w:r>
      <w:r>
        <w:rPr>
          <w:rFonts w:hint="eastAsia" w:ascii="宋体" w:hAnsi="宋体" w:eastAsia="宋体" w:cs="Times New Roman"/>
          <w:b/>
          <w:bCs w:val="0"/>
          <w:sz w:val="24"/>
          <w:szCs w:val="24"/>
          <w:highlight w:val="none"/>
          <w:lang w:eastAsia="zh-CN"/>
        </w:rPr>
        <w:t xml:space="preserve">座水质自动监测站第三方运维</w:t>
      </w:r>
      <w:r>
        <w:rPr>
          <w:rFonts w:hint="eastAsia" w:ascii="宋体" w:hAnsi="宋体" w:cs="Times New Roman"/>
          <w:b/>
          <w:bCs w:val="0"/>
          <w:sz w:val="24"/>
          <w:szCs w:val="24"/>
          <w:highlight w:val="none"/>
          <w:lang w:eastAsia="zh-CN"/>
        </w:rPr>
        <w:t xml:space="preserve">，</w:t>
      </w:r>
      <w:r>
        <w:rPr>
          <w:rFonts w:hint="eastAsia" w:ascii="宋体" w:hAnsi="宋体" w:eastAsia="宋体" w:cs="Times New Roman"/>
          <w:b/>
          <w:bCs w:val="0"/>
          <w:sz w:val="24"/>
          <w:szCs w:val="24"/>
          <w:highlight w:val="none"/>
          <w:lang w:val="en-US" w:eastAsia="zh-CN"/>
        </w:rPr>
        <w:t xml:space="preserve">预算金额为</w:t>
      </w:r>
      <w:r>
        <w:rPr>
          <w:rFonts w:hint="eastAsia" w:ascii="宋体" w:hAnsi="宋体" w:cs="Times New Roman"/>
          <w:b/>
          <w:bCs w:val="0"/>
          <w:sz w:val="24"/>
          <w:szCs w:val="24"/>
          <w:highlight w:val="none"/>
          <w:lang w:val="en-US" w:eastAsia="zh-CN"/>
        </w:rPr>
        <w:t xml:space="preserve">67.5</w:t>
      </w:r>
      <w:r>
        <w:rPr>
          <w:rFonts w:hint="eastAsia" w:ascii="宋体" w:hAnsi="宋体" w:eastAsia="宋体" w:cs="Times New Roman"/>
          <w:b/>
          <w:bCs w:val="0"/>
          <w:sz w:val="24"/>
          <w:szCs w:val="24"/>
          <w:highlight w:val="none"/>
          <w:lang w:val="en-US" w:eastAsia="zh-CN"/>
        </w:rPr>
        <w:t xml:space="preserve">万元</w:t>
      </w:r>
      <w:r>
        <w:rPr>
          <w:rFonts w:hint="eastAsia" w:ascii="宋体" w:hAnsi="宋体" w:cs="Times New Roman"/>
          <w:b/>
          <w:bCs w:val="0"/>
          <w:sz w:val="24"/>
          <w:szCs w:val="24"/>
          <w:highlight w:val="none"/>
          <w:lang w:val="en-US" w:eastAsia="zh-CN"/>
        </w:rPr>
        <w:t xml:space="preserve">；</w:t>
      </w:r>
      <w:r>
        <w:rPr>
          <w:rFonts w:hint="eastAsia" w:ascii="宋体" w:hAnsi="宋体" w:eastAsia="宋体" w:cs="Times New Roman"/>
          <w:b/>
          <w:bCs w:val="0"/>
          <w:sz w:val="24"/>
          <w:szCs w:val="24"/>
          <w:highlight w:val="none"/>
          <w:lang w:val="en-US" w:eastAsia="zh-CN"/>
        </w:rPr>
        <w:t xml:space="preserve">采购包2：</w:t>
      </w:r>
      <w:r>
        <w:rPr>
          <w:rFonts w:hint="eastAsia" w:ascii="宋体" w:hAnsi="宋体" w:cs="Times New Roman"/>
          <w:b/>
          <w:bCs w:val="0"/>
          <w:sz w:val="24"/>
          <w:szCs w:val="24"/>
          <w:highlight w:val="none"/>
          <w:lang w:val="en-US" w:eastAsia="zh-CN"/>
        </w:rPr>
        <w:t xml:space="preserve">三教堂站等6座水质自动监测站第三方运维</w:t>
      </w:r>
      <w:r>
        <w:rPr>
          <w:rFonts w:hint="eastAsia" w:ascii="宋体" w:hAnsi="宋体" w:cs="Times New Roman"/>
          <w:b/>
          <w:bCs w:val="0"/>
          <w:sz w:val="24"/>
          <w:szCs w:val="24"/>
          <w:highlight w:val="none"/>
          <w:lang w:eastAsia="zh-CN"/>
        </w:rPr>
        <w:t xml:space="preserve">，</w:t>
      </w:r>
      <w:r>
        <w:rPr>
          <w:rFonts w:hint="eastAsia" w:ascii="宋体" w:hAnsi="宋体" w:eastAsia="宋体" w:cs="Times New Roman"/>
          <w:b/>
          <w:bCs w:val="0"/>
          <w:sz w:val="24"/>
          <w:szCs w:val="24"/>
          <w:highlight w:val="none"/>
          <w:lang w:val="en-US" w:eastAsia="zh-CN"/>
        </w:rPr>
        <w:t xml:space="preserve">预算金额为</w:t>
      </w:r>
      <w:r>
        <w:rPr>
          <w:rFonts w:hint="eastAsia" w:ascii="宋体" w:hAnsi="宋体" w:cs="Times New Roman"/>
          <w:b/>
          <w:bCs w:val="0"/>
          <w:sz w:val="24"/>
          <w:szCs w:val="24"/>
          <w:highlight w:val="none"/>
          <w:lang w:val="en-US" w:eastAsia="zh-CN"/>
        </w:rPr>
        <w:t xml:space="preserve">67.5</w:t>
      </w:r>
      <w:r>
        <w:rPr>
          <w:rFonts w:hint="eastAsia" w:ascii="宋体" w:hAnsi="宋体" w:eastAsia="宋体" w:cs="Times New Roman"/>
          <w:b/>
          <w:bCs w:val="0"/>
          <w:sz w:val="24"/>
          <w:szCs w:val="24"/>
          <w:highlight w:val="none"/>
          <w:lang w:val="en-US" w:eastAsia="zh-CN"/>
        </w:rPr>
        <w:t xml:space="preserve">万元。</w:t>
      </w:r>
      <w:r/>
    </w:p>
    <w:p>
      <w:pPr>
        <w:ind w:firstLine="480"/>
        <w:jc w:val="both"/>
        <w:spacing w:line="360" w:lineRule="auto"/>
        <w:rPr>
          <w:rFonts w:hint="eastAsia" w:cs="Times New Roman" w:asciiTheme="minorEastAsia" w:hAnsiTheme="minorEastAsia" w:eastAsiaTheme="minorEastAsia"/>
          <w:bCs/>
          <w:sz w:val="24"/>
          <w:szCs w:val="24"/>
          <w:highlight w:val="none"/>
          <w:lang w:val="en-US" w:eastAsia="zh-CN"/>
        </w:rPr>
      </w:pPr>
      <w:r>
        <w:rPr>
          <w:rFonts w:hint="eastAsia" w:cs="Times New Roman" w:asciiTheme="minorEastAsia" w:hAnsiTheme="minorEastAsia" w:eastAsiaTheme="minorEastAsia"/>
          <w:bCs/>
          <w:sz w:val="24"/>
          <w:szCs w:val="24"/>
          <w:highlight w:val="none"/>
          <w:lang w:val="en-US" w:eastAsia="zh-CN"/>
        </w:rPr>
        <w:t xml:space="preserve">报价包括完成本项目内容所涉及的一切费用。采购人不再支付报价以外的任何费用。</w:t>
      </w:r>
      <w:r/>
    </w:p>
    <w:p>
      <w:pPr>
        <w:ind w:firstLine="480"/>
        <w:jc w:val="both"/>
        <w:spacing w:line="360" w:lineRule="auto"/>
        <w:rPr>
          <w:rFonts w:hint="default" w:cs="Times New Roman" w:asciiTheme="minorEastAsia" w:hAnsiTheme="minorEastAsia" w:eastAsiaTheme="minorEastAsia"/>
          <w:bCs/>
          <w:sz w:val="24"/>
          <w:szCs w:val="24"/>
          <w:highlight w:val="none"/>
          <w:lang w:val="en-US" w:eastAsia="zh-CN"/>
        </w:rPr>
      </w:pPr>
      <w:r>
        <w:rPr>
          <w:rFonts w:hint="eastAsia" w:cs="Times New Roman" w:asciiTheme="minorEastAsia" w:hAnsiTheme="minorEastAsia" w:eastAsiaTheme="minorEastAsia"/>
          <w:bCs/>
          <w:sz w:val="24"/>
          <w:szCs w:val="24"/>
          <w:highlight w:val="none"/>
          <w:lang w:val="en-US" w:eastAsia="zh-CN"/>
        </w:rPr>
        <w:t xml:space="preserve">3.服务期限：自合同签订之日起1年。</w:t>
      </w:r>
      <w:r/>
    </w:p>
    <w:p>
      <w:pPr>
        <w:ind w:firstLine="480"/>
        <w:jc w:val="both"/>
        <w:spacing w:line="360" w:lineRule="auto"/>
        <w:rPr>
          <w:rFonts w:hint="eastAsia" w:cs="Times New Roman" w:asciiTheme="minorEastAsia" w:hAnsiTheme="minorEastAsia" w:eastAsiaTheme="minorEastAsia"/>
          <w:b/>
          <w:bCs w:val="0"/>
          <w:sz w:val="24"/>
          <w:szCs w:val="24"/>
          <w:highlight w:val="none"/>
          <w:lang w:val="en-US" w:eastAsia="zh-CN"/>
        </w:rPr>
      </w:pPr>
      <w:r>
        <w:rPr>
          <w:rFonts w:hint="eastAsia" w:cs="Times New Roman" w:asciiTheme="minorEastAsia" w:hAnsiTheme="minorEastAsia" w:eastAsiaTheme="minorEastAsia"/>
          <w:b/>
          <w:bCs w:val="0"/>
          <w:sz w:val="24"/>
          <w:szCs w:val="24"/>
          <w:highlight w:val="none"/>
          <w:lang w:val="en-US" w:eastAsia="zh-CN"/>
        </w:rPr>
        <w:t xml:space="preserve">二、采购需求</w:t>
      </w:r>
      <w:r/>
    </w:p>
    <w:p>
      <w:pPr>
        <w:contextualSpacing/>
        <w:jc w:val="both"/>
        <w:spacing w:line="360" w:lineRule="auto"/>
        <w:tabs>
          <w:tab w:val="left" w:pos="2280" w:leader="none"/>
        </w:tabs>
        <w:rPr>
          <w:rFonts w:hint="default" w:cs="Times New Roman" w:asciiTheme="minorEastAsia" w:hAnsiTheme="minorEastAsia" w:eastAsiaTheme="minorEastAsia"/>
          <w:b/>
          <w:sz w:val="24"/>
          <w:szCs w:val="24"/>
          <w:highlight w:val="none"/>
          <w:lang w:val="en-US" w:eastAsia="zh-CN"/>
        </w:rPr>
      </w:pPr>
      <w:r>
        <w:rPr>
          <w:rFonts w:hint="eastAsia" w:cs="Times New Roman" w:asciiTheme="minorEastAsia" w:hAnsiTheme="minorEastAsia" w:eastAsiaTheme="minorEastAsia"/>
          <w:b/>
          <w:sz w:val="24"/>
          <w:szCs w:val="24"/>
          <w:highlight w:val="none"/>
          <w:lang w:val="en-US" w:eastAsia="zh-CN"/>
        </w:rPr>
        <w:t xml:space="preserve">1、项目说明</w:t>
      </w:r>
      <w:r/>
    </w:p>
    <w:p>
      <w:pPr>
        <w:ind w:firstLine="480"/>
        <w:jc w:val="both"/>
        <w:spacing w:line="360" w:lineRule="auto"/>
        <w:rPr>
          <w:rFonts w:hint="default" w:ascii="宋体" w:hAnsi="宋体" w:eastAsia="宋体" w:cs="Times New Roman"/>
          <w:sz w:val="24"/>
          <w:szCs w:val="24"/>
          <w:highlight w:val="none"/>
        </w:rPr>
      </w:pPr>
      <w:r>
        <w:rPr>
          <w:rFonts w:hint="default" w:cs="Times New Roman" w:asciiTheme="minorEastAsia" w:hAnsiTheme="minorEastAsia" w:eastAsiaTheme="minorEastAsia"/>
          <w:bCs/>
          <w:sz w:val="24"/>
          <w:szCs w:val="24"/>
          <w:highlight w:val="none"/>
        </w:rPr>
        <w:t xml:space="preserve">运行维护</w:t>
      </w:r>
      <w:r>
        <w:rPr>
          <w:rFonts w:hint="default" w:cs="Times New Roman" w:asciiTheme="minorEastAsia" w:hAnsiTheme="minorEastAsia" w:eastAsiaTheme="minorEastAsia"/>
          <w:sz w:val="24"/>
          <w:szCs w:val="24"/>
          <w:highlight w:val="none"/>
        </w:rPr>
        <w:t xml:space="preserve">服务范围包括：各水站所有监测仪器、数据采集与传输设备、辅助设备、防雷、</w:t>
      </w:r>
      <w:r>
        <w:rPr>
          <w:rFonts w:hint="eastAsia" w:cs="Times New Roman" w:asciiTheme="minorEastAsia" w:hAnsiTheme="minorEastAsia" w:eastAsiaTheme="minorEastAsia"/>
          <w:sz w:val="24"/>
          <w:szCs w:val="24"/>
          <w:highlight w:val="none"/>
        </w:rPr>
        <w:t xml:space="preserve">消防、</w:t>
      </w:r>
      <w:r>
        <w:rPr>
          <w:rFonts w:hint="default" w:cs="Times New Roman" w:asciiTheme="minorEastAsia" w:hAnsiTheme="minorEastAsia" w:eastAsiaTheme="minorEastAsia"/>
          <w:sz w:val="24"/>
          <w:szCs w:val="24"/>
          <w:highlight w:val="none"/>
        </w:rPr>
        <w:t xml:space="preserve">通信网络等基础设施的日常维护、质量控制、故障维修、年度检修与预防性维护、检定，同时承担站房网络通讯费用、水电费及站房看护费用等。运维工作应接受</w:t>
      </w:r>
      <w:r>
        <w:rPr>
          <w:rFonts w:hint="eastAsia" w:cs="宋体" w:asciiTheme="minorEastAsia" w:hAnsiTheme="minorEastAsia" w:eastAsiaTheme="minorEastAsia"/>
          <w:bCs/>
          <w:color w:val="000000"/>
          <w:sz w:val="24"/>
          <w:szCs w:val="24"/>
          <w:highlight w:val="none"/>
        </w:rPr>
        <w:t xml:space="preserve">徐州市丰县生态环境局、</w:t>
      </w:r>
      <w:r>
        <w:rPr>
          <w:rFonts w:hint="default" w:cs="Times New Roman" w:asciiTheme="minorEastAsia" w:hAnsiTheme="minorEastAsia" w:eastAsiaTheme="minorEastAsia"/>
          <w:sz w:val="24"/>
          <w:szCs w:val="24"/>
          <w:highlight w:val="none"/>
        </w:rPr>
        <w:t xml:space="preserve">省驻市环境监测中心质量检查和考核，确保</w:t>
      </w:r>
      <w:r>
        <w:rPr>
          <w:rFonts w:hint="eastAsia" w:cs="Times New Roman" w:asciiTheme="minorEastAsia" w:hAnsiTheme="minorEastAsia" w:eastAsiaTheme="minorEastAsia"/>
          <w:sz w:val="24"/>
          <w:szCs w:val="24"/>
          <w:highlight w:val="none"/>
        </w:rPr>
        <w:t xml:space="preserve">水站</w:t>
      </w:r>
      <w:r>
        <w:rPr>
          <w:rFonts w:hint="default" w:cs="Times New Roman" w:asciiTheme="minorEastAsia" w:hAnsiTheme="minorEastAsia" w:eastAsiaTheme="minorEastAsia"/>
          <w:sz w:val="24"/>
          <w:szCs w:val="24"/>
          <w:highlight w:val="none"/>
        </w:rPr>
        <w:t xml:space="preserve">各项监测仪器正常稳定运行并与相关生态环境部门正常联网。</w:t>
      </w:r>
      <w:r/>
    </w:p>
    <w:p>
      <w:pPr>
        <w:jc w:val="both"/>
        <w:spacing w:line="360" w:lineRule="auto"/>
        <w:rPr>
          <w:rFonts w:hint="default" w:ascii="宋体" w:hAnsi="宋体" w:eastAsia="宋体" w:cs="Times New Roman"/>
          <w:b/>
          <w:bCs w:val="0"/>
          <w:sz w:val="24"/>
          <w:szCs w:val="24"/>
          <w:highlight w:val="none"/>
        </w:rPr>
      </w:pPr>
      <w:r>
        <w:rPr>
          <w:rFonts w:hint="eastAsia" w:cs="Times New Roman" w:asciiTheme="minorEastAsia" w:hAnsiTheme="minorEastAsia" w:eastAsiaTheme="minorEastAsia"/>
          <w:b/>
          <w:bCs w:val="0"/>
          <w:sz w:val="24"/>
          <w:szCs w:val="24"/>
          <w:highlight w:val="none"/>
          <w:lang w:val="en-US" w:eastAsia="zh-CN"/>
        </w:rPr>
        <w:t xml:space="preserve">2、</w:t>
      </w:r>
      <w:r>
        <w:rPr>
          <w:rFonts w:hint="eastAsia" w:cs="Times New Roman" w:asciiTheme="minorEastAsia" w:hAnsiTheme="minorEastAsia" w:eastAsiaTheme="minorEastAsia"/>
          <w:b/>
          <w:bCs w:val="0"/>
          <w:sz w:val="24"/>
          <w:szCs w:val="24"/>
          <w:highlight w:val="none"/>
        </w:rPr>
        <w:t xml:space="preserve">具体站点情况</w:t>
      </w:r>
      <w:r/>
    </w:p>
    <w:p>
      <w:pPr>
        <w:contextualSpacing/>
        <w:jc w:val="both"/>
        <w:spacing w:line="360" w:lineRule="auto"/>
        <w:tabs>
          <w:tab w:val="left" w:pos="2280" w:leader="none"/>
        </w:tabs>
        <w:rPr>
          <w:rFonts w:hint="default" w:ascii="Times New Roman" w:hAnsi="Times New Roman" w:eastAsia="宋体" w:cs="Times New Roman"/>
          <w:b/>
          <w:sz w:val="24"/>
          <w:szCs w:val="24"/>
          <w:highlight w:val="none"/>
        </w:rPr>
      </w:pPr>
      <w:r>
        <w:rPr>
          <w:rFonts w:hint="eastAsia" w:cs="Times New Roman" w:asciiTheme="minorEastAsia" w:hAnsiTheme="minorEastAsia" w:eastAsiaTheme="minorEastAsia"/>
          <w:b/>
          <w:sz w:val="24"/>
          <w:szCs w:val="24"/>
          <w:highlight w:val="none"/>
          <w:lang w:val="en-US" w:eastAsia="zh-CN"/>
        </w:rPr>
        <w:t xml:space="preserve">2.1</w:t>
      </w:r>
      <w:r>
        <w:rPr>
          <w:rFonts w:hint="eastAsia" w:cs="Times New Roman" w:asciiTheme="minorEastAsia" w:hAnsiTheme="minorEastAsia" w:eastAsiaTheme="minorEastAsia"/>
          <w:b/>
          <w:sz w:val="24"/>
          <w:szCs w:val="24"/>
          <w:highlight w:val="none"/>
          <w:lang w:eastAsia="zh-CN"/>
        </w:rPr>
        <w:t xml:space="preserve">站点</w:t>
      </w:r>
      <w:r>
        <w:rPr>
          <w:rFonts w:hint="default" w:cs="Times New Roman" w:asciiTheme="minorEastAsia" w:hAnsiTheme="minorEastAsia" w:eastAsiaTheme="minorEastAsia"/>
          <w:b/>
          <w:sz w:val="24"/>
          <w:szCs w:val="24"/>
          <w:highlight w:val="none"/>
        </w:rPr>
        <w:t xml:space="preserve">情况</w:t>
      </w:r>
      <w:r/>
    </w:p>
    <w:p>
      <w:pPr>
        <w:rPr>
          <w:rFonts w:hint="eastAsia" w:ascii="Times New Roman" w:hAnsi="Times New Roman" w:eastAsia="宋体" w:cs="Times New Roman"/>
          <w:b/>
          <w:bCs/>
          <w:sz w:val="24"/>
          <w:szCs w:val="24"/>
          <w:highlight w:val="none"/>
          <w:lang w:val="en-US" w:eastAsia="zh-CN"/>
        </w:rPr>
      </w:pPr>
      <w:r>
        <w:rPr>
          <w:rFonts w:hint="eastAsia" w:cs="Times New Roman"/>
          <w:b/>
          <w:bCs/>
          <w:sz w:val="24"/>
          <w:szCs w:val="24"/>
          <w:highlight w:val="none"/>
          <w:lang w:val="en-US" w:eastAsia="zh-CN"/>
        </w:rPr>
        <w:t xml:space="preserve">2</w:t>
      </w:r>
      <w:r>
        <w:rPr>
          <w:rFonts w:hint="eastAsia" w:ascii="Times New Roman" w:hAnsi="Times New Roman" w:eastAsia="宋体" w:cs="Times New Roman"/>
          <w:b/>
          <w:bCs/>
          <w:sz w:val="24"/>
          <w:szCs w:val="24"/>
          <w:highlight w:val="none"/>
          <w:lang w:val="en-US" w:eastAsia="zh-CN"/>
        </w:rPr>
        <w:t xml:space="preserve">.1 具体站点情况</w:t>
      </w:r>
      <w:r/>
    </w:p>
    <w:p>
      <w:pPr>
        <w:contextualSpacing/>
        <w:ind w:firstLine="480"/>
        <w:spacing w:line="440" w:lineRule="exact"/>
        <w:tabs>
          <w:tab w:val="left" w:pos="2280" w:leader="none"/>
        </w:tabs>
        <w:rPr>
          <w:rFonts w:hint="eastAsia" w:ascii="Times New Roman" w:hAnsi="Times New Roman" w:eastAsia="宋体" w:cs="Times New Roman"/>
          <w:sz w:val="24"/>
          <w:highlight w:val="none"/>
        </w:rPr>
      </w:pPr>
      <w:r>
        <w:rPr>
          <w:rFonts w:hint="default" w:ascii="Times New Roman" w:hAnsi="Times New Roman" w:eastAsia="宋体" w:cs="Times New Roman"/>
          <w:sz w:val="24"/>
          <w:highlight w:val="none"/>
        </w:rPr>
        <w:t xml:space="preserve">本次采购的项目</w:t>
      </w:r>
      <w:r>
        <w:rPr>
          <w:rFonts w:hint="eastAsia" w:ascii="Times New Roman" w:hAnsi="Times New Roman" w:eastAsia="宋体" w:cs="Times New Roman"/>
          <w:sz w:val="24"/>
          <w:highlight w:val="none"/>
        </w:rPr>
        <w:t xml:space="preserve">内容</w:t>
      </w:r>
      <w:r>
        <w:rPr>
          <w:rFonts w:hint="default" w:ascii="Times New Roman" w:hAnsi="Times New Roman" w:eastAsia="宋体" w:cs="Times New Roman"/>
          <w:sz w:val="24"/>
          <w:highlight w:val="none"/>
        </w:rPr>
        <w:t xml:space="preserve">为</w:t>
      </w:r>
      <w:r>
        <w:rPr>
          <w:rFonts w:hint="eastAsia" w:cs="Times New Roman"/>
          <w:sz w:val="24"/>
          <w:highlight w:val="none"/>
          <w:lang w:val="en-US" w:eastAsia="zh-CN"/>
        </w:rPr>
        <w:t xml:space="preserve">12座</w:t>
      </w:r>
      <w:r>
        <w:rPr>
          <w:rFonts w:hint="eastAsia" w:ascii="Times New Roman" w:hAnsi="Times New Roman" w:eastAsia="宋体" w:cs="Times New Roman"/>
          <w:sz w:val="24"/>
          <w:highlight w:val="none"/>
        </w:rPr>
        <w:t xml:space="preserve">水站的运行维护</w:t>
      </w:r>
      <w:r>
        <w:rPr>
          <w:rFonts w:hint="default" w:ascii="Times New Roman" w:hAnsi="Times New Roman" w:eastAsia="宋体" w:cs="Times New Roman"/>
          <w:sz w:val="24"/>
          <w:highlight w:val="none"/>
        </w:rPr>
        <w:t xml:space="preserve">。要求</w:t>
      </w:r>
      <w:r>
        <w:rPr>
          <w:rFonts w:hint="eastAsia" w:ascii="Times New Roman" w:hAnsi="Times New Roman" w:eastAsia="宋体" w:cs="Times New Roman"/>
          <w:sz w:val="24"/>
          <w:highlight w:val="none"/>
          <w:lang w:eastAsia="zh-CN"/>
        </w:rPr>
        <w:t xml:space="preserve">供应商</w:t>
      </w:r>
      <w:r>
        <w:rPr>
          <w:rFonts w:hint="default" w:ascii="Times New Roman" w:hAnsi="Times New Roman" w:eastAsia="宋体" w:cs="Times New Roman"/>
          <w:sz w:val="24"/>
          <w:highlight w:val="none"/>
        </w:rPr>
        <w:t xml:space="preserve">根据招标文件的要求负责水质自动监测系统的运</w:t>
      </w:r>
      <w:r>
        <w:rPr>
          <w:rFonts w:hint="eastAsia" w:ascii="Times New Roman" w:hAnsi="Times New Roman" w:eastAsia="宋体" w:cs="Times New Roman"/>
          <w:sz w:val="24"/>
          <w:highlight w:val="none"/>
        </w:rPr>
        <w:t xml:space="preserve">行</w:t>
      </w:r>
      <w:r>
        <w:rPr>
          <w:rFonts w:hint="default" w:ascii="Times New Roman" w:hAnsi="Times New Roman" w:eastAsia="宋体" w:cs="Times New Roman"/>
          <w:sz w:val="24"/>
          <w:highlight w:val="none"/>
        </w:rPr>
        <w:t xml:space="preserve">维护及管理工作。具体情况见</w:t>
      </w:r>
      <w:r>
        <w:rPr>
          <w:rFonts w:hint="eastAsia" w:ascii="Times New Roman" w:hAnsi="Times New Roman" w:eastAsia="宋体" w:cs="Times New Roman"/>
          <w:sz w:val="24"/>
          <w:highlight w:val="none"/>
        </w:rPr>
        <w:t xml:space="preserve">下</w:t>
      </w:r>
      <w:r>
        <w:rPr>
          <w:rFonts w:hint="default" w:ascii="Times New Roman" w:hAnsi="Times New Roman" w:eastAsia="宋体" w:cs="Times New Roman"/>
          <w:sz w:val="24"/>
          <w:highlight w:val="none"/>
        </w:rPr>
        <w:t xml:space="preserve">表</w:t>
      </w:r>
      <w:r>
        <w:rPr>
          <w:rFonts w:hint="eastAsia" w:ascii="Times New Roman" w:hAnsi="Times New Roman" w:eastAsia="宋体" w:cs="Times New Roman"/>
          <w:sz w:val="24"/>
          <w:highlight w:val="none"/>
        </w:rPr>
        <w:t xml:space="preserve">：</w:t>
      </w:r>
      <w:r/>
    </w:p>
    <w:p>
      <w:pPr>
        <w:jc w:val="lef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jc w:val="center"/>
        <w:widowControl/>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采购包1站点名称及情况</w:t>
      </w:r>
      <w:r/>
    </w:p>
    <w:p>
      <w:pPr>
        <w:ind w:firstLine="420"/>
        <w:jc w:val="left"/>
        <w:widowControl/>
        <w:rPr>
          <w:rFonts w:hint="default" w:ascii="Times New Roman" w:hAnsi="Times New Roman" w:eastAsia="宋体" w:cs="Times New Roman"/>
          <w:sz w:val="20"/>
          <w:szCs w:val="20"/>
          <w:highlight w:val="none"/>
          <w:lang w:val="en-US" w:eastAsia="zh-CN" w:bidi="ar-SA"/>
        </w:rPr>
      </w:pPr>
      <w:r>
        <w:rPr>
          <w:rFonts w:hint="default" w:ascii="Times New Roman" w:hAnsi="Times New Roman" w:eastAsia="宋体" w:cs="Times New Roman"/>
          <w:sz w:val="20"/>
          <w:szCs w:val="20"/>
          <w:highlight w:val="none"/>
          <w:lang w:val="en-US" w:eastAsia="zh-CN" w:bidi="ar-SA"/>
        </w:rPr>
      </w:r>
      <w:r/>
    </w:p>
    <w:tbl>
      <w:tblPr>
        <w:tblStyle w:val="794"/>
        <w:tblW w:w="9679" w:type="dxa"/>
        <w:jc w:val="center"/>
        <w:tblLayout w:type="fixed"/>
        <w:tblCellMar>
          <w:left w:w="108" w:type="dxa"/>
          <w:top w:w="15" w:type="dxa"/>
          <w:right w:w="108" w:type="dxa"/>
          <w:bottom w:w="15" w:type="dxa"/>
        </w:tblCellMar>
        <w:tblLook w:val="04A0" w:firstRow="1" w:lastRow="0" w:firstColumn="1" w:lastColumn="0" w:noHBand="0" w:noVBand="1"/>
      </w:tblPr>
      <w:tblGrid>
        <w:gridCol w:w="1053"/>
        <w:gridCol w:w="1889"/>
        <w:gridCol w:w="6737"/>
      </w:tblGrid>
      <w:tr>
        <w:trPr>
          <w:jc w:val="center"/>
          <w:trHeight w:val="528"/>
        </w:trPr>
        <w:tc>
          <w:tcPr>
            <w:tcBorders>
              <w:top w:val="single" w:color="auto" w:sz="4" w:space="0"/>
              <w:left w:val="single" w:color="auto" w:sz="4" w:space="0"/>
              <w:bottom w:val="single" w:color="auto" w:sz="4" w:space="0"/>
              <w:right w:val="single" w:color="auto" w:sz="4" w:space="0"/>
            </w:tcBorders>
            <w:tcW w:w="1053" w:type="dxa"/>
            <w:vAlign w:val="center"/>
            <w:textDirection w:val="lrTb"/>
            <w:noWrap/>
          </w:tcPr>
          <w:p>
            <w:pPr>
              <w:jc w:val="center"/>
              <w:widowControl/>
              <w:rPr>
                <w:rFonts w:hint="default" w:ascii="Times New Roman" w:hAnsi="Times New Roman" w:eastAsia="宋体" w:cs="Times New Roman"/>
                <w:sz w:val="20"/>
                <w:szCs w:val="20"/>
                <w:highlight w:val="none"/>
              </w:rPr>
            </w:pPr>
            <w:r>
              <w:rPr>
                <w:rFonts w:hint="eastAsia" w:ascii="Times New Roman" w:hAnsi="Times New Roman" w:eastAsia="宋体" w:cs="Times New Roman"/>
                <w:sz w:val="20"/>
                <w:szCs w:val="20"/>
                <w:highlight w:val="none"/>
              </w:rPr>
              <w:t xml:space="preserve">序号</w:t>
            </w:r>
            <w:r/>
          </w:p>
        </w:tc>
        <w:tc>
          <w:tcPr>
            <w:tcBorders>
              <w:top w:val="single" w:color="auto" w:sz="4" w:space="0"/>
              <w:left w:val="single" w:color="auto" w:sz="4" w:space="0"/>
              <w:bottom w:val="none" w:color="000000" w:sz="4" w:space="0"/>
              <w:right w:val="single" w:color="auto" w:sz="4" w:space="0"/>
            </w:tcBorders>
            <w:tcW w:w="1889" w:type="dxa"/>
            <w:vAlign w:val="center"/>
            <w:textDirection w:val="lrTb"/>
            <w:noWrap/>
          </w:tcPr>
          <w:p>
            <w:pPr>
              <w:jc w:val="center"/>
              <w:widowControl/>
              <w:rPr>
                <w:rFonts w:hint="default" w:ascii="Times New Roman" w:hAnsi="Times New Roman" w:eastAsia="宋体" w:cs="Times New Roman"/>
                <w:sz w:val="20"/>
                <w:szCs w:val="20"/>
                <w:highlight w:val="none"/>
              </w:rPr>
            </w:pPr>
            <w:r>
              <w:rPr>
                <w:rFonts w:hint="eastAsia" w:ascii="Times New Roman" w:hAnsi="Times New Roman" w:eastAsia="宋体" w:cs="Times New Roman"/>
                <w:sz w:val="20"/>
                <w:szCs w:val="20"/>
                <w:highlight w:val="none"/>
              </w:rPr>
              <w:t xml:space="preserve">站点名称</w:t>
            </w:r>
            <w:r/>
          </w:p>
        </w:tc>
        <w:tc>
          <w:tcPr>
            <w:tcBorders>
              <w:top w:val="single" w:color="auto" w:sz="4" w:space="0"/>
              <w:left w:val="single" w:color="auto" w:sz="4" w:space="0"/>
              <w:bottom w:val="single" w:color="auto" w:sz="4" w:space="0"/>
              <w:right w:val="single" w:color="auto" w:sz="4" w:space="0"/>
            </w:tcBorders>
            <w:tcW w:w="6737" w:type="dxa"/>
            <w:vAlign w:val="center"/>
            <w:textDirection w:val="lrTb"/>
            <w:noWrap/>
          </w:tcPr>
          <w:p>
            <w:pPr>
              <w:jc w:val="center"/>
              <w:widowControl/>
              <w:rPr>
                <w:rFonts w:hint="default" w:ascii="宋体" w:hAnsi="宋体" w:eastAsia="宋体" w:cs="宋体"/>
                <w:sz w:val="20"/>
                <w:szCs w:val="20"/>
                <w:highlight w:val="none"/>
              </w:rPr>
            </w:pPr>
            <w:r>
              <w:rPr>
                <w:rFonts w:hint="eastAsia" w:ascii="Times New Roman" w:hAnsi="Times New Roman" w:eastAsia="宋体" w:cs="Times New Roman"/>
                <w:sz w:val="20"/>
                <w:szCs w:val="20"/>
                <w:highlight w:val="none"/>
              </w:rPr>
              <w:t xml:space="preserve">监测</w:t>
            </w:r>
            <w:r>
              <w:rPr>
                <w:rFonts w:hint="default" w:ascii="Times New Roman" w:hAnsi="Times New Roman" w:eastAsia="宋体" w:cs="Times New Roman"/>
                <w:sz w:val="20"/>
                <w:szCs w:val="20"/>
                <w:highlight w:val="none"/>
              </w:rPr>
              <w:t xml:space="preserve">参数</w:t>
            </w:r>
            <w:r/>
          </w:p>
        </w:tc>
      </w:tr>
      <w:tr>
        <w:trPr>
          <w:jc w:val="center"/>
          <w:trHeight w:val="311"/>
        </w:trPr>
        <w:tc>
          <w:tcPr>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jc w:val="center"/>
              <w:widowControl/>
              <w:rPr>
                <w:rFonts w:hint="default" w:ascii="Times New Roman" w:hAnsi="Times New Roman" w:eastAsia="宋体" w:cs="Times New Roman"/>
                <w:sz w:val="20"/>
                <w:szCs w:val="20"/>
                <w:highlight w:val="none"/>
              </w:rPr>
            </w:pPr>
            <w:r>
              <w:rPr>
                <w:rFonts w:hint="eastAsia" w:ascii="Times New Roman" w:hAnsi="Times New Roman" w:eastAsia="宋体" w:cs="Times New Roman"/>
                <w:sz w:val="20"/>
                <w:szCs w:val="20"/>
                <w:highlight w:val="none"/>
              </w:rPr>
              <w:t xml:space="preserve">1</w:t>
            </w:r>
            <w:r/>
          </w:p>
        </w:tc>
        <w:tc>
          <w:tcPr>
            <w:tcBorders>
              <w:top w:val="single" w:color="auto" w:sz="4" w:space="0"/>
              <w:left w:val="single" w:color="auto" w:sz="4" w:space="0"/>
              <w:bottom w:val="single" w:color="auto" w:sz="4" w:space="0"/>
              <w:right w:val="single" w:color="auto" w:sz="4" w:space="0"/>
            </w:tcBorders>
            <w:tcW w:w="1889" w:type="dxa"/>
            <w:vAlign w:val="center"/>
            <w:textDirection w:val="lrTb"/>
            <w:noWrap w:val="false"/>
          </w:tcPr>
          <w:p>
            <w:pPr>
              <w:jc w:val="center"/>
              <w:widowControl/>
              <w:rPr>
                <w:rFonts w:hint="default" w:ascii="Times New Roman" w:hAnsi="Times New Roman" w:eastAsia="宋体" w:cs="Times New Roman"/>
                <w:sz w:val="20"/>
                <w:szCs w:val="20"/>
                <w:highlight w:val="none"/>
              </w:rPr>
            </w:pPr>
            <w:r>
              <w:rPr>
                <w:rFonts w:hint="eastAsia" w:ascii="Times New Roman" w:hAnsi="Times New Roman" w:eastAsia="宋体" w:cs="Times New Roman"/>
                <w:sz w:val="20"/>
                <w:szCs w:val="20"/>
                <w:highlight w:val="none"/>
              </w:rPr>
              <w:t xml:space="preserve">白帝河观澜郡</w:t>
            </w:r>
            <w:r>
              <w:rPr>
                <w:rFonts w:hint="eastAsia" w:cs="Times New Roman"/>
                <w:sz w:val="20"/>
                <w:szCs w:val="20"/>
                <w:highlight w:val="none"/>
                <w:lang w:val="en-US" w:eastAsia="zh-CN"/>
              </w:rPr>
              <w:t xml:space="preserve">站</w:t>
            </w:r>
            <w:r/>
          </w:p>
        </w:tc>
        <w:tc>
          <w:tcPr>
            <w:tcBorders>
              <w:top w:val="single" w:color="auto" w:sz="4" w:space="0"/>
              <w:left w:val="single" w:color="auto" w:sz="4" w:space="0"/>
              <w:bottom w:val="single" w:color="auto" w:sz="4" w:space="0"/>
              <w:right w:val="single" w:color="auto" w:sz="4" w:space="0"/>
            </w:tcBorders>
            <w:tcW w:w="6737" w:type="dxa"/>
            <w:vAlign w:val="center"/>
            <w:textDirection w:val="lrTb"/>
            <w:noWrap w:val="false"/>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水温、pH、高锰酸盐指数、氨氮、总磷</w:t>
            </w:r>
            <w:r/>
          </w:p>
        </w:tc>
      </w:tr>
      <w:tr>
        <w:trPr>
          <w:jc w:val="center"/>
          <w:trHeight w:val="300"/>
        </w:trPr>
        <w:tc>
          <w:tcPr>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jc w:val="center"/>
              <w:widowControl/>
              <w:rPr>
                <w:rFonts w:hint="default" w:ascii="Times New Roman" w:hAnsi="Times New Roman" w:eastAsia="宋体" w:cs="Times New Roman"/>
                <w:sz w:val="20"/>
                <w:szCs w:val="20"/>
                <w:highlight w:val="none"/>
              </w:rPr>
            </w:pPr>
            <w:r>
              <w:rPr>
                <w:rFonts w:hint="eastAsia" w:ascii="Times New Roman" w:hAnsi="Times New Roman" w:eastAsia="宋体" w:cs="Times New Roman"/>
                <w:sz w:val="20"/>
                <w:szCs w:val="20"/>
                <w:highlight w:val="none"/>
              </w:rPr>
              <w:t xml:space="preserve">2</w:t>
            </w:r>
            <w:r/>
          </w:p>
        </w:tc>
        <w:tc>
          <w:tcPr>
            <w:tcBorders>
              <w:top w:val="single" w:color="auto" w:sz="4" w:space="0"/>
              <w:left w:val="single" w:color="auto" w:sz="4" w:space="0"/>
              <w:bottom w:val="single" w:color="auto" w:sz="4" w:space="0"/>
              <w:right w:val="single" w:color="auto" w:sz="4" w:space="0"/>
            </w:tcBorders>
            <w:tcW w:w="1889" w:type="dxa"/>
            <w:vAlign w:val="center"/>
            <w:textDirection w:val="lrTb"/>
            <w:noWrap w:val="false"/>
          </w:tcPr>
          <w:p>
            <w:pPr>
              <w:jc w:val="center"/>
              <w:widowControl/>
              <w:rPr>
                <w:rFonts w:hint="default" w:ascii="Times New Roman" w:hAnsi="Times New Roman" w:eastAsia="宋体" w:cs="Times New Roman"/>
                <w:sz w:val="20"/>
                <w:szCs w:val="20"/>
                <w:highlight w:val="none"/>
              </w:rPr>
            </w:pPr>
            <w:r>
              <w:rPr>
                <w:rFonts w:hint="eastAsia" w:ascii="Times New Roman" w:hAnsi="Times New Roman" w:eastAsia="宋体" w:cs="Times New Roman"/>
                <w:sz w:val="20"/>
                <w:szCs w:val="20"/>
                <w:highlight w:val="none"/>
              </w:rPr>
              <w:t xml:space="preserve">子午河</w:t>
            </w:r>
            <w:r>
              <w:rPr>
                <w:rFonts w:hint="eastAsia" w:cs="Times New Roman"/>
                <w:sz w:val="20"/>
                <w:szCs w:val="20"/>
                <w:highlight w:val="none"/>
                <w:lang w:val="en-US" w:eastAsia="zh-CN"/>
              </w:rPr>
              <w:t xml:space="preserve">站（宋楼孙楼交叉口）</w:t>
            </w:r>
            <w:r/>
          </w:p>
        </w:tc>
        <w:tc>
          <w:tcPr>
            <w:tcBorders>
              <w:top w:val="single" w:color="auto" w:sz="4" w:space="0"/>
              <w:left w:val="single" w:color="auto" w:sz="4" w:space="0"/>
              <w:bottom w:val="single" w:color="auto" w:sz="4" w:space="0"/>
              <w:right w:val="single" w:color="auto" w:sz="4" w:space="0"/>
            </w:tcBorders>
            <w:tcW w:w="6737" w:type="dxa"/>
            <w:vAlign w:val="center"/>
            <w:textDirection w:val="lrTb"/>
            <w:noWrap w:val="false"/>
          </w:tcPr>
          <w:p>
            <w:pPr>
              <w:jc w:val="center"/>
              <w:widowControl/>
              <w:rPr>
                <w:rFonts w:hint="default" w:ascii="宋体" w:hAnsi="宋体" w:eastAsia="宋体" w:cs="宋体"/>
                <w:sz w:val="20"/>
                <w:szCs w:val="20"/>
                <w:highlight w:val="none"/>
              </w:rPr>
            </w:pPr>
            <w:r>
              <w:rPr>
                <w:rFonts w:hint="eastAsia" w:ascii="宋体" w:hAnsi="宋体" w:eastAsia="宋体" w:cs="宋体"/>
                <w:sz w:val="20"/>
                <w:szCs w:val="20"/>
                <w:highlight w:val="none"/>
              </w:rPr>
              <w:t xml:space="preserve">水温、pH、溶解氧、电导率、浊度、高锰酸盐指数、氨氮、总磷、总氮</w:t>
            </w:r>
            <w:r/>
          </w:p>
        </w:tc>
      </w:tr>
      <w:tr>
        <w:trPr>
          <w:jc w:val="center"/>
          <w:trHeight w:val="341"/>
        </w:trPr>
        <w:tc>
          <w:tcPr>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jc w:val="center"/>
              <w:widowControl/>
              <w:rPr>
                <w:rFonts w:hint="default" w:ascii="Times New Roman" w:hAnsi="Times New Roman" w:eastAsia="宋体" w:cs="Times New Roman"/>
                <w:sz w:val="20"/>
                <w:szCs w:val="20"/>
                <w:highlight w:val="none"/>
              </w:rPr>
            </w:pPr>
            <w:r>
              <w:rPr>
                <w:rFonts w:hint="eastAsia" w:ascii="Times New Roman" w:hAnsi="Times New Roman" w:eastAsia="宋体" w:cs="Times New Roman"/>
                <w:sz w:val="20"/>
                <w:szCs w:val="20"/>
                <w:highlight w:val="none"/>
              </w:rPr>
              <w:t xml:space="preserve">3</w:t>
            </w:r>
            <w:r/>
          </w:p>
        </w:tc>
        <w:tc>
          <w:tcPr>
            <w:tcBorders>
              <w:top w:val="single" w:color="auto" w:sz="4" w:space="0"/>
              <w:left w:val="single" w:color="auto" w:sz="4" w:space="0"/>
              <w:bottom w:val="single" w:color="auto" w:sz="4" w:space="0"/>
              <w:right w:val="single" w:color="auto" w:sz="4" w:space="0"/>
            </w:tcBorders>
            <w:tcW w:w="1889" w:type="dxa"/>
            <w:vAlign w:val="center"/>
            <w:textDirection w:val="lrTb"/>
            <w:noWrap w:val="false"/>
          </w:tcPr>
          <w:p>
            <w:pPr>
              <w:jc w:val="center"/>
              <w:widowControl/>
              <w:rPr>
                <w:rFonts w:hint="default" w:ascii="Times New Roman" w:hAnsi="Times New Roman" w:eastAsia="宋体" w:cs="Times New Roman"/>
                <w:sz w:val="20"/>
                <w:szCs w:val="20"/>
                <w:highlight w:val="none"/>
              </w:rPr>
            </w:pPr>
            <w:r>
              <w:rPr>
                <w:rFonts w:hint="eastAsia" w:ascii="Times New Roman" w:hAnsi="Times New Roman" w:eastAsia="宋体" w:cs="Times New Roman"/>
                <w:sz w:val="20"/>
                <w:szCs w:val="20"/>
                <w:highlight w:val="none"/>
              </w:rPr>
              <w:t xml:space="preserve">复新河李楼闸</w:t>
            </w:r>
            <w:r>
              <w:rPr>
                <w:rFonts w:hint="eastAsia" w:cs="Times New Roman"/>
                <w:sz w:val="20"/>
                <w:szCs w:val="20"/>
                <w:highlight w:val="none"/>
                <w:lang w:val="en-US" w:eastAsia="zh-CN"/>
              </w:rPr>
              <w:t xml:space="preserve">站</w:t>
            </w:r>
            <w:r/>
          </w:p>
        </w:tc>
        <w:tc>
          <w:tcPr>
            <w:tcBorders>
              <w:top w:val="single" w:color="auto" w:sz="4" w:space="0"/>
              <w:left w:val="single" w:color="auto" w:sz="4" w:space="0"/>
              <w:bottom w:val="single" w:color="auto" w:sz="4" w:space="0"/>
              <w:right w:val="single" w:color="auto" w:sz="4" w:space="0"/>
            </w:tcBorders>
            <w:tcW w:w="6737" w:type="dxa"/>
            <w:vAlign w:val="center"/>
            <w:textDirection w:val="lrTb"/>
            <w:noWrap w:val="false"/>
          </w:tcPr>
          <w:p>
            <w:pPr>
              <w:jc w:val="center"/>
              <w:widowControl/>
              <w:rPr>
                <w:rFonts w:hint="default" w:ascii="宋体" w:hAnsi="宋体" w:eastAsia="宋体" w:cs="宋体"/>
                <w:sz w:val="20"/>
                <w:szCs w:val="20"/>
                <w:highlight w:val="none"/>
              </w:rPr>
            </w:pPr>
            <w:r>
              <w:rPr>
                <w:rFonts w:hint="eastAsia" w:ascii="宋体" w:hAnsi="宋体" w:eastAsia="宋体" w:cs="宋体"/>
                <w:sz w:val="20"/>
                <w:szCs w:val="20"/>
                <w:highlight w:val="none"/>
              </w:rPr>
              <w:t xml:space="preserve">水温、pH、溶解氧、电导率、浊度、高锰酸盐指数、氨氮、总磷、总氮</w:t>
            </w:r>
            <w:r/>
          </w:p>
        </w:tc>
      </w:tr>
      <w:tr>
        <w:trPr>
          <w:jc w:val="center"/>
          <w:trHeight w:val="311"/>
        </w:trPr>
        <w:tc>
          <w:tcPr>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jc w:val="center"/>
              <w:widowControl/>
              <w:rPr>
                <w:rFonts w:hint="default" w:ascii="Times New Roman" w:hAnsi="Times New Roman" w:eastAsia="宋体" w:cs="Times New Roman"/>
                <w:sz w:val="20"/>
                <w:szCs w:val="20"/>
                <w:highlight w:val="none"/>
              </w:rPr>
            </w:pPr>
            <w:r>
              <w:rPr>
                <w:rFonts w:hint="eastAsia" w:ascii="Times New Roman" w:hAnsi="Times New Roman" w:eastAsia="宋体" w:cs="Times New Roman"/>
                <w:sz w:val="20"/>
                <w:szCs w:val="20"/>
                <w:highlight w:val="none"/>
              </w:rPr>
              <w:t xml:space="preserve">4</w:t>
            </w:r>
            <w:r/>
          </w:p>
        </w:tc>
        <w:tc>
          <w:tcPr>
            <w:tcBorders>
              <w:top w:val="single" w:color="auto" w:sz="4" w:space="0"/>
              <w:left w:val="single" w:color="auto" w:sz="4" w:space="0"/>
              <w:bottom w:val="single" w:color="auto" w:sz="4" w:space="0"/>
              <w:right w:val="single" w:color="auto" w:sz="4" w:space="0"/>
            </w:tcBorders>
            <w:tcW w:w="1889" w:type="dxa"/>
            <w:vAlign w:val="center"/>
            <w:textDirection w:val="lrTb"/>
            <w:noWrap w:val="false"/>
          </w:tcPr>
          <w:p>
            <w:pPr>
              <w:jc w:val="center"/>
              <w:widowControl/>
              <w:rPr>
                <w:rFonts w:hint="default" w:ascii="Times New Roman" w:hAnsi="Times New Roman" w:eastAsia="宋体" w:cs="Times New Roman"/>
                <w:sz w:val="20"/>
                <w:szCs w:val="20"/>
                <w:highlight w:val="none"/>
              </w:rPr>
            </w:pPr>
            <w:r>
              <w:rPr>
                <w:rFonts w:hint="eastAsia" w:ascii="Times New Roman" w:hAnsi="Times New Roman" w:eastAsia="宋体" w:cs="Times New Roman"/>
                <w:sz w:val="20"/>
                <w:szCs w:val="20"/>
                <w:highlight w:val="none"/>
              </w:rPr>
              <w:t xml:space="preserve">丰沛运河</w:t>
            </w:r>
            <w:r>
              <w:rPr>
                <w:rFonts w:hint="eastAsia" w:cs="Times New Roman"/>
                <w:sz w:val="20"/>
                <w:szCs w:val="20"/>
                <w:highlight w:val="none"/>
                <w:lang w:val="en-US" w:eastAsia="zh-CN"/>
              </w:rPr>
              <w:t xml:space="preserve">站</w:t>
            </w:r>
            <w:r/>
          </w:p>
        </w:tc>
        <w:tc>
          <w:tcPr>
            <w:tcBorders>
              <w:top w:val="single" w:color="auto" w:sz="4" w:space="0"/>
              <w:left w:val="single" w:color="auto" w:sz="4" w:space="0"/>
              <w:bottom w:val="single" w:color="auto" w:sz="4" w:space="0"/>
              <w:right w:val="single" w:color="auto" w:sz="4" w:space="0"/>
            </w:tcBorders>
            <w:tcW w:w="6737" w:type="dxa"/>
            <w:vAlign w:val="center"/>
            <w:textDirection w:val="lrTb"/>
            <w:noWrap w:val="false"/>
          </w:tcPr>
          <w:p>
            <w:pPr>
              <w:jc w:val="center"/>
              <w:widowControl/>
              <w:rPr>
                <w:rFonts w:hint="default" w:ascii="宋体" w:hAnsi="宋体" w:eastAsia="宋体" w:cs="宋体"/>
                <w:sz w:val="20"/>
                <w:szCs w:val="20"/>
                <w:highlight w:val="none"/>
              </w:rPr>
            </w:pPr>
            <w:r>
              <w:rPr>
                <w:rFonts w:hint="eastAsia" w:ascii="宋体" w:hAnsi="宋体" w:eastAsia="宋体" w:cs="宋体"/>
                <w:sz w:val="20"/>
                <w:szCs w:val="20"/>
                <w:highlight w:val="none"/>
              </w:rPr>
              <w:t xml:space="preserve">水温、pH、溶解氧、电导率、浊度、高锰酸盐指数、氨氮、总磷、总氮</w:t>
            </w:r>
            <w:r/>
          </w:p>
        </w:tc>
      </w:tr>
      <w:tr>
        <w:trPr>
          <w:jc w:val="center"/>
          <w:trHeight w:val="300"/>
        </w:trPr>
        <w:tc>
          <w:tcPr>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jc w:val="center"/>
              <w:widowControl/>
              <w:rPr>
                <w:rFonts w:hint="default" w:ascii="Times New Roman" w:hAnsi="Times New Roman" w:eastAsia="宋体" w:cs="Times New Roman"/>
                <w:sz w:val="20"/>
                <w:szCs w:val="20"/>
                <w:highlight w:val="none"/>
              </w:rPr>
            </w:pPr>
            <w:r>
              <w:rPr>
                <w:rFonts w:hint="eastAsia" w:ascii="Times New Roman" w:hAnsi="Times New Roman" w:eastAsia="宋体" w:cs="Times New Roman"/>
                <w:sz w:val="20"/>
                <w:szCs w:val="20"/>
                <w:highlight w:val="none"/>
              </w:rPr>
              <w:t xml:space="preserve">5</w:t>
            </w:r>
            <w:r/>
          </w:p>
        </w:tc>
        <w:tc>
          <w:tcPr>
            <w:tcBorders>
              <w:top w:val="single" w:color="auto" w:sz="4" w:space="0"/>
              <w:left w:val="single" w:color="auto" w:sz="4" w:space="0"/>
              <w:bottom w:val="single" w:color="auto" w:sz="4" w:space="0"/>
              <w:right w:val="single" w:color="auto" w:sz="4" w:space="0"/>
            </w:tcBorders>
            <w:tcW w:w="1889" w:type="dxa"/>
            <w:vAlign w:val="center"/>
            <w:textDirection w:val="lrTb"/>
            <w:noWrap w:val="false"/>
          </w:tcPr>
          <w:p>
            <w:pPr>
              <w:jc w:val="center"/>
              <w:widowControl/>
              <w:rPr>
                <w:rFonts w:hint="default" w:ascii="Times New Roman" w:hAnsi="Times New Roman" w:eastAsia="宋体" w:cs="Times New Roman"/>
                <w:sz w:val="20"/>
                <w:szCs w:val="20"/>
                <w:highlight w:val="none"/>
              </w:rPr>
            </w:pPr>
            <w:r>
              <w:rPr>
                <w:rFonts w:hint="eastAsia" w:ascii="Times New Roman" w:hAnsi="Times New Roman" w:eastAsia="宋体" w:cs="Times New Roman"/>
                <w:sz w:val="20"/>
                <w:szCs w:val="20"/>
                <w:highlight w:val="none"/>
              </w:rPr>
              <w:t xml:space="preserve">复新河常店王楼</w:t>
            </w:r>
            <w:r>
              <w:rPr>
                <w:rFonts w:hint="eastAsia" w:cs="Times New Roman"/>
                <w:sz w:val="20"/>
                <w:szCs w:val="20"/>
                <w:highlight w:val="none"/>
                <w:lang w:val="en-US" w:eastAsia="zh-CN"/>
              </w:rPr>
              <w:t xml:space="preserve">站</w:t>
            </w:r>
            <w:r/>
          </w:p>
        </w:tc>
        <w:tc>
          <w:tcPr>
            <w:tcBorders>
              <w:top w:val="single" w:color="auto" w:sz="4" w:space="0"/>
              <w:left w:val="single" w:color="auto" w:sz="4" w:space="0"/>
              <w:bottom w:val="single" w:color="auto" w:sz="4" w:space="0"/>
              <w:right w:val="single" w:color="auto" w:sz="4" w:space="0"/>
            </w:tcBorders>
            <w:tcW w:w="6737" w:type="dxa"/>
            <w:vAlign w:val="center"/>
            <w:textDirection w:val="lrTb"/>
            <w:noWrap w:val="false"/>
          </w:tcPr>
          <w:p>
            <w:pPr>
              <w:jc w:val="center"/>
              <w:widowControl/>
              <w:rPr>
                <w:rFonts w:hint="default" w:ascii="宋体" w:hAnsi="宋体" w:eastAsia="宋体" w:cs="宋体"/>
                <w:sz w:val="20"/>
                <w:szCs w:val="20"/>
                <w:highlight w:val="none"/>
              </w:rPr>
            </w:pPr>
            <w:r>
              <w:rPr>
                <w:rFonts w:hint="eastAsia" w:ascii="宋体" w:hAnsi="宋体" w:eastAsia="宋体" w:cs="宋体"/>
                <w:sz w:val="20"/>
                <w:szCs w:val="20"/>
                <w:highlight w:val="none"/>
              </w:rPr>
              <w:t xml:space="preserve">水温、pH、高锰酸盐指数、氨氮、总磷</w:t>
            </w:r>
            <w:r/>
          </w:p>
        </w:tc>
      </w:tr>
      <w:tr>
        <w:trPr>
          <w:jc w:val="center"/>
          <w:trHeight w:val="311"/>
        </w:trPr>
        <w:tc>
          <w:tcPr>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jc w:val="center"/>
              <w:widowControl/>
              <w:rPr>
                <w:rFonts w:hint="default" w:ascii="Times New Roman" w:hAnsi="Times New Roman" w:eastAsia="宋体" w:cs="Times New Roman"/>
                <w:sz w:val="20"/>
                <w:szCs w:val="20"/>
                <w:highlight w:val="none"/>
              </w:rPr>
            </w:pPr>
            <w:r>
              <w:rPr>
                <w:rFonts w:hint="eastAsia" w:ascii="Times New Roman" w:hAnsi="Times New Roman" w:eastAsia="宋体" w:cs="Times New Roman"/>
                <w:sz w:val="20"/>
                <w:szCs w:val="20"/>
                <w:highlight w:val="none"/>
              </w:rPr>
              <w:t xml:space="preserve">6</w:t>
            </w:r>
            <w:r/>
          </w:p>
        </w:tc>
        <w:tc>
          <w:tcPr>
            <w:tcBorders>
              <w:top w:val="single" w:color="auto" w:sz="4" w:space="0"/>
              <w:left w:val="single" w:color="auto" w:sz="4" w:space="0"/>
              <w:bottom w:val="single" w:color="auto" w:sz="4" w:space="0"/>
              <w:right w:val="single" w:color="auto" w:sz="4" w:space="0"/>
            </w:tcBorders>
            <w:tcW w:w="1889" w:type="dxa"/>
            <w:vAlign w:val="center"/>
            <w:textDirection w:val="lrTb"/>
            <w:noWrap w:val="false"/>
          </w:tcPr>
          <w:p>
            <w:pPr>
              <w:jc w:val="center"/>
              <w:widowControl/>
              <w:rPr>
                <w:rFonts w:hint="default" w:ascii="Times New Roman" w:hAnsi="Times New Roman" w:eastAsia="宋体" w:cs="Times New Roman"/>
                <w:sz w:val="20"/>
                <w:szCs w:val="20"/>
                <w:highlight w:val="none"/>
              </w:rPr>
            </w:pPr>
            <w:r>
              <w:rPr>
                <w:rFonts w:hint="eastAsia" w:ascii="Times New Roman" w:hAnsi="Times New Roman" w:eastAsia="宋体" w:cs="Times New Roman"/>
                <w:sz w:val="20"/>
                <w:szCs w:val="20"/>
                <w:highlight w:val="none"/>
              </w:rPr>
              <w:t xml:space="preserve">史南河</w:t>
            </w:r>
            <w:r>
              <w:rPr>
                <w:rFonts w:hint="eastAsia" w:cs="Times New Roman"/>
                <w:sz w:val="20"/>
                <w:szCs w:val="20"/>
                <w:highlight w:val="none"/>
                <w:lang w:val="en-US" w:eastAsia="zh-CN"/>
              </w:rPr>
              <w:t xml:space="preserve">站（入复新河口）</w:t>
            </w:r>
            <w:r/>
          </w:p>
        </w:tc>
        <w:tc>
          <w:tcPr>
            <w:tcBorders>
              <w:top w:val="single" w:color="auto" w:sz="4" w:space="0"/>
              <w:left w:val="single" w:color="auto" w:sz="4" w:space="0"/>
              <w:bottom w:val="single" w:color="auto" w:sz="4" w:space="0"/>
              <w:right w:val="single" w:color="auto" w:sz="4" w:space="0"/>
            </w:tcBorders>
            <w:tcW w:w="6737" w:type="dxa"/>
            <w:vAlign w:val="center"/>
            <w:textDirection w:val="lrTb"/>
            <w:noWrap w:val="false"/>
          </w:tcPr>
          <w:p>
            <w:pPr>
              <w:jc w:val="center"/>
              <w:widowControl/>
              <w:rPr>
                <w:rFonts w:hint="default" w:ascii="宋体" w:hAnsi="宋体" w:eastAsia="宋体" w:cs="宋体"/>
                <w:sz w:val="20"/>
                <w:szCs w:val="20"/>
                <w:highlight w:val="none"/>
              </w:rPr>
            </w:pPr>
            <w:r>
              <w:rPr>
                <w:rFonts w:hint="eastAsia" w:ascii="宋体" w:hAnsi="宋体" w:eastAsia="宋体" w:cs="宋体"/>
                <w:sz w:val="20"/>
                <w:szCs w:val="20"/>
                <w:highlight w:val="none"/>
              </w:rPr>
              <w:t xml:space="preserve">水温、pH、高锰酸盐指数、氨氮、总磷</w:t>
            </w:r>
            <w:r/>
          </w:p>
        </w:tc>
      </w:tr>
    </w:tbl>
    <w:p>
      <w:pPr>
        <w:jc w:val="left"/>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jc w:val="center"/>
        <w:widowControl/>
        <w:rPr>
          <w:rFonts w:hint="eastAsia" w:ascii="Times New Roman" w:hAnsi="Times New Roman" w:eastAsia="宋体" w:cs="Times New Roman"/>
          <w:b/>
          <w:bCs/>
          <w:sz w:val="24"/>
          <w:szCs w:val="20"/>
          <w:highlight w:val="none"/>
          <w:lang w:val="en-US" w:eastAsia="zh-CN"/>
        </w:rPr>
      </w:pPr>
      <w:r>
        <w:rPr>
          <w:rFonts w:hint="eastAsia" w:ascii="宋体" w:hAnsi="宋体" w:eastAsia="宋体" w:cs="宋体"/>
          <w:b/>
          <w:bCs/>
          <w:sz w:val="24"/>
          <w:szCs w:val="24"/>
          <w:highlight w:val="none"/>
          <w:lang w:val="en-US" w:eastAsia="zh-CN"/>
        </w:rPr>
        <w:t xml:space="preserve">采购包2站点名称及情况</w:t>
      </w:r>
      <w:r/>
    </w:p>
    <w:tbl>
      <w:tblPr>
        <w:tblStyle w:val="794"/>
        <w:tblpPr w:horzAnchor="page" w:tblpX="1216" w:vertAnchor="text" w:tblpY="347" w:leftFromText="180" w:topFromText="0" w:rightFromText="180" w:bottomFromText="0"/>
        <w:tblW w:w="9826" w:type="dxa"/>
        <w:tblInd w:w="0" w:type="dxa"/>
        <w:tblLayout w:type="fixed"/>
        <w:tblCellMar>
          <w:left w:w="108" w:type="dxa"/>
          <w:top w:w="15" w:type="dxa"/>
          <w:right w:w="108" w:type="dxa"/>
          <w:bottom w:w="15" w:type="dxa"/>
        </w:tblCellMar>
        <w:tblLook w:val="04A0" w:firstRow="1" w:lastRow="0" w:firstColumn="1" w:lastColumn="0" w:noHBand="0" w:noVBand="1"/>
      </w:tblPr>
      <w:tblGrid>
        <w:gridCol w:w="744"/>
        <w:gridCol w:w="1487"/>
        <w:gridCol w:w="1163"/>
        <w:gridCol w:w="6432"/>
      </w:tblGrid>
      <w:tr>
        <w:trPr>
          <w:trHeight w:val="270"/>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widowControl/>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87" w:type="dxa"/>
            <w:vAlign w:val="center"/>
            <w:textDirection w:val="lrTb"/>
            <w:noWrap w:val="false"/>
          </w:tcPr>
          <w:p>
            <w:pPr>
              <w:jc w:val="center"/>
              <w:widowControl/>
              <w:rPr>
                <w:rFonts w:hint="default" w:ascii="Times New Roman" w:hAnsi="Times New Roman" w:eastAsia="宋体" w:cs="Times New Roman"/>
                <w:sz w:val="21"/>
                <w:szCs w:val="24"/>
                <w:highlight w:val="none"/>
              </w:rPr>
            </w:pPr>
            <w:r>
              <w:rPr>
                <w:rFonts w:hint="eastAsia" w:cs="Times New Roman"/>
                <w:sz w:val="21"/>
                <w:szCs w:val="24"/>
                <w:highlight w:val="none"/>
                <w:lang w:val="en-US" w:eastAsia="zh-CN"/>
              </w:rPr>
              <w:t xml:space="preserve">站点</w:t>
            </w:r>
            <w:r>
              <w:rPr>
                <w:rFonts w:hint="default" w:ascii="Times New Roman" w:hAnsi="Times New Roman" w:eastAsia="宋体" w:cs="Times New Roman"/>
                <w:sz w:val="21"/>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widowControl/>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河流（湖库）</w:t>
            </w:r>
            <w:r/>
          </w:p>
        </w:tc>
        <w:tc>
          <w:tcPr>
            <w:tcBorders>
              <w:top w:val="single" w:color="auto" w:sz="4" w:space="0"/>
              <w:left w:val="single" w:color="auto" w:sz="4" w:space="0"/>
              <w:bottom w:val="single" w:color="auto" w:sz="4" w:space="0"/>
              <w:right w:val="single" w:color="auto" w:sz="4" w:space="0"/>
            </w:tcBorders>
            <w:tcW w:w="6432" w:type="dxa"/>
            <w:vAlign w:val="center"/>
            <w:textDirection w:val="lrTb"/>
            <w:noWrap w:val="false"/>
          </w:tcPr>
          <w:p>
            <w:pPr>
              <w:jc w:val="center"/>
              <w:widowControl/>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监测参数</w:t>
            </w:r>
            <w:r/>
          </w:p>
        </w:tc>
      </w:tr>
      <w:tr>
        <w:trPr>
          <w:trHeight w:val="270"/>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widowControl/>
              <w:rPr>
                <w:rFonts w:hint="default" w:ascii="Times New Roman" w:hAnsi="Times New Roman" w:eastAsia="宋体" w:cs="Times New Roman"/>
                <w:sz w:val="21"/>
                <w:szCs w:val="24"/>
                <w:highlight w:val="none"/>
              </w:rPr>
            </w:pPr>
            <w:r>
              <w:rPr>
                <w:rFonts w:hint="eastAsia" w:ascii="Times New Roman" w:hAnsi="Times New Roman" w:eastAsia="宋体" w:cs="Times New Roman"/>
                <w:sz w:val="21"/>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487" w:type="dxa"/>
            <w:vAlign w:val="center"/>
            <w:textDirection w:val="lrTb"/>
            <w:noWrap w:val="false"/>
          </w:tcPr>
          <w:p>
            <w:pPr>
              <w:jc w:val="center"/>
              <w:widowControl/>
              <w:rPr>
                <w:rFonts w:hint="default" w:ascii="Times New Roman" w:hAnsi="Times New Roman" w:eastAsia="宋体" w:cs="Times New Roman"/>
                <w:sz w:val="21"/>
                <w:szCs w:val="24"/>
                <w:highlight w:val="none"/>
              </w:rPr>
            </w:pPr>
            <w:r>
              <w:rPr>
                <w:rFonts w:hint="eastAsia" w:cs="Times New Roman"/>
                <w:sz w:val="20"/>
                <w:szCs w:val="20"/>
                <w:highlight w:val="none"/>
                <w:lang w:val="en-US" w:eastAsia="zh-CN"/>
              </w:rPr>
              <w:t xml:space="preserve">三教堂站</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widowControl/>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Borders>
              <w:top w:val="single" w:color="auto" w:sz="4" w:space="0"/>
              <w:left w:val="single" w:color="auto" w:sz="4" w:space="0"/>
              <w:bottom w:val="single" w:color="auto" w:sz="4" w:space="0"/>
              <w:right w:val="single" w:color="auto" w:sz="4" w:space="0"/>
            </w:tcBorders>
            <w:tcW w:w="6432" w:type="dxa"/>
            <w:vAlign w:val="center"/>
            <w:textDirection w:val="lrTb"/>
            <w:noWrap w:val="false"/>
          </w:tcPr>
          <w:p>
            <w:pPr>
              <w:jc w:val="center"/>
              <w:widowControl/>
              <w:rPr>
                <w:rFonts w:hint="default" w:ascii="Times New Roman" w:hAnsi="Times New Roman" w:eastAsia="宋体" w:cs="Times New Roman"/>
                <w:sz w:val="21"/>
                <w:szCs w:val="24"/>
                <w:highlight w:val="none"/>
              </w:rPr>
            </w:pPr>
            <w:r>
              <w:rPr>
                <w:rFonts w:hint="eastAsia" w:ascii="宋体" w:hAnsi="宋体" w:eastAsia="宋体" w:cs="宋体"/>
                <w:sz w:val="20"/>
                <w:szCs w:val="20"/>
                <w:highlight w:val="none"/>
              </w:rPr>
              <w:t xml:space="preserve">水温、pH、溶解氧、电导率、浊度、高锰酸盐指数、氨氮、总磷、总氮</w:t>
            </w:r>
            <w:r/>
          </w:p>
        </w:tc>
      </w:tr>
      <w:tr>
        <w:trPr>
          <w:trHeight w:val="270"/>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widowControl/>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487" w:type="dxa"/>
            <w:vAlign w:val="center"/>
            <w:textDirection w:val="lrTb"/>
            <w:noWrap w:val="false"/>
          </w:tcPr>
          <w:p>
            <w:pPr>
              <w:jc w:val="center"/>
              <w:widowControl/>
              <w:rPr>
                <w:rFonts w:hint="default" w:ascii="Times New Roman" w:hAnsi="Times New Roman" w:eastAsia="宋体" w:cs="Times New Roman"/>
                <w:sz w:val="21"/>
                <w:szCs w:val="24"/>
                <w:highlight w:val="none"/>
              </w:rPr>
            </w:pPr>
            <w:r>
              <w:rPr>
                <w:rFonts w:hint="eastAsia" w:ascii="Times New Roman" w:hAnsi="Times New Roman" w:eastAsia="宋体" w:cs="Times New Roman"/>
                <w:sz w:val="20"/>
                <w:szCs w:val="20"/>
                <w:highlight w:val="none"/>
              </w:rPr>
              <w:t xml:space="preserve">周迁堤口</w:t>
            </w:r>
            <w:r>
              <w:rPr>
                <w:rFonts w:hint="eastAsia" w:cs="Times New Roman"/>
                <w:sz w:val="20"/>
                <w:szCs w:val="20"/>
                <w:highlight w:val="none"/>
                <w:lang w:val="en-US" w:eastAsia="zh-CN"/>
              </w:rPr>
              <w:t xml:space="preserve">站</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widowControl/>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Borders>
              <w:top w:val="single" w:color="auto" w:sz="4" w:space="0"/>
              <w:left w:val="single" w:color="auto" w:sz="4" w:space="0"/>
              <w:bottom w:val="single" w:color="auto" w:sz="4" w:space="0"/>
              <w:right w:val="single" w:color="auto" w:sz="4" w:space="0"/>
            </w:tcBorders>
            <w:tcW w:w="6432" w:type="dxa"/>
            <w:vAlign w:val="center"/>
            <w:textDirection w:val="lrTb"/>
            <w:noWrap w:val="false"/>
          </w:tcPr>
          <w:p>
            <w:pPr>
              <w:jc w:val="center"/>
              <w:widowControl/>
              <w:rPr>
                <w:rFonts w:hint="default" w:ascii="Times New Roman" w:hAnsi="Times New Roman" w:eastAsia="宋体" w:cs="Times New Roman"/>
                <w:sz w:val="21"/>
                <w:szCs w:val="24"/>
                <w:highlight w:val="none"/>
              </w:rPr>
            </w:pPr>
            <w:r>
              <w:rPr>
                <w:rFonts w:hint="eastAsia" w:ascii="宋体" w:hAnsi="宋体" w:eastAsia="宋体" w:cs="宋体"/>
                <w:sz w:val="20"/>
                <w:szCs w:val="20"/>
                <w:highlight w:val="none"/>
              </w:rPr>
              <w:t xml:space="preserve">水温、pH、高锰酸盐指数、氨氮、总磷</w:t>
            </w:r>
            <w:r/>
          </w:p>
        </w:tc>
      </w:tr>
      <w:tr>
        <w:trPr>
          <w:trHeight w:val="270"/>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widowControl/>
              <w:rPr>
                <w:rFonts w:hint="default" w:ascii="Times New Roman" w:hAnsi="Times New Roman" w:eastAsia="宋体" w:cs="Times New Roman"/>
                <w:sz w:val="21"/>
                <w:szCs w:val="24"/>
                <w:highlight w:val="none"/>
              </w:rPr>
            </w:pPr>
            <w:r>
              <w:rPr>
                <w:rFonts w:hint="eastAsia" w:ascii="Times New Roman" w:hAnsi="Times New Roman" w:eastAsia="宋体" w:cs="Times New Roman"/>
                <w:sz w:val="21"/>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487" w:type="dxa"/>
            <w:vAlign w:val="center"/>
            <w:textDirection w:val="lrTb"/>
            <w:noWrap w:val="false"/>
          </w:tcPr>
          <w:p>
            <w:pPr>
              <w:jc w:val="center"/>
              <w:widowControl/>
              <w:rPr>
                <w:rFonts w:hint="default" w:ascii="Times New Roman" w:hAnsi="Times New Roman" w:eastAsia="宋体" w:cs="Times New Roman"/>
                <w:sz w:val="21"/>
                <w:szCs w:val="24"/>
                <w:highlight w:val="none"/>
              </w:rPr>
            </w:pPr>
            <w:r>
              <w:rPr>
                <w:rFonts w:hint="eastAsia" w:ascii="Times New Roman" w:hAnsi="Times New Roman" w:eastAsia="宋体" w:cs="Times New Roman"/>
                <w:sz w:val="20"/>
                <w:szCs w:val="20"/>
                <w:highlight w:val="none"/>
              </w:rPr>
              <w:t xml:space="preserve">复</w:t>
            </w:r>
            <w:r>
              <w:rPr>
                <w:rFonts w:hint="eastAsia" w:cs="Times New Roman"/>
                <w:sz w:val="20"/>
                <w:szCs w:val="20"/>
                <w:highlight w:val="none"/>
                <w:lang w:val="en-US" w:eastAsia="zh-CN"/>
              </w:rPr>
              <w:t xml:space="preserve">新</w:t>
            </w:r>
            <w:r>
              <w:rPr>
                <w:rFonts w:hint="eastAsia" w:ascii="Times New Roman" w:hAnsi="Times New Roman" w:eastAsia="宋体" w:cs="Times New Roman"/>
                <w:sz w:val="20"/>
                <w:szCs w:val="20"/>
                <w:highlight w:val="none"/>
              </w:rPr>
              <w:t xml:space="preserve">河巩桥</w:t>
            </w:r>
            <w:r>
              <w:rPr>
                <w:rFonts w:hint="eastAsia" w:cs="Times New Roman"/>
                <w:sz w:val="20"/>
                <w:szCs w:val="20"/>
                <w:highlight w:val="none"/>
                <w:lang w:val="en-US" w:eastAsia="zh-CN"/>
              </w:rPr>
              <w:t xml:space="preserve">站</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widowControl/>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Borders>
              <w:top w:val="single" w:color="auto" w:sz="4" w:space="0"/>
              <w:left w:val="single" w:color="auto" w:sz="4" w:space="0"/>
              <w:bottom w:val="single" w:color="auto" w:sz="4" w:space="0"/>
              <w:right w:val="single" w:color="auto" w:sz="4" w:space="0"/>
            </w:tcBorders>
            <w:tcW w:w="6432" w:type="dxa"/>
            <w:vAlign w:val="center"/>
            <w:textDirection w:val="lrTb"/>
            <w:noWrap w:val="false"/>
          </w:tcPr>
          <w:p>
            <w:pPr>
              <w:jc w:val="center"/>
              <w:widowControl/>
              <w:rPr>
                <w:rFonts w:hint="default" w:ascii="Times New Roman" w:hAnsi="Times New Roman" w:eastAsia="宋体" w:cs="Times New Roman"/>
                <w:sz w:val="21"/>
                <w:szCs w:val="24"/>
                <w:highlight w:val="none"/>
              </w:rPr>
            </w:pPr>
            <w:r>
              <w:rPr>
                <w:rFonts w:hint="eastAsia" w:ascii="宋体" w:hAnsi="宋体" w:eastAsia="宋体" w:cs="宋体"/>
                <w:sz w:val="20"/>
                <w:szCs w:val="20"/>
                <w:highlight w:val="none"/>
              </w:rPr>
              <w:t xml:space="preserve">水温、pH、高锰酸盐指数、氨氮、总磷</w:t>
            </w:r>
            <w:r/>
          </w:p>
        </w:tc>
      </w:tr>
      <w:tr>
        <w:trPr>
          <w:trHeight w:val="270"/>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widowControl/>
              <w:rPr>
                <w:rFonts w:hint="default" w:ascii="Times New Roman" w:hAnsi="Times New Roman" w:eastAsia="宋体" w:cs="Times New Roman"/>
                <w:sz w:val="21"/>
                <w:szCs w:val="24"/>
                <w:highlight w:val="none"/>
              </w:rPr>
            </w:pPr>
            <w:r>
              <w:rPr>
                <w:rFonts w:hint="eastAsia" w:ascii="Times New Roman" w:hAnsi="Times New Roman" w:eastAsia="宋体" w:cs="Times New Roman"/>
                <w:sz w:val="21"/>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1487" w:type="dxa"/>
            <w:vAlign w:val="center"/>
            <w:textDirection w:val="lrTb"/>
            <w:noWrap w:val="false"/>
          </w:tcPr>
          <w:p>
            <w:pPr>
              <w:jc w:val="center"/>
              <w:widowControl/>
              <w:rPr>
                <w:rFonts w:hint="default" w:ascii="Times New Roman" w:hAnsi="Times New Roman" w:eastAsia="宋体" w:cs="Times New Roman"/>
                <w:sz w:val="21"/>
                <w:szCs w:val="24"/>
                <w:highlight w:val="none"/>
              </w:rPr>
            </w:pPr>
            <w:r>
              <w:rPr>
                <w:rFonts w:hint="eastAsia" w:ascii="Times New Roman" w:hAnsi="Times New Roman" w:eastAsia="宋体" w:cs="Times New Roman"/>
                <w:sz w:val="20"/>
                <w:szCs w:val="20"/>
                <w:highlight w:val="none"/>
              </w:rPr>
              <w:t xml:space="preserve">蔺屯</w:t>
            </w:r>
            <w:r>
              <w:rPr>
                <w:rFonts w:hint="eastAsia" w:cs="Times New Roman"/>
                <w:sz w:val="20"/>
                <w:szCs w:val="20"/>
                <w:highlight w:val="none"/>
                <w:lang w:val="en-US" w:eastAsia="zh-CN"/>
              </w:rPr>
              <w:t xml:space="preserve">站</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widowControl/>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Borders>
              <w:top w:val="single" w:color="auto" w:sz="4" w:space="0"/>
              <w:left w:val="single" w:color="auto" w:sz="4" w:space="0"/>
              <w:bottom w:val="single" w:color="auto" w:sz="4" w:space="0"/>
              <w:right w:val="single" w:color="auto" w:sz="4" w:space="0"/>
            </w:tcBorders>
            <w:tcW w:w="6432" w:type="dxa"/>
            <w:vAlign w:val="center"/>
            <w:textDirection w:val="lrTb"/>
            <w:noWrap w:val="false"/>
          </w:tcPr>
          <w:p>
            <w:pPr>
              <w:jc w:val="center"/>
              <w:widowControl/>
              <w:rPr>
                <w:rFonts w:hint="default" w:ascii="Times New Roman" w:hAnsi="Times New Roman" w:eastAsia="宋体" w:cs="Times New Roman"/>
                <w:sz w:val="21"/>
                <w:szCs w:val="24"/>
                <w:highlight w:val="none"/>
              </w:rPr>
            </w:pPr>
            <w:r>
              <w:rPr>
                <w:rFonts w:hint="eastAsia" w:ascii="宋体" w:hAnsi="宋体" w:eastAsia="宋体" w:cs="宋体"/>
                <w:sz w:val="20"/>
                <w:szCs w:val="20"/>
                <w:highlight w:val="none"/>
              </w:rPr>
              <w:t xml:space="preserve">水温、pH、溶解氧、电导率、浊度、高锰酸盐指数、氨氮、总磷、总氮</w:t>
            </w:r>
            <w:r/>
          </w:p>
        </w:tc>
      </w:tr>
      <w:tr>
        <w:trPr>
          <w:trHeight w:val="270"/>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widowControl/>
              <w:rPr>
                <w:rFonts w:hint="default" w:ascii="Times New Roman" w:hAnsi="Times New Roman" w:eastAsia="宋体" w:cs="Times New Roman"/>
                <w:sz w:val="21"/>
                <w:szCs w:val="24"/>
                <w:highlight w:val="none"/>
              </w:rPr>
            </w:pPr>
            <w:r>
              <w:rPr>
                <w:rFonts w:hint="eastAsia" w:ascii="Times New Roman" w:hAnsi="Times New Roman" w:eastAsia="宋体" w:cs="Times New Roman"/>
                <w:sz w:val="21"/>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1487" w:type="dxa"/>
            <w:vAlign w:val="center"/>
            <w:textDirection w:val="lrTb"/>
            <w:noWrap w:val="false"/>
          </w:tcPr>
          <w:p>
            <w:pPr>
              <w:jc w:val="center"/>
              <w:widowControl/>
              <w:rPr>
                <w:rFonts w:hint="default" w:ascii="Times New Roman" w:hAnsi="Times New Roman" w:eastAsia="宋体" w:cs="Times New Roman"/>
                <w:sz w:val="21"/>
                <w:szCs w:val="24"/>
                <w:highlight w:val="none"/>
              </w:rPr>
            </w:pPr>
            <w:r>
              <w:rPr>
                <w:rFonts w:hint="eastAsia" w:cs="Times New Roman"/>
                <w:sz w:val="20"/>
                <w:szCs w:val="20"/>
                <w:highlight w:val="none"/>
                <w:lang w:val="en-US" w:eastAsia="zh-CN"/>
              </w:rPr>
              <w:t xml:space="preserve">于口站</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widowControl/>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Borders>
              <w:top w:val="single" w:color="auto" w:sz="4" w:space="0"/>
              <w:left w:val="single" w:color="auto" w:sz="4" w:space="0"/>
              <w:bottom w:val="single" w:color="auto" w:sz="4" w:space="0"/>
              <w:right w:val="single" w:color="auto" w:sz="4" w:space="0"/>
            </w:tcBorders>
            <w:tcW w:w="6432" w:type="dxa"/>
            <w:vAlign w:val="center"/>
            <w:textDirection w:val="lrTb"/>
            <w:noWrap w:val="false"/>
          </w:tcPr>
          <w:p>
            <w:pPr>
              <w:jc w:val="center"/>
              <w:widowControl/>
              <w:rPr>
                <w:rFonts w:hint="default" w:ascii="Times New Roman" w:hAnsi="Times New Roman" w:eastAsia="宋体" w:cs="Times New Roman"/>
                <w:sz w:val="21"/>
                <w:szCs w:val="24"/>
                <w:highlight w:val="none"/>
              </w:rPr>
            </w:pPr>
            <w:r>
              <w:rPr>
                <w:rFonts w:hint="eastAsia" w:ascii="宋体" w:hAnsi="宋体" w:eastAsia="宋体" w:cs="宋体"/>
                <w:sz w:val="20"/>
                <w:szCs w:val="20"/>
                <w:highlight w:val="none"/>
              </w:rPr>
              <w:t xml:space="preserve">水温、pH、溶解氧、电导率、浊度、高锰酸盐指数、氨氮、总磷、总氮</w:t>
            </w:r>
            <w:r/>
          </w:p>
        </w:tc>
      </w:tr>
      <w:tr>
        <w:trPr>
          <w:trHeight w:val="270"/>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widowControl/>
              <w:rPr>
                <w:rFonts w:hint="eastAsia" w:ascii="Times New Roman" w:hAnsi="Times New Roman" w:eastAsia="宋体" w:cs="Times New Roman"/>
                <w:sz w:val="21"/>
                <w:szCs w:val="24"/>
                <w:highlight w:val="none"/>
                <w:lang w:val="en-US" w:eastAsia="zh-CN"/>
              </w:rPr>
            </w:pPr>
            <w:r>
              <w:rPr>
                <w:rFonts w:hint="eastAsia" w:cs="Times New Roman"/>
                <w:sz w:val="21"/>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487" w:type="dxa"/>
            <w:vAlign w:val="center"/>
            <w:textDirection w:val="lrTb"/>
            <w:noWrap w:val="false"/>
          </w:tcPr>
          <w:p>
            <w:pPr>
              <w:jc w:val="center"/>
              <w:widowControl/>
              <w:rPr>
                <w:rFonts w:hint="eastAsia" w:ascii="Times New Roman" w:hAnsi="Times New Roman" w:eastAsia="宋体" w:cs="Times New Roman"/>
                <w:sz w:val="21"/>
                <w:szCs w:val="24"/>
                <w:highlight w:val="none"/>
              </w:rPr>
            </w:pPr>
            <w:r>
              <w:rPr>
                <w:rFonts w:hint="eastAsia" w:cs="Times New Roman"/>
                <w:sz w:val="20"/>
                <w:szCs w:val="20"/>
                <w:highlight w:val="none"/>
                <w:lang w:val="en-US" w:eastAsia="zh-CN"/>
              </w:rPr>
              <w:t xml:space="preserve">李口涵洞站</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widowControl/>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Borders>
              <w:top w:val="single" w:color="auto" w:sz="4" w:space="0"/>
              <w:left w:val="single" w:color="auto" w:sz="4" w:space="0"/>
              <w:bottom w:val="single" w:color="auto" w:sz="4" w:space="0"/>
              <w:right w:val="single" w:color="auto" w:sz="4" w:space="0"/>
            </w:tcBorders>
            <w:tcW w:w="6432" w:type="dxa"/>
            <w:vAlign w:val="center"/>
            <w:textDirection w:val="lrTb"/>
            <w:noWrap w:val="false"/>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水温、pH、溶解氧、电导率、浊度、高锰酸盐指数、氨氮、总磷、总氮</w:t>
            </w:r>
            <w:r/>
          </w:p>
        </w:tc>
      </w:tr>
    </w:tbl>
    <w:p>
      <w:pPr>
        <w:jc w:val="both"/>
        <w:widowControl w:val="off"/>
        <w:rPr>
          <w:rFonts w:hint="default" w:ascii="Calibri" w:hAnsi="Calibri" w:eastAsia="宋体" w:cs="Times New Roman"/>
          <w:sz w:val="21"/>
          <w:szCs w:val="24"/>
          <w:highlight w:val="none"/>
        </w:rPr>
      </w:pPr>
      <w:r>
        <w:rPr>
          <w:rFonts w:hint="default" w:ascii="Calibri" w:hAnsi="Calibri" w:eastAsia="宋体" w:cs="Times New Roman"/>
          <w:sz w:val="21"/>
          <w:szCs w:val="24"/>
          <w:highlight w:val="none"/>
        </w:rPr>
      </w:r>
      <w:r/>
    </w:p>
    <w:p>
      <w:pPr>
        <w:contextualSpacing/>
        <w:ind w:firstLine="480"/>
        <w:spacing w:line="440" w:lineRule="exact"/>
        <w:tabs>
          <w:tab w:val="left" w:pos="2280" w:leader="none"/>
        </w:tabs>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p>
      <w:pPr>
        <w:rPr>
          <w:rFonts w:hint="eastAsia" w:ascii="Times New Roman" w:hAnsi="Times New Roman" w:eastAsia="宋体" w:cs="Times New Roman"/>
          <w:b/>
          <w:bCs/>
          <w:sz w:val="24"/>
          <w:szCs w:val="24"/>
          <w:highlight w:val="none"/>
          <w:lang w:val="en-US" w:eastAsia="zh-CN"/>
        </w:rPr>
      </w:pPr>
      <w:r>
        <w:rPr>
          <w:rFonts w:hint="eastAsia" w:cs="Times New Roman"/>
          <w:b/>
          <w:bCs/>
          <w:sz w:val="24"/>
          <w:szCs w:val="24"/>
          <w:highlight w:val="none"/>
          <w:lang w:val="en-US" w:eastAsia="zh-CN"/>
        </w:rPr>
        <w:t xml:space="preserve">2</w:t>
      </w:r>
      <w:r>
        <w:rPr>
          <w:rFonts w:hint="eastAsia" w:ascii="Times New Roman" w:hAnsi="Times New Roman" w:eastAsia="宋体" w:cs="Times New Roman"/>
          <w:b/>
          <w:bCs/>
          <w:sz w:val="24"/>
          <w:szCs w:val="24"/>
          <w:highlight w:val="none"/>
          <w:lang w:val="en-US" w:eastAsia="zh-CN"/>
        </w:rPr>
        <w:t xml:space="preserve">.2设备和设施</w:t>
      </w:r>
      <w:r/>
    </w:p>
    <w:p>
      <w:pPr>
        <w:contextualSpacing/>
        <w:ind w:firstLine="480"/>
        <w:jc w:val="both"/>
        <w:spacing w:line="560" w:lineRule="exact"/>
        <w:tabs>
          <w:tab w:val="left" w:pos="2280" w:leader="none"/>
        </w:tabs>
        <w:rPr>
          <w:rFonts w:hint="default" w:cs="Times New Roman" w:asciiTheme="minorEastAsia" w:hAnsiTheme="minorEastAsia" w:eastAsiaTheme="minorEastAsia"/>
          <w:sz w:val="24"/>
          <w:szCs w:val="24"/>
          <w:highlight w:val="none"/>
        </w:rPr>
      </w:pPr>
      <w:r>
        <w:rPr>
          <w:rFonts w:hint="default" w:cs="Times New Roman" w:asciiTheme="minorEastAsia" w:hAnsiTheme="minorEastAsia" w:eastAsiaTheme="minorEastAsia"/>
          <w:sz w:val="24"/>
          <w:szCs w:val="24"/>
          <w:highlight w:val="none"/>
        </w:rPr>
        <w:t xml:space="preserve">运维单位负责运维的设备主要包括监测仪器、数据采集与传输设备和辅助设备设施等。其中，监测仪器主要包括：水温、pH、溶解氧、电导率、浊度、高锰酸盐指数、氨氮、总磷</w:t>
      </w:r>
      <w:r>
        <w:rPr>
          <w:rFonts w:hint="eastAsia" w:cs="Times New Roman" w:asciiTheme="minorEastAsia" w:hAnsiTheme="minorEastAsia" w:eastAsiaTheme="minorEastAsia"/>
          <w:sz w:val="24"/>
          <w:szCs w:val="24"/>
          <w:highlight w:val="none"/>
        </w:rPr>
        <w:t xml:space="preserve">八</w:t>
      </w:r>
      <w:r>
        <w:rPr>
          <w:rFonts w:hint="default" w:cs="Times New Roman" w:asciiTheme="minorEastAsia" w:hAnsiTheme="minorEastAsia" w:eastAsiaTheme="minorEastAsia"/>
          <w:sz w:val="24"/>
          <w:szCs w:val="24"/>
          <w:highlight w:val="none"/>
        </w:rPr>
        <w:t xml:space="preserve">项参数辅助设备设施主要包括UPS、供电系统、通讯系统、防雷系统、视频监控系统、安防设施等。</w:t>
      </w:r>
      <w:r/>
    </w:p>
    <w:p>
      <w:pPr>
        <w:contextualSpacing/>
        <w:jc w:val="both"/>
        <w:spacing w:line="560" w:lineRule="exact"/>
        <w:tabs>
          <w:tab w:val="left" w:pos="2280" w:leader="none"/>
        </w:tabs>
        <w:rPr>
          <w:rFonts w:hint="default" w:ascii="Times New Roman" w:hAnsi="Times New Roman" w:eastAsia="宋体" w:cs="Times New Roman"/>
          <w:b/>
          <w:sz w:val="24"/>
          <w:szCs w:val="24"/>
          <w:highlight w:val="none"/>
        </w:rPr>
      </w:pPr>
      <w:r>
        <w:rPr>
          <w:rFonts w:hint="eastAsia" w:cs="Times New Roman" w:asciiTheme="minorEastAsia" w:hAnsiTheme="minorEastAsia" w:eastAsiaTheme="minorEastAsia"/>
          <w:b/>
          <w:sz w:val="24"/>
          <w:szCs w:val="24"/>
          <w:highlight w:val="none"/>
          <w:lang w:val="en-US" w:eastAsia="zh-CN"/>
        </w:rPr>
        <w:t xml:space="preserve">3、</w:t>
      </w:r>
      <w:r>
        <w:rPr>
          <w:rFonts w:hint="default" w:cs="Times New Roman" w:asciiTheme="minorEastAsia" w:hAnsiTheme="minorEastAsia" w:eastAsiaTheme="minorEastAsia"/>
          <w:b/>
          <w:sz w:val="24"/>
          <w:szCs w:val="24"/>
          <w:highlight w:val="none"/>
        </w:rPr>
        <w:t xml:space="preserve">运行维护要求</w:t>
      </w:r>
      <w:r/>
    </w:p>
    <w:p>
      <w:pPr>
        <w:contextualSpacing/>
        <w:ind w:firstLine="241"/>
        <w:jc w:val="both"/>
        <w:spacing w:line="560" w:lineRule="exact"/>
        <w:tabs>
          <w:tab w:val="left" w:pos="2280" w:leader="none"/>
        </w:tabs>
        <w:rPr>
          <w:rFonts w:hint="default" w:ascii="Times New Roman" w:hAnsi="Times New Roman" w:eastAsia="宋体" w:cs="Times New Roman"/>
          <w:b/>
          <w:sz w:val="24"/>
          <w:szCs w:val="24"/>
          <w:highlight w:val="none"/>
        </w:rPr>
      </w:pPr>
      <w:r>
        <w:rPr>
          <w:rFonts w:hint="eastAsia" w:cs="Times New Roman" w:asciiTheme="minorEastAsia" w:hAnsiTheme="minorEastAsia" w:eastAsiaTheme="minorEastAsia"/>
          <w:b/>
          <w:sz w:val="24"/>
          <w:szCs w:val="24"/>
          <w:highlight w:val="none"/>
          <w:lang w:val="en-US" w:eastAsia="zh-CN"/>
        </w:rPr>
        <w:t xml:space="preserve">3.1</w:t>
      </w:r>
      <w:r>
        <w:rPr>
          <w:rFonts w:hint="default" w:cs="Times New Roman" w:asciiTheme="minorEastAsia" w:hAnsiTheme="minorEastAsia" w:eastAsiaTheme="minorEastAsia"/>
          <w:b/>
          <w:sz w:val="24"/>
          <w:szCs w:val="24"/>
          <w:highlight w:val="none"/>
        </w:rPr>
        <w:t xml:space="preserve">总体要求</w:t>
      </w:r>
      <w:r/>
    </w:p>
    <w:p>
      <w:pPr>
        <w:contextualSpacing/>
        <w:ind w:firstLine="240"/>
        <w:jc w:val="both"/>
        <w:spacing w:line="560" w:lineRule="exact"/>
        <w:tabs>
          <w:tab w:val="left" w:pos="2280" w:leader="none"/>
        </w:tabs>
        <w:rPr>
          <w:rFonts w:hint="default" w:ascii="Times New Roman" w:hAnsi="Times New Roman" w:eastAsia="宋体" w:cs="Times New Roman"/>
          <w:iCs/>
          <w:sz w:val="24"/>
          <w:szCs w:val="24"/>
          <w:highlight w:val="none"/>
        </w:rPr>
      </w:pPr>
      <w:r>
        <w:rPr>
          <w:rFonts w:hint="eastAsia" w:cs="Times New Roman" w:asciiTheme="minorEastAsia" w:hAnsiTheme="minorEastAsia" w:eastAsiaTheme="minorEastAsia"/>
          <w:iCs/>
          <w:sz w:val="24"/>
          <w:szCs w:val="24"/>
          <w:highlight w:val="none"/>
          <w:lang w:val="en-US" w:eastAsia="zh-CN"/>
        </w:rPr>
        <w:t xml:space="preserve">3.1.1</w:t>
      </w:r>
      <w:r>
        <w:rPr>
          <w:rFonts w:hint="eastAsia" w:cs="Times New Roman" w:asciiTheme="minorEastAsia" w:hAnsiTheme="minorEastAsia" w:eastAsiaTheme="minorEastAsia"/>
          <w:iCs/>
          <w:sz w:val="24"/>
          <w:szCs w:val="24"/>
          <w:highlight w:val="none"/>
        </w:rPr>
        <w:t xml:space="preserve">应有足够的</w:t>
      </w:r>
      <w:r>
        <w:rPr>
          <w:rFonts w:hint="default" w:cs="Times New Roman" w:asciiTheme="minorEastAsia" w:hAnsiTheme="minorEastAsia" w:eastAsiaTheme="minorEastAsia"/>
          <w:iCs/>
          <w:sz w:val="24"/>
          <w:szCs w:val="24"/>
          <w:highlight w:val="none"/>
        </w:rPr>
        <w:t xml:space="preserve">资金</w:t>
      </w:r>
      <w:r>
        <w:rPr>
          <w:rFonts w:hint="eastAsia" w:cs="Times New Roman" w:asciiTheme="minorEastAsia" w:hAnsiTheme="minorEastAsia" w:eastAsiaTheme="minorEastAsia"/>
          <w:iCs/>
          <w:sz w:val="24"/>
          <w:szCs w:val="24"/>
          <w:highlight w:val="none"/>
        </w:rPr>
        <w:t xml:space="preserve">保障</w:t>
      </w:r>
      <w:r>
        <w:rPr>
          <w:rFonts w:hint="default" w:cs="Times New Roman" w:asciiTheme="minorEastAsia" w:hAnsiTheme="minorEastAsia" w:eastAsiaTheme="minorEastAsia"/>
          <w:iCs/>
          <w:sz w:val="24"/>
          <w:szCs w:val="24"/>
          <w:highlight w:val="none"/>
        </w:rPr>
        <w:t xml:space="preserve">。</w:t>
      </w:r>
      <w:r/>
    </w:p>
    <w:p>
      <w:pPr>
        <w:contextualSpacing/>
        <w:ind w:firstLine="240"/>
        <w:jc w:val="both"/>
        <w:spacing w:line="560" w:lineRule="exact"/>
        <w:tabs>
          <w:tab w:val="left" w:pos="2280" w:leader="none"/>
        </w:tabs>
        <w:rPr>
          <w:rFonts w:hint="default" w:ascii="Times New Roman" w:hAnsi="Times New Roman" w:eastAsia="宋体" w:cs="Times New Roman"/>
          <w:iCs/>
          <w:sz w:val="24"/>
          <w:szCs w:val="24"/>
          <w:highlight w:val="none"/>
        </w:rPr>
      </w:pPr>
      <w:r>
        <w:rPr>
          <w:rFonts w:hint="eastAsia" w:cs="Times New Roman" w:asciiTheme="minorEastAsia" w:hAnsiTheme="minorEastAsia" w:eastAsiaTheme="minorEastAsia"/>
          <w:iCs/>
          <w:sz w:val="24"/>
          <w:szCs w:val="24"/>
          <w:highlight w:val="none"/>
          <w:lang w:val="en-US" w:eastAsia="zh-CN"/>
        </w:rPr>
        <w:t xml:space="preserve">3.1.2</w:t>
      </w:r>
      <w:r>
        <w:rPr>
          <w:rFonts w:hint="default" w:cs="Times New Roman" w:asciiTheme="minorEastAsia" w:hAnsiTheme="minorEastAsia" w:eastAsiaTheme="minorEastAsia"/>
          <w:iCs/>
          <w:sz w:val="24"/>
          <w:szCs w:val="24"/>
          <w:highlight w:val="none"/>
        </w:rPr>
        <w:t xml:space="preserve">在水质自动监测系统运维及管理期间，在合同约束范围内成交单位拥有管理自主权；不能以任何形式外包合同规定的运行维护任务。</w:t>
      </w:r>
      <w:r/>
    </w:p>
    <w:p>
      <w:pPr>
        <w:contextualSpacing/>
        <w:ind w:firstLine="240"/>
        <w:jc w:val="both"/>
        <w:spacing w:line="560" w:lineRule="exact"/>
        <w:tabs>
          <w:tab w:val="left" w:pos="2280" w:leader="none"/>
        </w:tabs>
        <w:rPr>
          <w:rFonts w:hint="default" w:ascii="Times New Roman" w:hAnsi="Times New Roman" w:eastAsia="宋体" w:cs="Times New Roman"/>
          <w:iCs/>
          <w:sz w:val="24"/>
          <w:szCs w:val="24"/>
          <w:highlight w:val="none"/>
        </w:rPr>
      </w:pPr>
      <w:r>
        <w:rPr>
          <w:rFonts w:hint="eastAsia" w:cs="Times New Roman" w:asciiTheme="minorEastAsia" w:hAnsiTheme="minorEastAsia" w:eastAsiaTheme="minorEastAsia"/>
          <w:iCs/>
          <w:sz w:val="24"/>
          <w:szCs w:val="24"/>
          <w:highlight w:val="none"/>
          <w:lang w:val="en-US" w:eastAsia="zh-CN"/>
        </w:rPr>
        <w:t xml:space="preserve">3.1.3</w:t>
      </w:r>
      <w:r>
        <w:rPr>
          <w:rFonts w:hint="default" w:cs="Times New Roman" w:asciiTheme="minorEastAsia" w:hAnsiTheme="minorEastAsia" w:eastAsiaTheme="minorEastAsia"/>
          <w:iCs/>
          <w:sz w:val="24"/>
          <w:szCs w:val="24"/>
          <w:highlight w:val="none"/>
        </w:rPr>
        <w:t xml:space="preserve">在水质自动监测系统运维及管理期间，成交单位应严格按照业主制订的操作规范和规章制度，对所管理的系统及仪器设备进行规范操作和精心维护及必要维修，保证系统及仪器设备的正常运行，达到业主提出的系统及仪器设备考核指标要求。成交单位必须接受</w:t>
      </w:r>
      <w:r>
        <w:rPr>
          <w:rFonts w:hint="eastAsia" w:cs="宋体" w:asciiTheme="minorEastAsia" w:hAnsiTheme="minorEastAsia" w:eastAsiaTheme="minorEastAsia"/>
          <w:bCs/>
          <w:color w:val="000000"/>
          <w:sz w:val="24"/>
          <w:szCs w:val="24"/>
          <w:highlight w:val="none"/>
        </w:rPr>
        <w:t xml:space="preserve">徐州市丰县生态环境局</w:t>
      </w:r>
      <w:r>
        <w:rPr>
          <w:rFonts w:hint="eastAsia" w:cs="Times New Roman" w:asciiTheme="minorEastAsia" w:hAnsiTheme="minorEastAsia" w:eastAsiaTheme="minorEastAsia"/>
          <w:iCs/>
          <w:sz w:val="24"/>
          <w:szCs w:val="24"/>
          <w:highlight w:val="none"/>
        </w:rPr>
        <w:t xml:space="preserve">、</w:t>
      </w:r>
      <w:r>
        <w:rPr>
          <w:rFonts w:hint="default" w:cs="Times New Roman" w:asciiTheme="minorEastAsia" w:hAnsiTheme="minorEastAsia" w:eastAsiaTheme="minorEastAsia"/>
          <w:iCs/>
          <w:sz w:val="24"/>
          <w:szCs w:val="24"/>
          <w:highlight w:val="none"/>
        </w:rPr>
        <w:t xml:space="preserve">驻市监测中心等单位的定期、不定期检查和考核。</w:t>
      </w:r>
      <w:r/>
    </w:p>
    <w:p>
      <w:pPr>
        <w:contextualSpacing/>
        <w:ind w:firstLine="240"/>
        <w:jc w:val="both"/>
        <w:spacing w:line="560" w:lineRule="exact"/>
        <w:tabs>
          <w:tab w:val="left" w:pos="2280" w:leader="none"/>
        </w:tabs>
        <w:rPr>
          <w:rFonts w:hint="default" w:ascii="Times New Roman" w:hAnsi="Times New Roman" w:eastAsia="宋体" w:cs="Times New Roman"/>
          <w:iCs/>
          <w:sz w:val="24"/>
          <w:szCs w:val="24"/>
          <w:highlight w:val="none"/>
        </w:rPr>
      </w:pPr>
      <w:r>
        <w:rPr>
          <w:rFonts w:hint="eastAsia" w:cs="Times New Roman" w:asciiTheme="minorEastAsia" w:hAnsiTheme="minorEastAsia" w:eastAsiaTheme="minorEastAsia"/>
          <w:iCs/>
          <w:sz w:val="24"/>
          <w:szCs w:val="24"/>
          <w:highlight w:val="none"/>
          <w:lang w:val="en-US" w:eastAsia="zh-CN"/>
        </w:rPr>
        <w:t xml:space="preserve">3.1.4</w:t>
      </w:r>
      <w:r>
        <w:rPr>
          <w:rFonts w:hint="eastAsia" w:cs="Times New Roman" w:asciiTheme="minorEastAsia" w:hAnsiTheme="minorEastAsia" w:eastAsiaTheme="minorEastAsia"/>
          <w:iCs/>
          <w:sz w:val="24"/>
          <w:szCs w:val="24"/>
          <w:highlight w:val="none"/>
        </w:rPr>
        <w:t xml:space="preserve">供应商</w:t>
      </w:r>
      <w:r>
        <w:rPr>
          <w:rFonts w:hint="default" w:cs="Times New Roman" w:asciiTheme="minorEastAsia" w:hAnsiTheme="minorEastAsia" w:eastAsiaTheme="minorEastAsia"/>
          <w:iCs/>
          <w:sz w:val="24"/>
          <w:szCs w:val="24"/>
          <w:highlight w:val="none"/>
        </w:rPr>
        <w:t xml:space="preserve">具备一定的监测数据分析能力，能配合</w:t>
      </w:r>
      <w:r>
        <w:rPr>
          <w:rFonts w:hint="eastAsia" w:cs="宋体" w:asciiTheme="minorEastAsia" w:hAnsiTheme="minorEastAsia" w:eastAsiaTheme="minorEastAsia"/>
          <w:bCs/>
          <w:color w:val="000000"/>
          <w:sz w:val="24"/>
          <w:szCs w:val="24"/>
          <w:highlight w:val="none"/>
        </w:rPr>
        <w:t xml:space="preserve">徐州市丰县生态环境局</w:t>
      </w:r>
      <w:r>
        <w:rPr>
          <w:rFonts w:hint="default" w:cs="Times New Roman" w:asciiTheme="minorEastAsia" w:hAnsiTheme="minorEastAsia" w:eastAsiaTheme="minorEastAsia"/>
          <w:iCs/>
          <w:sz w:val="24"/>
          <w:szCs w:val="24"/>
          <w:highlight w:val="none"/>
        </w:rPr>
        <w:t xml:space="preserve">完成各类分析报告的编制工作</w:t>
      </w:r>
      <w:r>
        <w:rPr>
          <w:rFonts w:hint="eastAsia" w:cs="Times New Roman" w:asciiTheme="minorEastAsia" w:hAnsiTheme="minorEastAsia" w:eastAsiaTheme="minorEastAsia"/>
          <w:iCs/>
          <w:sz w:val="24"/>
          <w:szCs w:val="24"/>
          <w:highlight w:val="none"/>
        </w:rPr>
        <w:t xml:space="preserve">，可为环境管理提供技术支撑。</w:t>
      </w:r>
      <w:r/>
    </w:p>
    <w:p>
      <w:pPr>
        <w:contextualSpacing/>
        <w:ind w:firstLine="241"/>
        <w:jc w:val="both"/>
        <w:spacing w:line="360" w:lineRule="auto"/>
        <w:tabs>
          <w:tab w:val="left" w:pos="2280" w:leader="none"/>
        </w:tabs>
        <w:rPr>
          <w:rFonts w:hint="default" w:ascii="Times New Roman" w:hAnsi="Times New Roman" w:eastAsia="宋体" w:cs="Times New Roman"/>
          <w:b/>
          <w:sz w:val="24"/>
          <w:szCs w:val="24"/>
          <w:highlight w:val="none"/>
        </w:rPr>
      </w:pPr>
      <w:r>
        <w:rPr>
          <w:rFonts w:hint="eastAsia" w:cs="Times New Roman" w:asciiTheme="minorEastAsia" w:hAnsiTheme="minorEastAsia" w:eastAsiaTheme="minorEastAsia"/>
          <w:b/>
          <w:sz w:val="24"/>
          <w:szCs w:val="24"/>
          <w:highlight w:val="none"/>
          <w:lang w:val="en-US" w:eastAsia="zh-CN"/>
        </w:rPr>
        <w:t xml:space="preserve">3.2</w:t>
      </w:r>
      <w:r>
        <w:rPr>
          <w:rFonts w:hint="default" w:cs="Times New Roman" w:asciiTheme="minorEastAsia" w:hAnsiTheme="minorEastAsia" w:eastAsiaTheme="minorEastAsia"/>
          <w:b/>
          <w:sz w:val="24"/>
          <w:szCs w:val="24"/>
          <w:highlight w:val="none"/>
        </w:rPr>
        <w:t xml:space="preserve">机构、人员、车辆、设备配备要求</w:t>
      </w:r>
      <w:r/>
    </w:p>
    <w:p>
      <w:pPr>
        <w:contextualSpacing/>
        <w:ind w:firstLine="480"/>
        <w:jc w:val="both"/>
        <w:spacing w:line="360" w:lineRule="auto"/>
        <w:tabs>
          <w:tab w:val="left" w:pos="2280" w:leader="none"/>
        </w:tabs>
        <w:rPr>
          <w:rFonts w:hint="default" w:ascii="Times New Roman" w:hAnsi="Times New Roman" w:eastAsia="宋体" w:cs="Times New Roman"/>
          <w:iCs/>
          <w:sz w:val="24"/>
          <w:szCs w:val="24"/>
          <w:highlight w:val="none"/>
        </w:rPr>
      </w:pPr>
      <w:r>
        <w:rPr>
          <w:rFonts w:hint="eastAsia" w:cs="Times New Roman" w:asciiTheme="minorEastAsia" w:hAnsiTheme="minorEastAsia" w:eastAsiaTheme="minorEastAsia"/>
          <w:iCs/>
          <w:sz w:val="24"/>
          <w:szCs w:val="24"/>
          <w:highlight w:val="none"/>
          <w:lang w:val="en-US" w:eastAsia="zh-CN"/>
        </w:rPr>
        <w:t xml:space="preserve">3.2.1</w:t>
      </w:r>
      <w:r>
        <w:rPr>
          <w:rFonts w:hint="default" w:cs="Times New Roman" w:asciiTheme="minorEastAsia" w:hAnsiTheme="minorEastAsia" w:eastAsiaTheme="minorEastAsia"/>
          <w:iCs/>
          <w:sz w:val="24"/>
          <w:szCs w:val="24"/>
          <w:highlight w:val="none"/>
        </w:rPr>
        <w:t xml:space="preserve"> 运维单位需具备本地化运维服务能力，应在对应分包的区域2小时车程范围内至少设立1个运维技术支持机构</w:t>
      </w:r>
      <w:r>
        <w:rPr>
          <w:rFonts w:hint="eastAsia" w:cs="Times New Roman" w:asciiTheme="minorEastAsia" w:hAnsiTheme="minorEastAsia" w:eastAsiaTheme="minorEastAsia"/>
          <w:b/>
          <w:bCs/>
          <w:iCs/>
          <w:sz w:val="24"/>
          <w:szCs w:val="24"/>
          <w:highlight w:val="none"/>
          <w:lang w:eastAsia="zh-CN"/>
        </w:rPr>
        <w:t xml:space="preserve">（提供承诺函格式自拟）</w:t>
      </w:r>
      <w:r>
        <w:rPr>
          <w:rFonts w:hint="eastAsia" w:cs="Times New Roman" w:asciiTheme="minorEastAsia" w:hAnsiTheme="minorEastAsia" w:eastAsiaTheme="minorEastAsia"/>
          <w:b/>
          <w:bCs/>
          <w:iCs/>
          <w:sz w:val="24"/>
          <w:szCs w:val="24"/>
          <w:highlight w:val="none"/>
        </w:rPr>
        <w:t xml:space="preserve">。</w:t>
      </w:r>
      <w:r/>
    </w:p>
    <w:p>
      <w:pPr>
        <w:ind w:right="6" w:firstLine="480"/>
        <w:rPr>
          <w:rFonts w:hint="eastAsia" w:cs="Times New Roman" w:asciiTheme="minorEastAsia" w:hAnsiTheme="minorEastAsia" w:eastAsiaTheme="minorEastAsia"/>
          <w:iCs/>
          <w:sz w:val="24"/>
          <w:szCs w:val="24"/>
          <w:highlight w:val="none"/>
          <w:lang w:val="en-US" w:eastAsia="zh-CN" w:bidi="ar-SA"/>
        </w:rPr>
      </w:pPr>
      <w:r>
        <w:rPr>
          <w:rFonts w:hint="eastAsia" w:cs="Times New Roman" w:asciiTheme="minorEastAsia" w:hAnsiTheme="minorEastAsia" w:eastAsiaTheme="minorEastAsia"/>
          <w:iCs/>
          <w:sz w:val="24"/>
          <w:szCs w:val="24"/>
          <w:highlight w:val="none"/>
          <w:lang w:val="en-US" w:eastAsia="zh-CN" w:bidi="ar-SA"/>
        </w:rPr>
        <w:t xml:space="preserve">3.2.2项目管理人员配备</w:t>
      </w:r>
      <w:r/>
    </w:p>
    <w:tbl>
      <w:tblPr>
        <w:tblStyle w:val="794"/>
        <w:tblpPr w:horzAnchor="page" w:tblpX="1897" w:vertAnchor="text" w:tblpY="194" w:leftFromText="180" w:topFromText="0" w:rightFromText="180" w:bottomFromText="0"/>
        <w:tblW w:w="95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1617"/>
        <w:gridCol w:w="1583"/>
        <w:gridCol w:w="2234"/>
        <w:gridCol w:w="3283"/>
      </w:tblGrid>
      <w:tr>
        <w:trPr>
          <w:trHeight w:val="539"/>
        </w:trPr>
        <w:tc>
          <w:tcPr>
            <w:shd w:val="clear" w:color="auto" w:fill="auto"/>
            <w:tcW w:w="881" w:type="dxa"/>
            <w:vAlign w:val="center"/>
            <w:textDirection w:val="lrTb"/>
            <w:noWrap w:val="false"/>
          </w:tcPr>
          <w:p>
            <w:pPr>
              <w:contextualSpacing/>
              <w:jc w:val="center"/>
              <w:spacing w:line="360" w:lineRule="auto"/>
              <w:tabs>
                <w:tab w:val="left" w:pos="2280" w:leader="none"/>
              </w:tabs>
              <w:rPr>
                <w:rFonts w:hint="default" w:cs="Times New Roman" w:asciiTheme="minorEastAsia" w:hAnsiTheme="minorEastAsia" w:eastAsiaTheme="minorEastAsia"/>
                <w:iCs/>
                <w:sz w:val="24"/>
                <w:szCs w:val="24"/>
                <w:highlight w:val="none"/>
              </w:rPr>
            </w:pPr>
            <w:r>
              <w:rPr>
                <w:rFonts w:hint="eastAsia" w:cs="Times New Roman" w:asciiTheme="minorEastAsia" w:hAnsiTheme="minorEastAsia" w:eastAsiaTheme="minorEastAsia"/>
                <w:iCs/>
                <w:sz w:val="24"/>
                <w:szCs w:val="24"/>
                <w:highlight w:val="none"/>
              </w:rPr>
              <w:t xml:space="preserve">序 号</w:t>
            </w:r>
            <w:r/>
          </w:p>
        </w:tc>
        <w:tc>
          <w:tcPr>
            <w:shd w:val="clear" w:color="auto" w:fill="auto"/>
            <w:tcW w:w="1617" w:type="dxa"/>
            <w:vAlign w:val="center"/>
            <w:textDirection w:val="lrTb"/>
            <w:noWrap w:val="false"/>
          </w:tcPr>
          <w:p>
            <w:pPr>
              <w:contextualSpacing/>
              <w:jc w:val="center"/>
              <w:spacing w:line="360" w:lineRule="auto"/>
              <w:tabs>
                <w:tab w:val="left" w:pos="2280" w:leader="none"/>
              </w:tabs>
              <w:rPr>
                <w:rFonts w:hint="default" w:cs="Times New Roman" w:asciiTheme="minorEastAsia" w:hAnsiTheme="minorEastAsia" w:eastAsiaTheme="minorEastAsia"/>
                <w:iCs/>
                <w:sz w:val="24"/>
                <w:szCs w:val="24"/>
                <w:highlight w:val="none"/>
              </w:rPr>
            </w:pPr>
            <w:r>
              <w:rPr>
                <w:rFonts w:hint="eastAsia" w:cs="Times New Roman" w:asciiTheme="minorEastAsia" w:hAnsiTheme="minorEastAsia" w:eastAsiaTheme="minorEastAsia"/>
                <w:iCs/>
                <w:sz w:val="24"/>
                <w:szCs w:val="24"/>
                <w:highlight w:val="none"/>
              </w:rPr>
              <w:t xml:space="preserve">职 务</w:t>
            </w:r>
            <w:r/>
          </w:p>
        </w:tc>
        <w:tc>
          <w:tcPr>
            <w:shd w:val="clear" w:color="auto" w:fill="auto"/>
            <w:tcW w:w="1583" w:type="dxa"/>
            <w:vAlign w:val="center"/>
            <w:textDirection w:val="lrTb"/>
            <w:noWrap w:val="false"/>
          </w:tcPr>
          <w:p>
            <w:pPr>
              <w:contextualSpacing/>
              <w:jc w:val="center"/>
              <w:spacing w:line="360" w:lineRule="auto"/>
              <w:tabs>
                <w:tab w:val="left" w:pos="2280" w:leader="none"/>
              </w:tabs>
              <w:rPr>
                <w:rFonts w:hint="default" w:cs="Times New Roman" w:asciiTheme="minorEastAsia" w:hAnsiTheme="minorEastAsia" w:eastAsiaTheme="minorEastAsia"/>
                <w:iCs/>
                <w:sz w:val="24"/>
                <w:szCs w:val="24"/>
                <w:highlight w:val="none"/>
              </w:rPr>
            </w:pPr>
            <w:r>
              <w:rPr>
                <w:rFonts w:hint="eastAsia" w:cs="Times New Roman" w:asciiTheme="minorEastAsia" w:hAnsiTheme="minorEastAsia" w:eastAsiaTheme="minorEastAsia"/>
                <w:iCs/>
                <w:sz w:val="24"/>
                <w:szCs w:val="24"/>
                <w:highlight w:val="none"/>
              </w:rPr>
              <w:t xml:space="preserve">人数（个）</w:t>
            </w:r>
            <w:r/>
          </w:p>
        </w:tc>
        <w:tc>
          <w:tcPr>
            <w:shd w:val="clear" w:color="auto" w:fill="auto"/>
            <w:tcW w:w="2234" w:type="dxa"/>
            <w:vAlign w:val="center"/>
            <w:textDirection w:val="lrTb"/>
            <w:noWrap w:val="false"/>
          </w:tcPr>
          <w:p>
            <w:pPr>
              <w:contextualSpacing/>
              <w:jc w:val="center"/>
              <w:spacing w:line="360" w:lineRule="auto"/>
              <w:tabs>
                <w:tab w:val="left" w:pos="2280" w:leader="none"/>
              </w:tabs>
              <w:rPr>
                <w:rFonts w:hint="default" w:cs="Times New Roman" w:asciiTheme="minorEastAsia" w:hAnsiTheme="minorEastAsia" w:eastAsiaTheme="minorEastAsia"/>
                <w:iCs/>
                <w:sz w:val="24"/>
                <w:szCs w:val="24"/>
                <w:highlight w:val="none"/>
              </w:rPr>
            </w:pPr>
            <w:r>
              <w:rPr>
                <w:rFonts w:hint="eastAsia" w:cs="Times New Roman" w:asciiTheme="minorEastAsia" w:hAnsiTheme="minorEastAsia" w:eastAsiaTheme="minorEastAsia"/>
                <w:iCs/>
                <w:sz w:val="24"/>
                <w:szCs w:val="24"/>
                <w:highlight w:val="none"/>
              </w:rPr>
              <w:t xml:space="preserve">要  求</w:t>
            </w:r>
            <w:r/>
          </w:p>
        </w:tc>
        <w:tc>
          <w:tcPr>
            <w:shd w:val="clear" w:color="auto" w:fill="auto"/>
            <w:tcW w:w="3283" w:type="dxa"/>
            <w:vAlign w:val="center"/>
            <w:textDirection w:val="lrTb"/>
            <w:noWrap w:val="false"/>
          </w:tcPr>
          <w:p>
            <w:pPr>
              <w:contextualSpacing/>
              <w:jc w:val="center"/>
              <w:spacing w:line="360" w:lineRule="auto"/>
              <w:tabs>
                <w:tab w:val="left" w:pos="2280" w:leader="none"/>
              </w:tabs>
              <w:rPr>
                <w:rFonts w:hint="default" w:cs="Times New Roman" w:asciiTheme="minorEastAsia" w:hAnsiTheme="minorEastAsia" w:eastAsiaTheme="minorEastAsia"/>
                <w:iCs/>
                <w:sz w:val="24"/>
                <w:szCs w:val="24"/>
                <w:highlight w:val="none"/>
              </w:rPr>
            </w:pPr>
            <w:r>
              <w:rPr>
                <w:rFonts w:hint="eastAsia" w:cs="Times New Roman" w:asciiTheme="minorEastAsia" w:hAnsiTheme="minorEastAsia" w:eastAsiaTheme="minorEastAsia"/>
                <w:iCs/>
                <w:sz w:val="24"/>
                <w:szCs w:val="24"/>
                <w:highlight w:val="none"/>
              </w:rPr>
              <w:t xml:space="preserve">备 注</w:t>
            </w:r>
            <w:r/>
          </w:p>
        </w:tc>
      </w:tr>
      <w:tr>
        <w:trPr>
          <w:trHeight w:val="539"/>
        </w:trPr>
        <w:tc>
          <w:tcPr>
            <w:shd w:val="clear" w:color="auto" w:fill="auto"/>
            <w:tcW w:w="881" w:type="dxa"/>
            <w:vAlign w:val="center"/>
            <w:textDirection w:val="lrTb"/>
            <w:noWrap w:val="false"/>
          </w:tcPr>
          <w:p>
            <w:pPr>
              <w:contextualSpacing/>
              <w:jc w:val="center"/>
              <w:spacing w:line="360" w:lineRule="auto"/>
              <w:tabs>
                <w:tab w:val="left" w:pos="2280" w:leader="none"/>
              </w:tabs>
              <w:rPr>
                <w:rFonts w:hint="default" w:cs="Times New Roman" w:asciiTheme="minorEastAsia" w:hAnsiTheme="minorEastAsia" w:eastAsiaTheme="minorEastAsia"/>
                <w:iCs/>
                <w:sz w:val="24"/>
                <w:szCs w:val="24"/>
                <w:highlight w:val="none"/>
              </w:rPr>
            </w:pPr>
            <w:r>
              <w:rPr>
                <w:rFonts w:hint="eastAsia" w:cs="Times New Roman" w:asciiTheme="minorEastAsia" w:hAnsiTheme="minorEastAsia" w:eastAsiaTheme="minorEastAsia"/>
                <w:iCs/>
                <w:sz w:val="24"/>
                <w:szCs w:val="24"/>
                <w:highlight w:val="none"/>
              </w:rPr>
              <w:t xml:space="preserve">1</w:t>
            </w:r>
            <w:r/>
          </w:p>
        </w:tc>
        <w:tc>
          <w:tcPr>
            <w:shd w:val="clear" w:color="auto" w:fill="auto"/>
            <w:tcW w:w="1617" w:type="dxa"/>
            <w:vAlign w:val="center"/>
            <w:textDirection w:val="lrTb"/>
            <w:noWrap w:val="false"/>
          </w:tcPr>
          <w:p>
            <w:pPr>
              <w:contextualSpacing/>
              <w:jc w:val="center"/>
              <w:spacing w:line="360" w:lineRule="auto"/>
              <w:tabs>
                <w:tab w:val="left" w:pos="2280" w:leader="none"/>
              </w:tabs>
              <w:rPr>
                <w:rFonts w:hint="eastAsia" w:cs="Times New Roman" w:asciiTheme="minorEastAsia" w:hAnsiTheme="minorEastAsia" w:eastAsiaTheme="minorEastAsia"/>
                <w:iCs/>
                <w:sz w:val="24"/>
                <w:szCs w:val="24"/>
                <w:highlight w:val="none"/>
                <w:lang w:eastAsia="zh-CN"/>
              </w:rPr>
            </w:pPr>
            <w:r>
              <w:rPr>
                <w:rFonts w:hint="eastAsia" w:cs="Times New Roman" w:asciiTheme="minorEastAsia" w:hAnsiTheme="minorEastAsia" w:eastAsiaTheme="minorEastAsia"/>
                <w:iCs/>
                <w:sz w:val="24"/>
                <w:szCs w:val="24"/>
                <w:highlight w:val="none"/>
              </w:rPr>
              <w:t xml:space="preserve">项目</w:t>
            </w:r>
            <w:r>
              <w:rPr>
                <w:rFonts w:hint="eastAsia" w:cs="Times New Roman" w:asciiTheme="minorEastAsia" w:hAnsiTheme="minorEastAsia" w:eastAsiaTheme="minorEastAsia"/>
                <w:iCs/>
                <w:sz w:val="24"/>
                <w:szCs w:val="24"/>
                <w:highlight w:val="none"/>
                <w:lang w:eastAsia="zh-CN"/>
              </w:rPr>
              <w:t xml:space="preserve">负责人</w:t>
            </w:r>
            <w:r/>
          </w:p>
        </w:tc>
        <w:tc>
          <w:tcPr>
            <w:shd w:val="clear" w:color="auto" w:fill="auto"/>
            <w:tcW w:w="1583" w:type="dxa"/>
            <w:vAlign w:val="center"/>
            <w:textDirection w:val="lrTb"/>
            <w:noWrap w:val="false"/>
          </w:tcPr>
          <w:p>
            <w:pPr>
              <w:contextualSpacing/>
              <w:jc w:val="center"/>
              <w:spacing w:line="360" w:lineRule="auto"/>
              <w:tabs>
                <w:tab w:val="left" w:pos="2280" w:leader="none"/>
              </w:tabs>
              <w:rPr>
                <w:rFonts w:hint="default" w:cs="Times New Roman" w:asciiTheme="minorEastAsia" w:hAnsiTheme="minorEastAsia" w:eastAsiaTheme="minorEastAsia"/>
                <w:iCs/>
                <w:sz w:val="24"/>
                <w:szCs w:val="24"/>
                <w:highlight w:val="none"/>
              </w:rPr>
            </w:pPr>
            <w:r>
              <w:rPr>
                <w:rFonts w:hint="eastAsia" w:cs="Times New Roman" w:asciiTheme="minorEastAsia" w:hAnsiTheme="minorEastAsia" w:eastAsiaTheme="minorEastAsia"/>
                <w:iCs/>
                <w:sz w:val="24"/>
                <w:szCs w:val="24"/>
                <w:highlight w:val="none"/>
              </w:rPr>
              <w:t xml:space="preserve">1</w:t>
            </w:r>
            <w:r/>
          </w:p>
        </w:tc>
        <w:tc>
          <w:tcPr>
            <w:shd w:val="clear" w:color="auto" w:fill="auto"/>
            <w:tcW w:w="2234" w:type="dxa"/>
            <w:vAlign w:val="center"/>
            <w:textDirection w:val="lrTb"/>
            <w:noWrap w:val="false"/>
          </w:tcPr>
          <w:p>
            <w:pPr>
              <w:contextualSpacing/>
              <w:jc w:val="center"/>
              <w:spacing w:line="360" w:lineRule="auto"/>
              <w:tabs>
                <w:tab w:val="left" w:pos="2280" w:leader="none"/>
              </w:tabs>
              <w:rPr>
                <w:rFonts w:hint="default" w:cs="Times New Roman" w:asciiTheme="minorEastAsia" w:hAnsiTheme="minorEastAsia" w:eastAsiaTheme="minorEastAsia"/>
                <w:iCs/>
                <w:sz w:val="24"/>
                <w:szCs w:val="24"/>
                <w:highlight w:val="none"/>
              </w:rPr>
            </w:pPr>
            <w:r>
              <w:rPr>
                <w:rFonts w:hint="eastAsia" w:cs="Times New Roman" w:asciiTheme="minorEastAsia" w:hAnsiTheme="minorEastAsia" w:eastAsiaTheme="minorEastAsia"/>
                <w:iCs/>
                <w:sz w:val="24"/>
                <w:szCs w:val="24"/>
                <w:highlight w:val="none"/>
              </w:rPr>
              <w:t xml:space="preserve">专科或以上学历</w:t>
            </w:r>
            <w:r/>
          </w:p>
        </w:tc>
        <w:tc>
          <w:tcPr>
            <w:shd w:val="clear" w:color="auto" w:fill="auto"/>
            <w:tcW w:w="3283" w:type="dxa"/>
            <w:vAlign w:val="center"/>
            <w:textDirection w:val="lrTb"/>
            <w:noWrap w:val="false"/>
          </w:tcPr>
          <w:p>
            <w:pPr>
              <w:contextualSpacing/>
              <w:ind w:firstLine="480"/>
              <w:jc w:val="center"/>
              <w:spacing w:line="360" w:lineRule="auto"/>
              <w:tabs>
                <w:tab w:val="left" w:pos="2280" w:leader="none"/>
              </w:tabs>
              <w:rPr>
                <w:rFonts w:hint="default" w:cs="Times New Roman" w:asciiTheme="minorEastAsia" w:hAnsiTheme="minorEastAsia" w:eastAsiaTheme="minorEastAsia"/>
                <w:iCs/>
                <w:sz w:val="24"/>
                <w:szCs w:val="24"/>
                <w:highlight w:val="none"/>
              </w:rPr>
            </w:pPr>
            <w:r>
              <w:rPr>
                <w:rFonts w:hint="default" w:cs="Times New Roman" w:asciiTheme="minorEastAsia" w:hAnsiTheme="minorEastAsia" w:eastAsiaTheme="minorEastAsia"/>
                <w:iCs/>
                <w:sz w:val="24"/>
                <w:szCs w:val="24"/>
                <w:highlight w:val="none"/>
              </w:rPr>
            </w:r>
            <w:r/>
          </w:p>
        </w:tc>
      </w:tr>
      <w:tr>
        <w:trPr>
          <w:trHeight w:val="539"/>
        </w:trPr>
        <w:tc>
          <w:tcPr>
            <w:shd w:val="clear" w:color="auto" w:fill="auto"/>
            <w:tcW w:w="881" w:type="dxa"/>
            <w:vAlign w:val="center"/>
            <w:textDirection w:val="lrTb"/>
            <w:noWrap w:val="false"/>
          </w:tcPr>
          <w:p>
            <w:pPr>
              <w:contextualSpacing/>
              <w:jc w:val="center"/>
              <w:spacing w:line="360" w:lineRule="auto"/>
              <w:tabs>
                <w:tab w:val="left" w:pos="2280" w:leader="none"/>
              </w:tabs>
              <w:rPr>
                <w:rFonts w:hint="default" w:cs="Times New Roman" w:asciiTheme="minorEastAsia" w:hAnsiTheme="minorEastAsia" w:eastAsiaTheme="minorEastAsia"/>
                <w:iCs/>
                <w:sz w:val="24"/>
                <w:szCs w:val="24"/>
                <w:highlight w:val="none"/>
              </w:rPr>
            </w:pPr>
            <w:r>
              <w:rPr>
                <w:rFonts w:hint="eastAsia" w:cs="Times New Roman" w:asciiTheme="minorEastAsia" w:hAnsiTheme="minorEastAsia" w:eastAsiaTheme="minorEastAsia"/>
                <w:iCs/>
                <w:sz w:val="24"/>
                <w:szCs w:val="24"/>
                <w:highlight w:val="none"/>
              </w:rPr>
              <w:t xml:space="preserve">2</w:t>
            </w:r>
            <w:r/>
          </w:p>
        </w:tc>
        <w:tc>
          <w:tcPr>
            <w:shd w:val="clear" w:color="auto" w:fill="auto"/>
            <w:tcW w:w="1617" w:type="dxa"/>
            <w:vAlign w:val="center"/>
            <w:textDirection w:val="lrTb"/>
            <w:noWrap w:val="false"/>
          </w:tcPr>
          <w:p>
            <w:pPr>
              <w:contextualSpacing/>
              <w:jc w:val="center"/>
              <w:spacing w:line="360" w:lineRule="auto"/>
              <w:tabs>
                <w:tab w:val="left" w:pos="2280" w:leader="none"/>
              </w:tabs>
              <w:rPr>
                <w:rFonts w:hint="eastAsia" w:cs="Times New Roman" w:asciiTheme="minorEastAsia" w:hAnsiTheme="minorEastAsia" w:eastAsiaTheme="minorEastAsia"/>
                <w:iCs/>
                <w:sz w:val="24"/>
                <w:szCs w:val="24"/>
                <w:highlight w:val="none"/>
                <w:lang w:eastAsia="zh-CN"/>
              </w:rPr>
            </w:pPr>
            <w:r>
              <w:rPr>
                <w:rFonts w:hint="eastAsia" w:cs="Times New Roman" w:asciiTheme="minorEastAsia" w:hAnsiTheme="minorEastAsia" w:eastAsiaTheme="minorEastAsia"/>
                <w:iCs/>
                <w:sz w:val="24"/>
                <w:szCs w:val="24"/>
                <w:highlight w:val="none"/>
              </w:rPr>
              <w:t xml:space="preserve">技术</w:t>
            </w:r>
            <w:r>
              <w:rPr>
                <w:rFonts w:hint="eastAsia" w:cs="Times New Roman" w:asciiTheme="minorEastAsia" w:hAnsiTheme="minorEastAsia" w:eastAsiaTheme="minorEastAsia"/>
                <w:iCs/>
                <w:sz w:val="24"/>
                <w:szCs w:val="24"/>
                <w:highlight w:val="none"/>
                <w:lang w:eastAsia="zh-CN"/>
              </w:rPr>
              <w:t xml:space="preserve">负责人</w:t>
            </w:r>
            <w:r/>
          </w:p>
        </w:tc>
        <w:tc>
          <w:tcPr>
            <w:shd w:val="clear" w:color="auto" w:fill="auto"/>
            <w:tcW w:w="1583" w:type="dxa"/>
            <w:vAlign w:val="center"/>
            <w:textDirection w:val="lrTb"/>
            <w:noWrap w:val="false"/>
          </w:tcPr>
          <w:p>
            <w:pPr>
              <w:contextualSpacing/>
              <w:jc w:val="center"/>
              <w:spacing w:line="360" w:lineRule="auto"/>
              <w:tabs>
                <w:tab w:val="left" w:pos="2280" w:leader="none"/>
              </w:tabs>
              <w:rPr>
                <w:rFonts w:hint="eastAsia" w:cs="Times New Roman" w:asciiTheme="minorEastAsia" w:hAnsiTheme="minorEastAsia" w:eastAsiaTheme="minorEastAsia"/>
                <w:iCs/>
                <w:sz w:val="24"/>
                <w:szCs w:val="24"/>
                <w:highlight w:val="none"/>
                <w:lang w:eastAsia="zh-CN"/>
              </w:rPr>
            </w:pPr>
            <w:r>
              <w:rPr>
                <w:rFonts w:hint="eastAsia" w:cs="Times New Roman" w:asciiTheme="minorEastAsia" w:hAnsiTheme="minorEastAsia" w:eastAsiaTheme="minorEastAsia"/>
                <w:iCs/>
                <w:sz w:val="24"/>
                <w:szCs w:val="24"/>
                <w:highlight w:val="none"/>
                <w:lang w:val="en-US" w:eastAsia="zh-CN"/>
              </w:rPr>
              <w:t xml:space="preserve">1</w:t>
            </w:r>
            <w:r/>
          </w:p>
        </w:tc>
        <w:tc>
          <w:tcPr>
            <w:shd w:val="clear" w:color="auto" w:fill="auto"/>
            <w:tcW w:w="2234" w:type="dxa"/>
            <w:vAlign w:val="center"/>
            <w:textDirection w:val="lrTb"/>
            <w:noWrap w:val="false"/>
          </w:tcPr>
          <w:p>
            <w:pPr>
              <w:contextualSpacing/>
              <w:jc w:val="center"/>
              <w:spacing w:line="360" w:lineRule="auto"/>
              <w:tabs>
                <w:tab w:val="left" w:pos="2280" w:leader="none"/>
              </w:tabs>
              <w:rPr>
                <w:rFonts w:hint="default" w:cs="Times New Roman" w:asciiTheme="minorEastAsia" w:hAnsiTheme="minorEastAsia" w:eastAsiaTheme="minorEastAsia"/>
                <w:iCs/>
                <w:sz w:val="24"/>
                <w:szCs w:val="24"/>
                <w:highlight w:val="none"/>
              </w:rPr>
            </w:pPr>
            <w:r>
              <w:rPr>
                <w:rFonts w:hint="eastAsia" w:cs="Times New Roman" w:asciiTheme="minorEastAsia" w:hAnsiTheme="minorEastAsia" w:eastAsiaTheme="minorEastAsia"/>
                <w:iCs/>
                <w:sz w:val="24"/>
                <w:szCs w:val="24"/>
                <w:highlight w:val="none"/>
              </w:rPr>
              <w:t xml:space="preserve">中专或以上学历</w:t>
            </w:r>
            <w:r/>
          </w:p>
        </w:tc>
        <w:tc>
          <w:tcPr>
            <w:shd w:val="clear" w:color="auto" w:fill="auto"/>
            <w:tcW w:w="3283" w:type="dxa"/>
            <w:vAlign w:val="center"/>
            <w:textDirection w:val="lrTb"/>
            <w:noWrap w:val="false"/>
          </w:tcPr>
          <w:p>
            <w:pPr>
              <w:contextualSpacing/>
              <w:ind w:firstLine="480"/>
              <w:jc w:val="center"/>
              <w:spacing w:line="360" w:lineRule="auto"/>
              <w:tabs>
                <w:tab w:val="left" w:pos="2280" w:leader="none"/>
              </w:tabs>
              <w:rPr>
                <w:rFonts w:hint="default" w:cs="Times New Roman" w:asciiTheme="minorEastAsia" w:hAnsiTheme="minorEastAsia" w:eastAsiaTheme="minorEastAsia"/>
                <w:iCs/>
                <w:sz w:val="24"/>
                <w:szCs w:val="24"/>
                <w:highlight w:val="none"/>
              </w:rPr>
            </w:pPr>
            <w:r>
              <w:rPr>
                <w:rFonts w:hint="default" w:cs="Times New Roman" w:asciiTheme="minorEastAsia" w:hAnsiTheme="minorEastAsia" w:eastAsiaTheme="minorEastAsia"/>
                <w:iCs/>
                <w:sz w:val="24"/>
                <w:szCs w:val="24"/>
                <w:highlight w:val="none"/>
              </w:rPr>
            </w:r>
            <w:r/>
          </w:p>
        </w:tc>
      </w:tr>
      <w:tr>
        <w:trPr>
          <w:trHeight w:val="539"/>
        </w:trPr>
        <w:tc>
          <w:tcPr>
            <w:shd w:val="clear" w:color="auto" w:fill="auto"/>
            <w:tcW w:w="881" w:type="dxa"/>
            <w:vAlign w:val="center"/>
            <w:textDirection w:val="lrTb"/>
            <w:noWrap w:val="false"/>
          </w:tcPr>
          <w:p>
            <w:pPr>
              <w:contextualSpacing/>
              <w:jc w:val="center"/>
              <w:spacing w:line="360" w:lineRule="auto"/>
              <w:tabs>
                <w:tab w:val="left" w:pos="2280" w:leader="none"/>
              </w:tabs>
              <w:rPr>
                <w:rFonts w:hint="default" w:cs="Times New Roman" w:asciiTheme="minorEastAsia" w:hAnsiTheme="minorEastAsia" w:eastAsiaTheme="minorEastAsia"/>
                <w:iCs/>
                <w:sz w:val="24"/>
                <w:szCs w:val="24"/>
                <w:highlight w:val="none"/>
                <w:lang w:val="en-US" w:eastAsia="zh-CN" w:bidi="ar-SA"/>
              </w:rPr>
            </w:pPr>
            <w:r>
              <w:rPr>
                <w:rFonts w:hint="eastAsia" w:cs="Times New Roman" w:asciiTheme="minorEastAsia" w:hAnsiTheme="minorEastAsia" w:eastAsiaTheme="minorEastAsia"/>
                <w:iCs/>
                <w:sz w:val="24"/>
                <w:szCs w:val="24"/>
                <w:highlight w:val="none"/>
                <w:lang w:val="en-US" w:eastAsia="zh-CN" w:bidi="ar-SA"/>
              </w:rPr>
              <w:t xml:space="preserve">3</w:t>
            </w:r>
            <w:r/>
          </w:p>
        </w:tc>
        <w:tc>
          <w:tcPr>
            <w:shd w:val="clear" w:color="auto" w:fill="auto"/>
            <w:tcW w:w="1617" w:type="dxa"/>
            <w:vAlign w:val="center"/>
            <w:textDirection w:val="lrTb"/>
            <w:noWrap w:val="false"/>
          </w:tcPr>
          <w:p>
            <w:pPr>
              <w:contextualSpacing/>
              <w:jc w:val="center"/>
              <w:spacing w:line="360" w:lineRule="auto"/>
              <w:tabs>
                <w:tab w:val="left" w:pos="2280" w:leader="none"/>
              </w:tabs>
              <w:rPr>
                <w:rFonts w:hint="eastAsia" w:cs="Times New Roman" w:asciiTheme="minorEastAsia" w:hAnsiTheme="minorEastAsia" w:eastAsiaTheme="minorEastAsia"/>
                <w:iCs/>
                <w:sz w:val="24"/>
                <w:szCs w:val="24"/>
                <w:highlight w:val="none"/>
                <w:lang w:val="en-US" w:eastAsia="zh-CN" w:bidi="ar-SA"/>
              </w:rPr>
            </w:pPr>
            <w:r>
              <w:rPr>
                <w:rFonts w:hint="eastAsia" w:cs="Times New Roman" w:asciiTheme="minorEastAsia" w:hAnsiTheme="minorEastAsia" w:eastAsiaTheme="minorEastAsia"/>
                <w:iCs/>
                <w:sz w:val="24"/>
                <w:szCs w:val="24"/>
                <w:highlight w:val="none"/>
                <w:lang w:eastAsia="zh-CN"/>
              </w:rPr>
              <w:t xml:space="preserve">运维人员</w:t>
            </w:r>
            <w:r/>
          </w:p>
        </w:tc>
        <w:tc>
          <w:tcPr>
            <w:shd w:val="clear" w:color="auto" w:fill="auto"/>
            <w:tcW w:w="1583" w:type="dxa"/>
            <w:vAlign w:val="center"/>
            <w:textDirection w:val="lrTb"/>
            <w:noWrap w:val="false"/>
          </w:tcPr>
          <w:p>
            <w:pPr>
              <w:contextualSpacing/>
              <w:jc w:val="center"/>
              <w:spacing w:line="360" w:lineRule="auto"/>
              <w:tabs>
                <w:tab w:val="left" w:pos="2280" w:leader="none"/>
              </w:tabs>
              <w:rPr>
                <w:rFonts w:hint="eastAsia" w:cs="Times New Roman" w:asciiTheme="minorEastAsia" w:hAnsiTheme="minorEastAsia" w:eastAsiaTheme="minorEastAsia"/>
                <w:iCs/>
                <w:sz w:val="24"/>
                <w:szCs w:val="24"/>
                <w:highlight w:val="none"/>
                <w:lang w:val="en-US" w:eastAsia="zh-CN" w:bidi="ar-SA"/>
              </w:rPr>
            </w:pPr>
            <w:r>
              <w:rPr>
                <w:rFonts w:hint="eastAsia" w:cs="Times New Roman" w:asciiTheme="minorEastAsia" w:hAnsiTheme="minorEastAsia" w:eastAsiaTheme="minorEastAsia"/>
                <w:iCs/>
                <w:sz w:val="24"/>
                <w:szCs w:val="24"/>
                <w:highlight w:val="none"/>
                <w:lang w:val="en-US" w:eastAsia="zh-CN"/>
              </w:rPr>
              <w:t xml:space="preserve">2</w:t>
            </w:r>
            <w:r/>
          </w:p>
        </w:tc>
        <w:tc>
          <w:tcPr>
            <w:shd w:val="clear" w:color="auto" w:fill="auto"/>
            <w:tcW w:w="2234" w:type="dxa"/>
            <w:vAlign w:val="center"/>
            <w:textDirection w:val="lrTb"/>
            <w:noWrap w:val="false"/>
          </w:tcPr>
          <w:p>
            <w:pPr>
              <w:contextualSpacing/>
              <w:jc w:val="center"/>
              <w:spacing w:line="360" w:lineRule="auto"/>
              <w:tabs>
                <w:tab w:val="left" w:pos="2280" w:leader="none"/>
              </w:tabs>
              <w:rPr>
                <w:rFonts w:hint="eastAsia" w:cs="Times New Roman" w:asciiTheme="minorEastAsia" w:hAnsiTheme="minorEastAsia" w:eastAsiaTheme="minorEastAsia"/>
                <w:iCs/>
                <w:sz w:val="24"/>
                <w:szCs w:val="24"/>
                <w:highlight w:val="none"/>
                <w:lang w:val="en-US" w:eastAsia="zh-CN" w:bidi="ar-SA"/>
              </w:rPr>
            </w:pPr>
            <w:r>
              <w:rPr>
                <w:rFonts w:hint="eastAsia" w:cs="Times New Roman" w:asciiTheme="minorEastAsia" w:hAnsiTheme="minorEastAsia" w:eastAsiaTheme="minorEastAsia"/>
                <w:iCs/>
                <w:sz w:val="24"/>
                <w:szCs w:val="24"/>
                <w:highlight w:val="none"/>
              </w:rPr>
              <w:t xml:space="preserve">中专或以上学历</w:t>
            </w:r>
            <w:r/>
          </w:p>
        </w:tc>
        <w:tc>
          <w:tcPr>
            <w:shd w:val="clear" w:color="auto" w:fill="auto"/>
            <w:tcW w:w="3283" w:type="dxa"/>
            <w:vAlign w:val="center"/>
            <w:textDirection w:val="lrTb"/>
            <w:noWrap w:val="false"/>
          </w:tcPr>
          <w:p>
            <w:pPr>
              <w:contextualSpacing/>
              <w:jc w:val="center"/>
              <w:spacing w:line="360" w:lineRule="auto"/>
              <w:tabs>
                <w:tab w:val="left" w:pos="2280" w:leader="none"/>
              </w:tabs>
              <w:rPr>
                <w:rFonts w:hint="eastAsia" w:cs="Times New Roman" w:asciiTheme="minorEastAsia" w:hAnsiTheme="minorEastAsia" w:eastAsiaTheme="minorEastAsia"/>
                <w:iCs/>
                <w:sz w:val="24"/>
                <w:szCs w:val="24"/>
                <w:highlight w:val="none"/>
                <w:lang w:val="en-US" w:eastAsia="zh-CN" w:bidi="ar-SA"/>
              </w:rPr>
            </w:pPr>
            <w:r>
              <w:rPr>
                <w:rFonts w:hint="eastAsia" w:cs="Times New Roman" w:asciiTheme="minorEastAsia" w:hAnsiTheme="minorEastAsia" w:eastAsiaTheme="minorEastAsia"/>
                <w:iCs/>
                <w:sz w:val="24"/>
                <w:szCs w:val="24"/>
                <w:highlight w:val="none"/>
                <w:lang w:eastAsia="zh-CN"/>
              </w:rPr>
              <w:t xml:space="preserve">根据需要随时增派人员</w:t>
            </w:r>
            <w:r/>
          </w:p>
        </w:tc>
      </w:tr>
    </w:tbl>
    <w:p>
      <w:pPr>
        <w:contextualSpacing/>
        <w:ind w:firstLine="480"/>
        <w:spacing w:line="440" w:lineRule="exact"/>
        <w:tabs>
          <w:tab w:val="left" w:pos="2280" w:leader="none"/>
        </w:tabs>
        <w:rPr>
          <w:rFonts w:hint="default" w:ascii="Times New Roman" w:hAnsi="Times New Roman" w:eastAsia="宋体" w:cs="Times New Roman"/>
          <w:iCs/>
          <w:sz w:val="24"/>
          <w:szCs w:val="24"/>
          <w:highlight w:val="none"/>
          <w:lang w:val="en-US" w:eastAsia="zh-CN" w:bidi="ar-SA"/>
        </w:rPr>
      </w:pPr>
      <w:r>
        <w:rPr>
          <w:rFonts w:hint="eastAsia" w:ascii="Times New Roman" w:hAnsi="Times New Roman" w:eastAsia="宋体" w:cs="Times New Roman"/>
          <w:sz w:val="24"/>
          <w:highlight w:val="none"/>
          <w:lang w:val="en-US" w:eastAsia="zh-CN"/>
        </w:rPr>
        <w:t xml:space="preserve">3.2.3.项目设备配置</w:t>
      </w:r>
      <w:r/>
    </w:p>
    <w:tbl>
      <w:tblPr>
        <w:tblStyle w:val="794"/>
        <w:tblpPr w:horzAnchor="page" w:tblpX="1779" w:vertAnchor="text" w:tblpY="440" w:leftFromText="180" w:topFromText="0" w:rightFromText="180" w:bottomFromText="0"/>
        <w:tblW w:w="94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3"/>
        <w:gridCol w:w="1517"/>
        <w:gridCol w:w="1366"/>
        <w:gridCol w:w="3500"/>
        <w:gridCol w:w="2329"/>
      </w:tblGrid>
      <w:tr>
        <w:trPr>
          <w:jc w:val="center"/>
          <w:trHeight w:val="539"/>
        </w:trPr>
        <w:tc>
          <w:tcPr>
            <w:tcW w:w="763" w:type="dxa"/>
            <w:vAlign w:val="center"/>
            <w:textDirection w:val="lrTb"/>
            <w:noWrap w:val="false"/>
          </w:tcPr>
          <w:p>
            <w:pPr>
              <w:ind w:right="0"/>
              <w:jc w:val="center"/>
              <w:keepLines w:val="0"/>
              <w:keepNext w:val="0"/>
              <w:pageBreakBefore w:val="0"/>
              <w:widowControl/>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序号</w:t>
            </w:r>
            <w:r/>
          </w:p>
        </w:tc>
        <w:tc>
          <w:tcPr>
            <w:tcW w:w="1517" w:type="dxa"/>
            <w:vAlign w:val="center"/>
            <w:textDirection w:val="lrTb"/>
            <w:noWrap w:val="false"/>
          </w:tcPr>
          <w:p>
            <w:pPr>
              <w:ind w:right="0"/>
              <w:jc w:val="center"/>
              <w:keepLines w:val="0"/>
              <w:keepNext w:val="0"/>
              <w:pageBreakBefore w:val="0"/>
              <w:widowControl/>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设备名称</w:t>
            </w:r>
            <w:r/>
          </w:p>
        </w:tc>
        <w:tc>
          <w:tcPr>
            <w:tcW w:w="1366" w:type="dxa"/>
            <w:vAlign w:val="center"/>
            <w:textDirection w:val="lrTb"/>
            <w:noWrap w:val="false"/>
          </w:tcPr>
          <w:p>
            <w:pPr>
              <w:ind w:right="0"/>
              <w:jc w:val="center"/>
              <w:keepLines w:val="0"/>
              <w:keepNext w:val="0"/>
              <w:pageBreakBefore w:val="0"/>
              <w:widowControl/>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设备数量（套）</w:t>
            </w:r>
            <w:r/>
          </w:p>
        </w:tc>
        <w:tc>
          <w:tcPr>
            <w:tcW w:w="3500" w:type="dxa"/>
            <w:vAlign w:val="center"/>
            <w:textDirection w:val="lrTb"/>
            <w:noWrap w:val="false"/>
          </w:tcPr>
          <w:p>
            <w:pPr>
              <w:ind w:right="0"/>
              <w:jc w:val="center"/>
              <w:keepLines w:val="0"/>
              <w:keepNext w:val="0"/>
              <w:pageBreakBefore w:val="0"/>
              <w:widowControl/>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要  求</w:t>
            </w:r>
            <w:r/>
          </w:p>
        </w:tc>
        <w:tc>
          <w:tcPr>
            <w:tcW w:w="2329" w:type="dxa"/>
            <w:vAlign w:val="center"/>
            <w:textDirection w:val="lrTb"/>
            <w:noWrap w:val="false"/>
          </w:tcPr>
          <w:p>
            <w:pPr>
              <w:ind w:right="0"/>
              <w:jc w:val="center"/>
              <w:keepLines w:val="0"/>
              <w:keepNext w:val="0"/>
              <w:pageBreakBefore w:val="0"/>
              <w:widowControl/>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备 注</w:t>
            </w:r>
            <w:r/>
          </w:p>
        </w:tc>
      </w:tr>
      <w:tr>
        <w:trPr>
          <w:jc w:val="center"/>
          <w:trHeight w:val="539"/>
        </w:trPr>
        <w:tc>
          <w:tcPr>
            <w:tcW w:w="763" w:type="dxa"/>
            <w:vAlign w:val="center"/>
            <w:textDirection w:val="lrTb"/>
            <w:noWrap w:val="false"/>
          </w:tcPr>
          <w:p>
            <w:pPr>
              <w:jc w:val="center"/>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w:t>
            </w:r>
            <w:r/>
          </w:p>
        </w:tc>
        <w:tc>
          <w:tcPr>
            <w:tcW w:w="1517" w:type="dxa"/>
            <w:vAlign w:val="center"/>
            <w:textDirection w:val="lrTb"/>
            <w:noWrap w:val="false"/>
          </w:tcPr>
          <w:p>
            <w:pPr>
              <w:jc w:val="center"/>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分析仪</w:t>
            </w:r>
            <w:r/>
          </w:p>
        </w:tc>
        <w:tc>
          <w:tcPr>
            <w:tcW w:w="1366" w:type="dxa"/>
            <w:vAlign w:val="center"/>
            <w:textDirection w:val="lrTb"/>
            <w:noWrap w:val="false"/>
          </w:tcPr>
          <w:p>
            <w:pPr>
              <w:jc w:val="center"/>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w:t>
            </w:r>
            <w:r/>
          </w:p>
        </w:tc>
        <w:tc>
          <w:tcPr>
            <w:tcW w:w="3500" w:type="dxa"/>
            <w:vAlign w:val="center"/>
            <w:textDirection w:val="lrTb"/>
            <w:noWrap w:val="false"/>
          </w:tcPr>
          <w:p>
            <w:pPr>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水温、pH、溶解氧、电导率、浊度、高锰酸盐指数、氨氮、总磷</w:t>
            </w:r>
            <w:r>
              <w:rPr>
                <w:rFonts w:hint="eastAsia" w:ascii="Times New Roman" w:hAnsi="Times New Roman" w:eastAsia="宋体" w:cs="Times New Roman"/>
                <w:sz w:val="24"/>
                <w:szCs w:val="24"/>
                <w:highlight w:val="none"/>
              </w:rPr>
              <w:t xml:space="preserve">八</w:t>
            </w:r>
            <w:r>
              <w:rPr>
                <w:rFonts w:hint="default" w:ascii="Times New Roman" w:hAnsi="Times New Roman" w:eastAsia="宋体" w:cs="Times New Roman"/>
                <w:sz w:val="24"/>
                <w:szCs w:val="24"/>
                <w:highlight w:val="none"/>
              </w:rPr>
              <w:t xml:space="preserve">参数</w:t>
            </w:r>
            <w:r>
              <w:rPr>
                <w:rFonts w:hint="eastAsia" w:ascii="Times New Roman" w:hAnsi="Times New Roman" w:eastAsia="宋体" w:cs="Times New Roman"/>
                <w:sz w:val="24"/>
                <w:szCs w:val="24"/>
                <w:highlight w:val="none"/>
              </w:rPr>
              <w:t xml:space="preserve">或以上</w:t>
            </w:r>
            <w:r>
              <w:rPr>
                <w:rFonts w:hint="default" w:ascii="Times New Roman" w:hAnsi="Times New Roman" w:eastAsia="宋体" w:cs="Times New Roman"/>
                <w:sz w:val="24"/>
                <w:szCs w:val="24"/>
                <w:highlight w:val="none"/>
              </w:rPr>
              <w:t xml:space="preserve">分析仪</w:t>
            </w:r>
            <w:r/>
          </w:p>
        </w:tc>
        <w:tc>
          <w:tcPr>
            <w:tcW w:w="2329" w:type="dxa"/>
            <w:vAlign w:val="center"/>
            <w:textDirection w:val="lrTb"/>
            <w:noWrap w:val="false"/>
          </w:tcPr>
          <w:p>
            <w:pPr>
              <w:jc w:val="center"/>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通过国家计量认证</w:t>
            </w:r>
            <w:r/>
          </w:p>
        </w:tc>
      </w:tr>
      <w:tr>
        <w:trPr>
          <w:jc w:val="center"/>
          <w:trHeight w:val="539"/>
        </w:trPr>
        <w:tc>
          <w:tcPr>
            <w:tcW w:w="763" w:type="dxa"/>
            <w:vAlign w:val="center"/>
            <w:textDirection w:val="lrTb"/>
            <w:noWrap w:val="false"/>
          </w:tcPr>
          <w:p>
            <w:pPr>
              <w:jc w:val="center"/>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w:t>
            </w:r>
            <w:r/>
          </w:p>
        </w:tc>
        <w:tc>
          <w:tcPr>
            <w:tcW w:w="1517" w:type="dxa"/>
            <w:vAlign w:val="center"/>
            <w:textDirection w:val="lrTb"/>
            <w:noWrap w:val="false"/>
          </w:tcPr>
          <w:p>
            <w:pPr>
              <w:jc w:val="both"/>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便携式仪器</w:t>
            </w:r>
            <w:r/>
          </w:p>
        </w:tc>
        <w:tc>
          <w:tcPr>
            <w:tcW w:w="1366" w:type="dxa"/>
            <w:vAlign w:val="center"/>
            <w:textDirection w:val="lrTb"/>
            <w:noWrap w:val="false"/>
          </w:tcPr>
          <w:p>
            <w:pPr>
              <w:jc w:val="center"/>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w:t>
            </w:r>
            <w:r/>
          </w:p>
        </w:tc>
        <w:tc>
          <w:tcPr>
            <w:tcW w:w="3500" w:type="dxa"/>
            <w:vAlign w:val="center"/>
            <w:textDirection w:val="lrTb"/>
            <w:noWrap w:val="false"/>
          </w:tcPr>
          <w:p>
            <w:pPr>
              <w:jc w:val="center"/>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常规参数便携式仪器</w:t>
            </w:r>
            <w:r/>
          </w:p>
        </w:tc>
        <w:tc>
          <w:tcPr>
            <w:tcW w:w="2329" w:type="dxa"/>
            <w:vAlign w:val="center"/>
            <w:textDirection w:val="lrTb"/>
            <w:noWrap w:val="false"/>
          </w:tcPr>
          <w:p>
            <w:pPr>
              <w:jc w:val="center"/>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通过国家计量认证</w:t>
            </w:r>
            <w:r/>
          </w:p>
        </w:tc>
      </w:tr>
      <w:tr>
        <w:trPr>
          <w:jc w:val="center"/>
          <w:trHeight w:val="539"/>
        </w:trPr>
        <w:tc>
          <w:tcPr>
            <w:tcW w:w="763" w:type="dxa"/>
            <w:vAlign w:val="center"/>
            <w:textDirection w:val="lrTb"/>
            <w:noWrap w:val="false"/>
          </w:tcPr>
          <w:p>
            <w:pPr>
              <w:jc w:val="center"/>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3</w:t>
            </w:r>
            <w:r/>
          </w:p>
        </w:tc>
        <w:tc>
          <w:tcPr>
            <w:tcW w:w="1517" w:type="dxa"/>
            <w:vAlign w:val="center"/>
            <w:textDirection w:val="lrTb"/>
            <w:noWrap w:val="false"/>
          </w:tcPr>
          <w:p>
            <w:pPr>
              <w:jc w:val="both"/>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便携式电脑</w:t>
            </w:r>
            <w:r/>
          </w:p>
        </w:tc>
        <w:tc>
          <w:tcPr>
            <w:tcW w:w="1366" w:type="dxa"/>
            <w:vAlign w:val="center"/>
            <w:textDirection w:val="lrTb"/>
            <w:noWrap w:val="false"/>
          </w:tcPr>
          <w:p>
            <w:pPr>
              <w:jc w:val="center"/>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w:t>
            </w:r>
            <w:r/>
          </w:p>
        </w:tc>
        <w:tc>
          <w:tcPr>
            <w:tcW w:w="3500" w:type="dxa"/>
            <w:vAlign w:val="center"/>
            <w:textDirection w:val="lrTb"/>
            <w:noWrap w:val="false"/>
          </w:tcPr>
          <w:p>
            <w:pPr>
              <w:jc w:val="center"/>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安装有</w:t>
            </w:r>
            <w:r>
              <w:rPr>
                <w:rFonts w:hint="default" w:ascii="Times New Roman" w:hAnsi="Times New Roman" w:eastAsia="宋体" w:cs="Times New Roman"/>
                <w:sz w:val="24"/>
                <w:szCs w:val="24"/>
                <w:highlight w:val="none"/>
              </w:rPr>
              <w:t xml:space="preserve">远程数据查询系统</w:t>
            </w:r>
            <w:r/>
          </w:p>
        </w:tc>
        <w:tc>
          <w:tcPr>
            <w:tcW w:w="2329" w:type="dxa"/>
            <w:vAlign w:val="center"/>
            <w:textDirection w:val="lrTb"/>
            <w:noWrap w:val="false"/>
          </w:tcPr>
          <w:p>
            <w:pPr>
              <w:ind w:firstLine="420"/>
              <w:jc w:val="center"/>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tc>
      </w:tr>
    </w:tbl>
    <w:p>
      <w:pPr>
        <w:contextualSpacing/>
        <w:ind w:firstLine="480"/>
        <w:jc w:val="both"/>
        <w:spacing w:line="480" w:lineRule="exact"/>
        <w:tabs>
          <w:tab w:val="left" w:pos="2280" w:leader="none"/>
        </w:tabs>
        <w:rPr>
          <w:rFonts w:hint="default" w:cs="Times New Roman" w:asciiTheme="minorEastAsia" w:hAnsiTheme="minorEastAsia" w:eastAsiaTheme="minorEastAsia"/>
          <w:sz w:val="24"/>
          <w:szCs w:val="24"/>
          <w:highlight w:val="none"/>
        </w:rPr>
      </w:pPr>
      <w:r>
        <w:rPr>
          <w:rFonts w:hint="eastAsia" w:cs="Times New Roman" w:asciiTheme="minorEastAsia" w:hAnsiTheme="minorEastAsia" w:eastAsiaTheme="minorEastAsia"/>
          <w:iCs/>
          <w:sz w:val="24"/>
          <w:szCs w:val="24"/>
          <w:highlight w:val="none"/>
          <w:lang w:val="en-US" w:eastAsia="zh-CN"/>
        </w:rPr>
        <w:t xml:space="preserve">3.2.4</w:t>
      </w:r>
      <w:r>
        <w:rPr>
          <w:rFonts w:hint="default" w:cs="Times New Roman" w:asciiTheme="minorEastAsia" w:hAnsiTheme="minorEastAsia" w:eastAsiaTheme="minorEastAsia"/>
          <w:sz w:val="24"/>
          <w:szCs w:val="24"/>
          <w:highlight w:val="none"/>
        </w:rPr>
        <w:t xml:space="preserve">运维单位须承诺成交后1个月（30日历日）内配齐本技术要求中所涉及的仪器设备、耗材和备件。耗材按照不少于半年的消耗量配置，备件按照至少1年使用量配置。必须使用原厂生产</w:t>
      </w:r>
      <w:r>
        <w:rPr>
          <w:rFonts w:hint="eastAsia" w:cs="Times New Roman" w:asciiTheme="minorEastAsia" w:hAnsiTheme="minorEastAsia" w:eastAsiaTheme="minorEastAsia"/>
          <w:sz w:val="24"/>
          <w:szCs w:val="24"/>
          <w:highlight w:val="none"/>
          <w:lang w:eastAsia="zh-CN"/>
        </w:rPr>
        <w:t xml:space="preserve">（运维仪器设备统计表</w:t>
      </w:r>
      <w:r>
        <w:rPr>
          <w:rFonts w:hint="eastAsia" w:cs="Times New Roman" w:asciiTheme="minorEastAsia" w:hAnsiTheme="minorEastAsia" w:eastAsiaTheme="minorEastAsia"/>
          <w:sz w:val="24"/>
          <w:szCs w:val="24"/>
          <w:highlight w:val="none"/>
          <w:lang w:val="en-US" w:eastAsia="zh-CN"/>
        </w:rPr>
        <w:t xml:space="preserve">3</w:t>
      </w:r>
      <w:r>
        <w:rPr>
          <w:rFonts w:hint="eastAsia" w:cs="Times New Roman" w:asciiTheme="minorEastAsia" w:hAnsiTheme="minorEastAsia" w:eastAsiaTheme="minorEastAsia"/>
          <w:sz w:val="24"/>
          <w:szCs w:val="24"/>
          <w:highlight w:val="none"/>
          <w:lang w:eastAsia="zh-CN"/>
        </w:rPr>
        <w:t xml:space="preserve">）</w:t>
      </w:r>
      <w:r>
        <w:rPr>
          <w:rFonts w:hint="default" w:cs="Times New Roman" w:asciiTheme="minorEastAsia" w:hAnsiTheme="minorEastAsia" w:eastAsiaTheme="minorEastAsia"/>
          <w:sz w:val="24"/>
          <w:szCs w:val="24"/>
          <w:highlight w:val="none"/>
        </w:rPr>
        <w:t xml:space="preserve">的备品备件和耗材（若无原厂生产的，则应使用经权威机构检定合格的），严禁使用未经权威机构检定合格或劣质备品备件和耗材</w:t>
      </w:r>
      <w:r>
        <w:rPr>
          <w:rFonts w:hint="eastAsia" w:cs="Times New Roman" w:asciiTheme="minorEastAsia" w:hAnsiTheme="minorEastAsia" w:eastAsiaTheme="minorEastAsia"/>
          <w:b/>
          <w:bCs/>
          <w:iCs/>
          <w:sz w:val="24"/>
          <w:szCs w:val="24"/>
          <w:highlight w:val="none"/>
          <w:lang w:eastAsia="zh-CN"/>
        </w:rPr>
        <w:t xml:space="preserve">（提供承诺函格式自拟）</w:t>
      </w:r>
      <w:r>
        <w:rPr>
          <w:rFonts w:hint="default" w:cs="Times New Roman" w:asciiTheme="minorEastAsia" w:hAnsiTheme="minorEastAsia" w:eastAsiaTheme="minorEastAsia"/>
          <w:sz w:val="24"/>
          <w:szCs w:val="24"/>
          <w:highlight w:val="none"/>
        </w:rPr>
        <w:t xml:space="preserve">。</w:t>
      </w:r>
      <w:r/>
    </w:p>
    <w:p>
      <w:pPr>
        <w:ind w:firstLine="480"/>
        <w:jc w:val="both"/>
        <w:spacing w:line="480" w:lineRule="exact"/>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3.2.5</w:t>
      </w:r>
      <w:r>
        <w:rPr>
          <w:rFonts w:hint="eastAsia" w:cs="Times New Roman" w:asciiTheme="minorEastAsia" w:hAnsiTheme="minorEastAsia" w:eastAsiaTheme="minorEastAsia"/>
          <w:sz w:val="24"/>
          <w:szCs w:val="24"/>
          <w:highlight w:val="none"/>
        </w:rPr>
        <w:t xml:space="preserve">运维单位需具备良好的</w:t>
      </w:r>
      <w:r>
        <w:rPr>
          <w:rFonts w:hint="default" w:cs="Times New Roman" w:asciiTheme="minorEastAsia" w:hAnsiTheme="minorEastAsia" w:eastAsiaTheme="minorEastAsia"/>
          <w:sz w:val="24"/>
          <w:szCs w:val="24"/>
          <w:highlight w:val="none"/>
        </w:rPr>
        <w:t xml:space="preserve">质量管理体系</w:t>
      </w:r>
      <w:r>
        <w:rPr>
          <w:rFonts w:hint="eastAsia" w:cs="Times New Roman" w:asciiTheme="minorEastAsia" w:hAnsiTheme="minorEastAsia" w:eastAsiaTheme="minorEastAsia"/>
          <w:sz w:val="24"/>
          <w:szCs w:val="24"/>
          <w:highlight w:val="none"/>
        </w:rPr>
        <w:t xml:space="preserve">，满足水站运维的质量要求；同时需保障运维人员身心健康，</w:t>
      </w:r>
      <w:r>
        <w:rPr>
          <w:rFonts w:hint="eastAsia" w:cs="Times New Roman" w:asciiTheme="minorEastAsia" w:hAnsiTheme="minorEastAsia" w:eastAsiaTheme="minorEastAsia"/>
          <w:sz w:val="24"/>
          <w:szCs w:val="24"/>
          <w:highlight w:val="none"/>
          <w:lang w:eastAsia="zh-CN"/>
        </w:rPr>
        <w:t xml:space="preserve">无残疾，</w:t>
      </w:r>
      <w:r>
        <w:rPr>
          <w:rFonts w:hint="eastAsia" w:cs="Times New Roman" w:asciiTheme="minorEastAsia" w:hAnsiTheme="minorEastAsia" w:eastAsiaTheme="minorEastAsia"/>
          <w:sz w:val="24"/>
          <w:szCs w:val="24"/>
          <w:highlight w:val="none"/>
        </w:rPr>
        <w:t xml:space="preserve">具备</w:t>
      </w:r>
      <w:r>
        <w:rPr>
          <w:rFonts w:hint="default" w:cs="Times New Roman" w:asciiTheme="minorEastAsia" w:hAnsiTheme="minorEastAsia" w:eastAsiaTheme="minorEastAsia"/>
          <w:sz w:val="24"/>
          <w:szCs w:val="24"/>
          <w:highlight w:val="none"/>
        </w:rPr>
        <w:t xml:space="preserve">职业健康安全体系</w:t>
      </w:r>
      <w:r>
        <w:rPr>
          <w:rFonts w:hint="eastAsia" w:cs="Times New Roman" w:asciiTheme="minorEastAsia" w:hAnsiTheme="minorEastAsia" w:eastAsiaTheme="minorEastAsia"/>
          <w:sz w:val="24"/>
          <w:szCs w:val="24"/>
          <w:highlight w:val="none"/>
        </w:rPr>
        <w:t xml:space="preserve">的证明文件；需具备业界良好的口碑</w:t>
      </w:r>
      <w:r>
        <w:rPr>
          <w:rFonts w:hint="default" w:cs="Times New Roman" w:asciiTheme="minorEastAsia" w:hAnsiTheme="minorEastAsia" w:eastAsiaTheme="minorEastAsia"/>
          <w:sz w:val="24"/>
          <w:szCs w:val="24"/>
          <w:highlight w:val="none"/>
        </w:rPr>
        <w:t xml:space="preserve">。</w:t>
      </w:r>
      <w:r/>
    </w:p>
    <w:p>
      <w:pPr>
        <w:ind w:firstLine="480"/>
        <w:jc w:val="both"/>
        <w:spacing w:line="480" w:lineRule="exact"/>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3.2.6</w:t>
      </w:r>
      <w:r>
        <w:rPr>
          <w:rFonts w:hint="default" w:cs="Times New Roman" w:asciiTheme="minorEastAsia" w:hAnsiTheme="minorEastAsia" w:eastAsiaTheme="minorEastAsia"/>
          <w:sz w:val="24"/>
          <w:szCs w:val="24"/>
          <w:highlight w:val="none"/>
        </w:rPr>
        <w:t xml:space="preserve">成交后，承诺按照</w:t>
      </w:r>
      <w:r>
        <w:rPr>
          <w:rFonts w:hint="eastAsia" w:cs="宋体" w:asciiTheme="minorEastAsia" w:hAnsiTheme="minorEastAsia" w:eastAsiaTheme="minorEastAsia"/>
          <w:bCs/>
          <w:color w:val="000000"/>
          <w:sz w:val="24"/>
          <w:szCs w:val="24"/>
          <w:highlight w:val="none"/>
        </w:rPr>
        <w:t xml:space="preserve">徐州市丰县生态环境局</w:t>
      </w:r>
      <w:r>
        <w:rPr>
          <w:rFonts w:hint="default" w:cs="Times New Roman" w:asciiTheme="minorEastAsia" w:hAnsiTheme="minorEastAsia" w:eastAsiaTheme="minorEastAsia"/>
          <w:sz w:val="24"/>
          <w:szCs w:val="24"/>
          <w:highlight w:val="none"/>
        </w:rPr>
        <w:t xml:space="preserve">要求开展运维交接工作</w:t>
      </w:r>
      <w:r>
        <w:rPr>
          <w:rFonts w:hint="eastAsia" w:cs="Times New Roman" w:asciiTheme="minorEastAsia" w:hAnsiTheme="minorEastAsia" w:eastAsiaTheme="minorEastAsia"/>
          <w:sz w:val="24"/>
          <w:szCs w:val="24"/>
          <w:highlight w:val="none"/>
        </w:rPr>
        <w:t xml:space="preserve">，并做好接收方案</w:t>
      </w:r>
      <w:r>
        <w:rPr>
          <w:rFonts w:hint="default" w:cs="Times New Roman" w:asciiTheme="minorEastAsia" w:hAnsiTheme="minorEastAsia" w:eastAsiaTheme="minorEastAsia"/>
          <w:sz w:val="24"/>
          <w:szCs w:val="24"/>
          <w:highlight w:val="none"/>
        </w:rPr>
        <w:t xml:space="preserve">。</w:t>
      </w:r>
      <w:r/>
    </w:p>
    <w:p>
      <w:pPr>
        <w:contextualSpacing/>
        <w:ind w:firstLine="241"/>
        <w:jc w:val="both"/>
        <w:spacing w:line="560" w:lineRule="exact"/>
        <w:tabs>
          <w:tab w:val="left" w:pos="2280" w:leader="none"/>
        </w:tabs>
        <w:rPr>
          <w:rFonts w:hint="default" w:ascii="Times New Roman" w:hAnsi="Times New Roman" w:eastAsia="宋体" w:cs="Times New Roman"/>
          <w:b/>
          <w:sz w:val="24"/>
          <w:szCs w:val="24"/>
          <w:highlight w:val="none"/>
        </w:rPr>
      </w:pPr>
      <w:r>
        <w:rPr>
          <w:rFonts w:hint="eastAsia" w:cs="Times New Roman" w:asciiTheme="minorEastAsia" w:hAnsiTheme="minorEastAsia" w:eastAsiaTheme="minorEastAsia"/>
          <w:b/>
          <w:sz w:val="24"/>
          <w:szCs w:val="24"/>
          <w:highlight w:val="none"/>
          <w:lang w:val="en-US" w:eastAsia="zh-CN"/>
        </w:rPr>
        <w:t xml:space="preserve">3.3</w:t>
      </w:r>
      <w:r>
        <w:rPr>
          <w:rFonts w:hint="default" w:cs="Times New Roman" w:asciiTheme="minorEastAsia" w:hAnsiTheme="minorEastAsia" w:eastAsiaTheme="minorEastAsia"/>
          <w:b/>
          <w:sz w:val="24"/>
          <w:szCs w:val="24"/>
          <w:highlight w:val="none"/>
        </w:rPr>
        <w:t xml:space="preserve">运维工作内容</w:t>
      </w:r>
      <w:r/>
    </w:p>
    <w:p>
      <w:pPr>
        <w:contextualSpacing/>
        <w:ind w:firstLine="480"/>
        <w:jc w:val="both"/>
        <w:spacing w:line="480" w:lineRule="exact"/>
        <w:tabs>
          <w:tab w:val="left" w:pos="2280" w:leader="none"/>
        </w:tabs>
        <w:rPr>
          <w:rFonts w:hint="default" w:ascii="Times New Roman" w:hAnsi="Times New Roman" w:eastAsia="宋体" w:cs="Times New Roman"/>
          <w:sz w:val="24"/>
          <w:szCs w:val="24"/>
          <w:highlight w:val="none"/>
        </w:rPr>
      </w:pPr>
      <w:r>
        <w:rPr>
          <w:rFonts w:hint="default" w:cs="Times New Roman" w:asciiTheme="minorEastAsia" w:hAnsiTheme="minorEastAsia" w:eastAsiaTheme="minorEastAsia"/>
          <w:sz w:val="24"/>
          <w:szCs w:val="24"/>
          <w:highlight w:val="none"/>
        </w:rPr>
        <w:t xml:space="preserve">运维过程中主要完成以下工作：</w:t>
      </w:r>
      <w:r/>
    </w:p>
    <w:p>
      <w:pPr>
        <w:contextualSpacing/>
        <w:ind w:firstLine="480"/>
        <w:jc w:val="both"/>
        <w:spacing w:line="480" w:lineRule="exact"/>
        <w:tabs>
          <w:tab w:val="left" w:pos="567" w:leader="none"/>
          <w:tab w:val="left" w:pos="993" w:leader="none"/>
          <w:tab w:val="left" w:pos="2280"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3.3.1</w:t>
      </w:r>
      <w:r>
        <w:rPr>
          <w:rFonts w:hint="eastAsia" w:cs="Times New Roman" w:asciiTheme="minorEastAsia" w:hAnsiTheme="minorEastAsia" w:eastAsiaTheme="minorEastAsia"/>
          <w:sz w:val="24"/>
          <w:szCs w:val="24"/>
          <w:highlight w:val="none"/>
        </w:rPr>
        <w:t xml:space="preserve">水站</w:t>
      </w:r>
      <w:r>
        <w:rPr>
          <w:rFonts w:hint="default" w:cs="Times New Roman" w:asciiTheme="minorEastAsia" w:hAnsiTheme="minorEastAsia" w:eastAsiaTheme="minorEastAsia"/>
          <w:sz w:val="24"/>
          <w:szCs w:val="24"/>
          <w:highlight w:val="none"/>
        </w:rPr>
        <w:t xml:space="preserve">的日常运行维护。提供、配制并定期更换水质自动监测仪器所需试剂、气体和标样；根据仪器运行状况和类型，定期对溶解氧电极、氨氮电极、pH电极、高锰酸盐指数电极、总磷UV灯等耗材进行更换，其余备品备件根据江苏省有关水质自动站备品备件管理制度的要求按期更换。所有备品备件均由成交单位提供。</w:t>
      </w:r>
      <w:r/>
    </w:p>
    <w:p>
      <w:pPr>
        <w:contextualSpacing/>
        <w:ind w:firstLine="480"/>
        <w:jc w:val="both"/>
        <w:spacing w:line="480" w:lineRule="exact"/>
        <w:tabs>
          <w:tab w:val="left" w:pos="567" w:leader="none"/>
          <w:tab w:val="left" w:pos="1800"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3.3.2</w:t>
      </w:r>
      <w:r>
        <w:rPr>
          <w:rFonts w:hint="default" w:cs="Times New Roman" w:asciiTheme="minorEastAsia" w:hAnsiTheme="minorEastAsia" w:eastAsiaTheme="minorEastAsia"/>
          <w:sz w:val="24"/>
          <w:szCs w:val="24"/>
          <w:highlight w:val="none"/>
        </w:rPr>
        <w:t xml:space="preserve">.</w:t>
      </w:r>
      <w:r>
        <w:rPr>
          <w:rFonts w:hint="eastAsia" w:cs="Times New Roman" w:asciiTheme="minorEastAsia" w:hAnsiTheme="minorEastAsia" w:eastAsiaTheme="minorEastAsia"/>
          <w:sz w:val="24"/>
          <w:szCs w:val="24"/>
          <w:highlight w:val="none"/>
        </w:rPr>
        <w:t xml:space="preserve">水</w:t>
      </w:r>
      <w:r>
        <w:rPr>
          <w:rFonts w:hint="default" w:cs="Times New Roman" w:asciiTheme="minorEastAsia" w:hAnsiTheme="minorEastAsia" w:eastAsiaTheme="minorEastAsia"/>
          <w:sz w:val="24"/>
          <w:szCs w:val="24"/>
          <w:highlight w:val="none"/>
        </w:rPr>
        <w:t xml:space="preserve">站的日常质量管理。对水站仪表进行定期校准、核查、比对、性能测试。配合</w:t>
      </w:r>
      <w:r>
        <w:rPr>
          <w:rFonts w:hint="eastAsia" w:cs="宋体" w:asciiTheme="minorEastAsia" w:hAnsiTheme="minorEastAsia" w:eastAsiaTheme="minorEastAsia"/>
          <w:bCs/>
          <w:color w:val="000000"/>
          <w:sz w:val="24"/>
          <w:szCs w:val="24"/>
          <w:highlight w:val="none"/>
        </w:rPr>
        <w:t xml:space="preserve">徐州市丰县生态环境局</w:t>
      </w:r>
      <w:r>
        <w:rPr>
          <w:rFonts w:hint="default" w:cs="Times New Roman" w:asciiTheme="minorEastAsia" w:hAnsiTheme="minorEastAsia" w:eastAsiaTheme="minorEastAsia"/>
          <w:sz w:val="24"/>
          <w:szCs w:val="24"/>
          <w:highlight w:val="none"/>
        </w:rPr>
        <w:t xml:space="preserve">、驻市中心进行水站质量保证和质量质控工作。</w:t>
      </w:r>
      <w:r/>
    </w:p>
    <w:p>
      <w:pPr>
        <w:contextualSpacing/>
        <w:ind w:firstLine="480"/>
        <w:jc w:val="both"/>
        <w:spacing w:line="480" w:lineRule="exact"/>
        <w:tabs>
          <w:tab w:val="left" w:pos="567" w:leader="none"/>
          <w:tab w:val="left" w:pos="2280"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3.3.3</w:t>
      </w:r>
      <w:r>
        <w:rPr>
          <w:rFonts w:hint="default" w:cs="Times New Roman" w:asciiTheme="minorEastAsia" w:hAnsiTheme="minorEastAsia" w:eastAsiaTheme="minorEastAsia"/>
          <w:sz w:val="24"/>
          <w:szCs w:val="24"/>
          <w:highlight w:val="none"/>
        </w:rPr>
        <w:t xml:space="preserve">.</w:t>
      </w:r>
      <w:r>
        <w:rPr>
          <w:rFonts w:hint="eastAsia" w:cs="Times New Roman" w:asciiTheme="minorEastAsia" w:hAnsiTheme="minorEastAsia" w:eastAsiaTheme="minorEastAsia"/>
          <w:sz w:val="24"/>
          <w:szCs w:val="24"/>
          <w:highlight w:val="none"/>
        </w:rPr>
        <w:t xml:space="preserve">水站</w:t>
      </w:r>
      <w:r>
        <w:rPr>
          <w:rFonts w:hint="default" w:cs="Times New Roman" w:asciiTheme="minorEastAsia" w:hAnsiTheme="minorEastAsia" w:eastAsiaTheme="minorEastAsia"/>
          <w:sz w:val="24"/>
          <w:szCs w:val="24"/>
          <w:highlight w:val="none"/>
        </w:rPr>
        <w:t xml:space="preserve">的日常安全管理。运营维护期间所需水电、通讯费用由成交单位负责，委托运营维护及管理的全部资产（包括全部产权和建筑物、设备、软件、配套设施、水质自动站和配套监控系统产生的各类数据信息及相关文档资料）属业主方所有。成交人不得以任何方式对各类财产进行出售、抵押或转移；同时，在委托运营及管理期间，成交单位有责任保证上述全部资产的完整、安全并处于良好状态。未经业主允许，非水站运维人员不得擅自进入站房。</w:t>
      </w:r>
      <w:r/>
    </w:p>
    <w:p>
      <w:pPr>
        <w:contextualSpacing/>
        <w:ind w:firstLine="360"/>
        <w:jc w:val="both"/>
        <w:spacing w:line="480" w:lineRule="exact"/>
        <w:tabs>
          <w:tab w:val="left" w:pos="567" w:leader="none"/>
          <w:tab w:val="left" w:pos="2280"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3.3.4</w:t>
      </w:r>
      <w:r>
        <w:rPr>
          <w:rFonts w:hint="default" w:cs="Times New Roman" w:asciiTheme="minorEastAsia" w:hAnsiTheme="minorEastAsia" w:eastAsiaTheme="minorEastAsia"/>
          <w:sz w:val="24"/>
          <w:szCs w:val="24"/>
          <w:highlight w:val="none"/>
        </w:rPr>
        <w:t xml:space="preserve">.</w:t>
      </w:r>
      <w:r>
        <w:rPr>
          <w:rFonts w:hint="eastAsia" w:cs="Times New Roman" w:asciiTheme="minorEastAsia" w:hAnsiTheme="minorEastAsia" w:eastAsiaTheme="minorEastAsia"/>
          <w:sz w:val="24"/>
          <w:szCs w:val="24"/>
          <w:highlight w:val="none"/>
        </w:rPr>
        <w:t xml:space="preserve">水</w:t>
      </w:r>
      <w:r>
        <w:rPr>
          <w:rFonts w:hint="default" w:cs="Times New Roman" w:asciiTheme="minorEastAsia" w:hAnsiTheme="minorEastAsia" w:eastAsiaTheme="minorEastAsia"/>
          <w:sz w:val="24"/>
          <w:szCs w:val="24"/>
          <w:highlight w:val="none"/>
        </w:rPr>
        <w:t xml:space="preserve">站运维记录的规范、上报。认真、及时做好水站运行维护记录，汇总各水站每周维护记录，每月以书面形式报</w:t>
      </w:r>
      <w:r>
        <w:rPr>
          <w:rFonts w:hint="eastAsia" w:cs="宋体" w:asciiTheme="minorEastAsia" w:hAnsiTheme="minorEastAsia" w:eastAsiaTheme="minorEastAsia"/>
          <w:bCs/>
          <w:color w:val="000000"/>
          <w:sz w:val="24"/>
          <w:szCs w:val="24"/>
          <w:highlight w:val="none"/>
        </w:rPr>
        <w:t xml:space="preserve">徐州市丰县生态环境局</w:t>
      </w:r>
      <w:r>
        <w:rPr>
          <w:rFonts w:hint="default" w:cs="Times New Roman" w:asciiTheme="minorEastAsia" w:hAnsiTheme="minorEastAsia" w:eastAsiaTheme="minorEastAsia"/>
          <w:sz w:val="24"/>
          <w:szCs w:val="24"/>
          <w:highlight w:val="none"/>
        </w:rPr>
        <w:t xml:space="preserve">，书面报告作为运行维护考核依据之一，具体包括：</w:t>
      </w:r>
      <w:r/>
    </w:p>
    <w:p>
      <w:pPr>
        <w:contextualSpacing/>
        <w:ind w:firstLine="480"/>
        <w:jc w:val="both"/>
        <w:spacing w:line="480" w:lineRule="exact"/>
        <w:tabs>
          <w:tab w:val="left" w:pos="567" w:leader="none"/>
          <w:tab w:val="left" w:pos="993" w:leader="none"/>
          <w:tab w:val="left" w:pos="2280"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3.3.4.1</w:t>
      </w:r>
      <w:r>
        <w:rPr>
          <w:rFonts w:hint="default" w:cs="Times New Roman" w:asciiTheme="minorEastAsia" w:hAnsiTheme="minorEastAsia" w:eastAsiaTheme="minorEastAsia"/>
          <w:sz w:val="24"/>
          <w:szCs w:val="24"/>
          <w:highlight w:val="none"/>
        </w:rPr>
        <w:t xml:space="preserve">自动站每日运行数据情况统计</w:t>
      </w:r>
      <w:r/>
    </w:p>
    <w:p>
      <w:pPr>
        <w:contextualSpacing/>
        <w:ind w:firstLine="480"/>
        <w:jc w:val="both"/>
        <w:spacing w:line="480" w:lineRule="exact"/>
        <w:tabs>
          <w:tab w:val="left" w:pos="567" w:leader="none"/>
          <w:tab w:val="left" w:pos="993" w:leader="none"/>
          <w:tab w:val="left" w:pos="2280"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3.3.4.2</w:t>
      </w:r>
      <w:r>
        <w:rPr>
          <w:rFonts w:hint="default" w:cs="Times New Roman" w:asciiTheme="minorEastAsia" w:hAnsiTheme="minorEastAsia" w:eastAsiaTheme="minorEastAsia"/>
          <w:sz w:val="24"/>
          <w:szCs w:val="24"/>
          <w:highlight w:val="none"/>
        </w:rPr>
        <w:t xml:space="preserve">自动站现场维护记录</w:t>
      </w:r>
      <w:r/>
    </w:p>
    <w:p>
      <w:pPr>
        <w:contextualSpacing/>
        <w:ind w:firstLine="480"/>
        <w:jc w:val="both"/>
        <w:spacing w:line="480" w:lineRule="exact"/>
        <w:tabs>
          <w:tab w:val="left" w:pos="567" w:leader="none"/>
          <w:tab w:val="left" w:pos="993" w:leader="none"/>
          <w:tab w:val="left" w:pos="2280"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3.3.4.3</w:t>
      </w:r>
      <w:r>
        <w:rPr>
          <w:rFonts w:hint="default" w:cs="Times New Roman" w:asciiTheme="minorEastAsia" w:hAnsiTheme="minorEastAsia" w:eastAsiaTheme="minorEastAsia"/>
          <w:sz w:val="24"/>
          <w:szCs w:val="24"/>
          <w:highlight w:val="none"/>
        </w:rPr>
        <w:t xml:space="preserve">自动站仪器设备故障及排除情况登记表</w:t>
      </w:r>
      <w:r/>
    </w:p>
    <w:p>
      <w:pPr>
        <w:contextualSpacing/>
        <w:ind w:firstLine="480"/>
        <w:jc w:val="both"/>
        <w:spacing w:line="480" w:lineRule="exact"/>
        <w:tabs>
          <w:tab w:val="left" w:pos="567" w:leader="none"/>
          <w:tab w:val="left" w:pos="993" w:leader="none"/>
          <w:tab w:val="left" w:pos="2280"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3.3.4.4</w:t>
      </w:r>
      <w:r>
        <w:rPr>
          <w:rFonts w:hint="default" w:cs="Times New Roman" w:asciiTheme="minorEastAsia" w:hAnsiTheme="minorEastAsia" w:eastAsiaTheme="minorEastAsia"/>
          <w:sz w:val="24"/>
          <w:szCs w:val="24"/>
          <w:highlight w:val="none"/>
        </w:rPr>
        <w:t xml:space="preserve">自动站每月运行情况</w:t>
      </w:r>
      <w:r/>
    </w:p>
    <w:p>
      <w:pPr>
        <w:contextualSpacing/>
        <w:ind w:firstLine="480"/>
        <w:jc w:val="both"/>
        <w:spacing w:line="480" w:lineRule="exact"/>
        <w:tabs>
          <w:tab w:val="left" w:pos="567" w:leader="none"/>
          <w:tab w:val="left" w:pos="993" w:leader="none"/>
          <w:tab w:val="left" w:pos="2280"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3.3.4.5</w:t>
      </w:r>
      <w:r>
        <w:rPr>
          <w:rFonts w:hint="default" w:cs="Times New Roman" w:asciiTheme="minorEastAsia" w:hAnsiTheme="minorEastAsia" w:eastAsiaTheme="minorEastAsia"/>
          <w:sz w:val="24"/>
          <w:szCs w:val="24"/>
          <w:highlight w:val="none"/>
        </w:rPr>
        <w:t xml:space="preserve">自动站备品备件管理登记表</w:t>
      </w:r>
      <w:r/>
    </w:p>
    <w:p>
      <w:pPr>
        <w:contextualSpacing/>
        <w:ind w:firstLine="480"/>
        <w:jc w:val="both"/>
        <w:spacing w:line="480" w:lineRule="exact"/>
        <w:tabs>
          <w:tab w:val="left" w:pos="567" w:leader="none"/>
          <w:tab w:val="left" w:pos="709" w:leader="none"/>
          <w:tab w:val="left" w:pos="750"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3.3.5</w:t>
      </w:r>
      <w:r>
        <w:rPr>
          <w:rFonts w:hint="default" w:cs="Times New Roman" w:asciiTheme="minorEastAsia" w:hAnsiTheme="minorEastAsia" w:eastAsiaTheme="minorEastAsia"/>
          <w:sz w:val="24"/>
          <w:szCs w:val="24"/>
          <w:highlight w:val="none"/>
        </w:rPr>
        <w:t xml:space="preserve">.水站的仪器设备及其他相关辅助设备设施的维护保养及故障维修。成交单位须针对水站系统和仪表制定年度保养检修计划并按期进行。保养检修包括系统的清洗和检修、仪器管路清洗、主要备件的更换、仪器的性能测试检查等内容。按照《江苏省环境水质（地表水）自动监测预警系统运行管理办法（试行）》要求，及时排除水站系统和仪表出现的故障，并对各种原因造成的仪器故障进行维修（由于地震、洪水和战争等不可预防和不可抗拒因素造成的自动站系统及仪器损坏除外）。</w:t>
      </w:r>
      <w:r/>
    </w:p>
    <w:p>
      <w:pPr>
        <w:contextualSpacing/>
        <w:ind w:firstLine="480"/>
        <w:jc w:val="both"/>
        <w:spacing w:line="480" w:lineRule="exact"/>
        <w:tabs>
          <w:tab w:val="left" w:pos="567" w:leader="none"/>
          <w:tab w:val="left" w:pos="709" w:leader="none"/>
          <w:tab w:val="left" w:pos="750"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3.3.6</w:t>
      </w:r>
      <w:r>
        <w:rPr>
          <w:rFonts w:hint="default" w:cs="Times New Roman" w:asciiTheme="minorEastAsia" w:hAnsiTheme="minorEastAsia" w:eastAsiaTheme="minorEastAsia"/>
          <w:sz w:val="24"/>
          <w:szCs w:val="24"/>
          <w:highlight w:val="none"/>
        </w:rPr>
        <w:t xml:space="preserve">.</w:t>
      </w:r>
      <w:r>
        <w:rPr>
          <w:rFonts w:hint="default" w:cs="Times New Roman" w:asciiTheme="minorEastAsia" w:hAnsiTheme="minorEastAsia" w:eastAsiaTheme="minorEastAsia"/>
          <w:sz w:val="24"/>
          <w:szCs w:val="24"/>
          <w:highlight w:val="none"/>
        </w:rPr>
        <w:tab/>
      </w:r>
      <w:r>
        <w:rPr>
          <w:rFonts w:hint="default" w:cs="Times New Roman" w:asciiTheme="minorEastAsia" w:hAnsiTheme="minorEastAsia" w:eastAsiaTheme="minorEastAsia"/>
          <w:sz w:val="24"/>
          <w:szCs w:val="24"/>
          <w:highlight w:val="none"/>
        </w:rPr>
        <w:t xml:space="preserve">水站数据采集及传输系统的维护及维修，保证通讯正常。</w:t>
      </w:r>
      <w:r/>
    </w:p>
    <w:p>
      <w:pPr>
        <w:contextualSpacing/>
        <w:ind w:firstLine="480"/>
        <w:jc w:val="both"/>
        <w:spacing w:line="480" w:lineRule="exact"/>
        <w:tabs>
          <w:tab w:val="left" w:pos="567" w:leader="none"/>
          <w:tab w:val="left" w:pos="709" w:leader="none"/>
          <w:tab w:val="left" w:pos="750"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3.3.7</w:t>
      </w:r>
      <w:r>
        <w:rPr>
          <w:rFonts w:hint="default" w:cs="Times New Roman" w:asciiTheme="minorEastAsia" w:hAnsiTheme="minorEastAsia" w:eastAsiaTheme="minorEastAsia"/>
          <w:sz w:val="24"/>
          <w:szCs w:val="24"/>
          <w:highlight w:val="none"/>
        </w:rPr>
        <w:t xml:space="preserve">.</w:t>
      </w:r>
      <w:r>
        <w:rPr>
          <w:rFonts w:hint="default" w:cs="Times New Roman" w:asciiTheme="minorEastAsia" w:hAnsiTheme="minorEastAsia" w:eastAsiaTheme="minorEastAsia"/>
          <w:sz w:val="24"/>
          <w:szCs w:val="24"/>
          <w:highlight w:val="none"/>
        </w:rPr>
        <w:tab/>
      </w:r>
      <w:r>
        <w:rPr>
          <w:rFonts w:hint="default" w:cs="Times New Roman" w:asciiTheme="minorEastAsia" w:hAnsiTheme="minorEastAsia" w:eastAsiaTheme="minorEastAsia"/>
          <w:sz w:val="24"/>
          <w:szCs w:val="24"/>
          <w:highlight w:val="none"/>
        </w:rPr>
        <w:t xml:space="preserve">当仪器出现故障不能及时修复时，应在24小时之内使用备机开展监测；</w:t>
      </w:r>
      <w:r/>
    </w:p>
    <w:p>
      <w:pPr>
        <w:contextualSpacing/>
        <w:ind w:right="45" w:firstLine="480"/>
        <w:jc w:val="both"/>
        <w:spacing w:line="480" w:lineRule="exact"/>
        <w:tabs>
          <w:tab w:val="left" w:pos="567" w:leader="none"/>
          <w:tab w:val="left" w:pos="709" w:leader="none"/>
          <w:tab w:val="left" w:pos="750"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3.3.8</w:t>
      </w:r>
      <w:r>
        <w:rPr>
          <w:rFonts w:hint="default" w:cs="Times New Roman" w:asciiTheme="minorEastAsia" w:hAnsiTheme="minorEastAsia" w:eastAsiaTheme="minorEastAsia"/>
          <w:sz w:val="24"/>
          <w:szCs w:val="24"/>
          <w:highlight w:val="none"/>
        </w:rPr>
        <w:t xml:space="preserve">.</w:t>
      </w:r>
      <w:r>
        <w:rPr>
          <w:rFonts w:hint="default" w:cs="Times New Roman" w:asciiTheme="minorEastAsia" w:hAnsiTheme="minorEastAsia" w:eastAsiaTheme="minorEastAsia"/>
          <w:sz w:val="24"/>
          <w:szCs w:val="24"/>
          <w:highlight w:val="none"/>
        </w:rPr>
        <w:tab/>
      </w:r>
      <w:r>
        <w:rPr>
          <w:rFonts w:hint="default" w:cs="Times New Roman" w:asciiTheme="minorEastAsia" w:hAnsiTheme="minorEastAsia" w:eastAsiaTheme="minorEastAsia"/>
          <w:sz w:val="24"/>
          <w:szCs w:val="24"/>
          <w:highlight w:val="none"/>
        </w:rPr>
        <w:t xml:space="preserve">仪器报废后（包括使用超过8年导致，或因洪水、地震、台风、站房外部火灾、爆炸、恐怖袭击、武装冲突、蓄意破坏等不可抗力导致），运维单位须先行及时使用备机开展监测，同时报告</w:t>
      </w:r>
      <w:r>
        <w:rPr>
          <w:rFonts w:hint="eastAsia" w:cs="宋体" w:asciiTheme="minorEastAsia" w:hAnsiTheme="minorEastAsia" w:eastAsiaTheme="minorEastAsia"/>
          <w:bCs/>
          <w:color w:val="000000"/>
          <w:sz w:val="24"/>
          <w:szCs w:val="24"/>
          <w:highlight w:val="none"/>
        </w:rPr>
        <w:t xml:space="preserve">徐州市丰县生态环境局</w:t>
      </w:r>
      <w:r>
        <w:rPr>
          <w:rFonts w:hint="default" w:cs="Times New Roman" w:asciiTheme="minorEastAsia" w:hAnsiTheme="minorEastAsia" w:eastAsiaTheme="minorEastAsia"/>
          <w:sz w:val="24"/>
          <w:szCs w:val="24"/>
          <w:highlight w:val="none"/>
        </w:rPr>
        <w:t xml:space="preserve">。</w:t>
      </w:r>
      <w:r/>
    </w:p>
    <w:p>
      <w:pPr>
        <w:contextualSpacing/>
        <w:ind w:right="45" w:firstLine="480"/>
        <w:jc w:val="both"/>
        <w:spacing w:line="480" w:lineRule="exact"/>
        <w:tabs>
          <w:tab w:val="left" w:pos="567" w:leader="none"/>
          <w:tab w:val="left" w:pos="709" w:leader="none"/>
          <w:tab w:val="left" w:pos="993"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3.3.9</w:t>
      </w:r>
      <w:r>
        <w:rPr>
          <w:rFonts w:hint="default" w:cs="Times New Roman" w:asciiTheme="minorEastAsia" w:hAnsiTheme="minorEastAsia" w:eastAsiaTheme="minorEastAsia"/>
          <w:sz w:val="24"/>
          <w:szCs w:val="24"/>
          <w:highlight w:val="none"/>
        </w:rPr>
        <w:t xml:space="preserve">.当点位需要新增、撤销、变更时，由所在地城市生态环境部门按照点位管理程序向省生态环境厅报批。涉及站点迁移的，运维单位应做好迁移前后监测仪器设备检查工作并做好相关记录。</w:t>
      </w:r>
      <w:r/>
    </w:p>
    <w:p>
      <w:pPr>
        <w:contextualSpacing/>
        <w:ind w:firstLine="241"/>
        <w:jc w:val="both"/>
        <w:spacing w:line="560" w:lineRule="exact"/>
        <w:tabs>
          <w:tab w:val="left" w:pos="2280" w:leader="none"/>
        </w:tabs>
        <w:rPr>
          <w:rFonts w:hint="default" w:ascii="Times New Roman" w:hAnsi="Times New Roman" w:eastAsia="宋体" w:cs="Times New Roman"/>
          <w:b/>
          <w:sz w:val="24"/>
          <w:szCs w:val="24"/>
          <w:highlight w:val="none"/>
        </w:rPr>
      </w:pPr>
      <w:r>
        <w:rPr>
          <w:rFonts w:hint="eastAsia" w:cs="Times New Roman" w:asciiTheme="minorEastAsia" w:hAnsiTheme="minorEastAsia" w:eastAsiaTheme="minorEastAsia"/>
          <w:b/>
          <w:sz w:val="24"/>
          <w:szCs w:val="24"/>
          <w:highlight w:val="none"/>
          <w:lang w:val="en-US" w:eastAsia="zh-CN"/>
        </w:rPr>
        <w:t xml:space="preserve">3.4</w:t>
      </w:r>
      <w:r>
        <w:rPr>
          <w:rFonts w:hint="default" w:cs="Times New Roman" w:asciiTheme="minorEastAsia" w:hAnsiTheme="minorEastAsia" w:eastAsiaTheme="minorEastAsia"/>
          <w:b/>
          <w:sz w:val="24"/>
          <w:szCs w:val="24"/>
          <w:highlight w:val="none"/>
        </w:rPr>
        <w:t xml:space="preserve">运维工作要求</w:t>
      </w:r>
      <w:r/>
    </w:p>
    <w:p>
      <w:pPr>
        <w:contextualSpacing/>
        <w:ind w:firstLine="480"/>
        <w:jc w:val="both"/>
        <w:spacing w:line="480" w:lineRule="exact"/>
        <w:tabs>
          <w:tab w:val="left" w:pos="2280" w:leader="none"/>
        </w:tabs>
        <w:rPr>
          <w:rFonts w:hint="default" w:ascii="Times New Roman" w:hAnsi="Times New Roman" w:eastAsia="宋体" w:cs="Times New Roman"/>
          <w:sz w:val="24"/>
          <w:szCs w:val="24"/>
          <w:highlight w:val="none"/>
        </w:rPr>
      </w:pPr>
      <w:r>
        <w:rPr>
          <w:rFonts w:hint="default" w:cs="Times New Roman" w:asciiTheme="minorEastAsia" w:hAnsiTheme="minorEastAsia" w:eastAsiaTheme="minorEastAsia"/>
          <w:sz w:val="24"/>
          <w:szCs w:val="24"/>
          <w:highlight w:val="none"/>
        </w:rPr>
        <w:t xml:space="preserve">运维单位应遵守省国家、省关于水质自动站运行管理的各项规定，如运维期间出台新的运行管理规定，则运维工作按最新规定执行。</w:t>
      </w:r>
      <w:r/>
    </w:p>
    <w:p>
      <w:pPr>
        <w:contextualSpacing/>
        <w:ind w:firstLine="480"/>
        <w:jc w:val="both"/>
        <w:spacing w:line="480" w:lineRule="exact"/>
        <w:tabs>
          <w:tab w:val="left" w:pos="2280"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3.4.1</w:t>
      </w:r>
      <w:r>
        <w:rPr>
          <w:rFonts w:hint="default" w:cs="Times New Roman" w:asciiTheme="minorEastAsia" w:hAnsiTheme="minorEastAsia" w:eastAsiaTheme="minorEastAsia"/>
          <w:sz w:val="24"/>
          <w:szCs w:val="24"/>
          <w:highlight w:val="none"/>
        </w:rPr>
        <w:t xml:space="preserve">.运维工作一般要求如下：</w:t>
      </w:r>
      <w:r/>
    </w:p>
    <w:p>
      <w:pPr>
        <w:contextualSpacing/>
        <w:ind w:firstLine="480"/>
        <w:jc w:val="both"/>
        <w:spacing w:line="480" w:lineRule="exact"/>
        <w:tabs>
          <w:tab w:val="left" w:pos="993"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3.4.1.1</w:t>
      </w:r>
      <w:r>
        <w:rPr>
          <w:rFonts w:hint="default" w:cs="Times New Roman" w:asciiTheme="minorEastAsia" w:hAnsiTheme="minorEastAsia" w:eastAsiaTheme="minorEastAsia"/>
          <w:sz w:val="24"/>
          <w:szCs w:val="24"/>
          <w:highlight w:val="none"/>
        </w:rPr>
        <w:t xml:space="preserve">保持站房内部环境清洁，布置整齐，各仪器设备干净清洁，设备标识清楚；</w:t>
      </w:r>
      <w:r/>
    </w:p>
    <w:p>
      <w:pPr>
        <w:contextualSpacing/>
        <w:ind w:firstLine="480"/>
        <w:jc w:val="both"/>
        <w:spacing w:line="480" w:lineRule="exact"/>
        <w:tabs>
          <w:tab w:val="left" w:pos="993"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3.4.1.2</w:t>
      </w:r>
      <w:r>
        <w:rPr>
          <w:rFonts w:hint="default" w:cs="Times New Roman" w:asciiTheme="minorEastAsia" w:hAnsiTheme="minorEastAsia" w:eastAsiaTheme="minorEastAsia"/>
          <w:sz w:val="24"/>
          <w:szCs w:val="24"/>
          <w:highlight w:val="none"/>
        </w:rPr>
        <w:t xml:space="preserve">保持站房外20m以内的环境清洁；</w:t>
      </w:r>
      <w:r/>
    </w:p>
    <w:p>
      <w:pPr>
        <w:contextualSpacing/>
        <w:ind w:firstLine="480"/>
        <w:jc w:val="both"/>
        <w:spacing w:line="480" w:lineRule="exact"/>
        <w:tabs>
          <w:tab w:val="left" w:pos="993" w:leader="none"/>
        </w:tabs>
        <w:rPr>
          <w:rFonts w:hint="eastAsia" w:ascii="Times New Roman" w:hAnsi="Times New Roman" w:cs="Times New Roman" w:eastAsiaTheme="minorEastAsia"/>
          <w:sz w:val="24"/>
          <w:szCs w:val="24"/>
          <w:highlight w:val="none"/>
          <w:lang w:eastAsia="zh-CN"/>
        </w:rPr>
      </w:pPr>
      <w:r>
        <w:rPr>
          <w:rFonts w:hint="eastAsia" w:cs="Times New Roman" w:asciiTheme="minorEastAsia" w:hAnsiTheme="minorEastAsia" w:eastAsiaTheme="minorEastAsia"/>
          <w:sz w:val="24"/>
          <w:szCs w:val="24"/>
          <w:highlight w:val="none"/>
          <w:lang w:val="en-US" w:eastAsia="zh-CN"/>
        </w:rPr>
        <w:t xml:space="preserve">3.4.1.3</w:t>
      </w:r>
      <w:r>
        <w:rPr>
          <w:rFonts w:hint="default" w:cs="Times New Roman" w:asciiTheme="minorEastAsia" w:hAnsiTheme="minorEastAsia" w:eastAsiaTheme="minorEastAsia"/>
          <w:sz w:val="24"/>
          <w:szCs w:val="24"/>
          <w:highlight w:val="none"/>
        </w:rPr>
        <w:t xml:space="preserve">检查供电和网络通讯情况，保证系统的正常运行</w:t>
      </w:r>
      <w:r>
        <w:rPr>
          <w:rFonts w:hint="eastAsia" w:cs="Times New Roman" w:asciiTheme="minorEastAsia" w:hAnsiTheme="minorEastAsia" w:eastAsiaTheme="minorEastAsia"/>
          <w:sz w:val="24"/>
          <w:szCs w:val="24"/>
          <w:highlight w:val="none"/>
          <w:lang w:eastAsia="zh-CN"/>
        </w:rPr>
        <w:t xml:space="preserve">；</w:t>
      </w:r>
      <w:r/>
    </w:p>
    <w:p>
      <w:pPr>
        <w:contextualSpacing/>
        <w:ind w:firstLine="480"/>
        <w:jc w:val="both"/>
        <w:spacing w:line="480" w:lineRule="exact"/>
        <w:tabs>
          <w:tab w:val="left" w:pos="993"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3.4.1.4</w:t>
      </w:r>
      <w:r>
        <w:rPr>
          <w:rFonts w:hint="default" w:cs="Times New Roman" w:asciiTheme="minorEastAsia" w:hAnsiTheme="minorEastAsia" w:eastAsiaTheme="minorEastAsia"/>
          <w:sz w:val="24"/>
          <w:szCs w:val="24"/>
          <w:highlight w:val="none"/>
        </w:rPr>
        <w:t xml:space="preserve">保证空调正常工作，站房内温度、湿度满足仪器运行要求；</w:t>
      </w:r>
      <w:r/>
    </w:p>
    <w:p>
      <w:pPr>
        <w:contextualSpacing/>
        <w:ind w:firstLine="480"/>
        <w:jc w:val="both"/>
        <w:spacing w:line="480" w:lineRule="exact"/>
        <w:tabs>
          <w:tab w:val="left" w:pos="993"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3.4.1.5</w:t>
      </w:r>
      <w:r>
        <w:rPr>
          <w:rFonts w:hint="default" w:cs="Times New Roman" w:asciiTheme="minorEastAsia" w:hAnsiTheme="minorEastAsia" w:eastAsiaTheme="minorEastAsia"/>
          <w:sz w:val="24"/>
          <w:szCs w:val="24"/>
          <w:highlight w:val="none"/>
        </w:rPr>
        <w:t xml:space="preserve">指派专人维护，设备固定牢固，门窗关闭良好，人走关门，非工作人员未经许可不得入内；</w:t>
      </w:r>
      <w:r/>
    </w:p>
    <w:p>
      <w:pPr>
        <w:contextualSpacing/>
        <w:ind w:firstLine="480"/>
        <w:jc w:val="both"/>
        <w:spacing w:line="480" w:lineRule="exact"/>
        <w:tabs>
          <w:tab w:val="left" w:pos="993"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3.4.1.6</w:t>
      </w:r>
      <w:r>
        <w:rPr>
          <w:rFonts w:hint="default" w:cs="Times New Roman" w:asciiTheme="minorEastAsia" w:hAnsiTheme="minorEastAsia" w:eastAsiaTheme="minorEastAsia"/>
          <w:sz w:val="24"/>
          <w:szCs w:val="24"/>
          <w:highlight w:val="none"/>
        </w:rPr>
        <w:t xml:space="preserve">定期检查消防和安全设施；</w:t>
      </w:r>
      <w:r/>
    </w:p>
    <w:p>
      <w:pPr>
        <w:contextualSpacing/>
        <w:ind w:firstLine="480"/>
        <w:jc w:val="both"/>
        <w:spacing w:line="480" w:lineRule="exact"/>
        <w:tabs>
          <w:tab w:val="left" w:pos="993"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3.4.1.7</w:t>
      </w:r>
      <w:r>
        <w:rPr>
          <w:rFonts w:hint="default" w:cs="Times New Roman" w:asciiTheme="minorEastAsia" w:hAnsiTheme="minorEastAsia" w:eastAsiaTheme="minorEastAsia"/>
          <w:sz w:val="24"/>
          <w:szCs w:val="24"/>
          <w:highlight w:val="none"/>
        </w:rPr>
        <w:t xml:space="preserve">每次维护后做好系统运行维护记录；</w:t>
      </w:r>
      <w:r/>
    </w:p>
    <w:p>
      <w:pPr>
        <w:contextualSpacing/>
        <w:ind w:firstLine="480"/>
        <w:jc w:val="both"/>
        <w:spacing w:line="480" w:lineRule="exact"/>
        <w:tabs>
          <w:tab w:val="left" w:pos="993"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3.4.1.8</w:t>
      </w:r>
      <w:r>
        <w:rPr>
          <w:rFonts w:hint="default" w:cs="Times New Roman" w:asciiTheme="minorEastAsia" w:hAnsiTheme="minorEastAsia" w:eastAsiaTheme="minorEastAsia"/>
          <w:sz w:val="24"/>
          <w:szCs w:val="24"/>
          <w:highlight w:val="none"/>
        </w:rPr>
        <w:t xml:space="preserve">进行维护时，应规范操作，注意安全，防止意外发生。</w:t>
      </w:r>
      <w:r/>
    </w:p>
    <w:p>
      <w:pPr>
        <w:contextualSpacing/>
        <w:ind w:firstLine="480"/>
        <w:jc w:val="both"/>
        <w:spacing w:line="480" w:lineRule="exact"/>
        <w:tabs>
          <w:tab w:val="left" w:pos="2280"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3.4.2</w:t>
      </w:r>
      <w:r>
        <w:rPr>
          <w:rFonts w:hint="default" w:cs="Times New Roman" w:asciiTheme="minorEastAsia" w:hAnsiTheme="minorEastAsia" w:eastAsiaTheme="minorEastAsia"/>
          <w:sz w:val="24"/>
          <w:szCs w:val="24"/>
          <w:highlight w:val="none"/>
        </w:rPr>
        <w:t xml:space="preserve">每日工作内容如下：</w:t>
      </w:r>
      <w:r/>
    </w:p>
    <w:p>
      <w:pPr>
        <w:contextualSpacing/>
        <w:ind w:firstLine="480"/>
        <w:jc w:val="both"/>
        <w:spacing w:line="480" w:lineRule="exact"/>
        <w:tabs>
          <w:tab w:val="left" w:pos="2280" w:leader="none"/>
        </w:tabs>
        <w:rPr>
          <w:rFonts w:hint="default" w:ascii="Times New Roman" w:hAnsi="Times New Roman" w:eastAsia="宋体" w:cs="Times New Roman"/>
          <w:sz w:val="24"/>
          <w:szCs w:val="24"/>
          <w:highlight w:val="none"/>
        </w:rPr>
      </w:pPr>
      <w:r>
        <w:rPr>
          <w:rFonts w:hint="default" w:cs="Times New Roman" w:asciiTheme="minorEastAsia" w:hAnsiTheme="minorEastAsia" w:eastAsiaTheme="minorEastAsia"/>
          <w:sz w:val="24"/>
          <w:szCs w:val="24"/>
          <w:highlight w:val="none"/>
        </w:rPr>
        <w:t xml:space="preserve">每天上午和下午两次远程查看省控站数据并形成记录，分析监测数据，对站点运行情况进行远程诊断和运行管理，内容包括：</w:t>
      </w:r>
      <w:r/>
    </w:p>
    <w:p>
      <w:pPr>
        <w:contextualSpacing/>
        <w:ind w:firstLine="480"/>
        <w:jc w:val="both"/>
        <w:spacing w:line="480" w:lineRule="exact"/>
        <w:tabs>
          <w:tab w:val="left" w:pos="993"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3.4.2.1</w:t>
      </w:r>
      <w:r>
        <w:rPr>
          <w:rFonts w:hint="default" w:cs="Times New Roman" w:asciiTheme="minorEastAsia" w:hAnsiTheme="minorEastAsia" w:eastAsiaTheme="minorEastAsia"/>
          <w:sz w:val="24"/>
          <w:szCs w:val="24"/>
          <w:highlight w:val="none"/>
        </w:rPr>
        <w:t xml:space="preserve">判断系统数据采集与传输情况；</w:t>
      </w:r>
      <w:r/>
    </w:p>
    <w:p>
      <w:pPr>
        <w:contextualSpacing/>
        <w:ind w:firstLine="480"/>
        <w:jc w:val="both"/>
        <w:spacing w:line="480" w:lineRule="exact"/>
        <w:tabs>
          <w:tab w:val="left" w:pos="993"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3.4.2.2</w:t>
      </w:r>
      <w:r>
        <w:rPr>
          <w:rFonts w:hint="default" w:cs="Times New Roman" w:asciiTheme="minorEastAsia" w:hAnsiTheme="minorEastAsia" w:eastAsiaTheme="minorEastAsia"/>
          <w:sz w:val="24"/>
          <w:szCs w:val="24"/>
          <w:highlight w:val="none"/>
        </w:rPr>
        <w:t xml:space="preserve">根据电源电压、站房温度、湿度数据判断站房内部情况；</w:t>
      </w:r>
      <w:r/>
    </w:p>
    <w:p>
      <w:pPr>
        <w:contextualSpacing/>
        <w:ind w:firstLine="480"/>
        <w:jc w:val="both"/>
        <w:spacing w:line="480" w:lineRule="exact"/>
        <w:tabs>
          <w:tab w:val="left" w:pos="993"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3.4.2.3</w:t>
      </w:r>
      <w:r>
        <w:rPr>
          <w:rFonts w:hint="default" w:cs="Times New Roman" w:asciiTheme="minorEastAsia" w:hAnsiTheme="minorEastAsia" w:eastAsiaTheme="minorEastAsia"/>
          <w:sz w:val="24"/>
          <w:szCs w:val="24"/>
          <w:highlight w:val="none"/>
        </w:rPr>
        <w:t xml:space="preserve">发现监测数据异常，应立即通知</w:t>
      </w:r>
      <w:r>
        <w:rPr>
          <w:rFonts w:hint="eastAsia" w:cs="宋体" w:asciiTheme="minorEastAsia" w:hAnsiTheme="minorEastAsia" w:eastAsiaTheme="minorEastAsia"/>
          <w:bCs/>
          <w:color w:val="000000"/>
          <w:sz w:val="24"/>
          <w:szCs w:val="24"/>
          <w:highlight w:val="none"/>
        </w:rPr>
        <w:t xml:space="preserve">徐州市丰县生态环境局</w:t>
      </w:r>
      <w:r>
        <w:rPr>
          <w:rFonts w:hint="default" w:cs="Times New Roman" w:asciiTheme="minorEastAsia" w:hAnsiTheme="minorEastAsia" w:eastAsiaTheme="minorEastAsia"/>
          <w:sz w:val="24"/>
          <w:szCs w:val="24"/>
          <w:highlight w:val="none"/>
        </w:rPr>
        <w:t xml:space="preserve">，在每日6时～23时出现的异常，应在4小时内解决（通信线路、电力线路故障除外，但应及时与相关部门联系积极解决），每日0～5时出现的异常，应在次日上午10时前解决；</w:t>
      </w:r>
      <w:r/>
    </w:p>
    <w:p>
      <w:pPr>
        <w:contextualSpacing/>
        <w:ind w:firstLine="480"/>
        <w:jc w:val="both"/>
        <w:spacing w:line="480" w:lineRule="exact"/>
        <w:tabs>
          <w:tab w:val="left" w:pos="993"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3.4.2.4</w:t>
      </w:r>
      <w:r>
        <w:rPr>
          <w:rFonts w:hint="default" w:cs="Times New Roman" w:asciiTheme="minorEastAsia" w:hAnsiTheme="minorEastAsia" w:eastAsiaTheme="minorEastAsia"/>
          <w:sz w:val="24"/>
          <w:szCs w:val="24"/>
          <w:highlight w:val="none"/>
        </w:rPr>
        <w:t xml:space="preserve">发生水质异常等特殊情况后，应在4小时内开展相应的运维工作，并将现场情况及时上报</w:t>
      </w:r>
      <w:r>
        <w:rPr>
          <w:rFonts w:hint="eastAsia" w:cs="宋体" w:asciiTheme="minorEastAsia" w:hAnsiTheme="minorEastAsia" w:eastAsiaTheme="minorEastAsia"/>
          <w:bCs/>
          <w:color w:val="000000"/>
          <w:sz w:val="24"/>
          <w:szCs w:val="24"/>
          <w:highlight w:val="none"/>
        </w:rPr>
        <w:t xml:space="preserve">徐州市丰县生态环境局</w:t>
      </w:r>
      <w:r>
        <w:rPr>
          <w:rFonts w:hint="default" w:cs="Times New Roman" w:asciiTheme="minorEastAsia" w:hAnsiTheme="minorEastAsia" w:eastAsiaTheme="minorEastAsia"/>
          <w:sz w:val="24"/>
          <w:szCs w:val="24"/>
          <w:highlight w:val="none"/>
        </w:rPr>
        <w:t xml:space="preserve">；</w:t>
      </w:r>
      <w:r/>
    </w:p>
    <w:p>
      <w:pPr>
        <w:contextualSpacing/>
        <w:ind w:firstLine="480"/>
        <w:jc w:val="both"/>
        <w:spacing w:line="480" w:lineRule="exact"/>
        <w:tabs>
          <w:tab w:val="left" w:pos="993"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3.4.2.5</w:t>
      </w:r>
      <w:r>
        <w:rPr>
          <w:rFonts w:hint="default" w:cs="Times New Roman" w:asciiTheme="minorEastAsia" w:hAnsiTheme="minorEastAsia" w:eastAsiaTheme="minorEastAsia"/>
          <w:sz w:val="24"/>
          <w:szCs w:val="24"/>
          <w:highlight w:val="none"/>
        </w:rPr>
        <w:t xml:space="preserve">根据数据分析结果、设备状态参数和仪器故障报警信号，判断仪器运行情况和现场状况；</w:t>
      </w:r>
      <w:r/>
    </w:p>
    <w:p>
      <w:pPr>
        <w:contextualSpacing/>
        <w:ind w:firstLine="480"/>
        <w:jc w:val="both"/>
        <w:spacing w:line="480" w:lineRule="exact"/>
        <w:tabs>
          <w:tab w:val="left" w:pos="993"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3.4.2.6</w:t>
      </w:r>
      <w:r>
        <w:rPr>
          <w:rFonts w:hint="default" w:cs="Times New Roman" w:asciiTheme="minorEastAsia" w:hAnsiTheme="minorEastAsia" w:eastAsiaTheme="minorEastAsia"/>
          <w:sz w:val="24"/>
          <w:szCs w:val="24"/>
          <w:highlight w:val="none"/>
        </w:rPr>
        <w:t xml:space="preserve">每日检查数据是否及时上传并正常发布，发现数据断网及时恢复。</w:t>
      </w:r>
      <w:r/>
    </w:p>
    <w:p>
      <w:pPr>
        <w:contextualSpacing/>
        <w:ind w:firstLine="480"/>
        <w:jc w:val="both"/>
        <w:spacing w:line="480" w:lineRule="exact"/>
        <w:tabs>
          <w:tab w:val="left" w:pos="993"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3.4.2.7</w:t>
      </w:r>
      <w:r>
        <w:rPr>
          <w:rFonts w:hint="default" w:cs="Times New Roman" w:asciiTheme="minorEastAsia" w:hAnsiTheme="minorEastAsia" w:eastAsiaTheme="minorEastAsia"/>
          <w:sz w:val="24"/>
          <w:szCs w:val="24"/>
          <w:highlight w:val="none"/>
        </w:rPr>
        <w:t xml:space="preserve">运维单位对</w:t>
      </w:r>
      <w:r>
        <w:rPr>
          <w:rFonts w:hint="eastAsia" w:cs="Times New Roman" w:asciiTheme="minorEastAsia" w:hAnsiTheme="minorEastAsia" w:eastAsiaTheme="minorEastAsia"/>
          <w:sz w:val="24"/>
          <w:szCs w:val="24"/>
          <w:highlight w:val="none"/>
        </w:rPr>
        <w:t xml:space="preserve">水</w:t>
      </w:r>
      <w:r>
        <w:rPr>
          <w:rFonts w:hint="default" w:cs="Times New Roman" w:asciiTheme="minorEastAsia" w:hAnsiTheme="minorEastAsia" w:eastAsiaTheme="minorEastAsia"/>
          <w:sz w:val="24"/>
          <w:szCs w:val="24"/>
          <w:highlight w:val="none"/>
        </w:rPr>
        <w:t xml:space="preserve">站监测数据进行初审，并配合</w:t>
      </w:r>
      <w:r>
        <w:rPr>
          <w:rFonts w:hint="eastAsia" w:cs="宋体" w:asciiTheme="minorEastAsia" w:hAnsiTheme="minorEastAsia" w:eastAsiaTheme="minorEastAsia"/>
          <w:bCs/>
          <w:color w:val="000000"/>
          <w:sz w:val="24"/>
          <w:szCs w:val="24"/>
          <w:highlight w:val="none"/>
        </w:rPr>
        <w:t xml:space="preserve">徐州市丰县生态环境局</w:t>
      </w:r>
      <w:r>
        <w:rPr>
          <w:rFonts w:hint="default" w:cs="Times New Roman" w:asciiTheme="minorEastAsia" w:hAnsiTheme="minorEastAsia" w:eastAsiaTheme="minorEastAsia"/>
          <w:sz w:val="24"/>
          <w:szCs w:val="24"/>
          <w:highlight w:val="none"/>
        </w:rPr>
        <w:t xml:space="preserve">将审核数据按时提交</w:t>
      </w:r>
      <w:r>
        <w:rPr>
          <w:rFonts w:hint="eastAsia" w:cs="Times New Roman" w:asciiTheme="minorEastAsia" w:hAnsiTheme="minorEastAsia" w:eastAsiaTheme="minorEastAsia"/>
          <w:sz w:val="24"/>
          <w:szCs w:val="24"/>
          <w:highlight w:val="none"/>
        </w:rPr>
        <w:t xml:space="preserve">驻市</w:t>
      </w:r>
      <w:r>
        <w:rPr>
          <w:rFonts w:hint="default" w:cs="Times New Roman" w:asciiTheme="minorEastAsia" w:hAnsiTheme="minorEastAsia" w:eastAsiaTheme="minorEastAsia"/>
          <w:sz w:val="24"/>
          <w:szCs w:val="24"/>
          <w:highlight w:val="none"/>
        </w:rPr>
        <w:t xml:space="preserve">监测中心。</w:t>
      </w:r>
      <w:r/>
    </w:p>
    <w:p>
      <w:pPr>
        <w:contextualSpacing/>
        <w:ind w:firstLine="480"/>
        <w:jc w:val="both"/>
        <w:spacing w:line="480" w:lineRule="exact"/>
        <w:tabs>
          <w:tab w:val="left" w:pos="993" w:leader="none"/>
        </w:tabs>
        <w:rPr>
          <w:rFonts w:hint="default" w:ascii="Times New Roman" w:hAnsi="Times New Roman" w:eastAsia="宋体" w:cs="Times New Roman"/>
          <w:sz w:val="24"/>
          <w:szCs w:val="24"/>
          <w:highlight w:val="none"/>
        </w:rPr>
      </w:pPr>
      <w:r>
        <w:rPr>
          <w:rFonts w:hint="default" w:cs="Times New Roman" w:asciiTheme="minorEastAsia" w:hAnsiTheme="minorEastAsia" w:eastAsiaTheme="minorEastAsia"/>
          <w:sz w:val="24"/>
          <w:szCs w:val="24"/>
          <w:highlight w:val="none"/>
        </w:rPr>
        <w:t xml:space="preserve">每日10时前</w:t>
      </w:r>
      <w:r>
        <w:rPr>
          <w:rFonts w:hint="eastAsia" w:cs="Times New Roman" w:asciiTheme="minorEastAsia" w:hAnsiTheme="minorEastAsia" w:eastAsiaTheme="minorEastAsia"/>
          <w:sz w:val="24"/>
          <w:szCs w:val="24"/>
          <w:highlight w:val="none"/>
        </w:rPr>
        <w:t xml:space="preserve">运维人</w:t>
      </w:r>
      <w:r>
        <w:rPr>
          <w:rFonts w:hint="default" w:cs="Times New Roman" w:asciiTheme="minorEastAsia" w:hAnsiTheme="minorEastAsia" w:eastAsiaTheme="minorEastAsia"/>
          <w:sz w:val="24"/>
          <w:szCs w:val="24"/>
          <w:highlight w:val="none"/>
        </w:rPr>
        <w:t xml:space="preserve">员配合</w:t>
      </w:r>
      <w:r>
        <w:rPr>
          <w:rFonts w:hint="eastAsia" w:cs="宋体" w:asciiTheme="minorEastAsia" w:hAnsiTheme="minorEastAsia" w:eastAsiaTheme="minorEastAsia"/>
          <w:bCs/>
          <w:color w:val="000000"/>
          <w:sz w:val="24"/>
          <w:szCs w:val="24"/>
          <w:highlight w:val="none"/>
        </w:rPr>
        <w:t xml:space="preserve">徐州市丰县生态环境局</w:t>
      </w:r>
      <w:r>
        <w:rPr>
          <w:rFonts w:hint="default" w:cs="Times New Roman" w:asciiTheme="minorEastAsia" w:hAnsiTheme="minorEastAsia" w:eastAsiaTheme="minorEastAsia"/>
          <w:sz w:val="24"/>
          <w:szCs w:val="24"/>
          <w:highlight w:val="none"/>
        </w:rPr>
        <w:t xml:space="preserve">完成</w:t>
      </w:r>
      <w:r>
        <w:rPr>
          <w:rFonts w:hint="eastAsia" w:cs="Times New Roman" w:asciiTheme="minorEastAsia" w:hAnsiTheme="minorEastAsia" w:eastAsiaTheme="minorEastAsia"/>
          <w:sz w:val="24"/>
          <w:szCs w:val="24"/>
          <w:highlight w:val="none"/>
        </w:rPr>
        <w:t xml:space="preserve">水站</w:t>
      </w:r>
      <w:r>
        <w:rPr>
          <w:rFonts w:hint="default" w:cs="Times New Roman" w:asciiTheme="minorEastAsia" w:hAnsiTheme="minorEastAsia" w:eastAsiaTheme="minorEastAsia"/>
          <w:sz w:val="24"/>
          <w:szCs w:val="24"/>
          <w:highlight w:val="none"/>
        </w:rPr>
        <w:t xml:space="preserve">前日各站点原始数据的审核，上报复核。当天因网络故障等原因未能完成数据审核报送的，应于当日18时前审核报送。</w:t>
      </w:r>
      <w:r/>
    </w:p>
    <w:p>
      <w:pPr>
        <w:contextualSpacing/>
        <w:ind w:firstLine="480"/>
        <w:jc w:val="both"/>
        <w:spacing w:line="480" w:lineRule="exact"/>
        <w:tabs>
          <w:tab w:val="left" w:pos="2280"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w:t>
      </w:r>
      <w:r>
        <w:rPr>
          <w:rFonts w:hint="default" w:cs="Times New Roman" w:asciiTheme="minorEastAsia" w:hAnsiTheme="minorEastAsia" w:eastAsiaTheme="minorEastAsia"/>
          <w:sz w:val="24"/>
          <w:szCs w:val="24"/>
          <w:highlight w:val="none"/>
        </w:rPr>
        <w:t xml:space="preserve">3.每周工作内容如下：</w:t>
      </w:r>
      <w:r/>
    </w:p>
    <w:p>
      <w:pPr>
        <w:contextualSpacing/>
        <w:ind w:firstLine="480"/>
        <w:jc w:val="both"/>
        <w:spacing w:line="480" w:lineRule="exact"/>
        <w:tabs>
          <w:tab w:val="left" w:pos="2280" w:leader="none"/>
        </w:tabs>
        <w:rPr>
          <w:rFonts w:hint="default" w:ascii="Times New Roman" w:hAnsi="Times New Roman" w:eastAsia="宋体" w:cs="Times New Roman"/>
          <w:sz w:val="24"/>
          <w:szCs w:val="24"/>
          <w:highlight w:val="none"/>
        </w:rPr>
      </w:pPr>
      <w:r>
        <w:rPr>
          <w:rFonts w:hint="default" w:cs="Times New Roman" w:asciiTheme="minorEastAsia" w:hAnsiTheme="minorEastAsia" w:eastAsiaTheme="minorEastAsia"/>
          <w:sz w:val="24"/>
          <w:szCs w:val="24"/>
          <w:highlight w:val="none"/>
        </w:rPr>
        <w:t xml:space="preserve">每周至少巡检省控站1次，并做好巡查记录，巡检时需要完成的工作包括：</w:t>
      </w:r>
      <w:r/>
    </w:p>
    <w:p>
      <w:pPr>
        <w:contextualSpacing/>
        <w:ind w:firstLine="480"/>
        <w:jc w:val="both"/>
        <w:spacing w:line="480" w:lineRule="exact"/>
        <w:tabs>
          <w:tab w:val="left" w:pos="993"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3.4.3.1</w:t>
      </w:r>
      <w:r>
        <w:rPr>
          <w:rFonts w:hint="default" w:cs="Times New Roman" w:asciiTheme="minorEastAsia" w:hAnsiTheme="minorEastAsia" w:eastAsiaTheme="minorEastAsia"/>
          <w:sz w:val="24"/>
          <w:szCs w:val="24"/>
          <w:highlight w:val="none"/>
        </w:rPr>
        <w:t xml:space="preserve">查看站房内设备是否齐备，有无丢失和损坏；检查工控机、数采仪、视频监控设备及其它辅助设施工作是否正常；检查电路系统，保证系统供电正常，电压稳定；检查站点的通讯系统，保证站点与相关数据监控平台的连接正常，数据传输正常。</w:t>
      </w:r>
      <w:r/>
    </w:p>
    <w:p>
      <w:pPr>
        <w:contextualSpacing/>
        <w:ind w:firstLine="480"/>
        <w:jc w:val="both"/>
        <w:spacing w:line="480" w:lineRule="exact"/>
        <w:tabs>
          <w:tab w:val="left" w:pos="993"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3.4.3.2</w:t>
      </w:r>
      <w:r>
        <w:rPr>
          <w:rFonts w:hint="default" w:cs="Times New Roman" w:asciiTheme="minorEastAsia" w:hAnsiTheme="minorEastAsia" w:eastAsiaTheme="minorEastAsia"/>
          <w:sz w:val="24"/>
          <w:szCs w:val="24"/>
          <w:highlight w:val="none"/>
        </w:rPr>
        <w:t xml:space="preserve">检查各仪器管路、阀门是否正常，仪器电极有无沾污，检查试剂的消耗情况。</w:t>
      </w:r>
      <w:r/>
    </w:p>
    <w:p>
      <w:pPr>
        <w:contextualSpacing/>
        <w:ind w:firstLine="480"/>
        <w:jc w:val="both"/>
        <w:spacing w:line="480" w:lineRule="exact"/>
        <w:tabs>
          <w:tab w:val="left" w:pos="993"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3.4.3.3</w:t>
      </w:r>
      <w:r>
        <w:rPr>
          <w:rFonts w:hint="default" w:cs="Times New Roman" w:asciiTheme="minorEastAsia" w:hAnsiTheme="minorEastAsia" w:eastAsiaTheme="minorEastAsia"/>
          <w:sz w:val="24"/>
          <w:szCs w:val="24"/>
          <w:highlight w:val="none"/>
        </w:rPr>
        <w:t xml:space="preserve">检查各监测仪器的运行状况和工作参数，判断是否正常，如有异常情况及时处理，保证仪器运行正常。</w:t>
      </w:r>
      <w:r>
        <w:rPr>
          <w:rFonts w:hint="default" w:cs="Times New Roman" w:asciiTheme="minorEastAsia" w:hAnsiTheme="minorEastAsia" w:eastAsiaTheme="minorEastAsia"/>
          <w:sz w:val="24"/>
          <w:szCs w:val="24"/>
          <w:highlight w:val="none"/>
        </w:rPr>
        <w:tab/>
      </w:r>
      <w:r/>
    </w:p>
    <w:p>
      <w:pPr>
        <w:contextualSpacing/>
        <w:ind w:firstLine="480"/>
        <w:jc w:val="both"/>
        <w:spacing w:line="480" w:lineRule="exact"/>
        <w:tabs>
          <w:tab w:val="left" w:pos="993"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3.4.3.4</w:t>
      </w:r>
      <w:r>
        <w:rPr>
          <w:rFonts w:hint="default" w:cs="Times New Roman" w:asciiTheme="minorEastAsia" w:hAnsiTheme="minorEastAsia" w:eastAsiaTheme="minorEastAsia"/>
          <w:sz w:val="24"/>
          <w:szCs w:val="24"/>
          <w:highlight w:val="none"/>
        </w:rPr>
        <w:t xml:space="preserve">高锰酸盐指数、氨氮、总磷每周2次质控核查（零点核查及漂移、标点核查及漂移，间隔不超过4天，可以为自动或手工）。</w:t>
      </w:r>
      <w:r/>
    </w:p>
    <w:p>
      <w:pPr>
        <w:contextualSpacing/>
        <w:ind w:firstLine="480"/>
        <w:jc w:val="both"/>
        <w:spacing w:line="480" w:lineRule="exact"/>
        <w:tabs>
          <w:tab w:val="left" w:pos="993"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3.4.3.5 </w:t>
      </w:r>
      <w:r>
        <w:rPr>
          <w:rFonts w:hint="default" w:cs="Times New Roman" w:asciiTheme="minorEastAsia" w:hAnsiTheme="minorEastAsia" w:eastAsiaTheme="minorEastAsia"/>
          <w:sz w:val="24"/>
          <w:szCs w:val="24"/>
          <w:highlight w:val="none"/>
        </w:rPr>
        <w:t xml:space="preserve">pH、溶解氧、电导率、浊度、水温每周至少进行一次水样比对。</w:t>
      </w:r>
      <w:r/>
    </w:p>
    <w:p>
      <w:pPr>
        <w:contextualSpacing/>
        <w:ind w:firstLine="480"/>
        <w:jc w:val="both"/>
        <w:spacing w:line="480" w:lineRule="exact"/>
        <w:tabs>
          <w:tab w:val="left" w:pos="993"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3.4.3.6</w:t>
      </w:r>
      <w:r>
        <w:rPr>
          <w:rFonts w:hint="default" w:cs="Times New Roman" w:asciiTheme="minorEastAsia" w:hAnsiTheme="minorEastAsia" w:eastAsiaTheme="minorEastAsia"/>
          <w:sz w:val="24"/>
          <w:szCs w:val="24"/>
          <w:highlight w:val="none"/>
        </w:rPr>
        <w:t xml:space="preserve">水站系统（以氨氮、高锰酸盐指数为代表指标）进行一次系统干预检查。</w:t>
      </w:r>
      <w:r/>
    </w:p>
    <w:p>
      <w:pPr>
        <w:contextualSpacing/>
        <w:ind w:firstLine="480"/>
        <w:jc w:val="both"/>
        <w:spacing w:line="480" w:lineRule="exact"/>
        <w:tabs>
          <w:tab w:val="left" w:pos="993"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3.4.3.7</w:t>
      </w:r>
      <w:r>
        <w:rPr>
          <w:rFonts w:hint="default" w:cs="Times New Roman" w:asciiTheme="minorEastAsia" w:hAnsiTheme="minorEastAsia" w:eastAsiaTheme="minorEastAsia"/>
          <w:sz w:val="24"/>
          <w:szCs w:val="24"/>
          <w:highlight w:val="none"/>
        </w:rPr>
        <w:t xml:space="preserve">对仪器显示数据、时间与数据采集仪之间的一致性进行检查和校准。</w:t>
      </w:r>
      <w:r/>
    </w:p>
    <w:p>
      <w:pPr>
        <w:contextualSpacing/>
        <w:ind w:firstLine="480"/>
        <w:jc w:val="both"/>
        <w:spacing w:line="480" w:lineRule="exact"/>
        <w:tabs>
          <w:tab w:val="left" w:pos="993"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3.4.3.8</w:t>
      </w:r>
      <w:r>
        <w:rPr>
          <w:rFonts w:hint="default" w:cs="Times New Roman" w:asciiTheme="minorEastAsia" w:hAnsiTheme="minorEastAsia" w:eastAsiaTheme="minorEastAsia"/>
          <w:sz w:val="24"/>
          <w:szCs w:val="24"/>
          <w:highlight w:val="none"/>
        </w:rPr>
        <w:t xml:space="preserve">每周对站房内各仪器、内外环境卫生进行检查，及时保洁。及时清除站房周围的杂草、积水和取水口附近杂物。</w:t>
      </w:r>
      <w:r/>
    </w:p>
    <w:p>
      <w:pPr>
        <w:contextualSpacing/>
        <w:ind w:firstLine="480"/>
        <w:jc w:val="both"/>
        <w:spacing w:line="480" w:lineRule="exact"/>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3.4.3.9</w:t>
      </w:r>
      <w:r>
        <w:rPr>
          <w:rFonts w:hint="default" w:cs="Times New Roman" w:asciiTheme="minorEastAsia" w:hAnsiTheme="minorEastAsia" w:eastAsiaTheme="minorEastAsia"/>
          <w:sz w:val="24"/>
          <w:szCs w:val="24"/>
          <w:highlight w:val="none"/>
        </w:rPr>
        <w:t xml:space="preserve">检查站房的安全设施，做好防火防盗工作。</w:t>
      </w:r>
      <w:r/>
    </w:p>
    <w:p>
      <w:pPr>
        <w:contextualSpacing/>
        <w:ind w:firstLine="480"/>
        <w:jc w:val="both"/>
        <w:spacing w:line="480" w:lineRule="exact"/>
        <w:tabs>
          <w:tab w:val="left" w:pos="993" w:leader="none"/>
        </w:tabs>
        <w:rPr>
          <w:rFonts w:hint="default" w:ascii="Times New Roman" w:hAnsi="Times New Roman" w:eastAsia="宋体" w:cs="Times New Roman"/>
          <w:sz w:val="24"/>
          <w:szCs w:val="24"/>
          <w:highlight w:val="none"/>
        </w:rPr>
      </w:pPr>
      <w:r>
        <w:rPr>
          <w:rFonts w:hint="default" w:cs="Times New Roman" w:asciiTheme="minorEastAsia" w:hAnsiTheme="minorEastAsia" w:eastAsiaTheme="minorEastAsia"/>
          <w:sz w:val="24"/>
          <w:szCs w:val="24"/>
          <w:highlight w:val="none"/>
        </w:rPr>
        <w:t xml:space="preserve">具体要求见下表：</w:t>
      </w:r>
      <w:r/>
    </w:p>
    <w:tbl>
      <w:tblPr>
        <w:tblStyle w:val="794"/>
        <w:tblW w:w="9154"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10"/>
        <w:gridCol w:w="1498"/>
        <w:gridCol w:w="1255"/>
        <w:gridCol w:w="5691"/>
      </w:tblGrid>
      <w:tr>
        <w:trPr>
          <w:jc w:val="center"/>
          <w:trHeight w:val="300"/>
        </w:trPr>
        <w:tc>
          <w:tcPr>
            <w:tcW w:w="710"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序号</w:t>
            </w:r>
            <w:r/>
          </w:p>
        </w:tc>
        <w:tc>
          <w:tcPr>
            <w:tcW w:w="1498"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维护内容</w:t>
            </w:r>
            <w:r/>
          </w:p>
        </w:tc>
        <w:tc>
          <w:tcPr>
            <w:tcW w:w="1255"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维护周期及目标</w:t>
            </w:r>
            <w:r/>
          </w:p>
        </w:tc>
        <w:tc>
          <w:tcPr>
            <w:tcW w:w="569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维护要求</w:t>
            </w:r>
            <w:r/>
          </w:p>
        </w:tc>
      </w:tr>
      <w:tr>
        <w:trPr>
          <w:jc w:val="center"/>
          <w:trHeight w:val="315"/>
        </w:trPr>
        <w:tc>
          <w:tcPr>
            <w:tcW w:w="710"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1</w:t>
            </w:r>
            <w:r/>
          </w:p>
        </w:tc>
        <w:tc>
          <w:tcPr>
            <w:tcW w:w="1498"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通讯检查</w:t>
            </w:r>
            <w:r/>
          </w:p>
        </w:tc>
        <w:tc>
          <w:tcPr>
            <w:tcW w:w="1255"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1次/周，确保控制和数据上传通道畅通</w:t>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确保工控机各串口和PLC、数采仪、分析仪器连接一一对应正确且牢固</w:t>
            </w:r>
            <w:r/>
          </w:p>
        </w:tc>
      </w:tr>
      <w:tr>
        <w:trPr>
          <w:jc w:val="center"/>
          <w:trHeight w:val="315"/>
        </w:trPr>
        <w:tc>
          <w:tcPr>
            <w:tcW w:w="71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498"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通过现场监控软件测试工控与PLC及各仪器之间是否连接正确</w:t>
            </w:r>
            <w:r/>
          </w:p>
        </w:tc>
      </w:tr>
      <w:tr>
        <w:trPr>
          <w:jc w:val="center"/>
          <w:trHeight w:val="315"/>
        </w:trPr>
        <w:tc>
          <w:tcPr>
            <w:tcW w:w="71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498"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VPN网络设备检查，保证通讯畅通</w:t>
            </w:r>
            <w:r/>
          </w:p>
        </w:tc>
      </w:tr>
      <w:tr>
        <w:trPr>
          <w:jc w:val="center"/>
          <w:trHeight w:val="300"/>
        </w:trPr>
        <w:tc>
          <w:tcPr>
            <w:tcW w:w="71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498"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视频监控设备检查，监控视角位置</w:t>
            </w:r>
            <w:r/>
          </w:p>
        </w:tc>
      </w:tr>
      <w:tr>
        <w:trPr>
          <w:jc w:val="center"/>
          <w:trHeight w:val="315"/>
        </w:trPr>
        <w:tc>
          <w:tcPr>
            <w:tcW w:w="710"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2</w:t>
            </w:r>
            <w:r/>
          </w:p>
        </w:tc>
        <w:tc>
          <w:tcPr>
            <w:tcW w:w="1498"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PLC检查</w:t>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检查PLC状态数据传输和报警灯，确保无数据传输和报警</w:t>
            </w:r>
            <w:r/>
          </w:p>
        </w:tc>
      </w:tr>
      <w:tr>
        <w:trPr>
          <w:jc w:val="center"/>
          <w:trHeight w:val="315"/>
        </w:trPr>
        <w:tc>
          <w:tcPr>
            <w:tcW w:w="71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498"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确保取水过程中PLC上各点输入输出状态正确</w:t>
            </w:r>
            <w:r/>
          </w:p>
        </w:tc>
      </w:tr>
      <w:tr>
        <w:trPr>
          <w:jc w:val="center"/>
          <w:trHeight w:val="315"/>
        </w:trPr>
        <w:tc>
          <w:tcPr>
            <w:tcW w:w="71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498"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测量并确保PLC时钟电池电压正常。必要的情况更换电池</w:t>
            </w:r>
            <w:r/>
          </w:p>
        </w:tc>
      </w:tr>
      <w:tr>
        <w:trPr>
          <w:jc w:val="center"/>
          <w:trHeight w:val="330"/>
        </w:trPr>
        <w:tc>
          <w:tcPr>
            <w:tcW w:w="71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498"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确保PLC串口模块连接牢固</w:t>
            </w:r>
            <w:r/>
          </w:p>
        </w:tc>
      </w:tr>
      <w:tr>
        <w:trPr>
          <w:jc w:val="center"/>
          <w:trHeight w:val="330"/>
        </w:trPr>
        <w:tc>
          <w:tcPr>
            <w:tcW w:w="710"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3</w:t>
            </w:r>
            <w:r/>
          </w:p>
        </w:tc>
        <w:tc>
          <w:tcPr>
            <w:tcW w:w="1498"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面板开关检查</w:t>
            </w:r>
            <w:r/>
          </w:p>
        </w:tc>
        <w:tc>
          <w:tcPr>
            <w:tcW w:w="1255"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1次/周，确保各开关功能正常</w:t>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检查控制柜前面板开关和指示灯确保其工作正常</w:t>
            </w:r>
            <w:r/>
          </w:p>
        </w:tc>
      </w:tr>
      <w:tr>
        <w:trPr>
          <w:jc w:val="center"/>
          <w:trHeight w:val="330"/>
        </w:trPr>
        <w:tc>
          <w:tcPr>
            <w:tcW w:w="710"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4</w:t>
            </w:r>
            <w:r/>
          </w:p>
        </w:tc>
        <w:tc>
          <w:tcPr>
            <w:tcW w:w="1498"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配电板清扫</w:t>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清扫配电板上各个元件上的灰尘</w:t>
            </w:r>
            <w:r/>
          </w:p>
        </w:tc>
      </w:tr>
      <w:tr>
        <w:trPr>
          <w:jc w:val="center"/>
          <w:trHeight w:val="585"/>
        </w:trPr>
        <w:tc>
          <w:tcPr>
            <w:tcW w:w="710"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5</w:t>
            </w:r>
            <w:r/>
          </w:p>
        </w:tc>
        <w:tc>
          <w:tcPr>
            <w:tcW w:w="1498"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配电板状态检查</w:t>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检查确保配电板上各个接线接头不松动，并清除锈蚀接头。确保各个接触器和继电器工作正常</w:t>
            </w:r>
            <w:r/>
          </w:p>
        </w:tc>
      </w:tr>
      <w:tr>
        <w:trPr>
          <w:jc w:val="center"/>
          <w:trHeight w:val="330"/>
        </w:trPr>
        <w:tc>
          <w:tcPr>
            <w:tcW w:w="710"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6</w:t>
            </w:r>
            <w:r/>
          </w:p>
        </w:tc>
        <w:tc>
          <w:tcPr>
            <w:tcW w:w="1498"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接地检查</w:t>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确保各个机柜和用电器接地良好，尤其注意防雷保护器接地</w:t>
            </w:r>
            <w:r/>
          </w:p>
        </w:tc>
      </w:tr>
      <w:tr>
        <w:trPr>
          <w:jc w:val="center"/>
          <w:trHeight w:val="330"/>
        </w:trPr>
        <w:tc>
          <w:tcPr>
            <w:tcW w:w="710"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7</w:t>
            </w:r>
            <w:r/>
          </w:p>
        </w:tc>
        <w:tc>
          <w:tcPr>
            <w:tcW w:w="1498"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温湿度仪检查</w:t>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检查温、湿度仪是否显示合理，保证温度探头反应灵敏</w:t>
            </w:r>
            <w:r/>
          </w:p>
        </w:tc>
      </w:tr>
      <w:tr>
        <w:trPr>
          <w:jc w:val="center"/>
          <w:trHeight w:val="285"/>
        </w:trPr>
        <w:tc>
          <w:tcPr>
            <w:tcW w:w="710"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8</w:t>
            </w:r>
            <w:r/>
          </w:p>
        </w:tc>
        <w:tc>
          <w:tcPr>
            <w:tcW w:w="1498"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稳压电源清扫</w:t>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断电情况下清扫稳压电源内的灰尘</w:t>
            </w:r>
            <w:r/>
          </w:p>
        </w:tc>
      </w:tr>
      <w:tr>
        <w:trPr>
          <w:jc w:val="center"/>
          <w:trHeight w:val="285"/>
        </w:trPr>
        <w:tc>
          <w:tcPr>
            <w:tcW w:w="71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498"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检查碳刷是否正常，磨损较多情况必须更换</w:t>
            </w:r>
            <w:r/>
          </w:p>
        </w:tc>
      </w:tr>
      <w:tr>
        <w:trPr>
          <w:jc w:val="center"/>
          <w:trHeight w:val="300"/>
        </w:trPr>
        <w:tc>
          <w:tcPr>
            <w:tcW w:w="71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498"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上电测试，确保稳压源工作正常</w:t>
            </w:r>
            <w:r/>
          </w:p>
        </w:tc>
      </w:tr>
      <w:tr>
        <w:trPr>
          <w:jc w:val="center"/>
          <w:trHeight w:val="315"/>
        </w:trPr>
        <w:tc>
          <w:tcPr>
            <w:tcW w:w="710"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9</w:t>
            </w:r>
            <w:r/>
          </w:p>
        </w:tc>
        <w:tc>
          <w:tcPr>
            <w:tcW w:w="1498"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UPS检查清扫</w:t>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断电情况下清扫UPS各个散热孔上的灰尘</w:t>
            </w:r>
            <w:r/>
          </w:p>
        </w:tc>
      </w:tr>
      <w:tr>
        <w:trPr>
          <w:jc w:val="center"/>
          <w:trHeight w:val="330"/>
        </w:trPr>
        <w:tc>
          <w:tcPr>
            <w:tcW w:w="71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498"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检查确保UPS充放电正常</w:t>
            </w:r>
            <w:r/>
          </w:p>
        </w:tc>
      </w:tr>
      <w:tr>
        <w:trPr>
          <w:jc w:val="center"/>
          <w:trHeight w:val="315"/>
        </w:trPr>
        <w:tc>
          <w:tcPr>
            <w:tcW w:w="710"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10</w:t>
            </w:r>
            <w:r/>
          </w:p>
        </w:tc>
        <w:tc>
          <w:tcPr>
            <w:tcW w:w="1498"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UPS电池箱清扫</w:t>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做好绝缘措施情况下清扫UPS电池箱内的灰尘</w:t>
            </w:r>
            <w:r/>
          </w:p>
        </w:tc>
      </w:tr>
      <w:tr>
        <w:trPr>
          <w:jc w:val="center"/>
          <w:trHeight w:val="285"/>
        </w:trPr>
        <w:tc>
          <w:tcPr>
            <w:tcW w:w="71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498"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确保箱内各个电池联线接触良好牢固</w:t>
            </w:r>
            <w:r/>
          </w:p>
        </w:tc>
      </w:tr>
      <w:tr>
        <w:trPr>
          <w:jc w:val="center"/>
          <w:trHeight w:val="300"/>
        </w:trPr>
        <w:tc>
          <w:tcPr>
            <w:tcW w:w="71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498"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确保各个电池无漏液，外观正常</w:t>
            </w:r>
            <w:r/>
          </w:p>
        </w:tc>
      </w:tr>
      <w:tr>
        <w:trPr>
          <w:jc w:val="center"/>
          <w:trHeight w:val="285"/>
        </w:trPr>
        <w:tc>
          <w:tcPr>
            <w:tcW w:w="710"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11</w:t>
            </w:r>
            <w:r/>
          </w:p>
        </w:tc>
        <w:tc>
          <w:tcPr>
            <w:tcW w:w="1498"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机柜台面清扫及检查</w:t>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检查机柜台面及玻璃是否清洁</w:t>
            </w:r>
            <w:r/>
          </w:p>
        </w:tc>
      </w:tr>
      <w:tr>
        <w:trPr>
          <w:jc w:val="center"/>
          <w:trHeight w:val="330"/>
        </w:trPr>
        <w:tc>
          <w:tcPr>
            <w:tcW w:w="71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498"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检查机柜各门是否关于完好</w:t>
            </w:r>
            <w:r/>
          </w:p>
        </w:tc>
      </w:tr>
      <w:tr>
        <w:trPr>
          <w:jc w:val="center"/>
          <w:trHeight w:val="285"/>
        </w:trPr>
        <w:tc>
          <w:tcPr>
            <w:tcW w:w="710"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12</w:t>
            </w:r>
            <w:r/>
          </w:p>
        </w:tc>
        <w:tc>
          <w:tcPr>
            <w:tcW w:w="1498"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实验区清扫</w:t>
            </w:r>
            <w:r/>
          </w:p>
        </w:tc>
        <w:tc>
          <w:tcPr>
            <w:tcW w:w="1255"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1次/周，确保整齐清洁</w:t>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1）保持实验区台面清洁</w:t>
            </w:r>
            <w:r/>
          </w:p>
        </w:tc>
      </w:tr>
      <w:tr>
        <w:trPr>
          <w:jc w:val="center"/>
          <w:trHeight w:val="285"/>
        </w:trPr>
        <w:tc>
          <w:tcPr>
            <w:tcW w:w="71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498"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2）保持仪器设备摆放征集</w:t>
            </w:r>
            <w:r/>
          </w:p>
        </w:tc>
      </w:tr>
      <w:tr>
        <w:trPr>
          <w:jc w:val="center"/>
          <w:trHeight w:val="285"/>
        </w:trPr>
        <w:tc>
          <w:tcPr>
            <w:tcW w:w="71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498"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3）按要求存储试剂</w:t>
            </w:r>
            <w:r/>
          </w:p>
        </w:tc>
      </w:tr>
      <w:tr>
        <w:trPr>
          <w:jc w:val="center"/>
          <w:trHeight w:val="330"/>
        </w:trPr>
        <w:tc>
          <w:tcPr>
            <w:tcW w:w="71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498"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4）按要求处置废液</w:t>
            </w:r>
            <w:r/>
          </w:p>
        </w:tc>
      </w:tr>
      <w:tr>
        <w:trPr>
          <w:jc w:val="center"/>
          <w:trHeight w:val="201"/>
        </w:trPr>
        <w:tc>
          <w:tcPr>
            <w:tcW w:w="710"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13</w:t>
            </w:r>
            <w:r/>
          </w:p>
        </w:tc>
        <w:tc>
          <w:tcPr>
            <w:tcW w:w="1498"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高锰酸盐指数分析仪维护</w:t>
            </w:r>
            <w:r/>
          </w:p>
        </w:tc>
        <w:tc>
          <w:tcPr>
            <w:tcW w:w="1255"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1次/周，确保监测仪器所需试剂充足，管路、阀门处于正常状态，仪器电极无沾污，运行稳定，比对数据合格</w:t>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1）检查数据传输和报警模块是否正常</w:t>
            </w:r>
            <w:r/>
          </w:p>
        </w:tc>
      </w:tr>
      <w:tr>
        <w:trPr>
          <w:jc w:val="center"/>
          <w:trHeight w:val="285"/>
        </w:trPr>
        <w:tc>
          <w:tcPr>
            <w:tcW w:w="71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498"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2）确保冷却水供应正常</w:t>
            </w:r>
            <w:r/>
          </w:p>
        </w:tc>
      </w:tr>
      <w:tr>
        <w:trPr>
          <w:jc w:val="center"/>
          <w:trHeight w:val="285"/>
        </w:trPr>
        <w:tc>
          <w:tcPr>
            <w:tcW w:w="71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498"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3）清除水浴锅内水垢，疏通管道</w:t>
            </w:r>
            <w:r/>
          </w:p>
        </w:tc>
      </w:tr>
      <w:tr>
        <w:trPr>
          <w:jc w:val="center"/>
          <w:trHeight w:val="285"/>
        </w:trPr>
        <w:tc>
          <w:tcPr>
            <w:tcW w:w="71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498"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4）确保各个阀门正常</w:t>
            </w:r>
            <w:r/>
          </w:p>
        </w:tc>
      </w:tr>
      <w:tr>
        <w:trPr>
          <w:jc w:val="center"/>
          <w:trHeight w:val="285"/>
        </w:trPr>
        <w:tc>
          <w:tcPr>
            <w:tcW w:w="71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498"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5）检查并更换老化的输送硫酸软管</w:t>
            </w:r>
            <w:r/>
          </w:p>
        </w:tc>
      </w:tr>
      <w:tr>
        <w:trPr>
          <w:jc w:val="center"/>
          <w:trHeight w:val="285"/>
        </w:trPr>
        <w:tc>
          <w:tcPr>
            <w:tcW w:w="71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498"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6）添加参比电极电解液</w:t>
            </w:r>
            <w:r/>
          </w:p>
        </w:tc>
      </w:tr>
      <w:tr>
        <w:trPr>
          <w:jc w:val="center"/>
          <w:trHeight w:val="285"/>
        </w:trPr>
        <w:tc>
          <w:tcPr>
            <w:tcW w:w="71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498"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7）清除ORP电极上污垢</w:t>
            </w:r>
            <w:r/>
          </w:p>
        </w:tc>
      </w:tr>
      <w:tr>
        <w:trPr>
          <w:jc w:val="center"/>
          <w:trHeight w:val="330"/>
        </w:trPr>
        <w:tc>
          <w:tcPr>
            <w:tcW w:w="71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498"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8）检查并更换老化的ORP电极</w:t>
            </w:r>
            <w:r/>
          </w:p>
        </w:tc>
      </w:tr>
      <w:tr>
        <w:trPr>
          <w:jc w:val="center"/>
          <w:trHeight w:val="315"/>
        </w:trPr>
        <w:tc>
          <w:tcPr>
            <w:tcW w:w="710"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14</w:t>
            </w:r>
            <w:r/>
          </w:p>
        </w:tc>
        <w:tc>
          <w:tcPr>
            <w:tcW w:w="1498"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氨氮分析仪维护</w:t>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1）检查氨氮分析仪加热模块是否正常，是否维持在40℃</w:t>
            </w:r>
            <w:r/>
          </w:p>
        </w:tc>
      </w:tr>
      <w:tr>
        <w:trPr>
          <w:jc w:val="center"/>
          <w:trHeight w:val="285"/>
        </w:trPr>
        <w:tc>
          <w:tcPr>
            <w:tcW w:w="71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498"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2）检查气敏膜，添加电解液</w:t>
            </w:r>
            <w:r/>
          </w:p>
        </w:tc>
      </w:tr>
      <w:tr>
        <w:trPr>
          <w:jc w:val="center"/>
          <w:trHeight w:val="285"/>
        </w:trPr>
        <w:tc>
          <w:tcPr>
            <w:tcW w:w="71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498"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3）检查并更换老化的氨氮管路系统</w:t>
            </w:r>
            <w:r/>
          </w:p>
        </w:tc>
      </w:tr>
      <w:tr>
        <w:trPr>
          <w:jc w:val="center"/>
          <w:trHeight w:val="285"/>
        </w:trPr>
        <w:tc>
          <w:tcPr>
            <w:tcW w:w="71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498"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4）检查并更换老化的氨氮蠕动泵管</w:t>
            </w:r>
            <w:r/>
          </w:p>
        </w:tc>
      </w:tr>
      <w:tr>
        <w:trPr>
          <w:jc w:val="center"/>
          <w:trHeight w:val="285"/>
        </w:trPr>
        <w:tc>
          <w:tcPr>
            <w:tcW w:w="71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498"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5）检查并更换老化的加热迂回管路</w:t>
            </w:r>
            <w:r/>
          </w:p>
        </w:tc>
      </w:tr>
      <w:tr>
        <w:trPr>
          <w:jc w:val="center"/>
          <w:trHeight w:val="285"/>
        </w:trPr>
        <w:tc>
          <w:tcPr>
            <w:tcW w:w="71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498"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6）检查并更换老化的电极</w:t>
            </w:r>
            <w:r/>
          </w:p>
        </w:tc>
      </w:tr>
      <w:tr>
        <w:trPr>
          <w:jc w:val="center"/>
          <w:trHeight w:val="330"/>
        </w:trPr>
        <w:tc>
          <w:tcPr>
            <w:tcW w:w="71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498"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7）修正液位压力传感器参数</w:t>
            </w:r>
            <w:r/>
          </w:p>
        </w:tc>
      </w:tr>
      <w:tr>
        <w:trPr>
          <w:jc w:val="center"/>
          <w:trHeight w:val="315"/>
        </w:trPr>
        <w:tc>
          <w:tcPr>
            <w:tcW w:w="710"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15</w:t>
            </w:r>
            <w:r/>
          </w:p>
        </w:tc>
        <w:tc>
          <w:tcPr>
            <w:tcW w:w="1498"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总磷分析仪维护</w:t>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1）检查数据传输和报警模块是否正常</w:t>
            </w:r>
            <w:r/>
          </w:p>
        </w:tc>
      </w:tr>
      <w:tr>
        <w:trPr>
          <w:jc w:val="center"/>
          <w:trHeight w:val="315"/>
        </w:trPr>
        <w:tc>
          <w:tcPr>
            <w:tcW w:w="71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498"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2）更换试剂</w:t>
            </w:r>
            <w:r/>
          </w:p>
        </w:tc>
      </w:tr>
      <w:tr>
        <w:trPr>
          <w:jc w:val="center"/>
          <w:trHeight w:val="315"/>
        </w:trPr>
        <w:tc>
          <w:tcPr>
            <w:tcW w:w="71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498"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3）确保冷却水供应正常</w:t>
            </w:r>
            <w:r/>
          </w:p>
        </w:tc>
      </w:tr>
      <w:tr>
        <w:trPr>
          <w:jc w:val="center"/>
          <w:trHeight w:val="315"/>
        </w:trPr>
        <w:tc>
          <w:tcPr>
            <w:tcW w:w="71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498"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4）清除水浴锅内水垢，疏通管道</w:t>
            </w:r>
            <w:r/>
          </w:p>
        </w:tc>
      </w:tr>
      <w:tr>
        <w:trPr>
          <w:jc w:val="center"/>
          <w:trHeight w:val="315"/>
        </w:trPr>
        <w:tc>
          <w:tcPr>
            <w:tcW w:w="71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498"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5）检查并更换老化的UV灯</w:t>
            </w:r>
            <w:r/>
          </w:p>
        </w:tc>
      </w:tr>
      <w:tr>
        <w:trPr>
          <w:jc w:val="center"/>
          <w:trHeight w:val="315"/>
        </w:trPr>
        <w:tc>
          <w:tcPr>
            <w:tcW w:w="71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498"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6）确保各个阀门正常</w:t>
            </w:r>
            <w:r/>
          </w:p>
        </w:tc>
      </w:tr>
      <w:tr>
        <w:trPr>
          <w:jc w:val="center"/>
          <w:trHeight w:val="315"/>
        </w:trPr>
        <w:tc>
          <w:tcPr>
            <w:tcW w:w="710"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17</w:t>
            </w:r>
            <w:r/>
          </w:p>
        </w:tc>
        <w:tc>
          <w:tcPr>
            <w:tcW w:w="1498"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五参数分析仪</w:t>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1）检查数据传输和报警模块是否正常</w:t>
            </w:r>
            <w:r/>
          </w:p>
        </w:tc>
      </w:tr>
      <w:tr>
        <w:trPr>
          <w:jc w:val="center"/>
          <w:trHeight w:val="315"/>
        </w:trPr>
        <w:tc>
          <w:tcPr>
            <w:tcW w:w="71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498"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2）检查电极是否被泥沙和藻类沾污</w:t>
            </w:r>
            <w:r/>
          </w:p>
        </w:tc>
      </w:tr>
      <w:tr>
        <w:trPr>
          <w:jc w:val="center"/>
          <w:trHeight w:val="315"/>
        </w:trPr>
        <w:tc>
          <w:tcPr>
            <w:tcW w:w="71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498"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3）清洗电极更换电极液</w:t>
            </w:r>
            <w:r/>
          </w:p>
        </w:tc>
      </w:tr>
      <w:tr>
        <w:trPr>
          <w:jc w:val="center"/>
          <w:trHeight w:val="315"/>
        </w:trPr>
        <w:tc>
          <w:tcPr>
            <w:tcW w:w="71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498"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4）检查并更换老化的电极</w:t>
            </w:r>
            <w:r/>
          </w:p>
        </w:tc>
      </w:tr>
      <w:tr>
        <w:trPr>
          <w:jc w:val="center"/>
          <w:trHeight w:val="330"/>
        </w:trPr>
        <w:tc>
          <w:tcPr>
            <w:tcW w:w="71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498"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5）确保清洗水供应正常</w:t>
            </w:r>
            <w:r/>
          </w:p>
        </w:tc>
      </w:tr>
      <w:tr>
        <w:trPr>
          <w:jc w:val="center"/>
          <w:trHeight w:val="285"/>
        </w:trPr>
        <w:tc>
          <w:tcPr>
            <w:tcW w:w="710"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eastAsia" w:ascii="Times New Roman" w:hAnsi="Times New Roman" w:eastAsia="宋体" w:cs="Times New Roman"/>
                <w:sz w:val="21"/>
                <w:szCs w:val="24"/>
                <w:highlight w:val="none"/>
              </w:rPr>
              <w:t xml:space="preserve">18</w:t>
            </w:r>
            <w:r/>
          </w:p>
        </w:tc>
        <w:tc>
          <w:tcPr>
            <w:tcW w:w="1498"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采样器维护</w:t>
            </w:r>
            <w:r/>
          </w:p>
        </w:tc>
        <w:tc>
          <w:tcPr>
            <w:tcW w:w="1255"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1次/周，保证采样瓶清洁</w:t>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1）检查并更换老化的蠕动泵软管</w:t>
            </w:r>
            <w:r/>
          </w:p>
        </w:tc>
      </w:tr>
      <w:tr>
        <w:trPr>
          <w:jc w:val="center"/>
          <w:trHeight w:val="285"/>
        </w:trPr>
        <w:tc>
          <w:tcPr>
            <w:tcW w:w="71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498"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2）检查并更换老化的分配臂软管</w:t>
            </w:r>
            <w:r/>
          </w:p>
        </w:tc>
      </w:tr>
      <w:tr>
        <w:trPr>
          <w:jc w:val="center"/>
          <w:trHeight w:val="285"/>
        </w:trPr>
        <w:tc>
          <w:tcPr>
            <w:tcW w:w="71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498"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3）检查并更换老化的采样管</w:t>
            </w:r>
            <w:r/>
          </w:p>
        </w:tc>
      </w:tr>
      <w:tr>
        <w:trPr>
          <w:jc w:val="center"/>
          <w:trHeight w:val="285"/>
        </w:trPr>
        <w:tc>
          <w:tcPr>
            <w:tcW w:w="71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498"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4）清洗采样切换阀</w:t>
            </w:r>
            <w:r/>
          </w:p>
        </w:tc>
      </w:tr>
      <w:tr>
        <w:trPr>
          <w:jc w:val="center"/>
          <w:trHeight w:val="285"/>
        </w:trPr>
        <w:tc>
          <w:tcPr>
            <w:tcW w:w="71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498"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5）重新调整采样参数，确认自动留样器工作正常。</w:t>
            </w:r>
            <w:r/>
          </w:p>
        </w:tc>
      </w:tr>
      <w:tr>
        <w:trPr>
          <w:jc w:val="center"/>
          <w:trHeight w:val="285"/>
        </w:trPr>
        <w:tc>
          <w:tcPr>
            <w:tcW w:w="71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498"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6）检查样品储藏室温度</w:t>
            </w:r>
            <w:r/>
          </w:p>
        </w:tc>
      </w:tr>
      <w:tr>
        <w:trPr>
          <w:jc w:val="center"/>
          <w:trHeight w:val="330"/>
        </w:trPr>
        <w:tc>
          <w:tcPr>
            <w:tcW w:w="71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498"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7）清洗样品储藏室</w:t>
            </w:r>
            <w:r/>
          </w:p>
        </w:tc>
      </w:tr>
    </w:tbl>
    <w:p>
      <w:pPr>
        <w:contextualSpacing/>
        <w:ind w:firstLine="480"/>
        <w:jc w:val="both"/>
        <w:spacing w:line="480" w:lineRule="exact"/>
        <w:tabs>
          <w:tab w:val="left" w:pos="2280"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3.4.4</w:t>
      </w:r>
      <w:r>
        <w:rPr>
          <w:rFonts w:hint="default" w:cs="Times New Roman" w:asciiTheme="minorEastAsia" w:hAnsiTheme="minorEastAsia" w:eastAsiaTheme="minorEastAsia"/>
          <w:sz w:val="24"/>
          <w:szCs w:val="24"/>
          <w:highlight w:val="none"/>
        </w:rPr>
        <w:t xml:space="preserve">.每月工作内容如下：</w:t>
      </w:r>
      <w:r/>
    </w:p>
    <w:p>
      <w:pPr>
        <w:contextualSpacing/>
        <w:ind w:firstLine="480"/>
        <w:jc w:val="both"/>
        <w:spacing w:line="480" w:lineRule="exact"/>
        <w:tabs>
          <w:tab w:val="left" w:pos="993"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3.4.4.1</w:t>
      </w:r>
      <w:r>
        <w:rPr>
          <w:rFonts w:hint="default" w:cs="Times New Roman" w:asciiTheme="minorEastAsia" w:hAnsiTheme="minorEastAsia" w:eastAsiaTheme="minorEastAsia"/>
          <w:sz w:val="24"/>
          <w:szCs w:val="24"/>
          <w:highlight w:val="none"/>
        </w:rPr>
        <w:t xml:space="preserve">室内外取水管路清洗、清淤，清洗液位计、液位观察管、样水杯喷头等部件。检查蠕动泵是否有堵塞和渗漏，采水系统综合测试。</w:t>
      </w:r>
      <w:r/>
    </w:p>
    <w:p>
      <w:pPr>
        <w:contextualSpacing/>
        <w:ind w:firstLine="480"/>
        <w:jc w:val="both"/>
        <w:spacing w:line="360" w:lineRule="auto"/>
        <w:tabs>
          <w:tab w:val="left" w:pos="993"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3.4.4.2</w:t>
      </w:r>
      <w:r>
        <w:rPr>
          <w:rFonts w:hint="default" w:cs="Times New Roman" w:asciiTheme="minorEastAsia" w:hAnsiTheme="minorEastAsia" w:eastAsiaTheme="minorEastAsia"/>
          <w:sz w:val="24"/>
          <w:szCs w:val="24"/>
          <w:highlight w:val="none"/>
        </w:rPr>
        <w:t xml:space="preserve">校正pH、溶解氧电极，更换高锰酸盐指数、氨氮、总磷等仪器相关分析试剂并校正。</w:t>
      </w:r>
      <w:r/>
    </w:p>
    <w:p>
      <w:pPr>
        <w:contextualSpacing/>
        <w:ind w:firstLine="480"/>
        <w:jc w:val="both"/>
        <w:spacing w:line="360" w:lineRule="auto"/>
        <w:tabs>
          <w:tab w:val="left" w:pos="993"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3.4.4.3</w:t>
      </w:r>
      <w:r>
        <w:rPr>
          <w:rFonts w:hint="default" w:cs="Times New Roman" w:asciiTheme="minorEastAsia" w:hAnsiTheme="minorEastAsia" w:eastAsiaTheme="minorEastAsia"/>
          <w:sz w:val="24"/>
          <w:szCs w:val="24"/>
          <w:highlight w:val="none"/>
        </w:rPr>
        <w:t xml:space="preserve">高锰酸盐指数、氨氮、总磷仪器线性检查。</w:t>
      </w:r>
      <w:r/>
    </w:p>
    <w:p>
      <w:pPr>
        <w:contextualSpacing/>
        <w:ind w:firstLine="480"/>
        <w:jc w:val="both"/>
        <w:spacing w:line="360" w:lineRule="auto"/>
        <w:tabs>
          <w:tab w:val="left" w:pos="993" w:leader="none"/>
        </w:tabs>
        <w:rPr>
          <w:rFonts w:hint="default" w:cs="Times New Roman" w:asciiTheme="minorEastAsia" w:hAnsiTheme="minorEastAsia" w:eastAsiaTheme="minorEastAsia"/>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3.4.4.4</w:t>
      </w:r>
      <w:r>
        <w:rPr>
          <w:rFonts w:hint="default" w:cs="Times New Roman" w:asciiTheme="minorEastAsia" w:hAnsiTheme="minorEastAsia" w:eastAsiaTheme="minorEastAsia"/>
          <w:sz w:val="24"/>
          <w:szCs w:val="24"/>
          <w:highlight w:val="none"/>
        </w:rPr>
        <w:t xml:space="preserve">每月对数据和运维记录进行备份。</w:t>
      </w:r>
      <w:r/>
    </w:p>
    <w:p>
      <w:pPr>
        <w:contextualSpacing/>
        <w:ind w:firstLine="480"/>
        <w:jc w:val="both"/>
        <w:spacing w:line="360" w:lineRule="auto"/>
        <w:tabs>
          <w:tab w:val="left" w:pos="993" w:leader="none"/>
        </w:tabs>
        <w:rPr>
          <w:rFonts w:hint="default" w:ascii="Times New Roman" w:hAnsi="Times New Roman" w:eastAsia="宋体" w:cs="Times New Roman"/>
          <w:sz w:val="24"/>
          <w:szCs w:val="24"/>
          <w:highlight w:val="none"/>
        </w:rPr>
      </w:pPr>
      <w:r>
        <w:rPr>
          <w:rFonts w:hint="default" w:cs="Times New Roman" w:asciiTheme="minorEastAsia" w:hAnsiTheme="minorEastAsia" w:eastAsiaTheme="minorEastAsia"/>
          <w:sz w:val="24"/>
          <w:szCs w:val="24"/>
          <w:highlight w:val="none"/>
        </w:rPr>
        <w:t xml:space="preserve">具体要求见下表：</w:t>
      </w:r>
      <w:r/>
    </w:p>
    <w:tbl>
      <w:tblPr>
        <w:tblStyle w:val="794"/>
        <w:tblW w:w="9215"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642"/>
        <w:gridCol w:w="1245"/>
        <w:gridCol w:w="1920"/>
        <w:gridCol w:w="5408"/>
      </w:tblGrid>
      <w:tr>
        <w:trPr>
          <w:jc w:val="center"/>
          <w:trHeight w:val="300"/>
        </w:trPr>
        <w:tc>
          <w:tcPr>
            <w:tcW w:w="642"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序号</w:t>
            </w:r>
            <w:r/>
          </w:p>
        </w:tc>
        <w:tc>
          <w:tcPr>
            <w:tcW w:w="1245"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维护内容</w:t>
            </w:r>
            <w:r/>
          </w:p>
        </w:tc>
        <w:tc>
          <w:tcPr>
            <w:tcW w:w="1920"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维护周期及目标</w:t>
            </w:r>
            <w:r/>
          </w:p>
        </w:tc>
        <w:tc>
          <w:tcPr>
            <w:tcW w:w="5408"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维护要求</w:t>
            </w:r>
            <w:r/>
          </w:p>
        </w:tc>
      </w:tr>
      <w:tr>
        <w:trPr>
          <w:jc w:val="center"/>
          <w:trHeight w:val="285"/>
        </w:trPr>
        <w:tc>
          <w:tcPr>
            <w:tcW w:w="642"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1</w:t>
            </w:r>
            <w:r/>
          </w:p>
        </w:tc>
        <w:tc>
          <w:tcPr>
            <w:tcW w:w="1245"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室外取水管路清洗清淤</w:t>
            </w:r>
            <w:r/>
          </w:p>
        </w:tc>
        <w:tc>
          <w:tcPr>
            <w:tcW w:w="1920"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1次/月，确保管路无泥沙附着</w:t>
            </w:r>
            <w:r/>
          </w:p>
        </w:tc>
        <w:tc>
          <w:tcPr>
            <w:tcW w:w="5408"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将室外取水管路淤泥吹出，至少三次空气吹洗，以便达到良好清淤效果</w:t>
            </w:r>
            <w:r/>
          </w:p>
        </w:tc>
      </w:tr>
      <w:tr>
        <w:trPr>
          <w:jc w:val="center"/>
          <w:trHeight w:val="600"/>
        </w:trPr>
        <w:tc>
          <w:tcPr>
            <w:tcW w:w="642"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4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92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408"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采用3%稀盐酸，对取水管路进行清洗。清洗完毕后15分钟手动运行一次采水流程，以便将管路中残余药剂清洗掉</w:t>
            </w:r>
            <w:r/>
          </w:p>
        </w:tc>
      </w:tr>
      <w:tr>
        <w:trPr>
          <w:jc w:val="center"/>
          <w:trHeight w:val="300"/>
        </w:trPr>
        <w:tc>
          <w:tcPr>
            <w:tcW w:w="642"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4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92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408"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恢复取水管路原状</w:t>
            </w:r>
            <w:r/>
          </w:p>
        </w:tc>
      </w:tr>
      <w:tr>
        <w:trPr>
          <w:jc w:val="center"/>
          <w:trHeight w:val="285"/>
        </w:trPr>
        <w:tc>
          <w:tcPr>
            <w:tcW w:w="642"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2</w:t>
            </w:r>
            <w:r/>
          </w:p>
        </w:tc>
        <w:tc>
          <w:tcPr>
            <w:tcW w:w="1245"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室内管路清洗</w:t>
            </w:r>
            <w:r/>
          </w:p>
        </w:tc>
        <w:tc>
          <w:tcPr>
            <w:tcW w:w="1920"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2次/月，确保管路透明，无泥沙藻类附着</w:t>
            </w:r>
            <w:r/>
          </w:p>
        </w:tc>
        <w:tc>
          <w:tcPr>
            <w:tcW w:w="5408"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手动拆卸阀门、弯头、过滤网和样水杯等部件，用试管刷清洗，清洗后原样装回</w:t>
            </w:r>
            <w:r/>
          </w:p>
        </w:tc>
      </w:tr>
      <w:tr>
        <w:trPr>
          <w:jc w:val="center"/>
          <w:trHeight w:val="300"/>
        </w:trPr>
        <w:tc>
          <w:tcPr>
            <w:tcW w:w="642"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4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92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408"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检查蠕动泵进水塑胶软管脏污情况，必要的情况更换</w:t>
            </w:r>
            <w:r/>
          </w:p>
        </w:tc>
      </w:tr>
      <w:tr>
        <w:trPr>
          <w:jc w:val="center"/>
          <w:trHeight w:val="315"/>
        </w:trPr>
        <w:tc>
          <w:tcPr>
            <w:tcW w:w="642"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3</w:t>
            </w:r>
            <w:r/>
          </w:p>
        </w:tc>
        <w:tc>
          <w:tcPr>
            <w:tcW w:w="1245"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清洗液位计</w:t>
            </w:r>
            <w:r/>
          </w:p>
        </w:tc>
        <w:tc>
          <w:tcPr>
            <w:tcW w:w="1920"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1次/月，确保液位计工作正常</w:t>
            </w:r>
            <w:r/>
          </w:p>
        </w:tc>
        <w:tc>
          <w:tcPr>
            <w:tcW w:w="5408"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将液位计拆下，用3%盐酸擦洗浮球和导杆，清除表面钙化物和污物</w:t>
            </w:r>
            <w:r/>
          </w:p>
        </w:tc>
      </w:tr>
      <w:tr>
        <w:trPr>
          <w:jc w:val="center"/>
          <w:trHeight w:val="315"/>
        </w:trPr>
        <w:tc>
          <w:tcPr>
            <w:tcW w:w="642"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4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92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408"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测量浮球导通电阻，导通电阻必须小于20欧姆，且反应灵敏</w:t>
            </w:r>
            <w:r/>
          </w:p>
        </w:tc>
      </w:tr>
      <w:tr>
        <w:trPr>
          <w:jc w:val="center"/>
          <w:trHeight w:val="285"/>
        </w:trPr>
        <w:tc>
          <w:tcPr>
            <w:tcW w:w="642"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4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92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408"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原样装回液位计</w:t>
            </w:r>
            <w:r/>
          </w:p>
        </w:tc>
      </w:tr>
      <w:tr>
        <w:trPr>
          <w:jc w:val="center"/>
          <w:trHeight w:val="300"/>
        </w:trPr>
        <w:tc>
          <w:tcPr>
            <w:tcW w:w="642"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4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92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408"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必要的情况更换新液位计</w:t>
            </w:r>
            <w:r/>
          </w:p>
        </w:tc>
      </w:tr>
      <w:tr>
        <w:trPr>
          <w:jc w:val="center"/>
          <w:trHeight w:val="600"/>
        </w:trPr>
        <w:tc>
          <w:tcPr>
            <w:tcW w:w="642"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4</w:t>
            </w:r>
            <w:r/>
          </w:p>
        </w:tc>
        <w:tc>
          <w:tcPr>
            <w:tcW w:w="1245"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清洗样水杯喷头</w:t>
            </w:r>
            <w:r/>
          </w:p>
        </w:tc>
        <w:tc>
          <w:tcPr>
            <w:tcW w:w="1920"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1次/月，确保喷头工作正常</w:t>
            </w:r>
            <w:r/>
          </w:p>
        </w:tc>
        <w:tc>
          <w:tcPr>
            <w:tcW w:w="5408"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将样水杯清洗喷头拆下，检查是否有锈蚀状况，轻微锈蚀可采用3%稀盐酸浸泡方法清除锈蚀，严重锈蚀状况直接换新</w:t>
            </w:r>
            <w:r/>
          </w:p>
        </w:tc>
      </w:tr>
      <w:tr>
        <w:trPr>
          <w:jc w:val="center"/>
          <w:trHeight w:val="300"/>
        </w:trPr>
        <w:tc>
          <w:tcPr>
            <w:tcW w:w="642"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4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92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408"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将喷头原样装回后注意调节喷头配水强度</w:t>
            </w:r>
            <w:r/>
          </w:p>
        </w:tc>
      </w:tr>
      <w:tr>
        <w:trPr>
          <w:jc w:val="center"/>
          <w:trHeight w:val="285"/>
        </w:trPr>
        <w:tc>
          <w:tcPr>
            <w:tcW w:w="642"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5</w:t>
            </w:r>
            <w:r/>
          </w:p>
        </w:tc>
        <w:tc>
          <w:tcPr>
            <w:tcW w:w="1245"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蠕动泵负载检查</w:t>
            </w:r>
            <w:r/>
          </w:p>
        </w:tc>
        <w:tc>
          <w:tcPr>
            <w:tcW w:w="1920"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1次/月，确保蠕动泵无堵塞和渗漏，计量准确</w:t>
            </w:r>
            <w:r/>
          </w:p>
        </w:tc>
        <w:tc>
          <w:tcPr>
            <w:tcW w:w="5408"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按蠕动泵说明书要求，检查输出扭矩</w:t>
            </w:r>
            <w:r/>
          </w:p>
        </w:tc>
      </w:tr>
      <w:tr>
        <w:trPr>
          <w:jc w:val="center"/>
          <w:trHeight w:val="300"/>
        </w:trPr>
        <w:tc>
          <w:tcPr>
            <w:tcW w:w="642"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4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92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408"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若不符合说明书规定要求，及时更换泵管</w:t>
            </w:r>
            <w:r/>
          </w:p>
        </w:tc>
      </w:tr>
      <w:tr>
        <w:trPr>
          <w:jc w:val="center"/>
          <w:trHeight w:val="285"/>
        </w:trPr>
        <w:tc>
          <w:tcPr>
            <w:tcW w:w="642"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6</w:t>
            </w:r>
            <w:r/>
          </w:p>
        </w:tc>
        <w:tc>
          <w:tcPr>
            <w:tcW w:w="1245"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液位观察管清洗</w:t>
            </w:r>
            <w:r/>
          </w:p>
        </w:tc>
        <w:tc>
          <w:tcPr>
            <w:tcW w:w="1920"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1次/月，确保液位观察管清洗透明</w:t>
            </w:r>
            <w:r/>
          </w:p>
        </w:tc>
        <w:tc>
          <w:tcPr>
            <w:tcW w:w="5408"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拆下透明管清除脏污，用试管刷清洗干净</w:t>
            </w:r>
            <w:r/>
          </w:p>
        </w:tc>
      </w:tr>
      <w:tr>
        <w:trPr>
          <w:jc w:val="center"/>
          <w:trHeight w:val="300"/>
        </w:trPr>
        <w:tc>
          <w:tcPr>
            <w:tcW w:w="642"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4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92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408"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拆卸部件原样装回</w:t>
            </w:r>
            <w:r/>
          </w:p>
        </w:tc>
      </w:tr>
      <w:tr>
        <w:trPr>
          <w:jc w:val="center"/>
          <w:trHeight w:val="300"/>
        </w:trPr>
        <w:tc>
          <w:tcPr>
            <w:tcW w:w="642"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7</w:t>
            </w:r>
            <w:r/>
          </w:p>
        </w:tc>
        <w:tc>
          <w:tcPr>
            <w:tcW w:w="1245"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取水系统综合测试</w:t>
            </w:r>
            <w:r/>
          </w:p>
        </w:tc>
        <w:tc>
          <w:tcPr>
            <w:tcW w:w="1920"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1次/月，确保系统取水正常</w:t>
            </w:r>
            <w:r/>
          </w:p>
        </w:tc>
        <w:tc>
          <w:tcPr>
            <w:tcW w:w="5408"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完成上述测试后复原所有阀门到正确位置</w:t>
            </w:r>
            <w:r/>
          </w:p>
        </w:tc>
      </w:tr>
      <w:tr>
        <w:trPr>
          <w:jc w:val="center"/>
          <w:trHeight w:val="300"/>
        </w:trPr>
        <w:tc>
          <w:tcPr>
            <w:tcW w:w="642"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4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92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408"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检查各个接头是否松动，各个电动球阀接线是否完好</w:t>
            </w:r>
            <w:r/>
          </w:p>
        </w:tc>
      </w:tr>
      <w:tr>
        <w:trPr>
          <w:jc w:val="center"/>
          <w:trHeight w:val="300"/>
        </w:trPr>
        <w:tc>
          <w:tcPr>
            <w:tcW w:w="642"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4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92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408"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检查无误情况下，系统复电，检查整个取水流程是否正常</w:t>
            </w:r>
            <w:r/>
          </w:p>
        </w:tc>
      </w:tr>
      <w:tr>
        <w:trPr>
          <w:jc w:val="center"/>
          <w:trHeight w:val="300"/>
        </w:trPr>
        <w:tc>
          <w:tcPr>
            <w:tcW w:w="642"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8</w:t>
            </w:r>
            <w:r/>
          </w:p>
        </w:tc>
        <w:tc>
          <w:tcPr>
            <w:tcW w:w="1245"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高锰酸盐指数分析仪</w:t>
            </w:r>
            <w:r/>
          </w:p>
        </w:tc>
        <w:tc>
          <w:tcPr>
            <w:tcW w:w="1920"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2次/月，更换试剂并校正，确保数据正常</w:t>
            </w:r>
            <w:r/>
          </w:p>
        </w:tc>
        <w:tc>
          <w:tcPr>
            <w:tcW w:w="5408"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更换标准校正液和分析试剂，一般不超过15天，夏天视情况缩短更换周期。更换试剂时要将前一批的试剂全部更换干净，而不是补充试剂</w:t>
            </w:r>
            <w:r/>
          </w:p>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试剂更换完毕须校正仪器，确保校正数据符合仪器要求</w:t>
            </w:r>
            <w:r/>
          </w:p>
        </w:tc>
      </w:tr>
      <w:tr>
        <w:trPr>
          <w:jc w:val="center"/>
          <w:trHeight w:val="300"/>
        </w:trPr>
        <w:tc>
          <w:tcPr>
            <w:tcW w:w="642"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9</w:t>
            </w:r>
            <w:r/>
          </w:p>
        </w:tc>
        <w:tc>
          <w:tcPr>
            <w:tcW w:w="1245"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氨氮分析仪</w:t>
            </w:r>
            <w:r/>
          </w:p>
        </w:tc>
        <w:tc>
          <w:tcPr>
            <w:tcW w:w="1920"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1次/月，更换试剂并校正，确保数据正常</w:t>
            </w:r>
            <w:r/>
          </w:p>
        </w:tc>
        <w:tc>
          <w:tcPr>
            <w:tcW w:w="5408" w:type="dxa"/>
            <w:vAlign w:val="center"/>
            <w:vMerge w:val="restart"/>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更换标准校正液和分析试剂，一般不超过30天，夏天视情况缩短更换周期。更换试剂时要将前一批的试剂全部更换干净，而不是补充试剂</w:t>
            </w:r>
            <w:r/>
          </w:p>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试剂更换完毕须校正仪器，确保校正数据符合仪器要求</w:t>
            </w:r>
            <w:r/>
          </w:p>
        </w:tc>
      </w:tr>
      <w:tr>
        <w:trPr>
          <w:jc w:val="center"/>
          <w:trHeight w:val="300"/>
        </w:trPr>
        <w:tc>
          <w:tcPr>
            <w:tcW w:w="642"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10</w:t>
            </w:r>
            <w:r/>
          </w:p>
        </w:tc>
        <w:tc>
          <w:tcPr>
            <w:tcW w:w="1245"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总磷分析仪</w:t>
            </w:r>
            <w:r/>
          </w:p>
        </w:tc>
        <w:tc>
          <w:tcPr>
            <w:tcW w:w="192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408" w:type="dxa"/>
            <w:vAlign w:val="center"/>
            <w:vMerge w:val="continue"/>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r>
      <w:tr>
        <w:trPr>
          <w:jc w:val="center"/>
          <w:trHeight w:val="285"/>
        </w:trPr>
        <w:tc>
          <w:tcPr>
            <w:tcW w:w="642"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11</w:t>
            </w:r>
            <w:r/>
          </w:p>
        </w:tc>
        <w:tc>
          <w:tcPr>
            <w:tcW w:w="1245"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五参数</w:t>
            </w:r>
            <w:r/>
          </w:p>
        </w:tc>
        <w:tc>
          <w:tcPr>
            <w:tcW w:w="1920"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1次/月，校正pH和溶解氧电极，确保数据正常</w:t>
            </w:r>
            <w:r/>
          </w:p>
        </w:tc>
        <w:tc>
          <w:tcPr>
            <w:tcW w:w="5408"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校正pH和溶解氧电极，确保校正数据符合仪器要求</w:t>
            </w:r>
            <w:r/>
          </w:p>
        </w:tc>
      </w:tr>
    </w:tbl>
    <w:p>
      <w:pPr>
        <w:contextualSpacing/>
        <w:ind w:firstLine="480"/>
        <w:jc w:val="both"/>
        <w:spacing w:line="360" w:lineRule="auto"/>
        <w:tabs>
          <w:tab w:val="left" w:pos="2280"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w:t>
      </w:r>
      <w:r>
        <w:rPr>
          <w:rFonts w:hint="default" w:cs="Times New Roman" w:asciiTheme="minorEastAsia" w:hAnsiTheme="minorEastAsia" w:eastAsiaTheme="minorEastAsia"/>
          <w:sz w:val="24"/>
          <w:szCs w:val="24"/>
          <w:highlight w:val="none"/>
        </w:rPr>
        <w:t xml:space="preserve">5每两月工作内容如下：</w:t>
      </w:r>
      <w:r/>
    </w:p>
    <w:p>
      <w:pPr>
        <w:contextualSpacing/>
        <w:ind w:firstLine="480"/>
        <w:jc w:val="both"/>
        <w:spacing w:line="360" w:lineRule="auto"/>
        <w:tabs>
          <w:tab w:val="left" w:pos="993"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w:t>
      </w:r>
      <w:r>
        <w:rPr>
          <w:rFonts w:hint="default" w:cs="Times New Roman" w:asciiTheme="minorEastAsia" w:hAnsiTheme="minorEastAsia" w:eastAsiaTheme="minorEastAsia"/>
          <w:sz w:val="24"/>
          <w:szCs w:val="24"/>
          <w:highlight w:val="none"/>
        </w:rPr>
        <w:t xml:space="preserve">5</w:t>
      </w:r>
      <w:r>
        <w:rPr>
          <w:rFonts w:hint="eastAsia" w:cs="Times New Roman" w:asciiTheme="minorEastAsia" w:hAnsiTheme="minorEastAsia" w:eastAsiaTheme="minorEastAsia"/>
          <w:sz w:val="24"/>
          <w:szCs w:val="24"/>
          <w:highlight w:val="none"/>
          <w:lang w:val="en-US" w:eastAsia="zh-CN"/>
        </w:rPr>
        <w:t xml:space="preserve">.1</w:t>
      </w:r>
      <w:r>
        <w:rPr>
          <w:rFonts w:hint="default" w:cs="Times New Roman" w:asciiTheme="minorEastAsia" w:hAnsiTheme="minorEastAsia" w:eastAsiaTheme="minorEastAsia"/>
          <w:sz w:val="24"/>
          <w:szCs w:val="24"/>
          <w:highlight w:val="none"/>
        </w:rPr>
        <w:t xml:space="preserve">采水系统维护，根据丰、枯水期调整采水系统，保正其正常运行；</w:t>
      </w:r>
      <w:r/>
    </w:p>
    <w:p>
      <w:pPr>
        <w:contextualSpacing/>
        <w:ind w:firstLine="480"/>
        <w:jc w:val="both"/>
        <w:spacing w:line="360" w:lineRule="auto"/>
        <w:tabs>
          <w:tab w:val="left" w:pos="993" w:leader="none"/>
        </w:tabs>
        <w:rPr>
          <w:rFonts w:hint="default" w:cs="Times New Roman" w:asciiTheme="minorEastAsia" w:hAnsiTheme="minorEastAsia" w:eastAsiaTheme="minorEastAsia"/>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w:t>
      </w:r>
      <w:r>
        <w:rPr>
          <w:rFonts w:hint="default" w:cs="Times New Roman" w:asciiTheme="minorEastAsia" w:hAnsiTheme="minorEastAsia" w:eastAsiaTheme="minorEastAsia"/>
          <w:sz w:val="24"/>
          <w:szCs w:val="24"/>
          <w:highlight w:val="none"/>
        </w:rPr>
        <w:t xml:space="preserve">5</w:t>
      </w:r>
      <w:r>
        <w:rPr>
          <w:rFonts w:hint="eastAsia" w:cs="Times New Roman" w:asciiTheme="minorEastAsia" w:hAnsiTheme="minorEastAsia" w:eastAsiaTheme="minorEastAsia"/>
          <w:sz w:val="24"/>
          <w:szCs w:val="24"/>
          <w:highlight w:val="none"/>
          <w:lang w:val="en-US" w:eastAsia="zh-CN"/>
        </w:rPr>
        <w:t xml:space="preserve">.2</w:t>
      </w:r>
      <w:r>
        <w:rPr>
          <w:rFonts w:hint="default" w:cs="Times New Roman" w:asciiTheme="minorEastAsia" w:hAnsiTheme="minorEastAsia" w:eastAsiaTheme="minorEastAsia"/>
          <w:sz w:val="24"/>
          <w:szCs w:val="24"/>
          <w:highlight w:val="none"/>
        </w:rPr>
        <w:t xml:space="preserve">电动球阀、单向阀清洗检查；压力表测试、工控机检查；</w:t>
      </w:r>
      <w:r/>
    </w:p>
    <w:p>
      <w:pPr>
        <w:contextualSpacing/>
        <w:ind w:firstLine="480"/>
        <w:jc w:val="both"/>
        <w:spacing w:line="360" w:lineRule="auto"/>
        <w:tabs>
          <w:tab w:val="left" w:pos="993" w:leader="none"/>
        </w:tabs>
        <w:rPr>
          <w:rFonts w:hint="default" w:ascii="Times New Roman" w:hAnsi="Times New Roman" w:eastAsia="宋体" w:cs="Times New Roman"/>
          <w:sz w:val="24"/>
          <w:szCs w:val="24"/>
          <w:highlight w:val="none"/>
        </w:rPr>
      </w:pPr>
      <w:r>
        <w:rPr>
          <w:rFonts w:hint="default" w:cs="Times New Roman" w:asciiTheme="minorEastAsia" w:hAnsiTheme="minorEastAsia" w:eastAsiaTheme="minorEastAsia"/>
          <w:sz w:val="24"/>
          <w:szCs w:val="24"/>
          <w:highlight w:val="none"/>
        </w:rPr>
        <w:t xml:space="preserve">具体要求见下表：</w:t>
      </w:r>
      <w:r/>
    </w:p>
    <w:tbl>
      <w:tblPr>
        <w:tblStyle w:val="794"/>
        <w:tblW w:w="9215"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687"/>
        <w:gridCol w:w="1125"/>
        <w:gridCol w:w="2190"/>
        <w:gridCol w:w="5213"/>
      </w:tblGrid>
      <w:tr>
        <w:trPr>
          <w:jc w:val="center"/>
          <w:trHeight w:val="300"/>
        </w:trPr>
        <w:tc>
          <w:tcPr>
            <w:tcW w:w="687"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序号</w:t>
            </w:r>
            <w:r/>
          </w:p>
        </w:tc>
        <w:tc>
          <w:tcPr>
            <w:tcW w:w="1125"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维护内容</w:t>
            </w:r>
            <w:r/>
          </w:p>
        </w:tc>
        <w:tc>
          <w:tcPr>
            <w:tcW w:w="2190"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维护周期及目标</w:t>
            </w:r>
            <w:r/>
          </w:p>
        </w:tc>
        <w:tc>
          <w:tcPr>
            <w:tcW w:w="5213"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维护要求</w:t>
            </w:r>
            <w:r/>
          </w:p>
        </w:tc>
      </w:tr>
      <w:tr>
        <w:trPr>
          <w:jc w:val="center"/>
          <w:trHeight w:val="300"/>
        </w:trPr>
        <w:tc>
          <w:tcPr>
            <w:tcW w:w="687"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1</w:t>
            </w:r>
            <w:r/>
          </w:p>
        </w:tc>
        <w:tc>
          <w:tcPr>
            <w:tcW w:w="1125"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采水系统维护</w:t>
            </w:r>
            <w:r/>
          </w:p>
        </w:tc>
        <w:tc>
          <w:tcPr>
            <w:tcW w:w="2190"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1次/2月，根据不同水期，适当调整，保证采水系统正常运行</w:t>
            </w:r>
            <w:r/>
          </w:p>
        </w:tc>
        <w:tc>
          <w:tcPr>
            <w:tcW w:w="5213"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对季节性断流、河道改变明显的断面水质自动站采水系统进行加固、调整采水泵</w:t>
            </w:r>
            <w:r/>
          </w:p>
        </w:tc>
      </w:tr>
      <w:tr>
        <w:trPr>
          <w:jc w:val="center"/>
          <w:trHeight w:val="285"/>
        </w:trPr>
        <w:tc>
          <w:tcPr>
            <w:tcW w:w="687"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2</w:t>
            </w:r>
            <w:r/>
          </w:p>
        </w:tc>
        <w:tc>
          <w:tcPr>
            <w:tcW w:w="1125"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电动球阀清洗检查</w:t>
            </w:r>
            <w:r/>
          </w:p>
        </w:tc>
        <w:tc>
          <w:tcPr>
            <w:tcW w:w="2190"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1次/2月，确保清洗后电动球阀吸合自如，无堵塞和渗漏</w:t>
            </w:r>
            <w:r/>
          </w:p>
        </w:tc>
        <w:tc>
          <w:tcPr>
            <w:tcW w:w="5213"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将电动球阀手动拆下，用试管刷清洗后，将电动球阀装回管路</w:t>
            </w:r>
            <w:r/>
          </w:p>
        </w:tc>
      </w:tr>
      <w:tr>
        <w:trPr>
          <w:jc w:val="center"/>
          <w:trHeight w:val="600"/>
        </w:trPr>
        <w:tc>
          <w:tcPr>
            <w:tcW w:w="687"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12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1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213"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开启组态单阀测试程序，单独控制阀门开关，检查阀门开关时间是否符合要求（10s以内）</w:t>
            </w:r>
            <w:r/>
          </w:p>
        </w:tc>
      </w:tr>
      <w:tr>
        <w:trPr>
          <w:jc w:val="center"/>
          <w:trHeight w:val="300"/>
        </w:trPr>
        <w:tc>
          <w:tcPr>
            <w:tcW w:w="687"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12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1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213"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必要的情况替换电动球阀</w:t>
            </w:r>
            <w:r/>
          </w:p>
        </w:tc>
      </w:tr>
      <w:tr>
        <w:trPr>
          <w:jc w:val="center"/>
          <w:trHeight w:val="570"/>
        </w:trPr>
        <w:tc>
          <w:tcPr>
            <w:tcW w:w="687"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3</w:t>
            </w:r>
            <w:r/>
          </w:p>
        </w:tc>
        <w:tc>
          <w:tcPr>
            <w:tcW w:w="1125"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单向阀清洗</w:t>
            </w:r>
            <w:r/>
          </w:p>
        </w:tc>
        <w:tc>
          <w:tcPr>
            <w:tcW w:w="2190"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1次/2月，确保清洗后电动球阀吸合自如，无堵塞和渗漏</w:t>
            </w:r>
            <w:r/>
          </w:p>
        </w:tc>
        <w:tc>
          <w:tcPr>
            <w:tcW w:w="5213"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拆下单向阀，用试管刷清洗单向阀阀体及密封橡胶上附着的脏污物，检查密封性是否完好后，原样装回管路</w:t>
            </w:r>
            <w:r/>
          </w:p>
        </w:tc>
      </w:tr>
      <w:tr>
        <w:trPr>
          <w:jc w:val="center"/>
          <w:trHeight w:val="300"/>
        </w:trPr>
        <w:tc>
          <w:tcPr>
            <w:tcW w:w="687"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12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1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213"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必要情况更换单向阀</w:t>
            </w:r>
            <w:r/>
          </w:p>
        </w:tc>
      </w:tr>
      <w:tr>
        <w:trPr>
          <w:jc w:val="center"/>
          <w:trHeight w:val="285"/>
        </w:trPr>
        <w:tc>
          <w:tcPr>
            <w:tcW w:w="687"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4</w:t>
            </w:r>
            <w:r/>
          </w:p>
        </w:tc>
        <w:tc>
          <w:tcPr>
            <w:tcW w:w="1125"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压力表测试</w:t>
            </w:r>
            <w:r/>
          </w:p>
        </w:tc>
        <w:tc>
          <w:tcPr>
            <w:tcW w:w="2190"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1次/2月，确保清洗后压力表读数正常</w:t>
            </w:r>
            <w:r/>
          </w:p>
        </w:tc>
        <w:tc>
          <w:tcPr>
            <w:tcW w:w="5213"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拆下压力表表头，清洗清除压力导管内泥沙</w:t>
            </w:r>
            <w:r/>
          </w:p>
        </w:tc>
      </w:tr>
      <w:tr>
        <w:trPr>
          <w:jc w:val="center"/>
          <w:trHeight w:val="285"/>
        </w:trPr>
        <w:tc>
          <w:tcPr>
            <w:tcW w:w="687"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12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1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213"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压缩空气吹脱表头内残留脏污</w:t>
            </w:r>
            <w:r/>
          </w:p>
        </w:tc>
      </w:tr>
      <w:tr>
        <w:trPr>
          <w:jc w:val="center"/>
          <w:trHeight w:val="600"/>
        </w:trPr>
        <w:tc>
          <w:tcPr>
            <w:tcW w:w="687"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12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1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213"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调节空压机输出压力为0.6Mpa，输出气管连接到待测压力表，检查待测压力表显示是否和空压机一致，反应是否灵敏</w:t>
            </w:r>
            <w:r/>
          </w:p>
        </w:tc>
      </w:tr>
      <w:tr>
        <w:trPr>
          <w:jc w:val="center"/>
          <w:trHeight w:val="285"/>
        </w:trPr>
        <w:tc>
          <w:tcPr>
            <w:tcW w:w="687"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12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1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213"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原样装回压力表，注意气密性</w:t>
            </w:r>
            <w:r/>
          </w:p>
        </w:tc>
      </w:tr>
      <w:tr>
        <w:trPr>
          <w:jc w:val="center"/>
          <w:trHeight w:val="300"/>
        </w:trPr>
        <w:tc>
          <w:tcPr>
            <w:tcW w:w="687"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12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1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213"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必要情况更换压力表</w:t>
            </w:r>
            <w:r/>
          </w:p>
        </w:tc>
      </w:tr>
      <w:tr>
        <w:trPr>
          <w:jc w:val="center"/>
          <w:trHeight w:val="285"/>
        </w:trPr>
        <w:tc>
          <w:tcPr>
            <w:tcW w:w="687"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5</w:t>
            </w:r>
            <w:r/>
          </w:p>
        </w:tc>
        <w:tc>
          <w:tcPr>
            <w:tcW w:w="1125"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工控机检查</w:t>
            </w:r>
            <w:r/>
          </w:p>
        </w:tc>
        <w:tc>
          <w:tcPr>
            <w:tcW w:w="2190"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1次/2月</w:t>
            </w:r>
            <w:r/>
          </w:p>
        </w:tc>
        <w:tc>
          <w:tcPr>
            <w:tcW w:w="5213"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检查开机过程中硬件自检过程是否有异常数据传输和报警</w:t>
            </w:r>
            <w:r/>
          </w:p>
        </w:tc>
      </w:tr>
      <w:tr>
        <w:trPr>
          <w:jc w:val="center"/>
          <w:trHeight w:val="600"/>
        </w:trPr>
        <w:tc>
          <w:tcPr>
            <w:tcW w:w="687"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12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1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213"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强制切断电源后复电工控机是否可以自动启动，并运行windos系统、加载现场监控软件，串口连接是否正常</w:t>
            </w:r>
            <w:r/>
          </w:p>
        </w:tc>
      </w:tr>
      <w:tr>
        <w:trPr>
          <w:jc w:val="center"/>
          <w:trHeight w:val="600"/>
        </w:trPr>
        <w:tc>
          <w:tcPr>
            <w:tcW w:w="687"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12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1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213"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插入备份光盘，用ghost软件备份操作系统。将备份好的操作系统和分区D内的文件拷贝到备份移动硬盘上</w:t>
            </w:r>
            <w:r/>
          </w:p>
        </w:tc>
      </w:tr>
      <w:tr>
        <w:trPr>
          <w:jc w:val="center"/>
          <w:trHeight w:val="285"/>
        </w:trPr>
        <w:tc>
          <w:tcPr>
            <w:tcW w:w="687"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12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1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213"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断电后拆下工控机，打开后盖，用细毛刷清</w:t>
            </w:r>
            <w:r/>
          </w:p>
        </w:tc>
      </w:tr>
      <w:tr>
        <w:trPr>
          <w:jc w:val="center"/>
          <w:trHeight w:val="600"/>
        </w:trPr>
        <w:tc>
          <w:tcPr>
            <w:tcW w:w="687"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12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1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213"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除电源和主板上的灰尘，尤其注意cpu板、内存和各个串口卡上的灰尘清除。检查各个功能卡接口是否连接牢固</w:t>
            </w:r>
            <w:r/>
          </w:p>
        </w:tc>
      </w:tr>
      <w:tr>
        <w:trPr>
          <w:jc w:val="center"/>
          <w:trHeight w:val="315"/>
        </w:trPr>
        <w:tc>
          <w:tcPr>
            <w:tcW w:w="687"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12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1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213"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检查硬盘SATA连接线是否松动</w:t>
            </w:r>
            <w:r/>
          </w:p>
        </w:tc>
      </w:tr>
      <w:tr>
        <w:trPr>
          <w:jc w:val="center"/>
          <w:trHeight w:val="285"/>
        </w:trPr>
        <w:tc>
          <w:tcPr>
            <w:tcW w:w="687"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12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1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213"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定期对杀毒软件升级，专机专用，禁止从事与工作无关的活动</w:t>
            </w:r>
            <w:r/>
          </w:p>
        </w:tc>
      </w:tr>
      <w:tr>
        <w:trPr>
          <w:jc w:val="center"/>
          <w:trHeight w:val="330"/>
        </w:trPr>
        <w:tc>
          <w:tcPr>
            <w:tcW w:w="687"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12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1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213"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装回工控机重复1）、2）步骤</w:t>
            </w:r>
            <w:r/>
          </w:p>
        </w:tc>
      </w:tr>
    </w:tbl>
    <w:p>
      <w:pPr>
        <w:contextualSpacing/>
        <w:ind w:firstLine="480"/>
        <w:jc w:val="both"/>
        <w:spacing w:line="480" w:lineRule="exact"/>
        <w:tabs>
          <w:tab w:val="left" w:pos="2280"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w:t>
      </w:r>
      <w:r>
        <w:rPr>
          <w:rFonts w:hint="default" w:cs="Times New Roman" w:asciiTheme="minorEastAsia" w:hAnsiTheme="minorEastAsia" w:eastAsiaTheme="minorEastAsia"/>
          <w:sz w:val="24"/>
          <w:szCs w:val="24"/>
          <w:highlight w:val="none"/>
        </w:rPr>
        <w:t xml:space="preserve">6每年工作内容如下：</w:t>
      </w:r>
      <w:r/>
    </w:p>
    <w:p>
      <w:pPr>
        <w:contextualSpacing/>
        <w:ind w:firstLine="480"/>
        <w:jc w:val="both"/>
        <w:spacing w:line="480" w:lineRule="exact"/>
        <w:tabs>
          <w:tab w:val="left" w:pos="993" w:leader="none"/>
        </w:tabs>
        <w:rPr>
          <w:rFonts w:hint="default" w:ascii="Times New Roman" w:hAnsi="Times New Roman" w:eastAsia="宋体" w:cs="Times New Roman"/>
          <w:sz w:val="24"/>
          <w:szCs w:val="24"/>
          <w:highlight w:val="none"/>
        </w:rPr>
      </w:pPr>
      <w:r>
        <w:rPr>
          <w:rFonts w:hint="default" w:cs="Times New Roman" w:asciiTheme="minorEastAsia" w:hAnsiTheme="minorEastAsia" w:eastAsiaTheme="minorEastAsia"/>
          <w:sz w:val="24"/>
          <w:szCs w:val="24"/>
          <w:highlight w:val="none"/>
        </w:rPr>
        <w:t xml:space="preserve">成交单位负责站房、栈桥及相关附属设施的维修、维护工作。每年对站房进行一次全面修缮，对站房外围进行整修和粉刷，保证墙面整洁、站房安全；每年对栈桥或取水设施进行一次检修，确保水样取水的代表性；每年对防雷设施进行一次全面检测，并提供检测报告；对站房的门禁、灭火设施、视频监控系统、标志牌、LOGO等附属设施进行维护。其中水站外观整治及内外墙面粉刷要求如下：</w:t>
      </w:r>
      <w:r/>
    </w:p>
    <w:p>
      <w:pPr>
        <w:contextualSpacing/>
        <w:ind w:firstLine="480"/>
        <w:jc w:val="both"/>
        <w:spacing w:line="480" w:lineRule="exact"/>
        <w:tabs>
          <w:tab w:val="left" w:pos="993" w:leader="none"/>
        </w:tabs>
        <w:rPr>
          <w:rFonts w:hint="default" w:ascii="Times New Roman" w:hAnsi="Times New Roman" w:eastAsia="宋体" w:cs="Times New Roman"/>
          <w:sz w:val="24"/>
          <w:szCs w:val="24"/>
          <w:highlight w:val="none"/>
        </w:rPr>
      </w:pPr>
      <w:r>
        <w:rPr>
          <w:rFonts w:hint="eastAsia" w:cs="宋体" w:asciiTheme="minorEastAsia" w:hAnsiTheme="minorEastAsia" w:eastAsiaTheme="minorEastAsia"/>
          <w:sz w:val="24"/>
          <w:szCs w:val="24"/>
          <w:highlight w:val="none"/>
        </w:rPr>
        <w:t xml:space="preserve">①</w:t>
      </w:r>
      <w:r>
        <w:rPr>
          <w:rFonts w:hint="default" w:cs="Times New Roman" w:asciiTheme="minorEastAsia" w:hAnsiTheme="minorEastAsia" w:eastAsiaTheme="minorEastAsia"/>
          <w:sz w:val="24"/>
          <w:szCs w:val="24"/>
          <w:highlight w:val="none"/>
        </w:rPr>
        <w:t xml:space="preserve">沾水：墙面湿润有利于铲掉旧的墙皮。</w:t>
      </w:r>
      <w:r/>
    </w:p>
    <w:p>
      <w:pPr>
        <w:contextualSpacing/>
        <w:ind w:firstLine="480"/>
        <w:jc w:val="both"/>
        <w:spacing w:line="480" w:lineRule="exact"/>
        <w:tabs>
          <w:tab w:val="left" w:pos="993" w:leader="none"/>
        </w:tabs>
        <w:rPr>
          <w:rFonts w:hint="default" w:ascii="Times New Roman" w:hAnsi="Times New Roman" w:eastAsia="宋体" w:cs="Times New Roman"/>
          <w:sz w:val="24"/>
          <w:szCs w:val="24"/>
          <w:highlight w:val="none"/>
        </w:rPr>
      </w:pPr>
      <w:r>
        <w:rPr>
          <w:rFonts w:hint="eastAsia" w:cs="宋体" w:asciiTheme="minorEastAsia" w:hAnsiTheme="minorEastAsia" w:eastAsiaTheme="minorEastAsia"/>
          <w:sz w:val="24"/>
          <w:szCs w:val="24"/>
          <w:highlight w:val="none"/>
        </w:rPr>
        <w:t xml:space="preserve">②</w:t>
      </w:r>
      <w:r>
        <w:rPr>
          <w:rFonts w:hint="default" w:cs="Times New Roman" w:asciiTheme="minorEastAsia" w:hAnsiTheme="minorEastAsia" w:eastAsiaTheme="minorEastAsia"/>
          <w:sz w:val="24"/>
          <w:szCs w:val="24"/>
          <w:highlight w:val="none"/>
        </w:rPr>
        <w:t xml:space="preserve">铲墙皮：铲除原有墙面已经被水浸过的部分，或用尼龙刷或者粗砂纸将其铲除，磨平。直到露出水泥砂浆墙面或腻子层裂缝及找平：</w:t>
      </w:r>
      <w:r/>
    </w:p>
    <w:p>
      <w:pPr>
        <w:contextualSpacing/>
        <w:ind w:firstLine="480"/>
        <w:jc w:val="both"/>
        <w:spacing w:line="480" w:lineRule="exact"/>
        <w:tabs>
          <w:tab w:val="left" w:pos="993" w:leader="none"/>
        </w:tabs>
        <w:rPr>
          <w:rFonts w:hint="default" w:ascii="Times New Roman" w:hAnsi="Times New Roman" w:eastAsia="宋体" w:cs="Times New Roman"/>
          <w:sz w:val="24"/>
          <w:szCs w:val="24"/>
          <w:highlight w:val="none"/>
        </w:rPr>
      </w:pPr>
      <w:r>
        <w:rPr>
          <w:rFonts w:hint="eastAsia" w:cs="宋体" w:asciiTheme="minorEastAsia" w:hAnsiTheme="minorEastAsia" w:eastAsiaTheme="minorEastAsia"/>
          <w:sz w:val="24"/>
          <w:szCs w:val="24"/>
          <w:highlight w:val="none"/>
        </w:rPr>
        <w:t xml:space="preserve">③</w:t>
      </w:r>
      <w:r>
        <w:rPr>
          <w:rFonts w:hint="default" w:cs="Times New Roman" w:asciiTheme="minorEastAsia" w:hAnsiTheme="minorEastAsia" w:eastAsiaTheme="minorEastAsia"/>
          <w:sz w:val="24"/>
          <w:szCs w:val="24"/>
          <w:highlight w:val="none"/>
        </w:rPr>
        <w:t xml:space="preserve">裂缝：一般情况下用牛皮纸和白乳胶贴住裂缝。</w:t>
      </w:r>
      <w:r/>
    </w:p>
    <w:p>
      <w:pPr>
        <w:contextualSpacing/>
        <w:ind w:firstLine="480"/>
        <w:jc w:val="both"/>
        <w:spacing w:line="480" w:lineRule="exact"/>
        <w:tabs>
          <w:tab w:val="left" w:pos="993" w:leader="none"/>
        </w:tabs>
        <w:rPr>
          <w:rFonts w:hint="default" w:ascii="Times New Roman" w:hAnsi="Times New Roman" w:eastAsia="宋体" w:cs="Times New Roman"/>
          <w:sz w:val="24"/>
          <w:szCs w:val="24"/>
          <w:highlight w:val="none"/>
        </w:rPr>
      </w:pPr>
      <w:r>
        <w:rPr>
          <w:rFonts w:hint="eastAsia" w:cs="宋体" w:asciiTheme="minorEastAsia" w:hAnsiTheme="minorEastAsia" w:eastAsiaTheme="minorEastAsia"/>
          <w:sz w:val="24"/>
          <w:szCs w:val="24"/>
          <w:highlight w:val="none"/>
        </w:rPr>
        <w:t xml:space="preserve">④</w:t>
      </w:r>
      <w:r>
        <w:rPr>
          <w:rFonts w:hint="default" w:cs="Times New Roman" w:asciiTheme="minorEastAsia" w:hAnsiTheme="minorEastAsia" w:eastAsiaTheme="minorEastAsia"/>
          <w:sz w:val="24"/>
          <w:szCs w:val="24"/>
          <w:highlight w:val="none"/>
        </w:rPr>
        <w:t xml:space="preserve">找平：凸凹不平的表面需要找平，一般石膏粉比较常用，凸凹差不超过0.5公分为佳，选择颗粒细度较高和质地较硬的腻子或在腻子里添加一定的白乳胶，提高腻子的硬度。用较细的砂子，一般质地较松软的腻子（如821）用400-500号砂子，质地较硬的（如墙衬等）用360-400号。涂刷主要注意墙角，每滚中间接茬部分和收漆方向，墙角的处理，多数用板刷或排笔进行涂刷。刷漆时每滚上墙后都要有个收漆动作，一滚套一滚，切勿漏刷。</w:t>
      </w:r>
      <w:r/>
    </w:p>
    <w:p>
      <w:pPr>
        <w:contextualSpacing/>
        <w:ind w:firstLine="480"/>
        <w:jc w:val="both"/>
        <w:spacing w:line="480" w:lineRule="exact"/>
        <w:tabs>
          <w:tab w:val="left" w:pos="993" w:leader="none"/>
        </w:tabs>
        <w:rPr>
          <w:rFonts w:hint="default" w:ascii="Times New Roman" w:hAnsi="Times New Roman" w:eastAsia="宋体" w:cs="Times New Roman"/>
          <w:sz w:val="24"/>
          <w:szCs w:val="24"/>
          <w:highlight w:val="none"/>
        </w:rPr>
      </w:pPr>
      <w:r>
        <w:rPr>
          <w:rFonts w:hint="eastAsia" w:cs="宋体" w:asciiTheme="minorEastAsia" w:hAnsiTheme="minorEastAsia" w:eastAsiaTheme="minorEastAsia"/>
          <w:sz w:val="24"/>
          <w:szCs w:val="24"/>
          <w:highlight w:val="none"/>
        </w:rPr>
        <w:t xml:space="preserve">⑤</w:t>
      </w:r>
      <w:r>
        <w:rPr>
          <w:rFonts w:hint="default" w:cs="Times New Roman" w:asciiTheme="minorEastAsia" w:hAnsiTheme="minorEastAsia" w:eastAsiaTheme="minorEastAsia"/>
          <w:sz w:val="24"/>
          <w:szCs w:val="24"/>
          <w:highlight w:val="none"/>
        </w:rPr>
        <w:t xml:space="preserve">负责对站房外围的院墙、大门、绿化等基础设施进行维护，如有损坏及时更换。</w:t>
      </w:r>
      <w:r/>
    </w:p>
    <w:p>
      <w:pPr>
        <w:contextualSpacing/>
        <w:ind w:firstLine="480"/>
        <w:jc w:val="both"/>
        <w:spacing w:line="480" w:lineRule="exact"/>
        <w:tabs>
          <w:tab w:val="left" w:pos="2280"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w:t>
      </w:r>
      <w:r>
        <w:rPr>
          <w:rFonts w:hint="default" w:cs="Times New Roman" w:asciiTheme="minorEastAsia" w:hAnsiTheme="minorEastAsia" w:eastAsiaTheme="minorEastAsia"/>
          <w:sz w:val="24"/>
          <w:szCs w:val="24"/>
          <w:highlight w:val="none"/>
        </w:rPr>
        <w:t xml:space="preserve">7</w:t>
      </w:r>
      <w:r>
        <w:rPr>
          <w:rFonts w:hint="eastAsia" w:cs="Times New Roman" w:asciiTheme="minorEastAsia" w:hAnsiTheme="minorEastAsia" w:eastAsiaTheme="minorEastAsia"/>
          <w:sz w:val="24"/>
          <w:szCs w:val="24"/>
          <w:highlight w:val="none"/>
          <w:lang w:val="en-US" w:eastAsia="zh-CN"/>
        </w:rPr>
        <w:t xml:space="preserve"> </w:t>
      </w:r>
      <w:r>
        <w:rPr>
          <w:rFonts w:hint="default" w:cs="Times New Roman" w:asciiTheme="minorEastAsia" w:hAnsiTheme="minorEastAsia" w:eastAsiaTheme="minorEastAsia"/>
          <w:sz w:val="24"/>
          <w:szCs w:val="24"/>
          <w:highlight w:val="none"/>
        </w:rPr>
        <w:t xml:space="preserve">日常运维其他相关要求如下：</w:t>
      </w:r>
      <w:r/>
    </w:p>
    <w:p>
      <w:pPr>
        <w:contextualSpacing/>
        <w:ind w:firstLine="480"/>
        <w:jc w:val="both"/>
        <w:spacing w:line="480" w:lineRule="exact"/>
        <w:tabs>
          <w:tab w:val="left" w:pos="993"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w:t>
      </w:r>
      <w:r>
        <w:rPr>
          <w:rFonts w:hint="default" w:cs="Times New Roman" w:asciiTheme="minorEastAsia" w:hAnsiTheme="minorEastAsia" w:eastAsiaTheme="minorEastAsia"/>
          <w:sz w:val="24"/>
          <w:szCs w:val="24"/>
          <w:highlight w:val="none"/>
        </w:rPr>
        <w:t xml:space="preserve">7</w:t>
      </w:r>
      <w:r>
        <w:rPr>
          <w:rFonts w:hint="eastAsia" w:cs="Times New Roman" w:asciiTheme="minorEastAsia" w:hAnsiTheme="minorEastAsia" w:eastAsiaTheme="minorEastAsia"/>
          <w:sz w:val="24"/>
          <w:szCs w:val="24"/>
          <w:highlight w:val="none"/>
          <w:lang w:val="en-US" w:eastAsia="zh-CN"/>
        </w:rPr>
        <w:t xml:space="preserve">.1 </w:t>
      </w:r>
      <w:r>
        <w:rPr>
          <w:rFonts w:hint="default" w:cs="Times New Roman" w:asciiTheme="minorEastAsia" w:hAnsiTheme="minorEastAsia" w:eastAsiaTheme="minorEastAsia"/>
          <w:sz w:val="24"/>
          <w:szCs w:val="24"/>
          <w:highlight w:val="none"/>
        </w:rPr>
        <w:t xml:space="preserve">成交单位需协助</w:t>
      </w:r>
      <w:r>
        <w:rPr>
          <w:rFonts w:hint="eastAsia" w:cs="宋体" w:asciiTheme="minorEastAsia" w:hAnsiTheme="minorEastAsia" w:eastAsiaTheme="minorEastAsia"/>
          <w:bCs/>
          <w:color w:val="000000"/>
          <w:sz w:val="24"/>
          <w:szCs w:val="24"/>
          <w:highlight w:val="none"/>
        </w:rPr>
        <w:t xml:space="preserve">徐州市丰县生态环境局</w:t>
      </w:r>
      <w:r>
        <w:rPr>
          <w:rFonts w:hint="default" w:cs="Times New Roman" w:asciiTheme="minorEastAsia" w:hAnsiTheme="minorEastAsia" w:eastAsiaTheme="minorEastAsia"/>
          <w:sz w:val="24"/>
          <w:szCs w:val="24"/>
          <w:highlight w:val="none"/>
        </w:rPr>
        <w:t xml:space="preserve">做好水站固定资产、备品备件的管理及登记等工作。</w:t>
      </w:r>
      <w:r/>
    </w:p>
    <w:p>
      <w:pPr>
        <w:contextualSpacing/>
        <w:ind w:firstLine="480"/>
        <w:jc w:val="both"/>
        <w:spacing w:line="480" w:lineRule="exact"/>
        <w:tabs>
          <w:tab w:val="left" w:pos="993"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w:t>
      </w:r>
      <w:r>
        <w:rPr>
          <w:rFonts w:hint="default" w:cs="Times New Roman" w:asciiTheme="minorEastAsia" w:hAnsiTheme="minorEastAsia" w:eastAsiaTheme="minorEastAsia"/>
          <w:sz w:val="24"/>
          <w:szCs w:val="24"/>
          <w:highlight w:val="none"/>
        </w:rPr>
        <w:t xml:space="preserve">7</w:t>
      </w:r>
      <w:r>
        <w:rPr>
          <w:rFonts w:hint="eastAsia" w:cs="Times New Roman" w:asciiTheme="minorEastAsia" w:hAnsiTheme="minorEastAsia" w:eastAsiaTheme="minorEastAsia"/>
          <w:sz w:val="24"/>
          <w:szCs w:val="24"/>
          <w:highlight w:val="none"/>
          <w:lang w:val="en-US" w:eastAsia="zh-CN"/>
        </w:rPr>
        <w:t xml:space="preserve">.2 </w:t>
      </w:r>
      <w:r>
        <w:rPr>
          <w:rFonts w:hint="default" w:cs="Times New Roman" w:asciiTheme="minorEastAsia" w:hAnsiTheme="minorEastAsia" w:eastAsiaTheme="minorEastAsia"/>
          <w:sz w:val="24"/>
          <w:szCs w:val="24"/>
          <w:highlight w:val="none"/>
        </w:rPr>
        <w:t xml:space="preserve">运维单位应积极参加省监测中心或驻市中心主办的技术培训班，加强业务学习，不断提高业务能力和水平。</w:t>
      </w:r>
      <w:r/>
    </w:p>
    <w:p>
      <w:pPr>
        <w:contextualSpacing/>
        <w:ind w:firstLine="480"/>
        <w:jc w:val="both"/>
        <w:spacing w:line="480" w:lineRule="exact"/>
        <w:tabs>
          <w:tab w:val="left" w:pos="993"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w:t>
      </w:r>
      <w:r>
        <w:rPr>
          <w:rFonts w:hint="default" w:cs="Times New Roman" w:asciiTheme="minorEastAsia" w:hAnsiTheme="minorEastAsia" w:eastAsiaTheme="minorEastAsia"/>
          <w:sz w:val="24"/>
          <w:szCs w:val="24"/>
          <w:highlight w:val="none"/>
        </w:rPr>
        <w:t xml:space="preserve">7</w:t>
      </w:r>
      <w:r>
        <w:rPr>
          <w:rFonts w:hint="eastAsia" w:cs="Times New Roman" w:asciiTheme="minorEastAsia" w:hAnsiTheme="minorEastAsia" w:eastAsiaTheme="minorEastAsia"/>
          <w:sz w:val="24"/>
          <w:szCs w:val="24"/>
          <w:highlight w:val="none"/>
          <w:lang w:val="en-US" w:eastAsia="zh-CN"/>
        </w:rPr>
        <w:t xml:space="preserve">.3 </w:t>
      </w:r>
      <w:r>
        <w:rPr>
          <w:rFonts w:hint="default" w:cs="Times New Roman" w:asciiTheme="minorEastAsia" w:hAnsiTheme="minorEastAsia" w:eastAsiaTheme="minorEastAsia"/>
          <w:sz w:val="24"/>
          <w:szCs w:val="24"/>
          <w:highlight w:val="none"/>
        </w:rPr>
        <w:t xml:space="preserve">运维单位应根据国家与我省有关要求做好废液的处理工作。</w:t>
      </w:r>
      <w:r/>
    </w:p>
    <w:p>
      <w:pPr>
        <w:contextualSpacing/>
        <w:ind w:firstLine="480"/>
        <w:jc w:val="both"/>
        <w:spacing w:line="480" w:lineRule="exact"/>
        <w:tabs>
          <w:tab w:val="left" w:pos="993"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w:t>
      </w:r>
      <w:r>
        <w:rPr>
          <w:rFonts w:hint="default" w:cs="Times New Roman" w:asciiTheme="minorEastAsia" w:hAnsiTheme="minorEastAsia" w:eastAsiaTheme="minorEastAsia"/>
          <w:sz w:val="24"/>
          <w:szCs w:val="24"/>
          <w:highlight w:val="none"/>
        </w:rPr>
        <w:t xml:space="preserve">7</w:t>
      </w:r>
      <w:r>
        <w:rPr>
          <w:rFonts w:hint="eastAsia" w:cs="Times New Roman" w:asciiTheme="minorEastAsia" w:hAnsiTheme="minorEastAsia" w:eastAsiaTheme="minorEastAsia"/>
          <w:sz w:val="24"/>
          <w:szCs w:val="24"/>
          <w:highlight w:val="none"/>
          <w:lang w:val="en-US" w:eastAsia="zh-CN"/>
        </w:rPr>
        <w:t xml:space="preserve">.4 </w:t>
      </w:r>
      <w:r>
        <w:rPr>
          <w:rFonts w:hint="default" w:cs="Times New Roman" w:asciiTheme="minorEastAsia" w:hAnsiTheme="minorEastAsia" w:eastAsiaTheme="minorEastAsia"/>
          <w:sz w:val="24"/>
          <w:szCs w:val="24"/>
          <w:highlight w:val="none"/>
        </w:rPr>
        <w:t xml:space="preserve">运维单位保证满足生态环境部门对省控站仪器设备故障的响应时间要求，当仪器设备每日5时～23时出现故障，应在1小时之内响应，4小时内到达现场解决（通信线路、电力线路故障除外，但应及时与相关部门联系积极解决）。若仪器故障无法排除，运维单位必须在24小时内提供并更换相应的备机，保证自动站正常运行。</w:t>
      </w:r>
      <w:r/>
    </w:p>
    <w:p>
      <w:pPr>
        <w:contextualSpacing/>
        <w:ind w:firstLine="480"/>
        <w:jc w:val="both"/>
        <w:spacing w:line="480" w:lineRule="exact"/>
        <w:tabs>
          <w:tab w:val="left" w:pos="993"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w:t>
      </w:r>
      <w:r>
        <w:rPr>
          <w:rFonts w:hint="default" w:cs="Times New Roman" w:asciiTheme="minorEastAsia" w:hAnsiTheme="minorEastAsia" w:eastAsiaTheme="minorEastAsia"/>
          <w:sz w:val="24"/>
          <w:szCs w:val="24"/>
          <w:highlight w:val="none"/>
        </w:rPr>
        <w:t xml:space="preserve">7</w:t>
      </w:r>
      <w:r>
        <w:rPr>
          <w:rFonts w:hint="eastAsia" w:cs="Times New Roman" w:asciiTheme="minorEastAsia" w:hAnsiTheme="minorEastAsia" w:eastAsiaTheme="minorEastAsia"/>
          <w:sz w:val="24"/>
          <w:szCs w:val="24"/>
          <w:highlight w:val="none"/>
          <w:lang w:val="en-US" w:eastAsia="zh-CN"/>
        </w:rPr>
        <w:t xml:space="preserve">.5 </w:t>
      </w:r>
      <w:r>
        <w:rPr>
          <w:rFonts w:hint="default" w:cs="Times New Roman" w:asciiTheme="minorEastAsia" w:hAnsiTheme="minorEastAsia" w:eastAsiaTheme="minorEastAsia"/>
          <w:sz w:val="24"/>
          <w:szCs w:val="24"/>
          <w:highlight w:val="none"/>
        </w:rPr>
        <w:t xml:space="preserve">当仪器损坏不能修复时，应在24小时之内使用备机开展监测，并同时报告</w:t>
      </w:r>
      <w:r>
        <w:rPr>
          <w:rFonts w:hint="eastAsia" w:cs="宋体" w:asciiTheme="minorEastAsia" w:hAnsiTheme="minorEastAsia" w:eastAsiaTheme="minorEastAsia"/>
          <w:bCs/>
          <w:color w:val="000000"/>
          <w:sz w:val="24"/>
          <w:szCs w:val="24"/>
          <w:highlight w:val="none"/>
        </w:rPr>
        <w:t xml:space="preserve">徐州市丰县生态环境局</w:t>
      </w:r>
      <w:r>
        <w:rPr>
          <w:rFonts w:hint="default" w:cs="Times New Roman" w:asciiTheme="minorEastAsia" w:hAnsiTheme="minorEastAsia" w:eastAsiaTheme="minorEastAsia"/>
          <w:sz w:val="24"/>
          <w:szCs w:val="24"/>
          <w:highlight w:val="none"/>
        </w:rPr>
        <w:t xml:space="preserve">，</w:t>
      </w:r>
      <w:r>
        <w:rPr>
          <w:rFonts w:hint="eastAsia" w:cs="宋体" w:asciiTheme="minorEastAsia" w:hAnsiTheme="minorEastAsia" w:eastAsiaTheme="minorEastAsia"/>
          <w:bCs/>
          <w:color w:val="000000"/>
          <w:sz w:val="24"/>
          <w:szCs w:val="24"/>
          <w:highlight w:val="none"/>
        </w:rPr>
        <w:t xml:space="preserve">徐州市丰县生态环境局</w:t>
      </w:r>
      <w:r>
        <w:rPr>
          <w:rFonts w:hint="default" w:cs="Times New Roman" w:asciiTheme="minorEastAsia" w:hAnsiTheme="minorEastAsia" w:eastAsiaTheme="minorEastAsia"/>
          <w:sz w:val="24"/>
          <w:szCs w:val="24"/>
          <w:highlight w:val="none"/>
        </w:rPr>
        <w:t xml:space="preserve">组织确认仪器损坏情况及原因，酌情处理。</w:t>
      </w:r>
      <w:r/>
    </w:p>
    <w:p>
      <w:pPr>
        <w:contextualSpacing/>
        <w:ind w:firstLine="480"/>
        <w:jc w:val="both"/>
        <w:spacing w:line="480" w:lineRule="exact"/>
        <w:tabs>
          <w:tab w:val="left" w:pos="993"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w:t>
      </w:r>
      <w:r>
        <w:rPr>
          <w:rFonts w:hint="default" w:cs="Times New Roman" w:asciiTheme="minorEastAsia" w:hAnsiTheme="minorEastAsia" w:eastAsiaTheme="minorEastAsia"/>
          <w:sz w:val="24"/>
          <w:szCs w:val="24"/>
          <w:highlight w:val="none"/>
        </w:rPr>
        <w:t xml:space="preserve">7</w:t>
      </w:r>
      <w:r>
        <w:rPr>
          <w:rFonts w:hint="eastAsia" w:cs="Times New Roman" w:asciiTheme="minorEastAsia" w:hAnsiTheme="minorEastAsia" w:eastAsiaTheme="minorEastAsia"/>
          <w:sz w:val="24"/>
          <w:szCs w:val="24"/>
          <w:highlight w:val="none"/>
          <w:lang w:val="en-US" w:eastAsia="zh-CN"/>
        </w:rPr>
        <w:t xml:space="preserve">.6 </w:t>
      </w:r>
      <w:r>
        <w:rPr>
          <w:rFonts w:hint="default" w:cs="Times New Roman" w:asciiTheme="minorEastAsia" w:hAnsiTheme="minorEastAsia" w:eastAsiaTheme="minorEastAsia"/>
          <w:sz w:val="24"/>
          <w:szCs w:val="24"/>
          <w:highlight w:val="none"/>
        </w:rPr>
        <w:t xml:space="preserve">仪器报废后（包括使用超过8年导致，或因洪水、地震、台风、站房外部火灾、爆炸、恐怖袭击、武装冲突、蓄意破坏等不可抗力导致），运维单位须先行及时使用备机开展监测，同时报告</w:t>
      </w:r>
      <w:r>
        <w:rPr>
          <w:rFonts w:hint="eastAsia" w:cs="宋体" w:asciiTheme="minorEastAsia" w:hAnsiTheme="minorEastAsia" w:eastAsiaTheme="minorEastAsia"/>
          <w:bCs/>
          <w:color w:val="000000"/>
          <w:sz w:val="24"/>
          <w:szCs w:val="24"/>
          <w:highlight w:val="none"/>
        </w:rPr>
        <w:t xml:space="preserve">徐州市丰县生态环境局</w:t>
      </w:r>
      <w:r>
        <w:rPr>
          <w:rFonts w:hint="default" w:cs="Times New Roman" w:asciiTheme="minorEastAsia" w:hAnsiTheme="minorEastAsia" w:eastAsiaTheme="minorEastAsia"/>
          <w:sz w:val="24"/>
          <w:szCs w:val="24"/>
          <w:highlight w:val="none"/>
        </w:rPr>
        <w:t xml:space="preserve">。</w:t>
      </w:r>
      <w:r/>
    </w:p>
    <w:p>
      <w:pPr>
        <w:contextualSpacing/>
        <w:ind w:firstLine="480"/>
        <w:jc w:val="both"/>
        <w:spacing w:line="480" w:lineRule="exact"/>
        <w:tabs>
          <w:tab w:val="left" w:pos="993"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w:t>
      </w:r>
      <w:r>
        <w:rPr>
          <w:rFonts w:hint="default" w:cs="Times New Roman" w:asciiTheme="minorEastAsia" w:hAnsiTheme="minorEastAsia" w:eastAsiaTheme="minorEastAsia"/>
          <w:sz w:val="24"/>
          <w:szCs w:val="24"/>
          <w:highlight w:val="none"/>
        </w:rPr>
        <w:t xml:space="preserve">7</w:t>
      </w:r>
      <w:r>
        <w:rPr>
          <w:rFonts w:hint="eastAsia" w:cs="Times New Roman" w:asciiTheme="minorEastAsia" w:hAnsiTheme="minorEastAsia" w:eastAsiaTheme="minorEastAsia"/>
          <w:sz w:val="24"/>
          <w:szCs w:val="24"/>
          <w:highlight w:val="none"/>
          <w:lang w:val="en-US" w:eastAsia="zh-CN"/>
        </w:rPr>
        <w:t xml:space="preserve">.7 </w:t>
      </w:r>
      <w:r>
        <w:rPr>
          <w:rFonts w:hint="default" w:cs="Times New Roman" w:asciiTheme="minorEastAsia" w:hAnsiTheme="minorEastAsia" w:eastAsiaTheme="minorEastAsia"/>
          <w:sz w:val="24"/>
          <w:szCs w:val="24"/>
          <w:highlight w:val="none"/>
        </w:rPr>
        <w:t xml:space="preserve">严禁擅自更改仪器参数设置。</w:t>
      </w:r>
      <w:r/>
    </w:p>
    <w:p>
      <w:pPr>
        <w:contextualSpacing/>
        <w:ind w:firstLine="480"/>
        <w:jc w:val="both"/>
        <w:spacing w:line="480" w:lineRule="exact"/>
        <w:tabs>
          <w:tab w:val="left" w:pos="2280"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3.4.8 </w:t>
      </w:r>
      <w:r>
        <w:rPr>
          <w:rFonts w:hint="default" w:cs="Times New Roman" w:asciiTheme="minorEastAsia" w:hAnsiTheme="minorEastAsia" w:eastAsiaTheme="minorEastAsia"/>
          <w:sz w:val="24"/>
          <w:szCs w:val="24"/>
          <w:highlight w:val="none"/>
        </w:rPr>
        <w:t xml:space="preserve">质量控制要求</w:t>
      </w:r>
      <w:r/>
    </w:p>
    <w:p>
      <w:pPr>
        <w:contextualSpacing/>
        <w:ind w:firstLine="480"/>
        <w:spacing w:line="440" w:lineRule="exact"/>
        <w:tabs>
          <w:tab w:val="left" w:pos="2280" w:leader="none"/>
        </w:tabs>
        <w:rPr>
          <w:rFonts w:hint="default" w:ascii="Times New Roman" w:hAnsi="Times New Roman" w:eastAsia="宋体" w:cs="Times New Roman"/>
          <w:sz w:val="24"/>
          <w:szCs w:val="24"/>
          <w:highlight w:val="none"/>
        </w:rPr>
      </w:pPr>
      <w:r>
        <w:rPr>
          <w:rFonts w:hint="default" w:cs="Times New Roman" w:asciiTheme="minorEastAsia" w:hAnsiTheme="minorEastAsia" w:eastAsiaTheme="minorEastAsia"/>
          <w:sz w:val="24"/>
          <w:szCs w:val="24"/>
          <w:highlight w:val="none"/>
        </w:rPr>
        <w:t xml:space="preserve">运维单位需认真落实质量管理制度，建立完善的运行维护工作质量管理体系，</w:t>
      </w:r>
      <w:r>
        <w:rPr>
          <w:rFonts w:hint="eastAsia" w:cs="Times New Roman" w:asciiTheme="minorEastAsia" w:hAnsiTheme="minorEastAsia" w:eastAsiaTheme="minorEastAsia"/>
          <w:sz w:val="24"/>
          <w:szCs w:val="24"/>
          <w:highlight w:val="none"/>
          <w:lang w:eastAsia="zh-CN"/>
        </w:rPr>
        <w:t xml:space="preserve">按照</w:t>
      </w:r>
      <w:r>
        <w:rPr>
          <w:rFonts w:hint="eastAsia"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lang w:val="en-US" w:eastAsia="zh-CN"/>
        </w:rPr>
        <w:t xml:space="preserve">环境水质（地表水）自动监测站运行维护技术规范</w:t>
      </w:r>
      <w:r>
        <w:rPr>
          <w:rFonts w:hint="eastAsia"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lang w:val="en-US" w:eastAsia="zh-CN"/>
        </w:rPr>
        <w:t xml:space="preserve">DB32/T4536-2023</w:t>
      </w:r>
      <w:r>
        <w:rPr>
          <w:rFonts w:hint="eastAsia" w:ascii="Times New Roman" w:hAnsi="Times New Roman" w:eastAsia="宋体" w:cs="Times New Roman"/>
          <w:sz w:val="24"/>
          <w:highlight w:val="none"/>
          <w:lang w:eastAsia="zh-CN"/>
        </w:rPr>
        <w:t xml:space="preserve">）</w:t>
      </w:r>
      <w:r>
        <w:rPr>
          <w:rFonts w:hint="default" w:cs="Times New Roman" w:asciiTheme="minorEastAsia" w:hAnsiTheme="minorEastAsia" w:eastAsiaTheme="minorEastAsia"/>
          <w:sz w:val="24"/>
          <w:szCs w:val="24"/>
          <w:highlight w:val="none"/>
        </w:rPr>
        <w:t xml:space="preserve">等规定要求，定期开展质控核查、水样比对、加标回收和系统干预检查等质控工作。其中：</w:t>
      </w:r>
      <w:r/>
    </w:p>
    <w:p>
      <w:pPr>
        <w:contextualSpacing/>
        <w:ind w:firstLine="480"/>
        <w:jc w:val="both"/>
        <w:spacing w:line="480" w:lineRule="exact"/>
        <w:tabs>
          <w:tab w:val="left" w:pos="2280"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3.4.8.1 </w:t>
      </w:r>
      <w:r>
        <w:rPr>
          <w:rFonts w:hint="default" w:cs="Times New Roman" w:asciiTheme="minorEastAsia" w:hAnsiTheme="minorEastAsia" w:eastAsiaTheme="minorEastAsia"/>
          <w:sz w:val="24"/>
          <w:szCs w:val="24"/>
          <w:highlight w:val="none"/>
        </w:rPr>
        <w:t xml:space="preserve">氨氮、高锰酸钾指数、总磷、至少每周进行2次质控核查（零点核查及漂移、标点核查及漂移，可以为自动或手工），每月进行一次线性检查。</w:t>
      </w:r>
      <w:r/>
    </w:p>
    <w:p>
      <w:pPr>
        <w:contextualSpacing/>
        <w:ind w:firstLine="480"/>
        <w:jc w:val="both"/>
        <w:spacing w:line="480" w:lineRule="exact"/>
        <w:tabs>
          <w:tab w:val="left" w:pos="2280"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3.4.8.2 </w:t>
      </w:r>
      <w:r>
        <w:rPr>
          <w:rFonts w:hint="default" w:cs="Times New Roman" w:asciiTheme="minorEastAsia" w:hAnsiTheme="minorEastAsia" w:eastAsiaTheme="minorEastAsia"/>
          <w:sz w:val="24"/>
          <w:szCs w:val="24"/>
          <w:highlight w:val="none"/>
        </w:rPr>
        <w:t xml:space="preserve">pH、溶解氧、电导率、浊度、水温、叶绿素、蓝绿藻每周至少进行一次水样比对。</w:t>
      </w:r>
      <w:r/>
    </w:p>
    <w:p>
      <w:pPr>
        <w:contextualSpacing/>
        <w:ind w:firstLine="480"/>
        <w:jc w:val="both"/>
        <w:spacing w:line="480" w:lineRule="exact"/>
        <w:tabs>
          <w:tab w:val="left" w:pos="2280"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3.4.8.3 </w:t>
      </w:r>
      <w:r>
        <w:rPr>
          <w:rFonts w:hint="default" w:cs="Times New Roman" w:asciiTheme="minorEastAsia" w:hAnsiTheme="minorEastAsia" w:eastAsiaTheme="minorEastAsia"/>
          <w:sz w:val="24"/>
          <w:szCs w:val="24"/>
          <w:highlight w:val="none"/>
        </w:rPr>
        <w:t xml:space="preserve">水站系统（以氨氮、高锰酸盐指数为代表指标）至少每周进行一次系统干预检查。合格标准参考国家相应规范要求。</w:t>
      </w:r>
      <w:r/>
    </w:p>
    <w:p>
      <w:pPr>
        <w:contextualSpacing/>
        <w:ind w:firstLine="480"/>
        <w:jc w:val="both"/>
        <w:spacing w:line="480" w:lineRule="exact"/>
        <w:tabs>
          <w:tab w:val="left" w:pos="2280"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3.4.8.4 </w:t>
      </w:r>
      <w:r>
        <w:rPr>
          <w:rFonts w:hint="default" w:cs="Times New Roman" w:asciiTheme="minorEastAsia" w:hAnsiTheme="minorEastAsia" w:eastAsiaTheme="minorEastAsia"/>
          <w:sz w:val="24"/>
          <w:szCs w:val="24"/>
          <w:highlight w:val="none"/>
        </w:rPr>
        <w:t xml:space="preserve">所有质控结果（包括图片等佐证材料）应及时报省监测中心，结果未报、频次未达标或未附佐证材料视为考核不合格，同时扣除该参数当月（或该季度）相关时段运维款。成交单位应及时对校准、质控和水质异常等的数据做出标识，并于每日的12:00之前将完成前一日原始数据的标识工作。</w:t>
      </w:r>
      <w:r/>
    </w:p>
    <w:p>
      <w:pPr>
        <w:contextualSpacing/>
        <w:ind w:firstLine="480"/>
        <w:jc w:val="both"/>
        <w:spacing w:line="480" w:lineRule="exact"/>
        <w:tabs>
          <w:tab w:val="left" w:pos="2280"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3.4.8.5 </w:t>
      </w:r>
      <w:r>
        <w:rPr>
          <w:rFonts w:hint="default" w:cs="Times New Roman" w:asciiTheme="minorEastAsia" w:hAnsiTheme="minorEastAsia" w:eastAsiaTheme="minorEastAsia"/>
          <w:sz w:val="24"/>
          <w:szCs w:val="24"/>
          <w:highlight w:val="none"/>
        </w:rPr>
        <w:t xml:space="preserve">质控考核测试不合格时，成交单位应立即查找原因，并在考核结束的24小时内完成补测。补测仍不合格仪器（或系统）视为故障，需在48小时内更换备机。质控考核不合格的数据直至下次测试合格前均按无效数据剔除。成交单位未按要求更换备机的，相关数据将全部视作无效数据，并同时扣除该参数当月运维款。</w:t>
      </w:r>
      <w:r/>
    </w:p>
    <w:p>
      <w:pPr>
        <w:contextualSpacing/>
        <w:ind w:firstLine="480"/>
        <w:jc w:val="both"/>
        <w:spacing w:line="480" w:lineRule="exact"/>
        <w:tabs>
          <w:tab w:val="left" w:pos="2280"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3.4.8.6 </w:t>
      </w:r>
      <w:r>
        <w:rPr>
          <w:rFonts w:hint="default" w:cs="Times New Roman" w:asciiTheme="minorEastAsia" w:hAnsiTheme="minorEastAsia" w:eastAsiaTheme="minorEastAsia"/>
          <w:sz w:val="24"/>
          <w:szCs w:val="24"/>
          <w:highlight w:val="none"/>
        </w:rPr>
        <w:t xml:space="preserve">运维单位必须接受</w:t>
      </w:r>
      <w:r>
        <w:rPr>
          <w:rFonts w:hint="eastAsia" w:cs="宋体" w:asciiTheme="minorEastAsia" w:hAnsiTheme="minorEastAsia" w:eastAsiaTheme="minorEastAsia"/>
          <w:bCs/>
          <w:color w:val="000000"/>
          <w:sz w:val="24"/>
          <w:szCs w:val="24"/>
          <w:highlight w:val="none"/>
        </w:rPr>
        <w:t xml:space="preserve">徐州市丰县生态环境局</w:t>
      </w:r>
      <w:r>
        <w:rPr>
          <w:rFonts w:hint="default" w:cs="Times New Roman" w:asciiTheme="minorEastAsia" w:hAnsiTheme="minorEastAsia" w:eastAsiaTheme="minorEastAsia"/>
          <w:sz w:val="24"/>
          <w:szCs w:val="24"/>
          <w:highlight w:val="none"/>
        </w:rPr>
        <w:t xml:space="preserve">及其委托单位和人员的质量检查。</w:t>
      </w:r>
      <w:r/>
    </w:p>
    <w:p>
      <w:pPr>
        <w:contextualSpacing/>
        <w:ind w:firstLine="480"/>
        <w:jc w:val="both"/>
        <w:spacing w:line="480" w:lineRule="exact"/>
        <w:tabs>
          <w:tab w:val="left" w:pos="2280"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3.4.9 </w:t>
      </w:r>
      <w:r>
        <w:rPr>
          <w:rFonts w:hint="default" w:cs="Times New Roman" w:asciiTheme="minorEastAsia" w:hAnsiTheme="minorEastAsia" w:eastAsiaTheme="minorEastAsia"/>
          <w:sz w:val="24"/>
          <w:szCs w:val="24"/>
          <w:highlight w:val="none"/>
        </w:rPr>
        <w:t xml:space="preserve">应急措施要求</w:t>
      </w:r>
      <w:r/>
    </w:p>
    <w:p>
      <w:pPr>
        <w:contextualSpacing/>
        <w:ind w:firstLine="480"/>
        <w:jc w:val="both"/>
        <w:spacing w:line="480" w:lineRule="exact"/>
        <w:tabs>
          <w:tab w:val="left" w:pos="2280" w:leader="none"/>
        </w:tabs>
        <w:rPr>
          <w:rFonts w:hint="default" w:ascii="Times New Roman" w:hAnsi="Times New Roman" w:eastAsia="宋体" w:cs="Times New Roman"/>
          <w:iCs/>
          <w:sz w:val="24"/>
          <w:szCs w:val="24"/>
          <w:highlight w:val="none"/>
        </w:rPr>
      </w:pPr>
      <w:r>
        <w:rPr>
          <w:rFonts w:hint="eastAsia" w:cs="Times New Roman" w:asciiTheme="minorEastAsia" w:hAnsiTheme="minorEastAsia" w:eastAsiaTheme="minorEastAsia"/>
          <w:iCs/>
          <w:sz w:val="24"/>
          <w:szCs w:val="24"/>
          <w:highlight w:val="none"/>
        </w:rPr>
        <w:t xml:space="preserve">供应商应制定</w:t>
      </w:r>
      <w:r>
        <w:rPr>
          <w:rFonts w:hint="default" w:cs="Times New Roman" w:asciiTheme="minorEastAsia" w:hAnsiTheme="minorEastAsia" w:eastAsiaTheme="minorEastAsia"/>
          <w:iCs/>
          <w:sz w:val="24"/>
          <w:szCs w:val="24"/>
          <w:highlight w:val="none"/>
        </w:rPr>
        <w:t xml:space="preserve">应急事故处理方案</w:t>
      </w:r>
      <w:r>
        <w:rPr>
          <w:rFonts w:hint="eastAsia" w:cs="Times New Roman" w:asciiTheme="minorEastAsia" w:hAnsiTheme="minorEastAsia" w:eastAsiaTheme="minorEastAsia"/>
          <w:iCs/>
          <w:sz w:val="24"/>
          <w:szCs w:val="24"/>
          <w:highlight w:val="none"/>
        </w:rPr>
        <w:t xml:space="preserve">，</w:t>
      </w:r>
      <w:r>
        <w:rPr>
          <w:rFonts w:hint="default" w:cs="Times New Roman" w:asciiTheme="minorEastAsia" w:hAnsiTheme="minorEastAsia" w:eastAsiaTheme="minorEastAsia"/>
          <w:iCs/>
          <w:sz w:val="24"/>
          <w:szCs w:val="24"/>
          <w:highlight w:val="none"/>
        </w:rPr>
        <w:t xml:space="preserve">内容包括突发性水质污染、特殊时期（丰水期、枯水期）、自然灾害、水电检修、临时停电或节假日、重大活动或被破坏情况</w:t>
      </w:r>
      <w:r>
        <w:rPr>
          <w:rFonts w:hint="eastAsia" w:cs="Times New Roman" w:asciiTheme="minorEastAsia" w:hAnsiTheme="minorEastAsia" w:eastAsiaTheme="minorEastAsia"/>
          <w:iCs/>
          <w:sz w:val="24"/>
          <w:szCs w:val="24"/>
          <w:highlight w:val="none"/>
        </w:rPr>
        <w:t xml:space="preserve">。</w:t>
      </w:r>
      <w:r/>
    </w:p>
    <w:p>
      <w:pPr>
        <w:contextualSpacing/>
        <w:ind w:firstLine="480"/>
        <w:jc w:val="both"/>
        <w:spacing w:line="480" w:lineRule="exact"/>
        <w:tabs>
          <w:tab w:val="left" w:pos="2280"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3.4.9.1 </w:t>
      </w:r>
      <w:r>
        <w:rPr>
          <w:rFonts w:hint="default" w:cs="Times New Roman" w:asciiTheme="minorEastAsia" w:hAnsiTheme="minorEastAsia" w:eastAsiaTheme="minorEastAsia"/>
          <w:sz w:val="24"/>
          <w:szCs w:val="24"/>
          <w:highlight w:val="none"/>
        </w:rPr>
        <w:t xml:space="preserve">水站监测数据异常处理</w:t>
      </w:r>
      <w:r/>
    </w:p>
    <w:p>
      <w:pPr>
        <w:contextualSpacing/>
        <w:ind w:firstLine="480"/>
        <w:jc w:val="both"/>
        <w:spacing w:line="480" w:lineRule="exact"/>
        <w:tabs>
          <w:tab w:val="left" w:pos="2280" w:leader="none"/>
        </w:tabs>
        <w:rPr>
          <w:rFonts w:hint="default" w:ascii="Times New Roman" w:hAnsi="Times New Roman" w:eastAsia="宋体" w:cs="Times New Roman"/>
          <w:sz w:val="24"/>
          <w:szCs w:val="24"/>
          <w:highlight w:val="none"/>
        </w:rPr>
      </w:pPr>
      <w:r>
        <w:rPr>
          <w:rFonts w:hint="default" w:cs="Times New Roman" w:asciiTheme="minorEastAsia" w:hAnsiTheme="minorEastAsia" w:eastAsiaTheme="minorEastAsia"/>
          <w:sz w:val="24"/>
          <w:szCs w:val="24"/>
          <w:highlight w:val="none"/>
        </w:rPr>
        <w:t xml:space="preserve">当水站监测数据发现异常或发现所在断面发生污染事故时，须2小时内到达站点核查仪器运行状态，保证系统仪器正常运行，监测数据准确，传输畅通，并协助托管站进行手工监测复核。</w:t>
      </w:r>
      <w:r/>
    </w:p>
    <w:p>
      <w:pPr>
        <w:contextualSpacing/>
        <w:ind w:firstLine="480"/>
        <w:jc w:val="both"/>
        <w:spacing w:line="480" w:lineRule="exact"/>
        <w:tabs>
          <w:tab w:val="left" w:pos="2280"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3.4.9.2 </w:t>
      </w:r>
      <w:r>
        <w:rPr>
          <w:rFonts w:hint="default" w:cs="Times New Roman" w:asciiTheme="minorEastAsia" w:hAnsiTheme="minorEastAsia" w:eastAsiaTheme="minorEastAsia"/>
          <w:sz w:val="24"/>
          <w:szCs w:val="24"/>
          <w:highlight w:val="none"/>
        </w:rPr>
        <w:t xml:space="preserve">水质自动站系统仪器故障</w:t>
      </w:r>
      <w:r/>
    </w:p>
    <w:p>
      <w:pPr>
        <w:contextualSpacing/>
        <w:ind w:firstLine="480"/>
        <w:jc w:val="both"/>
        <w:spacing w:line="480" w:lineRule="exact"/>
        <w:tabs>
          <w:tab w:val="left" w:pos="2280" w:leader="none"/>
        </w:tabs>
        <w:rPr>
          <w:rFonts w:hint="default" w:ascii="Times New Roman" w:hAnsi="Times New Roman" w:eastAsia="宋体" w:cs="Times New Roman"/>
          <w:sz w:val="24"/>
          <w:szCs w:val="24"/>
          <w:highlight w:val="none"/>
        </w:rPr>
      </w:pPr>
      <w:r>
        <w:rPr>
          <w:rFonts w:hint="default" w:cs="Times New Roman" w:asciiTheme="minorEastAsia" w:hAnsiTheme="minorEastAsia" w:eastAsiaTheme="minorEastAsia"/>
          <w:sz w:val="24"/>
          <w:szCs w:val="24"/>
          <w:highlight w:val="none"/>
        </w:rPr>
        <w:t xml:space="preserve">当水质自动站系统仪器出现故障、停运时，成交单位应保证在2小时内到达现场检修，如24小时内无法排除故障，导致水站主要监测指标无法连续监测时，须在48小时内更换备机；因水电中断或采水故障，水站无法正常运行的，应委托有资质的检测机构进行检测以确保数据的完整性，实验室检测数据不少于每周两组（不得为同一天监测）。并及时用电话与书面形式报告业主，协商处理方案。</w:t>
      </w:r>
      <w:r/>
    </w:p>
    <w:p>
      <w:pPr>
        <w:contextualSpacing/>
        <w:ind w:firstLine="480"/>
        <w:jc w:val="both"/>
        <w:spacing w:line="480" w:lineRule="exact"/>
        <w:tabs>
          <w:tab w:val="left" w:pos="2280"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3.4.9.3 </w:t>
      </w:r>
      <w:r>
        <w:rPr>
          <w:rFonts w:hint="default" w:cs="Times New Roman" w:asciiTheme="minorEastAsia" w:hAnsiTheme="minorEastAsia" w:eastAsiaTheme="minorEastAsia"/>
          <w:sz w:val="24"/>
          <w:szCs w:val="24"/>
          <w:highlight w:val="none"/>
        </w:rPr>
        <w:t xml:space="preserve">应急与数据补测有关费用的规定</w:t>
      </w:r>
      <w:r/>
    </w:p>
    <w:p>
      <w:pPr>
        <w:contextualSpacing/>
        <w:ind w:firstLine="480"/>
        <w:jc w:val="both"/>
        <w:spacing w:line="480" w:lineRule="exact"/>
        <w:tabs>
          <w:tab w:val="left" w:pos="2280" w:leader="none"/>
        </w:tabs>
        <w:rPr>
          <w:rFonts w:hint="default" w:ascii="Times New Roman" w:hAnsi="Times New Roman" w:eastAsia="宋体" w:cs="Times New Roman"/>
          <w:sz w:val="24"/>
          <w:szCs w:val="24"/>
          <w:highlight w:val="none"/>
        </w:rPr>
      </w:pPr>
      <w:r>
        <w:rPr>
          <w:rFonts w:hint="eastAsia" w:cs="宋体" w:asciiTheme="minorEastAsia" w:hAnsiTheme="minorEastAsia" w:eastAsiaTheme="minorEastAsia"/>
          <w:sz w:val="24"/>
          <w:szCs w:val="24"/>
          <w:highlight w:val="none"/>
        </w:rPr>
        <w:t xml:space="preserve">①</w:t>
      </w:r>
      <w:r>
        <w:rPr>
          <w:rFonts w:hint="default" w:cs="Times New Roman" w:asciiTheme="minorEastAsia" w:hAnsiTheme="minorEastAsia" w:eastAsiaTheme="minorEastAsia"/>
          <w:sz w:val="24"/>
          <w:szCs w:val="24"/>
          <w:highlight w:val="none"/>
        </w:rPr>
        <w:t xml:space="preserve">成交单位发现数据异常波动并及时核实上报、有效发现污染事故的（以上报的应急监测快报为准），或积极配合国家或省级的污染排查、水站检查工作（需有正式通知），并得到正面评价的，在核算月度运维款时每次可在扣除的总运维费中少扣除2000元；如未及时发现水质异常或响应不及时，或在检查中得到负面评价的，在核算月度运维款时每次须多扣除2000元。</w:t>
      </w:r>
      <w:r/>
    </w:p>
    <w:p>
      <w:pPr>
        <w:contextualSpacing/>
        <w:ind w:firstLine="480"/>
        <w:jc w:val="both"/>
        <w:spacing w:line="480" w:lineRule="exact"/>
        <w:tabs>
          <w:tab w:val="left" w:pos="2280" w:leader="none"/>
        </w:tabs>
        <w:rPr>
          <w:rFonts w:hint="default" w:ascii="Times New Roman" w:hAnsi="Times New Roman" w:eastAsia="宋体" w:cs="Times New Roman"/>
          <w:sz w:val="24"/>
          <w:szCs w:val="24"/>
          <w:highlight w:val="none"/>
        </w:rPr>
      </w:pPr>
      <w:r>
        <w:rPr>
          <w:rFonts w:hint="eastAsia" w:cs="宋体" w:asciiTheme="minorEastAsia" w:hAnsiTheme="minorEastAsia" w:eastAsiaTheme="minorEastAsia"/>
          <w:sz w:val="24"/>
          <w:szCs w:val="24"/>
          <w:highlight w:val="none"/>
        </w:rPr>
        <w:t xml:space="preserve">②</w:t>
      </w:r>
      <w:r>
        <w:rPr>
          <w:rFonts w:hint="default" w:cs="Times New Roman" w:asciiTheme="minorEastAsia" w:hAnsiTheme="minorEastAsia" w:eastAsiaTheme="minorEastAsia"/>
          <w:sz w:val="24"/>
          <w:szCs w:val="24"/>
          <w:highlight w:val="none"/>
        </w:rPr>
        <w:t xml:space="preserve">成交单位因站点水电中断、采水故障等原因停运，需要委托有资质的检测机构进行检测时，应在上报手工监测数据的同时附有相关检测机构的正式检测报告，相关检测费用由成交人单独报价，在运维费核算时另行核算（不得超出因故障、停运等原因扣除的运维费用的80%）。</w:t>
      </w:r>
      <w:r/>
    </w:p>
    <w:p>
      <w:pPr>
        <w:contextualSpacing/>
        <w:ind w:firstLine="480"/>
        <w:jc w:val="both"/>
        <w:spacing w:line="480" w:lineRule="exact"/>
        <w:tabs>
          <w:tab w:val="left" w:pos="2280" w:leader="none"/>
        </w:tabs>
        <w:rPr>
          <w:rFonts w:hint="default" w:ascii="Times New Roman" w:hAnsi="Times New Roman" w:eastAsia="宋体" w:cs="Times New Roman"/>
          <w:sz w:val="24"/>
          <w:szCs w:val="24"/>
          <w:highlight w:val="none"/>
        </w:rPr>
      </w:pPr>
      <w:r>
        <w:rPr>
          <w:rFonts w:hint="eastAsia" w:cs="宋体" w:asciiTheme="minorEastAsia" w:hAnsiTheme="minorEastAsia" w:eastAsiaTheme="minorEastAsia"/>
          <w:sz w:val="24"/>
          <w:szCs w:val="24"/>
          <w:highlight w:val="none"/>
        </w:rPr>
        <w:t xml:space="preserve">③</w:t>
      </w:r>
      <w:r>
        <w:rPr>
          <w:rFonts w:hint="eastAsia" w:cs="宋体" w:asciiTheme="minorEastAsia" w:hAnsiTheme="minorEastAsia" w:eastAsiaTheme="minorEastAsia"/>
          <w:bCs/>
          <w:color w:val="000000"/>
          <w:sz w:val="24"/>
          <w:szCs w:val="24"/>
          <w:highlight w:val="none"/>
        </w:rPr>
        <w:t xml:space="preserve">徐州市丰县生态环境局</w:t>
      </w:r>
      <w:r>
        <w:rPr>
          <w:rFonts w:hint="default" w:cs="Times New Roman" w:asciiTheme="minorEastAsia" w:hAnsiTheme="minorEastAsia" w:eastAsiaTheme="minorEastAsia"/>
          <w:sz w:val="24"/>
          <w:szCs w:val="24"/>
          <w:highlight w:val="none"/>
        </w:rPr>
        <w:t xml:space="preserve">每季度对运维费进行核算，对于扣减的运维费用，由双方协商用于</w:t>
      </w:r>
      <w:r>
        <w:rPr>
          <w:rFonts w:hint="eastAsia" w:cs="宋体" w:asciiTheme="minorEastAsia" w:hAnsiTheme="minorEastAsia" w:eastAsiaTheme="minorEastAsia"/>
          <w:bCs/>
          <w:color w:val="000000"/>
          <w:sz w:val="24"/>
          <w:szCs w:val="24"/>
          <w:highlight w:val="none"/>
        </w:rPr>
        <w:t xml:space="preserve">徐州市丰县生态环境局</w:t>
      </w:r>
      <w:r>
        <w:rPr>
          <w:rFonts w:hint="default" w:cs="Times New Roman" w:asciiTheme="minorEastAsia" w:hAnsiTheme="minorEastAsia" w:eastAsiaTheme="minorEastAsia"/>
          <w:sz w:val="24"/>
          <w:szCs w:val="24"/>
          <w:highlight w:val="none"/>
        </w:rPr>
        <w:t xml:space="preserve">指定的水站故障仪器大修、系统升级、站房整修等方面的建设，</w:t>
      </w:r>
      <w:r>
        <w:rPr>
          <w:rFonts w:hint="default" w:cs="Times New Roman" w:asciiTheme="minorEastAsia" w:hAnsiTheme="minorEastAsia" w:eastAsiaTheme="minorEastAsia"/>
          <w:b/>
          <w:bCs/>
          <w:sz w:val="24"/>
          <w:szCs w:val="24"/>
          <w:highlight w:val="none"/>
        </w:rPr>
        <w:t xml:space="preserve">供应商</w:t>
      </w:r>
      <w:r>
        <w:rPr>
          <w:rFonts w:hint="eastAsia" w:cs="Times New Roman" w:asciiTheme="minorEastAsia" w:hAnsiTheme="minorEastAsia" w:eastAsiaTheme="minorEastAsia"/>
          <w:b/>
          <w:bCs/>
          <w:sz w:val="24"/>
          <w:szCs w:val="24"/>
          <w:highlight w:val="none"/>
          <w:lang w:val="en-US" w:eastAsia="zh-CN"/>
        </w:rPr>
        <w:t xml:space="preserve">须</w:t>
      </w:r>
      <w:r>
        <w:rPr>
          <w:rFonts w:hint="default" w:cs="Times New Roman" w:asciiTheme="minorEastAsia" w:hAnsiTheme="minorEastAsia" w:eastAsiaTheme="minorEastAsia"/>
          <w:b/>
          <w:bCs/>
          <w:sz w:val="24"/>
          <w:szCs w:val="24"/>
          <w:highlight w:val="none"/>
        </w:rPr>
        <w:t xml:space="preserve">在投标时提交相关维修服务的报价清单。</w:t>
      </w:r>
      <w:r/>
    </w:p>
    <w:p>
      <w:pPr>
        <w:contextualSpacing/>
        <w:ind w:firstLine="480"/>
        <w:jc w:val="both"/>
        <w:spacing w:line="480" w:lineRule="exact"/>
        <w:tabs>
          <w:tab w:val="left" w:pos="2280" w:leader="none"/>
        </w:tabs>
        <w:rPr>
          <w:rFonts w:hint="default" w:ascii="Times New Roman" w:hAnsi="Times New Roman" w:eastAsia="宋体" w:cs="Times New Roman"/>
          <w:sz w:val="24"/>
          <w:szCs w:val="24"/>
          <w:highlight w:val="none"/>
        </w:rPr>
      </w:pPr>
      <w:r>
        <w:rPr>
          <w:rFonts w:hint="eastAsia" w:cs="宋体" w:asciiTheme="minorEastAsia" w:hAnsiTheme="minorEastAsia" w:eastAsiaTheme="minorEastAsia"/>
          <w:sz w:val="24"/>
          <w:szCs w:val="24"/>
          <w:highlight w:val="none"/>
        </w:rPr>
        <w:t xml:space="preserve">④</w:t>
      </w:r>
      <w:r>
        <w:rPr>
          <w:rFonts w:hint="default" w:cs="Times New Roman" w:asciiTheme="minorEastAsia" w:hAnsiTheme="minorEastAsia" w:eastAsiaTheme="minorEastAsia"/>
          <w:sz w:val="24"/>
          <w:szCs w:val="24"/>
          <w:highlight w:val="none"/>
        </w:rPr>
        <w:t xml:space="preserve">备机应满足国家及省内相关技术规范的要求，并在我省和国内得到广泛应用，适用于我省水环境自动监测系统，投标时应提供仪器彩页和相关使用情况证明材料。具体技术要求见下表</w:t>
      </w:r>
      <w:r/>
    </w:p>
    <w:p>
      <w:pPr>
        <w:ind w:firstLine="420"/>
        <w:jc w:val="center"/>
        <w:rPr>
          <w:rFonts w:hint="default" w:ascii="Times New Roman" w:hAnsi="Times New Roman" w:eastAsia="宋体" w:cs="Times New Roman"/>
          <w:sz w:val="21"/>
          <w:szCs w:val="24"/>
          <w:highlight w:val="none"/>
        </w:rPr>
      </w:pPr>
      <w:r>
        <w:rPr>
          <w:rFonts w:hint="default" w:cs="Times New Roman" w:asciiTheme="minorEastAsia" w:hAnsiTheme="minorEastAsia" w:eastAsiaTheme="minorEastAsia"/>
          <w:sz w:val="21"/>
          <w:szCs w:val="24"/>
          <w:highlight w:val="none"/>
        </w:rPr>
        <w:t xml:space="preserve">更换备机技术要求</w:t>
      </w:r>
      <w:r/>
    </w:p>
    <w:tbl>
      <w:tblPr>
        <w:tblStyle w:val="794"/>
        <w:tblW w:w="9628"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43"/>
        <w:gridCol w:w="1790"/>
        <w:gridCol w:w="2311"/>
        <w:gridCol w:w="4084"/>
      </w:tblGrid>
      <w:tr>
        <w:trPr>
          <w:jc w:val="center"/>
          <w:trHeight w:val="487"/>
          <w:tblHeader/>
        </w:trPr>
        <w:tc>
          <w:tcPr>
            <w:tcW w:w="1443" w:type="dxa"/>
            <w:vAlign w:val="center"/>
            <w:textDirection w:val="lrTb"/>
            <w:noWrap w:val="false"/>
          </w:tcPr>
          <w:p>
            <w:pPr>
              <w:jc w:val="center"/>
              <w:rPr>
                <w:rFonts w:hint="default" w:ascii="Times New Roman" w:hAnsi="Times New Roman" w:eastAsia="宋体" w:cs="Times New Roman"/>
                <w:bCs/>
                <w:sz w:val="21"/>
                <w:szCs w:val="24"/>
                <w:highlight w:val="none"/>
              </w:rPr>
            </w:pPr>
            <w:r>
              <w:rPr>
                <w:rFonts w:hint="default" w:ascii="Times New Roman" w:hAnsi="Times New Roman" w:eastAsia="宋体" w:cs="Times New Roman"/>
                <w:bCs/>
                <w:sz w:val="21"/>
                <w:szCs w:val="24"/>
                <w:highlight w:val="none"/>
              </w:rPr>
              <w:t xml:space="preserve">项目名称</w:t>
            </w:r>
            <w:r/>
          </w:p>
        </w:tc>
        <w:tc>
          <w:tcPr>
            <w:gridSpan w:val="3"/>
            <w:tcW w:w="8185" w:type="dxa"/>
            <w:vAlign w:val="center"/>
            <w:textDirection w:val="lrTb"/>
            <w:noWrap w:val="false"/>
          </w:tcPr>
          <w:p>
            <w:pPr>
              <w:jc w:val="center"/>
              <w:rPr>
                <w:rFonts w:hint="default" w:ascii="Times New Roman" w:hAnsi="Times New Roman" w:eastAsia="宋体" w:cs="Times New Roman"/>
                <w:bCs/>
                <w:sz w:val="21"/>
                <w:szCs w:val="24"/>
                <w:highlight w:val="none"/>
              </w:rPr>
            </w:pPr>
            <w:r>
              <w:rPr>
                <w:rFonts w:hint="default" w:ascii="Times New Roman" w:hAnsi="Times New Roman" w:eastAsia="宋体" w:cs="Times New Roman"/>
                <w:bCs/>
                <w:sz w:val="21"/>
                <w:szCs w:val="24"/>
                <w:highlight w:val="none"/>
              </w:rPr>
              <w:t xml:space="preserve">技术要求</w:t>
            </w:r>
            <w:r/>
          </w:p>
        </w:tc>
      </w:tr>
      <w:tr>
        <w:trPr>
          <w:jc w:val="center"/>
        </w:trPr>
        <w:tc>
          <w:tcPr>
            <w:tcW w:w="1443"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分析方法</w:t>
            </w:r>
            <w:r/>
          </w:p>
        </w:tc>
        <w:tc>
          <w:tcPr>
            <w:tcW w:w="1790"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水温</w:t>
            </w:r>
            <w:r/>
          </w:p>
        </w:tc>
        <w:tc>
          <w:tcPr>
            <w:gridSpan w:val="2"/>
            <w:tcW w:w="6395"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热电阻/热电偶</w:t>
            </w:r>
            <w:r/>
          </w:p>
        </w:tc>
      </w:tr>
      <w:tr>
        <w:trPr>
          <w:jc w:val="center"/>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pH</w:t>
            </w:r>
            <w:r/>
          </w:p>
        </w:tc>
        <w:tc>
          <w:tcPr>
            <w:gridSpan w:val="2"/>
            <w:tcW w:w="6395"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玻璃电极法</w:t>
            </w:r>
            <w:r/>
          </w:p>
        </w:tc>
      </w:tr>
      <w:tr>
        <w:trPr>
          <w:jc w:val="center"/>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溶解氧</w:t>
            </w:r>
            <w:r/>
          </w:p>
        </w:tc>
        <w:tc>
          <w:tcPr>
            <w:gridSpan w:val="2"/>
            <w:tcW w:w="6395"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电化学法/荧光法</w:t>
            </w:r>
            <w:r/>
          </w:p>
        </w:tc>
      </w:tr>
      <w:tr>
        <w:trPr>
          <w:jc w:val="center"/>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电导率</w:t>
            </w:r>
            <w:r/>
          </w:p>
        </w:tc>
        <w:tc>
          <w:tcPr>
            <w:gridSpan w:val="2"/>
            <w:tcW w:w="6395"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电极法</w:t>
            </w:r>
            <w:r/>
          </w:p>
        </w:tc>
      </w:tr>
      <w:tr>
        <w:trPr>
          <w:jc w:val="center"/>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浊度</w:t>
            </w:r>
            <w:r/>
          </w:p>
        </w:tc>
        <w:tc>
          <w:tcPr>
            <w:gridSpan w:val="2"/>
            <w:tcW w:w="6395"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光散射法</w:t>
            </w:r>
            <w:r/>
          </w:p>
        </w:tc>
      </w:tr>
      <w:tr>
        <w:trPr>
          <w:jc w:val="center"/>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高锰酸盐指数</w:t>
            </w:r>
            <w:r/>
          </w:p>
        </w:tc>
        <w:tc>
          <w:tcPr>
            <w:gridSpan w:val="2"/>
            <w:tcW w:w="6395"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高锰酸钾氧化法</w:t>
            </w:r>
            <w:r/>
          </w:p>
        </w:tc>
      </w:tr>
      <w:tr>
        <w:trPr>
          <w:jc w:val="center"/>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氨氮</w:t>
            </w:r>
            <w:r/>
          </w:p>
        </w:tc>
        <w:tc>
          <w:tcPr>
            <w:gridSpan w:val="2"/>
            <w:tcW w:w="6395"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水杨酸分光光度法/氨气敏电极法</w:t>
            </w:r>
            <w:r/>
          </w:p>
        </w:tc>
      </w:tr>
      <w:tr>
        <w:trPr>
          <w:jc w:val="center"/>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总磷</w:t>
            </w:r>
            <w:r/>
          </w:p>
        </w:tc>
        <w:tc>
          <w:tcPr>
            <w:gridSpan w:val="2"/>
            <w:tcW w:w="6395"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钼酸铵分光光度法</w:t>
            </w:r>
            <w:r/>
          </w:p>
        </w:tc>
      </w:tr>
      <w:tr>
        <w:trPr>
          <w:jc w:val="center"/>
        </w:trPr>
        <w:tc>
          <w:tcPr>
            <w:tcW w:w="1443"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性能指标</w:t>
            </w:r>
            <w:r/>
          </w:p>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水温</w:t>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检测范围</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0℃～60 ℃，可调</w:t>
            </w:r>
            <w:r/>
          </w:p>
        </w:tc>
      </w:tr>
      <w:tr>
        <w:trPr>
          <w:jc w:val="center"/>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准确度</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±0.5 ℃</w:t>
            </w:r>
            <w:r/>
          </w:p>
        </w:tc>
      </w:tr>
      <w:tr>
        <w:trPr>
          <w:jc w:val="center"/>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MTBF</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≥720 h/次</w:t>
            </w:r>
            <w:r/>
          </w:p>
        </w:tc>
      </w:tr>
      <w:tr>
        <w:trPr>
          <w:jc w:val="center"/>
          <w:trHeight w:val="312"/>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pH</w:t>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检测范围</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pH 0～14 （0～40 ℃），可调</w:t>
            </w:r>
            <w:r/>
          </w:p>
        </w:tc>
      </w:tr>
      <w:tr>
        <w:trPr>
          <w:jc w:val="center"/>
          <w:trHeight w:val="312"/>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重复性</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±0.1 pH</w:t>
            </w:r>
            <w:r/>
          </w:p>
        </w:tc>
      </w:tr>
      <w:tr>
        <w:trPr>
          <w:jc w:val="center"/>
          <w:trHeight w:val="312"/>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漂移（pH=4、7、9）</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±0.1 pH</w:t>
            </w:r>
            <w:r/>
          </w:p>
        </w:tc>
      </w:tr>
      <w:tr>
        <w:trPr>
          <w:jc w:val="center"/>
          <w:trHeight w:val="312"/>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响应时间</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≤30s</w:t>
            </w:r>
            <w:r/>
          </w:p>
        </w:tc>
      </w:tr>
      <w:tr>
        <w:trPr>
          <w:jc w:val="center"/>
          <w:trHeight w:val="312"/>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温度补偿精度</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±0.1 pH</w:t>
            </w:r>
            <w:r/>
          </w:p>
        </w:tc>
      </w:tr>
      <w:tr>
        <w:trPr>
          <w:jc w:val="center"/>
          <w:trHeight w:val="312"/>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MTBF</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≥720h/次</w:t>
            </w:r>
            <w:r/>
          </w:p>
        </w:tc>
      </w:tr>
      <w:tr>
        <w:trPr>
          <w:jc w:val="center"/>
          <w:trHeight w:val="312"/>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实际水样比对试验</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±0.1 pH</w:t>
            </w:r>
            <w:r/>
          </w:p>
        </w:tc>
      </w:tr>
      <w:tr>
        <w:trPr>
          <w:jc w:val="center"/>
          <w:trHeight w:val="312"/>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溶解氧</w:t>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检测范围</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0～20 mg/L，可调</w:t>
            </w:r>
            <w:r/>
          </w:p>
        </w:tc>
      </w:tr>
      <w:tr>
        <w:trPr>
          <w:jc w:val="center"/>
          <w:trHeight w:val="312"/>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零点漂移</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±0.3 mg/L</w:t>
            </w:r>
            <w:r/>
          </w:p>
        </w:tc>
      </w:tr>
      <w:tr>
        <w:trPr>
          <w:jc w:val="center"/>
          <w:trHeight w:val="312"/>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量程漂移</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±0.3 mg/L</w:t>
            </w:r>
            <w:r/>
          </w:p>
        </w:tc>
      </w:tr>
      <w:tr>
        <w:trPr>
          <w:jc w:val="center"/>
          <w:trHeight w:val="312"/>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重复性</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±0.3 mg/L</w:t>
            </w:r>
            <w:r/>
          </w:p>
        </w:tc>
      </w:tr>
      <w:tr>
        <w:trPr>
          <w:jc w:val="center"/>
          <w:trHeight w:val="312"/>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响应时间（T90）</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≤120 s</w:t>
            </w:r>
            <w:r/>
          </w:p>
        </w:tc>
      </w:tr>
      <w:tr>
        <w:trPr>
          <w:jc w:val="center"/>
          <w:trHeight w:val="312"/>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温度补偿精度</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±0.3 mg/L</w:t>
            </w:r>
            <w:r/>
          </w:p>
        </w:tc>
      </w:tr>
      <w:tr>
        <w:trPr>
          <w:jc w:val="center"/>
          <w:trHeight w:val="312"/>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MTBF</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≥720 h/次</w:t>
            </w:r>
            <w:r/>
          </w:p>
        </w:tc>
      </w:tr>
      <w:tr>
        <w:trPr>
          <w:jc w:val="center"/>
          <w:trHeight w:val="431"/>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实际水样比对试验</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±0.3 mg/L</w:t>
            </w:r>
            <w:r/>
          </w:p>
        </w:tc>
      </w:tr>
      <w:tr>
        <w:trPr>
          <w:jc w:val="center"/>
          <w:trHeight w:val="312"/>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电导率</w:t>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最小检测范围</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0～500 mS/m（0～40℃），可调</w:t>
            </w:r>
            <w:r/>
          </w:p>
        </w:tc>
      </w:tr>
      <w:tr>
        <w:trPr>
          <w:jc w:val="center"/>
          <w:trHeight w:val="413"/>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重复性误差</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±1%</w:t>
            </w:r>
            <w:r/>
          </w:p>
        </w:tc>
      </w:tr>
      <w:tr>
        <w:trPr>
          <w:jc w:val="center"/>
          <w:trHeight w:val="312"/>
        </w:trPr>
        <w:tc>
          <w:tcPr>
            <w:tcBorders>
              <w:top w:val="single" w:color="auto" w:sz="4" w:space="0"/>
            </w:tcBorders>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Borders>
              <w:top w:val="single" w:color="auto" w:sz="4" w:space="0"/>
            </w:tcBorders>
            <w:tcW w:w="17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Borders>
              <w:top w:val="single" w:color="auto" w:sz="4" w:space="0"/>
            </w:tcBorders>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零点漂移</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±1%</w:t>
            </w:r>
            <w:r/>
          </w:p>
        </w:tc>
      </w:tr>
      <w:tr>
        <w:trPr>
          <w:jc w:val="center"/>
          <w:trHeight w:val="312"/>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量程漂移</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±1%</w:t>
            </w:r>
            <w:r/>
          </w:p>
        </w:tc>
      </w:tr>
      <w:tr>
        <w:trPr>
          <w:jc w:val="center"/>
          <w:trHeight w:val="312"/>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响应时间（T90）</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≤30s</w:t>
            </w:r>
            <w:r/>
          </w:p>
        </w:tc>
      </w:tr>
      <w:tr>
        <w:trPr>
          <w:jc w:val="center"/>
          <w:trHeight w:val="312"/>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温度补偿精度</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±1%</w:t>
            </w:r>
            <w:r/>
          </w:p>
        </w:tc>
      </w:tr>
      <w:tr>
        <w:trPr>
          <w:jc w:val="center"/>
          <w:trHeight w:val="385"/>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MTBF</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≥720h/次</w:t>
            </w:r>
            <w:r/>
          </w:p>
        </w:tc>
      </w:tr>
      <w:tr>
        <w:trPr>
          <w:jc w:val="center"/>
          <w:trHeight w:val="399"/>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实际水样比对试验</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±10%</w:t>
            </w:r>
            <w:r/>
          </w:p>
        </w:tc>
      </w:tr>
      <w:tr>
        <w:trPr>
          <w:jc w:val="center"/>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浊度</w:t>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检测范围</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0～1000NTU，可调</w:t>
            </w:r>
            <w:r/>
          </w:p>
        </w:tc>
      </w:tr>
      <w:tr>
        <w:trPr>
          <w:jc w:val="center"/>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重复性</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±5%</w:t>
            </w:r>
            <w:r/>
          </w:p>
        </w:tc>
      </w:tr>
      <w:tr>
        <w:trPr>
          <w:jc w:val="center"/>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零点漂移</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±3%</w:t>
            </w:r>
            <w:r/>
          </w:p>
        </w:tc>
      </w:tr>
      <w:tr>
        <w:trPr>
          <w:jc w:val="center"/>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量程漂移</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±5%</w:t>
            </w:r>
            <w:r/>
          </w:p>
        </w:tc>
      </w:tr>
      <w:tr>
        <w:trPr>
          <w:jc w:val="center"/>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线性误差</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±5%</w:t>
            </w:r>
            <w:r/>
          </w:p>
        </w:tc>
      </w:tr>
      <w:tr>
        <w:trPr>
          <w:jc w:val="center"/>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MTBF</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≥720h/次</w:t>
            </w:r>
            <w:r/>
          </w:p>
        </w:tc>
      </w:tr>
      <w:tr>
        <w:trPr>
          <w:jc w:val="center"/>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实际水样比对试验</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±10%</w:t>
            </w:r>
            <w:r/>
          </w:p>
        </w:tc>
      </w:tr>
      <w:tr>
        <w:trPr>
          <w:jc w:val="center"/>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高锰酸盐指数</w:t>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检测范围</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0～20mg/L</w:t>
            </w:r>
            <w:r/>
          </w:p>
        </w:tc>
      </w:tr>
      <w:tr>
        <w:trPr>
          <w:jc w:val="center"/>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零点漂移</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±5%</w:t>
            </w:r>
            <w:r/>
          </w:p>
        </w:tc>
      </w:tr>
      <w:tr>
        <w:trPr>
          <w:jc w:val="center"/>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量程漂移</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±5%</w:t>
            </w:r>
            <w:r/>
          </w:p>
        </w:tc>
      </w:tr>
      <w:tr>
        <w:trPr>
          <w:jc w:val="center"/>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葡萄糖试验</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±5%（测量误差）</w:t>
            </w:r>
            <w:r/>
          </w:p>
        </w:tc>
      </w:tr>
      <w:tr>
        <w:trPr>
          <w:jc w:val="center"/>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重复性</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±5%</w:t>
            </w:r>
            <w:r/>
          </w:p>
        </w:tc>
      </w:tr>
      <w:tr>
        <w:trPr>
          <w:jc w:val="center"/>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检出限</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≤0.5 mg/L</w:t>
            </w:r>
            <w:r/>
          </w:p>
        </w:tc>
      </w:tr>
      <w:tr>
        <w:trPr>
          <w:jc w:val="center"/>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MTBF</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≥720 h/次</w:t>
            </w:r>
            <w:r/>
          </w:p>
        </w:tc>
      </w:tr>
      <w:tr>
        <w:trPr>
          <w:jc w:val="center"/>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实际水样比对试验</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按HJ915-2017执行</w:t>
            </w:r>
            <w:r/>
          </w:p>
        </w:tc>
      </w:tr>
      <w:tr>
        <w:trPr>
          <w:jc w:val="center"/>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氨氮</w:t>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检测范围</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0～10 mg/L，可调</w:t>
            </w:r>
            <w:r/>
          </w:p>
        </w:tc>
      </w:tr>
      <w:tr>
        <w:trPr>
          <w:jc w:val="center"/>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零点漂移</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≤5.0%</w:t>
            </w:r>
            <w:r/>
          </w:p>
        </w:tc>
      </w:tr>
      <w:tr>
        <w:trPr>
          <w:jc w:val="center"/>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量程漂移</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≤5.0%</w:t>
            </w:r>
            <w:r/>
          </w:p>
        </w:tc>
      </w:tr>
      <w:tr>
        <w:trPr>
          <w:jc w:val="center"/>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精密度</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≤5.0%</w:t>
            </w:r>
            <w:r/>
          </w:p>
        </w:tc>
      </w:tr>
      <w:tr>
        <w:trPr>
          <w:jc w:val="center"/>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检出限</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≤0.05mg/L</w:t>
            </w:r>
            <w:r/>
          </w:p>
        </w:tc>
      </w:tr>
      <w:tr>
        <w:trPr>
          <w:jc w:val="center"/>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实际水样比对试验</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按HJ915-2017执行</w:t>
            </w:r>
            <w:r/>
          </w:p>
        </w:tc>
      </w:tr>
      <w:tr>
        <w:trPr>
          <w:jc w:val="center"/>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最小维护周期</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≥168h</w:t>
            </w:r>
            <w:r/>
          </w:p>
        </w:tc>
      </w:tr>
      <w:tr>
        <w:trPr>
          <w:jc w:val="center"/>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总磷</w:t>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检测范围</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0～2mg/L，可调</w:t>
            </w:r>
            <w:r/>
          </w:p>
        </w:tc>
      </w:tr>
      <w:tr>
        <w:trPr>
          <w:jc w:val="center"/>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零点漂移</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±5%</w:t>
            </w:r>
            <w:r/>
          </w:p>
        </w:tc>
      </w:tr>
      <w:tr>
        <w:trPr>
          <w:jc w:val="center"/>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量程漂移</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±10%</w:t>
            </w:r>
            <w:r/>
          </w:p>
        </w:tc>
      </w:tr>
      <w:tr>
        <w:trPr>
          <w:jc w:val="center"/>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准确性</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±10%</w:t>
            </w:r>
            <w:r/>
          </w:p>
        </w:tc>
      </w:tr>
      <w:tr>
        <w:trPr>
          <w:jc w:val="center"/>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精密度</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±10%</w:t>
            </w:r>
            <w:r/>
          </w:p>
        </w:tc>
      </w:tr>
      <w:tr>
        <w:trPr>
          <w:jc w:val="center"/>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检出限</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≤0.01mg/L</w:t>
            </w:r>
            <w:r/>
          </w:p>
        </w:tc>
      </w:tr>
      <w:tr>
        <w:trPr>
          <w:jc w:val="center"/>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MTBF</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≥720h/次</w:t>
            </w:r>
            <w:r/>
          </w:p>
        </w:tc>
      </w:tr>
      <w:tr>
        <w:trPr>
          <w:jc w:val="center"/>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实际水样比对试验</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按HJ915-2017执行</w:t>
            </w:r>
            <w:r/>
          </w:p>
        </w:tc>
      </w:tr>
      <w:tr>
        <w:trPr>
          <w:jc w:val="center"/>
          <w:trHeight w:val="340"/>
        </w:trPr>
        <w:tc>
          <w:tcPr>
            <w:tcW w:w="1443"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功能要求</w:t>
            </w:r>
            <w:r/>
          </w:p>
        </w:tc>
        <w:tc>
          <w:tcPr>
            <w:gridSpan w:val="3"/>
            <w:tcW w:w="8185"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具有分析仪器过程日志记录功能</w:t>
            </w:r>
            <w:r/>
          </w:p>
        </w:tc>
      </w:tr>
      <w:tr>
        <w:trPr>
          <w:jc w:val="center"/>
          <w:trHeight w:val="340"/>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gridSpan w:val="3"/>
            <w:tcW w:w="8185"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存储不少于1个月的原始数据和运行日志</w:t>
            </w:r>
            <w:r/>
          </w:p>
        </w:tc>
      </w:tr>
      <w:tr>
        <w:trPr>
          <w:jc w:val="center"/>
          <w:trHeight w:val="340"/>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gridSpan w:val="3"/>
            <w:tcW w:w="8185"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能接受远程控制指令(常规五参数、叶绿素a、藻密度除外)</w:t>
            </w:r>
            <w:r/>
          </w:p>
        </w:tc>
      </w:tr>
      <w:tr>
        <w:trPr>
          <w:jc w:val="center"/>
          <w:trHeight w:val="340"/>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gridSpan w:val="3"/>
            <w:tcW w:w="8185"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具有仪器运行周期（连续或间歇）设置功能</w:t>
            </w:r>
            <w:r/>
          </w:p>
        </w:tc>
      </w:tr>
      <w:tr>
        <w:trPr>
          <w:jc w:val="center"/>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gridSpan w:val="3"/>
            <w:tcW w:w="8185"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具有异常信息记录、上传功能，如零部件故障、超量程报警、超标报警、缺</w:t>
            </w:r>
            <w:r/>
          </w:p>
        </w:tc>
      </w:tr>
      <w:tr>
        <w:trPr>
          <w:jc w:val="center"/>
          <w:trHeight w:val="301"/>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gridSpan w:val="3"/>
            <w:tcW w:w="8185"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r>
      <w:tr>
        <w:trPr>
          <w:jc w:val="center"/>
          <w:trHeight w:val="603"/>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gridSpan w:val="3"/>
            <w:tcW w:w="8185"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试剂报警等信息</w:t>
            </w:r>
            <w:r/>
          </w:p>
        </w:tc>
      </w:tr>
      <w:tr>
        <w:trPr>
          <w:jc w:val="center"/>
          <w:trHeight w:val="340"/>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gridSpan w:val="3"/>
            <w:tcW w:w="8185"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具有仪器状态(如测量、空闲、故障、维护等)显示</w:t>
            </w:r>
            <w:r/>
          </w:p>
        </w:tc>
      </w:tr>
      <w:tr>
        <w:trPr>
          <w:jc w:val="center"/>
          <w:trHeight w:val="322"/>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gridSpan w:val="3"/>
            <w:tcW w:w="8185"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具有RS-232或RS-485标准通讯接口</w:t>
            </w:r>
            <w:r/>
          </w:p>
        </w:tc>
      </w:tr>
      <w:tr>
        <w:trPr>
          <w:jc w:val="center"/>
          <w:trHeight w:val="340"/>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gridSpan w:val="3"/>
            <w:tcW w:w="8185"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必须支持《国家地表水监测仪器通信协议技术要求》</w:t>
            </w:r>
            <w:r/>
          </w:p>
        </w:tc>
      </w:tr>
      <w:tr>
        <w:trPr>
          <w:jc w:val="center"/>
          <w:trHeight w:val="340"/>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gridSpan w:val="3"/>
            <w:tcW w:w="8185"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监测频次4个小时1次，应具备1小时1次的监测能力</w:t>
            </w:r>
            <w:r/>
          </w:p>
        </w:tc>
      </w:tr>
    </w:tbl>
    <w:p>
      <w:pPr>
        <w:contextualSpacing/>
        <w:ind w:firstLine="241"/>
        <w:jc w:val="both"/>
        <w:spacing w:line="560" w:lineRule="exact"/>
        <w:tabs>
          <w:tab w:val="left" w:pos="2280" w:leader="none"/>
        </w:tabs>
        <w:rPr>
          <w:rFonts w:hint="default" w:ascii="Times New Roman" w:hAnsi="Times New Roman" w:eastAsia="宋体" w:cs="Times New Roman"/>
          <w:b/>
          <w:sz w:val="24"/>
          <w:szCs w:val="24"/>
          <w:highlight w:val="none"/>
        </w:rPr>
      </w:pPr>
      <w:r>
        <w:rPr>
          <w:rFonts w:hint="eastAsia" w:cs="Times New Roman" w:asciiTheme="minorEastAsia" w:hAnsiTheme="minorEastAsia" w:eastAsiaTheme="minorEastAsia"/>
          <w:b/>
          <w:sz w:val="24"/>
          <w:szCs w:val="24"/>
          <w:highlight w:val="none"/>
          <w:lang w:val="en-US" w:eastAsia="zh-CN"/>
        </w:rPr>
        <w:t xml:space="preserve">3.5 </w:t>
      </w:r>
      <w:r>
        <w:rPr>
          <w:rFonts w:hint="default" w:cs="Times New Roman" w:asciiTheme="minorEastAsia" w:hAnsiTheme="minorEastAsia" w:eastAsiaTheme="minorEastAsia"/>
          <w:b/>
          <w:sz w:val="24"/>
          <w:szCs w:val="24"/>
          <w:highlight w:val="none"/>
        </w:rPr>
        <w:t xml:space="preserve">交接工作安排</w:t>
      </w:r>
      <w:r/>
    </w:p>
    <w:p>
      <w:pPr>
        <w:contextualSpacing/>
        <w:ind w:firstLine="480"/>
        <w:jc w:val="both"/>
        <w:spacing w:line="360" w:lineRule="auto"/>
        <w:tabs>
          <w:tab w:val="left" w:pos="2280" w:leader="none"/>
        </w:tabs>
        <w:rPr>
          <w:rFonts w:hint="default" w:ascii="Times New Roman" w:hAnsi="Times New Roman" w:eastAsia="宋体" w:cs="Times New Roman"/>
          <w:sz w:val="24"/>
          <w:szCs w:val="24"/>
          <w:highlight w:val="none"/>
        </w:rPr>
      </w:pPr>
      <w:r>
        <w:rPr>
          <w:rFonts w:hint="default" w:cs="Times New Roman" w:asciiTheme="minorEastAsia" w:hAnsiTheme="minorEastAsia" w:eastAsiaTheme="minorEastAsia"/>
          <w:sz w:val="24"/>
          <w:szCs w:val="24"/>
          <w:highlight w:val="none"/>
        </w:rPr>
        <w:t xml:space="preserve">成交单位负责与原业主方对水站正常运行所必须的资产进行清点、测试和查验，以及相关档案资料的移交等。交接内容主要包括：</w:t>
      </w:r>
      <w:r/>
    </w:p>
    <w:p>
      <w:pPr>
        <w:contextualSpacing/>
        <w:ind w:firstLine="240"/>
        <w:jc w:val="both"/>
        <w:spacing w:line="360" w:lineRule="auto"/>
        <w:tabs>
          <w:tab w:val="left" w:pos="2280"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3.5.1 </w:t>
      </w:r>
      <w:r>
        <w:rPr>
          <w:rFonts w:hint="default" w:cs="Times New Roman" w:asciiTheme="minorEastAsia" w:hAnsiTheme="minorEastAsia" w:eastAsiaTheme="minorEastAsia"/>
          <w:sz w:val="24"/>
          <w:szCs w:val="24"/>
          <w:highlight w:val="none"/>
        </w:rPr>
        <w:t xml:space="preserve">站房及其配套设施。主要包括站房主体、防雷设施、质控间和值班室相关配套、供电设施、给排水设施、暖通设施、通讯设施等。</w:t>
      </w:r>
      <w:r/>
    </w:p>
    <w:p>
      <w:pPr>
        <w:contextualSpacing/>
        <w:ind w:firstLine="240"/>
        <w:jc w:val="both"/>
        <w:spacing w:line="360" w:lineRule="auto"/>
        <w:tabs>
          <w:tab w:val="left" w:pos="2280"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3.5.2 </w:t>
      </w:r>
      <w:r>
        <w:rPr>
          <w:rFonts w:hint="default" w:cs="Times New Roman" w:asciiTheme="minorEastAsia" w:hAnsiTheme="minorEastAsia" w:eastAsiaTheme="minorEastAsia"/>
          <w:sz w:val="24"/>
          <w:szCs w:val="24"/>
          <w:highlight w:val="none"/>
        </w:rPr>
        <w:t xml:space="preserve">采水设施。主要包括采水构筑物、采水泵、采水管道、清洗配套装置、防堵塞装置和保温配套装置等。</w:t>
      </w:r>
      <w:r/>
    </w:p>
    <w:p>
      <w:pPr>
        <w:contextualSpacing/>
        <w:ind w:firstLine="240"/>
        <w:jc w:val="both"/>
        <w:spacing w:line="360" w:lineRule="auto"/>
        <w:tabs>
          <w:tab w:val="left" w:pos="2280"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3.5.3 </w:t>
      </w:r>
      <w:r>
        <w:rPr>
          <w:rFonts w:hint="default" w:cs="Times New Roman" w:asciiTheme="minorEastAsia" w:hAnsiTheme="minorEastAsia" w:eastAsiaTheme="minorEastAsia"/>
          <w:sz w:val="24"/>
          <w:szCs w:val="24"/>
          <w:highlight w:val="none"/>
        </w:rPr>
        <w:t xml:space="preserve">仪器设备。主要包括配水单元、分析单元、质控单元、留样单元、辅助单元、控制单元、数据采集与传输单元软硬件等。</w:t>
      </w:r>
      <w:r/>
    </w:p>
    <w:p>
      <w:pPr>
        <w:contextualSpacing/>
        <w:ind w:firstLine="240"/>
        <w:jc w:val="both"/>
        <w:spacing w:line="360" w:lineRule="auto"/>
        <w:tabs>
          <w:tab w:val="left" w:pos="2280"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3.5.4 </w:t>
      </w:r>
      <w:r>
        <w:rPr>
          <w:rFonts w:hint="default" w:cs="Times New Roman" w:asciiTheme="minorEastAsia" w:hAnsiTheme="minorEastAsia" w:eastAsiaTheme="minorEastAsia"/>
          <w:sz w:val="24"/>
          <w:szCs w:val="24"/>
          <w:highlight w:val="none"/>
        </w:rPr>
        <w:t xml:space="preserve">视频监控及安防设施。主要包括视频监控、门禁、烟雾报警器、自动灭火器、站房钥匙等。</w:t>
      </w:r>
      <w:r/>
    </w:p>
    <w:p>
      <w:pPr>
        <w:contextualSpacing/>
        <w:ind w:firstLine="240"/>
        <w:jc w:val="both"/>
        <w:spacing w:line="360" w:lineRule="auto"/>
        <w:tabs>
          <w:tab w:val="left" w:pos="2280"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3.5.5 </w:t>
      </w:r>
      <w:r>
        <w:rPr>
          <w:rFonts w:hint="default" w:cs="Times New Roman" w:asciiTheme="minorEastAsia" w:hAnsiTheme="minorEastAsia" w:eastAsiaTheme="minorEastAsia"/>
          <w:sz w:val="24"/>
          <w:szCs w:val="24"/>
          <w:highlight w:val="none"/>
        </w:rPr>
        <w:t xml:space="preserve">文化建设有关内容。主要包括站房外部的水站标志牌、简介牌和水站LOGO，站房内部的站点流域表征图、运维管理体系图和水站系统流程图等。</w:t>
      </w:r>
      <w:r/>
    </w:p>
    <w:p>
      <w:pPr>
        <w:contextualSpacing/>
        <w:ind w:firstLine="240"/>
        <w:jc w:val="both"/>
        <w:spacing w:line="360" w:lineRule="auto"/>
        <w:tabs>
          <w:tab w:val="left" w:pos="2280"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3.5.6 </w:t>
      </w:r>
      <w:r>
        <w:rPr>
          <w:rFonts w:hint="default" w:cs="Times New Roman" w:asciiTheme="minorEastAsia" w:hAnsiTheme="minorEastAsia" w:eastAsiaTheme="minorEastAsia"/>
          <w:sz w:val="24"/>
          <w:szCs w:val="24"/>
          <w:highlight w:val="none"/>
        </w:rPr>
        <w:t xml:space="preserve">档案资料。主要包括站房采水相关图纸、系统及仪器密码、仪器说明书、自查报告、交接报告等。</w:t>
      </w:r>
      <w:r/>
    </w:p>
    <w:p>
      <w:pPr>
        <w:contextualSpacing/>
        <w:ind w:firstLine="240"/>
        <w:jc w:val="both"/>
        <w:spacing w:line="360" w:lineRule="auto"/>
        <w:tabs>
          <w:tab w:val="left" w:pos="2280"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3.5.7 </w:t>
      </w:r>
      <w:r>
        <w:rPr>
          <w:rFonts w:hint="default" w:cs="Times New Roman" w:asciiTheme="minorEastAsia" w:hAnsiTheme="minorEastAsia" w:eastAsiaTheme="minorEastAsia"/>
          <w:sz w:val="24"/>
          <w:szCs w:val="24"/>
          <w:highlight w:val="none"/>
        </w:rPr>
        <w:t xml:space="preserve">其他设施。主要包括便携式仪表、备品备件、生活设施等。</w:t>
      </w:r>
      <w:r/>
    </w:p>
    <w:p>
      <w:pPr>
        <w:contextualSpacing/>
        <w:ind w:firstLine="480"/>
        <w:jc w:val="both"/>
        <w:spacing w:line="360" w:lineRule="auto"/>
        <w:tabs>
          <w:tab w:val="left" w:pos="2280" w:leader="none"/>
        </w:tabs>
        <w:rPr>
          <w:rFonts w:hint="default" w:cs="Times New Roman" w:asciiTheme="minorEastAsia" w:hAnsiTheme="minorEastAsia" w:eastAsiaTheme="minorEastAsia"/>
          <w:sz w:val="24"/>
          <w:szCs w:val="24"/>
          <w:highlight w:val="none"/>
        </w:rPr>
      </w:pPr>
      <w:r>
        <w:rPr>
          <w:rFonts w:hint="default" w:cs="Times New Roman" w:asciiTheme="minorEastAsia" w:hAnsiTheme="minorEastAsia" w:eastAsiaTheme="minorEastAsia"/>
          <w:sz w:val="24"/>
          <w:szCs w:val="24"/>
          <w:highlight w:val="none"/>
        </w:rPr>
        <w:t xml:space="preserve">在采购前投标单位可与原业主方共同对水质自动监测系统的系统运行情况，仪器运行情况，数据采集情况进行实际考察，并且做好</w:t>
      </w:r>
      <w:r>
        <w:rPr>
          <w:rFonts w:hint="eastAsia" w:cs="Times New Roman" w:asciiTheme="minorEastAsia" w:hAnsiTheme="minorEastAsia" w:eastAsiaTheme="minorEastAsia"/>
          <w:sz w:val="24"/>
          <w:szCs w:val="24"/>
          <w:highlight w:val="none"/>
        </w:rPr>
        <w:t xml:space="preserve">接收</w:t>
      </w:r>
      <w:r>
        <w:rPr>
          <w:rFonts w:hint="default" w:cs="Times New Roman" w:asciiTheme="minorEastAsia" w:hAnsiTheme="minorEastAsia" w:eastAsiaTheme="minorEastAsia"/>
          <w:sz w:val="24"/>
          <w:szCs w:val="24"/>
          <w:highlight w:val="none"/>
        </w:rPr>
        <w:t xml:space="preserve">方案和后期运维工作方案。</w:t>
      </w:r>
      <w:r/>
    </w:p>
    <w:p>
      <w:pPr>
        <w:contextualSpacing/>
        <w:ind w:firstLine="480"/>
        <w:jc w:val="both"/>
        <w:spacing w:line="360" w:lineRule="auto"/>
        <w:tabs>
          <w:tab w:val="left" w:pos="2280" w:leader="none"/>
        </w:tabs>
        <w:rPr>
          <w:rFonts w:hint="default" w:ascii="Times New Roman" w:hAnsi="Times New Roman" w:eastAsia="宋体" w:cs="Times New Roman"/>
          <w:b/>
          <w:sz w:val="24"/>
          <w:szCs w:val="24"/>
          <w:highlight w:val="none"/>
        </w:rPr>
      </w:pPr>
      <w:r>
        <w:rPr>
          <w:rFonts w:hint="eastAsia" w:cs="Times New Roman" w:asciiTheme="minorEastAsia" w:hAnsiTheme="minorEastAsia" w:eastAsiaTheme="minorEastAsia"/>
          <w:b/>
          <w:sz w:val="24"/>
          <w:szCs w:val="24"/>
          <w:highlight w:val="none"/>
          <w:lang w:val="en-US" w:eastAsia="zh-CN"/>
        </w:rPr>
        <w:t xml:space="preserve">3.6 </w:t>
      </w:r>
      <w:r>
        <w:rPr>
          <w:rFonts w:hint="default" w:cs="Times New Roman" w:asciiTheme="minorEastAsia" w:hAnsiTheme="minorEastAsia" w:eastAsiaTheme="minorEastAsia"/>
          <w:b/>
          <w:sz w:val="24"/>
          <w:szCs w:val="24"/>
          <w:highlight w:val="none"/>
        </w:rPr>
        <w:t xml:space="preserve">参考</w:t>
      </w:r>
      <w:r>
        <w:rPr>
          <w:rFonts w:hint="eastAsia" w:cs="Times New Roman" w:asciiTheme="minorEastAsia" w:hAnsiTheme="minorEastAsia" w:eastAsiaTheme="minorEastAsia"/>
          <w:b/>
          <w:sz w:val="24"/>
          <w:szCs w:val="24"/>
          <w:highlight w:val="none"/>
          <w:lang w:eastAsia="zh-CN"/>
        </w:rPr>
        <w:t xml:space="preserve">或参照</w:t>
      </w:r>
      <w:r>
        <w:rPr>
          <w:rFonts w:hint="default" w:cs="Times New Roman" w:asciiTheme="minorEastAsia" w:hAnsiTheme="minorEastAsia" w:eastAsiaTheme="minorEastAsia"/>
          <w:b/>
          <w:sz w:val="24"/>
          <w:szCs w:val="24"/>
          <w:highlight w:val="none"/>
        </w:rPr>
        <w:t xml:space="preserve">技术规范和标准</w:t>
      </w:r>
      <w:r/>
    </w:p>
    <w:p>
      <w:pPr>
        <w:ind w:firstLine="480"/>
        <w:jc w:val="both"/>
        <w:spacing w:line="360" w:lineRule="auto"/>
        <w:rPr>
          <w:rFonts w:hint="default" w:ascii="Times New Roman" w:hAnsi="Times New Roman" w:eastAsia="宋体" w:cs="Times New Roman"/>
          <w:sz w:val="24"/>
          <w:szCs w:val="24"/>
          <w:highlight w:val="none"/>
        </w:rPr>
      </w:pPr>
      <w:r>
        <w:rPr>
          <w:rFonts w:hint="default" w:cs="Times New Roman" w:asciiTheme="minorEastAsia" w:hAnsiTheme="minorEastAsia" w:eastAsiaTheme="minorEastAsia"/>
          <w:sz w:val="24"/>
          <w:szCs w:val="24"/>
          <w:highlight w:val="none"/>
        </w:rPr>
        <w:t xml:space="preserve">1.国家环境保护总局发布的相关水质在线监测技术标准</w:t>
      </w:r>
      <w:r/>
    </w:p>
    <w:p>
      <w:pPr>
        <w:ind w:firstLine="480"/>
        <w:jc w:val="both"/>
        <w:spacing w:line="360" w:lineRule="auto"/>
        <w:rPr>
          <w:rFonts w:hint="default" w:ascii="Times New Roman" w:hAnsi="Times New Roman" w:eastAsia="宋体" w:cs="Times New Roman"/>
          <w:sz w:val="24"/>
          <w:szCs w:val="24"/>
          <w:highlight w:val="none"/>
        </w:rPr>
      </w:pPr>
      <w:r>
        <w:rPr>
          <w:rFonts w:hint="default" w:cs="Times New Roman" w:asciiTheme="minorEastAsia" w:hAnsiTheme="minorEastAsia" w:eastAsiaTheme="minorEastAsia"/>
          <w:sz w:val="24"/>
          <w:szCs w:val="24"/>
          <w:highlight w:val="none"/>
        </w:rPr>
        <w:t xml:space="preserve">2.国家标准方法和《水和废水监测分析方法》</w:t>
      </w:r>
      <w:r/>
    </w:p>
    <w:p>
      <w:pPr>
        <w:ind w:firstLine="480"/>
        <w:jc w:val="both"/>
        <w:spacing w:line="360" w:lineRule="auto"/>
        <w:rPr>
          <w:rFonts w:hint="default" w:ascii="Times New Roman" w:hAnsi="Times New Roman" w:eastAsia="宋体" w:cs="Times New Roman"/>
          <w:sz w:val="24"/>
          <w:szCs w:val="24"/>
          <w:highlight w:val="none"/>
        </w:rPr>
      </w:pPr>
      <w:r>
        <w:rPr>
          <w:rFonts w:hint="default" w:cs="Times New Roman" w:asciiTheme="minorEastAsia" w:hAnsiTheme="minorEastAsia" w:eastAsiaTheme="minorEastAsia"/>
          <w:sz w:val="24"/>
          <w:szCs w:val="24"/>
          <w:highlight w:val="none"/>
        </w:rPr>
        <w:t xml:space="preserve">3.《国家地表水水质自动监测站运行管理办法》</w:t>
      </w:r>
      <w:r/>
    </w:p>
    <w:p>
      <w:pPr>
        <w:ind w:firstLine="480"/>
        <w:jc w:val="both"/>
        <w:spacing w:line="360" w:lineRule="auto"/>
        <w:rPr>
          <w:rFonts w:hint="eastAsia" w:cs="Times New Roman" w:asciiTheme="minorEastAsia" w:hAnsiTheme="minorEastAsia" w:eastAsiaTheme="minorEastAsia"/>
          <w:sz w:val="24"/>
          <w:szCs w:val="24"/>
          <w:highlight w:val="none"/>
          <w:lang w:val="en-US" w:eastAsia="zh-CN"/>
        </w:rPr>
      </w:pPr>
      <w:r>
        <w:rPr>
          <w:rFonts w:hint="default" w:cs="Times New Roman" w:asciiTheme="minorEastAsia" w:hAnsiTheme="minorEastAsia" w:eastAsiaTheme="minorEastAsia"/>
          <w:sz w:val="24"/>
          <w:szCs w:val="24"/>
          <w:highlight w:val="none"/>
        </w:rPr>
        <w:t xml:space="preserve">4.</w:t>
      </w:r>
      <w:r>
        <w:rPr>
          <w:rFonts w:hint="eastAsia" w:cs="Times New Roman" w:asciiTheme="minorEastAsia" w:hAnsiTheme="minorEastAsia" w:eastAsiaTheme="minorEastAsia"/>
          <w:sz w:val="24"/>
          <w:szCs w:val="24"/>
          <w:highlight w:val="none"/>
        </w:rPr>
        <w:t xml:space="preserve">《</w:t>
      </w:r>
      <w:r>
        <w:rPr>
          <w:rFonts w:hint="eastAsia" w:cs="Times New Roman" w:asciiTheme="minorEastAsia" w:hAnsiTheme="minorEastAsia" w:eastAsiaTheme="minorEastAsia"/>
          <w:sz w:val="24"/>
          <w:szCs w:val="24"/>
          <w:highlight w:val="none"/>
          <w:lang w:val="en-US" w:eastAsia="zh-CN"/>
        </w:rPr>
        <w:t xml:space="preserve">环境水质（地表水）自动监测站运行维护技术规范</w:t>
      </w:r>
      <w:r>
        <w:rPr>
          <w:rFonts w:hint="eastAsia" w:cs="Times New Roman" w:asciiTheme="minorEastAsia" w:hAnsiTheme="minorEastAsia" w:eastAsiaTheme="minorEastAsia"/>
          <w:sz w:val="24"/>
          <w:szCs w:val="24"/>
          <w:highlight w:val="none"/>
        </w:rPr>
        <w:t xml:space="preserve">》</w:t>
      </w:r>
      <w:r>
        <w:rPr>
          <w:rFonts w:hint="eastAsia" w:cs="Times New Roman" w:asciiTheme="minorEastAsia" w:hAnsiTheme="minorEastAsia" w:eastAsiaTheme="minorEastAsia"/>
          <w:sz w:val="24"/>
          <w:szCs w:val="24"/>
          <w:highlight w:val="none"/>
          <w:lang w:eastAsia="zh-CN"/>
        </w:rPr>
        <w:t xml:space="preserve">（</w:t>
      </w:r>
      <w:r>
        <w:rPr>
          <w:rFonts w:hint="eastAsia" w:cs="Times New Roman" w:asciiTheme="minorEastAsia" w:hAnsiTheme="minorEastAsia" w:eastAsiaTheme="minorEastAsia"/>
          <w:sz w:val="24"/>
          <w:szCs w:val="24"/>
          <w:highlight w:val="none"/>
          <w:lang w:val="en-US" w:eastAsia="zh-CN"/>
        </w:rPr>
        <w:t xml:space="preserve">DB32/T4536-2023</w:t>
      </w:r>
      <w:r>
        <w:rPr>
          <w:rFonts w:hint="eastAsia" w:cs="Times New Roman" w:asciiTheme="minorEastAsia" w:hAnsiTheme="minorEastAsia" w:eastAsiaTheme="minorEastAsia"/>
          <w:sz w:val="24"/>
          <w:szCs w:val="24"/>
          <w:highlight w:val="none"/>
          <w:lang w:eastAsia="zh-CN"/>
        </w:rPr>
        <w:t xml:space="preserve">）</w:t>
      </w:r>
      <w:r/>
    </w:p>
    <w:p>
      <w:pPr>
        <w:ind w:firstLine="480"/>
        <w:jc w:val="both"/>
        <w:spacing w:line="360" w:lineRule="auto"/>
        <w:rPr>
          <w:rFonts w:hint="default" w:ascii="Times New Roman" w:hAnsi="Times New Roman" w:eastAsia="宋体" w:cs="Times New Roman"/>
          <w:sz w:val="24"/>
          <w:szCs w:val="24"/>
          <w:highlight w:val="none"/>
        </w:rPr>
      </w:pPr>
      <w:r>
        <w:rPr>
          <w:rFonts w:hint="default" w:cs="Times New Roman" w:asciiTheme="minorEastAsia" w:hAnsiTheme="minorEastAsia" w:eastAsiaTheme="minorEastAsia"/>
          <w:sz w:val="24"/>
          <w:szCs w:val="24"/>
          <w:highlight w:val="none"/>
        </w:rPr>
        <w:t xml:space="preserve">5.《环境水质监测质量保证手册》</w:t>
      </w:r>
      <w:r/>
    </w:p>
    <w:p>
      <w:pPr>
        <w:ind w:firstLine="480"/>
        <w:jc w:val="both"/>
        <w:spacing w:line="360" w:lineRule="auto"/>
        <w:rPr>
          <w:rFonts w:hint="default" w:ascii="Times New Roman" w:hAnsi="Times New Roman" w:eastAsia="宋体" w:cs="Times New Roman"/>
          <w:sz w:val="24"/>
          <w:szCs w:val="24"/>
          <w:highlight w:val="none"/>
        </w:rPr>
      </w:pPr>
      <w:r>
        <w:rPr>
          <w:rFonts w:hint="default" w:cs="Times New Roman" w:asciiTheme="minorEastAsia" w:hAnsiTheme="minorEastAsia" w:eastAsiaTheme="minorEastAsia"/>
          <w:sz w:val="24"/>
          <w:szCs w:val="24"/>
          <w:highlight w:val="none"/>
        </w:rPr>
        <w:t xml:space="preserve">6.《地表水和污水监测技术规范》（HJ/T91-2002 ）</w:t>
      </w:r>
      <w:r/>
    </w:p>
    <w:p>
      <w:pPr>
        <w:ind w:firstLine="480"/>
        <w:jc w:val="both"/>
        <w:spacing w:line="360" w:lineRule="auto"/>
        <w:rPr>
          <w:rFonts w:hint="default" w:ascii="Times New Roman" w:hAnsi="Times New Roman" w:eastAsia="宋体" w:cs="Times New Roman"/>
          <w:sz w:val="24"/>
          <w:szCs w:val="24"/>
          <w:highlight w:val="none"/>
        </w:rPr>
      </w:pPr>
      <w:r>
        <w:rPr>
          <w:rFonts w:hint="default" w:cs="Times New Roman" w:asciiTheme="minorEastAsia" w:hAnsiTheme="minorEastAsia" w:eastAsiaTheme="minorEastAsia"/>
          <w:sz w:val="24"/>
          <w:szCs w:val="24"/>
          <w:highlight w:val="none"/>
        </w:rPr>
        <w:t xml:space="preserve">7.《水质河流采样技术指导》（HJ/T52-1999）</w:t>
      </w:r>
      <w:r/>
    </w:p>
    <w:p>
      <w:pPr>
        <w:ind w:firstLine="480"/>
        <w:jc w:val="both"/>
        <w:spacing w:line="360" w:lineRule="auto"/>
        <w:rPr>
          <w:rFonts w:hint="default" w:ascii="Times New Roman" w:hAnsi="Times New Roman" w:eastAsia="宋体" w:cs="Times New Roman"/>
          <w:sz w:val="24"/>
          <w:szCs w:val="24"/>
          <w:highlight w:val="none"/>
        </w:rPr>
      </w:pPr>
      <w:r>
        <w:rPr>
          <w:rFonts w:hint="default" w:cs="Times New Roman" w:asciiTheme="minorEastAsia" w:hAnsiTheme="minorEastAsia" w:eastAsiaTheme="minorEastAsia"/>
          <w:sz w:val="24"/>
          <w:szCs w:val="24"/>
          <w:highlight w:val="none"/>
        </w:rPr>
        <w:t xml:space="preserve">8.《pH水质自动分析仪技术要求》（HJ/T96-2003）</w:t>
      </w:r>
      <w:r/>
    </w:p>
    <w:p>
      <w:pPr>
        <w:ind w:firstLine="480"/>
        <w:jc w:val="both"/>
        <w:spacing w:line="360" w:lineRule="auto"/>
        <w:rPr>
          <w:rFonts w:hint="default" w:ascii="Times New Roman" w:hAnsi="Times New Roman" w:eastAsia="宋体" w:cs="Times New Roman"/>
          <w:sz w:val="24"/>
          <w:szCs w:val="24"/>
          <w:highlight w:val="none"/>
        </w:rPr>
      </w:pPr>
      <w:r>
        <w:rPr>
          <w:rFonts w:hint="default" w:cs="Times New Roman" w:asciiTheme="minorEastAsia" w:hAnsiTheme="minorEastAsia" w:eastAsiaTheme="minorEastAsia"/>
          <w:sz w:val="24"/>
          <w:szCs w:val="24"/>
          <w:highlight w:val="none"/>
        </w:rPr>
        <w:t xml:space="preserve">9.《电导率水质自动分析仪技术要求》（HJ/T97-2003）</w:t>
      </w:r>
      <w:r/>
    </w:p>
    <w:p>
      <w:pPr>
        <w:ind w:firstLine="480"/>
        <w:jc w:val="both"/>
        <w:spacing w:line="360" w:lineRule="auto"/>
        <w:rPr>
          <w:rFonts w:hint="default" w:ascii="Times New Roman" w:hAnsi="Times New Roman" w:eastAsia="宋体" w:cs="Times New Roman"/>
          <w:sz w:val="24"/>
          <w:szCs w:val="24"/>
          <w:highlight w:val="none"/>
        </w:rPr>
      </w:pPr>
      <w:r>
        <w:rPr>
          <w:rFonts w:hint="default" w:cs="Times New Roman" w:asciiTheme="minorEastAsia" w:hAnsiTheme="minorEastAsia" w:eastAsiaTheme="minorEastAsia"/>
          <w:sz w:val="24"/>
          <w:szCs w:val="24"/>
          <w:highlight w:val="none"/>
        </w:rPr>
        <w:t xml:space="preserve">10.《浊度水质自动分析仪技术要求》（HJ/T98-2003）</w:t>
      </w:r>
      <w:r/>
    </w:p>
    <w:p>
      <w:pPr>
        <w:ind w:firstLine="480"/>
        <w:jc w:val="both"/>
        <w:spacing w:line="360" w:lineRule="auto"/>
        <w:rPr>
          <w:rFonts w:hint="default" w:ascii="Times New Roman" w:hAnsi="Times New Roman" w:eastAsia="宋体" w:cs="Times New Roman"/>
          <w:sz w:val="24"/>
          <w:szCs w:val="24"/>
          <w:highlight w:val="none"/>
        </w:rPr>
      </w:pPr>
      <w:r>
        <w:rPr>
          <w:rFonts w:hint="default" w:cs="Times New Roman" w:asciiTheme="minorEastAsia" w:hAnsiTheme="minorEastAsia" w:eastAsiaTheme="minorEastAsia"/>
          <w:sz w:val="24"/>
          <w:szCs w:val="24"/>
          <w:highlight w:val="none"/>
        </w:rPr>
        <w:t xml:space="preserve">11.《溶解氧（DO）水质自动分析仪技术要求》（HJ/T99-2003）</w:t>
      </w:r>
      <w:r/>
    </w:p>
    <w:p>
      <w:pPr>
        <w:ind w:firstLine="480"/>
        <w:jc w:val="both"/>
        <w:spacing w:line="360" w:lineRule="auto"/>
        <w:rPr>
          <w:rFonts w:hint="default" w:ascii="Times New Roman" w:hAnsi="Times New Roman" w:eastAsia="宋体" w:cs="Times New Roman"/>
          <w:sz w:val="24"/>
          <w:szCs w:val="24"/>
          <w:highlight w:val="none"/>
        </w:rPr>
      </w:pPr>
      <w:r>
        <w:rPr>
          <w:rFonts w:hint="default" w:cs="Times New Roman" w:asciiTheme="minorEastAsia" w:hAnsiTheme="minorEastAsia" w:eastAsiaTheme="minorEastAsia"/>
          <w:sz w:val="24"/>
          <w:szCs w:val="24"/>
          <w:highlight w:val="none"/>
        </w:rPr>
        <w:t xml:space="preserve">12.《高锰酸盐指数水质自动分析仪技术要求》（HJ/T100-2003）</w:t>
      </w:r>
      <w:r/>
    </w:p>
    <w:p>
      <w:pPr>
        <w:ind w:firstLine="480"/>
        <w:jc w:val="both"/>
        <w:spacing w:line="360" w:lineRule="auto"/>
        <w:rPr>
          <w:rFonts w:hint="default" w:ascii="Times New Roman" w:hAnsi="Times New Roman" w:eastAsia="宋体" w:cs="Times New Roman"/>
          <w:sz w:val="24"/>
          <w:szCs w:val="24"/>
          <w:highlight w:val="none"/>
        </w:rPr>
      </w:pPr>
      <w:r>
        <w:rPr>
          <w:rFonts w:hint="default" w:cs="Times New Roman" w:asciiTheme="minorEastAsia" w:hAnsiTheme="minorEastAsia" w:eastAsiaTheme="minorEastAsia"/>
          <w:sz w:val="24"/>
          <w:szCs w:val="24"/>
          <w:highlight w:val="none"/>
        </w:rPr>
        <w:t xml:space="preserve">13.《氨氮水质自动分析仪技术要求》（HJ/T101-2003）</w:t>
      </w:r>
      <w:r/>
    </w:p>
    <w:p>
      <w:pPr>
        <w:ind w:firstLine="480"/>
        <w:jc w:val="both"/>
        <w:spacing w:line="360" w:lineRule="auto"/>
        <w:rPr>
          <w:rFonts w:hint="default" w:ascii="Times New Roman" w:hAnsi="Times New Roman" w:eastAsia="宋体" w:cs="Times New Roman"/>
          <w:sz w:val="24"/>
          <w:szCs w:val="24"/>
          <w:highlight w:val="none"/>
        </w:rPr>
      </w:pPr>
      <w:r>
        <w:rPr>
          <w:rFonts w:hint="default" w:cs="Times New Roman" w:asciiTheme="minorEastAsia" w:hAnsiTheme="minorEastAsia" w:eastAsiaTheme="minorEastAsia"/>
          <w:sz w:val="24"/>
          <w:szCs w:val="24"/>
          <w:highlight w:val="none"/>
        </w:rPr>
        <w:t xml:space="preserve">14.《总氮水质自动分析仪技术要求》（HJ/T102-2003）</w:t>
      </w:r>
      <w:r/>
    </w:p>
    <w:p>
      <w:pPr>
        <w:ind w:firstLine="480"/>
        <w:jc w:val="both"/>
        <w:spacing w:line="360" w:lineRule="auto"/>
        <w:rPr>
          <w:rFonts w:hint="default" w:ascii="Times New Roman" w:hAnsi="Times New Roman" w:eastAsia="宋体" w:cs="Times New Roman"/>
          <w:sz w:val="24"/>
          <w:szCs w:val="24"/>
          <w:highlight w:val="none"/>
        </w:rPr>
      </w:pPr>
      <w:r>
        <w:rPr>
          <w:rFonts w:hint="default" w:cs="Times New Roman" w:asciiTheme="minorEastAsia" w:hAnsiTheme="minorEastAsia" w:eastAsiaTheme="minorEastAsia"/>
          <w:sz w:val="24"/>
          <w:szCs w:val="24"/>
          <w:highlight w:val="none"/>
        </w:rPr>
        <w:t xml:space="preserve">15.《总磷水质自动分析仪技术要求》（HJ/T103-2003）</w:t>
      </w:r>
      <w:r/>
    </w:p>
    <w:p>
      <w:pPr>
        <w:ind w:firstLine="480"/>
        <w:jc w:val="both"/>
        <w:spacing w:line="360" w:lineRule="auto"/>
        <w:rPr>
          <w:rFonts w:hint="default" w:ascii="Times New Roman" w:hAnsi="Times New Roman" w:eastAsia="宋体" w:cs="Times New Roman"/>
          <w:sz w:val="24"/>
          <w:szCs w:val="24"/>
          <w:highlight w:val="none"/>
        </w:rPr>
      </w:pPr>
      <w:r>
        <w:rPr>
          <w:rFonts w:hint="default" w:cs="Times New Roman" w:asciiTheme="minorEastAsia" w:hAnsiTheme="minorEastAsia" w:eastAsiaTheme="minorEastAsia"/>
          <w:sz w:val="24"/>
          <w:szCs w:val="24"/>
          <w:highlight w:val="none"/>
        </w:rPr>
        <w:t xml:space="preserve">16.《声学多普勒流量测验规范》（SL337-2006）</w:t>
      </w:r>
      <w:r/>
    </w:p>
    <w:p>
      <w:pPr>
        <w:ind w:firstLine="480"/>
        <w:jc w:val="both"/>
        <w:spacing w:line="360" w:lineRule="auto"/>
        <w:rPr>
          <w:rFonts w:hint="default" w:ascii="Times New Roman" w:hAnsi="Times New Roman" w:eastAsia="宋体" w:cs="Times New Roman"/>
          <w:sz w:val="24"/>
          <w:szCs w:val="24"/>
          <w:highlight w:val="none"/>
        </w:rPr>
      </w:pPr>
      <w:r>
        <w:rPr>
          <w:rFonts w:hint="default" w:cs="Times New Roman" w:asciiTheme="minorEastAsia" w:hAnsiTheme="minorEastAsia" w:eastAsiaTheme="minorEastAsia"/>
          <w:sz w:val="24"/>
          <w:szCs w:val="24"/>
          <w:highlight w:val="none"/>
        </w:rPr>
        <w:t xml:space="preserve">17.《户外标识牌技术规程》（CECS148:2003）</w:t>
      </w:r>
      <w:r/>
    </w:p>
    <w:p>
      <w:pPr>
        <w:ind w:firstLine="480"/>
        <w:jc w:val="both"/>
        <w:spacing w:line="360" w:lineRule="auto"/>
        <w:rPr>
          <w:rFonts w:hint="default" w:ascii="Times New Roman" w:hAnsi="Times New Roman" w:eastAsia="宋体" w:cs="Times New Roman"/>
          <w:sz w:val="24"/>
          <w:szCs w:val="24"/>
          <w:highlight w:val="none"/>
        </w:rPr>
      </w:pPr>
      <w:r>
        <w:rPr>
          <w:rFonts w:hint="default" w:cs="Times New Roman" w:asciiTheme="minorEastAsia" w:hAnsiTheme="minorEastAsia" w:eastAsiaTheme="minorEastAsia"/>
          <w:sz w:val="24"/>
          <w:szCs w:val="24"/>
          <w:highlight w:val="none"/>
        </w:rPr>
        <w:t xml:space="preserve">18.《建筑物防雷设计规范》（GB 50057-2010）</w:t>
      </w:r>
      <w:r/>
    </w:p>
    <w:p>
      <w:pPr>
        <w:ind w:firstLine="480"/>
        <w:jc w:val="both"/>
        <w:spacing w:line="360" w:lineRule="auto"/>
        <w:rPr>
          <w:rFonts w:hint="default" w:ascii="Times New Roman" w:hAnsi="Times New Roman" w:eastAsia="宋体" w:cs="Times New Roman"/>
          <w:sz w:val="24"/>
          <w:szCs w:val="24"/>
          <w:highlight w:val="none"/>
        </w:rPr>
      </w:pPr>
      <w:r>
        <w:rPr>
          <w:rFonts w:hint="default" w:cs="Times New Roman" w:asciiTheme="minorEastAsia" w:hAnsiTheme="minorEastAsia" w:eastAsiaTheme="minorEastAsia"/>
          <w:sz w:val="24"/>
          <w:szCs w:val="24"/>
          <w:highlight w:val="none"/>
        </w:rPr>
        <w:t xml:space="preserve">19.《建筑设计防火规范》（GB 50016-2015）</w:t>
      </w:r>
      <w:r/>
    </w:p>
    <w:p>
      <w:pPr>
        <w:ind w:firstLine="480"/>
        <w:jc w:val="both"/>
        <w:spacing w:line="360" w:lineRule="auto"/>
        <w:rPr>
          <w:rFonts w:hint="default" w:cs="Times New Roman" w:asciiTheme="minorEastAsia" w:hAnsiTheme="minorEastAsia" w:eastAsiaTheme="minorEastAsia"/>
          <w:sz w:val="24"/>
          <w:szCs w:val="24"/>
          <w:highlight w:val="none"/>
        </w:rPr>
      </w:pPr>
      <w:r>
        <w:rPr>
          <w:rFonts w:hint="default" w:cs="Times New Roman" w:asciiTheme="minorEastAsia" w:hAnsiTheme="minorEastAsia" w:eastAsiaTheme="minorEastAsia"/>
          <w:sz w:val="24"/>
          <w:szCs w:val="24"/>
          <w:highlight w:val="none"/>
        </w:rPr>
        <w:t xml:space="preserve">20.《智能建筑标准》（GB/T50314-2006）</w:t>
      </w:r>
      <w:r/>
    </w:p>
    <w:p>
      <w:pPr>
        <w:contextualSpacing/>
        <w:jc w:val="both"/>
        <w:spacing w:line="560" w:lineRule="exact"/>
        <w:tabs>
          <w:tab w:val="left" w:pos="2280" w:leader="none"/>
        </w:tabs>
        <w:rPr>
          <w:rFonts w:hint="eastAsia" w:cs="Times New Roman" w:asciiTheme="minorEastAsia" w:hAnsiTheme="minorEastAsia" w:eastAsiaTheme="minorEastAsia"/>
          <w:b/>
          <w:sz w:val="24"/>
          <w:szCs w:val="24"/>
          <w:highlight w:val="none"/>
          <w:lang w:val="en-US" w:eastAsia="zh-CN"/>
        </w:rPr>
      </w:pPr>
      <w:r>
        <w:rPr>
          <w:rFonts w:hint="eastAsia" w:cs="Times New Roman" w:asciiTheme="minorEastAsia" w:hAnsiTheme="minorEastAsia" w:eastAsiaTheme="minorEastAsia"/>
          <w:b/>
          <w:sz w:val="24"/>
          <w:szCs w:val="24"/>
          <w:highlight w:val="none"/>
          <w:lang w:val="en-US" w:eastAsia="zh-CN"/>
        </w:rPr>
        <w:t xml:space="preserve">4、监督管理</w:t>
      </w:r>
      <w:r/>
    </w:p>
    <w:p>
      <w:pPr>
        <w:ind w:firstLine="480"/>
        <w:jc w:val="both"/>
        <w:spacing w:line="480" w:lineRule="exact"/>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4.</w:t>
      </w:r>
      <w:r>
        <w:rPr>
          <w:rFonts w:hint="default" w:cs="Times New Roman" w:asciiTheme="minorEastAsia" w:hAnsiTheme="minorEastAsia" w:eastAsiaTheme="minorEastAsia"/>
          <w:sz w:val="24"/>
          <w:szCs w:val="24"/>
          <w:highlight w:val="none"/>
        </w:rPr>
        <w:t xml:space="preserve">1</w:t>
      </w:r>
      <w:r>
        <w:rPr>
          <w:rFonts w:hint="eastAsia" w:cs="Times New Roman" w:asciiTheme="minorEastAsia" w:hAnsiTheme="minorEastAsia" w:eastAsiaTheme="minorEastAsia"/>
          <w:sz w:val="24"/>
          <w:szCs w:val="24"/>
          <w:highlight w:val="none"/>
          <w:lang w:val="en-US" w:eastAsia="zh-CN"/>
        </w:rPr>
        <w:t xml:space="preserve"> </w:t>
      </w:r>
      <w:r>
        <w:rPr>
          <w:rFonts w:hint="default" w:cs="Times New Roman" w:asciiTheme="minorEastAsia" w:hAnsiTheme="minorEastAsia" w:eastAsiaTheme="minorEastAsia"/>
          <w:sz w:val="24"/>
          <w:szCs w:val="24"/>
          <w:highlight w:val="none"/>
        </w:rPr>
        <w:t xml:space="preserve">数据必须真实有效，供应商近3年内，在环境监测服务活动中必须没有弄虚作假行为（请供应商根据本单位实际情况咨询承诺，若有不实，按提供虚假资料处理，并承担相关法律责任）</w:t>
      </w:r>
      <w:r/>
    </w:p>
    <w:p>
      <w:pPr>
        <w:ind w:firstLine="480"/>
        <w:jc w:val="both"/>
        <w:spacing w:line="480" w:lineRule="exact"/>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4</w:t>
      </w:r>
      <w:r>
        <w:rPr>
          <w:rFonts w:hint="default" w:cs="Times New Roman" w:asciiTheme="minorEastAsia" w:hAnsiTheme="minorEastAsia" w:eastAsiaTheme="minorEastAsia"/>
          <w:sz w:val="24"/>
          <w:szCs w:val="24"/>
          <w:highlight w:val="none"/>
        </w:rPr>
        <w:t xml:space="preserve">.2</w:t>
      </w:r>
      <w:r>
        <w:rPr>
          <w:rFonts w:hint="eastAsia" w:cs="Times New Roman" w:asciiTheme="minorEastAsia" w:hAnsiTheme="minorEastAsia" w:eastAsiaTheme="minorEastAsia"/>
          <w:sz w:val="24"/>
          <w:szCs w:val="24"/>
          <w:highlight w:val="none"/>
          <w:lang w:val="en-US" w:eastAsia="zh-CN"/>
        </w:rPr>
        <w:t xml:space="preserve"> </w:t>
      </w:r>
      <w:r>
        <w:rPr>
          <w:rFonts w:hint="default" w:cs="Times New Roman" w:asciiTheme="minorEastAsia" w:hAnsiTheme="minorEastAsia" w:eastAsiaTheme="minorEastAsia"/>
          <w:sz w:val="24"/>
          <w:szCs w:val="24"/>
          <w:highlight w:val="none"/>
        </w:rPr>
        <w:t xml:space="preserve">供应商应承担监测数据的保密责任（签订保密协议），不得利用本项目的数据、档案或有关资料对外开展技术交流、业务联系、数据交换等。否则</w:t>
      </w:r>
      <w:r>
        <w:rPr>
          <w:rFonts w:hint="eastAsia" w:cs="宋体" w:asciiTheme="minorEastAsia" w:hAnsiTheme="minorEastAsia" w:eastAsiaTheme="minorEastAsia"/>
          <w:bCs/>
          <w:color w:val="000000"/>
          <w:sz w:val="24"/>
          <w:szCs w:val="24"/>
          <w:highlight w:val="none"/>
        </w:rPr>
        <w:t xml:space="preserve">徐州市丰县生态环境局</w:t>
      </w:r>
      <w:r>
        <w:rPr>
          <w:rFonts w:hint="default" w:cs="Times New Roman" w:asciiTheme="minorEastAsia" w:hAnsiTheme="minorEastAsia" w:eastAsiaTheme="minorEastAsia"/>
          <w:sz w:val="24"/>
          <w:szCs w:val="24"/>
          <w:highlight w:val="none"/>
        </w:rPr>
        <w:t xml:space="preserve">有权终止合同。</w:t>
      </w:r>
      <w:r/>
    </w:p>
    <w:p>
      <w:pPr>
        <w:ind w:firstLine="480"/>
        <w:jc w:val="both"/>
        <w:spacing w:line="480" w:lineRule="exact"/>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4.</w:t>
      </w:r>
      <w:r>
        <w:rPr>
          <w:rFonts w:hint="default" w:cs="Times New Roman" w:asciiTheme="minorEastAsia" w:hAnsiTheme="minorEastAsia" w:eastAsiaTheme="minorEastAsia"/>
          <w:sz w:val="24"/>
          <w:szCs w:val="24"/>
          <w:highlight w:val="none"/>
        </w:rPr>
        <w:t xml:space="preserve">3</w:t>
      </w:r>
      <w:r>
        <w:rPr>
          <w:rFonts w:hint="eastAsia" w:cs="Times New Roman" w:asciiTheme="minorEastAsia" w:hAnsiTheme="minorEastAsia" w:eastAsiaTheme="minorEastAsia"/>
          <w:sz w:val="24"/>
          <w:szCs w:val="24"/>
          <w:highlight w:val="none"/>
          <w:lang w:val="en-US" w:eastAsia="zh-CN"/>
        </w:rPr>
        <w:t xml:space="preserve"> </w:t>
      </w:r>
      <w:r>
        <w:rPr>
          <w:rFonts w:hint="default" w:cs="Times New Roman" w:asciiTheme="minorEastAsia" w:hAnsiTheme="minorEastAsia" w:eastAsiaTheme="minorEastAsia"/>
          <w:sz w:val="24"/>
          <w:szCs w:val="24"/>
          <w:highlight w:val="none"/>
        </w:rPr>
        <w:t xml:space="preserve">运维期间出现调整数据、修改参数、改动设备、质控结果与平台采集结果不一致、弄虚作假等违规行为的，一经查实</w:t>
      </w:r>
      <w:r>
        <w:rPr>
          <w:rFonts w:hint="eastAsia" w:cs="宋体" w:asciiTheme="minorEastAsia" w:hAnsiTheme="minorEastAsia" w:eastAsiaTheme="minorEastAsia"/>
          <w:bCs/>
          <w:color w:val="000000"/>
          <w:sz w:val="24"/>
          <w:szCs w:val="24"/>
          <w:highlight w:val="none"/>
        </w:rPr>
        <w:t xml:space="preserve">徐州市丰县生态环境局</w:t>
      </w:r>
      <w:r>
        <w:rPr>
          <w:rFonts w:hint="default" w:cs="Times New Roman" w:asciiTheme="minorEastAsia" w:hAnsiTheme="minorEastAsia" w:eastAsiaTheme="minorEastAsia"/>
          <w:sz w:val="24"/>
          <w:szCs w:val="24"/>
          <w:highlight w:val="none"/>
        </w:rPr>
        <w:t xml:space="preserve">有权终止运维合同。</w:t>
      </w:r>
      <w:r/>
    </w:p>
    <w:p>
      <w:pPr>
        <w:ind w:firstLine="480"/>
        <w:jc w:val="both"/>
        <w:spacing w:line="480" w:lineRule="exact"/>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4.</w:t>
      </w:r>
      <w:r>
        <w:rPr>
          <w:rFonts w:hint="default" w:cs="Times New Roman" w:asciiTheme="minorEastAsia" w:hAnsiTheme="minorEastAsia" w:eastAsiaTheme="minorEastAsia"/>
          <w:sz w:val="24"/>
          <w:szCs w:val="24"/>
          <w:highlight w:val="none"/>
        </w:rPr>
        <w:t xml:space="preserve">4</w:t>
      </w:r>
      <w:r>
        <w:rPr>
          <w:rFonts w:hint="eastAsia" w:cs="Times New Roman" w:asciiTheme="minorEastAsia" w:hAnsiTheme="minorEastAsia" w:eastAsiaTheme="minorEastAsia"/>
          <w:sz w:val="24"/>
          <w:szCs w:val="24"/>
          <w:highlight w:val="none"/>
          <w:lang w:val="en-US" w:eastAsia="zh-CN"/>
        </w:rPr>
        <w:t xml:space="preserve"> </w:t>
      </w:r>
      <w:r>
        <w:rPr>
          <w:rFonts w:hint="eastAsia" w:cs="宋体" w:asciiTheme="minorEastAsia" w:hAnsiTheme="minorEastAsia" w:eastAsiaTheme="minorEastAsia"/>
          <w:bCs/>
          <w:color w:val="000000"/>
          <w:sz w:val="24"/>
          <w:szCs w:val="24"/>
          <w:highlight w:val="none"/>
        </w:rPr>
        <w:t xml:space="preserve">徐州市丰县生态环境局</w:t>
      </w:r>
      <w:r>
        <w:rPr>
          <w:rFonts w:hint="default" w:cs="Times New Roman" w:asciiTheme="minorEastAsia" w:hAnsiTheme="minorEastAsia" w:eastAsiaTheme="minorEastAsia"/>
          <w:sz w:val="24"/>
          <w:szCs w:val="24"/>
          <w:highlight w:val="none"/>
        </w:rPr>
        <w:t xml:space="preserve">组织开展运维管理和质控考核，对达不到运维要求或违规操作的，可以取消该公司在江苏区域内相关运维投标资格或扣减相应的运维经费，并有权终止运维合同。</w:t>
      </w:r>
      <w:r/>
    </w:p>
    <w:p>
      <w:pPr>
        <w:ind w:firstLine="480"/>
        <w:jc w:val="both"/>
        <w:spacing w:line="480" w:lineRule="exact"/>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4.</w:t>
      </w:r>
      <w:r>
        <w:rPr>
          <w:rFonts w:hint="default" w:cs="Times New Roman" w:asciiTheme="minorEastAsia" w:hAnsiTheme="minorEastAsia" w:eastAsiaTheme="minorEastAsia"/>
          <w:sz w:val="24"/>
          <w:szCs w:val="24"/>
          <w:highlight w:val="none"/>
        </w:rPr>
        <w:t xml:space="preserve">5</w:t>
      </w:r>
      <w:r>
        <w:rPr>
          <w:rFonts w:hint="eastAsia" w:cs="Times New Roman" w:asciiTheme="minorEastAsia" w:hAnsiTheme="minorEastAsia" w:eastAsiaTheme="minorEastAsia"/>
          <w:sz w:val="24"/>
          <w:szCs w:val="24"/>
          <w:highlight w:val="none"/>
          <w:lang w:val="en-US" w:eastAsia="zh-CN"/>
        </w:rPr>
        <w:t xml:space="preserve"> </w:t>
      </w:r>
      <w:r>
        <w:rPr>
          <w:rFonts w:hint="default" w:cs="Times New Roman" w:asciiTheme="minorEastAsia" w:hAnsiTheme="minorEastAsia" w:eastAsiaTheme="minorEastAsia"/>
          <w:sz w:val="24"/>
          <w:szCs w:val="24"/>
          <w:highlight w:val="none"/>
        </w:rPr>
        <w:t xml:space="preserve">违反江苏省水质自动站管理办法等违规行为的，一经查实</w:t>
      </w:r>
      <w:r>
        <w:rPr>
          <w:rFonts w:hint="eastAsia" w:cs="宋体" w:asciiTheme="minorEastAsia" w:hAnsiTheme="minorEastAsia" w:eastAsiaTheme="minorEastAsia"/>
          <w:bCs/>
          <w:color w:val="000000"/>
          <w:sz w:val="24"/>
          <w:szCs w:val="24"/>
          <w:highlight w:val="none"/>
        </w:rPr>
        <w:t xml:space="preserve">徐州市丰县生态环境局</w:t>
      </w:r>
      <w:r>
        <w:rPr>
          <w:rFonts w:hint="default" w:cs="Times New Roman" w:asciiTheme="minorEastAsia" w:hAnsiTheme="minorEastAsia" w:eastAsiaTheme="minorEastAsia"/>
          <w:sz w:val="24"/>
          <w:szCs w:val="24"/>
          <w:highlight w:val="none"/>
        </w:rPr>
        <w:t xml:space="preserve">有权终止运维合同。</w:t>
      </w:r>
      <w:r/>
    </w:p>
    <w:p>
      <w:pPr>
        <w:contextualSpacing/>
        <w:ind w:right="45" w:firstLine="482"/>
        <w:jc w:val="both"/>
        <w:spacing w:line="360" w:lineRule="auto"/>
        <w:tabs>
          <w:tab w:val="left" w:pos="2280"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4.6 </w:t>
      </w:r>
      <w:r>
        <w:rPr>
          <w:rFonts w:hint="default" w:cs="Times New Roman" w:asciiTheme="minorEastAsia" w:hAnsiTheme="minorEastAsia" w:eastAsiaTheme="minorEastAsia"/>
          <w:sz w:val="24"/>
          <w:szCs w:val="24"/>
          <w:highlight w:val="none"/>
        </w:rPr>
        <w:t xml:space="preserve">运维机构有下列情形之一的，</w:t>
      </w:r>
      <w:r>
        <w:rPr>
          <w:rFonts w:hint="eastAsia" w:cs="宋体" w:asciiTheme="minorEastAsia" w:hAnsiTheme="minorEastAsia" w:eastAsiaTheme="minorEastAsia"/>
          <w:bCs/>
          <w:color w:val="000000"/>
          <w:sz w:val="24"/>
          <w:szCs w:val="24"/>
          <w:highlight w:val="none"/>
        </w:rPr>
        <w:t xml:space="preserve">徐州市丰县生态环境局</w:t>
      </w:r>
      <w:r>
        <w:rPr>
          <w:rFonts w:hint="default" w:cs="Times New Roman" w:asciiTheme="minorEastAsia" w:hAnsiTheme="minorEastAsia" w:eastAsiaTheme="minorEastAsia"/>
          <w:sz w:val="24"/>
          <w:szCs w:val="24"/>
          <w:highlight w:val="none"/>
        </w:rPr>
        <w:t xml:space="preserve">将扣除相应站点当月运</w:t>
      </w:r>
      <w:r>
        <w:rPr>
          <w:rFonts w:hint="eastAsia" w:cs="Times New Roman" w:asciiTheme="minorEastAsia" w:hAnsiTheme="minorEastAsia" w:eastAsiaTheme="minorEastAsia"/>
          <w:sz w:val="24"/>
          <w:szCs w:val="24"/>
          <w:highlight w:val="none"/>
          <w:lang w:val="en-US" w:eastAsia="zh-CN"/>
        </w:rPr>
        <w:t xml:space="preserve">维</w:t>
      </w:r>
      <w:r>
        <w:rPr>
          <w:rFonts w:hint="default" w:cs="Times New Roman" w:asciiTheme="minorEastAsia" w:hAnsiTheme="minorEastAsia" w:eastAsiaTheme="minorEastAsia"/>
          <w:sz w:val="24"/>
          <w:szCs w:val="24"/>
          <w:highlight w:val="none"/>
        </w:rPr>
        <w:t xml:space="preserve">经费：迟报、漏报或不报审核数据的；拖延、阻碍、拒绝质量检查或飞行检查的；发现采样、分析、数据采集和传输等过程人为干扰，发现非运维人员进出站房，未按要求及时向</w:t>
      </w:r>
      <w:r>
        <w:rPr>
          <w:rFonts w:hint="eastAsia" w:cs="宋体" w:asciiTheme="minorEastAsia" w:hAnsiTheme="minorEastAsia" w:eastAsiaTheme="minorEastAsia"/>
          <w:bCs/>
          <w:color w:val="000000"/>
          <w:sz w:val="24"/>
          <w:szCs w:val="24"/>
          <w:highlight w:val="none"/>
        </w:rPr>
        <w:t xml:space="preserve">徐州市丰县生态环境局</w:t>
      </w:r>
      <w:r>
        <w:rPr>
          <w:rFonts w:hint="default" w:cs="Times New Roman" w:asciiTheme="minorEastAsia" w:hAnsiTheme="minorEastAsia" w:eastAsiaTheme="minorEastAsia"/>
          <w:sz w:val="24"/>
          <w:szCs w:val="24"/>
          <w:highlight w:val="none"/>
        </w:rPr>
        <w:t xml:space="preserve">报告的；其他不履行规定职责的情形。</w:t>
      </w:r>
      <w:r/>
    </w:p>
    <w:p>
      <w:pPr>
        <w:contextualSpacing/>
        <w:ind w:right="45" w:firstLine="482"/>
        <w:jc w:val="both"/>
        <w:spacing w:line="360" w:lineRule="auto"/>
        <w:tabs>
          <w:tab w:val="left" w:pos="2280"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4.7 </w:t>
      </w:r>
      <w:r>
        <w:rPr>
          <w:rFonts w:hint="default" w:cs="Times New Roman" w:asciiTheme="minorEastAsia" w:hAnsiTheme="minorEastAsia" w:eastAsiaTheme="minorEastAsia"/>
          <w:sz w:val="24"/>
          <w:szCs w:val="24"/>
          <w:highlight w:val="none"/>
        </w:rPr>
        <w:t xml:space="preserve">在各类专项质量检查中，发现运维单位未达到</w:t>
      </w:r>
      <w:r>
        <w:rPr>
          <w:rFonts w:hint="eastAsia" w:cs="宋体" w:asciiTheme="minorEastAsia" w:hAnsiTheme="minorEastAsia" w:eastAsiaTheme="minorEastAsia"/>
          <w:bCs/>
          <w:color w:val="000000"/>
          <w:sz w:val="24"/>
          <w:szCs w:val="24"/>
          <w:highlight w:val="none"/>
        </w:rPr>
        <w:t xml:space="preserve">徐州市丰县生态环境局</w:t>
      </w:r>
      <w:r>
        <w:rPr>
          <w:rFonts w:hint="default" w:cs="Times New Roman" w:asciiTheme="minorEastAsia" w:hAnsiTheme="minorEastAsia" w:eastAsiaTheme="minorEastAsia"/>
          <w:sz w:val="24"/>
          <w:szCs w:val="24"/>
          <w:highlight w:val="none"/>
        </w:rPr>
        <w:t xml:space="preserve">运维质控要求时，根据对数据质量造成的影响程度，扣减相应站点当季度10%～100%运维经费；如未及时整改，加倍扣款。</w:t>
      </w:r>
      <w:r/>
    </w:p>
    <w:p>
      <w:pPr>
        <w:contextualSpacing/>
        <w:ind w:right="45" w:firstLine="482"/>
        <w:jc w:val="both"/>
        <w:spacing w:line="360" w:lineRule="auto"/>
        <w:tabs>
          <w:tab w:val="left" w:pos="2280" w:leader="none"/>
        </w:tabs>
        <w:rPr>
          <w:rFonts w:hint="default" w:cs="Times New Roman" w:asciiTheme="minorEastAsia" w:hAnsiTheme="minorEastAsia" w:eastAsiaTheme="minorEastAsia"/>
          <w:sz w:val="24"/>
          <w:szCs w:val="24"/>
          <w:highlight w:val="none"/>
        </w:rPr>
      </w:pPr>
      <w:r>
        <w:rPr>
          <w:rFonts w:hint="eastAsia" w:cs="宋体" w:asciiTheme="minorEastAsia" w:hAnsiTheme="minorEastAsia" w:eastAsiaTheme="minorEastAsia"/>
          <w:bCs/>
          <w:color w:val="000000"/>
          <w:sz w:val="24"/>
          <w:szCs w:val="24"/>
          <w:highlight w:val="none"/>
          <w:lang w:val="en-US" w:eastAsia="zh-CN"/>
        </w:rPr>
        <w:t xml:space="preserve">4.8 </w:t>
      </w:r>
      <w:r>
        <w:rPr>
          <w:rFonts w:hint="eastAsia" w:cs="宋体" w:asciiTheme="minorEastAsia" w:hAnsiTheme="minorEastAsia" w:eastAsiaTheme="minorEastAsia"/>
          <w:bCs/>
          <w:color w:val="000000"/>
          <w:sz w:val="24"/>
          <w:szCs w:val="24"/>
          <w:highlight w:val="none"/>
        </w:rPr>
        <w:t xml:space="preserve">徐州市丰县生态环境局</w:t>
      </w:r>
      <w:r>
        <w:rPr>
          <w:rFonts w:hint="default" w:cs="Times New Roman" w:asciiTheme="minorEastAsia" w:hAnsiTheme="minorEastAsia" w:eastAsiaTheme="minorEastAsia"/>
          <w:sz w:val="24"/>
          <w:szCs w:val="24"/>
          <w:highlight w:val="none"/>
        </w:rPr>
        <w:t xml:space="preserve">有权根据相关规定对扣除的运维费进行重新支配，用于开展其它与</w:t>
      </w:r>
      <w:r>
        <w:rPr>
          <w:rFonts w:hint="eastAsia" w:cs="Times New Roman" w:asciiTheme="minorEastAsia" w:hAnsiTheme="minorEastAsia" w:eastAsiaTheme="minorEastAsia"/>
          <w:sz w:val="24"/>
          <w:szCs w:val="24"/>
          <w:highlight w:val="none"/>
        </w:rPr>
        <w:t xml:space="preserve">水</w:t>
      </w:r>
      <w:r>
        <w:rPr>
          <w:rFonts w:hint="default" w:cs="Times New Roman" w:asciiTheme="minorEastAsia" w:hAnsiTheme="minorEastAsia" w:eastAsiaTheme="minorEastAsia"/>
          <w:sz w:val="24"/>
          <w:szCs w:val="24"/>
          <w:highlight w:val="none"/>
        </w:rPr>
        <w:t xml:space="preserve">站运维管理相关的工作。</w:t>
      </w:r>
      <w:r/>
    </w:p>
    <w:p>
      <w:pPr>
        <w:numPr>
          <w:ilvl w:val="0"/>
          <w:numId w:val="0"/>
        </w:numPr>
        <w:ind w:firstLine="241"/>
        <w:jc w:val="both"/>
        <w:pageBreakBefore w:val="0"/>
        <w:spacing w:line="360" w:lineRule="auto"/>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三</w:t>
      </w:r>
      <w:r>
        <w:rPr>
          <w:rFonts w:hint="eastAsia" w:ascii="宋体" w:hAnsi="宋体" w:eastAsia="宋体" w:cs="宋体"/>
          <w:b/>
          <w:bCs/>
          <w:color w:val="auto"/>
          <w:sz w:val="24"/>
          <w:highlight w:val="none"/>
          <w:lang w:val="en-US" w:eastAsia="zh-CN"/>
        </w:rPr>
        <w:t xml:space="preserve">、</w:t>
      </w:r>
      <w:r>
        <w:rPr>
          <w:rFonts w:hint="eastAsia" w:ascii="宋体" w:hAnsi="宋体" w:eastAsia="宋体" w:cs="宋体"/>
          <w:b/>
          <w:bCs/>
          <w:color w:val="auto"/>
          <w:sz w:val="24"/>
          <w:highlight w:val="none"/>
        </w:rPr>
        <w:t xml:space="preserve">其他要求：</w:t>
      </w:r>
      <w:r/>
    </w:p>
    <w:p>
      <w:pPr>
        <w:numPr>
          <w:ilvl w:val="0"/>
          <w:numId w:val="0"/>
        </w:numPr>
        <w:jc w:val="both"/>
        <w:keepLines w:val="0"/>
        <w:keepNext w:val="0"/>
        <w:pageBreakBefore w:val="0"/>
        <w:spacing w:line="360" w:lineRule="auto"/>
        <w:widowControl/>
        <w:rPr>
          <w:rFonts w:hint="eastAsia" w:ascii="宋体" w:hAnsi="宋体" w:eastAsia="宋体" w:cs="宋体"/>
          <w:b w:val="0"/>
          <w:bCs w:val="0"/>
          <w:color w:val="auto"/>
          <w:sz w:val="24"/>
          <w:highlight w:val="none"/>
          <w:lang w:eastAsia="zh-CN"/>
        </w:rPr>
        <w:outlineLvl w:val="9"/>
      </w:pPr>
      <w:r>
        <w:rPr>
          <w:rFonts w:hint="eastAsia" w:ascii="宋体" w:hAnsi="宋体" w:eastAsia="宋体" w:cs="宋体"/>
          <w:b w:val="0"/>
          <w:bCs w:val="0"/>
          <w:color w:val="auto"/>
          <w:sz w:val="24"/>
          <w:szCs w:val="24"/>
          <w:highlight w:val="none"/>
          <w:lang w:val="en-US" w:eastAsia="zh-CN" w:bidi="ar-SA"/>
        </w:rPr>
        <w:t xml:space="preserve">见</w:t>
      </w:r>
      <w:r>
        <w:rPr>
          <w:rFonts w:hint="eastAsia" w:ascii="宋体" w:hAnsi="宋体" w:cs="宋体"/>
          <w:b w:val="0"/>
          <w:bCs w:val="0"/>
          <w:color w:val="auto"/>
          <w:sz w:val="24"/>
          <w:szCs w:val="24"/>
          <w:highlight w:val="none"/>
          <w:lang w:val="en-US" w:eastAsia="zh-CN" w:bidi="ar-SA"/>
        </w:rPr>
        <w:t xml:space="preserve">招标</w:t>
      </w:r>
      <w:r>
        <w:rPr>
          <w:rFonts w:hint="eastAsia" w:ascii="宋体" w:hAnsi="宋体" w:eastAsia="宋体" w:cs="宋体"/>
          <w:b w:val="0"/>
          <w:bCs w:val="0"/>
          <w:color w:val="auto"/>
          <w:sz w:val="24"/>
          <w:szCs w:val="24"/>
          <w:highlight w:val="none"/>
          <w:lang w:val="en-US" w:eastAsia="zh-CN" w:bidi="ar-SA"/>
        </w:rPr>
        <w:t xml:space="preserve">文件</w:t>
      </w:r>
      <w:r>
        <w:rPr>
          <w:rFonts w:hint="eastAsia" w:ascii="宋体" w:hAnsi="宋体" w:cs="宋体"/>
          <w:b w:val="0"/>
          <w:bCs w:val="0"/>
          <w:color w:val="auto"/>
          <w:sz w:val="24"/>
          <w:szCs w:val="24"/>
          <w:highlight w:val="none"/>
          <w:lang w:val="en-US" w:eastAsia="zh-CN" w:bidi="ar-SA"/>
        </w:rPr>
        <w:t xml:space="preserve">第五章</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cs="宋体"/>
          <w:b w:val="0"/>
          <w:bCs w:val="0"/>
          <w:color w:val="auto"/>
          <w:sz w:val="24"/>
          <w:szCs w:val="24"/>
          <w:highlight w:val="none"/>
          <w:lang w:val="en-US" w:eastAsia="zh-CN" w:bidi="ar-SA"/>
        </w:rPr>
        <w:t xml:space="preserve">拟签订的合同文本</w:t>
      </w:r>
      <w:r>
        <w:rPr>
          <w:rFonts w:hint="eastAsia" w:ascii="宋体" w:hAnsi="宋体" w:eastAsia="宋体" w:cs="宋体"/>
          <w:b w:val="0"/>
          <w:bCs w:val="0"/>
          <w:color w:val="auto"/>
          <w:sz w:val="24"/>
          <w:highlight w:val="none"/>
        </w:rPr>
        <w:t xml:space="preserve">》</w:t>
      </w:r>
      <w:r>
        <w:rPr>
          <w:rFonts w:hint="eastAsia" w:ascii="宋体" w:hAnsi="宋体" w:eastAsia="宋体" w:cs="宋体"/>
          <w:b w:val="0"/>
          <w:bCs w:val="0"/>
          <w:color w:val="auto"/>
          <w:sz w:val="24"/>
          <w:highlight w:val="none"/>
          <w:lang w:eastAsia="zh-CN"/>
        </w:rPr>
        <w:t xml:space="preserve">。</w:t>
      </w:r>
      <w:r/>
    </w:p>
    <w:p>
      <w:pPr>
        <w:numPr>
          <w:ilvl w:val="0"/>
          <w:numId w:val="0"/>
        </w:numPr>
        <w:jc w:val="both"/>
        <w:keepLines w:val="0"/>
        <w:keepNext w:val="0"/>
        <w:pageBreakBefore w:val="0"/>
        <w:spacing w:line="360" w:lineRule="auto"/>
        <w:widowControl/>
        <w:rPr>
          <w:rFonts w:hint="eastAsia" w:ascii="宋体" w:hAnsi="宋体" w:eastAsia="宋体" w:cs="宋体"/>
          <w:b w:val="0"/>
          <w:bCs w:val="0"/>
          <w:color w:val="auto"/>
          <w:sz w:val="24"/>
          <w:highlight w:val="none"/>
          <w:lang w:eastAsia="zh-CN"/>
        </w:rPr>
        <w:outlineLvl w:val="9"/>
      </w:pPr>
      <w:r>
        <w:rPr>
          <w:rFonts w:hint="eastAsia" w:ascii="宋体" w:hAnsi="宋体" w:eastAsia="宋体" w:cs="宋体"/>
          <w:b w:val="0"/>
          <w:bCs w:val="0"/>
          <w:color w:val="auto"/>
          <w:sz w:val="24"/>
          <w:highlight w:val="none"/>
          <w:lang w:eastAsia="zh-CN"/>
        </w:rPr>
      </w:r>
      <w:r/>
    </w:p>
    <w:p>
      <w:pPr>
        <w:numPr>
          <w:ilvl w:val="0"/>
          <w:numId w:val="0"/>
        </w:numPr>
        <w:jc w:val="both"/>
        <w:keepLines w:val="0"/>
        <w:keepNext w:val="0"/>
        <w:pageBreakBefore w:val="0"/>
        <w:spacing w:line="360" w:lineRule="auto"/>
        <w:widowControl/>
        <w:rPr>
          <w:rFonts w:hint="eastAsia" w:ascii="宋体" w:hAnsi="宋体" w:eastAsia="宋体" w:cs="宋体"/>
          <w:b w:val="0"/>
          <w:bCs w:val="0"/>
          <w:color w:val="auto"/>
          <w:sz w:val="24"/>
          <w:highlight w:val="none"/>
          <w:lang w:eastAsia="zh-CN"/>
        </w:rPr>
        <w:outlineLvl w:val="9"/>
      </w:pPr>
      <w:r>
        <w:rPr>
          <w:rFonts w:hint="eastAsia" w:ascii="宋体" w:hAnsi="宋体" w:eastAsia="宋体" w:cs="宋体"/>
          <w:b w:val="0"/>
          <w:bCs w:val="0"/>
          <w:color w:val="auto"/>
          <w:sz w:val="24"/>
          <w:highlight w:val="none"/>
          <w:lang w:eastAsia="zh-CN"/>
        </w:rPr>
      </w:r>
      <w:r/>
    </w:p>
    <w:p>
      <w:pPr>
        <w:numPr>
          <w:ilvl w:val="0"/>
          <w:numId w:val="0"/>
        </w:numPr>
        <w:jc w:val="both"/>
        <w:keepLines w:val="0"/>
        <w:keepNext w:val="0"/>
        <w:pageBreakBefore w:val="0"/>
        <w:spacing w:line="360" w:lineRule="auto"/>
        <w:widowControl/>
        <w:rPr>
          <w:rFonts w:hint="eastAsia" w:ascii="宋体" w:hAnsi="宋体" w:eastAsia="宋体" w:cs="宋体"/>
          <w:b w:val="0"/>
          <w:bCs w:val="0"/>
          <w:color w:val="auto"/>
          <w:sz w:val="24"/>
          <w:highlight w:val="none"/>
          <w:lang w:eastAsia="zh-CN"/>
        </w:rPr>
        <w:outlineLvl w:val="9"/>
      </w:pPr>
      <w:r>
        <w:rPr>
          <w:rFonts w:hint="eastAsia" w:ascii="宋体" w:hAnsi="宋体" w:eastAsia="宋体" w:cs="宋体"/>
          <w:b w:val="0"/>
          <w:bCs w:val="0"/>
          <w:color w:val="auto"/>
          <w:sz w:val="24"/>
          <w:highlight w:val="none"/>
          <w:lang w:eastAsia="zh-CN"/>
        </w:rPr>
      </w:r>
      <w:r/>
    </w:p>
    <w:p>
      <w:pPr>
        <w:numPr>
          <w:ilvl w:val="0"/>
          <w:numId w:val="0"/>
        </w:numPr>
        <w:jc w:val="both"/>
        <w:keepLines w:val="0"/>
        <w:keepNext w:val="0"/>
        <w:pageBreakBefore w:val="0"/>
        <w:spacing w:line="360" w:lineRule="auto"/>
        <w:widowControl/>
        <w:rPr>
          <w:rFonts w:hint="eastAsia" w:ascii="宋体" w:hAnsi="宋体" w:eastAsia="宋体" w:cs="宋体"/>
          <w:b w:val="0"/>
          <w:bCs w:val="0"/>
          <w:color w:val="auto"/>
          <w:sz w:val="24"/>
          <w:highlight w:val="none"/>
          <w:lang w:eastAsia="zh-CN"/>
        </w:rPr>
        <w:outlineLvl w:val="9"/>
      </w:pPr>
      <w:r>
        <w:rPr>
          <w:rFonts w:hint="eastAsia" w:ascii="宋体" w:hAnsi="宋体" w:eastAsia="宋体" w:cs="宋体"/>
          <w:b w:val="0"/>
          <w:bCs w:val="0"/>
          <w:color w:val="auto"/>
          <w:sz w:val="24"/>
          <w:highlight w:val="none"/>
          <w:lang w:eastAsia="zh-CN"/>
        </w:rPr>
      </w:r>
      <w:r/>
    </w:p>
    <w:p>
      <w:pPr>
        <w:numPr>
          <w:ilvl w:val="0"/>
          <w:numId w:val="0"/>
        </w:numPr>
        <w:jc w:val="both"/>
        <w:keepLines w:val="0"/>
        <w:keepNext w:val="0"/>
        <w:pageBreakBefore w:val="0"/>
        <w:spacing w:line="360" w:lineRule="auto"/>
        <w:widowControl/>
        <w:rPr>
          <w:rFonts w:hint="eastAsia" w:ascii="宋体" w:hAnsi="宋体" w:eastAsia="宋体" w:cs="宋体"/>
          <w:b w:val="0"/>
          <w:bCs w:val="0"/>
          <w:color w:val="auto"/>
          <w:sz w:val="24"/>
          <w:highlight w:val="none"/>
          <w:lang w:eastAsia="zh-CN"/>
        </w:rPr>
        <w:outlineLvl w:val="9"/>
      </w:pPr>
      <w:r>
        <w:rPr>
          <w:rFonts w:hint="eastAsia" w:ascii="宋体" w:hAnsi="宋体" w:eastAsia="宋体" w:cs="宋体"/>
          <w:b w:val="0"/>
          <w:bCs w:val="0"/>
          <w:color w:val="auto"/>
          <w:sz w:val="24"/>
          <w:highlight w:val="none"/>
          <w:lang w:eastAsia="zh-CN"/>
        </w:rPr>
      </w:r>
      <w:r/>
    </w:p>
    <w:p>
      <w:pPr>
        <w:numPr>
          <w:ilvl w:val="0"/>
          <w:numId w:val="0"/>
        </w:numPr>
        <w:jc w:val="both"/>
        <w:keepLines w:val="0"/>
        <w:keepNext w:val="0"/>
        <w:pageBreakBefore w:val="0"/>
        <w:spacing w:line="360" w:lineRule="auto"/>
        <w:widowControl/>
        <w:rPr>
          <w:rFonts w:hint="eastAsia" w:ascii="宋体" w:hAnsi="宋体" w:eastAsia="宋体" w:cs="宋体"/>
          <w:b w:val="0"/>
          <w:bCs w:val="0"/>
          <w:color w:val="auto"/>
          <w:sz w:val="24"/>
          <w:highlight w:val="none"/>
          <w:lang w:eastAsia="zh-CN"/>
        </w:rPr>
        <w:outlineLvl w:val="9"/>
      </w:pPr>
      <w:r>
        <w:rPr>
          <w:rFonts w:hint="eastAsia" w:ascii="宋体" w:hAnsi="宋体" w:eastAsia="宋体" w:cs="宋体"/>
          <w:b w:val="0"/>
          <w:bCs w:val="0"/>
          <w:color w:val="auto"/>
          <w:sz w:val="24"/>
          <w:highlight w:val="none"/>
          <w:lang w:eastAsia="zh-CN"/>
        </w:rPr>
      </w:r>
      <w:r/>
    </w:p>
    <w:p>
      <w:pPr>
        <w:numPr>
          <w:ilvl w:val="0"/>
          <w:numId w:val="0"/>
        </w:numPr>
        <w:jc w:val="both"/>
        <w:keepLines w:val="0"/>
        <w:keepNext w:val="0"/>
        <w:pageBreakBefore w:val="0"/>
        <w:spacing w:line="360" w:lineRule="auto"/>
        <w:widowControl/>
        <w:rPr>
          <w:rFonts w:hint="eastAsia" w:ascii="宋体" w:hAnsi="宋体" w:eastAsia="宋体" w:cs="宋体"/>
          <w:b w:val="0"/>
          <w:bCs w:val="0"/>
          <w:color w:val="auto"/>
          <w:sz w:val="24"/>
          <w:highlight w:val="none"/>
          <w:lang w:eastAsia="zh-CN"/>
        </w:rPr>
        <w:outlineLvl w:val="9"/>
      </w:pPr>
      <w:r>
        <w:rPr>
          <w:rFonts w:hint="eastAsia" w:ascii="宋体" w:hAnsi="宋体" w:eastAsia="宋体" w:cs="宋体"/>
          <w:b w:val="0"/>
          <w:bCs w:val="0"/>
          <w:color w:val="auto"/>
          <w:sz w:val="24"/>
          <w:highlight w:val="none"/>
          <w:lang w:eastAsia="zh-CN"/>
        </w:rPr>
      </w:r>
      <w:r/>
    </w:p>
    <w:p>
      <w:pPr>
        <w:numPr>
          <w:ilvl w:val="0"/>
          <w:numId w:val="0"/>
        </w:numPr>
        <w:jc w:val="both"/>
        <w:keepLines w:val="0"/>
        <w:keepNext w:val="0"/>
        <w:pageBreakBefore w:val="0"/>
        <w:spacing w:line="360" w:lineRule="auto"/>
        <w:widowControl/>
        <w:rPr>
          <w:rFonts w:hint="eastAsia" w:ascii="宋体" w:hAnsi="宋体" w:eastAsia="宋体" w:cs="宋体"/>
          <w:b w:val="0"/>
          <w:bCs w:val="0"/>
          <w:color w:val="auto"/>
          <w:sz w:val="24"/>
          <w:highlight w:val="none"/>
          <w:lang w:eastAsia="zh-CN"/>
        </w:rPr>
        <w:outlineLvl w:val="9"/>
      </w:pPr>
      <w:r>
        <w:rPr>
          <w:rFonts w:hint="eastAsia" w:ascii="宋体" w:hAnsi="宋体" w:eastAsia="宋体" w:cs="宋体"/>
          <w:b w:val="0"/>
          <w:bCs w:val="0"/>
          <w:color w:val="auto"/>
          <w:sz w:val="24"/>
          <w:highlight w:val="none"/>
          <w:lang w:eastAsia="zh-CN"/>
        </w:rPr>
      </w:r>
      <w:r/>
    </w:p>
    <w:p>
      <w:pPr>
        <w:numPr>
          <w:ilvl w:val="0"/>
          <w:numId w:val="0"/>
        </w:numPr>
        <w:jc w:val="both"/>
        <w:keepLines w:val="0"/>
        <w:keepNext w:val="0"/>
        <w:pageBreakBefore w:val="0"/>
        <w:spacing w:line="360" w:lineRule="auto"/>
        <w:widowControl/>
        <w:rPr>
          <w:rFonts w:hint="eastAsia" w:ascii="宋体" w:hAnsi="宋体" w:eastAsia="宋体" w:cs="宋体"/>
          <w:b w:val="0"/>
          <w:bCs w:val="0"/>
          <w:color w:val="auto"/>
          <w:sz w:val="24"/>
          <w:highlight w:val="none"/>
          <w:lang w:eastAsia="zh-CN"/>
        </w:rPr>
        <w:outlineLvl w:val="9"/>
      </w:pPr>
      <w:r>
        <w:rPr>
          <w:rFonts w:hint="eastAsia" w:ascii="宋体" w:hAnsi="宋体" w:eastAsia="宋体" w:cs="宋体"/>
          <w:b w:val="0"/>
          <w:bCs w:val="0"/>
          <w:color w:val="auto"/>
          <w:sz w:val="24"/>
          <w:highlight w:val="none"/>
          <w:lang w:eastAsia="zh-CN"/>
        </w:rPr>
      </w:r>
      <w:r/>
    </w:p>
    <w:p>
      <w:pPr>
        <w:numPr>
          <w:ilvl w:val="0"/>
          <w:numId w:val="0"/>
        </w:numPr>
        <w:jc w:val="both"/>
        <w:keepLines w:val="0"/>
        <w:keepNext w:val="0"/>
        <w:pageBreakBefore w:val="0"/>
        <w:spacing w:line="360" w:lineRule="auto"/>
        <w:widowControl/>
        <w:rPr>
          <w:rFonts w:hint="eastAsia" w:ascii="宋体" w:hAnsi="宋体" w:eastAsia="宋体" w:cs="宋体"/>
          <w:b w:val="0"/>
          <w:bCs w:val="0"/>
          <w:color w:val="auto"/>
          <w:sz w:val="24"/>
          <w:highlight w:val="none"/>
          <w:lang w:eastAsia="zh-CN"/>
        </w:rPr>
        <w:outlineLvl w:val="9"/>
      </w:pPr>
      <w:r>
        <w:rPr>
          <w:rFonts w:hint="eastAsia" w:ascii="宋体" w:hAnsi="宋体" w:eastAsia="宋体" w:cs="宋体"/>
          <w:b w:val="0"/>
          <w:bCs w:val="0"/>
          <w:color w:val="auto"/>
          <w:sz w:val="24"/>
          <w:highlight w:val="none"/>
          <w:lang w:eastAsia="zh-CN"/>
        </w:rPr>
      </w:r>
      <w:r/>
    </w:p>
    <w:p>
      <w:pPr>
        <w:numPr>
          <w:ilvl w:val="0"/>
          <w:numId w:val="0"/>
        </w:numPr>
        <w:jc w:val="both"/>
        <w:keepLines w:val="0"/>
        <w:keepNext w:val="0"/>
        <w:pageBreakBefore w:val="0"/>
        <w:spacing w:line="360" w:lineRule="auto"/>
        <w:widowControl/>
        <w:rPr>
          <w:rFonts w:hint="eastAsia" w:ascii="宋体" w:hAnsi="宋体" w:eastAsia="宋体" w:cs="宋体"/>
          <w:b w:val="0"/>
          <w:bCs w:val="0"/>
          <w:color w:val="auto"/>
          <w:sz w:val="24"/>
          <w:highlight w:val="none"/>
          <w:lang w:eastAsia="zh-CN"/>
        </w:rPr>
        <w:outlineLvl w:val="9"/>
      </w:pPr>
      <w:r>
        <w:rPr>
          <w:rFonts w:hint="eastAsia" w:ascii="宋体" w:hAnsi="宋体" w:eastAsia="宋体" w:cs="宋体"/>
          <w:b w:val="0"/>
          <w:bCs w:val="0"/>
          <w:color w:val="auto"/>
          <w:sz w:val="24"/>
          <w:highlight w:val="none"/>
          <w:lang w:eastAsia="zh-CN"/>
        </w:rPr>
      </w:r>
      <w:r/>
    </w:p>
    <w:p>
      <w:pPr>
        <w:numPr>
          <w:ilvl w:val="0"/>
          <w:numId w:val="0"/>
        </w:numPr>
        <w:jc w:val="both"/>
        <w:keepLines w:val="0"/>
        <w:keepNext w:val="0"/>
        <w:pageBreakBefore w:val="0"/>
        <w:spacing w:line="360" w:lineRule="auto"/>
        <w:widowControl/>
        <w:rPr>
          <w:rFonts w:hint="eastAsia" w:ascii="宋体" w:hAnsi="宋体" w:eastAsia="宋体" w:cs="宋体"/>
          <w:b w:val="0"/>
          <w:bCs w:val="0"/>
          <w:color w:val="auto"/>
          <w:sz w:val="24"/>
          <w:highlight w:val="none"/>
          <w:lang w:eastAsia="zh-CN"/>
        </w:rPr>
        <w:outlineLvl w:val="9"/>
      </w:pPr>
      <w:r>
        <w:rPr>
          <w:rFonts w:hint="eastAsia" w:ascii="宋体" w:hAnsi="宋体" w:eastAsia="宋体" w:cs="宋体"/>
          <w:b w:val="0"/>
          <w:bCs w:val="0"/>
          <w:color w:val="auto"/>
          <w:sz w:val="24"/>
          <w:highlight w:val="none"/>
          <w:lang w:eastAsia="zh-CN"/>
        </w:rPr>
      </w:r>
      <w:r/>
    </w:p>
    <w:p>
      <w:pPr>
        <w:numPr>
          <w:ilvl w:val="0"/>
          <w:numId w:val="0"/>
        </w:numPr>
        <w:jc w:val="both"/>
        <w:keepLines w:val="0"/>
        <w:keepNext w:val="0"/>
        <w:pageBreakBefore w:val="0"/>
        <w:spacing w:line="360" w:lineRule="auto"/>
        <w:widowControl/>
        <w:rPr>
          <w:rFonts w:hint="eastAsia" w:ascii="宋体" w:hAnsi="宋体" w:eastAsia="宋体" w:cs="宋体"/>
          <w:b w:val="0"/>
          <w:bCs w:val="0"/>
          <w:color w:val="auto"/>
          <w:sz w:val="24"/>
          <w:highlight w:val="none"/>
          <w:lang w:eastAsia="zh-CN"/>
        </w:rPr>
        <w:outlineLvl w:val="9"/>
      </w:pPr>
      <w:r>
        <w:rPr>
          <w:rFonts w:hint="eastAsia" w:ascii="宋体" w:hAnsi="宋体" w:eastAsia="宋体" w:cs="宋体"/>
          <w:b w:val="0"/>
          <w:bCs w:val="0"/>
          <w:color w:val="auto"/>
          <w:sz w:val="24"/>
          <w:highlight w:val="none"/>
          <w:lang w:eastAsia="zh-CN"/>
        </w:rPr>
      </w:r>
      <w:r/>
    </w:p>
    <w:p>
      <w:pPr>
        <w:numPr>
          <w:ilvl w:val="0"/>
          <w:numId w:val="0"/>
        </w:numPr>
        <w:jc w:val="both"/>
        <w:keepLines w:val="0"/>
        <w:keepNext w:val="0"/>
        <w:pageBreakBefore w:val="0"/>
        <w:spacing w:line="360" w:lineRule="auto"/>
        <w:widowControl/>
        <w:rPr>
          <w:rFonts w:hint="eastAsia" w:ascii="宋体" w:hAnsi="宋体" w:eastAsia="宋体" w:cs="宋体"/>
          <w:b w:val="0"/>
          <w:bCs w:val="0"/>
          <w:color w:val="auto"/>
          <w:sz w:val="24"/>
          <w:highlight w:val="none"/>
          <w:lang w:eastAsia="zh-CN"/>
        </w:rPr>
        <w:outlineLvl w:val="9"/>
      </w:pPr>
      <w:r>
        <w:rPr>
          <w:rFonts w:hint="eastAsia" w:ascii="宋体" w:hAnsi="宋体" w:eastAsia="宋体" w:cs="宋体"/>
          <w:b w:val="0"/>
          <w:bCs w:val="0"/>
          <w:color w:val="auto"/>
          <w:sz w:val="24"/>
          <w:highlight w:val="none"/>
          <w:lang w:eastAsia="zh-CN"/>
        </w:rPr>
      </w:r>
      <w:r/>
    </w:p>
    <w:p>
      <w:pPr>
        <w:numPr>
          <w:ilvl w:val="0"/>
          <w:numId w:val="0"/>
        </w:numPr>
        <w:jc w:val="both"/>
        <w:keepLines w:val="0"/>
        <w:keepNext w:val="0"/>
        <w:pageBreakBefore w:val="0"/>
        <w:spacing w:line="360" w:lineRule="auto"/>
        <w:widowControl/>
        <w:rPr>
          <w:rFonts w:hint="eastAsia" w:ascii="宋体" w:hAnsi="宋体" w:eastAsia="宋体" w:cs="宋体"/>
          <w:b w:val="0"/>
          <w:bCs w:val="0"/>
          <w:color w:val="auto"/>
          <w:sz w:val="24"/>
          <w:highlight w:val="none"/>
          <w:lang w:eastAsia="zh-CN"/>
        </w:rPr>
        <w:outlineLvl w:val="9"/>
      </w:pPr>
      <w:r>
        <w:rPr>
          <w:rFonts w:hint="eastAsia" w:ascii="宋体" w:hAnsi="宋体" w:eastAsia="宋体" w:cs="宋体"/>
          <w:b w:val="0"/>
          <w:bCs w:val="0"/>
          <w:color w:val="auto"/>
          <w:sz w:val="24"/>
          <w:highlight w:val="none"/>
          <w:lang w:eastAsia="zh-CN"/>
        </w:rPr>
      </w:r>
      <w:r/>
    </w:p>
    <w:p>
      <w:pPr>
        <w:numPr>
          <w:ilvl w:val="0"/>
          <w:numId w:val="0"/>
        </w:numPr>
        <w:jc w:val="both"/>
        <w:keepLines w:val="0"/>
        <w:keepNext w:val="0"/>
        <w:pageBreakBefore w:val="0"/>
        <w:spacing w:line="360" w:lineRule="auto"/>
        <w:widowControl/>
        <w:rPr>
          <w:rFonts w:hint="eastAsia" w:ascii="宋体" w:hAnsi="宋体" w:eastAsia="宋体" w:cs="宋体"/>
          <w:b w:val="0"/>
          <w:bCs w:val="0"/>
          <w:color w:val="auto"/>
          <w:sz w:val="24"/>
          <w:highlight w:val="none"/>
          <w:lang w:eastAsia="zh-CN"/>
        </w:rPr>
        <w:outlineLvl w:val="9"/>
      </w:pPr>
      <w:r>
        <w:rPr>
          <w:rFonts w:hint="eastAsia" w:ascii="宋体" w:hAnsi="宋体" w:eastAsia="宋体" w:cs="宋体"/>
          <w:b w:val="0"/>
          <w:bCs w:val="0"/>
          <w:color w:val="auto"/>
          <w:sz w:val="24"/>
          <w:highlight w:val="none"/>
          <w:lang w:eastAsia="zh-CN"/>
        </w:rPr>
      </w:r>
      <w:r/>
    </w:p>
    <w:p>
      <w:pPr>
        <w:numPr>
          <w:ilvl w:val="0"/>
          <w:numId w:val="0"/>
        </w:numPr>
        <w:jc w:val="both"/>
        <w:keepLines w:val="0"/>
        <w:keepNext w:val="0"/>
        <w:pageBreakBefore w:val="0"/>
        <w:spacing w:line="360" w:lineRule="auto"/>
        <w:widowControl/>
        <w:rPr>
          <w:rFonts w:hint="eastAsia" w:ascii="宋体" w:hAnsi="宋体" w:eastAsia="宋体" w:cs="宋体"/>
          <w:b w:val="0"/>
          <w:bCs w:val="0"/>
          <w:color w:val="auto"/>
          <w:sz w:val="24"/>
          <w:highlight w:val="none"/>
          <w:lang w:eastAsia="zh-CN"/>
        </w:rPr>
        <w:outlineLvl w:val="9"/>
      </w:pPr>
      <w:r>
        <w:rPr>
          <w:rFonts w:hint="eastAsia" w:ascii="宋体" w:hAnsi="宋体" w:eastAsia="宋体" w:cs="宋体"/>
          <w:b w:val="0"/>
          <w:bCs w:val="0"/>
          <w:color w:val="auto"/>
          <w:sz w:val="24"/>
          <w:highlight w:val="none"/>
          <w:lang w:eastAsia="zh-CN"/>
        </w:rPr>
      </w:r>
      <w:r/>
    </w:p>
    <w:p>
      <w:pPr>
        <w:numPr>
          <w:ilvl w:val="0"/>
          <w:numId w:val="0"/>
        </w:numPr>
        <w:jc w:val="both"/>
        <w:keepLines w:val="0"/>
        <w:keepNext w:val="0"/>
        <w:pageBreakBefore w:val="0"/>
        <w:spacing w:line="360" w:lineRule="auto"/>
        <w:widowControl/>
        <w:rPr>
          <w:rFonts w:hint="eastAsia" w:ascii="宋体" w:hAnsi="宋体" w:eastAsia="宋体" w:cs="宋体"/>
          <w:b w:val="0"/>
          <w:bCs w:val="0"/>
          <w:color w:val="auto"/>
          <w:sz w:val="24"/>
          <w:highlight w:val="none"/>
          <w:lang w:eastAsia="zh-CN"/>
        </w:rPr>
        <w:outlineLvl w:val="9"/>
      </w:pPr>
      <w:r>
        <w:rPr>
          <w:rFonts w:hint="eastAsia" w:ascii="宋体" w:hAnsi="宋体" w:eastAsia="宋体" w:cs="宋体"/>
          <w:b w:val="0"/>
          <w:bCs w:val="0"/>
          <w:color w:val="auto"/>
          <w:sz w:val="24"/>
          <w:highlight w:val="none"/>
          <w:lang w:eastAsia="zh-CN"/>
        </w:rPr>
      </w:r>
      <w:r/>
    </w:p>
    <w:p>
      <w:pPr>
        <w:numPr>
          <w:ilvl w:val="0"/>
          <w:numId w:val="0"/>
        </w:numPr>
        <w:jc w:val="both"/>
        <w:keepLines w:val="0"/>
        <w:keepNext w:val="0"/>
        <w:pageBreakBefore w:val="0"/>
        <w:spacing w:line="360" w:lineRule="auto"/>
        <w:widowControl/>
        <w:rPr>
          <w:rFonts w:hint="eastAsia" w:ascii="宋体" w:hAnsi="宋体" w:eastAsia="宋体" w:cs="宋体"/>
          <w:b w:val="0"/>
          <w:bCs w:val="0"/>
          <w:color w:val="auto"/>
          <w:sz w:val="24"/>
          <w:highlight w:val="none"/>
          <w:lang w:eastAsia="zh-CN"/>
        </w:rPr>
        <w:outlineLvl w:val="9"/>
      </w:pPr>
      <w:r>
        <w:rPr>
          <w:rFonts w:hint="eastAsia" w:ascii="宋体" w:hAnsi="宋体" w:eastAsia="宋体" w:cs="宋体"/>
          <w:b w:val="0"/>
          <w:bCs w:val="0"/>
          <w:color w:val="auto"/>
          <w:sz w:val="24"/>
          <w:highlight w:val="none"/>
          <w:lang w:eastAsia="zh-CN"/>
        </w:rPr>
      </w:r>
      <w:r/>
    </w:p>
    <w:p>
      <w:pPr>
        <w:numPr>
          <w:ilvl w:val="0"/>
          <w:numId w:val="0"/>
        </w:numPr>
        <w:jc w:val="both"/>
        <w:keepLines w:val="0"/>
        <w:keepNext w:val="0"/>
        <w:pageBreakBefore w:val="0"/>
        <w:spacing w:line="360" w:lineRule="auto"/>
        <w:widowControl/>
        <w:rPr>
          <w:rFonts w:hint="eastAsia" w:ascii="宋体" w:hAnsi="宋体" w:eastAsia="宋体" w:cs="宋体"/>
          <w:b w:val="0"/>
          <w:bCs w:val="0"/>
          <w:color w:val="auto"/>
          <w:sz w:val="24"/>
          <w:highlight w:val="none"/>
          <w:lang w:eastAsia="zh-CN"/>
        </w:rPr>
        <w:outlineLvl w:val="9"/>
      </w:pPr>
      <w:r>
        <w:rPr>
          <w:rFonts w:hint="eastAsia" w:ascii="宋体" w:hAnsi="宋体" w:eastAsia="宋体" w:cs="宋体"/>
          <w:b w:val="0"/>
          <w:bCs w:val="0"/>
          <w:color w:val="auto"/>
          <w:sz w:val="24"/>
          <w:highlight w:val="none"/>
          <w:lang w:eastAsia="zh-CN"/>
        </w:rPr>
      </w:r>
      <w:r/>
    </w:p>
    <w:p>
      <w:pPr>
        <w:numPr>
          <w:ilvl w:val="0"/>
          <w:numId w:val="0"/>
        </w:numPr>
        <w:jc w:val="both"/>
        <w:keepLines w:val="0"/>
        <w:keepNext w:val="0"/>
        <w:pageBreakBefore w:val="0"/>
        <w:spacing w:line="360" w:lineRule="auto"/>
        <w:widowControl/>
        <w:rPr>
          <w:rFonts w:hint="eastAsia" w:ascii="宋体" w:hAnsi="宋体" w:eastAsia="宋体" w:cs="宋体"/>
          <w:b w:val="0"/>
          <w:bCs w:val="0"/>
          <w:color w:val="auto"/>
          <w:sz w:val="24"/>
          <w:highlight w:val="none"/>
          <w:lang w:eastAsia="zh-CN"/>
        </w:rPr>
        <w:outlineLvl w:val="9"/>
      </w:pPr>
      <w:r>
        <w:rPr>
          <w:rFonts w:hint="eastAsia" w:ascii="宋体" w:hAnsi="宋体" w:eastAsia="宋体" w:cs="宋体"/>
          <w:b w:val="0"/>
          <w:bCs w:val="0"/>
          <w:color w:val="auto"/>
          <w:sz w:val="24"/>
          <w:highlight w:val="none"/>
          <w:lang w:eastAsia="zh-CN"/>
        </w:rPr>
      </w:r>
      <w:r/>
    </w:p>
    <w:p>
      <w:pPr>
        <w:pStyle w:val="784"/>
        <w:rPr>
          <w:rFonts w:ascii="宋体" w:hAnsi="宋体" w:eastAsia="宋体"/>
          <w:color w:val="auto"/>
          <w:highlight w:val="none"/>
        </w:rPr>
      </w:pPr>
      <w:r>
        <w:rPr>
          <w:rFonts w:ascii="宋体" w:hAnsi="宋体" w:eastAsia="宋体"/>
          <w:color w:val="auto"/>
          <w:highlight w:val="none"/>
        </w:rPr>
        <w:t xml:space="preserve">第七章  投标文件相关格式</w:t>
      </w:r>
      <w:bookmarkEnd w:id="13"/>
      <w:r/>
      <w:bookmarkEnd w:id="14"/>
      <w:r/>
      <w:r/>
    </w:p>
    <w:p>
      <w:pPr>
        <w:numPr>
          <w:ilvl w:val="0"/>
          <w:numId w:val="0"/>
        </w:numPr>
        <w:ind w:left="0" w:right="0" w:firstLine="960"/>
        <w:jc w:val="left"/>
        <w:keepLines w:val="0"/>
        <w:keepNext w:val="0"/>
        <w:pageBreakBefore w:val="0"/>
        <w:spacing w:line="44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投标函格式</w:t>
      </w:r>
      <w:r/>
    </w:p>
    <w:p>
      <w:pPr>
        <w:numPr>
          <w:ilvl w:val="0"/>
          <w:numId w:val="0"/>
        </w:numPr>
        <w:ind w:left="0" w:right="0" w:firstLine="960"/>
        <w:jc w:val="left"/>
        <w:keepLines w:val="0"/>
        <w:keepNext w:val="0"/>
        <w:pageBreakBefore w:val="0"/>
        <w:spacing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开标一览表</w:t>
      </w:r>
      <w:r>
        <w:rPr>
          <w:rFonts w:hint="eastAsia" w:ascii="宋体" w:hAnsi="宋体" w:eastAsia="宋体" w:cs="宋体"/>
          <w:color w:val="auto"/>
          <w:sz w:val="24"/>
          <w:szCs w:val="24"/>
          <w:highlight w:val="none"/>
          <w:lang w:val="en-US" w:eastAsia="zh-CN"/>
        </w:rPr>
        <w:t xml:space="preserve">格式</w:t>
      </w:r>
      <w:r/>
    </w:p>
    <w:p>
      <w:pPr>
        <w:numPr>
          <w:ilvl w:val="0"/>
          <w:numId w:val="0"/>
        </w:numPr>
        <w:ind w:left="0" w:right="0" w:firstLine="960"/>
        <w:jc w:val="left"/>
        <w:keepLines w:val="0"/>
        <w:keepNext w:val="0"/>
        <w:pageBreakBefore w:val="0"/>
        <w:spacing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分项价格表格式</w:t>
      </w:r>
      <w:r/>
    </w:p>
    <w:p>
      <w:pPr>
        <w:numPr>
          <w:ilvl w:val="0"/>
          <w:numId w:val="0"/>
        </w:numPr>
        <w:ind w:left="0" w:right="0" w:firstLine="960"/>
        <w:jc w:val="left"/>
        <w:keepLines w:val="0"/>
        <w:keepNext w:val="0"/>
        <w:pageBreakBefore w:val="0"/>
        <w:spacing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偏离表格式</w:t>
      </w:r>
      <w:r/>
    </w:p>
    <w:p>
      <w:pPr>
        <w:numPr>
          <w:ilvl w:val="0"/>
          <w:numId w:val="0"/>
        </w:numPr>
        <w:ind w:left="0" w:right="0" w:firstLine="960"/>
        <w:jc w:val="left"/>
        <w:keepLines w:val="0"/>
        <w:keepNext w:val="0"/>
        <w:pageBreakBefore w:val="0"/>
        <w:spacing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法定代表人授权书格式</w:t>
      </w:r>
      <w:r/>
    </w:p>
    <w:p>
      <w:pPr>
        <w:numPr>
          <w:ilvl w:val="0"/>
          <w:numId w:val="0"/>
        </w:numPr>
        <w:ind w:left="0" w:right="0" w:firstLine="960"/>
        <w:jc w:val="left"/>
        <w:keepLines w:val="0"/>
        <w:keepNext w:val="0"/>
        <w:pageBreakBefore w:val="0"/>
        <w:spacing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中小企业声明函格式</w:t>
      </w:r>
      <w:r/>
    </w:p>
    <w:p>
      <w:pPr>
        <w:numPr>
          <w:ilvl w:val="0"/>
          <w:numId w:val="0"/>
        </w:numPr>
        <w:ind w:left="0" w:right="0" w:firstLine="960"/>
        <w:jc w:val="left"/>
        <w:keepLines w:val="0"/>
        <w:keepNext w:val="0"/>
        <w:pageBreakBefore w:val="0"/>
        <w:spacing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残疾人福利性单位声明函格式</w:t>
      </w:r>
      <w:r/>
    </w:p>
    <w:p>
      <w:pPr>
        <w:numPr>
          <w:ilvl w:val="0"/>
          <w:numId w:val="0"/>
        </w:numPr>
        <w:ind w:left="0" w:right="0" w:firstLine="960"/>
        <w:jc w:val="left"/>
        <w:keepLines w:val="0"/>
        <w:keepNext w:val="0"/>
        <w:pageBreakBefore w:val="0"/>
        <w:spacing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投标人参加政府采购活动前3年内在经营活动中没有重大违法记录的书面声明格式</w:t>
      </w:r>
      <w:r/>
    </w:p>
    <w:p>
      <w:pPr>
        <w:numPr>
          <w:ilvl w:val="0"/>
          <w:numId w:val="0"/>
        </w:numPr>
        <w:ind w:left="0" w:right="0" w:firstLine="960"/>
        <w:jc w:val="left"/>
        <w:keepLines w:val="0"/>
        <w:keepNext w:val="0"/>
        <w:pageBreakBefore w:val="0"/>
        <w:spacing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具备履行合同所必需的设备和专业技术能力的书面声明（附证明材料扫描件）格式</w:t>
      </w:r>
      <w:r/>
    </w:p>
    <w:p>
      <w:pPr>
        <w:numPr>
          <w:ilvl w:val="0"/>
          <w:numId w:val="0"/>
        </w:numPr>
        <w:ind w:left="0" w:right="0" w:firstLine="960"/>
        <w:jc w:val="left"/>
        <w:keepLines w:val="0"/>
        <w:keepNext w:val="0"/>
        <w:pageBreakBefore w:val="0"/>
        <w:spacing w:line="440" w:lineRule="exact"/>
        <w:widowControl/>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10、预付款保函支付条款模板</w:t>
      </w:r>
      <w:r/>
    </w:p>
    <w:p>
      <w:pPr>
        <w:numPr>
          <w:ilvl w:val="0"/>
          <w:numId w:val="0"/>
        </w:numPr>
        <w:ind w:left="0" w:right="0" w:firstLine="960"/>
        <w:jc w:val="left"/>
        <w:keepLines w:val="0"/>
        <w:keepNext w:val="0"/>
        <w:pageBreakBefore w:val="0"/>
        <w:spacing w:line="440" w:lineRule="exact"/>
        <w:widowControl/>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11、关于符合本国产品标准的声明函</w:t>
      </w:r>
      <w:r/>
    </w:p>
    <w:p>
      <w:pPr>
        <w:numPr>
          <w:ilvl w:val="0"/>
          <w:numId w:val="0"/>
        </w:numPr>
        <w:ind w:left="0" w:right="0" w:firstLine="960"/>
        <w:jc w:val="left"/>
        <w:keepLines w:val="0"/>
        <w:keepNext w:val="0"/>
        <w:pageBreakBefore w:val="0"/>
        <w:spacing w:line="440" w:lineRule="exact"/>
        <w:widowControl/>
        <w:rPr>
          <w:rFonts w:hint="default"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12、招标代理服务费收费标准</w:t>
      </w:r>
      <w:r/>
    </w:p>
    <w:p>
      <w:pPr>
        <w:numPr>
          <w:ilvl w:val="0"/>
          <w:numId w:val="0"/>
        </w:numPr>
        <w:ind w:right="0" w:firstLine="960"/>
        <w:jc w:val="left"/>
        <w:keepLines w:val="0"/>
        <w:keepNext w:val="0"/>
        <w:pageBreakBefore w:val="0"/>
        <w:spacing w:line="440" w:lineRule="exact"/>
        <w:widowControl/>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val="en-US" w:eastAsia="zh-CN"/>
        </w:rPr>
      </w:r>
      <w:r/>
    </w:p>
    <w:p>
      <w:pPr>
        <w:rPr>
          <w:rFonts w:ascii="宋体" w:hAnsi="宋体"/>
          <w:color w:val="auto"/>
          <w:sz w:val="30"/>
          <w:szCs w:val="30"/>
          <w:highlight w:val="none"/>
        </w:rPr>
      </w:pPr>
      <w:r>
        <w:rPr>
          <w:rFonts w:ascii="宋体" w:hAnsi="宋体"/>
          <w:color w:val="auto"/>
          <w:sz w:val="30"/>
          <w:szCs w:val="30"/>
          <w:highlight w:val="none"/>
        </w:rPr>
      </w:r>
      <w:r/>
    </w:p>
    <w:p>
      <w:pPr>
        <w:rPr>
          <w:rFonts w:ascii="宋体" w:hAnsi="宋体"/>
          <w:color w:val="auto"/>
          <w:sz w:val="30"/>
          <w:szCs w:val="30"/>
          <w:highlight w:val="none"/>
        </w:rPr>
      </w:pPr>
      <w:r>
        <w:rPr>
          <w:rFonts w:ascii="宋体" w:hAnsi="宋体"/>
          <w:color w:val="auto"/>
          <w:sz w:val="30"/>
          <w:szCs w:val="30"/>
          <w:highlight w:val="none"/>
        </w:rPr>
      </w:r>
      <w:r/>
    </w:p>
    <w:p>
      <w:pPr>
        <w:rPr>
          <w:rFonts w:ascii="宋体" w:hAnsi="宋体"/>
          <w:color w:val="auto"/>
          <w:sz w:val="30"/>
          <w:szCs w:val="30"/>
          <w:highlight w:val="none"/>
        </w:rPr>
      </w:pPr>
      <w:r>
        <w:rPr>
          <w:rFonts w:ascii="宋体" w:hAnsi="宋体"/>
          <w:color w:val="auto"/>
          <w:sz w:val="30"/>
          <w:szCs w:val="30"/>
          <w:highlight w:val="none"/>
        </w:rPr>
      </w:r>
      <w:r/>
    </w:p>
    <w:p>
      <w:pPr>
        <w:rPr>
          <w:rFonts w:ascii="宋体" w:hAnsi="宋体"/>
          <w:color w:val="auto"/>
          <w:sz w:val="30"/>
          <w:szCs w:val="30"/>
          <w:highlight w:val="none"/>
        </w:rPr>
      </w:pPr>
      <w:r>
        <w:rPr>
          <w:rFonts w:ascii="宋体" w:hAnsi="宋体"/>
          <w:color w:val="auto"/>
          <w:sz w:val="30"/>
          <w:szCs w:val="30"/>
          <w:highlight w:val="none"/>
        </w:rPr>
      </w:r>
      <w:r/>
    </w:p>
    <w:p>
      <w:pPr>
        <w:rPr>
          <w:rFonts w:ascii="宋体" w:hAnsi="宋体"/>
          <w:color w:val="auto"/>
          <w:sz w:val="30"/>
          <w:szCs w:val="30"/>
          <w:highlight w:val="none"/>
        </w:rPr>
      </w:pPr>
      <w:r>
        <w:rPr>
          <w:rFonts w:ascii="宋体" w:hAnsi="宋体"/>
          <w:color w:val="auto"/>
          <w:sz w:val="30"/>
          <w:szCs w:val="30"/>
          <w:highlight w:val="none"/>
        </w:rPr>
      </w:r>
      <w:r/>
    </w:p>
    <w:p>
      <w:pPr>
        <w:rPr>
          <w:rFonts w:ascii="宋体" w:hAnsi="宋体"/>
          <w:color w:val="auto"/>
          <w:sz w:val="30"/>
          <w:szCs w:val="30"/>
          <w:highlight w:val="none"/>
        </w:rPr>
      </w:pPr>
      <w:r>
        <w:rPr>
          <w:rFonts w:ascii="宋体" w:hAnsi="宋体"/>
          <w:color w:val="auto"/>
          <w:sz w:val="30"/>
          <w:szCs w:val="30"/>
          <w:highlight w:val="none"/>
        </w:rPr>
      </w:r>
      <w:r/>
    </w:p>
    <w:p>
      <w:pPr>
        <w:rPr>
          <w:rFonts w:ascii="宋体" w:hAnsi="宋体"/>
          <w:color w:val="auto"/>
          <w:sz w:val="30"/>
          <w:szCs w:val="30"/>
          <w:highlight w:val="none"/>
        </w:rPr>
      </w:pPr>
      <w:r>
        <w:rPr>
          <w:rFonts w:ascii="宋体" w:hAnsi="宋体"/>
          <w:color w:val="auto"/>
          <w:sz w:val="30"/>
          <w:szCs w:val="30"/>
          <w:highlight w:val="none"/>
        </w:rPr>
      </w:r>
      <w:r/>
    </w:p>
    <w:p>
      <w:pPr>
        <w:rPr>
          <w:rFonts w:ascii="宋体" w:hAnsi="宋体"/>
          <w:color w:val="auto"/>
          <w:sz w:val="30"/>
          <w:szCs w:val="30"/>
          <w:highlight w:val="none"/>
        </w:rPr>
      </w:pPr>
      <w:r>
        <w:rPr>
          <w:rFonts w:ascii="宋体" w:hAnsi="宋体"/>
          <w:color w:val="auto"/>
          <w:sz w:val="30"/>
          <w:szCs w:val="30"/>
          <w:highlight w:val="none"/>
        </w:rPr>
      </w:r>
      <w:r/>
    </w:p>
    <w:p>
      <w:pPr>
        <w:rPr>
          <w:rFonts w:ascii="宋体" w:hAnsi="宋体"/>
          <w:color w:val="auto"/>
          <w:sz w:val="30"/>
          <w:szCs w:val="30"/>
          <w:highlight w:val="none"/>
        </w:rPr>
      </w:pPr>
      <w:r>
        <w:rPr>
          <w:rFonts w:ascii="宋体" w:hAnsi="宋体"/>
          <w:color w:val="auto"/>
          <w:sz w:val="30"/>
          <w:szCs w:val="30"/>
          <w:highlight w:val="none"/>
        </w:rPr>
      </w:r>
      <w:r/>
    </w:p>
    <w:p>
      <w:pPr>
        <w:rPr>
          <w:rFonts w:ascii="宋体" w:hAnsi="宋体"/>
          <w:color w:val="auto"/>
          <w:sz w:val="30"/>
          <w:szCs w:val="30"/>
          <w:highlight w:val="none"/>
        </w:rPr>
      </w:pPr>
      <w:r>
        <w:rPr>
          <w:rFonts w:ascii="宋体" w:hAnsi="宋体"/>
          <w:color w:val="auto"/>
          <w:sz w:val="30"/>
          <w:szCs w:val="30"/>
          <w:highlight w:val="none"/>
        </w:rPr>
      </w:r>
      <w:r/>
    </w:p>
    <w:p>
      <w:pPr>
        <w:rPr>
          <w:rFonts w:ascii="宋体" w:hAnsi="宋体"/>
          <w:color w:val="auto"/>
          <w:sz w:val="30"/>
          <w:szCs w:val="30"/>
          <w:highlight w:val="none"/>
        </w:rPr>
      </w:pPr>
      <w:r>
        <w:rPr>
          <w:rFonts w:ascii="宋体" w:hAnsi="宋体"/>
          <w:color w:val="auto"/>
          <w:sz w:val="30"/>
          <w:szCs w:val="30"/>
          <w:highlight w:val="none"/>
        </w:rPr>
      </w:r>
      <w:r/>
    </w:p>
    <w:p>
      <w:pPr>
        <w:rPr>
          <w:rFonts w:ascii="宋体" w:hAnsi="宋体"/>
          <w:color w:val="auto"/>
          <w:sz w:val="30"/>
          <w:szCs w:val="30"/>
          <w:highlight w:val="none"/>
        </w:rPr>
      </w:pPr>
      <w:r>
        <w:rPr>
          <w:rFonts w:ascii="宋体" w:hAnsi="宋体"/>
          <w:color w:val="auto"/>
          <w:sz w:val="30"/>
          <w:szCs w:val="30"/>
          <w:highlight w:val="none"/>
        </w:rPr>
      </w:r>
      <w:r/>
    </w:p>
    <w:p>
      <w:pPr>
        <w:rPr>
          <w:rFonts w:ascii="宋体" w:hAnsi="宋体"/>
          <w:color w:val="auto"/>
          <w:sz w:val="30"/>
          <w:szCs w:val="30"/>
          <w:highlight w:val="none"/>
        </w:rPr>
      </w:pPr>
      <w:r>
        <w:rPr>
          <w:rFonts w:ascii="宋体" w:hAnsi="宋体"/>
          <w:color w:val="auto"/>
          <w:sz w:val="30"/>
          <w:szCs w:val="30"/>
          <w:highlight w:val="none"/>
        </w:rPr>
      </w:r>
      <w:r/>
    </w:p>
    <w:p>
      <w:pPr>
        <w:rPr>
          <w:rFonts w:ascii="宋体" w:hAnsi="宋体"/>
          <w:color w:val="auto"/>
          <w:sz w:val="30"/>
          <w:szCs w:val="30"/>
          <w:highlight w:val="none"/>
        </w:rPr>
      </w:pPr>
      <w:r>
        <w:rPr>
          <w:rFonts w:ascii="宋体" w:hAnsi="宋体"/>
          <w:color w:val="auto"/>
          <w:sz w:val="30"/>
          <w:szCs w:val="30"/>
          <w:highlight w:val="none"/>
        </w:rPr>
      </w:r>
      <w:r/>
    </w:p>
    <w:p>
      <w:pPr>
        <w:rPr>
          <w:rFonts w:ascii="宋体" w:hAnsi="宋体"/>
          <w:color w:val="auto"/>
          <w:sz w:val="30"/>
          <w:szCs w:val="30"/>
          <w:highlight w:val="none"/>
        </w:rPr>
      </w:pPr>
      <w:r>
        <w:rPr>
          <w:rFonts w:ascii="宋体" w:hAnsi="宋体"/>
          <w:color w:val="auto"/>
          <w:sz w:val="30"/>
          <w:szCs w:val="30"/>
          <w:highlight w:val="none"/>
        </w:rPr>
      </w:r>
      <w:r/>
    </w:p>
    <w:p>
      <w:pPr>
        <w:pStyle w:val="784"/>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一、投标函格式</w:t>
      </w:r>
      <w:r/>
    </w:p>
    <w:p>
      <w:pPr>
        <w:numPr>
          <w:ilvl w:val="0"/>
          <w:numId w:val="0"/>
        </w:numPr>
        <w:jc w:val="center"/>
        <w:rPr>
          <w:rFonts w:hint="eastAsia" w:ascii="Times New Roman" w:hAnsi="Times New Roman" w:eastAsia="宋体" w:cs="Times New Roman"/>
          <w:b/>
          <w:bCs/>
          <w:color w:val="auto"/>
          <w:spacing w:val="-3"/>
          <w:sz w:val="28"/>
          <w:szCs w:val="28"/>
          <w:highlight w:val="none"/>
          <w:lang w:val="en-US" w:eastAsia="zh-CN" w:bidi="ar-SA"/>
        </w:rPr>
      </w:pPr>
      <w:r>
        <w:rPr>
          <w:rFonts w:hint="eastAsia" w:ascii="Times New Roman" w:hAnsi="Times New Roman" w:eastAsia="宋体" w:cs="Times New Roman"/>
          <w:b/>
          <w:bCs/>
          <w:color w:val="auto"/>
          <w:spacing w:val="-3"/>
          <w:sz w:val="28"/>
          <w:szCs w:val="28"/>
          <w:highlight w:val="none"/>
          <w:lang w:val="en-US" w:eastAsia="zh-CN" w:bidi="ar-SA"/>
        </w:rPr>
      </w:r>
      <w:r/>
    </w:p>
    <w:p>
      <w:pPr>
        <w:spacing w:line="276" w:lineRule="auto"/>
        <w:rPr>
          <w:rFonts w:hint="eastAsia" w:ascii="宋体" w:hAnsi="宋体" w:eastAsia="宋体"/>
          <w:color w:val="auto"/>
          <w:sz w:val="24"/>
          <w:szCs w:val="24"/>
          <w:highlight w:val="none"/>
          <w:lang w:eastAsia="zh-CN"/>
        </w:rPr>
      </w:pPr>
      <w:r>
        <w:rPr>
          <w:rFonts w:ascii="宋体" w:hAnsi="宋体"/>
          <w:color w:val="auto"/>
          <w:sz w:val="24"/>
          <w:szCs w:val="24"/>
          <w:highlight w:val="none"/>
        </w:rPr>
        <w:t xml:space="preserve">致：</w:t>
      </w:r>
      <w:r>
        <w:rPr>
          <w:rFonts w:hint="eastAsia" w:ascii="宋体" w:hAnsi="宋体"/>
          <w:color w:val="auto"/>
          <w:sz w:val="24"/>
          <w:szCs w:val="24"/>
          <w:highlight w:val="none"/>
          <w:u w:val="single"/>
          <w:lang w:eastAsia="zh-CN"/>
        </w:rPr>
        <w:t xml:space="preserve">江苏格恒项目管理咨询有限公司</w:t>
      </w:r>
      <w:r/>
    </w:p>
    <w:p>
      <w:pPr>
        <w:ind w:firstLine="600"/>
        <w:spacing w:line="276" w:lineRule="auto"/>
        <w:rPr>
          <w:rFonts w:ascii="宋体" w:hAnsi="宋体"/>
          <w:color w:val="auto"/>
          <w:sz w:val="24"/>
          <w:szCs w:val="24"/>
          <w:highlight w:val="none"/>
        </w:rPr>
      </w:pPr>
      <w:r>
        <w:rPr>
          <w:rFonts w:ascii="宋体" w:hAnsi="宋体"/>
          <w:color w:val="auto"/>
          <w:sz w:val="24"/>
          <w:szCs w:val="24"/>
          <w:highlight w:val="none"/>
        </w:rPr>
        <w:t xml:space="preserve">根据项目</w:t>
      </w:r>
      <w:r>
        <w:rPr>
          <w:rFonts w:hint="eastAsia" w:ascii="宋体" w:hAnsi="宋体"/>
          <w:color w:val="auto"/>
          <w:sz w:val="24"/>
          <w:szCs w:val="24"/>
          <w:highlight w:val="none"/>
          <w:u w:val="single"/>
        </w:rPr>
        <w:t xml:space="preserve">                     </w:t>
      </w:r>
      <w:r>
        <w:rPr>
          <w:rFonts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JSZC-320321-JGHG-G2026-0004</w:t>
      </w:r>
      <w:r>
        <w:rPr>
          <w:rFonts w:ascii="宋体" w:hAnsi="宋体"/>
          <w:color w:val="auto"/>
          <w:sz w:val="24"/>
          <w:szCs w:val="24"/>
          <w:highlight w:val="none"/>
        </w:rPr>
        <w:t xml:space="preserve">]招标文件，</w:t>
      </w:r>
      <w:r>
        <w:rPr>
          <w:rFonts w:hint="eastAsia" w:ascii="宋体" w:hAnsi="宋体"/>
          <w:color w:val="auto"/>
          <w:sz w:val="24"/>
          <w:szCs w:val="24"/>
          <w:highlight w:val="none"/>
          <w:u w:val="single"/>
        </w:rPr>
        <w:t xml:space="preserve">           </w:t>
      </w:r>
      <w:r>
        <w:rPr>
          <w:rFonts w:ascii="宋体" w:hAnsi="宋体"/>
          <w:color w:val="auto"/>
          <w:sz w:val="24"/>
          <w:szCs w:val="24"/>
          <w:highlight w:val="none"/>
        </w:rPr>
        <w:t xml:space="preserve">(姓名)代表我方</w:t>
      </w:r>
      <w:r>
        <w:rPr>
          <w:rFonts w:hint="eastAsia" w:ascii="宋体" w:hAnsi="宋体"/>
          <w:color w:val="auto"/>
          <w:sz w:val="24"/>
          <w:szCs w:val="24"/>
          <w:highlight w:val="none"/>
          <w:u w:val="single"/>
        </w:rPr>
        <w:t xml:space="preserve">                   </w:t>
      </w:r>
      <w:r>
        <w:rPr>
          <w:rFonts w:ascii="宋体" w:hAnsi="宋体"/>
          <w:color w:val="auto"/>
          <w:sz w:val="24"/>
          <w:szCs w:val="24"/>
          <w:highlight w:val="none"/>
        </w:rPr>
        <w:t xml:space="preserve">（投标人的名称）全权处理本次投标的有关事宜。</w:t>
      </w:r>
      <w:r/>
    </w:p>
    <w:p>
      <w:pPr>
        <w:ind w:firstLine="600"/>
        <w:spacing w:line="276" w:lineRule="auto"/>
        <w:rPr>
          <w:rFonts w:ascii="宋体" w:hAnsi="宋体"/>
          <w:color w:val="auto"/>
          <w:sz w:val="24"/>
          <w:szCs w:val="24"/>
          <w:highlight w:val="none"/>
        </w:rPr>
      </w:pPr>
      <w:r>
        <w:rPr>
          <w:rFonts w:ascii="宋体" w:hAnsi="宋体"/>
          <w:color w:val="auto"/>
          <w:sz w:val="24"/>
          <w:szCs w:val="24"/>
          <w:highlight w:val="none"/>
        </w:rPr>
        <w:t xml:space="preserve">据此函，投标人承诺并同意如下： </w:t>
      </w:r>
      <w:r/>
    </w:p>
    <w:p>
      <w:pPr>
        <w:ind w:firstLine="600"/>
        <w:spacing w:line="276" w:lineRule="auto"/>
        <w:rPr>
          <w:rFonts w:ascii="宋体" w:hAnsi="宋体"/>
          <w:color w:val="auto"/>
          <w:sz w:val="24"/>
          <w:szCs w:val="24"/>
          <w:highlight w:val="none"/>
        </w:rPr>
      </w:pPr>
      <w:r>
        <w:rPr>
          <w:rFonts w:ascii="宋体" w:hAnsi="宋体"/>
          <w:color w:val="auto"/>
          <w:sz w:val="24"/>
          <w:szCs w:val="24"/>
          <w:highlight w:val="none"/>
        </w:rPr>
        <w:t xml:space="preserve">1. 投标人唯一投标报价见《开标一览表》。</w:t>
      </w:r>
      <w:r/>
    </w:p>
    <w:p>
      <w:pPr>
        <w:ind w:firstLine="600"/>
        <w:spacing w:line="276" w:lineRule="auto"/>
        <w:rPr>
          <w:rFonts w:ascii="宋体" w:hAnsi="宋体"/>
          <w:color w:val="auto"/>
          <w:sz w:val="24"/>
          <w:szCs w:val="24"/>
          <w:highlight w:val="none"/>
        </w:rPr>
      </w:pPr>
      <w:r>
        <w:rPr>
          <w:rFonts w:ascii="宋体" w:hAnsi="宋体"/>
          <w:color w:val="auto"/>
          <w:sz w:val="24"/>
          <w:szCs w:val="24"/>
          <w:highlight w:val="none"/>
        </w:rPr>
        <w:t xml:space="preserve">2. 投标人将按招标文件的规定履行合同责任和义务。</w:t>
      </w:r>
      <w:r/>
    </w:p>
    <w:p>
      <w:pPr>
        <w:ind w:firstLine="600"/>
        <w:spacing w:line="276" w:lineRule="auto"/>
        <w:rPr>
          <w:rFonts w:ascii="宋体" w:hAnsi="宋体"/>
          <w:color w:val="auto"/>
          <w:sz w:val="24"/>
          <w:szCs w:val="24"/>
          <w:highlight w:val="none"/>
        </w:rPr>
      </w:pPr>
      <w:r>
        <w:rPr>
          <w:rFonts w:ascii="宋体" w:hAnsi="宋体"/>
          <w:color w:val="auto"/>
          <w:sz w:val="24"/>
          <w:szCs w:val="24"/>
          <w:highlight w:val="none"/>
        </w:rPr>
        <w:t xml:space="preserve">3. 投标人已详细审查全部招标文件，包括</w:t>
      </w:r>
      <w:r>
        <w:rPr>
          <w:rFonts w:hint="eastAsia" w:ascii="宋体" w:hAnsi="宋体"/>
          <w:color w:val="auto"/>
          <w:sz w:val="24"/>
          <w:szCs w:val="24"/>
          <w:highlight w:val="none"/>
        </w:rPr>
        <w:t xml:space="preserve">本项目更正公告</w:t>
      </w:r>
      <w:r>
        <w:rPr>
          <w:rFonts w:ascii="宋体" w:hAnsi="宋体"/>
          <w:color w:val="auto"/>
          <w:sz w:val="24"/>
          <w:szCs w:val="24"/>
          <w:highlight w:val="none"/>
        </w:rPr>
        <w:t xml:space="preserve">。投标人完全理解并同意放弃对这方面有不明及误解的权力。</w:t>
      </w:r>
      <w:r/>
    </w:p>
    <w:p>
      <w:pPr>
        <w:ind w:firstLine="600"/>
        <w:spacing w:line="276" w:lineRule="auto"/>
        <w:rPr>
          <w:rFonts w:ascii="宋体" w:hAnsi="宋体"/>
          <w:color w:val="auto"/>
          <w:sz w:val="24"/>
          <w:szCs w:val="24"/>
          <w:highlight w:val="none"/>
        </w:rPr>
      </w:pPr>
      <w:r>
        <w:rPr>
          <w:rFonts w:ascii="宋体" w:hAnsi="宋体"/>
          <w:color w:val="auto"/>
          <w:sz w:val="24"/>
          <w:szCs w:val="24"/>
          <w:highlight w:val="none"/>
        </w:rPr>
        <w:t xml:space="preserve">4. 投标有效期为开标之日后90天。</w:t>
      </w:r>
      <w:r/>
    </w:p>
    <w:p>
      <w:pPr>
        <w:ind w:firstLine="600"/>
        <w:spacing w:line="276" w:lineRule="auto"/>
        <w:rPr>
          <w:rFonts w:ascii="宋体" w:hAnsi="宋体"/>
          <w:color w:val="auto"/>
          <w:sz w:val="24"/>
          <w:szCs w:val="24"/>
          <w:highlight w:val="none"/>
        </w:rPr>
      </w:pPr>
      <w:r>
        <w:rPr>
          <w:rFonts w:ascii="宋体" w:hAnsi="宋体"/>
          <w:color w:val="auto"/>
          <w:sz w:val="24"/>
          <w:szCs w:val="24"/>
          <w:highlight w:val="none"/>
        </w:rPr>
        <w:t xml:space="preserve">5.投标人同意提供按照贵方可能要求的与其投标有关的一切数据或资料，完全理解贵方不一定接受最低价的投标或收到的任何投标。</w:t>
      </w:r>
      <w:r/>
    </w:p>
    <w:p>
      <w:pPr>
        <w:ind w:firstLine="600"/>
        <w:spacing w:line="276" w:lineRule="auto"/>
        <w:rPr>
          <w:rFonts w:ascii="宋体" w:hAnsi="宋体"/>
          <w:color w:val="auto"/>
          <w:sz w:val="24"/>
          <w:szCs w:val="24"/>
          <w:highlight w:val="none"/>
        </w:rPr>
      </w:pPr>
      <w:r>
        <w:rPr>
          <w:rFonts w:ascii="宋体" w:hAnsi="宋体"/>
          <w:color w:val="auto"/>
          <w:sz w:val="24"/>
          <w:szCs w:val="24"/>
          <w:highlight w:val="none"/>
        </w:rPr>
        <w:t xml:space="preserve">6.投标人同意在授予合同后，按照有关规定支付公证费(如有)。</w:t>
      </w:r>
      <w:r/>
    </w:p>
    <w:p>
      <w:pPr>
        <w:ind w:right="29" w:firstLine="600"/>
        <w:spacing w:line="276" w:lineRule="auto"/>
        <w:rPr>
          <w:rFonts w:ascii="宋体" w:hAnsi="宋体"/>
          <w:color w:val="auto"/>
          <w:sz w:val="24"/>
          <w:szCs w:val="24"/>
          <w:highlight w:val="none"/>
        </w:rPr>
      </w:pPr>
      <w:r>
        <w:rPr>
          <w:rFonts w:ascii="宋体" w:hAnsi="宋体"/>
          <w:color w:val="auto"/>
          <w:sz w:val="24"/>
          <w:szCs w:val="24"/>
          <w:highlight w:val="none"/>
        </w:rPr>
        <w:t xml:space="preserve">7. </w:t>
      </w:r>
      <w:r>
        <w:rPr>
          <w:rFonts w:hint="eastAsia" w:ascii="宋体" w:hAnsi="宋体"/>
          <w:color w:val="auto"/>
          <w:sz w:val="24"/>
          <w:szCs w:val="24"/>
          <w:highlight w:val="none"/>
          <w:lang w:eastAsia="zh-CN"/>
        </w:rPr>
        <w:t xml:space="preserve">江苏格恒项目管理咨询有限公司</w:t>
      </w:r>
      <w:r>
        <w:rPr>
          <w:rFonts w:ascii="宋体" w:hAnsi="宋体"/>
          <w:color w:val="auto"/>
          <w:sz w:val="24"/>
          <w:szCs w:val="24"/>
          <w:highlight w:val="none"/>
        </w:rPr>
        <w:t xml:space="preserve">有权将我单位本项目的《开标一览表》和《分项价格表》予以公示，公示的方式由</w:t>
      </w:r>
      <w:r>
        <w:rPr>
          <w:rFonts w:hint="eastAsia" w:ascii="宋体" w:hAnsi="宋体"/>
          <w:color w:val="auto"/>
          <w:sz w:val="24"/>
          <w:szCs w:val="24"/>
          <w:highlight w:val="none"/>
          <w:lang w:eastAsia="zh-CN"/>
        </w:rPr>
        <w:t xml:space="preserve">江苏格恒项目管理咨询有限公司</w:t>
      </w:r>
      <w:r>
        <w:rPr>
          <w:rFonts w:ascii="宋体" w:hAnsi="宋体"/>
          <w:color w:val="auto"/>
          <w:sz w:val="24"/>
          <w:szCs w:val="24"/>
          <w:highlight w:val="none"/>
        </w:rPr>
        <w:t xml:space="preserve">确定。</w:t>
      </w:r>
      <w:r/>
    </w:p>
    <w:p>
      <w:pPr>
        <w:ind w:right="29" w:firstLine="600"/>
        <w:spacing w:line="276" w:lineRule="auto"/>
        <w:rPr>
          <w:rFonts w:ascii="宋体" w:hAnsi="宋体"/>
          <w:color w:val="auto"/>
          <w:sz w:val="24"/>
          <w:szCs w:val="24"/>
          <w:highlight w:val="none"/>
        </w:rPr>
      </w:pPr>
      <w:r>
        <w:rPr>
          <w:rFonts w:ascii="宋体" w:hAnsi="宋体"/>
          <w:color w:val="auto"/>
          <w:sz w:val="24"/>
          <w:szCs w:val="24"/>
          <w:highlight w:val="none"/>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276" w:lineRule="auto"/>
        <w:rPr>
          <w:rFonts w:ascii="宋体" w:hAnsi="宋体"/>
          <w:color w:val="auto"/>
          <w:sz w:val="24"/>
          <w:szCs w:val="24"/>
          <w:highlight w:val="none"/>
        </w:rPr>
      </w:pPr>
      <w:r>
        <w:rPr>
          <w:rFonts w:ascii="宋体" w:hAnsi="宋体"/>
          <w:color w:val="auto"/>
          <w:sz w:val="24"/>
          <w:szCs w:val="24"/>
          <w:highlight w:val="none"/>
        </w:rPr>
        <w:t xml:space="preserve">9. 与本投标有关的一切正式往来信函请寄：</w:t>
      </w:r>
      <w:r/>
    </w:p>
    <w:p>
      <w:pPr>
        <w:ind w:firstLine="1200"/>
        <w:spacing w:line="276" w:lineRule="auto"/>
        <w:rPr>
          <w:rFonts w:ascii="宋体" w:hAnsi="宋体"/>
          <w:color w:val="auto"/>
          <w:sz w:val="24"/>
          <w:szCs w:val="24"/>
          <w:highlight w:val="none"/>
        </w:rPr>
      </w:pPr>
      <w:r>
        <w:rPr>
          <w:rFonts w:ascii="宋体" w:hAnsi="宋体"/>
          <w:color w:val="auto"/>
          <w:sz w:val="24"/>
          <w:szCs w:val="24"/>
          <w:highlight w:val="none"/>
        </w:rPr>
        <w:t xml:space="preserve">地址： </w:t>
      </w:r>
      <w:r/>
    </w:p>
    <w:p>
      <w:pPr>
        <w:ind w:firstLine="1200"/>
        <w:spacing w:line="276" w:lineRule="auto"/>
        <w:rPr>
          <w:rFonts w:ascii="宋体" w:hAnsi="宋体"/>
          <w:color w:val="auto"/>
          <w:sz w:val="24"/>
          <w:szCs w:val="24"/>
          <w:highlight w:val="none"/>
        </w:rPr>
      </w:pPr>
      <w:r>
        <w:rPr>
          <w:rFonts w:ascii="宋体" w:hAnsi="宋体"/>
          <w:color w:val="auto"/>
          <w:sz w:val="24"/>
          <w:szCs w:val="24"/>
          <w:highlight w:val="none"/>
        </w:rPr>
        <w:t xml:space="preserve">电话： </w:t>
      </w:r>
      <w:r/>
    </w:p>
    <w:p>
      <w:pPr>
        <w:ind w:firstLine="1200"/>
        <w:spacing w:line="276" w:lineRule="auto"/>
        <w:rPr>
          <w:rFonts w:ascii="宋体" w:hAnsi="宋体"/>
          <w:color w:val="auto"/>
          <w:sz w:val="24"/>
          <w:szCs w:val="24"/>
          <w:highlight w:val="none"/>
        </w:rPr>
      </w:pPr>
      <w:r>
        <w:rPr>
          <w:rFonts w:ascii="宋体" w:hAnsi="宋体"/>
          <w:color w:val="auto"/>
          <w:sz w:val="24"/>
          <w:szCs w:val="24"/>
          <w:highlight w:val="none"/>
        </w:rPr>
        <w:t xml:space="preserve">传真： </w:t>
      </w:r>
      <w:r/>
    </w:p>
    <w:p>
      <w:pPr>
        <w:spacing w:line="276" w:lineRule="auto"/>
        <w:rPr>
          <w:rFonts w:ascii="宋体" w:hAnsi="宋体"/>
          <w:color w:val="auto"/>
          <w:sz w:val="24"/>
          <w:szCs w:val="24"/>
          <w:highlight w:val="none"/>
        </w:rPr>
      </w:pPr>
      <w:r>
        <w:rPr>
          <w:rFonts w:ascii="宋体" w:hAnsi="宋体"/>
          <w:color w:val="auto"/>
          <w:sz w:val="24"/>
          <w:szCs w:val="24"/>
          <w:highlight w:val="none"/>
        </w:rPr>
      </w:r>
      <w:r/>
    </w:p>
    <w:p>
      <w:pPr>
        <w:ind w:right="560" w:firstLine="2410"/>
        <w:jc w:val="righ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投标人：（盖单位电子签章） </w:t>
      </w:r>
      <w:r>
        <w:rPr>
          <w:rFonts w:ascii="宋体" w:hAnsi="宋体" w:cs="宋体"/>
          <w:color w:val="auto"/>
          <w:sz w:val="24"/>
          <w:szCs w:val="24"/>
          <w:highlight w:val="none"/>
        </w:rPr>
        <w:t xml:space="preserve">           </w:t>
      </w:r>
      <w:r/>
    </w:p>
    <w:p>
      <w:pPr>
        <w:ind w:firstLine="2410"/>
        <w:jc w:val="righ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日期：   年  月  日 </w:t>
      </w:r>
      <w:r>
        <w:rPr>
          <w:rFonts w:ascii="宋体" w:hAnsi="宋体" w:cs="宋体"/>
          <w:color w:val="auto"/>
          <w:sz w:val="24"/>
          <w:szCs w:val="24"/>
          <w:highlight w:val="none"/>
        </w:rPr>
        <w:t xml:space="preserve">                      </w:t>
      </w:r>
      <w:r/>
    </w:p>
    <w:p>
      <w:pPr>
        <w:ind w:firstLine="4560"/>
        <w:spacing w:line="360" w:lineRule="auto"/>
        <w:rPr>
          <w:rFonts w:ascii="宋体" w:hAnsi="宋体"/>
          <w:color w:val="auto"/>
          <w:sz w:val="24"/>
          <w:szCs w:val="24"/>
          <w:highlight w:val="none"/>
        </w:rPr>
      </w:pPr>
      <w:r>
        <w:rPr>
          <w:rFonts w:ascii="宋体" w:hAnsi="宋体"/>
          <w:color w:val="auto"/>
          <w:sz w:val="24"/>
          <w:szCs w:val="24"/>
          <w:highlight w:val="none"/>
        </w:rPr>
      </w:r>
      <w:r/>
    </w:p>
    <w:p>
      <w:pPr>
        <w:rPr>
          <w:rFonts w:hint="eastAsia" w:ascii="Times New Roman" w:hAnsi="Times New Roman" w:eastAsia="宋体" w:cs="Times New Roman"/>
          <w:b/>
          <w:bCs/>
          <w:color w:val="auto"/>
          <w:spacing w:val="-3"/>
          <w:sz w:val="32"/>
          <w:szCs w:val="32"/>
          <w:highlight w:val="none"/>
          <w:lang w:val="en-US" w:eastAsia="zh-CN" w:bidi="ar-SA"/>
        </w:rPr>
      </w:pPr>
      <w:r>
        <w:rPr>
          <w:rFonts w:hint="eastAsia" w:ascii="Times New Roman" w:hAnsi="Times New Roman" w:eastAsia="宋体" w:cs="Times New Roman"/>
          <w:b/>
          <w:bCs/>
          <w:color w:val="auto"/>
          <w:spacing w:val="-3"/>
          <w:sz w:val="32"/>
          <w:szCs w:val="32"/>
          <w:highlight w:val="none"/>
          <w:lang w:val="en-US" w:eastAsia="zh-CN" w:bidi="ar-SA"/>
        </w:rPr>
        <w:br w:type="page" w:clear="all"/>
      </w:r>
      <w:r/>
    </w:p>
    <w:p>
      <w:pPr>
        <w:pStyle w:val="784"/>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t xml:space="preserve">二、开标一览表格式</w:t>
      </w:r>
      <w:r/>
    </w:p>
    <w:p>
      <w:pPr>
        <w:spacing w:line="520" w:lineRule="exact"/>
        <w:rPr>
          <w:rFonts w:ascii="宋体" w:hAnsi="宋体"/>
          <w:color w:val="auto"/>
          <w:sz w:val="24"/>
          <w:szCs w:val="24"/>
          <w:highlight w:val="none"/>
          <w:u w:val="single"/>
        </w:rPr>
      </w:pPr>
      <w:r>
        <w:rPr>
          <w:rFonts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沙庄桥断面等12座水质自动站第三方运维 </w:t>
      </w:r>
      <w:r/>
    </w:p>
    <w:p>
      <w:pPr>
        <w:spacing w:line="520" w:lineRule="exact"/>
        <w:rPr>
          <w:rFonts w:ascii="宋体" w:hAnsi="宋体"/>
          <w:color w:val="auto"/>
          <w:sz w:val="24"/>
          <w:szCs w:val="24"/>
          <w:highlight w:val="none"/>
          <w:u w:val="single"/>
        </w:rPr>
      </w:pPr>
      <w:r>
        <w:rPr>
          <w:rFonts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JSZC-320321-JGHG-G2026-0004</w:t>
      </w:r>
      <w:r>
        <w:rPr>
          <w:rFonts w:hint="eastAsia" w:ascii="宋体" w:hAnsi="宋体"/>
          <w:color w:val="auto"/>
          <w:sz w:val="24"/>
          <w:szCs w:val="24"/>
          <w:highlight w:val="none"/>
        </w:rPr>
        <w:t xml:space="preserve"> </w:t>
      </w:r>
      <w:r/>
    </w:p>
    <w:p>
      <w:pPr>
        <w:jc w:val="right"/>
        <w:rPr>
          <w:rFonts w:ascii="宋体" w:hAnsi="宋体"/>
          <w:color w:val="auto"/>
          <w:sz w:val="24"/>
          <w:szCs w:val="24"/>
          <w:highlight w:val="none"/>
        </w:rPr>
      </w:pPr>
      <w:r>
        <w:rPr>
          <w:rFonts w:ascii="宋体" w:hAnsi="宋体"/>
          <w:color w:val="auto"/>
          <w:sz w:val="24"/>
          <w:szCs w:val="24"/>
          <w:highlight w:val="none"/>
        </w:rPr>
        <w:t xml:space="preserve">货币单位：人民币元</w:t>
      </w:r>
      <w:r/>
    </w:p>
    <w:tbl>
      <w:tblPr>
        <w:tblStyle w:val="794"/>
        <w:tblW w:w="84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40"/>
        <w:gridCol w:w="2040"/>
        <w:gridCol w:w="2040"/>
        <w:gridCol w:w="2339"/>
      </w:tblGrid>
      <w:tr>
        <w:trPr>
          <w:trHeight w:val="426"/>
        </w:trPr>
        <w:tc>
          <w:tcPr>
            <w:tcW w:w="2040" w:type="dxa"/>
            <w:vAlign w:val="center"/>
            <w:textDirection w:val="lrTb"/>
            <w:noWrap w:val="false"/>
          </w:tcPr>
          <w:p>
            <w:pPr>
              <w:jc w:val="center"/>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项目名称</w:t>
            </w:r>
            <w:r/>
          </w:p>
        </w:tc>
        <w:tc>
          <w:tcPr>
            <w:tcW w:w="2040" w:type="dxa"/>
            <w:vAlign w:val="center"/>
            <w:textDirection w:val="lrTb"/>
            <w:noWrap w:val="false"/>
          </w:tcPr>
          <w:p>
            <w:pPr>
              <w:jc w:val="center"/>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投标人所投采购包</w:t>
            </w:r>
            <w:r/>
          </w:p>
        </w:tc>
        <w:tc>
          <w:tcPr>
            <w:tcW w:w="2040" w:type="dxa"/>
            <w:vAlign w:val="center"/>
            <w:textDirection w:val="lrTb"/>
            <w:noWrap w:val="false"/>
          </w:tcPr>
          <w:p>
            <w:pPr>
              <w:jc w:val="center"/>
              <w:spacing w:line="440" w:lineRule="exact"/>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服务期限</w:t>
            </w:r>
            <w:r/>
          </w:p>
        </w:tc>
        <w:tc>
          <w:tcPr>
            <w:tcW w:w="2339" w:type="dxa"/>
            <w:vAlign w:val="center"/>
            <w:textDirection w:val="lrTb"/>
            <w:noWrap w:val="false"/>
          </w:tcPr>
          <w:p>
            <w:pPr>
              <w:jc w:val="center"/>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总价（小写）</w:t>
            </w:r>
            <w:r/>
          </w:p>
        </w:tc>
      </w:tr>
      <w:tr>
        <w:trPr>
          <w:trHeight w:val="1258"/>
        </w:trPr>
        <w:tc>
          <w:tcPr>
            <w:tcW w:w="2040" w:type="dxa"/>
            <w:vAlign w:val="center"/>
            <w:textDirection w:val="lrTb"/>
            <w:noWrap w:val="false"/>
          </w:tcPr>
          <w:p>
            <w:pPr>
              <w:jc w:val="center"/>
              <w:spacing w:line="440" w:lineRule="exact"/>
              <w:rPr>
                <w:rFonts w:hint="eastAsia" w:ascii="宋体" w:hAnsi="宋体" w:eastAsia="宋体" w:cs="宋体"/>
                <w:bCs/>
                <w:color w:val="auto"/>
                <w:sz w:val="24"/>
                <w:szCs w:val="24"/>
                <w:highlight w:val="none"/>
                <w:lang w:eastAsia="zh-CN"/>
              </w:rPr>
            </w:pPr>
            <w:r>
              <w:rPr>
                <w:rFonts w:hint="eastAsia" w:ascii="宋体" w:hAnsi="宋体"/>
                <w:color w:val="auto"/>
                <w:sz w:val="24"/>
                <w:szCs w:val="24"/>
                <w:highlight w:val="none"/>
                <w:lang w:eastAsia="zh-CN"/>
              </w:rPr>
              <w:t xml:space="preserve">沙庄桥断面等12</w:t>
            </w:r>
            <w:r>
              <w:rPr>
                <w:rFonts w:hint="eastAsia" w:ascii="宋体" w:hAnsi="宋体"/>
                <w:color w:val="auto"/>
                <w:sz w:val="24"/>
                <w:szCs w:val="24"/>
                <w:highlight w:val="none"/>
                <w:lang w:val="en-US" w:eastAsia="zh-CN"/>
              </w:rPr>
              <w:t xml:space="preserve">座</w:t>
            </w:r>
            <w:r>
              <w:rPr>
                <w:rFonts w:hint="eastAsia" w:ascii="宋体" w:hAnsi="宋体"/>
                <w:color w:val="auto"/>
                <w:sz w:val="24"/>
                <w:szCs w:val="24"/>
                <w:highlight w:val="none"/>
                <w:lang w:eastAsia="zh-CN"/>
              </w:rPr>
              <w:t xml:space="preserve">水质自动站第三方运维</w:t>
            </w:r>
            <w:r/>
          </w:p>
        </w:tc>
        <w:tc>
          <w:tcPr>
            <w:tcW w:w="2040" w:type="dxa"/>
            <w:vAlign w:val="center"/>
            <w:textDirection w:val="lrTb"/>
            <w:noWrap w:val="false"/>
          </w:tcPr>
          <w:p>
            <w:pPr>
              <w:ind w:firstLine="280"/>
              <w:jc w:val="both"/>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采购包</w:t>
            </w:r>
            <w:r>
              <w:rPr>
                <w:rFonts w:hint="eastAsia" w:ascii="宋体" w:hAnsi="宋体" w:cs="宋体"/>
                <w:bCs/>
                <w:color w:val="auto"/>
                <w:sz w:val="24"/>
                <w:szCs w:val="24"/>
                <w:highlight w:val="none"/>
                <w:u w:val="single"/>
              </w:rPr>
              <w:t xml:space="preserve">     </w:t>
            </w:r>
            <w:r/>
          </w:p>
        </w:tc>
        <w:tc>
          <w:tcPr>
            <w:tcW w:w="2040" w:type="dxa"/>
            <w:vAlign w:val="center"/>
            <w:textDirection w:val="lrTb"/>
            <w:noWrap w:val="false"/>
          </w:tcPr>
          <w:p>
            <w:pPr>
              <w:jc w:val="center"/>
              <w:spacing w:line="440" w:lineRule="exact"/>
              <w:rPr>
                <w:rFonts w:hint="default"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自合同签订之日起</w:t>
            </w:r>
            <w:r>
              <w:rPr>
                <w:rFonts w:hint="eastAsia" w:ascii="宋体" w:hAnsi="宋体" w:cs="宋体"/>
                <w:color w:val="auto"/>
                <w:sz w:val="24"/>
                <w:szCs w:val="24"/>
                <w:highlight w:val="none"/>
                <w:lang w:val="en-US" w:eastAsia="zh-CN"/>
              </w:rPr>
              <w:t xml:space="preserve">一年</w:t>
            </w:r>
            <w:r/>
          </w:p>
        </w:tc>
        <w:tc>
          <w:tcPr>
            <w:tcW w:w="2339" w:type="dxa"/>
            <w:vAlign w:val="center"/>
            <w:textDirection w:val="lrTb"/>
            <w:noWrap w:val="false"/>
          </w:tcPr>
          <w:p>
            <w:pPr>
              <w:jc w:val="center"/>
              <w:spacing w:line="440" w:lineRule="exact"/>
              <w:rPr>
                <w:rFonts w:ascii="宋体" w:hAnsi="宋体" w:cs="宋体"/>
                <w:bCs/>
                <w:color w:val="auto"/>
                <w:sz w:val="24"/>
                <w:szCs w:val="24"/>
                <w:highlight w:val="none"/>
              </w:rPr>
            </w:pPr>
            <w:r>
              <w:rPr>
                <w:rFonts w:ascii="宋体" w:hAnsi="宋体" w:cs="宋体"/>
                <w:bCs/>
                <w:color w:val="auto"/>
                <w:sz w:val="24"/>
                <w:szCs w:val="24"/>
                <w:highlight w:val="none"/>
              </w:rPr>
            </w:r>
            <w:r/>
          </w:p>
        </w:tc>
      </w:tr>
      <w:tr>
        <w:trPr>
          <w:trHeight w:val="946"/>
        </w:trPr>
        <w:tc>
          <w:tcPr>
            <w:tcW w:w="2040" w:type="dxa"/>
            <w:vAlign w:val="center"/>
            <w:textDirection w:val="lrTb"/>
            <w:noWrap w:val="false"/>
          </w:tcPr>
          <w:p>
            <w:pPr>
              <w:jc w:val="center"/>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总价（大写）</w:t>
            </w:r>
            <w:r/>
          </w:p>
        </w:tc>
        <w:tc>
          <w:tcPr>
            <w:gridSpan w:val="3"/>
            <w:tcW w:w="6419" w:type="dxa"/>
            <w:vAlign w:val="center"/>
            <w:textDirection w:val="lrTb"/>
            <w:noWrap w:val="false"/>
          </w:tcPr>
          <w:p>
            <w:pPr>
              <w:jc w:val="center"/>
              <w:spacing w:line="440" w:lineRule="exact"/>
              <w:rPr>
                <w:rFonts w:ascii="宋体" w:hAnsi="宋体" w:cs="宋体"/>
                <w:bCs/>
                <w:color w:val="auto"/>
                <w:sz w:val="24"/>
                <w:szCs w:val="24"/>
                <w:highlight w:val="none"/>
              </w:rPr>
            </w:pPr>
            <w:r>
              <w:rPr>
                <w:rFonts w:ascii="宋体" w:hAnsi="宋体" w:cs="宋体"/>
                <w:bCs/>
                <w:color w:val="auto"/>
                <w:sz w:val="24"/>
                <w:szCs w:val="24"/>
                <w:highlight w:val="none"/>
              </w:rPr>
            </w:r>
            <w:r/>
          </w:p>
        </w:tc>
      </w:tr>
    </w:tbl>
    <w:p>
      <w:pPr>
        <w:rPr>
          <w:rFonts w:ascii="宋体" w:hAnsi="宋体"/>
          <w:b/>
          <w:color w:val="auto"/>
          <w:sz w:val="24"/>
          <w:szCs w:val="24"/>
          <w:highlight w:val="none"/>
        </w:rPr>
      </w:pPr>
      <w:r>
        <w:rPr>
          <w:rFonts w:ascii="宋体" w:hAnsi="宋体"/>
          <w:b/>
          <w:color w:val="auto"/>
          <w:sz w:val="24"/>
          <w:szCs w:val="24"/>
          <w:highlight w:val="none"/>
        </w:rPr>
      </w:r>
      <w:r/>
    </w:p>
    <w:p>
      <w:pPr>
        <w:pStyle w:val="803"/>
        <w:ind w:left="0"/>
        <w:spacing w:after="0" w:line="440" w:lineRule="exact"/>
        <w:rPr>
          <w:color w:val="auto"/>
          <w:sz w:val="24"/>
          <w:szCs w:val="24"/>
          <w:highlight w:val="none"/>
        </w:rPr>
      </w:pPr>
      <w:r>
        <w:rPr>
          <w:rFonts w:hint="eastAsia" w:ascii="宋体" w:hAnsi="宋体" w:cs="宋体"/>
          <w:b/>
          <w:color w:val="auto"/>
          <w:sz w:val="24"/>
          <w:szCs w:val="24"/>
          <w:highlight w:val="none"/>
        </w:rPr>
        <w:t xml:space="preserve">投标人应按所投采购包分别填写《开标一览表》，各采购包投标报价均应包含完成本项目所需的全部费用</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rPr>
        <w:t xml:space="preserve">请充分考虑。以电子投标文件格式中的“开标一览表”为准。</w:t>
      </w:r>
      <w:r/>
    </w:p>
    <w:p>
      <w:pPr>
        <w:pStyle w:val="801"/>
        <w:spacing w:before="4" w:after="0"/>
        <w:widowControl w:val="off"/>
        <w:rPr>
          <w:rFonts w:ascii="宋体" w:hAnsi="宋体" w:cs="宋体"/>
          <w:color w:val="auto"/>
          <w:sz w:val="24"/>
          <w:szCs w:val="24"/>
          <w:highlight w:val="none"/>
          <w:lang w:val="zh-CN" w:bidi="zh-CN"/>
        </w:rPr>
      </w:pPr>
      <w:r>
        <w:rPr>
          <w:rFonts w:ascii="宋体" w:hAnsi="宋体" w:cs="宋体"/>
          <w:color w:val="auto"/>
          <w:sz w:val="24"/>
          <w:szCs w:val="24"/>
          <w:highlight w:val="none"/>
          <w:lang w:val="zh-CN" w:bidi="zh-CN"/>
        </w:rPr>
      </w:r>
      <w:r/>
    </w:p>
    <w:p>
      <w:pPr>
        <w:pStyle w:val="801"/>
        <w:spacing w:before="4" w:after="0"/>
        <w:widowControl w:val="off"/>
        <w:rPr>
          <w:rFonts w:ascii="宋体" w:hAnsi="宋体" w:cs="宋体"/>
          <w:color w:val="auto"/>
          <w:sz w:val="24"/>
          <w:szCs w:val="24"/>
          <w:highlight w:val="none"/>
          <w:lang w:val="zh-CN" w:bidi="zh-CN"/>
        </w:rPr>
      </w:pPr>
      <w:r>
        <w:rPr>
          <w:rFonts w:ascii="宋体" w:hAnsi="宋体" w:cs="宋体"/>
          <w:color w:val="auto"/>
          <w:sz w:val="24"/>
          <w:szCs w:val="24"/>
          <w:highlight w:val="none"/>
          <w:lang w:val="zh-CN" w:bidi="zh-CN"/>
        </w:rPr>
        <w:t xml:space="preserve">报价说明：</w:t>
      </w:r>
      <w:r/>
    </w:p>
    <w:p>
      <w:pPr>
        <w:pStyle w:val="801"/>
        <w:ind w:left="980"/>
        <w:spacing w:before="4" w:after="0"/>
        <w:widowControl w:val="off"/>
        <w:rPr>
          <w:rFonts w:ascii="宋体" w:hAnsi="宋体" w:cs="宋体"/>
          <w:color w:val="auto"/>
          <w:sz w:val="24"/>
          <w:szCs w:val="24"/>
          <w:highlight w:val="none"/>
          <w:lang w:val="zh-CN" w:bidi="zh-CN"/>
        </w:rPr>
      </w:pPr>
      <w:r>
        <w:rPr>
          <w:rFonts w:ascii="宋体" w:hAnsi="宋体" w:cs="宋体"/>
          <w:color w:val="auto"/>
          <w:sz w:val="24"/>
          <w:szCs w:val="24"/>
          <w:highlight w:val="none"/>
          <w:lang w:val="zh-CN" w:bidi="zh-CN"/>
        </w:rPr>
        <w:t xml:space="preserve">1、</w:t>
      </w:r>
      <w:r>
        <w:rPr>
          <w:rFonts w:hint="eastAsia" w:ascii="宋体" w:hAnsi="宋体" w:eastAsia="宋体" w:cs="宋体"/>
          <w:color w:val="000000"/>
          <w:sz w:val="24"/>
          <w:szCs w:val="24"/>
          <w:highlight w:val="none"/>
        </w:rPr>
        <w:t xml:space="preserve">供应商报价时需考虑完成本项目内容所涉及的包含并不限于人工费、材料费、机械费、工具设备费、税费、</w:t>
      </w:r>
      <w:r>
        <w:rPr>
          <w:rFonts w:hint="eastAsia" w:ascii="宋体" w:hAnsi="宋体" w:cs="宋体"/>
          <w:color w:val="000000"/>
          <w:sz w:val="24"/>
          <w:szCs w:val="24"/>
          <w:highlight w:val="none"/>
          <w:lang w:val="en-US" w:eastAsia="zh-CN"/>
        </w:rPr>
        <w:t xml:space="preserve">代理费、</w:t>
      </w:r>
      <w:r>
        <w:rPr>
          <w:rFonts w:hint="eastAsia" w:ascii="宋体" w:hAnsi="宋体" w:eastAsia="宋体" w:cs="宋体"/>
          <w:color w:val="000000"/>
          <w:sz w:val="24"/>
          <w:szCs w:val="24"/>
          <w:highlight w:val="none"/>
        </w:rPr>
        <w:t xml:space="preserve">保险、培训、售后服务、验收、利润等供应商认为可能发生的相关一切费用。采购人不再支付报价以外的任何费用。</w:t>
      </w:r>
      <w:r>
        <w:rPr>
          <w:rFonts w:hint="eastAsia" w:ascii="宋体" w:hAnsi="宋体" w:cs="宋体"/>
          <w:color w:val="auto"/>
          <w:sz w:val="24"/>
          <w:szCs w:val="24"/>
          <w:highlight w:val="none"/>
          <w:lang w:val="zh-CN" w:eastAsia="zh-CN" w:bidi="zh-CN"/>
        </w:rPr>
        <w:t xml:space="preserve">。</w:t>
      </w:r>
      <w:r/>
    </w:p>
    <w:p>
      <w:pPr>
        <w:pStyle w:val="801"/>
        <w:ind w:left="980"/>
        <w:spacing w:before="4" w:after="0"/>
        <w:widowControl w:val="off"/>
        <w:rPr>
          <w:rFonts w:ascii="宋体" w:hAnsi="宋体" w:cs="宋体"/>
          <w:color w:val="auto"/>
          <w:sz w:val="24"/>
          <w:szCs w:val="24"/>
          <w:highlight w:val="none"/>
          <w:lang w:val="zh-CN" w:bidi="zh-CN"/>
        </w:rPr>
      </w:pPr>
      <w:r>
        <w:rPr>
          <w:rFonts w:ascii="宋体" w:hAnsi="宋体" w:cs="宋体"/>
          <w:color w:val="auto"/>
          <w:sz w:val="24"/>
          <w:szCs w:val="24"/>
          <w:highlight w:val="none"/>
          <w:lang w:val="zh-CN" w:bidi="zh-CN"/>
        </w:rPr>
        <w:t xml:space="preserve">2、报价以总价为准，大小写不一致以大写为准；</w:t>
      </w:r>
      <w:r/>
    </w:p>
    <w:p>
      <w:pPr>
        <w:pStyle w:val="801"/>
        <w:ind w:left="980"/>
        <w:spacing w:before="4" w:after="0"/>
        <w:widowControl w:val="off"/>
        <w:rPr>
          <w:rFonts w:ascii="宋体" w:hAnsi="宋体" w:cs="宋体"/>
          <w:color w:val="auto"/>
          <w:sz w:val="24"/>
          <w:szCs w:val="24"/>
          <w:highlight w:val="none"/>
          <w:lang w:val="zh-CN" w:bidi="zh-CN"/>
        </w:rPr>
      </w:pPr>
      <w:r>
        <w:rPr>
          <w:rFonts w:ascii="宋体" w:hAnsi="宋体" w:cs="宋体"/>
          <w:color w:val="auto"/>
          <w:sz w:val="24"/>
          <w:szCs w:val="24"/>
          <w:highlight w:val="none"/>
          <w:lang w:val="zh-CN" w:bidi="zh-CN"/>
        </w:rPr>
        <w:t xml:space="preserve">3、偏离说明：详见《偏离表》。</w:t>
      </w:r>
      <w:r/>
    </w:p>
    <w:p>
      <w:pPr>
        <w:pStyle w:val="801"/>
        <w:spacing w:before="8"/>
        <w:rPr>
          <w:color w:val="auto"/>
          <w:sz w:val="24"/>
          <w:szCs w:val="24"/>
          <w:highlight w:val="none"/>
        </w:rPr>
      </w:pPr>
      <w:r>
        <w:rPr>
          <w:color w:val="auto"/>
          <w:sz w:val="24"/>
          <w:szCs w:val="24"/>
          <w:highlight w:val="none"/>
        </w:rPr>
      </w:r>
      <w:r/>
    </w:p>
    <w:p>
      <w:pPr>
        <w:ind w:left="500" w:right="1394"/>
        <w:spacing w:before="1" w:line="487" w:lineRule="auto"/>
        <w:rPr>
          <w:b/>
          <w:color w:val="auto"/>
          <w:sz w:val="24"/>
          <w:szCs w:val="24"/>
          <w:highlight w:val="none"/>
        </w:rPr>
      </w:pPr>
      <w:r>
        <w:rPr>
          <w:b/>
          <w:color w:val="auto"/>
          <w:sz w:val="24"/>
          <w:szCs w:val="24"/>
          <w:highlight w:val="none"/>
        </w:rPr>
        <w:t xml:space="preserve">投标人承诺：本项目由投标人本企业提供服务</w:t>
      </w:r>
      <w:r/>
    </w:p>
    <w:p>
      <w:pPr>
        <w:ind w:right="560" w:firstLine="2410"/>
        <w:jc w:val="righ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投标人：（盖单位电子签章） </w:t>
      </w:r>
      <w:r>
        <w:rPr>
          <w:rFonts w:ascii="宋体" w:hAnsi="宋体" w:cs="宋体"/>
          <w:color w:val="auto"/>
          <w:sz w:val="24"/>
          <w:szCs w:val="24"/>
          <w:highlight w:val="none"/>
        </w:rPr>
        <w:t xml:space="preserve">           </w:t>
      </w:r>
      <w:r/>
    </w:p>
    <w:p>
      <w:pPr>
        <w:ind w:firstLine="2410"/>
        <w:jc w:val="right"/>
        <w:spacing w:line="440" w:lineRule="exact"/>
        <w:rPr>
          <w:rFonts w:ascii="宋体" w:hAnsi="宋体" w:cs="宋体"/>
          <w:color w:val="auto"/>
          <w:sz w:val="28"/>
          <w:szCs w:val="28"/>
          <w:highlight w:val="none"/>
        </w:rPr>
      </w:pPr>
      <w:r>
        <w:rPr>
          <w:rFonts w:hint="eastAsia" w:ascii="宋体" w:hAnsi="宋体" w:cs="宋体"/>
          <w:color w:val="auto"/>
          <w:sz w:val="24"/>
          <w:szCs w:val="24"/>
          <w:highlight w:val="none"/>
        </w:rPr>
        <w:t xml:space="preserve">日期：   年  月  日 </w:t>
      </w:r>
      <w:r>
        <w:rPr>
          <w:rFonts w:ascii="宋体" w:hAnsi="宋体" w:cs="宋体"/>
          <w:color w:val="auto"/>
          <w:sz w:val="24"/>
          <w:szCs w:val="24"/>
          <w:highlight w:val="none"/>
        </w:rPr>
        <w:t xml:space="preserve"> </w:t>
      </w:r>
      <w:r>
        <w:rPr>
          <w:rFonts w:ascii="宋体" w:hAnsi="宋体" w:cs="宋体"/>
          <w:color w:val="auto"/>
          <w:sz w:val="28"/>
          <w:szCs w:val="28"/>
          <w:highlight w:val="none"/>
        </w:rPr>
        <w:t xml:space="preserve">                     </w:t>
      </w:r>
      <w:r/>
    </w:p>
    <w:p>
      <w:pPr>
        <w:pStyle w:val="784"/>
        <w:rPr>
          <w:rFonts w:hint="eastAsia" w:ascii="宋体" w:hAnsi="宋体" w:eastAsia="宋体"/>
          <w:color w:val="auto"/>
          <w:highlight w:val="none"/>
          <w:lang w:val="en-US" w:eastAsia="zh-CN"/>
        </w:rPr>
      </w:pPr>
      <w:r>
        <w:rPr>
          <w:rFonts w:ascii="宋体" w:hAnsi="宋体"/>
          <w:color w:val="auto"/>
          <w:sz w:val="30"/>
          <w:szCs w:val="30"/>
          <w:highlight w:val="none"/>
        </w:rPr>
        <w:br w:type="page" w:clear="all"/>
      </w:r>
      <w:r>
        <w:rPr>
          <w:rFonts w:hint="eastAsia" w:ascii="宋体" w:hAnsi="宋体" w:eastAsia="宋体"/>
          <w:color w:val="auto"/>
          <w:highlight w:val="none"/>
          <w:lang w:val="en-US" w:eastAsia="zh-CN"/>
        </w:rPr>
        <w:t xml:space="preserve">三、分项价格表格式</w:t>
      </w:r>
      <w:r/>
    </w:p>
    <w:p>
      <w:pPr>
        <w:jc w:val="center"/>
        <w:spacing w:line="480" w:lineRule="exact"/>
        <w:rPr>
          <w:rFonts w:hint="eastAsia" w:ascii="Times New Roman" w:hAnsi="Times New Roman" w:eastAsia="宋体" w:cs="Times New Roman"/>
          <w:b/>
          <w:bCs/>
          <w:color w:val="auto"/>
          <w:spacing w:val="-3"/>
          <w:sz w:val="32"/>
          <w:szCs w:val="32"/>
          <w:highlight w:val="none"/>
          <w:lang w:val="en-US" w:eastAsia="zh-CN" w:bidi="ar-SA"/>
        </w:rPr>
      </w:pPr>
      <w:r>
        <w:rPr>
          <w:rFonts w:hint="eastAsia" w:ascii="Times New Roman" w:hAnsi="Times New Roman" w:eastAsia="宋体" w:cs="Times New Roman"/>
          <w:b/>
          <w:bCs/>
          <w:color w:val="auto"/>
          <w:spacing w:val="-3"/>
          <w:sz w:val="32"/>
          <w:szCs w:val="32"/>
          <w:highlight w:val="none"/>
          <w:lang w:val="en-US" w:eastAsia="zh-CN" w:bidi="ar-SA"/>
        </w:rPr>
      </w:r>
      <w:r/>
    </w:p>
    <w:p>
      <w:pPr>
        <w:ind w:firstLine="600"/>
        <w:spacing w:line="480" w:lineRule="exact"/>
        <w:rPr>
          <w:rFonts w:ascii="宋体" w:hAnsi="宋体"/>
          <w:color w:val="auto"/>
          <w:sz w:val="24"/>
          <w:szCs w:val="24"/>
          <w:highlight w:val="none"/>
        </w:rPr>
      </w:pPr>
      <w:r>
        <w:rPr>
          <w:rFonts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沙庄桥断面等12座水质自动站第三方运维 </w:t>
      </w:r>
      <w:r/>
    </w:p>
    <w:p>
      <w:pPr>
        <w:ind w:firstLine="600"/>
        <w:spacing w:line="480" w:lineRule="exact"/>
        <w:rPr>
          <w:rFonts w:hint="eastAsia" w:ascii="宋体" w:hAnsi="宋体" w:eastAsia="宋体"/>
          <w:color w:val="auto"/>
          <w:sz w:val="24"/>
          <w:szCs w:val="24"/>
          <w:highlight w:val="none"/>
          <w:lang w:eastAsia="zh-CN"/>
        </w:rPr>
      </w:pPr>
      <w:r>
        <w:rPr>
          <w:rFonts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JSZC-320321-JGHG-G2026-0004</w:t>
      </w:r>
      <w:r/>
    </w:p>
    <w:p>
      <w:pPr>
        <w:ind w:firstLine="600"/>
        <w:spacing w:line="480" w:lineRule="exact"/>
        <w:rPr>
          <w:rFonts w:ascii="宋体" w:hAnsi="宋体"/>
          <w:color w:val="auto"/>
          <w:sz w:val="24"/>
          <w:szCs w:val="24"/>
          <w:highlight w:val="none"/>
        </w:rPr>
      </w:pPr>
      <w:r>
        <w:rPr>
          <w:rFonts w:hint="eastAsia" w:ascii="宋体" w:hAnsi="宋体"/>
          <w:color w:val="auto"/>
          <w:sz w:val="24"/>
          <w:szCs w:val="24"/>
          <w:highlight w:val="none"/>
          <w:lang w:val="en-US" w:eastAsia="zh-CN"/>
        </w:rPr>
        <w:t xml:space="preserve">采购包：</w:t>
      </w:r>
      <w:r>
        <w:rPr>
          <w:rFonts w:hint="eastAsia" w:ascii="宋体" w:hAnsi="宋体"/>
          <w:color w:val="auto"/>
          <w:sz w:val="24"/>
          <w:szCs w:val="24"/>
          <w:highlight w:val="none"/>
        </w:rPr>
        <w:t xml:space="preserve"> </w:t>
      </w:r>
      <w:r/>
    </w:p>
    <w:p>
      <w:pPr>
        <w:ind w:firstLine="2850"/>
        <w:spacing w:line="480" w:lineRule="exact"/>
        <w:rPr>
          <w:rFonts w:ascii="宋体" w:hAnsi="宋体"/>
          <w:color w:val="auto"/>
          <w:sz w:val="24"/>
          <w:szCs w:val="24"/>
          <w:highlight w:val="none"/>
        </w:rPr>
      </w:pPr>
      <w:r>
        <w:rPr>
          <w:rFonts w:ascii="宋体" w:hAnsi="宋体"/>
          <w:color w:val="auto"/>
          <w:sz w:val="24"/>
          <w:szCs w:val="24"/>
          <w:highlight w:val="none"/>
        </w:rPr>
      </w:r>
      <w:r/>
    </w:p>
    <w:p>
      <w:pPr>
        <w:jc w:val="left"/>
        <w:spacing w:line="48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（格式自拟</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lang w:val="en-US" w:eastAsia="zh-CN"/>
        </w:rPr>
        <w:t xml:space="preserve">但需要说明</w:t>
      </w:r>
      <w:r>
        <w:rPr>
          <w:rFonts w:hint="eastAsia" w:ascii="宋体" w:hAnsi="宋体" w:eastAsia="宋体" w:cs="宋体"/>
          <w:b/>
          <w:bCs/>
          <w:color w:val="000000"/>
          <w:sz w:val="24"/>
          <w:szCs w:val="24"/>
          <w:highlight w:val="none"/>
          <w:lang w:val="en-US" w:eastAsia="en-US" w:bidi="ar-SA"/>
        </w:rPr>
        <w:t xml:space="preserve">本采购包中提供的符</w:t>
      </w:r>
      <w:r>
        <w:rPr>
          <w:rFonts w:hint="eastAsia" w:ascii="宋体" w:hAnsi="宋体" w:eastAsia="宋体" w:cs="宋体"/>
          <w:b/>
          <w:bCs/>
          <w:color w:val="auto"/>
          <w:sz w:val="24"/>
          <w:szCs w:val="24"/>
          <w:highlight w:val="none"/>
          <w:u w:val="none"/>
          <w:lang w:val="en-US" w:eastAsia="en-US" w:bidi="ar-SA"/>
        </w:rPr>
        <w:t xml:space="preserve">合</w:t>
      </w:r>
      <w:r>
        <w:rPr>
          <w:rFonts w:hint="eastAsia" w:ascii="宋体" w:hAnsi="宋体" w:eastAsia="宋体" w:cs="宋体"/>
          <w:b/>
          <w:bCs/>
          <w:color w:val="auto"/>
          <w:sz w:val="24"/>
          <w:szCs w:val="24"/>
          <w:highlight w:val="none"/>
          <w:u w:val="none"/>
          <w:lang w:val="en-US" w:eastAsia="zh-CN" w:bidi="ar-SA"/>
        </w:rPr>
        <w:t xml:space="preserve">本国</w:t>
      </w:r>
      <w:r>
        <w:rPr>
          <w:rFonts w:hint="eastAsia" w:ascii="宋体" w:hAnsi="宋体" w:eastAsia="宋体" w:cs="宋体"/>
          <w:b/>
          <w:bCs/>
          <w:color w:val="000000"/>
          <w:sz w:val="24"/>
          <w:szCs w:val="24"/>
          <w:highlight w:val="none"/>
          <w:lang w:val="en-US" w:eastAsia="en-US" w:bidi="ar-SA"/>
        </w:rPr>
        <w:t xml:space="preserve">产品标准的产品成本之和占该采购包提供的全部产品成本之和的比例为</w:t>
      </w:r>
      <w:r>
        <w:rPr>
          <w:rFonts w:hint="eastAsia" w:ascii="宋体" w:hAnsi="宋体" w:cs="宋体"/>
          <w:b/>
          <w:bCs/>
          <w:color w:val="000000"/>
          <w:sz w:val="24"/>
          <w:szCs w:val="24"/>
          <w:highlight w:val="none"/>
          <w:u w:val="single"/>
          <w:lang w:val="en-US" w:eastAsia="zh-CN" w:bidi="ar-SA"/>
        </w:rPr>
        <w:t xml:space="preserve">    </w:t>
      </w:r>
      <w:r>
        <w:rPr>
          <w:rFonts w:hint="eastAsia" w:ascii="宋体" w:hAnsi="宋体" w:eastAsia="宋体" w:cs="宋体"/>
          <w:b/>
          <w:bCs/>
          <w:color w:val="000000"/>
          <w:sz w:val="24"/>
          <w:szCs w:val="24"/>
          <w:highlight w:val="none"/>
          <w:lang w:val="en-US" w:eastAsia="en-US" w:bidi="ar-SA"/>
        </w:rPr>
        <w:t xml:space="preserve">%。</w:t>
      </w:r>
      <w:r>
        <w:rPr>
          <w:rFonts w:hint="eastAsia" w:ascii="宋体" w:hAnsi="宋体"/>
          <w:b/>
          <w:bCs/>
          <w:color w:val="auto"/>
          <w:sz w:val="24"/>
          <w:szCs w:val="24"/>
          <w:highlight w:val="none"/>
        </w:rPr>
        <w:t xml:space="preserve">）</w:t>
      </w:r>
      <w:r/>
    </w:p>
    <w:p>
      <w:pPr>
        <w:jc w:val="left"/>
        <w:spacing w:line="480" w:lineRule="exact"/>
        <w:rPr>
          <w:rFonts w:hint="eastAsia" w:ascii="宋体" w:hAnsi="宋体"/>
          <w:color w:val="auto"/>
          <w:sz w:val="24"/>
          <w:szCs w:val="24"/>
          <w:highlight w:val="none"/>
        </w:rPr>
      </w:pPr>
      <w:r>
        <w:rPr>
          <w:rFonts w:hint="eastAsia" w:ascii="宋体" w:hAnsi="宋体"/>
          <w:color w:val="auto"/>
          <w:sz w:val="24"/>
          <w:szCs w:val="24"/>
          <w:highlight w:val="none"/>
        </w:rPr>
      </w:r>
      <w:r/>
    </w:p>
    <w:p>
      <w:pPr>
        <w:pStyle w:val="851"/>
        <w:rPr>
          <w:rFonts w:hint="default"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注：投标人应按所投采购包分别列出分项价格表。</w:t>
      </w:r>
      <w:r/>
    </w:p>
    <w:p>
      <w:pPr>
        <w:pStyle w:val="801"/>
        <w:rPr>
          <w:rFonts w:ascii="宋体" w:hAnsi="宋体"/>
          <w:color w:val="auto"/>
          <w:sz w:val="24"/>
          <w:szCs w:val="24"/>
          <w:highlight w:val="none"/>
        </w:rPr>
      </w:pPr>
      <w:r>
        <w:rPr>
          <w:rFonts w:ascii="宋体" w:hAnsi="宋体"/>
          <w:color w:val="auto"/>
          <w:sz w:val="24"/>
          <w:szCs w:val="24"/>
          <w:highlight w:val="none"/>
        </w:rPr>
      </w:r>
      <w:r/>
    </w:p>
    <w:p>
      <w:pPr>
        <w:pStyle w:val="850"/>
        <w:ind w:firstLine="400"/>
        <w:rPr>
          <w:color w:val="auto"/>
          <w:sz w:val="24"/>
          <w:szCs w:val="24"/>
          <w:highlight w:val="none"/>
        </w:rPr>
      </w:pPr>
      <w:r>
        <w:rPr>
          <w:color w:val="auto"/>
          <w:sz w:val="24"/>
          <w:szCs w:val="24"/>
          <w:highlight w:val="none"/>
        </w:rPr>
      </w:r>
      <w:r/>
    </w:p>
    <w:p>
      <w:pPr>
        <w:ind w:firstLine="2850"/>
        <w:spacing w:line="480" w:lineRule="exact"/>
        <w:rPr>
          <w:rFonts w:ascii="宋体" w:hAnsi="宋体"/>
          <w:color w:val="auto"/>
          <w:sz w:val="24"/>
          <w:szCs w:val="24"/>
          <w:highlight w:val="none"/>
        </w:rPr>
      </w:pPr>
      <w:r>
        <w:rPr>
          <w:rFonts w:ascii="宋体" w:hAnsi="宋体"/>
          <w:color w:val="auto"/>
          <w:sz w:val="24"/>
          <w:szCs w:val="24"/>
          <w:highlight w:val="none"/>
        </w:rPr>
        <w:t xml:space="preserve">投标人：（盖单位电子签章）</w:t>
      </w:r>
      <w:r/>
    </w:p>
    <w:p>
      <w:pPr>
        <w:ind w:firstLine="600"/>
        <w:spacing w:line="480" w:lineRule="exact"/>
        <w:rPr>
          <w:rFonts w:ascii="宋体" w:hAnsi="宋体"/>
          <w:color w:val="auto"/>
          <w:sz w:val="24"/>
          <w:szCs w:val="24"/>
          <w:highlight w:val="none"/>
        </w:rPr>
      </w:pPr>
      <w:r>
        <w:rPr>
          <w:rFonts w:ascii="宋体" w:hAnsi="宋体"/>
          <w:color w:val="auto"/>
          <w:sz w:val="24"/>
          <w:szCs w:val="24"/>
          <w:highlight w:val="none"/>
        </w:rPr>
        <w:t xml:space="preserve">                </w:t>
      </w:r>
      <w:r/>
    </w:p>
    <w:p>
      <w:pPr>
        <w:ind w:firstLine="3900"/>
        <w:spacing w:line="480" w:lineRule="exact"/>
        <w:rPr>
          <w:rFonts w:ascii="宋体" w:hAnsi="宋体"/>
          <w:color w:val="auto"/>
          <w:sz w:val="24"/>
          <w:szCs w:val="24"/>
          <w:highlight w:val="none"/>
        </w:rPr>
      </w:pPr>
      <w:r>
        <w:rPr>
          <w:rFonts w:ascii="宋体" w:hAnsi="宋体"/>
          <w:color w:val="auto"/>
          <w:sz w:val="24"/>
          <w:szCs w:val="24"/>
          <w:highlight w:val="none"/>
        </w:rPr>
        <w:t xml:space="preserve">日期：   年  月  日</w:t>
      </w:r>
      <w:r/>
    </w:p>
    <w:p>
      <w:pPr>
        <w:ind w:firstLine="600"/>
        <w:spacing w:line="480" w:lineRule="exact"/>
        <w:rPr>
          <w:rFonts w:ascii="宋体" w:hAnsi="宋体"/>
          <w:color w:val="auto"/>
          <w:sz w:val="24"/>
          <w:szCs w:val="24"/>
          <w:highlight w:val="none"/>
        </w:rPr>
      </w:pPr>
      <w:r>
        <w:rPr>
          <w:rFonts w:ascii="宋体" w:hAnsi="宋体"/>
          <w:color w:val="auto"/>
          <w:sz w:val="24"/>
          <w:szCs w:val="24"/>
          <w:highlight w:val="none"/>
        </w:rPr>
      </w:r>
      <w:r/>
    </w:p>
    <w:p>
      <w:pPr>
        <w:ind w:firstLine="600"/>
        <w:spacing w:line="480" w:lineRule="exact"/>
        <w:rPr>
          <w:rFonts w:ascii="宋体" w:hAnsi="宋体"/>
          <w:color w:val="auto"/>
          <w:sz w:val="24"/>
          <w:szCs w:val="24"/>
          <w:highlight w:val="none"/>
        </w:rPr>
      </w:pPr>
      <w:r>
        <w:rPr>
          <w:rFonts w:ascii="宋体" w:hAnsi="宋体"/>
          <w:color w:val="auto"/>
          <w:sz w:val="24"/>
          <w:szCs w:val="24"/>
          <w:highlight w:val="none"/>
        </w:rPr>
        <w:t xml:space="preserve">注：</w:t>
      </w:r>
      <w:r/>
    </w:p>
    <w:p>
      <w:pPr>
        <w:ind w:firstLine="600"/>
        <w:spacing w:line="48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1．如果不提供详细分项报价将视为没有实质性响应招标文件。</w:t>
      </w:r>
      <w:r/>
    </w:p>
    <w:p>
      <w:pPr>
        <w:ind w:firstLine="600"/>
        <w:spacing w:line="48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2.本采购包中含有多种产品时，供应商未填写本采购包中提供的符合本国产品标准的产品成本之和占该采购包提供的全部产品成本之和的比例数值的，或比例数值未达到80%的，将不享受本国产品价格评审优惠。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600"/>
        <w:spacing w:line="48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3.投标人对以上数据的真实性负责。</w:t>
      </w:r>
      <w:r/>
    </w:p>
    <w:p>
      <w:pPr>
        <w:spacing w:line="480" w:lineRule="exact"/>
        <w:rPr>
          <w:rFonts w:ascii="宋体" w:hAnsi="宋体"/>
          <w:i/>
          <w:iCs/>
          <w:color w:val="auto"/>
          <w:sz w:val="24"/>
          <w:szCs w:val="24"/>
          <w:highlight w:val="none"/>
        </w:rPr>
      </w:pPr>
      <w:r>
        <w:rPr>
          <w:rFonts w:hint="eastAsia" w:ascii="宋体" w:hAnsi="宋体"/>
          <w:i/>
          <w:iCs/>
          <w:color w:val="auto"/>
          <w:sz w:val="24"/>
          <w:szCs w:val="24"/>
          <w:highlight w:val="none"/>
          <w:lang w:eastAsia="zh-CN"/>
        </w:rPr>
        <w:t xml:space="preserve">江苏格恒项目管理咨询有限公司</w:t>
      </w:r>
      <w:r>
        <w:rPr>
          <w:rFonts w:ascii="宋体" w:hAnsi="宋体"/>
          <w:i/>
          <w:iCs/>
          <w:color w:val="auto"/>
          <w:sz w:val="24"/>
          <w:szCs w:val="24"/>
          <w:highlight w:val="none"/>
        </w:rPr>
        <w:t xml:space="preserve">有权将以上内容进行公示。</w:t>
      </w:r>
      <w:r/>
    </w:p>
    <w:p>
      <w:pPr>
        <w:pStyle w:val="784"/>
        <w:rPr>
          <w:rFonts w:hint="eastAsia" w:ascii="宋体" w:hAnsi="宋体" w:eastAsia="宋体"/>
          <w:color w:val="auto"/>
          <w:highlight w:val="none"/>
          <w:lang w:val="en-US" w:eastAsia="zh-CN"/>
        </w:rPr>
      </w:pPr>
      <w:r>
        <w:rPr>
          <w:rFonts w:ascii="宋体" w:hAnsi="宋体"/>
          <w:color w:val="auto"/>
          <w:sz w:val="28"/>
          <w:szCs w:val="28"/>
          <w:highlight w:val="none"/>
        </w:rPr>
        <w:br w:type="page" w:clear="all"/>
      </w:r>
      <w:r>
        <w:rPr>
          <w:rFonts w:hint="eastAsia" w:ascii="宋体" w:hAnsi="宋体" w:eastAsia="宋体"/>
          <w:color w:val="auto"/>
          <w:highlight w:val="none"/>
          <w:lang w:val="en-US" w:eastAsia="zh-CN"/>
        </w:rPr>
        <w:t xml:space="preserve">四、偏离表格式</w:t>
      </w:r>
      <w:r/>
    </w:p>
    <w:p>
      <w:pPr>
        <w:ind w:firstLine="600"/>
        <w:spacing w:line="480" w:lineRule="exact"/>
        <w:rPr>
          <w:rFonts w:ascii="宋体" w:hAnsi="宋体"/>
          <w:color w:val="auto"/>
          <w:sz w:val="30"/>
          <w:szCs w:val="30"/>
          <w:highlight w:val="none"/>
        </w:rPr>
      </w:pPr>
      <w:r>
        <w:rPr>
          <w:rFonts w:ascii="宋体" w:hAnsi="宋体"/>
          <w:color w:val="auto"/>
          <w:sz w:val="30"/>
          <w:szCs w:val="30"/>
          <w:highlight w:val="none"/>
        </w:rPr>
      </w:r>
      <w:r/>
    </w:p>
    <w:p>
      <w:pPr>
        <w:spacing w:line="480" w:lineRule="exact"/>
        <w:rPr>
          <w:rFonts w:ascii="宋体" w:hAnsi="宋体"/>
          <w:color w:val="auto"/>
          <w:sz w:val="24"/>
          <w:szCs w:val="24"/>
          <w:highlight w:val="none"/>
          <w:u w:val="single"/>
        </w:rPr>
      </w:pPr>
      <w:r>
        <w:rPr>
          <w:rFonts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沙庄桥断面等12座水质自动站第三方运维 </w:t>
      </w:r>
      <w:r/>
    </w:p>
    <w:p>
      <w:pPr>
        <w:spacing w:line="480" w:lineRule="exact"/>
        <w:rPr>
          <w:rFonts w:ascii="宋体" w:hAnsi="宋体"/>
          <w:color w:val="auto"/>
          <w:sz w:val="24"/>
          <w:szCs w:val="24"/>
          <w:highlight w:val="none"/>
          <w:u w:val="single"/>
        </w:rPr>
      </w:pPr>
      <w:r>
        <w:rPr>
          <w:rFonts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JSZC-320321-JGHG-G2026-0004</w:t>
      </w:r>
      <w:r>
        <w:rPr>
          <w:rFonts w:hint="eastAsia" w:ascii="宋体" w:hAnsi="宋体"/>
          <w:color w:val="auto"/>
          <w:sz w:val="24"/>
          <w:szCs w:val="24"/>
          <w:highlight w:val="none"/>
        </w:rPr>
        <w:t xml:space="preserve"> </w:t>
      </w:r>
      <w:r/>
    </w:p>
    <w:p>
      <w:pPr>
        <w:rPr>
          <w:rFonts w:ascii="宋体" w:hAnsi="宋体"/>
          <w:color w:val="auto"/>
          <w:sz w:val="24"/>
          <w:szCs w:val="24"/>
          <w:highlight w:val="none"/>
          <w:u w:val="single"/>
        </w:rPr>
      </w:pPr>
      <w:r>
        <w:rPr>
          <w:rFonts w:hint="eastAsia" w:ascii="宋体" w:hAnsi="宋体"/>
          <w:color w:val="auto"/>
          <w:sz w:val="24"/>
          <w:szCs w:val="24"/>
          <w:highlight w:val="none"/>
          <w:lang w:val="en-US" w:eastAsia="zh-CN"/>
        </w:rPr>
        <w:t xml:space="preserve">采购包：</w:t>
      </w:r>
      <w:r/>
    </w:p>
    <w:tbl>
      <w:tblPr>
        <w:tblStyle w:val="794"/>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99"/>
        <w:gridCol w:w="1328"/>
        <w:gridCol w:w="1394"/>
        <w:gridCol w:w="1526"/>
        <w:gridCol w:w="1215"/>
        <w:gridCol w:w="2354"/>
      </w:tblGrid>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ascii="宋体" w:hAnsi="宋体"/>
                <w:caps/>
                <w:color w:val="auto"/>
                <w:sz w:val="24"/>
                <w:szCs w:val="24"/>
                <w:highlight w:val="none"/>
              </w:rPr>
            </w:pPr>
            <w:r>
              <w:rPr>
                <w:rFonts w:ascii="宋体" w:hAnsi="宋体"/>
                <w:caps/>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rPr>
                <w:rFonts w:ascii="宋体" w:hAnsi="宋体"/>
                <w:caps/>
                <w:color w:val="auto"/>
                <w:sz w:val="24"/>
                <w:szCs w:val="24"/>
                <w:highlight w:val="none"/>
              </w:rPr>
            </w:pPr>
            <w:r>
              <w:rPr>
                <w:rFonts w:ascii="宋体" w:hAnsi="宋体"/>
                <w:caps/>
                <w:color w:val="auto"/>
                <w:sz w:val="24"/>
                <w:szCs w:val="24"/>
                <w:highlight w:val="none"/>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center"/>
              <w:rPr>
                <w:rFonts w:ascii="宋体" w:hAnsi="宋体"/>
                <w:caps/>
                <w:color w:val="auto"/>
                <w:sz w:val="24"/>
                <w:szCs w:val="24"/>
                <w:highlight w:val="none"/>
              </w:rPr>
            </w:pPr>
            <w:r>
              <w:rPr>
                <w:rFonts w:ascii="宋体" w:hAnsi="宋体"/>
                <w:color w:val="auto"/>
                <w:sz w:val="24"/>
                <w:szCs w:val="24"/>
                <w:highlight w:val="none"/>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Fonts w:ascii="宋体" w:hAnsi="宋体"/>
                <w:caps/>
                <w:color w:val="auto"/>
                <w:sz w:val="24"/>
                <w:szCs w:val="24"/>
                <w:highlight w:val="none"/>
              </w:rPr>
            </w:pPr>
            <w:r>
              <w:rPr>
                <w:rFonts w:ascii="宋体" w:hAnsi="宋体"/>
                <w:color w:val="auto"/>
                <w:sz w:val="24"/>
                <w:szCs w:val="24"/>
                <w:highlight w:val="none"/>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ascii="宋体" w:hAnsi="宋体"/>
                <w:caps/>
                <w:color w:val="auto"/>
                <w:sz w:val="24"/>
                <w:szCs w:val="24"/>
                <w:highlight w:val="none"/>
              </w:rPr>
            </w:pPr>
            <w:r>
              <w:rPr>
                <w:rFonts w:ascii="宋体" w:hAnsi="宋体"/>
                <w:caps/>
                <w:color w:val="auto"/>
                <w:sz w:val="24"/>
                <w:szCs w:val="24"/>
                <w:highlight w:val="none"/>
              </w:rPr>
              <w:t xml:space="preserve">（正/负/无）偏离</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rPr>
                <w:rFonts w:ascii="宋体" w:hAnsi="宋体"/>
                <w:caps/>
                <w:color w:val="auto"/>
                <w:sz w:val="24"/>
                <w:szCs w:val="24"/>
                <w:highlight w:val="none"/>
              </w:rPr>
            </w:pPr>
            <w:r>
              <w:rPr>
                <w:rFonts w:ascii="宋体" w:hAnsi="宋体"/>
                <w:caps/>
                <w:color w:val="auto"/>
                <w:sz w:val="24"/>
                <w:szCs w:val="24"/>
                <w:highlight w:val="none"/>
              </w:rPr>
              <w:t xml:space="preserve">说明</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bl>
    <w:p>
      <w:pPr>
        <w:rPr>
          <w:rFonts w:ascii="宋体" w:hAnsi="宋体"/>
          <w:color w:val="auto"/>
          <w:sz w:val="24"/>
          <w:szCs w:val="24"/>
          <w:highlight w:val="none"/>
          <w:u w:val="single"/>
        </w:rPr>
      </w:pPr>
      <w:r>
        <w:rPr>
          <w:rFonts w:ascii="宋体" w:hAnsi="宋体"/>
          <w:color w:val="auto"/>
          <w:sz w:val="24"/>
          <w:szCs w:val="24"/>
          <w:highlight w:val="none"/>
          <w:u w:val="single"/>
        </w:rPr>
      </w:r>
      <w:r/>
    </w:p>
    <w:p>
      <w:pPr>
        <w:ind w:firstLine="562"/>
        <w:spacing w:line="440" w:lineRule="exact"/>
        <w:rPr>
          <w:rFonts w:ascii="宋体" w:hAnsi="宋体"/>
          <w:color w:val="auto"/>
          <w:sz w:val="24"/>
          <w:szCs w:val="24"/>
          <w:highlight w:val="none"/>
        </w:rPr>
      </w:pPr>
      <w:r>
        <w:rPr>
          <w:rFonts w:ascii="宋体" w:hAnsi="宋体"/>
          <w:b/>
          <w:color w:val="auto"/>
          <w:sz w:val="24"/>
          <w:szCs w:val="24"/>
          <w:highlight w:val="none"/>
        </w:rPr>
        <w:t xml:space="preserve">注</w:t>
      </w:r>
      <w:r>
        <w:rPr>
          <w:rFonts w:ascii="宋体" w:hAnsi="宋体"/>
          <w:color w:val="auto"/>
          <w:sz w:val="24"/>
          <w:szCs w:val="24"/>
          <w:highlight w:val="none"/>
        </w:rPr>
        <w:t xml:space="preserve">：投标人的投标文件中的内容与招标文件（含招标文件的澄清或者修改的内容）的要求不同时，逐条列在偏离表中，否则将认为投标人接受招标文件的要求。</w:t>
      </w:r>
      <w:r/>
    </w:p>
    <w:p>
      <w:pPr>
        <w:ind w:right="560" w:firstLine="2410"/>
        <w:jc w:val="righ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投标人：（盖单位电子签章） </w:t>
      </w:r>
      <w:r>
        <w:rPr>
          <w:rFonts w:ascii="宋体" w:hAnsi="宋体" w:cs="宋体"/>
          <w:color w:val="auto"/>
          <w:sz w:val="24"/>
          <w:szCs w:val="24"/>
          <w:highlight w:val="none"/>
        </w:rPr>
        <w:t xml:space="preserve">           </w:t>
      </w:r>
      <w:r/>
    </w:p>
    <w:p>
      <w:pPr>
        <w:ind w:firstLine="2410"/>
        <w:jc w:val="right"/>
        <w:spacing w:line="440" w:lineRule="exact"/>
        <w:rPr>
          <w:rFonts w:ascii="宋体" w:hAnsi="宋体" w:cs="宋体"/>
          <w:color w:val="auto"/>
          <w:sz w:val="28"/>
          <w:szCs w:val="28"/>
          <w:highlight w:val="none"/>
        </w:rPr>
      </w:pPr>
      <w:r>
        <w:rPr>
          <w:rFonts w:hint="eastAsia" w:ascii="宋体" w:hAnsi="宋体" w:cs="宋体"/>
          <w:color w:val="auto"/>
          <w:sz w:val="24"/>
          <w:szCs w:val="24"/>
          <w:highlight w:val="none"/>
        </w:rPr>
        <w:t xml:space="preserve">日期：   年  月  日 </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    </w:t>
      </w:r>
      <w:r>
        <w:rPr>
          <w:rFonts w:ascii="宋体" w:hAnsi="宋体" w:cs="宋体"/>
          <w:color w:val="auto"/>
          <w:sz w:val="28"/>
          <w:szCs w:val="28"/>
          <w:highlight w:val="none"/>
        </w:rPr>
        <w:t xml:space="preserve">                </w:t>
      </w:r>
      <w:r/>
    </w:p>
    <w:p>
      <w:pPr>
        <w:spacing w:line="480" w:lineRule="exact"/>
        <w:rPr>
          <w:rFonts w:ascii="宋体" w:hAnsi="宋体"/>
          <w:bCs/>
          <w:color w:val="auto"/>
          <w:sz w:val="30"/>
          <w:szCs w:val="30"/>
          <w:highlight w:val="none"/>
        </w:rPr>
      </w:pPr>
      <w:r>
        <w:rPr>
          <w:rFonts w:ascii="宋体" w:hAnsi="宋体"/>
          <w:bCs/>
          <w:color w:val="auto"/>
          <w:sz w:val="30"/>
          <w:szCs w:val="30"/>
          <w:highlight w:val="none"/>
        </w:rPr>
      </w:r>
      <w:r/>
    </w:p>
    <w:p>
      <w:pPr>
        <w:ind w:firstLine="600"/>
        <w:spacing w:line="480" w:lineRule="exact"/>
        <w:rPr>
          <w:rFonts w:ascii="宋体" w:hAnsi="宋体"/>
          <w:color w:val="auto"/>
          <w:sz w:val="30"/>
          <w:szCs w:val="30"/>
          <w:highlight w:val="none"/>
        </w:rPr>
      </w:pPr>
      <w:r>
        <w:rPr>
          <w:rFonts w:ascii="宋体" w:hAnsi="宋体"/>
          <w:color w:val="auto"/>
          <w:sz w:val="30"/>
          <w:szCs w:val="30"/>
          <w:highlight w:val="none"/>
        </w:rPr>
      </w:r>
      <w:r/>
    </w:p>
    <w:p>
      <w:pPr>
        <w:pStyle w:val="784"/>
        <w:rPr>
          <w:rFonts w:ascii="宋体" w:hAnsi="宋体" w:eastAsia="宋体"/>
          <w:color w:val="auto"/>
          <w:highlight w:val="none"/>
        </w:rPr>
      </w:pPr>
      <w:r>
        <w:rPr>
          <w:rFonts w:ascii="宋体" w:hAnsi="宋体"/>
          <w:bCs/>
          <w:color w:val="auto"/>
          <w:sz w:val="30"/>
          <w:szCs w:val="30"/>
          <w:highlight w:val="none"/>
        </w:rPr>
        <w:br w:type="page" w:clear="all"/>
      </w:r>
      <w:r>
        <w:rPr>
          <w:rFonts w:hint="eastAsia" w:ascii="宋体" w:hAnsi="宋体" w:eastAsia="宋体"/>
          <w:color w:val="auto"/>
          <w:highlight w:val="none"/>
          <w:lang w:val="en-US" w:eastAsia="zh-CN"/>
        </w:rPr>
        <w:t xml:space="preserve">五、法定代表人授权书格式</w:t>
      </w:r>
      <w:r/>
    </w:p>
    <w:p>
      <w:pPr>
        <w:spacing w:line="480" w:lineRule="exact"/>
        <w:rPr>
          <w:rFonts w:ascii="宋体" w:hAnsi="宋体"/>
          <w:color w:val="auto"/>
          <w:sz w:val="30"/>
          <w:szCs w:val="30"/>
          <w:highlight w:val="none"/>
        </w:rPr>
      </w:pPr>
      <w:r>
        <w:rPr>
          <w:rFonts w:ascii="宋体" w:hAnsi="宋体"/>
          <w:color w:val="auto"/>
          <w:sz w:val="30"/>
          <w:szCs w:val="30"/>
          <w:highlight w:val="none"/>
        </w:rPr>
      </w:r>
      <w:r/>
    </w:p>
    <w:p>
      <w:pPr>
        <w:pStyle w:val="784"/>
        <w:rPr>
          <w:rFonts w:hint="eastAsia" w:ascii="宋体" w:hAnsi="宋体" w:eastAsia="宋体"/>
          <w:color w:val="auto"/>
          <w:highlight w:val="none"/>
        </w:rPr>
      </w:pPr>
      <w:r>
        <w:rPr>
          <w:rFonts w:hint="eastAsia" w:ascii="宋体" w:hAnsi="宋体" w:eastAsia="宋体"/>
          <w:color w:val="auto"/>
          <w:highlight w:val="none"/>
        </w:rPr>
        <w:t xml:space="preserve">（一）授权委托书</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委托人：</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地址：</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               职务：</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统一社会信用代码：</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受托人：        性别：男（女）</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年龄：  岁      民族：  族</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职务：</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身份证号：</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兹委托（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）全权代表我企业（公司）参与（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采购包</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的招、投标活动及签订合同。（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）以我企业（公司）名义所为的法律行为及签署的文件，我企业（公司）均予以认可。有关法律责任均由我企业（公司）承担。（</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）无转委托权。</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委托期限自</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日起至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日止。</w:t>
      </w:r>
      <w:r/>
    </w:p>
    <w:p>
      <w:pPr>
        <w:ind w:firstLine="63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特此授权委托。</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委托人（电子签章）：</w:t>
      </w:r>
      <w:r/>
    </w:p>
    <w:p>
      <w:pPr>
        <w:ind w:firstLine="600"/>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法定代表人（签字或盖章）： </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受托人（签字或盖章）：</w:t>
      </w:r>
      <w:r/>
    </w:p>
    <w:p>
      <w:pPr>
        <w:pStyle w:val="805"/>
        <w:ind w:left="0" w:firstLine="602"/>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         </w:t>
      </w:r>
      <w:r/>
    </w:p>
    <w:p>
      <w:pPr>
        <w:ind w:right="600" w:firstLine="6150"/>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年  月 日 </w:t>
      </w:r>
      <w:r/>
    </w:p>
    <w:p>
      <w:pP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(受托人身份证扫描件附后)</w:t>
      </w:r>
      <w:r/>
    </w:p>
    <w:p>
      <w:pPr>
        <w:jc w:val="center"/>
        <w:spacing w:before="100" w:after="100" w:line="479"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1"/>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color w:val="auto"/>
          <w:sz w:val="24"/>
          <w:szCs w:val="24"/>
          <w:highlight w:val="none"/>
        </w:rPr>
      </w:r>
      <w:r/>
    </w:p>
    <w:p>
      <w:pPr>
        <w:pStyle w:val="784"/>
        <w:rPr>
          <w:rFonts w:hint="eastAsia" w:ascii="宋体" w:hAnsi="宋体" w:eastAsia="宋体"/>
          <w:color w:val="auto"/>
          <w:highlight w:val="none"/>
        </w:rPr>
      </w:pPr>
      <w:r>
        <w:rPr>
          <w:rFonts w:hint="eastAsia" w:ascii="宋体" w:hAnsi="宋体" w:eastAsia="宋体"/>
          <w:color w:val="auto"/>
          <w:highlight w:val="none"/>
        </w:rPr>
        <w:t xml:space="preserve">（二）法定代表人身份证明书</w:t>
      </w:r>
      <w:r/>
    </w:p>
    <w:p>
      <w:pPr>
        <w:pStyle w:val="817"/>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48"/>
        <w:ind w:firstLine="480"/>
        <w:spacing w:line="500" w:lineRule="exact"/>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48"/>
        <w:spacing w:line="360" w:lineRule="auto"/>
        <w:tabs>
          <w:tab w:val="left" w:pos="720" w:leader="none"/>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w:t>
      </w:r>
      <w:r/>
    </w:p>
    <w:p>
      <w:pPr>
        <w:pStyle w:val="848"/>
        <w:spacing w:line="360" w:lineRule="auto"/>
        <w:tabs>
          <w:tab w:val="left" w:pos="720" w:leader="none"/>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p>
      <w:pPr>
        <w:pStyle w:val="848"/>
        <w:spacing w:line="360" w:lineRule="auto"/>
        <w:tabs>
          <w:tab w:val="left" w:pos="720" w:leader="none"/>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            性别：    </w:t>
      </w:r>
      <w:r/>
    </w:p>
    <w:p>
      <w:pPr>
        <w:pStyle w:val="848"/>
        <w:spacing w:line="360" w:lineRule="auto"/>
        <w:tabs>
          <w:tab w:val="left" w:pos="720" w:leader="none"/>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        职务：</w:t>
      </w:r>
      <w:r/>
    </w:p>
    <w:p>
      <w:pPr>
        <w:pStyle w:val="848"/>
        <w:ind w:firstLine="96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pStyle w:val="848"/>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系我企业（公司）的法定代表人。</w:t>
      </w:r>
      <w:r/>
    </w:p>
    <w:p>
      <w:pPr>
        <w:pStyle w:val="848"/>
        <w:spacing w:line="360" w:lineRule="auto"/>
        <w:tabs>
          <w:tab w:val="left" w:pos="720" w:leader="none"/>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48"/>
        <w:ind w:firstLine="480"/>
        <w:spacing w:line="360" w:lineRule="auto"/>
        <w:tabs>
          <w:tab w:val="left" w:pos="720" w:leader="none"/>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特此证明。</w:t>
      </w:r>
      <w:r/>
    </w:p>
    <w:p>
      <w:pPr>
        <w:pStyle w:val="848"/>
        <w:ind w:firstLine="480"/>
        <w:spacing w:line="360" w:lineRule="auto"/>
        <w:tabs>
          <w:tab w:val="left" w:pos="720" w:leader="none"/>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71"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spacing w:line="71"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（电子签章）</w:t>
      </w:r>
      <w:r/>
    </w:p>
    <w:p>
      <w:pPr>
        <w:spacing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spacing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法定代表人（签字或盖章）：</w:t>
      </w:r>
      <w:r/>
    </w:p>
    <w:p>
      <w:pPr>
        <w:spacing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spacing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pStyle w:val="848"/>
        <w:jc w:val="right"/>
        <w:spacing w:line="360" w:lineRule="auto"/>
        <w:tabs>
          <w:tab w:val="left" w:pos="720" w:leader="none"/>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4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00"/>
        <w:jc w:val="center"/>
        <w:spacing w:before="100" w:after="100" w:line="479"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(法定代表人身份证原件扫描件附后）</w:t>
      </w:r>
      <w:r/>
    </w:p>
    <w:p>
      <w:pPr>
        <w:ind w:firstLine="600"/>
        <w:jc w:val="center"/>
        <w:spacing w:before="100" w:after="100" w:line="479"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r>
      <w:r/>
    </w:p>
    <w:p>
      <w:pPr>
        <w:pStyle w:val="784"/>
        <w:rPr>
          <w:rFonts w:hint="default" w:ascii="宋体" w:hAnsi="宋体" w:eastAsia="宋体"/>
          <w:color w:val="auto"/>
          <w:highlight w:val="none"/>
          <w:lang w:val="en-US" w:eastAsia="zh-CN"/>
        </w:rPr>
      </w:pPr>
      <w:r>
        <w:rPr>
          <w:sz w:val="24"/>
          <w:szCs w:val="36"/>
          <w:highlight w:val="none"/>
        </w:rPr>
        <w:t xml:space="preserve">特别提醒：文件中如需“</w:t>
      </w:r>
      <w:r>
        <w:rPr>
          <w:rFonts w:hint="eastAsia"/>
          <w:sz w:val="24"/>
          <w:szCs w:val="36"/>
          <w:highlight w:val="none"/>
        </w:rPr>
        <w:t xml:space="preserve">法定代表人或授权委托人</w:t>
      </w:r>
      <w:r>
        <w:rPr>
          <w:sz w:val="24"/>
          <w:szCs w:val="36"/>
          <w:highlight w:val="none"/>
        </w:rPr>
        <w:t xml:space="preserve">签字或盖章”，</w:t>
      </w:r>
      <w:r>
        <w:rPr>
          <w:rFonts w:hint="eastAsia"/>
          <w:sz w:val="24"/>
          <w:szCs w:val="36"/>
          <w:highlight w:val="none"/>
        </w:rPr>
        <w:t xml:space="preserve">投标人</w:t>
      </w:r>
      <w:r>
        <w:rPr>
          <w:sz w:val="24"/>
          <w:szCs w:val="36"/>
          <w:highlight w:val="none"/>
        </w:rPr>
        <w:t xml:space="preserve">可打印成文档，签字或盖章后再扫描上传，最后再电子签章。</w:t>
      </w:r>
      <w:r>
        <w:rPr>
          <w:sz w:val="24"/>
          <w:szCs w:val="36"/>
          <w:highlight w:val="none"/>
        </w:rPr>
        <w:br w:type="page" w:clear="all"/>
      </w:r>
      <w:r>
        <w:rPr>
          <w:rFonts w:hint="eastAsia" w:ascii="宋体" w:hAnsi="宋体" w:eastAsia="宋体"/>
          <w:color w:val="auto"/>
          <w:highlight w:val="none"/>
          <w:lang w:val="en-US" w:eastAsia="zh-CN"/>
        </w:rPr>
        <w:t xml:space="preserve">六、中小企业声明函格式</w:t>
      </w:r>
      <w:r/>
    </w:p>
    <w:p>
      <w:pPr>
        <w:ind w:firstLine="624"/>
        <w:jc w:val="both"/>
        <w:spacing w:line="480" w:lineRule="exac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HAnsi" w:hAnsiTheme="minorHAnsi" w:eastAsiaTheme="minorHAnsi" w:cstheme="minorBidi"/>
          <w:color w:val="auto"/>
          <w:spacing w:val="6"/>
          <w:sz w:val="24"/>
          <w:szCs w:val="24"/>
          <w:highlight w:val="none"/>
        </w:rPr>
        <w:t xml:space="preserve">项目名称：</w:t>
      </w:r>
      <w:r>
        <w:rPr>
          <w:rFonts w:hint="eastAsia" w:asciiTheme="minorHAnsi" w:hAnsiTheme="minorHAnsi" w:cstheme="minorBidi"/>
          <w:color w:val="auto"/>
          <w:spacing w:val="6"/>
          <w:sz w:val="24"/>
          <w:szCs w:val="24"/>
          <w:highlight w:val="none"/>
          <w:lang w:eastAsia="zh-CN"/>
        </w:rPr>
        <w:t xml:space="preserve">沙庄桥断面等12</w:t>
      </w:r>
      <w:r>
        <w:rPr>
          <w:rFonts w:hint="eastAsia" w:asciiTheme="minorHAnsi" w:hAnsiTheme="minorHAnsi" w:cstheme="minorBidi"/>
          <w:color w:val="auto"/>
          <w:spacing w:val="6"/>
          <w:sz w:val="24"/>
          <w:szCs w:val="24"/>
          <w:highlight w:val="none"/>
          <w:lang w:val="en-US" w:eastAsia="zh-CN"/>
        </w:rPr>
        <w:t xml:space="preserve">座</w:t>
      </w:r>
      <w:r>
        <w:rPr>
          <w:rFonts w:hint="eastAsia" w:asciiTheme="minorHAnsi" w:hAnsiTheme="minorHAnsi" w:cstheme="minorBidi"/>
          <w:color w:val="auto"/>
          <w:spacing w:val="6"/>
          <w:sz w:val="24"/>
          <w:szCs w:val="24"/>
          <w:highlight w:val="none"/>
          <w:lang w:eastAsia="zh-CN"/>
        </w:rPr>
        <w:t xml:space="preserve">水质自动站第三方运维</w:t>
      </w:r>
      <w:r/>
    </w:p>
    <w:p>
      <w:pPr>
        <w:ind w:firstLine="624"/>
        <w:jc w:val="both"/>
        <w:spacing w:line="480" w:lineRule="exac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HAnsi" w:hAnsiTheme="minorHAnsi" w:eastAsiaTheme="minorHAnsi" w:cstheme="minorBidi"/>
          <w:color w:val="auto"/>
          <w:spacing w:val="6"/>
          <w:sz w:val="24"/>
          <w:szCs w:val="24"/>
          <w:highlight w:val="none"/>
        </w:rPr>
        <w:t xml:space="preserve">项目编号：</w:t>
      </w:r>
      <w:r>
        <w:rPr>
          <w:rFonts w:hint="eastAsia" w:asciiTheme="minorHAnsi" w:hAnsiTheme="minorHAnsi" w:cstheme="minorBidi"/>
          <w:color w:val="auto"/>
          <w:spacing w:val="6"/>
          <w:sz w:val="24"/>
          <w:szCs w:val="24"/>
          <w:highlight w:val="none"/>
          <w:lang w:eastAsia="zh-CN"/>
        </w:rPr>
        <w:t xml:space="preserve">JSZC-320321-JGHG-G2026-0004</w:t>
      </w:r>
      <w:r/>
    </w:p>
    <w:p>
      <w:pPr>
        <w:ind w:firstLine="600"/>
        <w:jc w:val="both"/>
        <w:spacing w:line="480" w:lineRule="exac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HAnsi" w:hAnsiTheme="minorHAnsi" w:eastAsiaTheme="minorHAnsi" w:cstheme="minorBidi"/>
          <w:color w:val="auto"/>
          <w:sz w:val="24"/>
          <w:szCs w:val="24"/>
          <w:highlight w:val="none"/>
        </w:rPr>
        <w:t xml:space="preserve">本公司郑重声明，根据《政府采购促进中小企业发展管理办法》（财库﹝2020﹞46 号）的规定，本公司参加</w:t>
      </w:r>
      <w:r>
        <w:rPr>
          <w:rFonts w:hint="eastAsia" w:asciiTheme="minorHAnsi" w:hAnsiTheme="minorHAnsi" w:eastAsiaTheme="minorHAnsi" w:cstheme="minorBidi"/>
          <w:color w:val="auto"/>
          <w:sz w:val="24"/>
          <w:szCs w:val="24"/>
          <w:highlight w:val="none"/>
          <w:u w:val="single"/>
        </w:rPr>
        <w:t xml:space="preserve">  （单位名称）  </w:t>
      </w:r>
      <w:r>
        <w:rPr>
          <w:rFonts w:hint="eastAsia" w:asciiTheme="minorHAnsi" w:hAnsiTheme="minorHAnsi" w:eastAsiaTheme="minorHAnsi" w:cstheme="minorBidi"/>
          <w:color w:val="auto"/>
          <w:sz w:val="24"/>
          <w:szCs w:val="24"/>
          <w:highlight w:val="none"/>
        </w:rPr>
        <w:t xml:space="preserve">的</w:t>
      </w:r>
      <w:r>
        <w:rPr>
          <w:rFonts w:hint="eastAsia" w:asciiTheme="minorHAnsi" w:hAnsiTheme="minorHAnsi" w:eastAsiaTheme="minorHAnsi" w:cstheme="minorBidi"/>
          <w:color w:val="auto"/>
          <w:sz w:val="24"/>
          <w:szCs w:val="24"/>
          <w:highlight w:val="none"/>
          <w:u w:val="single"/>
        </w:rPr>
        <w:t xml:space="preserve">   (项目名称)  </w:t>
      </w:r>
      <w:r>
        <w:rPr>
          <w:rFonts w:hint="eastAsia" w:asciiTheme="minorHAnsi" w:hAnsiTheme="minorHAnsi" w:eastAsiaTheme="minorHAnsi" w:cstheme="minorBidi"/>
          <w:color w:val="auto"/>
          <w:sz w:val="24"/>
          <w:szCs w:val="24"/>
          <w:highlight w:val="none"/>
        </w:rPr>
        <w:t xml:space="preserve">采购活动，</w:t>
      </w:r>
      <w:r>
        <w:rPr>
          <w:rFonts w:hint="eastAsia" w:eastAsia="宋体" w:asciiTheme="minorHAnsi" w:hAnsiTheme="minorHAnsi" w:cstheme="minorBidi"/>
          <w:color w:val="auto"/>
          <w:sz w:val="24"/>
          <w:szCs w:val="24"/>
          <w:highlight w:val="none"/>
          <w:lang w:val="en-US" w:eastAsia="zh-CN"/>
        </w:rPr>
        <w:t xml:space="preserve">提供</w:t>
      </w:r>
      <w:r>
        <w:rPr>
          <w:rFonts w:hint="eastAsia" w:asciiTheme="minorHAnsi" w:hAnsiTheme="minorHAnsi" w:cstheme="minorBidi"/>
          <w:color w:val="auto"/>
          <w:sz w:val="24"/>
          <w:szCs w:val="24"/>
          <w:highlight w:val="none"/>
          <w:lang w:val="en-US" w:eastAsia="zh-CN"/>
        </w:rPr>
        <w:t xml:space="preserve">的</w:t>
      </w:r>
      <w:r>
        <w:rPr>
          <w:rFonts w:hint="eastAsia" w:asciiTheme="minorHAnsi" w:hAnsiTheme="minorHAnsi" w:eastAsiaTheme="minorHAnsi" w:cstheme="minorBidi"/>
          <w:color w:val="auto"/>
          <w:sz w:val="24"/>
          <w:szCs w:val="24"/>
          <w:highlight w:val="none"/>
        </w:rPr>
        <w:t xml:space="preserve">服务全部由符合政策要求的中小企业承接。相关企业的具体情况如下：</w:t>
      </w:r>
      <w:r/>
    </w:p>
    <w:p>
      <w:pPr>
        <w:ind w:left="360" w:firstLine="240"/>
        <w:jc w:val="both"/>
        <w:spacing w:line="480" w:lineRule="exac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HAnsi" w:hAnsiTheme="minorHAnsi" w:eastAsiaTheme="minorHAnsi" w:cstheme="minorBidi"/>
          <w:color w:val="auto"/>
          <w:sz w:val="24"/>
          <w:szCs w:val="24"/>
          <w:highlight w:val="none"/>
          <w:u w:val="single"/>
        </w:rPr>
        <w:t xml:space="preserve">(标的名称)</w:t>
      </w:r>
      <w:r>
        <w:rPr>
          <w:rFonts w:hint="eastAsia" w:asciiTheme="minorHAnsi" w:hAnsiTheme="minorHAnsi" w:eastAsiaTheme="minorHAnsi" w:cstheme="minorBidi"/>
          <w:color w:val="auto"/>
          <w:sz w:val="24"/>
          <w:szCs w:val="24"/>
          <w:highlight w:val="none"/>
        </w:rPr>
        <w:t xml:space="preserve">，属于</w:t>
      </w:r>
      <w:r>
        <w:rPr>
          <w:rFonts w:hint="eastAsia" w:asciiTheme="minorHAnsi" w:hAnsiTheme="minorHAnsi" w:eastAsiaTheme="minorHAnsi" w:cstheme="minorBidi"/>
          <w:color w:val="auto"/>
          <w:sz w:val="24"/>
          <w:szCs w:val="24"/>
          <w:highlight w:val="none"/>
          <w:u w:val="single"/>
        </w:rPr>
        <w:t xml:space="preserve">  (采购文件中明确的所属行业）行业 </w:t>
      </w:r>
      <w:r>
        <w:rPr>
          <w:rFonts w:hint="eastAsia" w:asciiTheme="minorHAnsi" w:hAnsiTheme="minorHAnsi" w:eastAsiaTheme="minorHAnsi" w:cstheme="minorBidi"/>
          <w:color w:val="auto"/>
          <w:sz w:val="24"/>
          <w:szCs w:val="24"/>
          <w:highlight w:val="none"/>
        </w:rPr>
        <w:t xml:space="preserve">；承建（承接）企业为</w:t>
      </w:r>
      <w:r>
        <w:rPr>
          <w:rFonts w:hint="eastAsia" w:asciiTheme="minorHAnsi" w:hAnsiTheme="minorHAnsi" w:eastAsiaTheme="minorHAnsi" w:cstheme="minorBidi"/>
          <w:color w:val="auto"/>
          <w:sz w:val="24"/>
          <w:szCs w:val="24"/>
          <w:highlight w:val="none"/>
          <w:u w:val="single"/>
        </w:rPr>
        <w:t xml:space="preserve">(企业名称)</w:t>
      </w:r>
      <w:r>
        <w:rPr>
          <w:rFonts w:hint="eastAsia" w:asciiTheme="minorHAnsi" w:hAnsiTheme="minorHAnsi" w:eastAsiaTheme="minorHAnsi" w:cstheme="minorBidi"/>
          <w:color w:val="auto"/>
          <w:sz w:val="24"/>
          <w:szCs w:val="24"/>
          <w:highlight w:val="none"/>
        </w:rPr>
        <w:t xml:space="preserve">，从业人员</w:t>
      </w:r>
      <w:r>
        <w:rPr>
          <w:rFonts w:hint="eastAsia" w:asciiTheme="minorHAnsi" w:hAnsiTheme="minorHAnsi" w:eastAsiaTheme="minorHAnsi" w:cstheme="minorBidi"/>
          <w:color w:val="auto"/>
          <w:sz w:val="24"/>
          <w:szCs w:val="24"/>
          <w:highlight w:val="none"/>
          <w:u w:val="single"/>
        </w:rPr>
        <w:t xml:space="preserve">     </w:t>
      </w:r>
      <w:r>
        <w:rPr>
          <w:rFonts w:hint="eastAsia" w:asciiTheme="minorHAnsi" w:hAnsiTheme="minorHAnsi" w:eastAsiaTheme="minorHAnsi" w:cstheme="minorBidi"/>
          <w:color w:val="auto"/>
          <w:sz w:val="24"/>
          <w:szCs w:val="24"/>
          <w:highlight w:val="none"/>
        </w:rPr>
        <w:t xml:space="preserve">人，营业收入为</w:t>
      </w:r>
      <w:r>
        <w:rPr>
          <w:rFonts w:hint="eastAsia" w:asciiTheme="minorHAnsi" w:hAnsiTheme="minorHAnsi" w:eastAsiaTheme="minorHAnsi" w:cstheme="minorBidi"/>
          <w:color w:val="auto"/>
          <w:sz w:val="24"/>
          <w:szCs w:val="24"/>
          <w:highlight w:val="none"/>
          <w:u w:val="single"/>
        </w:rPr>
        <w:t xml:space="preserve">     </w:t>
      </w:r>
      <w:r>
        <w:rPr>
          <w:rFonts w:hint="eastAsia" w:asciiTheme="minorHAnsi" w:hAnsiTheme="minorHAnsi" w:eastAsiaTheme="minorHAnsi" w:cstheme="minorBidi"/>
          <w:color w:val="auto"/>
          <w:sz w:val="24"/>
          <w:szCs w:val="24"/>
          <w:highlight w:val="none"/>
        </w:rPr>
        <w:t xml:space="preserve">万元，资产总额为</w:t>
      </w:r>
      <w:r>
        <w:rPr>
          <w:rFonts w:hint="eastAsia" w:asciiTheme="minorHAnsi" w:hAnsiTheme="minorHAnsi" w:eastAsiaTheme="minorHAnsi" w:cstheme="minorBidi"/>
          <w:color w:val="auto"/>
          <w:sz w:val="24"/>
          <w:szCs w:val="24"/>
          <w:highlight w:val="none"/>
          <w:u w:val="single"/>
        </w:rPr>
        <w:t xml:space="preserve">     </w:t>
      </w:r>
      <w:r>
        <w:rPr>
          <w:rFonts w:hint="eastAsia" w:asciiTheme="minorHAnsi" w:hAnsiTheme="minorHAnsi" w:eastAsiaTheme="minorHAnsi" w:cstheme="minorBidi"/>
          <w:color w:val="auto"/>
          <w:sz w:val="24"/>
          <w:szCs w:val="24"/>
          <w:highlight w:val="none"/>
        </w:rPr>
        <w:t xml:space="preserve">万元，属于（□中型企业、□小型企业、□微型企业，</w:t>
      </w:r>
      <w:r>
        <w:rPr>
          <w:rFonts w:hint="eastAsia" w:asciiTheme="minorHAnsi" w:hAnsiTheme="minorHAnsi" w:eastAsiaTheme="minorHAnsi" w:cstheme="minorBidi"/>
          <w:b/>
          <w:bCs/>
          <w:color w:val="auto"/>
          <w:sz w:val="24"/>
          <w:szCs w:val="24"/>
          <w:highlight w:val="none"/>
        </w:rPr>
        <w:t xml:space="preserve">请勾选！！！</w:t>
      </w:r>
      <w:r>
        <w:rPr>
          <w:rFonts w:hint="eastAsia" w:asciiTheme="minorHAnsi" w:hAnsiTheme="minorHAnsi" w:eastAsiaTheme="minorHAnsi" w:cstheme="minorBidi"/>
          <w:color w:val="auto"/>
          <w:sz w:val="24"/>
          <w:szCs w:val="24"/>
          <w:highlight w:val="none"/>
        </w:rPr>
        <w:t xml:space="preserve">）；</w:t>
      </w:r>
      <w:r/>
    </w:p>
    <w:p>
      <w:pPr>
        <w:jc w:val="both"/>
        <w:spacing w:line="480" w:lineRule="exac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HAnsi" w:hAnsiTheme="minorHAnsi" w:eastAsiaTheme="minorHAnsi" w:cstheme="minorBidi"/>
          <w:color w:val="auto"/>
          <w:sz w:val="24"/>
          <w:szCs w:val="24"/>
          <w:highlight w:val="none"/>
        </w:rPr>
        <w:t xml:space="preserve">   .......</w:t>
      </w:r>
      <w:r/>
    </w:p>
    <w:p>
      <w:pPr>
        <w:ind w:firstLine="600"/>
        <w:jc w:val="both"/>
        <w:spacing w:line="480" w:lineRule="exact"/>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HAnsi" w:hAnsiTheme="minorHAnsi" w:eastAsiaTheme="minorHAnsi" w:cstheme="minorBidi"/>
          <w:b/>
          <w:bCs/>
          <w:color w:val="auto"/>
          <w:sz w:val="24"/>
          <w:szCs w:val="24"/>
          <w:highlight w:val="none"/>
        </w:rPr>
        <w:t xml:space="preserve">以上企业，不属于大企业的分支机构，不存在控股股东为大企业的情形，也不存在与大企业的负责人为同一人的情形。</w:t>
      </w:r>
      <w:r/>
    </w:p>
    <w:p>
      <w:pPr>
        <w:ind w:firstLine="600"/>
        <w:jc w:val="both"/>
        <w:spacing w:line="480" w:lineRule="exac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HAnsi" w:hAnsiTheme="minorHAnsi" w:eastAsiaTheme="minorHAnsi" w:cstheme="minorBidi"/>
          <w:color w:val="auto"/>
          <w:sz w:val="24"/>
          <w:szCs w:val="24"/>
          <w:highlight w:val="none"/>
        </w:rPr>
        <w:t xml:space="preserve">本企业对上述声明内容的真实性负责。如有虚假，将依法承担相应责任。</w:t>
      </w:r>
      <w:r/>
    </w:p>
    <w:p>
      <w:pPr>
        <w:ind w:firstLine="600"/>
        <w:spacing w:line="480" w:lineRule="exac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HAnsi" w:hAnsiTheme="minorHAnsi" w:eastAsiaTheme="minorHAnsi" w:cstheme="minorBidi"/>
          <w:color w:val="auto"/>
          <w:sz w:val="24"/>
          <w:szCs w:val="24"/>
          <w:highlight w:val="none"/>
        </w:rPr>
        <w:t xml:space="preserve"> </w:t>
      </w:r>
      <w:r/>
    </w:p>
    <w:p>
      <w:pPr>
        <w:ind w:firstLine="600"/>
        <w:jc w:val="both"/>
        <w:spacing w:line="480" w:lineRule="exact"/>
        <w:rPr>
          <w:rFonts w:hint="eastAsia" w:eastAsia="宋体" w:asciiTheme="minorHAnsi" w:hAnsiTheme="minorHAnsi" w:cstheme="minorBidi"/>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eastAsia="宋体" w:asciiTheme="minorHAnsi" w:hAnsiTheme="minorHAnsi" w:cstheme="minorBidi"/>
          <w:color w:val="auto"/>
          <w:sz w:val="24"/>
          <w:szCs w:val="24"/>
          <w:highlight w:val="none"/>
          <w:lang w:val="en-US" w:eastAsia="zh-CN"/>
        </w:rPr>
        <w:t xml:space="preserve">投标人：（盖单位电子签章）</w:t>
      </w:r>
      <w:r/>
    </w:p>
    <w:p>
      <w:pPr>
        <w:ind w:firstLine="600"/>
        <w:jc w:val="both"/>
        <w:spacing w:line="480" w:lineRule="exact"/>
        <w:rPr>
          <w:rFonts w:hint="eastAsia" w:eastAsia="宋体" w:asciiTheme="minorHAnsi" w:hAnsiTheme="minorHAnsi" w:cstheme="minorBidi"/>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eastAsia="宋体" w:asciiTheme="minorHAnsi" w:hAnsiTheme="minorHAnsi" w:cstheme="minorBidi"/>
          <w:color w:val="auto"/>
          <w:sz w:val="24"/>
          <w:szCs w:val="24"/>
          <w:highlight w:val="none"/>
          <w:lang w:val="en-US" w:eastAsia="zh-CN"/>
        </w:rPr>
        <w:t xml:space="preserve">日期：</w:t>
      </w:r>
      <w:r/>
    </w:p>
    <w:p>
      <w:pPr>
        <w:ind w:firstLine="600"/>
        <w:jc w:val="both"/>
        <w:spacing w:line="480" w:lineRule="exac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HAnsi" w:hAnsiTheme="minorHAnsi" w:eastAsiaTheme="minorHAnsi" w:cstheme="minorBidi"/>
          <w:color w:val="auto"/>
          <w:sz w:val="24"/>
          <w:szCs w:val="24"/>
          <w:highlight w:val="none"/>
        </w:rPr>
        <w:t xml:space="preserve"> </w:t>
      </w:r>
      <w:r/>
    </w:p>
    <w:p>
      <w:pPr>
        <w:ind w:firstLine="482"/>
        <w:jc w:val="both"/>
        <w:spacing w:line="480" w:lineRule="exact"/>
        <w:rPr>
          <w:rFonts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HAnsi" w:hAnsiTheme="minorHAnsi" w:eastAsiaTheme="minorHAnsi" w:cstheme="minorBidi"/>
          <w:b/>
          <w:color w:val="auto"/>
          <w:sz w:val="24"/>
          <w:szCs w:val="24"/>
          <w:highlight w:val="none"/>
        </w:rPr>
        <w:t xml:space="preserve">注：本项目采购的服务属于</w:t>
      </w:r>
      <w:r>
        <w:rPr>
          <w:rFonts w:hint="eastAsia" w:asciiTheme="minorHAnsi" w:hAnsiTheme="minorHAnsi" w:eastAsiaTheme="minorHAnsi" w:cstheme="minorBidi"/>
          <w:b/>
          <w:color w:val="auto"/>
          <w:sz w:val="24"/>
          <w:szCs w:val="24"/>
          <w:highlight w:val="none"/>
          <w:u w:val="single"/>
          <w:lang w:eastAsia="zh-CN"/>
        </w:rPr>
        <w:t xml:space="preserve">其他未列明</w:t>
      </w:r>
      <w:r>
        <w:rPr>
          <w:rFonts w:hint="eastAsia" w:asciiTheme="minorHAnsi" w:hAnsiTheme="minorHAnsi" w:eastAsiaTheme="minorHAnsi" w:cstheme="minorBidi"/>
          <w:b/>
          <w:color w:val="auto"/>
          <w:sz w:val="24"/>
          <w:szCs w:val="24"/>
          <w:highlight w:val="none"/>
          <w:u w:val="single"/>
        </w:rPr>
        <w:t xml:space="preserve">行业</w:t>
      </w:r>
      <w:r>
        <w:rPr>
          <w:rFonts w:hint="eastAsia" w:asciiTheme="minorHAnsi" w:hAnsiTheme="minorHAnsi" w:eastAsiaTheme="minorHAnsi" w:cstheme="minorBidi"/>
          <w:b/>
          <w:color w:val="auto"/>
          <w:sz w:val="24"/>
          <w:szCs w:val="24"/>
          <w:highlight w:val="none"/>
        </w:rPr>
        <w:t xml:space="preserve">。</w:t>
      </w:r>
      <w:r/>
    </w:p>
    <w:p>
      <w:pPr>
        <w:ind w:firstLine="482"/>
        <w:jc w:val="both"/>
        <w:spacing w:line="480" w:lineRule="exact"/>
        <w:rPr>
          <w:rFonts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HAnsi" w:hAnsiTheme="minorHAnsi" w:eastAsiaTheme="minorHAnsi" w:cstheme="minorBidi"/>
          <w:b/>
          <w:color w:val="auto"/>
          <w:sz w:val="24"/>
          <w:szCs w:val="24"/>
          <w:highlight w:val="none"/>
        </w:rPr>
        <w:t xml:space="preserve">备注：从业人员、营业收入、资产总额填报上一年度数据，无上一年度数据的新成立企业可不填报。</w:t>
      </w:r>
      <w:r/>
    </w:p>
    <w:p>
      <w:pPr>
        <w:ind w:firstLine="482"/>
        <w:jc w:val="both"/>
        <w:spacing w:line="480" w:lineRule="exact"/>
        <w:rPr>
          <w:rFonts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HAnsi" w:hAnsiTheme="minorHAnsi" w:eastAsiaTheme="minorHAnsi" w:cstheme="minorBidi"/>
          <w:b/>
          <w:color w:val="auto"/>
          <w:sz w:val="24"/>
          <w:szCs w:val="24"/>
          <w:highlight w:val="none"/>
        </w:rPr>
        <w:t xml:space="preserve">《中小企业声明函》查询渠道参考工业和信息化部发布的中小企业规模自测小程序。</w:t>
      </w:r>
      <w:r/>
    </w:p>
    <w:p>
      <w:pPr>
        <w:rPr>
          <w:rFonts w:asciiTheme="minorHAnsi" w:hAnsiTheme="minorHAnsi" w:eastAsiaTheme="minorHAnsi" w:cstheme="minorBidi"/>
          <w:b/>
          <w:color w:val="auto"/>
          <w:spacing w:val="8"/>
          <w:sz w:val="34"/>
          <w:highlight w:val="none"/>
        </w:rPr>
      </w:pPr>
      <w:r>
        <w:rPr>
          <w:rFonts w:asciiTheme="minorHAnsi" w:hAnsiTheme="minorHAnsi" w:eastAsiaTheme="minorHAnsi" w:cstheme="minorBidi"/>
          <w:b/>
          <w:color w:val="auto"/>
          <w:spacing w:val="8"/>
          <w:sz w:val="34"/>
          <w:highlight w:val="none"/>
        </w:rPr>
        <w:br w:type="page" w:clear="all"/>
      </w:r>
      <w:r/>
    </w:p>
    <w:p>
      <w:pPr>
        <w:jc w:val="center"/>
        <w:spacing w:after="210" w:line="720" w:lineRule="atLeast"/>
        <w:shd w:val="clear" w:color="ffffff" w:fill="auto"/>
        <w:rPr>
          <w:rFonts w:ascii="Microsoft YaHei UI" w:hAnsi="Microsoft YaHei UI" w:eastAsia="Microsoft YaHei UI" w:cs="Microsoft YaHei UI"/>
          <w:b/>
          <w:color w:val="auto"/>
          <w:spacing w:val="8"/>
          <w:sz w:val="34"/>
          <w:highlight w:val="none"/>
        </w:rPr>
        <w:pBdr>
          <w:top w:val="none" w:color="000000" w:sz="0" w:space="0"/>
          <w:left w:val="none" w:color="000000" w:sz="0" w:space="0"/>
          <w:bottom w:val="none" w:color="000000" w:sz="0" w:space="0"/>
          <w:right w:val="none" w:color="000000" w:sz="0" w:space="0"/>
        </w:pBdr>
        <w:outlineLvl w:val="9"/>
      </w:pPr>
      <w:r>
        <w:rPr>
          <w:rFonts w:asciiTheme="minorHAnsi" w:hAnsiTheme="minorHAnsi" w:eastAsiaTheme="minorHAnsi" w:cstheme="minorBidi"/>
          <w:b/>
          <w:color w:val="auto"/>
          <w:spacing w:val="8"/>
          <w:sz w:val="34"/>
          <w:highlight w:val="none"/>
        </w:rPr>
        <w:t xml:space="preserve">中小企业规模类型自测小程序</w:t>
      </w:r>
      <w:r/>
    </w:p>
    <w:p>
      <w:pPr>
        <w:ind w:firstLine="640"/>
        <w:jc w:val="both"/>
        <w:shd w:val="clear" w:color="ffffff" w:fill="auto"/>
        <w:rPr>
          <w:color w:val="auto"/>
          <w:sz w:val="24"/>
          <w:szCs w:val="24"/>
          <w:highlight w:val="none"/>
        </w:rPr>
        <w:pBdr>
          <w:top w:val="none" w:color="000000" w:sz="0" w:space="0"/>
          <w:left w:val="none" w:color="000000" w:sz="0" w:space="0"/>
          <w:bottom w:val="none" w:color="000000" w:sz="0" w:space="0"/>
          <w:right w:val="none" w:color="000000" w:sz="0" w:space="0"/>
        </w:pBdr>
      </w:pPr>
      <w:r>
        <w:rPr>
          <w:rFonts w:asciiTheme="minorHAnsi" w:hAnsiTheme="minorHAnsi" w:eastAsiaTheme="minorHAnsi" w:cstheme="minorBidi"/>
          <w:color w:val="auto"/>
          <w:spacing w:val="8"/>
          <w:sz w:val="24"/>
          <w:szCs w:val="24"/>
          <w:highlight w:val="none"/>
        </w:rPr>
        <w:t xml:space="preserve">工业和信息化部中小企业局组织开发的中小企业规模类型自测小程序自2020年2月27日上线运行以来，已为广大中小企业和政府部门、有关机构及社会公众提供测试服务超过100万次。为方便中小企业和社会各界使用自测结果，小程序增加自测结果打印功能，测试者可按照小程序填写测试企业有关信息并完成自测后，保存自测结果自行打印。</w:t>
      </w:r>
      <w:r/>
    </w:p>
    <w:p>
      <w:pPr>
        <w:ind w:firstLine="640"/>
        <w:jc w:val="both"/>
        <w:shd w:val="clear" w:color="ffffff" w:fill="auto"/>
        <w:rPr>
          <w:color w:val="auto"/>
          <w:sz w:val="24"/>
          <w:szCs w:val="24"/>
          <w:highlight w:val="none"/>
        </w:rPr>
        <w:pBdr>
          <w:top w:val="none" w:color="000000" w:sz="0" w:space="0"/>
          <w:left w:val="none" w:color="000000" w:sz="0" w:space="0"/>
          <w:bottom w:val="none" w:color="000000" w:sz="0" w:space="0"/>
          <w:right w:val="none" w:color="000000" w:sz="0" w:space="0"/>
        </w:pBdr>
      </w:pPr>
      <w:r>
        <w:rPr>
          <w:rFonts w:asciiTheme="minorHAnsi" w:hAnsiTheme="minorHAnsi" w:eastAsiaTheme="minorHAnsi" w:cstheme="minorBidi"/>
          <w:color w:val="auto"/>
          <w:spacing w:val="8"/>
          <w:sz w:val="24"/>
          <w:szCs w:val="24"/>
          <w:highlight w:val="none"/>
        </w:rPr>
        <w:t xml:space="preserve">如有疑问，可与市工信局中小企业综合协调处咨询联系。联系电话：0516-83861958。</w:t>
      </w:r>
      <w:r/>
    </w:p>
    <w:p>
      <w:pPr>
        <w:pStyle w:val="820"/>
        <w:rPr>
          <w:rFonts w:hAnsi="宋体" w:eastAsia="宋体"/>
          <w:color w:val="auto"/>
          <w:sz w:val="30"/>
          <w:szCs w:val="30"/>
          <w:highlight w:val="none"/>
        </w:rPr>
      </w:pPr>
      <w:r>
        <w:rPr>
          <w:rFonts w:hAnsi="宋体" w:eastAsia="宋体"/>
          <w:color w:val="auto"/>
          <w:sz w:val="30"/>
          <w:szCs w:val="30"/>
          <w:highlight w:val="none"/>
        </w:rPr>
      </w:r>
      <w:r/>
    </w:p>
    <w:p>
      <w:pPr>
        <w:pStyle w:val="798"/>
        <w:jc w:val="center"/>
        <w:rPr>
          <w:rFonts w:ascii="宋体" w:hAnsi="宋体"/>
          <w:color w:val="auto"/>
          <w:highlight w:val="none"/>
        </w:rPr>
      </w:pPr>
      <w:r>
        <w:rPr>
          <w:rFonts w:ascii="宋体" w:hAnsi="宋体"/>
          <w:color w:val="auto"/>
          <w:sz w:val="24"/>
          <w:highlight w:val="none"/>
        </w:rPr>
        <mc:AlternateContent>
          <mc:Choice Requires="wpg">
            <w:drawing>
              <wp:inline xmlns:wp="http://schemas.openxmlformats.org/drawingml/2006/wordprocessingDrawing" distT="0" distB="0" distL="0" distR="0">
                <wp:extent cx="3520440" cy="6187440"/>
                <wp:effectExtent l="0" t="0" r="0" b="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
                        <pic:cNvPicPr>
                          <a:picLocks noChangeAspect="1"/>
                        </pic:cNvPicPr>
                        <pic:nvPr/>
                      </pic:nvPicPr>
                      <pic:blipFill>
                        <a:blip r:embed="rId18"/>
                        <a:stretch/>
                      </pic:blipFill>
                      <pic:spPr bwMode="auto">
                        <a:xfrm>
                          <a:off x="0" y="0"/>
                          <a:ext cx="3520440" cy="61874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77.2pt;height:487.2pt;mso-wrap-distance-left:0.0pt;mso-wrap-distance-top:0.0pt;mso-wrap-distance-right:0.0pt;mso-wrap-distance-bottom:0.0pt;" stroked="f">
                <v:path textboxrect="0,0,0,0"/>
                <v:imagedata r:id="rId18" o:title=""/>
              </v:shape>
            </w:pict>
          </mc:Fallback>
        </mc:AlternateContent>
      </w:r>
      <w:r/>
    </w:p>
    <w:p>
      <w:pPr>
        <w:pStyle w:val="784"/>
        <w:rPr>
          <w:rFonts w:ascii="宋体" w:hAnsi="宋体" w:eastAsia="宋体"/>
          <w:color w:val="auto"/>
          <w:highlight w:val="none"/>
        </w:rPr>
      </w:pPr>
      <w:r>
        <w:rPr>
          <w:rFonts w:ascii="宋体" w:hAnsi="宋体"/>
          <w:color w:val="auto"/>
          <w:sz w:val="30"/>
          <w:szCs w:val="30"/>
          <w:highlight w:val="none"/>
        </w:rPr>
        <w:br w:type="page" w:clear="all"/>
      </w:r>
      <w:r>
        <w:rPr>
          <w:rFonts w:hint="eastAsia" w:ascii="宋体" w:hAnsi="宋体" w:eastAsia="宋体"/>
          <w:color w:val="auto"/>
          <w:highlight w:val="none"/>
          <w:lang w:val="en-US" w:eastAsia="zh-CN"/>
        </w:rPr>
        <w:t xml:space="preserve">七、残疾人福利性单位声明函格式</w:t>
      </w:r>
      <w:r/>
    </w:p>
    <w:p>
      <w:pPr>
        <w:ind w:firstLine="624"/>
        <w:spacing w:line="480" w:lineRule="exact"/>
        <w:rPr>
          <w:rFonts w:ascii="宋体" w:hAnsi="宋体"/>
          <w:color w:val="auto"/>
          <w:spacing w:val="6"/>
          <w:sz w:val="30"/>
          <w:szCs w:val="30"/>
          <w:highlight w:val="none"/>
        </w:rPr>
      </w:pPr>
      <w:r>
        <w:rPr>
          <w:rFonts w:ascii="宋体" w:hAnsi="宋体"/>
          <w:color w:val="auto"/>
          <w:spacing w:val="6"/>
          <w:sz w:val="30"/>
          <w:szCs w:val="30"/>
          <w:highlight w:val="none"/>
        </w:rPr>
      </w:r>
      <w:r/>
    </w:p>
    <w:p>
      <w:pPr>
        <w:ind w:firstLine="624"/>
        <w:spacing w:line="480" w:lineRule="exact"/>
        <w:rPr>
          <w:rFonts w:ascii="宋体" w:hAnsi="宋体"/>
          <w:color w:val="auto"/>
          <w:spacing w:val="6"/>
          <w:sz w:val="24"/>
          <w:szCs w:val="24"/>
          <w:highlight w:val="none"/>
        </w:rPr>
      </w:pPr>
      <w:r>
        <w:rPr>
          <w:rFonts w:ascii="宋体" w:hAnsi="宋体"/>
          <w:color w:val="auto"/>
          <w:spacing w:val="6"/>
          <w:sz w:val="24"/>
          <w:szCs w:val="24"/>
          <w:highlight w:val="none"/>
        </w:rPr>
        <w:t xml:space="preserve">项目名称：</w:t>
      </w:r>
      <w:r>
        <w:rPr>
          <w:rFonts w:hint="eastAsia" w:ascii="宋体" w:hAnsi="宋体"/>
          <w:color w:val="auto"/>
          <w:spacing w:val="6"/>
          <w:sz w:val="24"/>
          <w:szCs w:val="24"/>
          <w:highlight w:val="none"/>
          <w:lang w:eastAsia="zh-CN"/>
        </w:rPr>
        <w:t xml:space="preserve">沙庄桥断面等12座水质自动站第三方运维 </w:t>
      </w:r>
      <w:r/>
    </w:p>
    <w:p>
      <w:pPr>
        <w:ind w:firstLine="624"/>
        <w:spacing w:line="480" w:lineRule="exact"/>
        <w:rPr>
          <w:rFonts w:ascii="宋体" w:hAnsi="宋体"/>
          <w:color w:val="auto"/>
          <w:spacing w:val="6"/>
          <w:sz w:val="24"/>
          <w:szCs w:val="24"/>
          <w:highlight w:val="none"/>
        </w:rPr>
      </w:pPr>
      <w:r>
        <w:rPr>
          <w:rFonts w:ascii="宋体" w:hAnsi="宋体"/>
          <w:color w:val="auto"/>
          <w:spacing w:val="6"/>
          <w:sz w:val="24"/>
          <w:szCs w:val="24"/>
          <w:highlight w:val="none"/>
        </w:rPr>
        <w:t xml:space="preserve">项目编号：</w:t>
      </w:r>
      <w:r>
        <w:rPr>
          <w:rFonts w:hint="eastAsia" w:ascii="宋体" w:hAnsi="宋体"/>
          <w:color w:val="auto"/>
          <w:spacing w:val="6"/>
          <w:sz w:val="24"/>
          <w:szCs w:val="24"/>
          <w:highlight w:val="none"/>
          <w:lang w:eastAsia="zh-CN"/>
        </w:rPr>
        <w:t xml:space="preserve">JSZC-320321-JGHG-G2026-0004</w:t>
      </w:r>
      <w:r>
        <w:rPr>
          <w:rFonts w:hint="eastAsia" w:ascii="宋体" w:hAnsi="宋体"/>
          <w:color w:val="auto"/>
          <w:spacing w:val="6"/>
          <w:sz w:val="24"/>
          <w:szCs w:val="24"/>
          <w:highlight w:val="none"/>
        </w:rPr>
        <w:t xml:space="preserve"> </w:t>
      </w:r>
      <w:r/>
    </w:p>
    <w:p>
      <w:pPr>
        <w:ind w:firstLine="624"/>
        <w:spacing w:line="480" w:lineRule="exact"/>
        <w:rPr>
          <w:rFonts w:ascii="宋体" w:hAnsi="宋体"/>
          <w:color w:val="auto"/>
          <w:spacing w:val="6"/>
          <w:sz w:val="24"/>
          <w:szCs w:val="24"/>
          <w:highlight w:val="none"/>
        </w:rPr>
      </w:pPr>
      <w:r>
        <w:rPr>
          <w:rFonts w:ascii="宋体" w:hAnsi="宋体"/>
          <w:color w:val="auto"/>
          <w:spacing w:val="6"/>
          <w:sz w:val="24"/>
          <w:szCs w:val="24"/>
          <w:highlight w:val="none"/>
        </w:rPr>
        <w:t xml:space="preserve">本单位郑重声明，根据《财政部 民政部 中国残疾人联合会关于促进残疾人就业政府采购政策的通知》（财库</w:t>
      </w:r>
      <w:r>
        <w:rPr>
          <w:rFonts w:ascii="宋体" w:hAnsi="宋体"/>
          <w:color w:val="auto"/>
          <w:sz w:val="24"/>
          <w:szCs w:val="24"/>
          <w:highlight w:val="none"/>
        </w:rPr>
        <w:t xml:space="preserve">〔2017〕 141</w:t>
      </w:r>
      <w:r>
        <w:rPr>
          <w:rFonts w:ascii="宋体" w:hAnsi="宋体"/>
          <w:color w:val="auto"/>
          <w:spacing w:val="6"/>
          <w:sz w:val="24"/>
          <w:szCs w:val="24"/>
          <w:highlight w:val="none"/>
        </w:rPr>
        <w:t xml:space="preserve">号）的规定，本单位为符合条件的残疾人福利性单位，且本单位参加</w:t>
      </w:r>
      <w:r>
        <w:rPr>
          <w:rFonts w:ascii="宋体" w:hAnsi="宋体"/>
          <w:color w:val="auto"/>
          <w:sz w:val="24"/>
          <w:szCs w:val="24"/>
          <w:highlight w:val="none"/>
        </w:rPr>
        <w:t xml:space="preserve">______</w:t>
      </w:r>
      <w:r>
        <w:rPr>
          <w:rFonts w:ascii="宋体" w:hAnsi="宋体"/>
          <w:color w:val="auto"/>
          <w:spacing w:val="6"/>
          <w:sz w:val="24"/>
          <w:szCs w:val="24"/>
          <w:highlight w:val="none"/>
        </w:rPr>
        <w:t xml:space="preserve">单位的</w:t>
      </w:r>
      <w:r>
        <w:rPr>
          <w:rFonts w:ascii="宋体" w:hAnsi="宋体"/>
          <w:color w:val="auto"/>
          <w:sz w:val="24"/>
          <w:szCs w:val="24"/>
          <w:highlight w:val="none"/>
        </w:rPr>
        <w:t xml:space="preserve">______</w:t>
      </w:r>
      <w:r>
        <w:rPr>
          <w:rFonts w:ascii="宋体" w:hAnsi="宋体"/>
          <w:color w:val="auto"/>
          <w:spacing w:val="6"/>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ascii="宋体" w:hAnsi="宋体"/>
          <w:color w:val="auto"/>
          <w:spacing w:val="6"/>
          <w:sz w:val="24"/>
          <w:szCs w:val="24"/>
          <w:highlight w:val="none"/>
        </w:rPr>
      </w:pPr>
      <w:r>
        <w:rPr>
          <w:rFonts w:ascii="宋体" w:hAnsi="宋体"/>
          <w:color w:val="auto"/>
          <w:spacing w:val="6"/>
          <w:sz w:val="24"/>
          <w:szCs w:val="24"/>
          <w:highlight w:val="none"/>
        </w:rPr>
        <w:t xml:space="preserve">本单位对上述声明的真实性负责。如有虚假，将依法承担相应责任。</w:t>
      </w:r>
      <w:r/>
    </w:p>
    <w:p>
      <w:pPr>
        <w:ind w:firstLine="624"/>
        <w:spacing w:line="480" w:lineRule="exact"/>
        <w:rPr>
          <w:rFonts w:ascii="宋体" w:hAnsi="宋体"/>
          <w:color w:val="auto"/>
          <w:spacing w:val="6"/>
          <w:sz w:val="24"/>
          <w:szCs w:val="24"/>
          <w:highlight w:val="none"/>
        </w:rPr>
      </w:pPr>
      <w:r>
        <w:rPr>
          <w:rFonts w:ascii="宋体" w:hAnsi="宋体"/>
          <w:color w:val="auto"/>
          <w:spacing w:val="6"/>
          <w:sz w:val="24"/>
          <w:szCs w:val="24"/>
          <w:highlight w:val="none"/>
        </w:rPr>
      </w:r>
      <w:r/>
    </w:p>
    <w:p>
      <w:pPr>
        <w:ind w:firstLine="624"/>
        <w:spacing w:line="480" w:lineRule="exact"/>
        <w:rPr>
          <w:rFonts w:ascii="宋体" w:hAnsi="宋体"/>
          <w:color w:val="auto"/>
          <w:spacing w:val="6"/>
          <w:sz w:val="24"/>
          <w:szCs w:val="24"/>
          <w:highlight w:val="none"/>
        </w:rPr>
      </w:pPr>
      <w:r>
        <w:rPr>
          <w:rFonts w:ascii="宋体" w:hAnsi="宋体"/>
          <w:color w:val="auto"/>
          <w:spacing w:val="6"/>
          <w:sz w:val="24"/>
          <w:szCs w:val="24"/>
          <w:highlight w:val="none"/>
        </w:rPr>
      </w:r>
      <w:r/>
    </w:p>
    <w:p>
      <w:pPr>
        <w:ind w:firstLine="4089"/>
        <w:spacing w:line="480" w:lineRule="exact"/>
        <w:rPr>
          <w:rFonts w:ascii="宋体" w:hAnsi="宋体"/>
          <w:color w:val="auto"/>
          <w:sz w:val="24"/>
          <w:szCs w:val="24"/>
          <w:highlight w:val="none"/>
        </w:rPr>
      </w:pPr>
      <w:r>
        <w:rPr>
          <w:rFonts w:ascii="宋体" w:hAnsi="宋体"/>
          <w:color w:val="auto"/>
          <w:sz w:val="24"/>
          <w:szCs w:val="24"/>
          <w:highlight w:val="none"/>
        </w:rPr>
        <w:t xml:space="preserve">投标人：（盖单位电子签章）</w:t>
      </w:r>
      <w:r/>
    </w:p>
    <w:p>
      <w:pPr>
        <w:ind w:firstLine="2127"/>
        <w:spacing w:line="480" w:lineRule="exact"/>
        <w:rPr>
          <w:rFonts w:ascii="宋体" w:hAnsi="宋体"/>
          <w:color w:val="auto"/>
          <w:sz w:val="24"/>
          <w:szCs w:val="24"/>
          <w:highlight w:val="none"/>
        </w:rPr>
      </w:pPr>
      <w:r>
        <w:rPr>
          <w:rFonts w:ascii="宋体" w:hAnsi="宋体"/>
          <w:color w:val="auto"/>
          <w:sz w:val="24"/>
          <w:szCs w:val="24"/>
          <w:highlight w:val="none"/>
        </w:rPr>
        <w:t xml:space="preserve"> </w:t>
      </w:r>
      <w:r/>
    </w:p>
    <w:p>
      <w:pPr>
        <w:ind w:firstLine="4500"/>
        <w:spacing w:line="480" w:lineRule="exact"/>
        <w:rPr>
          <w:rFonts w:ascii="宋体" w:hAnsi="宋体"/>
          <w:color w:val="auto"/>
          <w:sz w:val="24"/>
          <w:szCs w:val="24"/>
          <w:highlight w:val="none"/>
        </w:rPr>
      </w:pPr>
      <w:r>
        <w:rPr>
          <w:rFonts w:ascii="宋体" w:hAnsi="宋体"/>
          <w:color w:val="auto"/>
          <w:sz w:val="24"/>
          <w:szCs w:val="24"/>
          <w:highlight w:val="none"/>
        </w:rPr>
        <w:t xml:space="preserve">日期：   年  月  日</w:t>
      </w:r>
      <w:r/>
    </w:p>
    <w:p>
      <w:pPr>
        <w:ind w:firstLine="4500"/>
        <w:spacing w:line="480" w:lineRule="exact"/>
        <w:rPr>
          <w:rFonts w:ascii="宋体" w:hAnsi="宋体"/>
          <w:color w:val="auto"/>
          <w:sz w:val="24"/>
          <w:szCs w:val="24"/>
          <w:highlight w:val="none"/>
        </w:rPr>
      </w:pPr>
      <w:r>
        <w:rPr>
          <w:rFonts w:ascii="宋体" w:hAnsi="宋体"/>
          <w:color w:val="auto"/>
          <w:sz w:val="24"/>
          <w:szCs w:val="24"/>
          <w:highlight w:val="none"/>
        </w:rPr>
      </w:r>
      <w:r/>
    </w:p>
    <w:p>
      <w:pPr>
        <w:ind w:firstLine="600"/>
        <w:spacing w:line="480" w:lineRule="exact"/>
        <w:rPr>
          <w:rFonts w:ascii="宋体" w:hAnsi="宋体"/>
          <w:color w:val="auto"/>
          <w:sz w:val="30"/>
          <w:szCs w:val="30"/>
          <w:highlight w:val="none"/>
        </w:rPr>
      </w:pPr>
      <w:r>
        <w:rPr>
          <w:rFonts w:ascii="宋体" w:hAnsi="宋体"/>
          <w:color w:val="auto"/>
          <w:sz w:val="30"/>
          <w:szCs w:val="30"/>
          <w:highlight w:val="none"/>
        </w:rPr>
      </w:r>
      <w:r/>
    </w:p>
    <w:p>
      <w:pPr>
        <w:pStyle w:val="784"/>
        <w:rPr>
          <w:rFonts w:ascii="宋体" w:hAnsi="宋体" w:eastAsia="宋体"/>
          <w:color w:val="auto"/>
          <w:highlight w:val="none"/>
        </w:rPr>
      </w:pPr>
      <w:r>
        <w:rPr>
          <w:rFonts w:ascii="宋体" w:hAnsi="宋体"/>
          <w:color w:val="auto"/>
          <w:sz w:val="30"/>
          <w:szCs w:val="30"/>
          <w:highlight w:val="none"/>
        </w:rPr>
        <w:br w:type="page" w:clear="all"/>
      </w:r>
      <w:r>
        <w:rPr>
          <w:rFonts w:hint="eastAsia" w:ascii="宋体" w:hAnsi="宋体" w:eastAsia="宋体"/>
          <w:color w:val="auto"/>
          <w:highlight w:val="none"/>
          <w:lang w:val="en-US" w:eastAsia="zh-CN"/>
        </w:rPr>
        <w:t xml:space="preserve">八、投标人参加政府采购活动前3年内在经营活动中没有重大违法记录的书面声明格式</w:t>
      </w:r>
      <w:r/>
    </w:p>
    <w:p>
      <w:pPr>
        <w:ind w:firstLine="600"/>
        <w:spacing w:line="480" w:lineRule="exact"/>
        <w:rPr>
          <w:rFonts w:ascii="宋体" w:hAnsi="宋体"/>
          <w:color w:val="auto"/>
          <w:sz w:val="30"/>
          <w:szCs w:val="30"/>
          <w:highlight w:val="none"/>
        </w:rPr>
      </w:pPr>
      <w:r>
        <w:rPr>
          <w:rFonts w:ascii="宋体" w:hAnsi="宋体"/>
          <w:color w:val="auto"/>
          <w:sz w:val="30"/>
          <w:szCs w:val="30"/>
          <w:highlight w:val="none"/>
        </w:rPr>
      </w:r>
      <w:r/>
    </w:p>
    <w:p>
      <w:pPr>
        <w:ind w:firstLine="600"/>
        <w:spacing w:line="480" w:lineRule="exact"/>
        <w:rPr>
          <w:rFonts w:ascii="宋体" w:hAnsi="宋体"/>
          <w:color w:val="auto"/>
          <w:sz w:val="24"/>
          <w:szCs w:val="24"/>
          <w:highlight w:val="none"/>
        </w:rPr>
      </w:pPr>
      <w:r>
        <w:rPr>
          <w:rFonts w:ascii="宋体" w:hAnsi="宋体"/>
          <w:color w:val="auto"/>
          <w:sz w:val="24"/>
          <w:szCs w:val="24"/>
          <w:highlight w:val="none"/>
        </w:rPr>
        <w:t xml:space="preserve">我单位在参加</w:t>
      </w:r>
      <w:r>
        <w:rPr>
          <w:rFonts w:hint="eastAsia" w:ascii="宋体" w:hAnsi="宋体"/>
          <w:color w:val="auto"/>
          <w:spacing w:val="6"/>
          <w:sz w:val="24"/>
          <w:szCs w:val="24"/>
          <w:highlight w:val="none"/>
          <w:u w:val="single"/>
          <w:lang w:eastAsia="zh-CN"/>
        </w:rPr>
        <w:t xml:space="preserve">沙庄桥断面</w:t>
      </w:r>
      <w:r>
        <w:rPr>
          <w:rFonts w:hint="eastAsia" w:ascii="宋体" w:hAnsi="宋体"/>
          <w:color w:val="auto"/>
          <w:spacing w:val="6"/>
          <w:sz w:val="24"/>
          <w:szCs w:val="24"/>
          <w:highlight w:val="none"/>
          <w:u w:val="single"/>
          <w:lang w:val="en-US" w:eastAsia="zh-CN"/>
        </w:rPr>
        <w:t xml:space="preserve">等</w:t>
      </w:r>
      <w:r>
        <w:rPr>
          <w:rFonts w:hint="eastAsia" w:ascii="宋体" w:hAnsi="宋体"/>
          <w:color w:val="auto"/>
          <w:spacing w:val="6"/>
          <w:sz w:val="24"/>
          <w:szCs w:val="24"/>
          <w:highlight w:val="none"/>
          <w:u w:val="single"/>
          <w:lang w:eastAsia="zh-CN"/>
        </w:rPr>
        <w:t xml:space="preserve">12</w:t>
      </w:r>
      <w:r>
        <w:rPr>
          <w:rFonts w:hint="eastAsia" w:ascii="宋体" w:hAnsi="宋体"/>
          <w:color w:val="auto"/>
          <w:spacing w:val="6"/>
          <w:sz w:val="24"/>
          <w:szCs w:val="24"/>
          <w:highlight w:val="none"/>
          <w:u w:val="single"/>
          <w:lang w:val="en-US" w:eastAsia="zh-CN"/>
        </w:rPr>
        <w:t xml:space="preserve">座</w:t>
      </w:r>
      <w:r>
        <w:rPr>
          <w:rFonts w:hint="eastAsia" w:ascii="宋体" w:hAnsi="宋体"/>
          <w:color w:val="auto"/>
          <w:spacing w:val="6"/>
          <w:sz w:val="24"/>
          <w:szCs w:val="24"/>
          <w:highlight w:val="none"/>
          <w:u w:val="single"/>
          <w:lang w:eastAsia="zh-CN"/>
        </w:rPr>
        <w:t xml:space="preserve">水质自动站第三方运维</w:t>
      </w:r>
      <w:r>
        <w:rPr>
          <w:rFonts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JSZC-320321-JGHG-G2026-0004</w:t>
      </w:r>
      <w:r>
        <w:rPr>
          <w:rFonts w:ascii="宋体" w:hAnsi="宋体"/>
          <w:color w:val="auto"/>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825"/>
        <w:ind w:firstLine="600"/>
        <w:spacing w:before="0" w:beforeAutospacing="0" w:after="0" w:afterAutospacing="0" w:line="480" w:lineRule="exact"/>
        <w:rPr>
          <w:color w:val="auto"/>
          <w:sz w:val="24"/>
          <w:szCs w:val="24"/>
          <w:highlight w:val="none"/>
        </w:rPr>
      </w:pPr>
      <w:r>
        <w:rPr>
          <w:color w:val="auto"/>
          <w:sz w:val="24"/>
          <w:szCs w:val="24"/>
          <w:highlight w:val="none"/>
        </w:rPr>
        <w:t xml:space="preserve">我单位对上述声明的真实性负责。如有虚假，将依法承担相应责任。</w:t>
      </w:r>
      <w:r/>
    </w:p>
    <w:p>
      <w:pPr>
        <w:spacing w:line="480" w:lineRule="exact"/>
        <w:rPr>
          <w:rFonts w:ascii="宋体" w:hAnsi="宋体"/>
          <w:color w:val="auto"/>
          <w:sz w:val="24"/>
          <w:szCs w:val="24"/>
          <w:highlight w:val="none"/>
        </w:rPr>
      </w:pPr>
      <w:r>
        <w:rPr>
          <w:rFonts w:ascii="宋体" w:hAnsi="宋体"/>
          <w:color w:val="auto"/>
          <w:sz w:val="24"/>
          <w:szCs w:val="24"/>
          <w:highlight w:val="none"/>
        </w:rPr>
      </w:r>
      <w:r/>
    </w:p>
    <w:p>
      <w:pPr>
        <w:spacing w:line="480" w:lineRule="exact"/>
        <w:rPr>
          <w:rFonts w:ascii="宋体" w:hAnsi="宋体"/>
          <w:color w:val="auto"/>
          <w:sz w:val="24"/>
          <w:szCs w:val="24"/>
          <w:highlight w:val="none"/>
        </w:rPr>
      </w:pPr>
      <w:r>
        <w:rPr>
          <w:rFonts w:ascii="宋体" w:hAnsi="宋体"/>
          <w:color w:val="auto"/>
          <w:sz w:val="24"/>
          <w:szCs w:val="24"/>
          <w:highlight w:val="none"/>
        </w:rPr>
      </w:r>
      <w:r/>
    </w:p>
    <w:p>
      <w:pPr>
        <w:ind w:firstLine="4515"/>
        <w:spacing w:line="480" w:lineRule="exact"/>
        <w:rPr>
          <w:rFonts w:ascii="宋体" w:hAnsi="宋体"/>
          <w:color w:val="auto"/>
          <w:sz w:val="24"/>
          <w:szCs w:val="24"/>
          <w:highlight w:val="none"/>
        </w:rPr>
      </w:pPr>
      <w:r>
        <w:rPr>
          <w:rFonts w:ascii="宋体" w:hAnsi="宋体"/>
          <w:color w:val="auto"/>
          <w:sz w:val="24"/>
          <w:szCs w:val="24"/>
          <w:highlight w:val="none"/>
        </w:rPr>
        <w:t xml:space="preserve">投标人：（盖单位电子签章）</w:t>
      </w:r>
      <w:r/>
    </w:p>
    <w:p>
      <w:pPr>
        <w:ind w:firstLine="2410"/>
        <w:spacing w:line="480" w:lineRule="exact"/>
        <w:rPr>
          <w:rFonts w:ascii="宋体" w:hAnsi="宋体"/>
          <w:color w:val="auto"/>
          <w:sz w:val="24"/>
          <w:szCs w:val="24"/>
          <w:highlight w:val="none"/>
        </w:rPr>
      </w:pPr>
      <w:r>
        <w:rPr>
          <w:rFonts w:ascii="宋体" w:hAnsi="宋体"/>
          <w:color w:val="auto"/>
          <w:sz w:val="24"/>
          <w:szCs w:val="24"/>
          <w:highlight w:val="none"/>
        </w:rPr>
        <w:t xml:space="preserve"> </w:t>
      </w:r>
      <w:r/>
    </w:p>
    <w:p>
      <w:pPr>
        <w:ind w:firstLine="4950"/>
        <w:spacing w:line="480" w:lineRule="exact"/>
        <w:rPr>
          <w:rFonts w:ascii="宋体" w:hAnsi="宋体"/>
          <w:color w:val="auto"/>
          <w:sz w:val="24"/>
          <w:szCs w:val="24"/>
          <w:highlight w:val="none"/>
        </w:rPr>
      </w:pPr>
      <w:r>
        <w:rPr>
          <w:rFonts w:ascii="宋体" w:hAnsi="宋体"/>
          <w:color w:val="auto"/>
          <w:sz w:val="24"/>
          <w:szCs w:val="24"/>
          <w:highlight w:val="none"/>
        </w:rPr>
        <w:t xml:space="preserve">日期：   年  月  日</w:t>
      </w:r>
      <w:r/>
    </w:p>
    <w:p>
      <w:pPr>
        <w:ind w:firstLine="600"/>
        <w:spacing w:line="480" w:lineRule="exact"/>
        <w:rPr>
          <w:rFonts w:ascii="宋体" w:hAnsi="宋体"/>
          <w:bCs/>
          <w:color w:val="auto"/>
          <w:sz w:val="30"/>
          <w:szCs w:val="30"/>
          <w:highlight w:val="none"/>
        </w:rPr>
      </w:pPr>
      <w:r>
        <w:rPr>
          <w:rFonts w:ascii="宋体" w:hAnsi="宋体"/>
          <w:bCs/>
          <w:color w:val="auto"/>
          <w:sz w:val="30"/>
          <w:szCs w:val="30"/>
          <w:highlight w:val="none"/>
        </w:rPr>
      </w:r>
      <w:r/>
    </w:p>
    <w:p>
      <w:pPr>
        <w:ind w:firstLine="600"/>
        <w:spacing w:line="480" w:lineRule="exact"/>
        <w:rPr>
          <w:rFonts w:ascii="宋体" w:hAnsi="宋体"/>
          <w:bCs/>
          <w:color w:val="auto"/>
          <w:sz w:val="30"/>
          <w:szCs w:val="30"/>
          <w:highlight w:val="none"/>
        </w:rPr>
      </w:pPr>
      <w:r>
        <w:rPr>
          <w:rFonts w:ascii="宋体" w:hAnsi="宋体"/>
          <w:bCs/>
          <w:color w:val="auto"/>
          <w:sz w:val="30"/>
          <w:szCs w:val="30"/>
          <w:highlight w:val="none"/>
        </w:rPr>
      </w:r>
      <w:r/>
    </w:p>
    <w:p>
      <w:pPr>
        <w:ind w:firstLine="600"/>
        <w:spacing w:line="480" w:lineRule="exact"/>
        <w:rPr>
          <w:rFonts w:ascii="宋体" w:hAnsi="宋体"/>
          <w:bCs/>
          <w:color w:val="auto"/>
          <w:sz w:val="30"/>
          <w:szCs w:val="30"/>
          <w:highlight w:val="none"/>
        </w:rPr>
      </w:pPr>
      <w:r>
        <w:rPr>
          <w:rFonts w:ascii="宋体" w:hAnsi="宋体"/>
          <w:bCs/>
          <w:color w:val="auto"/>
          <w:sz w:val="30"/>
          <w:szCs w:val="30"/>
          <w:highlight w:val="none"/>
        </w:rPr>
      </w:r>
      <w:r/>
    </w:p>
    <w:p>
      <w:pPr>
        <w:ind w:firstLine="600"/>
        <w:spacing w:line="480" w:lineRule="exact"/>
        <w:rPr>
          <w:rFonts w:ascii="宋体" w:hAnsi="宋体"/>
          <w:bCs/>
          <w:color w:val="auto"/>
          <w:sz w:val="30"/>
          <w:szCs w:val="30"/>
          <w:highlight w:val="none"/>
        </w:rPr>
      </w:pPr>
      <w:r>
        <w:rPr>
          <w:rFonts w:ascii="宋体" w:hAnsi="宋体"/>
          <w:bCs/>
          <w:color w:val="auto"/>
          <w:sz w:val="30"/>
          <w:szCs w:val="30"/>
          <w:highlight w:val="none"/>
        </w:rPr>
      </w:r>
      <w:r/>
    </w:p>
    <w:p>
      <w:pPr>
        <w:ind w:firstLine="600"/>
        <w:spacing w:line="480" w:lineRule="exact"/>
        <w:rPr>
          <w:rFonts w:ascii="宋体" w:hAnsi="宋体"/>
          <w:bCs/>
          <w:color w:val="auto"/>
          <w:sz w:val="30"/>
          <w:szCs w:val="30"/>
          <w:highlight w:val="none"/>
        </w:rPr>
      </w:pPr>
      <w:r>
        <w:rPr>
          <w:rFonts w:ascii="宋体" w:hAnsi="宋体"/>
          <w:bCs/>
          <w:color w:val="auto"/>
          <w:sz w:val="30"/>
          <w:szCs w:val="30"/>
          <w:highlight w:val="none"/>
        </w:rPr>
      </w:r>
      <w:r/>
    </w:p>
    <w:p>
      <w:pPr>
        <w:pStyle w:val="784"/>
        <w:rPr>
          <w:rFonts w:hint="eastAsia" w:ascii="宋体" w:hAnsi="宋体" w:eastAsia="宋体"/>
          <w:color w:val="auto"/>
          <w:sz w:val="28"/>
          <w:szCs w:val="28"/>
          <w:highlight w:val="none"/>
        </w:rPr>
      </w:pPr>
      <w:r>
        <w:rPr>
          <w:rFonts w:ascii="宋体" w:hAnsi="宋体"/>
          <w:b/>
          <w:color w:val="auto"/>
          <w:sz w:val="28"/>
          <w:szCs w:val="28"/>
          <w:highlight w:val="none"/>
        </w:rPr>
        <w:br w:type="page" w:clear="all"/>
      </w:r>
      <w:r>
        <w:rPr>
          <w:rFonts w:hint="eastAsia" w:ascii="宋体" w:hAnsi="宋体" w:eastAsia="宋体"/>
          <w:color w:val="auto"/>
          <w:sz w:val="28"/>
          <w:szCs w:val="28"/>
          <w:highlight w:val="none"/>
          <w:lang w:val="en-US" w:eastAsia="zh-CN"/>
        </w:rPr>
        <w:t xml:space="preserve">九、具备履行合同所必需的设备和专业技术能力的书面声明（附证明材料扫描件）格式（投标人可自行拟定）</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JSZC-320321-JGHG-G2026-0004</w:t>
      </w:r>
      <w:r>
        <w:rPr>
          <w:rFonts w:hint="eastAsia" w:ascii="宋体" w:hAnsi="宋体" w:eastAsia="宋体" w:cs="宋体"/>
          <w:color w:val="auto"/>
          <w:sz w:val="24"/>
          <w:szCs w:val="24"/>
          <w:highlight w:val="none"/>
        </w:rPr>
        <w:t xml:space="preserve"> </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沙庄桥断面</w:t>
      </w:r>
      <w:r>
        <w:rPr>
          <w:rFonts w:hint="eastAsia" w:ascii="宋体" w:hAnsi="宋体" w:cs="宋体"/>
          <w:color w:val="auto"/>
          <w:sz w:val="24"/>
          <w:szCs w:val="24"/>
          <w:highlight w:val="none"/>
          <w:lang w:val="en-US" w:eastAsia="zh-CN"/>
        </w:rPr>
        <w:t xml:space="preserve">等</w:t>
      </w:r>
      <w:r>
        <w:rPr>
          <w:rFonts w:hint="eastAsia" w:ascii="宋体" w:hAnsi="宋体" w:cs="宋体"/>
          <w:color w:val="auto"/>
          <w:sz w:val="24"/>
          <w:szCs w:val="24"/>
          <w:highlight w:val="none"/>
          <w:lang w:eastAsia="zh-CN"/>
        </w:rPr>
        <w:t xml:space="preserve">12</w:t>
      </w:r>
      <w:r>
        <w:rPr>
          <w:rFonts w:hint="eastAsia" w:ascii="宋体" w:hAnsi="宋体" w:cs="宋体"/>
          <w:color w:val="auto"/>
          <w:sz w:val="24"/>
          <w:szCs w:val="24"/>
          <w:highlight w:val="none"/>
          <w:lang w:val="en-US" w:eastAsia="zh-CN"/>
        </w:rPr>
        <w:t xml:space="preserve">座</w:t>
      </w:r>
      <w:r>
        <w:rPr>
          <w:rFonts w:hint="eastAsia" w:ascii="宋体" w:hAnsi="宋体" w:cs="宋体"/>
          <w:color w:val="auto"/>
          <w:sz w:val="24"/>
          <w:szCs w:val="24"/>
          <w:highlight w:val="none"/>
          <w:lang w:eastAsia="zh-CN"/>
        </w:rPr>
        <w:t xml:space="preserve">水质自动站第三方运维</w:t>
      </w:r>
      <w:r/>
    </w:p>
    <w:p>
      <w:pPr>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采购包</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投标人郑重声明：投标人具备履行合同（项目名称：</w:t>
      </w:r>
      <w:r>
        <w:rPr>
          <w:rFonts w:hint="eastAsia" w:ascii="宋体" w:hAnsi="宋体" w:cs="宋体"/>
          <w:color w:val="auto"/>
          <w:sz w:val="24"/>
          <w:szCs w:val="24"/>
          <w:highlight w:val="none"/>
          <w:lang w:eastAsia="zh-CN"/>
        </w:rPr>
        <w:t xml:space="preserve">沙庄桥断面</w:t>
      </w:r>
      <w:r>
        <w:rPr>
          <w:rFonts w:hint="eastAsia" w:ascii="宋体" w:hAnsi="宋体" w:cs="宋体"/>
          <w:color w:val="auto"/>
          <w:sz w:val="24"/>
          <w:szCs w:val="24"/>
          <w:highlight w:val="none"/>
          <w:lang w:val="en-US" w:eastAsia="zh-CN"/>
        </w:rPr>
        <w:t xml:space="preserve">等</w:t>
      </w:r>
      <w:r>
        <w:rPr>
          <w:rFonts w:hint="eastAsia" w:ascii="宋体" w:hAnsi="宋体" w:cs="宋体"/>
          <w:color w:val="auto"/>
          <w:sz w:val="24"/>
          <w:szCs w:val="24"/>
          <w:highlight w:val="none"/>
          <w:lang w:eastAsia="zh-CN"/>
        </w:rPr>
        <w:t xml:space="preserve">12</w:t>
      </w:r>
      <w:r>
        <w:rPr>
          <w:rFonts w:hint="eastAsia" w:ascii="宋体" w:hAnsi="宋体" w:cs="宋体"/>
          <w:color w:val="auto"/>
          <w:sz w:val="24"/>
          <w:szCs w:val="24"/>
          <w:highlight w:val="none"/>
          <w:lang w:val="en-US" w:eastAsia="zh-CN"/>
        </w:rPr>
        <w:t xml:space="preserve">座</w:t>
      </w:r>
      <w:r>
        <w:rPr>
          <w:rFonts w:hint="eastAsia" w:ascii="宋体" w:hAnsi="宋体" w:cs="宋体"/>
          <w:color w:val="auto"/>
          <w:sz w:val="24"/>
          <w:szCs w:val="24"/>
          <w:highlight w:val="none"/>
          <w:lang w:eastAsia="zh-CN"/>
        </w:rPr>
        <w:t xml:space="preserve">水质自动站第三方运维</w:t>
      </w: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JSZC-320321-JGHG-G2026-0004</w:t>
      </w:r>
      <w:r>
        <w:rPr>
          <w:rFonts w:hint="eastAsia" w:ascii="宋体" w:hAnsi="宋体" w:eastAsia="宋体" w:cs="宋体"/>
          <w:color w:val="auto"/>
          <w:sz w:val="24"/>
          <w:szCs w:val="24"/>
          <w:highlight w:val="none"/>
        </w:rPr>
        <w:t xml:space="preserve"> 所必需的设备和专业技术能力，具体为：</w:t>
      </w:r>
      <w:r/>
    </w:p>
    <w:p>
      <w:pPr>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格式自拟</w:t>
      </w:r>
      <w:r/>
    </w:p>
    <w:p>
      <w:pPr>
        <w:spacing w:line="560" w:lineRule="exact"/>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需</w:t>
      </w:r>
      <w:r>
        <w:rPr>
          <w:rFonts w:hint="eastAsia" w:ascii="宋体" w:hAnsi="宋体" w:cs="宋体"/>
          <w:b/>
          <w:bCs/>
          <w:color w:val="auto"/>
          <w:sz w:val="24"/>
          <w:szCs w:val="24"/>
          <w:highlight w:val="none"/>
        </w:rPr>
        <w:t xml:space="preserve">提供①投标人拟用于本项目的车辆提供</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合同签订</w:t>
      </w:r>
      <w:r>
        <w:rPr>
          <w:rFonts w:hint="eastAsia" w:ascii="宋体" w:hAnsi="宋体" w:cs="宋体"/>
          <w:b/>
          <w:bCs/>
          <w:color w:val="auto"/>
          <w:sz w:val="24"/>
          <w:szCs w:val="24"/>
          <w:highlight w:val="none"/>
          <w:lang w:val="en-US" w:eastAsia="zh-CN"/>
        </w:rPr>
        <w:t xml:space="preserve">后</w:t>
      </w:r>
      <w:r>
        <w:rPr>
          <w:rFonts w:hint="eastAsia" w:ascii="宋体" w:hAnsi="宋体" w:cs="宋体"/>
          <w:b/>
          <w:bCs/>
          <w:color w:val="auto"/>
          <w:sz w:val="24"/>
          <w:szCs w:val="24"/>
          <w:highlight w:val="none"/>
        </w:rPr>
        <w:t xml:space="preserve">购置必备车辆并提供车辆为自有</w:t>
      </w:r>
      <w:r>
        <w:rPr>
          <w:rFonts w:hint="eastAsia" w:ascii="宋体" w:hAnsi="宋体" w:cs="宋体"/>
          <w:b/>
          <w:bCs/>
          <w:color w:val="auto"/>
          <w:sz w:val="24"/>
          <w:szCs w:val="24"/>
          <w:highlight w:val="none"/>
          <w:lang w:val="en-US" w:eastAsia="zh-CN"/>
        </w:rPr>
        <w:t xml:space="preserve">或租赁</w:t>
      </w:r>
      <w:r>
        <w:rPr>
          <w:rFonts w:hint="eastAsia" w:ascii="宋体" w:hAnsi="宋体" w:cs="宋体"/>
          <w:b/>
          <w:bCs/>
          <w:color w:val="auto"/>
          <w:sz w:val="24"/>
          <w:szCs w:val="24"/>
          <w:highlight w:val="none"/>
        </w:rPr>
        <w:t xml:space="preserve">的相关证明材料</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的承诺书</w:t>
      </w:r>
      <w:r>
        <w:rPr>
          <w:rFonts w:hint="eastAsia" w:ascii="宋体" w:hAnsi="宋体" w:cs="宋体"/>
          <w:b/>
          <w:bCs/>
          <w:color w:val="auto"/>
          <w:sz w:val="24"/>
          <w:szCs w:val="24"/>
          <w:highlight w:val="none"/>
          <w:lang w:val="en-US" w:eastAsia="zh-CN"/>
        </w:rPr>
        <w:t xml:space="preserve">扫描件加盖电子签章</w:t>
      </w:r>
      <w:r>
        <w:rPr>
          <w:rFonts w:hint="eastAsia" w:ascii="宋体" w:hAnsi="宋体" w:cs="宋体"/>
          <w:b/>
          <w:bCs/>
          <w:color w:val="auto"/>
          <w:sz w:val="24"/>
          <w:szCs w:val="24"/>
          <w:highlight w:val="none"/>
        </w:rPr>
        <w:t xml:space="preserve">（必须按照招标文件格式承诺，不得修改；</w:t>
      </w:r>
      <w:r/>
    </w:p>
    <w:p>
      <w:pPr>
        <w:spacing w:line="440" w:lineRule="exact"/>
        <w:rPr>
          <w:rFonts w:hint="eastAsia" w:ascii="宋体" w:hAnsi="宋体" w:cs="宋体"/>
          <w:b/>
          <w:bCs/>
          <w:color w:val="auto"/>
          <w:sz w:val="24"/>
          <w:szCs w:val="24"/>
          <w:highlight w:val="none"/>
          <w:lang w:eastAsia="zh-CN"/>
        </w:rPr>
      </w:pPr>
      <w:r>
        <w:rPr>
          <w:rFonts w:hint="eastAsia" w:ascii="宋体" w:hAnsi="宋体" w:cs="宋体"/>
          <w:b/>
          <w:bCs/>
          <w:color w:val="auto"/>
          <w:sz w:val="24"/>
          <w:szCs w:val="24"/>
          <w:highlight w:val="none"/>
        </w:rPr>
        <w:t xml:space="preserve">②投标人拟为本项目服务的项目经理的劳动合同、身份证及开标时间前三个月（不含开标当月）社保证明扫描件加盖电子签章</w:t>
      </w:r>
      <w:r>
        <w:rPr>
          <w:rFonts w:hint="eastAsia" w:ascii="宋体" w:hAnsi="宋体" w:cs="宋体"/>
          <w:b/>
          <w:bCs/>
          <w:color w:val="auto"/>
          <w:sz w:val="24"/>
          <w:szCs w:val="24"/>
          <w:highlight w:val="none"/>
          <w:lang w:eastAsia="zh-CN"/>
        </w:rPr>
        <w:t xml:space="preserve">）。</w:t>
      </w:r>
      <w:r/>
    </w:p>
    <w:p>
      <w:pPr>
        <w:spacing w:line="440" w:lineRule="exact"/>
        <w:rPr>
          <w:rFonts w:hint="default" w:ascii="宋体" w:hAnsi="宋体" w:cs="宋体"/>
          <w:b/>
          <w:bCs/>
          <w:color w:val="auto"/>
          <w:sz w:val="24"/>
          <w:szCs w:val="24"/>
          <w:highlight w:val="none"/>
          <w:lang w:val="en-US" w:eastAsia="zh-CN"/>
        </w:rPr>
      </w:pPr>
      <w:r>
        <w:rPr>
          <w:rFonts w:hint="default" w:ascii="宋体" w:hAnsi="宋体" w:cs="宋体"/>
          <w:b/>
          <w:bCs/>
          <w:color w:val="auto"/>
          <w:sz w:val="24"/>
          <w:szCs w:val="24"/>
          <w:highlight w:val="none"/>
          <w:lang w:val="en-US" w:eastAsia="zh-CN"/>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特此声明。</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投标人对上述声明的真实性负责。如有虚假，将依法承担相应责任。</w:t>
      </w:r>
      <w:r/>
    </w:p>
    <w:p>
      <w:pPr>
        <w:ind w:right="29"/>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right="29"/>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投标人</w:t>
      </w:r>
      <w:r>
        <w:rPr>
          <w:rFonts w:hint="eastAsia" w:ascii="宋体" w:hAnsi="宋体" w:eastAsia="宋体" w:cs="宋体"/>
          <w:bCs/>
          <w:color w:val="auto"/>
          <w:sz w:val="24"/>
          <w:szCs w:val="24"/>
          <w:highlight w:val="none"/>
          <w:lang w:eastAsia="zh-CN"/>
        </w:rPr>
        <w:t xml:space="preserve">：</w:t>
      </w:r>
      <w:r>
        <w:rPr>
          <w:rFonts w:hint="eastAsia" w:ascii="宋体" w:hAnsi="宋体" w:cs="宋体"/>
          <w:color w:val="auto"/>
          <w:sz w:val="24"/>
          <w:szCs w:val="24"/>
          <w:highlight w:val="none"/>
        </w:rPr>
        <w:t xml:space="preserve">（盖单位电子签章）</w:t>
      </w:r>
      <w:r/>
    </w:p>
    <w:p>
      <w:pPr>
        <w:pStyle w:val="841"/>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29"/>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日  期：  年  月  日</w:t>
      </w:r>
      <w:r/>
    </w:p>
    <w:p>
      <w:pPr>
        <w:rPr>
          <w:rFonts w:ascii="宋体" w:hAnsi="宋体"/>
          <w:color w:val="auto"/>
          <w:sz w:val="30"/>
          <w:szCs w:val="30"/>
          <w:highlight w:val="none"/>
        </w:rPr>
      </w:pPr>
      <w:r>
        <w:rPr>
          <w:rFonts w:ascii="宋体" w:hAnsi="宋体"/>
          <w:color w:val="auto"/>
          <w:sz w:val="30"/>
          <w:szCs w:val="30"/>
          <w:highlight w:val="none"/>
        </w:rPr>
      </w:r>
      <w:r/>
    </w:p>
    <w:p>
      <w:pPr>
        <w:pStyle w:val="784"/>
        <w:rPr>
          <w:rFonts w:hint="default" w:ascii="宋体" w:hAnsi="宋体" w:eastAsia="宋体"/>
          <w:color w:val="auto"/>
          <w:sz w:val="28"/>
          <w:szCs w:val="28"/>
          <w:highlight w:val="none"/>
          <w:lang w:val="en-US" w:eastAsia="zh-CN"/>
        </w:rPr>
      </w:pPr>
      <w:r>
        <w:rPr>
          <w:rFonts w:ascii="宋体" w:hAnsi="宋体"/>
          <w:color w:val="auto"/>
          <w:sz w:val="30"/>
          <w:szCs w:val="30"/>
          <w:highlight w:val="none"/>
        </w:rPr>
        <w:br w:type="page" w:clear="all"/>
      </w:r>
      <w:r>
        <w:rPr>
          <w:rFonts w:hint="default" w:ascii="宋体" w:hAnsi="宋体" w:eastAsia="宋体"/>
          <w:color w:val="auto"/>
          <w:sz w:val="28"/>
          <w:szCs w:val="28"/>
          <w:highlight w:val="none"/>
          <w:lang w:val="en-US" w:eastAsia="zh-CN"/>
        </w:rPr>
        <w:t xml:space="preserve"> </w:t>
      </w:r>
      <w:r>
        <w:rPr>
          <w:rFonts w:hint="eastAsia" w:ascii="宋体" w:hAnsi="宋体" w:eastAsia="宋体"/>
          <w:color w:val="auto"/>
          <w:sz w:val="28"/>
          <w:szCs w:val="28"/>
          <w:highlight w:val="none"/>
          <w:lang w:val="en-US" w:eastAsia="zh-CN"/>
        </w:rPr>
        <w:t xml:space="preserve">十、预付款保函支付条款模板</w:t>
      </w:r>
      <w:r/>
    </w:p>
    <w:p>
      <w:pPr>
        <w:ind w:firstLine="605"/>
        <w:spacing w:line="360" w:lineRule="auto"/>
        <w:rPr>
          <w:rFonts w:ascii="宋体" w:hAnsi="宋体"/>
          <w:b/>
          <w:color w:val="auto"/>
          <w:sz w:val="24"/>
          <w:szCs w:val="24"/>
          <w:highlight w:val="none"/>
        </w:rPr>
      </w:pPr>
      <w:r>
        <w:rPr>
          <w:rFonts w:ascii="宋体" w:hAnsi="宋体"/>
          <w:b/>
          <w:color w:val="auto"/>
          <w:sz w:val="24"/>
          <w:szCs w:val="24"/>
          <w:highlight w:val="none"/>
        </w:rPr>
        <w:t xml:space="preserve">符合条件一：提交预付款保函的</w:t>
      </w:r>
      <w:r/>
    </w:p>
    <w:p>
      <w:pPr>
        <w:ind w:firstLine="602"/>
        <w:spacing w:line="360" w:lineRule="auto"/>
        <w:rPr>
          <w:rFonts w:ascii="宋体" w:hAnsi="宋体"/>
          <w:color w:val="auto"/>
          <w:sz w:val="24"/>
          <w:szCs w:val="24"/>
          <w:highlight w:val="none"/>
          <w:u w:val="single"/>
        </w:rPr>
      </w:pPr>
      <w:r>
        <w:rPr>
          <w:rFonts w:ascii="宋体" w:hAnsi="宋体"/>
          <w:color w:val="auto"/>
          <w:sz w:val="24"/>
          <w:szCs w:val="24"/>
          <w:highlight w:val="none"/>
        </w:rPr>
        <w:t xml:space="preserve">（1）合同签订且乙方向甲方出具预付款保函后个工作日内，甲方应支付合同价款的百分之</w:t>
      </w:r>
      <w:r>
        <w:rPr>
          <w:rFonts w:ascii="宋体" w:hAnsi="宋体"/>
          <w:color w:val="auto"/>
          <w:sz w:val="24"/>
          <w:szCs w:val="24"/>
          <w:highlight w:val="none"/>
          <w:u w:val="single"/>
        </w:rPr>
        <w:t xml:space="preserve">        XX（    XX%），</w:t>
      </w:r>
      <w:r>
        <w:rPr>
          <w:rFonts w:ascii="宋体" w:hAnsi="宋体"/>
          <w:color w:val="auto"/>
          <w:sz w:val="24"/>
          <w:szCs w:val="24"/>
          <w:highlight w:val="none"/>
        </w:rPr>
        <w:t xml:space="preserve">小写￥大写：人民币。</w:t>
      </w:r>
      <w:r/>
    </w:p>
    <w:p>
      <w:pPr>
        <w:ind w:left="140" w:firstLine="602"/>
        <w:spacing w:line="360" w:lineRule="auto"/>
        <w:rPr>
          <w:rFonts w:hint="eastAsia" w:ascii="宋体" w:hAnsi="宋体" w:eastAsia="宋体"/>
          <w:color w:val="auto"/>
          <w:sz w:val="24"/>
          <w:szCs w:val="24"/>
          <w:highlight w:val="none"/>
          <w:lang w:eastAsia="zh-CN"/>
        </w:rPr>
      </w:pPr>
      <w:r>
        <w:rPr>
          <w:rFonts w:ascii="宋体" w:hAnsi="宋体"/>
          <w:color w:val="auto"/>
          <w:sz w:val="24"/>
          <w:szCs w:val="24"/>
          <w:highlight w:val="none"/>
        </w:rPr>
        <w:t xml:space="preserve">乙方需提交的支付文件：乙方出具的全额正式发票。</w:t>
      </w:r>
      <w:r/>
    </w:p>
    <w:p>
      <w:pPr>
        <w:ind w:left="140" w:firstLine="602"/>
        <w:spacing w:line="360" w:lineRule="auto"/>
        <w:rPr>
          <w:rFonts w:ascii="宋体" w:hAnsi="宋体"/>
          <w:color w:val="auto"/>
          <w:sz w:val="24"/>
          <w:szCs w:val="24"/>
          <w:highlight w:val="none"/>
        </w:rPr>
      </w:pPr>
      <w:r>
        <w:rPr>
          <w:rFonts w:ascii="宋体" w:hAnsi="宋体"/>
          <w:color w:val="auto"/>
          <w:sz w:val="24"/>
          <w:szCs w:val="24"/>
          <w:highlight w:val="none"/>
        </w:rPr>
        <w:t xml:space="preserve">（2）验收合格后个工作日内，甲方应支付合同价款的百分之</w:t>
      </w:r>
      <w:r>
        <w:rPr>
          <w:rFonts w:ascii="宋体" w:hAnsi="宋体"/>
          <w:color w:val="auto"/>
          <w:sz w:val="24"/>
          <w:szCs w:val="24"/>
          <w:highlight w:val="none"/>
          <w:u w:val="single"/>
        </w:rPr>
        <w:t xml:space="preserve">XX（    XX%），</w:t>
      </w:r>
      <w:r>
        <w:rPr>
          <w:rFonts w:ascii="宋体" w:hAnsi="宋体"/>
          <w:color w:val="auto"/>
          <w:sz w:val="24"/>
          <w:szCs w:val="24"/>
          <w:highlight w:val="none"/>
        </w:rPr>
        <w:t xml:space="preserve">小写￥大写：人民币。</w:t>
      </w:r>
      <w:r/>
    </w:p>
    <w:p>
      <w:pPr>
        <w:ind w:firstLine="605"/>
        <w:spacing w:line="360" w:lineRule="auto"/>
        <w:rPr>
          <w:rFonts w:ascii="宋体" w:hAnsi="宋体"/>
          <w:b/>
          <w:color w:val="auto"/>
          <w:sz w:val="24"/>
          <w:szCs w:val="24"/>
          <w:highlight w:val="none"/>
        </w:rPr>
      </w:pPr>
      <w:r>
        <w:rPr>
          <w:rFonts w:ascii="宋体" w:hAnsi="宋体"/>
          <w:b/>
          <w:color w:val="auto"/>
          <w:sz w:val="24"/>
          <w:szCs w:val="24"/>
          <w:highlight w:val="none"/>
        </w:rPr>
        <w:t xml:space="preserve">……</w:t>
      </w:r>
      <w:r/>
    </w:p>
    <w:p>
      <w:pPr>
        <w:ind w:firstLine="605"/>
        <w:spacing w:line="360" w:lineRule="auto"/>
        <w:rPr>
          <w:rFonts w:ascii="宋体" w:hAnsi="宋体"/>
          <w:b/>
          <w:color w:val="auto"/>
          <w:sz w:val="24"/>
          <w:szCs w:val="24"/>
          <w:highlight w:val="none"/>
        </w:rPr>
      </w:pPr>
      <w:r>
        <w:rPr>
          <w:rFonts w:ascii="宋体" w:hAnsi="宋体"/>
          <w:b/>
          <w:color w:val="auto"/>
          <w:sz w:val="24"/>
          <w:szCs w:val="24"/>
          <w:highlight w:val="none"/>
        </w:rPr>
        <w:t xml:space="preserve">符合条件二：不提交预付款保函的</w:t>
      </w:r>
      <w:r/>
    </w:p>
    <w:p>
      <w:pPr>
        <w:ind w:firstLine="602"/>
        <w:spacing w:line="360" w:lineRule="auto"/>
        <w:rPr>
          <w:rFonts w:ascii="宋体" w:hAnsi="宋体"/>
          <w:color w:val="auto"/>
          <w:sz w:val="24"/>
          <w:szCs w:val="24"/>
          <w:highlight w:val="none"/>
          <w:u w:val="single"/>
        </w:rPr>
      </w:pPr>
      <w:r>
        <w:rPr>
          <w:rFonts w:ascii="宋体" w:hAnsi="宋体"/>
          <w:color w:val="auto"/>
          <w:sz w:val="24"/>
          <w:szCs w:val="24"/>
          <w:highlight w:val="none"/>
        </w:rPr>
        <w:t xml:space="preserve">（1）合同签订后个工作日内，甲方应支付合同价款的百分之</w:t>
      </w:r>
      <w:r>
        <w:rPr>
          <w:rFonts w:ascii="宋体" w:hAnsi="宋体"/>
          <w:color w:val="auto"/>
          <w:sz w:val="24"/>
          <w:szCs w:val="24"/>
          <w:highlight w:val="none"/>
          <w:u w:val="single"/>
        </w:rPr>
        <w:t xml:space="preserve">XX（    XX%），</w:t>
      </w:r>
      <w:r>
        <w:rPr>
          <w:rFonts w:ascii="宋体" w:hAnsi="宋体"/>
          <w:color w:val="auto"/>
          <w:sz w:val="24"/>
          <w:szCs w:val="24"/>
          <w:highlight w:val="none"/>
        </w:rPr>
        <w:t xml:space="preserve">小写￥大写：人民币。</w:t>
      </w:r>
      <w:r/>
    </w:p>
    <w:p>
      <w:pPr>
        <w:ind w:left="140" w:firstLine="602"/>
        <w:spacing w:line="360" w:lineRule="auto"/>
        <w:rPr>
          <w:rFonts w:ascii="宋体" w:hAnsi="宋体"/>
          <w:color w:val="auto"/>
          <w:sz w:val="24"/>
          <w:szCs w:val="24"/>
          <w:highlight w:val="none"/>
        </w:rPr>
      </w:pPr>
      <w:r>
        <w:rPr>
          <w:rFonts w:ascii="宋体" w:hAnsi="宋体"/>
          <w:color w:val="auto"/>
          <w:sz w:val="24"/>
          <w:szCs w:val="24"/>
          <w:highlight w:val="none"/>
        </w:rPr>
        <w:t xml:space="preserve">乙方需提交的支付文件：乙方出具的全额正式发票。</w:t>
      </w:r>
      <w:r/>
    </w:p>
    <w:p>
      <w:pPr>
        <w:ind w:left="140" w:firstLine="602"/>
        <w:spacing w:line="360" w:lineRule="auto"/>
        <w:rPr>
          <w:rFonts w:ascii="宋体" w:hAnsi="宋体"/>
          <w:color w:val="auto"/>
          <w:sz w:val="24"/>
          <w:szCs w:val="24"/>
          <w:highlight w:val="none"/>
        </w:rPr>
      </w:pPr>
      <w:r>
        <w:rPr>
          <w:rFonts w:ascii="宋体" w:hAnsi="宋体"/>
          <w:color w:val="auto"/>
          <w:sz w:val="24"/>
          <w:szCs w:val="24"/>
          <w:highlight w:val="none"/>
        </w:rPr>
        <w:t xml:space="preserve">（2）验收合格后个工作日内，甲方应支付合同价款的百分之</w:t>
      </w:r>
      <w:r>
        <w:rPr>
          <w:rFonts w:ascii="宋体" w:hAnsi="宋体"/>
          <w:color w:val="auto"/>
          <w:sz w:val="24"/>
          <w:szCs w:val="24"/>
          <w:highlight w:val="none"/>
          <w:u w:val="single"/>
        </w:rPr>
        <w:t xml:space="preserve">XX（    XX%），</w:t>
      </w:r>
      <w:r>
        <w:rPr>
          <w:rFonts w:ascii="宋体" w:hAnsi="宋体"/>
          <w:color w:val="auto"/>
          <w:sz w:val="24"/>
          <w:szCs w:val="24"/>
          <w:highlight w:val="none"/>
        </w:rPr>
        <w:t xml:space="preserve">小写￥大写：人民币。</w:t>
      </w:r>
      <w:r/>
    </w:p>
    <w:p>
      <w:pPr>
        <w:ind w:firstLine="605"/>
        <w:spacing w:line="360" w:lineRule="auto"/>
        <w:rPr>
          <w:rFonts w:ascii="宋体" w:hAnsi="宋体"/>
          <w:b/>
          <w:color w:val="auto"/>
          <w:sz w:val="24"/>
          <w:szCs w:val="24"/>
          <w:highlight w:val="none"/>
        </w:rPr>
      </w:pPr>
      <w:r>
        <w:rPr>
          <w:rFonts w:ascii="宋体" w:hAnsi="宋体"/>
          <w:b/>
          <w:color w:val="auto"/>
          <w:sz w:val="24"/>
          <w:szCs w:val="24"/>
          <w:highlight w:val="none"/>
        </w:rPr>
        <w:t xml:space="preserve">……</w:t>
      </w:r>
      <w:r/>
    </w:p>
    <w:p>
      <w:pPr>
        <w:ind w:left="140" w:firstLine="605"/>
        <w:spacing w:line="360" w:lineRule="auto"/>
        <w:rPr>
          <w:rFonts w:ascii="宋体" w:hAnsi="宋体"/>
          <w:b/>
          <w:color w:val="auto"/>
          <w:sz w:val="24"/>
          <w:szCs w:val="24"/>
          <w:highlight w:val="none"/>
        </w:rPr>
      </w:pPr>
      <w:r>
        <w:rPr>
          <w:rFonts w:ascii="宋体" w:hAnsi="宋体"/>
          <w:b/>
          <w:color w:val="auto"/>
          <w:sz w:val="24"/>
          <w:szCs w:val="24"/>
          <w:highlight w:val="none"/>
        </w:rPr>
        <w:t xml:space="preserve">注:</w:t>
      </w:r>
      <w:r/>
    </w:p>
    <w:p>
      <w:pPr>
        <w:ind w:left="140" w:firstLine="602"/>
        <w:spacing w:line="360" w:lineRule="auto"/>
        <w:rPr>
          <w:rFonts w:ascii="宋体" w:hAnsi="宋体"/>
          <w:color w:val="auto"/>
          <w:sz w:val="24"/>
          <w:szCs w:val="24"/>
          <w:highlight w:val="none"/>
        </w:rPr>
      </w:pPr>
      <w:r>
        <w:rPr>
          <w:rFonts w:ascii="宋体" w:hAnsi="宋体"/>
          <w:color w:val="auto"/>
          <w:sz w:val="24"/>
          <w:szCs w:val="24"/>
          <w:highlight w:val="none"/>
        </w:rPr>
        <w:t xml:space="preserve">1、付款条件一中，出具预付款保函后支付的合同款应当与保函金额一致。</w:t>
      </w:r>
      <w:r/>
    </w:p>
    <w:p>
      <w:pPr>
        <w:ind w:left="140" w:firstLine="602"/>
        <w:spacing w:line="360" w:lineRule="auto"/>
        <w:rPr>
          <w:rFonts w:ascii="宋体" w:hAnsi="宋体"/>
          <w:color w:val="auto"/>
          <w:sz w:val="24"/>
          <w:szCs w:val="24"/>
          <w:highlight w:val="none"/>
        </w:rPr>
      </w:pPr>
      <w:r>
        <w:rPr>
          <w:rFonts w:ascii="宋体" w:hAnsi="宋体"/>
          <w:color w:val="auto"/>
          <w:sz w:val="24"/>
          <w:szCs w:val="24"/>
          <w:highlight w:val="none"/>
        </w:rPr>
        <w:t xml:space="preserve">2、付款条件二中，预付款比例设定应符合《关于做好政府采购支持企业发展有关事项的通知》(苏财购〔2020〕52号)要求。</w:t>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pStyle w:val="784"/>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t xml:space="preserve">十一、关于符合本国产品标准的声明函</w:t>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本公司（单位）郑重声明，根据《国务院办公厅关于在政府采购中实施本国产品标准及相关政策的通知》（国办发〔2025〕34号）的规定，</w:t>
      </w:r>
      <w:r>
        <w:rPr>
          <w:rFonts w:hint="eastAsia" w:ascii="宋体" w:hAnsi="宋体" w:eastAsia="宋体" w:cs="宋体"/>
          <w:b/>
          <w:bCs/>
          <w:color w:val="auto"/>
          <w:sz w:val="24"/>
          <w:szCs w:val="24"/>
          <w:highlight w:val="none"/>
          <w:u w:val="none"/>
          <w:lang w:val="en-US" w:eastAsia="zh-CN" w:bidi="ar-SA"/>
        </w:rPr>
        <w:t xml:space="preserve">本公司（单位）提供的以下产品属于本国产品</w:t>
      </w:r>
      <w:r>
        <w:rPr>
          <w:rFonts w:hint="eastAsia" w:ascii="宋体" w:hAnsi="宋体" w:eastAsia="宋体" w:cs="宋体"/>
          <w:color w:val="auto"/>
          <w:sz w:val="24"/>
          <w:szCs w:val="24"/>
          <w:highlight w:val="none"/>
          <w:u w:val="none"/>
          <w:lang w:val="en-US" w:eastAsia="zh-CN" w:bidi="ar-SA"/>
        </w:rPr>
        <w:t xml:space="preserve">。具体情况如下：</w:t>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2"/>
        <w:jc w:val="left"/>
        <w:keepLines w:val="0"/>
        <w:keepNext w:val="0"/>
        <w:pageBreakBefore w:val="0"/>
        <w:spacing w:before="361" w:beforeAutospacing="0" w:after="30" w:afterAutospacing="0" w:line="360" w:lineRule="auto"/>
        <w:shd w:val="clear" w:color="auto" w:fill="ffffff"/>
        <w:widowControl/>
        <w:rPr>
          <w:rFonts w:hint="eastAsia" w:ascii="宋体" w:hAnsi="宋体" w:eastAsia="宋体" w:cs="宋体"/>
          <w:b/>
          <w:bCs/>
          <w:color w:val="383838"/>
          <w:sz w:val="24"/>
          <w:szCs w:val="24"/>
          <w:highlight w:val="none"/>
          <w:lang w:val="en-US" w:eastAsia="zh-CN" w:bidi="ar-SA"/>
        </w:rPr>
      </w:pPr>
      <w:r>
        <w:rPr>
          <w:rFonts w:hint="eastAsia" w:ascii="宋体" w:hAnsi="宋体" w:eastAsia="宋体" w:cs="宋体"/>
          <w:b/>
          <w:bCs/>
          <w:color w:val="383838"/>
          <w:sz w:val="24"/>
          <w:szCs w:val="24"/>
          <w:highlight w:val="none"/>
          <w:lang w:val="en-US" w:eastAsia="zh-CN" w:bidi="ar-SA"/>
        </w:rPr>
        <w:t xml:space="preserve">本公司（单位）对上述声明内容的真实性负责。如有虚假，愿承担相应法律责任。</w:t>
      </w:r>
      <w:r/>
    </w:p>
    <w:p>
      <w:pPr>
        <w:pStyle w:val="825"/>
        <w:jc w:val="right"/>
        <w:keepLines w:val="0"/>
        <w:keepNext w:val="0"/>
        <w:spacing w:before="0" w:beforeAutospacing="0" w:after="0" w:afterAutospacing="0" w:line="300" w:lineRule="auto"/>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 </w:t>
      </w:r>
      <w:r/>
    </w:p>
    <w:p>
      <w:pPr>
        <w:pStyle w:val="825"/>
        <w:ind w:left="0" w:firstLine="3120"/>
        <w:jc w:val="center"/>
        <w:keepLines w:val="0"/>
        <w:keepNext w:val="0"/>
        <w:spacing w:before="0" w:beforeAutospacing="0" w:after="0" w:afterAutospacing="0" w:line="360" w:lineRule="auto"/>
        <w:widowControl w:val="off"/>
        <w:rPr>
          <w:rFonts w:hint="eastAsia" w:ascii="宋体" w:hAnsi="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none"/>
          <w:lang w:val="en-US" w:eastAsia="zh-CN"/>
        </w:rPr>
        <w:t xml:space="preserve">            </w:t>
      </w:r>
      <w:r/>
    </w:p>
    <w:p>
      <w:pPr>
        <w:pStyle w:val="825"/>
        <w:ind w:left="0" w:firstLine="312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年  月  日</w:t>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left="140" w:firstLine="602"/>
        <w:spacing w:line="360" w:lineRule="auto"/>
        <w:rPr>
          <w:rFonts w:ascii="宋体" w:hAnsi="宋体"/>
          <w:color w:val="auto"/>
          <w:sz w:val="24"/>
          <w:szCs w:val="24"/>
          <w:highlight w:val="none"/>
        </w:rPr>
      </w:pPr>
      <w:r>
        <w:rPr>
          <w:rFonts w:ascii="宋体" w:hAnsi="宋体"/>
          <w:color w:val="auto"/>
          <w:sz w:val="24"/>
          <w:szCs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784"/>
        <w:rPr>
          <w:rFonts w:hint="default" w:ascii="宋体" w:hAnsi="宋体" w:eastAsia="宋体"/>
          <w:color w:val="auto"/>
          <w:highlight w:val="none"/>
          <w:lang w:val="en-US" w:eastAsia="zh-CN"/>
        </w:rPr>
      </w:pPr>
      <w:r>
        <w:rPr>
          <w:rFonts w:hint="eastAsia" w:ascii="宋体" w:hAnsi="宋体" w:eastAsia="宋体"/>
          <w:color w:val="auto"/>
          <w:highlight w:val="none"/>
          <w:lang w:val="en-US" w:eastAsia="zh-CN"/>
        </w:rPr>
        <w:t xml:space="preserve">十二、招标代理服务费收费标准</w:t>
      </w:r>
      <w:r/>
    </w:p>
    <w:tbl>
      <w:tblPr>
        <w:tblStyle w:val="830"/>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43"/>
        <w:gridCol w:w="2529"/>
      </w:tblGrid>
      <w:tr>
        <w:trPr>
          <w:jc w:val="center"/>
          <w:trHeight w:val="63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43" w:type="dxa"/>
            <w:vAlign w:val="top"/>
            <w:textDirection w:val="lrTb"/>
            <w:noWrap w:val="false"/>
          </w:tcPr>
          <w:p>
            <w:pPr>
              <w:ind w:left="974" w:right="0" w:firstLine="0"/>
              <w:jc w:val="both"/>
              <w:spacing w:before="168" w:after="240"/>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4"/>
                <w:szCs w:val="24"/>
                <w:highlight w:val="none"/>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529" w:type="dxa"/>
            <w:vAlign w:val="top"/>
            <w:textDirection w:val="lrTb"/>
            <w:noWrap w:val="false"/>
          </w:tcPr>
          <w:p>
            <w:pPr>
              <w:ind w:left="667" w:right="0" w:firstLine="0"/>
              <w:jc w:val="both"/>
              <w:spacing w:before="168" w:after="240"/>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4"/>
                <w:szCs w:val="24"/>
                <w:highlight w:val="none"/>
              </w:rPr>
              <w:t xml:space="preserve">费率</w:t>
            </w:r>
            <w:r/>
          </w:p>
        </w:tc>
      </w:tr>
      <w:tr>
        <w:trPr>
          <w:jc w:val="center"/>
          <w:trHeight w:val="54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743" w:type="dxa"/>
            <w:vAlign w:val="top"/>
            <w:textDirection w:val="lrTb"/>
            <w:noWrap w:val="false"/>
          </w:tcPr>
          <w:p>
            <w:pPr>
              <w:ind w:left="175" w:right="0" w:firstLine="0"/>
              <w:jc w:val="both"/>
              <w:spacing w:before="154" w:after="240"/>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4"/>
                <w:sz w:val="24"/>
                <w:szCs w:val="24"/>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29" w:type="dxa"/>
            <w:vAlign w:val="top"/>
            <w:textDirection w:val="lrTb"/>
            <w:noWrap w:val="false"/>
          </w:tcPr>
          <w:p>
            <w:pPr>
              <w:ind w:left="507" w:right="0" w:firstLine="0"/>
              <w:jc w:val="both"/>
              <w:spacing w:before="155" w:after="240"/>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4"/>
                <w:szCs w:val="24"/>
                <w:highlight w:val="none"/>
              </w:rPr>
              <w:t xml:space="preserve">5000元</w:t>
            </w:r>
            <w:r/>
          </w:p>
        </w:tc>
      </w:tr>
      <w:tr>
        <w:trPr>
          <w:jc w:val="center"/>
          <w:trHeight w:val="61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743" w:type="dxa"/>
            <w:vAlign w:val="top"/>
            <w:textDirection w:val="lrTb"/>
            <w:noWrap w:val="false"/>
          </w:tcPr>
          <w:p>
            <w:pPr>
              <w:ind w:left="654" w:right="0" w:firstLine="0"/>
              <w:jc w:val="both"/>
              <w:spacing w:before="155" w:after="240"/>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24"/>
                <w:szCs w:val="24"/>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29" w:type="dxa"/>
            <w:vAlign w:val="top"/>
            <w:textDirection w:val="lrTb"/>
            <w:noWrap w:val="false"/>
          </w:tcPr>
          <w:p>
            <w:pPr>
              <w:ind w:left="667" w:right="0" w:firstLine="0"/>
              <w:jc w:val="both"/>
              <w:spacing w:before="236" w:after="240"/>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4"/>
                <w:szCs w:val="24"/>
                <w:highlight w:val="none"/>
              </w:rPr>
              <w:t xml:space="preserve">1.6%</w:t>
            </w:r>
            <w:r/>
          </w:p>
        </w:tc>
      </w:tr>
      <w:tr>
        <w:trPr>
          <w:jc w:val="center"/>
          <w:trHeight w:val="61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743" w:type="dxa"/>
            <w:vAlign w:val="top"/>
            <w:textDirection w:val="lrTb"/>
            <w:noWrap w:val="false"/>
          </w:tcPr>
          <w:p>
            <w:pPr>
              <w:ind w:left="575" w:right="0" w:firstLine="0"/>
              <w:jc w:val="both"/>
              <w:spacing w:before="156" w:after="240"/>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4"/>
                <w:sz w:val="24"/>
                <w:szCs w:val="24"/>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29" w:type="dxa"/>
            <w:vAlign w:val="top"/>
            <w:textDirection w:val="lrTb"/>
            <w:noWrap w:val="false"/>
          </w:tcPr>
          <w:p>
            <w:pPr>
              <w:ind w:left="667" w:right="0" w:firstLine="0"/>
              <w:jc w:val="both"/>
              <w:spacing w:before="237" w:after="240"/>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4"/>
                <w:szCs w:val="24"/>
                <w:highlight w:val="none"/>
              </w:rPr>
              <w:t xml:space="preserve">1.5%</w:t>
            </w:r>
            <w:r/>
          </w:p>
        </w:tc>
      </w:tr>
      <w:tr>
        <w:trPr>
          <w:jc w:val="center"/>
          <w:trHeight w:val="62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743" w:type="dxa"/>
            <w:vAlign w:val="top"/>
            <w:textDirection w:val="lrTb"/>
            <w:noWrap w:val="false"/>
          </w:tcPr>
          <w:p>
            <w:pPr>
              <w:ind w:left="334" w:right="0" w:firstLine="0"/>
              <w:jc w:val="both"/>
              <w:spacing w:before="167" w:after="240"/>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4"/>
                <w:szCs w:val="24"/>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29" w:type="dxa"/>
            <w:vAlign w:val="top"/>
            <w:textDirection w:val="lrTb"/>
            <w:noWrap w:val="false"/>
          </w:tcPr>
          <w:p>
            <w:pPr>
              <w:ind w:left="667" w:right="0" w:firstLine="0"/>
              <w:jc w:val="both"/>
              <w:spacing w:before="248" w:after="240"/>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24"/>
                <w:szCs w:val="24"/>
                <w:highlight w:val="none"/>
              </w:rPr>
              <w:t xml:space="preserve">1.1%</w:t>
            </w:r>
            <w:r/>
          </w:p>
        </w:tc>
      </w:tr>
      <w:tr>
        <w:trPr>
          <w:jc w:val="center"/>
          <w:trHeight w:val="61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743" w:type="dxa"/>
            <w:vAlign w:val="top"/>
            <w:textDirection w:val="lrTb"/>
            <w:noWrap w:val="false"/>
          </w:tcPr>
          <w:p>
            <w:pPr>
              <w:ind w:left="255" w:right="0" w:firstLine="0"/>
              <w:jc w:val="both"/>
              <w:spacing w:before="158" w:after="240"/>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4"/>
                <w:szCs w:val="24"/>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29" w:type="dxa"/>
            <w:vAlign w:val="top"/>
            <w:textDirection w:val="lrTb"/>
            <w:noWrap w:val="false"/>
          </w:tcPr>
          <w:p>
            <w:pPr>
              <w:ind w:left="667" w:right="0" w:firstLine="0"/>
              <w:jc w:val="both"/>
              <w:spacing w:before="240" w:after="240"/>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4"/>
                <w:szCs w:val="24"/>
                <w:highlight w:val="none"/>
              </w:rPr>
              <w:t xml:space="preserve">0.8%</w:t>
            </w:r>
            <w:r/>
          </w:p>
        </w:tc>
      </w:tr>
      <w:tr>
        <w:trPr>
          <w:jc w:val="center"/>
          <w:trHeight w:val="61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743" w:type="dxa"/>
            <w:vAlign w:val="top"/>
            <w:textDirection w:val="lrTb"/>
            <w:noWrap w:val="false"/>
          </w:tcPr>
          <w:p>
            <w:pPr>
              <w:ind w:left="735" w:right="0" w:firstLine="0"/>
              <w:jc w:val="both"/>
              <w:spacing w:before="159" w:after="240"/>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24"/>
                <w:szCs w:val="24"/>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29" w:type="dxa"/>
            <w:vAlign w:val="top"/>
            <w:textDirection w:val="lrTb"/>
            <w:noWrap w:val="false"/>
          </w:tcPr>
          <w:p>
            <w:pPr>
              <w:ind w:left="586" w:right="0" w:firstLine="0"/>
              <w:jc w:val="both"/>
              <w:spacing w:before="241" w:after="240"/>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4"/>
                <w:szCs w:val="24"/>
                <w:highlight w:val="none"/>
              </w:rPr>
              <w:t xml:space="preserve">0.25%</w:t>
            </w:r>
            <w:r/>
          </w:p>
        </w:tc>
      </w:tr>
      <w:tr>
        <w:trPr>
          <w:jc w:val="center"/>
          <w:trHeight w:val="62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743" w:type="dxa"/>
            <w:vAlign w:val="top"/>
            <w:textDirection w:val="lrTb"/>
            <w:noWrap w:val="false"/>
          </w:tcPr>
          <w:p>
            <w:pPr>
              <w:ind w:left="815" w:right="0" w:firstLine="0"/>
              <w:jc w:val="both"/>
              <w:spacing w:before="170" w:after="240"/>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24"/>
                <w:szCs w:val="24"/>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29" w:type="dxa"/>
            <w:vAlign w:val="top"/>
            <w:textDirection w:val="lrTb"/>
            <w:noWrap w:val="false"/>
          </w:tcPr>
          <w:p>
            <w:pPr>
              <w:ind w:left="586" w:right="0" w:firstLine="0"/>
              <w:jc w:val="both"/>
              <w:spacing w:before="252" w:after="240"/>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4"/>
                <w:szCs w:val="24"/>
                <w:highlight w:val="none"/>
              </w:rPr>
              <w:t xml:space="preserve">0.05%</w:t>
            </w:r>
            <w:r/>
          </w:p>
        </w:tc>
      </w:tr>
      <w:tr>
        <w:trPr>
          <w:jc w:val="center"/>
          <w:trHeight w:val="61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743" w:type="dxa"/>
            <w:vAlign w:val="top"/>
            <w:textDirection w:val="lrTb"/>
            <w:noWrap w:val="false"/>
          </w:tcPr>
          <w:p>
            <w:pPr>
              <w:ind w:left="735" w:right="0" w:firstLine="0"/>
              <w:jc w:val="both"/>
              <w:spacing w:before="162" w:after="240"/>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24"/>
                <w:szCs w:val="24"/>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29" w:type="dxa"/>
            <w:vAlign w:val="top"/>
            <w:textDirection w:val="lrTb"/>
            <w:noWrap w:val="false"/>
          </w:tcPr>
          <w:p>
            <w:pPr>
              <w:ind w:left="586" w:right="0" w:firstLine="0"/>
              <w:jc w:val="both"/>
              <w:spacing w:before="243" w:after="240"/>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4"/>
                <w:szCs w:val="24"/>
                <w:highlight w:val="none"/>
              </w:rPr>
              <w:t xml:space="preserve">0.01%</w:t>
            </w:r>
            <w:r/>
          </w:p>
        </w:tc>
      </w:tr>
      <w:tr>
        <w:trPr>
          <w:jc w:val="center"/>
          <w:trHeight w:val="62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743" w:type="dxa"/>
            <w:vAlign w:val="top"/>
            <w:textDirection w:val="lrTb"/>
            <w:noWrap w:val="false"/>
          </w:tcPr>
          <w:p>
            <w:pPr>
              <w:ind w:left="1455" w:right="0" w:firstLine="0"/>
              <w:jc w:val="both"/>
              <w:spacing w:before="164" w:after="240"/>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4"/>
                <w:szCs w:val="24"/>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29" w:type="dxa"/>
            <w:vAlign w:val="top"/>
            <w:textDirection w:val="lrTb"/>
            <w:noWrap w:val="false"/>
          </w:tcPr>
          <w:p>
            <w:pPr>
              <w:ind w:left="507" w:right="0" w:firstLine="0"/>
              <w:jc w:val="both"/>
              <w:spacing w:before="245" w:after="240"/>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4"/>
                <w:szCs w:val="24"/>
                <w:highlight w:val="none"/>
              </w:rPr>
              <w:t xml:space="preserve">0.005%</w:t>
            </w:r>
            <w:r/>
          </w:p>
        </w:tc>
      </w:tr>
    </w:tbl>
    <w:p>
      <w:pPr>
        <w:ind w:firstLine="480"/>
        <w:keepLines w:val="0"/>
        <w:keepNext w:val="0"/>
        <w:pageBreakBefore w:val="0"/>
        <w:spacing w:line="600" w:lineRule="exact"/>
        <w:widowControl/>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说明：</w:t>
      </w:r>
      <w:r/>
    </w:p>
    <w:p>
      <w:pPr>
        <w:ind w:firstLine="580"/>
        <w:spacing w:line="560" w:lineRule="exact"/>
        <w:widowControl/>
        <w:rPr>
          <w:rFonts w:hint="eastAsia" w:ascii="华文仿宋" w:hAnsi="华文仿宋" w:eastAsia="华文仿宋" w:cs="华文仿宋"/>
          <w:color w:val="ff0000"/>
          <w:sz w:val="24"/>
          <w:szCs w:val="24"/>
          <w:highlight w:val="none"/>
          <w:lang w:val="en-US" w:eastAsia="zh-CN"/>
        </w:rPr>
      </w:pPr>
      <w:r>
        <w:rPr>
          <w:rFonts w:hint="eastAsia" w:ascii="华文仿宋" w:hAnsi="华文仿宋" w:eastAsia="华文仿宋" w:cs="华文仿宋"/>
          <w:color w:val="000000"/>
          <w:sz w:val="24"/>
          <w:szCs w:val="24"/>
          <w:highlight w:val="none"/>
        </w:rPr>
        <w:t xml:space="preserve">1.</w:t>
      </w:r>
      <w:r>
        <w:rPr>
          <w:rFonts w:hint="eastAsia" w:ascii="仿宋" w:hAnsi="仿宋" w:eastAsia="仿宋"/>
          <w:color w:val="000000"/>
          <w:sz w:val="22"/>
          <w:szCs w:val="22"/>
          <w:highlight w:val="none"/>
        </w:rPr>
        <w:t xml:space="preserve">按上表计算的收费为代理服务全过程的收费金额。</w:t>
      </w:r>
      <w:r>
        <w:rPr>
          <w:rFonts w:hint="eastAsia" w:ascii="仿宋" w:hAnsi="仿宋" w:eastAsia="仿宋"/>
          <w:color w:val="000000"/>
          <w:sz w:val="22"/>
          <w:szCs w:val="22"/>
          <w:highlight w:val="none"/>
          <w:lang w:val="en-US" w:eastAsia="zh-CN"/>
        </w:rPr>
        <w:t xml:space="preserve">各社会代理机构</w:t>
      </w:r>
      <w:r>
        <w:rPr>
          <w:rFonts w:hint="eastAsia" w:ascii="仿宋" w:hAnsi="仿宋" w:eastAsia="仿宋"/>
          <w:color w:val="000000"/>
          <w:sz w:val="22"/>
          <w:szCs w:val="22"/>
          <w:highlight w:val="none"/>
        </w:rPr>
        <w:t xml:space="preserve">不</w:t>
      </w:r>
      <w:r>
        <w:rPr>
          <w:rFonts w:hint="eastAsia" w:ascii="仿宋" w:hAnsi="仿宋" w:eastAsia="仿宋"/>
          <w:color w:val="000000"/>
          <w:sz w:val="22"/>
          <w:szCs w:val="22"/>
          <w:highlight w:val="none"/>
          <w:lang w:val="en-US" w:eastAsia="zh-CN"/>
        </w:rPr>
        <w:t xml:space="preserve">再</w:t>
      </w:r>
      <w:r>
        <w:rPr>
          <w:rFonts w:hint="eastAsia" w:ascii="仿宋" w:hAnsi="仿宋" w:eastAsia="仿宋"/>
          <w:color w:val="000000"/>
          <w:sz w:val="22"/>
          <w:szCs w:val="22"/>
          <w:highlight w:val="none"/>
        </w:rPr>
        <w:t xml:space="preserve">收取采购文件制作售卖费用。</w:t>
      </w:r>
      <w:r/>
    </w:p>
    <w:p>
      <w:pPr>
        <w:ind w:firstLine="540"/>
        <w:keepLines w:val="0"/>
        <w:keepNext w:val="0"/>
        <w:pageBreakBefore w:val="0"/>
        <w:spacing w:line="600" w:lineRule="exact"/>
        <w:tabs>
          <w:tab w:val="left" w:pos="840" w:leader="none"/>
        </w:tabs>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2.代理服务费按差额定率累进法计算。</w:t>
      </w:r>
      <w:r/>
    </w:p>
    <w:p>
      <w:pPr>
        <w:ind w:left="64" w:firstLine="480"/>
        <w:keepLines w:val="0"/>
        <w:keepNext w:val="0"/>
        <w:pageBreakBefore w:val="0"/>
        <w:spacing w:line="600" w:lineRule="exact"/>
        <w:widowControl/>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3.代理服务费基准金额（按差额定率累进法计算的）=中标金额（按差额定率累进法计算的） * 费率（%）</w:t>
      </w:r>
      <w:r/>
    </w:p>
    <w:p>
      <w:pPr>
        <w:ind w:firstLine="580"/>
        <w:spacing w:line="560" w:lineRule="exact"/>
        <w:widowControl/>
        <w:rPr>
          <w:rFonts w:hint="default"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4.代理服务费应收取金额=代理服务费基准金额（按差额定率累进法计算的）的合计数。</w:t>
      </w:r>
      <w:r/>
    </w:p>
    <w:p>
      <w:pPr>
        <w:ind w:firstLine="580"/>
        <w:spacing w:line="560" w:lineRule="exact"/>
        <w:widowControl/>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5.本次招标代理服务费按《徐州政府采购业务代理服务费行业指导价格标准》规定标准的</w:t>
      </w:r>
      <w:r>
        <w:rPr>
          <w:rFonts w:hint="eastAsia" w:ascii="华文仿宋" w:hAnsi="华文仿宋" w:eastAsia="华文仿宋" w:cs="华文仿宋"/>
          <w:color w:val="000000"/>
          <w:sz w:val="24"/>
          <w:szCs w:val="24"/>
          <w:highlight w:val="none"/>
          <w:lang w:val="en-US" w:eastAsia="zh-CN"/>
        </w:rPr>
        <w:t xml:space="preserve">80</w:t>
      </w:r>
      <w:r>
        <w:rPr>
          <w:rFonts w:hint="eastAsia" w:ascii="华文仿宋" w:hAnsi="华文仿宋" w:eastAsia="华文仿宋" w:cs="华文仿宋"/>
          <w:color w:val="000000"/>
          <w:sz w:val="24"/>
          <w:szCs w:val="24"/>
          <w:highlight w:val="none"/>
        </w:rPr>
        <w:t xml:space="preserve">%收取。 </w:t>
      </w:r>
      <w:r/>
    </w:p>
    <w:p>
      <w:pPr>
        <w:ind w:left="420"/>
        <w:spacing w:after="120"/>
        <w:rPr>
          <w:rFonts w:hint="default" w:ascii="Times New Roman" w:hAnsi="Times New Roman" w:eastAsia="宋体" w:cs="Times New Roman"/>
          <w:highlight w:val="none"/>
          <w:lang w:val="en-US" w:eastAsia="zh-CN" w:bidi="ar-SA"/>
        </w:rPr>
      </w:pPr>
      <w:r>
        <w:rPr>
          <w:rFonts w:hint="default" w:ascii="Times New Roman" w:hAnsi="Times New Roman" w:eastAsia="宋体" w:cs="Times New Roman"/>
          <w:highlight w:val="none"/>
          <w:lang w:val="en-US" w:eastAsia="zh-CN" w:bidi="ar-SA"/>
        </w:rPr>
      </w:r>
      <w:r/>
    </w:p>
    <w:p>
      <w:pPr>
        <w:ind w:left="0" w:right="0" w:firstLine="480"/>
        <w:jc w:val="both"/>
        <w:spacing w:before="0" w:after="0" w:line="276" w:lineRule="atLeast"/>
        <w:rPr>
          <w:rFonts w:ascii="华文仿宋" w:hAnsi="华文仿宋" w:cs="华文仿宋"/>
          <w:sz w:val="24"/>
          <w:szCs w:val="24"/>
          <w:highlight w:val="none"/>
        </w:rPr>
        <w:pBdr>
          <w:top w:val="none" w:color="000000" w:sz="0" w:space="0"/>
          <w:left w:val="none" w:color="000000" w:sz="0" w:space="0"/>
          <w:bottom w:val="none" w:color="000000" w:sz="0" w:space="0"/>
          <w:right w:val="none" w:color="000000" w:sz="0" w:space="0"/>
        </w:pBdr>
      </w:pPr>
      <w:r>
        <w:rPr>
          <w:rFonts w:ascii="华文仿宋" w:hAnsi="华文仿宋" w:eastAsia="华文仿宋" w:cs="华文仿宋"/>
          <w:color w:val="000000"/>
          <w:sz w:val="24"/>
          <w:szCs w:val="24"/>
          <w:highlight w:val="none"/>
        </w:rPr>
        <w:t xml:space="preserve">7.备注：1、收费标准执行本表的80%，由成交供应商支付。</w:t>
      </w:r>
      <w:r/>
    </w:p>
    <w:p>
      <w:pPr>
        <w:ind w:right="0" w:firstLine="1440"/>
        <w:jc w:val="both"/>
        <w:spacing w:before="0" w:after="0" w:line="276" w:lineRule="atLeast"/>
        <w:rPr>
          <w:rFonts w:ascii="华文仿宋" w:hAnsi="华文仿宋" w:cs="华文仿宋"/>
          <w:sz w:val="24"/>
          <w:szCs w:val="24"/>
          <w:highlight w:val="none"/>
        </w:rPr>
        <w:pBdr>
          <w:top w:val="none" w:color="000000" w:sz="0" w:space="0"/>
          <w:left w:val="none" w:color="000000" w:sz="0" w:space="0"/>
          <w:bottom w:val="none" w:color="000000" w:sz="0" w:space="0"/>
          <w:right w:val="none" w:color="000000" w:sz="0" w:space="0"/>
        </w:pBdr>
      </w:pPr>
      <w:r>
        <w:rPr>
          <w:rFonts w:ascii="华文仿宋" w:hAnsi="华文仿宋" w:eastAsia="华文仿宋" w:cs="华文仿宋"/>
          <w:color w:val="000000"/>
          <w:sz w:val="24"/>
          <w:szCs w:val="24"/>
          <w:highlight w:val="none"/>
        </w:rPr>
        <w:t xml:space="preserve">2、关于进一步规范政府采购活动相关费用管理的通知（苏财规〔2026〕1号）</w:t>
      </w:r>
      <w:r/>
    </w:p>
    <w:p>
      <w:pPr>
        <w:ind w:left="0" w:right="0" w:firstLine="480"/>
        <w:jc w:val="both"/>
        <w:spacing w:before="0" w:after="0" w:line="276" w:lineRule="atLeast"/>
        <w:rPr>
          <w:rFonts w:ascii="华文仿宋" w:hAnsi="华文仿宋" w:cs="华文仿宋"/>
          <w:sz w:val="24"/>
          <w:szCs w:val="24"/>
          <w:highlight w:val="none"/>
        </w:rPr>
        <w:pBdr>
          <w:top w:val="none" w:color="000000" w:sz="0" w:space="0"/>
          <w:left w:val="none" w:color="000000" w:sz="0" w:space="0"/>
          <w:bottom w:val="none" w:color="000000" w:sz="0" w:space="0"/>
          <w:right w:val="none" w:color="000000" w:sz="0" w:space="0"/>
        </w:pBdr>
      </w:pPr>
      <w:r>
        <w:rPr>
          <w:rFonts w:ascii="华文仿宋" w:hAnsi="华文仿宋" w:eastAsia="华文仿宋" w:cs="华文仿宋"/>
          <w:color w:val="000000"/>
          <w:sz w:val="24"/>
          <w:szCs w:val="24"/>
          <w:highlight w:val="none"/>
        </w:rPr>
        <w:t xml:space="preserve">评审活动相关费用：评审专家参加省内政府采购项目评审时应获得的专家评审费按以下规定进行管理。</w:t>
      </w:r>
      <w:r/>
    </w:p>
    <w:p>
      <w:pPr>
        <w:ind w:left="0" w:right="0" w:firstLine="480"/>
        <w:jc w:val="both"/>
        <w:spacing w:before="0" w:after="0" w:line="276" w:lineRule="atLeast"/>
        <w:rPr>
          <w:rFonts w:ascii="华文仿宋" w:hAnsi="华文仿宋" w:cs="华文仿宋"/>
          <w:sz w:val="24"/>
          <w:szCs w:val="24"/>
          <w:highlight w:val="none"/>
        </w:rPr>
        <w:pBdr>
          <w:top w:val="none" w:color="000000" w:sz="0" w:space="0"/>
          <w:left w:val="none" w:color="000000" w:sz="0" w:space="0"/>
          <w:bottom w:val="none" w:color="000000" w:sz="0" w:space="0"/>
          <w:right w:val="none" w:color="000000" w:sz="0" w:space="0"/>
        </w:pBdr>
      </w:pPr>
      <w:r>
        <w:rPr>
          <w:rFonts w:ascii="华文仿宋" w:hAnsi="华文仿宋" w:eastAsia="华文仿宋" w:cs="华文仿宋"/>
          <w:color w:val="000000"/>
          <w:sz w:val="24"/>
          <w:szCs w:val="24"/>
          <w:highlight w:val="none"/>
        </w:rPr>
        <w:t xml:space="preserve">（一）集中采购机构实施的项目，由集中采购机构支付评审费；非集中采购机构实施的项目，由采购人支付评审费，不得由其他单位或个人代为支付，严禁将专家评审费转嫁给代理机构或中标、成交供应商。</w:t>
      </w:r>
      <w:r/>
    </w:p>
    <w:p>
      <w:pPr>
        <w:ind w:left="0" w:right="0" w:firstLine="480"/>
        <w:jc w:val="both"/>
        <w:spacing w:before="0" w:after="0" w:line="276" w:lineRule="atLeast"/>
        <w:rPr>
          <w:rFonts w:ascii="华文仿宋" w:hAnsi="华文仿宋" w:cs="华文仿宋"/>
          <w:sz w:val="24"/>
          <w:szCs w:val="24"/>
          <w:highlight w:val="none"/>
        </w:rPr>
        <w:pBdr>
          <w:top w:val="none" w:color="000000" w:sz="0" w:space="0"/>
          <w:left w:val="none" w:color="000000" w:sz="0" w:space="0"/>
          <w:bottom w:val="none" w:color="000000" w:sz="0" w:space="0"/>
          <w:right w:val="none" w:color="000000" w:sz="0" w:space="0"/>
        </w:pBdr>
      </w:pPr>
      <w:r>
        <w:rPr>
          <w:rFonts w:ascii="华文仿宋" w:hAnsi="华文仿宋" w:eastAsia="华文仿宋" w:cs="华文仿宋"/>
          <w:color w:val="000000"/>
          <w:sz w:val="24"/>
          <w:szCs w:val="24"/>
          <w:highlight w:val="none"/>
        </w:rPr>
        <w:t xml:space="preserve">（二）远程异地评标项目专家评审费按评审专家属地规定的标准支付。</w:t>
      </w:r>
      <w:r/>
    </w:p>
    <w:p>
      <w:pPr>
        <w:ind w:left="0" w:right="0" w:firstLine="480"/>
        <w:spacing w:before="220" w:after="200" w:line="85" w:lineRule="atLeast"/>
        <w:rPr>
          <w:rFonts w:ascii="华文仿宋" w:hAnsi="华文仿宋" w:cs="华文仿宋"/>
          <w:sz w:val="24"/>
          <w:szCs w:val="24"/>
          <w:highlight w:val="none"/>
        </w:rPr>
        <w:pBdr>
          <w:top w:val="none" w:color="000000" w:sz="0" w:space="0"/>
          <w:left w:val="none" w:color="000000" w:sz="0" w:space="0"/>
          <w:bottom w:val="none" w:color="000000" w:sz="0" w:space="0"/>
          <w:right w:val="none" w:color="000000" w:sz="0" w:space="0"/>
        </w:pBdr>
      </w:pPr>
      <w:r>
        <w:rPr>
          <w:rFonts w:ascii="华文仿宋" w:hAnsi="华文仿宋" w:eastAsia="华文仿宋" w:cs="华文仿宋"/>
          <w:color w:val="000000"/>
          <w:sz w:val="24"/>
          <w:szCs w:val="24"/>
          <w:highlight w:val="none"/>
        </w:rPr>
        <w:t xml:space="preserve">（三）专家评审费应在项目评审完成后30个工作日内支付专家。因专家原因导致项目废标，则不需要向应当承担责任的专家支付费用。</w:t>
      </w:r>
      <w:r/>
    </w:p>
    <w:p>
      <w:pPr>
        <w:rPr>
          <w:color w:val="auto"/>
          <w:highlight w:val="none"/>
        </w:rPr>
      </w:pPr>
      <w:r>
        <w:rPr>
          <w:color w:val="auto"/>
          <w:highlight w:val="none"/>
        </w:rPr>
      </w:r>
      <w:r/>
    </w:p>
    <w:sectPr>
      <w:headerReference w:type="default" r:id="rId10"/>
      <w:footerReference w:type="default" r:id="rId12"/>
      <w:footerReference w:type="even" r:id="rId13"/>
      <w:footnotePr/>
      <w:endnotePr/>
      <w:type w:val="nextPage"/>
      <w:pgSz w:w="11911" w:h="16838" w:orient="portrait"/>
      <w:pgMar w:top="1400" w:right="1162" w:bottom="1179" w:left="1298" w:header="879" w:footer="986"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楷体">
    <w:panose1 w:val="02010600040101010101"/>
  </w:font>
  <w:font w:name="Wingdings">
    <w:panose1 w:val="05000000000000000000"/>
  </w:font>
  <w:font w:name="楷体_GB2312">
    <w:panose1 w:val="02010609060101010101"/>
  </w:font>
  <w:font w:name="仿宋">
    <w:panose1 w:val="02010609060101010101"/>
  </w:font>
  <w:font w:name="等线 Light">
    <w:panose1 w:val="02010600030101010101"/>
  </w:font>
  <w:font w:name="黑体">
    <w:panose1 w:val="02010609060101010101"/>
  </w:font>
  <w:font w:name="仿宋_GB2312">
    <w:panose1 w:val="02010609060101010101"/>
  </w:font>
  <w:font w:name="Courier New">
    <w:panose1 w:val="02070309020205020404"/>
  </w:font>
  <w:font w:name="Calibri">
    <w:panose1 w:val="020F0502020204030204"/>
  </w:font>
  <w:font w:name="Microsoft YaHei UI">
    <w:panose1 w:val="020B0503020204020204"/>
  </w:font>
  <w:font w:name="Arial">
    <w:panose1 w:val="020B0604020202020204"/>
  </w:font>
  <w:font w:name="Cambria">
    <w:panose1 w:val="02040503050406030204"/>
  </w:font>
  <w:font w:name="Calibri Light">
    <w:panose1 w:val="020F0302020204030204"/>
  </w:font>
  <w:font w:name="新宋体">
    <w:panose1 w:val="02010609030101010101"/>
  </w:font>
  <w:font w:name="Symbol">
    <w:panose1 w:val="05050102010706020507"/>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spacing w:line="14" w:lineRule="auto"/>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5"/>
                          </w:pPr>
                          <w:r>
                            <w:t xml:space="preserve">第 </w:t>
                          </w:r>
                          <w:r>
                            <w:fldChar w:fldCharType="begin"/>
                          </w:r>
                          <w:r>
                            <w:instrText xml:space="preserve"> PAGE  \* MERGEFORMAT </w:instrText>
                          </w:r>
                          <w:r>
                            <w:fldChar w:fldCharType="separate"/>
                          </w:r>
                          <w:r>
                            <w:t xml:space="preserve">57</w:t>
                          </w:r>
                          <w:r>
                            <w:fldChar w:fldCharType="end"/>
                          </w:r>
                          <w:r>
                            <w:t xml:space="preserve"> 页 共 </w:t>
                          </w:r>
                          <w:r>
                            <w:fldChar w:fldCharType="begin"/>
                          </w:r>
                          <w:r>
                            <w:instrText xml:space="preserve"> NUMPAGES  \* MERGEFORMAT </w:instrText>
                          </w:r>
                          <w:r>
                            <w:fldChar w:fldCharType="separate"/>
                          </w:r>
                          <w:r>
                            <w:t xml:space="preserve">92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5"/>
                    </w:pPr>
                    <w:r>
                      <w:t xml:space="preserve">第 </w:t>
                    </w:r>
                    <w:r>
                      <w:fldChar w:fldCharType="begin"/>
                    </w:r>
                    <w:r>
                      <w:instrText xml:space="preserve"> PAGE  \* MERGEFORMAT </w:instrText>
                    </w:r>
                    <w:r>
                      <w:fldChar w:fldCharType="separate"/>
                    </w:r>
                    <w:r>
                      <w:t xml:space="preserve">57</w:t>
                    </w:r>
                    <w:r>
                      <w:fldChar w:fldCharType="end"/>
                    </w:r>
                    <w:r>
                      <w:t xml:space="preserve"> 页 共 </w:t>
                    </w:r>
                    <w:r>
                      <w:fldChar w:fldCharType="begin"/>
                    </w:r>
                    <w:r>
                      <w:instrText xml:space="preserve"> NUMPAGES  \* MERGEFORMAT </w:instrText>
                    </w:r>
                    <w:r>
                      <w:fldChar w:fldCharType="separate"/>
                    </w:r>
                    <w:r>
                      <w:t xml:space="preserve">92</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5"/>
                          </w:pPr>
                          <w:r>
                            <w:t xml:space="preserve">第 </w:t>
                          </w:r>
                          <w:r>
                            <w:fldChar w:fldCharType="begin"/>
                          </w:r>
                          <w:r>
                            <w:instrText xml:space="preserve"> PAGE  \* MERGEFORMAT </w:instrText>
                          </w:r>
                          <w:r>
                            <w:fldChar w:fldCharType="separate"/>
                          </w:r>
                          <w:r>
                            <w:t xml:space="preserve">90</w:t>
                          </w:r>
                          <w:r>
                            <w:fldChar w:fldCharType="end"/>
                          </w:r>
                          <w:r>
                            <w:t xml:space="preserve"> 页 共 </w:t>
                          </w:r>
                          <w:r>
                            <w:fldChar w:fldCharType="begin"/>
                          </w:r>
                          <w:r>
                            <w:instrText xml:space="preserve"> NUMPAGES  \* MERGEFORMAT </w:instrText>
                          </w:r>
                          <w:r>
                            <w:fldChar w:fldCharType="separate"/>
                          </w:r>
                          <w:r>
                            <w:t xml:space="preserve">92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5"/>
                    </w:pPr>
                    <w:r>
                      <w:t xml:space="preserve">第 </w:t>
                    </w:r>
                    <w:r>
                      <w:fldChar w:fldCharType="begin"/>
                    </w:r>
                    <w:r>
                      <w:instrText xml:space="preserve"> PAGE  \* MERGEFORMAT </w:instrText>
                    </w:r>
                    <w:r>
                      <w:fldChar w:fldCharType="separate"/>
                    </w:r>
                    <w:r>
                      <w:t xml:space="preserve">90</w:t>
                    </w:r>
                    <w:r>
                      <w:fldChar w:fldCharType="end"/>
                    </w:r>
                    <w:r>
                      <w:t xml:space="preserve"> 页 共 </w:t>
                    </w:r>
                    <w:r>
                      <w:fldChar w:fldCharType="begin"/>
                    </w:r>
                    <w:r>
                      <w:instrText xml:space="preserve"> NUMPAGES  \* MERGEFORMAT </w:instrText>
                    </w:r>
                    <w:r>
                      <w:fldChar w:fldCharType="separate"/>
                    </w:r>
                    <w:r>
                      <w:t xml:space="preserve">92</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rPr>
        <w:rStyle w:val="833"/>
      </w:rPr>
      <w:framePr w:wrap="around" w:vAnchor="text" w:hAnchor="margin" w:xAlign="center" w:y="1"/>
    </w:pPr>
    <w:r>
      <w:fldChar w:fldCharType="begin"/>
    </w:r>
    <w:r>
      <w:rPr>
        <w:rStyle w:val="833"/>
      </w:rPr>
      <w:instrText xml:space="preserve">PAGE  </w:instrText>
    </w:r>
    <w:r>
      <w:fldChar w:fldCharType="end"/>
    </w:r>
    <w:r/>
  </w:p>
  <w:p>
    <w:pPr>
      <w:pStyle w:val="81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spacing w:line="14" w:lineRule="auto"/>
    </w:pPr>
    <w: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1" allowOverlap="1">
              <wp:simplePos x="0" y="0"/>
              <wp:positionH relativeFrom="page">
                <wp:posOffset>990600</wp:posOffset>
              </wp:positionH>
              <wp:positionV relativeFrom="page">
                <wp:posOffset>678180</wp:posOffset>
              </wp:positionV>
              <wp:extent cx="4445" cy="0"/>
              <wp:effectExtent l="0" t="0" r="0" b="0"/>
              <wp:wrapNone/>
              <wp:docPr id="1" name="直接连接符 22"/>
              <wp:cNvGraphicFramePr/>
              <a:graphic xmlns:a="http://schemas.openxmlformats.org/drawingml/2006/main">
                <a:graphicData uri="http://schemas.microsoft.com/office/word/2010/wordprocessingShape">
                  <wps:wsp>
                    <wps:cNvPr id="0" name=""/>
                    <wps:cNvSpPr/>
                    <wps:spPr bwMode="auto">
                      <a:xfrm>
                        <a:off x="0" y="0"/>
                        <a:ext cx="4444" cy="0"/>
                      </a:xfrm>
                      <a:prstGeom prst="line">
                        <a:avLst/>
                      </a:prstGeom>
                      <a:ln w="6096"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0" o:spid="_x0000_s0" style="position:absolute;left:0;text-align:left;z-index:-251659264;mso-wrap-distance-left:0.0pt;mso-wrap-distance-top:0.0pt;mso-wrap-distance-right:0.0pt;mso-wrap-distance-bottom:0.0pt;visibility:visible;" from="78.0pt,53.4pt" to="78.3pt,53.4pt" filled="f" strokecolor="#000000" strokeweight="0.48pt">
              <v:stroke dashstyle="solid"/>
            </v:lin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jc w:val="right"/>
      <w:rPr>
        <w:rFonts w:ascii="华文楷体" w:hAnsi="华文楷体" w:eastAsia="华文楷体"/>
        <w:b/>
        <w:bCs/>
        <w:u w:val="single"/>
      </w:rPr>
      <w:pBdr>
        <w:bottom w:val="none" w:color="000000" w:sz="0" w:space="0"/>
      </w:pBdr>
    </w:pPr>
    <w:r>
      <w:rPr>
        <w:rFonts w:ascii="华文楷体" w:hAnsi="华文楷体" w:eastAsia="华文楷体"/>
        <w:b/>
        <w:bCs/>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5"/>
  </w:num>
  <w:num w:numId="3">
    <w:abstractNumId w:val="2"/>
  </w:num>
  <w:num w:numId="4">
    <w:abstractNumId w:val="6"/>
  </w:num>
  <w:num w:numId="5">
    <w:abstractNumId w:val="3"/>
  </w:num>
  <w:num w:numId="6">
    <w:abstractNumId w:val="1"/>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3" w:default="1">
    <w:name w:val="Normal"/>
    <w:link w:val="1115"/>
    <w:uiPriority w:val="0"/>
    <w:qFormat/>
    <w:rPr>
      <w:rFonts w:hint="default" w:ascii="Times New Roman" w:hAnsi="Times New Roman" w:eastAsia="宋体" w:cs="Times New Roman"/>
      <w:lang w:val="en-US" w:eastAsia="zh-CN" w:bidi="ar-SA"/>
    </w:rPr>
  </w:style>
  <w:style w:type="paragraph" w:styleId="784">
    <w:name w:val="Heading 1"/>
    <w:basedOn w:val="783"/>
    <w:next w:val="783"/>
    <w:link w:val="1049"/>
    <w:uiPriority w:val="0"/>
    <w:qFormat/>
    <w:pPr>
      <w:jc w:val="center"/>
      <w:keepLines/>
      <w:keepNext/>
      <w:spacing w:line="578" w:lineRule="auto"/>
      <w:outlineLvl w:val="0"/>
    </w:pPr>
    <w:rPr>
      <w:rFonts w:eastAsia="新宋体"/>
      <w:b/>
      <w:bCs/>
      <w:sz w:val="30"/>
      <w:szCs w:val="44"/>
    </w:rPr>
  </w:style>
  <w:style w:type="paragraph" w:styleId="785">
    <w:name w:val="Heading 2"/>
    <w:basedOn w:val="783"/>
    <w:next w:val="783"/>
    <w:link w:val="1039"/>
    <w:uiPriority w:val="0"/>
    <w:qFormat/>
    <w:pPr>
      <w:keepLines/>
      <w:keepNext/>
      <w:spacing w:before="260" w:after="260" w:line="416" w:lineRule="auto"/>
      <w:outlineLvl w:val="1"/>
    </w:pPr>
    <w:rPr>
      <w:rFonts w:ascii="Calibri Light" w:hAnsi="Calibri Light"/>
      <w:b/>
      <w:bCs/>
      <w:sz w:val="24"/>
      <w:szCs w:val="32"/>
    </w:rPr>
  </w:style>
  <w:style w:type="paragraph" w:styleId="786">
    <w:name w:val="Heading 3"/>
    <w:basedOn w:val="783"/>
    <w:next w:val="783"/>
    <w:link w:val="1054"/>
    <w:uiPriority w:val="0"/>
    <w:qFormat/>
    <w:pPr>
      <w:keepLines/>
      <w:keepNext/>
      <w:spacing w:before="260" w:after="260" w:line="416" w:lineRule="auto"/>
      <w:outlineLvl w:val="2"/>
    </w:pPr>
    <w:rPr>
      <w:b/>
      <w:bCs/>
      <w:sz w:val="32"/>
      <w:szCs w:val="32"/>
    </w:rPr>
  </w:style>
  <w:style w:type="paragraph" w:styleId="787">
    <w:name w:val="Heading 4"/>
    <w:basedOn w:val="783"/>
    <w:next w:val="783"/>
    <w:link w:val="1036"/>
    <w:uiPriority w:val="0"/>
    <w:qFormat/>
    <w:pPr>
      <w:keepLines/>
      <w:keepNext/>
      <w:spacing w:before="280" w:after="290" w:line="376" w:lineRule="auto"/>
      <w:outlineLvl w:val="3"/>
    </w:pPr>
    <w:rPr>
      <w:rFonts w:ascii="Cambria" w:hAnsi="Cambria"/>
      <w:b/>
      <w:bCs/>
      <w:sz w:val="28"/>
      <w:szCs w:val="28"/>
    </w:rPr>
  </w:style>
  <w:style w:type="paragraph" w:styleId="788">
    <w:name w:val="Heading 5"/>
    <w:basedOn w:val="783"/>
    <w:next w:val="783"/>
    <w:link w:val="1047"/>
    <w:uiPriority w:val="0"/>
    <w:qFormat/>
    <w:pPr>
      <w:keepLines/>
      <w:keepNext/>
      <w:spacing w:before="280" w:after="290" w:line="376" w:lineRule="auto"/>
      <w:outlineLvl w:val="4"/>
    </w:pPr>
    <w:rPr>
      <w:b/>
      <w:bCs/>
      <w:sz w:val="28"/>
      <w:szCs w:val="28"/>
    </w:rPr>
  </w:style>
  <w:style w:type="paragraph" w:styleId="789">
    <w:name w:val="Heading 6"/>
    <w:next w:val="783"/>
    <w:link w:val="893"/>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790">
    <w:name w:val="Heading 7"/>
    <w:basedOn w:val="783"/>
    <w:next w:val="783"/>
    <w:link w:val="1057"/>
    <w:uiPriority w:val="0"/>
    <w:qFormat/>
    <w:pPr>
      <w:keepLines/>
      <w:keepNext/>
      <w:spacing w:before="240" w:after="64" w:line="320" w:lineRule="auto"/>
      <w:outlineLvl w:val="6"/>
    </w:pPr>
    <w:rPr>
      <w:rFonts w:ascii="Calibri" w:hAnsi="Calibri"/>
      <w:b/>
      <w:bCs/>
      <w:sz w:val="24"/>
    </w:rPr>
  </w:style>
  <w:style w:type="paragraph" w:styleId="791">
    <w:name w:val="Heading 8"/>
    <w:next w:val="783"/>
    <w:link w:val="895"/>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792">
    <w:name w:val="Heading 9"/>
    <w:next w:val="783"/>
    <w:link w:val="896"/>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793" w:default="1">
    <w:name w:val="Default Paragraph Font"/>
    <w:uiPriority w:val="1"/>
    <w:semiHidden/>
    <w:unhideWhenUsed/>
    <w:qFormat/>
  </w:style>
  <w:style w:type="table" w:styleId="794" w:default="1">
    <w:name w:val="Normal Table"/>
    <w:uiPriority w:val="99"/>
    <w:semiHidden/>
    <w:unhideWhenUsed/>
    <w:qFormat/>
    <w:tblPr>
      <w:tblCellMar>
        <w:left w:w="108" w:type="dxa"/>
        <w:top w:w="0" w:type="dxa"/>
        <w:right w:w="108" w:type="dxa"/>
        <w:bottom w:w="0" w:type="dxa"/>
      </w:tblCellMar>
    </w:tblPr>
  </w:style>
  <w:style w:type="paragraph" w:styleId="795">
    <w:name w:val="toc 7"/>
    <w:next w:val="783"/>
    <w:uiPriority w:val="39"/>
    <w:unhideWhenUsed/>
    <w:qFormat/>
    <w:pPr>
      <w:ind w:left="1701"/>
      <w:spacing w:after="57"/>
    </w:pPr>
    <w:rPr>
      <w:rFonts w:hint="default" w:ascii="Times New Roman" w:hAnsi="Times New Roman" w:eastAsia="宋体" w:cs="Times New Roman"/>
      <w:lang w:val="en-US" w:eastAsia="zh-CN" w:bidi="ar-SA"/>
    </w:rPr>
  </w:style>
  <w:style w:type="paragraph" w:styleId="796">
    <w:name w:val="Normal Indent"/>
    <w:basedOn w:val="783"/>
    <w:link w:val="1058"/>
    <w:uiPriority w:val="0"/>
    <w:qFormat/>
    <w:pPr>
      <w:ind w:firstLine="420"/>
    </w:pPr>
  </w:style>
  <w:style w:type="paragraph" w:styleId="797">
    <w:name w:val="Caption"/>
    <w:next w:val="783"/>
    <w:uiPriority w:val="35"/>
    <w:semiHidden/>
    <w:unhideWhenUsed/>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798">
    <w:name w:val="index 5"/>
    <w:basedOn w:val="783"/>
    <w:next w:val="783"/>
    <w:uiPriority w:val="0"/>
    <w:qFormat/>
    <w:pPr>
      <w:ind w:left="798"/>
    </w:pPr>
    <w:rPr>
      <w:rFonts w:ascii="Calibri" w:hAnsi="Calibri"/>
    </w:rPr>
  </w:style>
  <w:style w:type="paragraph" w:styleId="799">
    <w:name w:val="Document Map"/>
    <w:basedOn w:val="783"/>
    <w:link w:val="1059"/>
    <w:uiPriority w:val="0"/>
    <w:qFormat/>
    <w:rPr>
      <w:rFonts w:ascii="宋体" w:hAnsi="Calibri"/>
      <w:sz w:val="18"/>
      <w:szCs w:val="18"/>
    </w:rPr>
  </w:style>
  <w:style w:type="paragraph" w:styleId="800">
    <w:name w:val="annotation text"/>
    <w:basedOn w:val="783"/>
    <w:link w:val="1060"/>
    <w:uiPriority w:val="0"/>
    <w:qFormat/>
  </w:style>
  <w:style w:type="paragraph" w:styleId="801">
    <w:name w:val="Body Text"/>
    <w:basedOn w:val="783"/>
    <w:next w:val="802"/>
    <w:link w:val="1061"/>
    <w:uiPriority w:val="0"/>
    <w:qFormat/>
    <w:pPr>
      <w:spacing w:after="120"/>
    </w:pPr>
    <w:rPr>
      <w:rFonts w:ascii="Calibri" w:hAnsi="Calibri"/>
    </w:rPr>
  </w:style>
  <w:style w:type="paragraph" w:styleId="802">
    <w:name w:val="Body Text 2"/>
    <w:basedOn w:val="783"/>
    <w:next w:val="801"/>
    <w:uiPriority w:val="99"/>
    <w:qFormat/>
    <w:pPr>
      <w:spacing w:after="120" w:line="480" w:lineRule="auto"/>
    </w:pPr>
    <w:rPr>
      <w:sz w:val="20"/>
      <w:szCs w:val="20"/>
    </w:rPr>
  </w:style>
  <w:style w:type="paragraph" w:styleId="803">
    <w:name w:val="Body Text Indent"/>
    <w:basedOn w:val="783"/>
    <w:next w:val="804"/>
    <w:link w:val="1048"/>
    <w:uiPriority w:val="0"/>
    <w:qFormat/>
    <w:pPr>
      <w:ind w:left="420"/>
      <w:spacing w:after="120"/>
    </w:pPr>
    <w:rPr>
      <w:rFonts w:ascii="Calibri" w:hAnsi="Calibri"/>
    </w:rPr>
  </w:style>
  <w:style w:type="paragraph" w:styleId="804">
    <w:name w:val="envelope return"/>
    <w:basedOn w:val="783"/>
    <w:uiPriority w:val="0"/>
    <w:qFormat/>
    <w:rPr>
      <w:rFonts w:ascii="Arial" w:hAnsi="Arial"/>
    </w:rPr>
  </w:style>
  <w:style w:type="paragraph" w:styleId="805">
    <w:name w:val="Block Text"/>
    <w:basedOn w:val="783"/>
    <w:uiPriority w:val="0"/>
    <w:qFormat/>
    <w:pPr>
      <w:ind w:left="420" w:right="33"/>
    </w:pPr>
    <w:rPr>
      <w:sz w:val="24"/>
    </w:rPr>
  </w:style>
  <w:style w:type="paragraph" w:styleId="806">
    <w:name w:val="index 4"/>
    <w:basedOn w:val="783"/>
    <w:next w:val="783"/>
    <w:uiPriority w:val="0"/>
    <w:qFormat/>
    <w:pPr>
      <w:ind w:left="600"/>
    </w:pPr>
    <w:rPr>
      <w:rFonts w:ascii="Calibri" w:hAnsi="Calibri"/>
      <w:sz w:val="22"/>
      <w:szCs w:val="22"/>
    </w:rPr>
  </w:style>
  <w:style w:type="paragraph" w:styleId="807">
    <w:name w:val="toc 5"/>
    <w:next w:val="783"/>
    <w:uiPriority w:val="39"/>
    <w:unhideWhenUsed/>
    <w:qFormat/>
    <w:pPr>
      <w:ind w:left="1134"/>
      <w:spacing w:after="57"/>
    </w:pPr>
    <w:rPr>
      <w:rFonts w:hint="default" w:ascii="Times New Roman" w:hAnsi="Times New Roman" w:eastAsia="宋体" w:cs="Times New Roman"/>
      <w:lang w:val="en-US" w:eastAsia="zh-CN" w:bidi="ar-SA"/>
    </w:rPr>
  </w:style>
  <w:style w:type="paragraph" w:styleId="808">
    <w:name w:val="toc 3"/>
    <w:next w:val="783"/>
    <w:uiPriority w:val="39"/>
    <w:unhideWhenUsed/>
    <w:qFormat/>
    <w:pPr>
      <w:ind w:left="567"/>
      <w:spacing w:after="57"/>
    </w:pPr>
    <w:rPr>
      <w:rFonts w:hint="default" w:ascii="Times New Roman" w:hAnsi="Times New Roman" w:eastAsia="宋体" w:cs="Times New Roman"/>
      <w:lang w:val="en-US" w:eastAsia="zh-CN" w:bidi="ar-SA"/>
    </w:rPr>
  </w:style>
  <w:style w:type="paragraph" w:styleId="809">
    <w:name w:val="Plain Text"/>
    <w:basedOn w:val="783"/>
    <w:link w:val="1062"/>
    <w:uiPriority w:val="0"/>
    <w:qFormat/>
    <w:rPr>
      <w:rFonts w:ascii="宋体" w:hAnsi="Courier New"/>
    </w:rPr>
  </w:style>
  <w:style w:type="paragraph" w:styleId="810">
    <w:name w:val="toc 8"/>
    <w:next w:val="783"/>
    <w:uiPriority w:val="39"/>
    <w:unhideWhenUsed/>
    <w:qFormat/>
    <w:pPr>
      <w:ind w:left="1984"/>
      <w:spacing w:after="57"/>
    </w:pPr>
    <w:rPr>
      <w:rFonts w:hint="default" w:ascii="Times New Roman" w:hAnsi="Times New Roman" w:eastAsia="宋体" w:cs="Times New Roman"/>
      <w:lang w:val="en-US" w:eastAsia="zh-CN" w:bidi="ar-SA"/>
    </w:rPr>
  </w:style>
  <w:style w:type="paragraph" w:styleId="811">
    <w:name w:val="Date"/>
    <w:basedOn w:val="783"/>
    <w:next w:val="783"/>
    <w:link w:val="1063"/>
    <w:uiPriority w:val="0"/>
    <w:qFormat/>
    <w:rPr>
      <w:rFonts w:eastAsia="仿宋_GB2312"/>
      <w:sz w:val="28"/>
    </w:rPr>
  </w:style>
  <w:style w:type="paragraph" w:styleId="812">
    <w:name w:val="Body Text Indent 2"/>
    <w:basedOn w:val="783"/>
    <w:link w:val="1046"/>
    <w:uiPriority w:val="0"/>
    <w:qFormat/>
    <w:pPr>
      <w:ind w:firstLine="475"/>
      <w:spacing w:line="10" w:lineRule="atLeast"/>
    </w:pPr>
    <w:rPr>
      <w:rFonts w:ascii="仿宋_GB2312" w:eastAsia="仿宋_GB2312"/>
      <w:sz w:val="24"/>
    </w:rPr>
  </w:style>
  <w:style w:type="paragraph" w:styleId="813">
    <w:name w:val="endnote text"/>
    <w:link w:val="1034"/>
    <w:uiPriority w:val="99"/>
    <w:semiHidden/>
    <w:unhideWhenUsed/>
    <w:qFormat/>
    <w:rPr>
      <w:rFonts w:hint="default" w:ascii="Times New Roman" w:hAnsi="Times New Roman" w:eastAsia="宋体" w:cs="Times New Roman"/>
      <w:lang w:val="en-US" w:eastAsia="zh-CN" w:bidi="ar-SA"/>
    </w:rPr>
  </w:style>
  <w:style w:type="paragraph" w:styleId="814">
    <w:name w:val="Balloon Text"/>
    <w:basedOn w:val="783"/>
    <w:link w:val="1064"/>
    <w:uiPriority w:val="0"/>
    <w:qFormat/>
    <w:rPr>
      <w:sz w:val="18"/>
      <w:szCs w:val="18"/>
    </w:rPr>
  </w:style>
  <w:style w:type="paragraph" w:styleId="815">
    <w:name w:val="Footer"/>
    <w:basedOn w:val="783"/>
    <w:link w:val="1065"/>
    <w:uiPriority w:val="0"/>
    <w:qFormat/>
    <w:pPr>
      <w:tabs>
        <w:tab w:val="center" w:pos="4153" w:leader="none"/>
        <w:tab w:val="right" w:pos="8306" w:leader="none"/>
      </w:tabs>
    </w:pPr>
    <w:rPr>
      <w:sz w:val="18"/>
      <w:szCs w:val="18"/>
    </w:rPr>
  </w:style>
  <w:style w:type="paragraph" w:styleId="816">
    <w:name w:val="Header"/>
    <w:basedOn w:val="783"/>
    <w:link w:val="1066"/>
    <w:uiPriority w:val="0"/>
    <w:qFormat/>
    <w:pPr>
      <w:jc w:val="center"/>
      <w:tabs>
        <w:tab w:val="center" w:pos="4153" w:leader="none"/>
        <w:tab w:val="right" w:pos="8306" w:leader="none"/>
      </w:tabs>
      <w:pBdr>
        <w:bottom w:val="single" w:color="000000" w:sz="6" w:space="1"/>
      </w:pBdr>
    </w:pPr>
    <w:rPr>
      <w:sz w:val="18"/>
      <w:szCs w:val="18"/>
    </w:rPr>
  </w:style>
  <w:style w:type="paragraph" w:styleId="817">
    <w:name w:val="toc 1"/>
    <w:basedOn w:val="783"/>
    <w:next w:val="783"/>
    <w:uiPriority w:val="39"/>
    <w:unhideWhenUsed/>
    <w:qFormat/>
    <w:pPr>
      <w:spacing w:after="57"/>
    </w:pPr>
  </w:style>
  <w:style w:type="paragraph" w:styleId="818">
    <w:name w:val="toc 4"/>
    <w:next w:val="783"/>
    <w:uiPriority w:val="39"/>
    <w:unhideWhenUsed/>
    <w:qFormat/>
    <w:pPr>
      <w:ind w:left="850"/>
      <w:spacing w:after="57"/>
    </w:pPr>
    <w:rPr>
      <w:rFonts w:hint="default" w:ascii="Times New Roman" w:hAnsi="Times New Roman" w:eastAsia="宋体" w:cs="Times New Roman"/>
      <w:lang w:val="en-US" w:eastAsia="zh-CN" w:bidi="ar-SA"/>
    </w:rPr>
  </w:style>
  <w:style w:type="paragraph" w:styleId="819">
    <w:name w:val="Subtitle"/>
    <w:link w:val="900"/>
    <w:uiPriority w:val="11"/>
    <w:qFormat/>
    <w:pPr>
      <w:spacing w:before="200" w:after="200"/>
    </w:pPr>
    <w:rPr>
      <w:rFonts w:hint="default" w:ascii="Times New Roman" w:hAnsi="Times New Roman" w:eastAsia="宋体" w:cs="Times New Roman"/>
      <w:sz w:val="24"/>
      <w:szCs w:val="24"/>
      <w:lang w:val="en-US" w:eastAsia="zh-CN" w:bidi="ar-SA"/>
    </w:rPr>
  </w:style>
  <w:style w:type="paragraph" w:styleId="820">
    <w:name w:val="footnote text"/>
    <w:basedOn w:val="783"/>
    <w:next w:val="798"/>
    <w:link w:val="1033"/>
    <w:uiPriority w:val="0"/>
    <w:qFormat/>
    <w:rPr>
      <w:rFonts w:ascii="宋体" w:eastAsia="Times New Roman"/>
      <w:sz w:val="18"/>
      <w:szCs w:val="18"/>
    </w:rPr>
  </w:style>
  <w:style w:type="paragraph" w:styleId="821">
    <w:name w:val="toc 6"/>
    <w:next w:val="783"/>
    <w:uiPriority w:val="39"/>
    <w:unhideWhenUsed/>
    <w:qFormat/>
    <w:pPr>
      <w:ind w:left="1417"/>
      <w:spacing w:after="57"/>
    </w:pPr>
    <w:rPr>
      <w:rFonts w:hint="default" w:ascii="Times New Roman" w:hAnsi="Times New Roman" w:eastAsia="宋体" w:cs="Times New Roman"/>
      <w:lang w:val="en-US" w:eastAsia="zh-CN" w:bidi="ar-SA"/>
    </w:rPr>
  </w:style>
  <w:style w:type="paragraph" w:styleId="822">
    <w:name w:val="table of figures"/>
    <w:next w:val="783"/>
    <w:uiPriority w:val="99"/>
    <w:unhideWhenUsed/>
    <w:qFormat/>
    <w:rPr>
      <w:rFonts w:hint="default" w:ascii="Times New Roman" w:hAnsi="Times New Roman" w:eastAsia="宋体" w:cs="Times New Roman"/>
      <w:lang w:val="en-US" w:eastAsia="zh-CN" w:bidi="ar-SA"/>
    </w:rPr>
  </w:style>
  <w:style w:type="paragraph" w:styleId="823">
    <w:name w:val="toc 2"/>
    <w:next w:val="783"/>
    <w:uiPriority w:val="39"/>
    <w:unhideWhenUsed/>
    <w:qFormat/>
    <w:pPr>
      <w:ind w:left="283"/>
      <w:spacing w:after="57"/>
    </w:pPr>
    <w:rPr>
      <w:rFonts w:hint="default" w:ascii="Times New Roman" w:hAnsi="Times New Roman" w:eastAsia="宋体" w:cs="Times New Roman"/>
      <w:lang w:val="en-US" w:eastAsia="zh-CN" w:bidi="ar-SA"/>
    </w:rPr>
  </w:style>
  <w:style w:type="paragraph" w:styleId="824">
    <w:name w:val="toc 9"/>
    <w:next w:val="783"/>
    <w:uiPriority w:val="39"/>
    <w:unhideWhenUsed/>
    <w:qFormat/>
    <w:pPr>
      <w:ind w:left="2268"/>
      <w:spacing w:after="57"/>
    </w:pPr>
    <w:rPr>
      <w:rFonts w:hint="default" w:ascii="Times New Roman" w:hAnsi="Times New Roman" w:eastAsia="宋体" w:cs="Times New Roman"/>
      <w:lang w:val="en-US" w:eastAsia="zh-CN" w:bidi="ar-SA"/>
    </w:rPr>
  </w:style>
  <w:style w:type="paragraph" w:styleId="825">
    <w:name w:val="Normal (Web)"/>
    <w:basedOn w:val="783"/>
    <w:uiPriority w:val="0"/>
    <w:qFormat/>
    <w:pPr>
      <w:spacing w:before="100" w:beforeAutospacing="1" w:after="100" w:afterAutospacing="1"/>
    </w:pPr>
    <w:rPr>
      <w:rFonts w:ascii="宋体" w:hAnsi="宋体"/>
      <w:sz w:val="24"/>
    </w:rPr>
  </w:style>
  <w:style w:type="paragraph" w:styleId="826">
    <w:name w:val="Title"/>
    <w:link w:val="899"/>
    <w:uiPriority w:val="10"/>
    <w:qFormat/>
    <w:pPr>
      <w:contextualSpacing/>
      <w:spacing w:before="300" w:after="200"/>
    </w:pPr>
    <w:rPr>
      <w:rFonts w:hint="default" w:ascii="Times New Roman" w:hAnsi="Times New Roman" w:eastAsia="宋体" w:cs="Times New Roman"/>
      <w:sz w:val="48"/>
      <w:szCs w:val="48"/>
      <w:lang w:val="en-US" w:eastAsia="zh-CN" w:bidi="ar-SA"/>
    </w:rPr>
  </w:style>
  <w:style w:type="paragraph" w:styleId="827">
    <w:name w:val="annotation subject"/>
    <w:basedOn w:val="800"/>
    <w:next w:val="800"/>
    <w:link w:val="1067"/>
    <w:uiPriority w:val="0"/>
    <w:qFormat/>
    <w:rPr>
      <w:b/>
      <w:bCs/>
    </w:rPr>
  </w:style>
  <w:style w:type="paragraph" w:styleId="828">
    <w:name w:val="Body Text First Indent"/>
    <w:basedOn w:val="801"/>
    <w:uiPriority w:val="0"/>
    <w:qFormat/>
    <w:pPr>
      <w:ind w:firstLine="420"/>
      <w:tabs>
        <w:tab w:val="left" w:pos="208" w:leader="none"/>
      </w:tabs>
    </w:pPr>
    <w:rPr>
      <w:szCs w:val="21"/>
    </w:rPr>
  </w:style>
  <w:style w:type="paragraph" w:styleId="829">
    <w:name w:val="Body Text First Indent 2"/>
    <w:next w:val="783"/>
    <w:uiPriority w:val="99"/>
    <w:unhideWhenUsed/>
    <w:qFormat/>
    <w:pPr>
      <w:ind w:left="420" w:firstLine="200"/>
      <w:spacing w:after="120"/>
    </w:pPr>
    <w:rPr>
      <w:rFonts w:ascii="Times New Roman" w:hAnsi="Times New Roman" w:eastAsia="宋体" w:cs="Times New Roman"/>
      <w:lang w:val="en-US" w:eastAsia="zh-CN" w:bidi="ar-SA"/>
    </w:rPr>
  </w:style>
  <w:style w:type="table" w:styleId="830">
    <w:name w:val="Table Grid"/>
    <w:basedOn w:val="79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1">
    <w:name w:val="Strong"/>
    <w:basedOn w:val="793"/>
    <w:uiPriority w:val="0"/>
    <w:qFormat/>
    <w:rPr>
      <w:b/>
      <w:bCs/>
    </w:rPr>
  </w:style>
  <w:style w:type="character" w:styleId="832">
    <w:name w:val="endnote reference"/>
    <w:uiPriority w:val="99"/>
    <w:semiHidden/>
    <w:unhideWhenUsed/>
    <w:qFormat/>
    <w:rPr>
      <w:vertAlign w:val="superscript"/>
    </w:rPr>
  </w:style>
  <w:style w:type="character" w:styleId="833">
    <w:name w:val="page number"/>
    <w:uiPriority w:val="0"/>
    <w:qFormat/>
  </w:style>
  <w:style w:type="character" w:styleId="834">
    <w:name w:val="Emphasis"/>
    <w:uiPriority w:val="0"/>
    <w:qFormat/>
    <w:rPr>
      <w:i/>
    </w:rPr>
  </w:style>
  <w:style w:type="character" w:styleId="835">
    <w:name w:val="Hyperlink"/>
    <w:uiPriority w:val="0"/>
    <w:qFormat/>
    <w:rPr>
      <w:color w:val="0000ff"/>
      <w:u w:val="single"/>
    </w:rPr>
  </w:style>
  <w:style w:type="character" w:styleId="836">
    <w:name w:val="annotation reference"/>
    <w:basedOn w:val="793"/>
    <w:uiPriority w:val="0"/>
    <w:qFormat/>
    <w:rPr>
      <w:sz w:val="21"/>
      <w:szCs w:val="21"/>
    </w:rPr>
  </w:style>
  <w:style w:type="character" w:styleId="837">
    <w:name w:val="footnote reference"/>
    <w:uiPriority w:val="99"/>
    <w:unhideWhenUsed/>
    <w:qFormat/>
    <w:rPr>
      <w:vertAlign w:val="superscript"/>
    </w:rPr>
  </w:style>
  <w:style w:type="character" w:styleId="838" w:customStyle="1">
    <w:name w:val="标题 3 Char"/>
    <w:uiPriority w:val="0"/>
    <w:qFormat/>
    <w:rPr>
      <w:rFonts w:ascii="Arial" w:hAnsi="Arial" w:eastAsia="宋体"/>
      <w:b/>
      <w:sz w:val="32"/>
      <w:szCs w:val="20"/>
    </w:rPr>
  </w:style>
  <w:style w:type="paragraph" w:styleId="839" w:customStyle="1">
    <w:name w:val="BlockQuote1"/>
    <w:basedOn w:val="840"/>
    <w:uiPriority w:val="0"/>
    <w:qFormat/>
    <w:pPr>
      <w:ind w:left="256" w:right="6" w:firstLine="624"/>
    </w:pPr>
    <w:rPr>
      <w:rFonts w:eastAsia="仿宋_GB2312"/>
      <w:sz w:val="28"/>
    </w:rPr>
  </w:style>
  <w:style w:type="paragraph" w:styleId="840" w:customStyle="1">
    <w:name w:val="正文11"/>
    <w:next w:val="84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1" w:customStyle="1">
    <w:name w:val="文本块1"/>
    <w:basedOn w:val="842"/>
    <w:next w:val="847"/>
    <w:uiPriority w:val="99"/>
    <w:unhideWhenUsed/>
    <w:qFormat/>
    <w:pPr>
      <w:ind w:left="1440" w:right="1440"/>
      <w:spacing w:after="120"/>
    </w:pPr>
  </w:style>
  <w:style w:type="paragraph" w:styleId="842" w:customStyle="1">
    <w:name w:val="正文111"/>
    <w:next w:val="843"/>
    <w:uiPriority w:val="0"/>
    <w:qFormat/>
    <w:pPr>
      <w:jc w:val="center"/>
      <w:spacing w:line="360" w:lineRule="exact"/>
      <w:widowControl w:val="off"/>
    </w:pPr>
    <w:rPr>
      <w:rFonts w:hint="default" w:ascii="Times New Roman" w:hAnsi="Times New Roman" w:eastAsia="仿宋_GB2312" w:cs="Times New Roman"/>
      <w:sz w:val="28"/>
      <w:szCs w:val="24"/>
      <w:lang w:val="en-US" w:eastAsia="zh-CN" w:bidi="ar-SA"/>
    </w:rPr>
  </w:style>
  <w:style w:type="paragraph" w:styleId="843" w:customStyle="1">
    <w:name w:val="正文文本缩进1"/>
    <w:basedOn w:val="844"/>
    <w:next w:val="846"/>
    <w:uiPriority w:val="0"/>
    <w:qFormat/>
    <w:pPr>
      <w:ind w:left="420"/>
      <w:jc w:val="both"/>
      <w:spacing w:after="120"/>
      <w:widowControl w:val="off"/>
    </w:pPr>
    <w:rPr>
      <w:rFonts w:hint="default" w:ascii="Times New Roman" w:hAnsi="Times New Roman" w:eastAsia="宋体" w:cs="Times New Roman"/>
      <w:sz w:val="21"/>
      <w:szCs w:val="24"/>
      <w:lang w:val="en-US" w:eastAsia="zh-CN" w:bidi="ar-SA"/>
    </w:rPr>
  </w:style>
  <w:style w:type="paragraph" w:styleId="844" w:customStyle="1">
    <w:name w:val="正文1111"/>
    <w:next w:val="84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5" w:customStyle="1">
    <w:name w:val="标题 211"/>
    <w:basedOn w:val="844"/>
    <w:next w:val="844"/>
    <w:uiPriority w:val="0"/>
    <w:qFormat/>
    <w:pPr>
      <w:keepLines/>
      <w:keepNext/>
      <w:spacing w:before="260" w:after="260" w:line="416" w:lineRule="auto"/>
      <w:outlineLvl w:val="1"/>
    </w:pPr>
    <w:rPr>
      <w:rFonts w:ascii="Calibri Light" w:hAnsi="Calibri Light"/>
      <w:bCs/>
      <w:sz w:val="32"/>
      <w:szCs w:val="32"/>
    </w:rPr>
  </w:style>
  <w:style w:type="paragraph" w:styleId="846" w:customStyle="1">
    <w:name w:val="寄信人地址1"/>
    <w:basedOn w:val="840"/>
    <w:uiPriority w:val="0"/>
    <w:qFormat/>
    <w:rPr>
      <w:rFonts w:ascii="Arial" w:hAnsi="Arial"/>
    </w:rPr>
  </w:style>
  <w:style w:type="paragraph" w:styleId="847" w:customStyle="1">
    <w:name w:val="标题 41"/>
    <w:basedOn w:val="848"/>
    <w:next w:val="840"/>
    <w:uiPriority w:val="0"/>
    <w:qFormat/>
    <w:pPr>
      <w:keepLines/>
      <w:keepNext/>
      <w:spacing w:before="280" w:after="290" w:line="376" w:lineRule="auto"/>
      <w:outlineLvl w:val="3"/>
    </w:pPr>
    <w:rPr>
      <w:rFonts w:ascii="Arial" w:hAnsi="Arial" w:eastAsia="黑体"/>
      <w:b/>
      <w:bCs/>
      <w:sz w:val="28"/>
      <w:szCs w:val="28"/>
    </w:rPr>
  </w:style>
  <w:style w:type="paragraph" w:styleId="848" w:customStyle="1">
    <w:name w:val="正文12"/>
    <w:next w:val="84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9" w:customStyle="1">
    <w:name w:val="无间隔1"/>
    <w:uiPriority w:val="0"/>
    <w:qFormat/>
    <w:rPr>
      <w:rFonts w:hint="default" w:ascii="Calibri" w:hAnsi="Calibri" w:eastAsia="宋体" w:cs="Times New Roman"/>
      <w:sz w:val="22"/>
      <w:lang w:val="en-US" w:eastAsia="zh-CN" w:bidi="ar-SA"/>
    </w:rPr>
  </w:style>
  <w:style w:type="paragraph" w:styleId="850" w:customStyle="1">
    <w:name w:val="_Style 2"/>
    <w:basedOn w:val="783"/>
    <w:next w:val="783"/>
    <w:uiPriority w:val="0"/>
    <w:qFormat/>
    <w:pPr>
      <w:ind w:firstLine="420"/>
    </w:pPr>
  </w:style>
  <w:style w:type="paragraph" w:styleId="851" w:customStyle="1">
    <w:name w:val="文本块11"/>
    <w:basedOn w:val="848"/>
    <w:uiPriority w:val="0"/>
    <w:qFormat/>
    <w:pPr>
      <w:ind w:left="420" w:right="33"/>
      <w:jc w:val="left"/>
    </w:pPr>
    <w:rPr>
      <w:sz w:val="24"/>
      <w:szCs w:val="20"/>
    </w:rPr>
  </w:style>
  <w:style w:type="paragraph" w:styleId="852" w:customStyle="1">
    <w:name w:val="正文文本1"/>
    <w:basedOn w:val="853"/>
    <w:next w:val="848"/>
    <w:uiPriority w:val="0"/>
    <w:qFormat/>
    <w:pPr>
      <w:spacing w:after="120"/>
    </w:pPr>
    <w:rPr>
      <w:rFonts w:ascii="Calibri" w:hAnsi="Calibri"/>
    </w:rPr>
  </w:style>
  <w:style w:type="paragraph" w:styleId="853" w:customStyle="1">
    <w:name w:val="正文1"/>
    <w:basedOn w:val="840"/>
    <w:uiPriority w:val="0"/>
    <w:qFormat/>
    <w:pPr>
      <w:ind w:left="840" w:hanging="420"/>
      <w:jc w:val="both"/>
      <w:spacing w:line="360" w:lineRule="auto"/>
      <w:widowControl w:val="off"/>
    </w:pPr>
    <w:rPr>
      <w:rFonts w:hint="default" w:ascii="黑体" w:hAnsi="黑体" w:eastAsia="黑体" w:cs="Times New Roman"/>
      <w:sz w:val="24"/>
      <w:lang w:val="en-US" w:eastAsia="zh-CN" w:bidi="ar-SA"/>
    </w:rPr>
  </w:style>
  <w:style w:type="paragraph" w:styleId="854" w:customStyle="1">
    <w:name w:val="标题 111"/>
    <w:basedOn w:val="840"/>
    <w:next w:val="840"/>
    <w:uiPriority w:val="0"/>
    <w:qFormat/>
    <w:pPr>
      <w:jc w:val="center"/>
      <w:keepLines/>
      <w:keepNext/>
      <w:spacing w:line="578" w:lineRule="auto"/>
      <w:outlineLvl w:val="0"/>
    </w:pPr>
    <w:rPr>
      <w:rFonts w:eastAsia="新宋体"/>
      <w:b/>
      <w:bCs/>
      <w:sz w:val="30"/>
      <w:szCs w:val="44"/>
    </w:rPr>
  </w:style>
  <w:style w:type="character" w:styleId="855" w:customStyle="1">
    <w:name w:val="Heading 6 Char"/>
    <w:basedOn w:val="793"/>
    <w:uiPriority w:val="9"/>
    <w:qFormat/>
    <w:rPr>
      <w:rFonts w:ascii="Arial" w:hAnsi="Arial" w:eastAsia="Arial" w:cs="Arial"/>
      <w:b/>
      <w:bCs/>
      <w:sz w:val="22"/>
      <w:szCs w:val="22"/>
    </w:rPr>
  </w:style>
  <w:style w:type="character" w:styleId="856" w:customStyle="1">
    <w:name w:val="Heading 8 Char"/>
    <w:basedOn w:val="793"/>
    <w:uiPriority w:val="9"/>
    <w:qFormat/>
    <w:rPr>
      <w:rFonts w:ascii="Arial" w:hAnsi="Arial" w:eastAsia="Arial" w:cs="Arial"/>
      <w:i/>
      <w:iCs/>
      <w:sz w:val="22"/>
      <w:szCs w:val="22"/>
    </w:rPr>
  </w:style>
  <w:style w:type="character" w:styleId="857" w:customStyle="1">
    <w:name w:val="Heading 9 Char"/>
    <w:basedOn w:val="793"/>
    <w:uiPriority w:val="9"/>
    <w:qFormat/>
    <w:rPr>
      <w:rFonts w:ascii="Arial" w:hAnsi="Arial" w:eastAsia="Arial" w:cs="Arial"/>
      <w:i/>
      <w:iCs/>
      <w:sz w:val="21"/>
      <w:szCs w:val="21"/>
    </w:rPr>
  </w:style>
  <w:style w:type="character" w:styleId="858" w:customStyle="1">
    <w:name w:val="Title Char"/>
    <w:basedOn w:val="793"/>
    <w:uiPriority w:val="10"/>
    <w:qFormat/>
    <w:rPr>
      <w:sz w:val="48"/>
      <w:szCs w:val="48"/>
    </w:rPr>
  </w:style>
  <w:style w:type="character" w:styleId="859" w:customStyle="1">
    <w:name w:val="Subtitle Char"/>
    <w:basedOn w:val="793"/>
    <w:uiPriority w:val="11"/>
    <w:qFormat/>
    <w:rPr>
      <w:sz w:val="24"/>
      <w:szCs w:val="24"/>
    </w:rPr>
  </w:style>
  <w:style w:type="character" w:styleId="860" w:customStyle="1">
    <w:name w:val="Quote Char"/>
    <w:uiPriority w:val="29"/>
    <w:qFormat/>
    <w:rPr>
      <w:i/>
    </w:rPr>
  </w:style>
  <w:style w:type="character" w:styleId="861" w:customStyle="1">
    <w:name w:val="Intense Quote Char"/>
    <w:uiPriority w:val="30"/>
    <w:qFormat/>
    <w:rPr>
      <w:i/>
    </w:rPr>
  </w:style>
  <w:style w:type="table" w:styleId="862" w:customStyle="1">
    <w:name w:val="Plain Table 1"/>
    <w:basedOn w:val="79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3" w:customStyle="1">
    <w:name w:val="Plain Table 2"/>
    <w:basedOn w:val="79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4" w:customStyle="1">
    <w:name w:val="Plain Table 3"/>
    <w:basedOn w:val="7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5" w:customStyle="1">
    <w:name w:val="Plain Table 4"/>
    <w:basedOn w:val="7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6" w:customStyle="1">
    <w:name w:val="Plain Table 5"/>
    <w:basedOn w:val="7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7" w:customStyle="1">
    <w:name w:val="Grid Table 1 Light"/>
    <w:basedOn w:val="79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8" w:customStyle="1">
    <w:name w:val="Grid Table 2"/>
    <w:basedOn w:val="79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9" w:customStyle="1">
    <w:name w:val="Grid Table 3"/>
    <w:basedOn w:val="79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4"/>
    <w:basedOn w:val="79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1" w:customStyle="1">
    <w:name w:val="Grid Table 5 Dark"/>
    <w:basedOn w:val="7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2" w:customStyle="1">
    <w:name w:val="Grid Table 6 Colorful"/>
    <w:basedOn w:val="79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3" w:customStyle="1">
    <w:name w:val="Grid Table 7 Colorful"/>
    <w:basedOn w:val="79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4" w:customStyle="1">
    <w:name w:val="List Table 1 Light"/>
    <w:basedOn w:val="79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5" w:customStyle="1">
    <w:name w:val="List Table 2"/>
    <w:basedOn w:val="79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6" w:customStyle="1">
    <w:name w:val="List Table 3"/>
    <w:basedOn w:val="79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7" w:customStyle="1">
    <w:name w:val="List Table 4"/>
    <w:basedOn w:val="79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8" w:customStyle="1">
    <w:name w:val="List Table 5 Dark"/>
    <w:basedOn w:val="79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6 Colorful"/>
    <w:basedOn w:val="79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0" w:customStyle="1">
    <w:name w:val="List Table 7 Colorful"/>
    <w:basedOn w:val="79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81" w:customStyle="1">
    <w:name w:val="Footnote Text Char"/>
    <w:uiPriority w:val="99"/>
    <w:qFormat/>
    <w:rPr>
      <w:sz w:val="18"/>
    </w:rPr>
  </w:style>
  <w:style w:type="character" w:styleId="882" w:customStyle="1">
    <w:name w:val="Endnote Text Char"/>
    <w:uiPriority w:val="99"/>
    <w:qFormat/>
    <w:rPr>
      <w:sz w:val="20"/>
    </w:rPr>
  </w:style>
  <w:style w:type="paragraph" w:styleId="883" w:customStyle="1">
    <w:name w:val="TOC Heading"/>
    <w:uiPriority w:val="39"/>
    <w:unhideWhenUsed/>
    <w:qFormat/>
    <w:rPr>
      <w:rFonts w:hint="default" w:ascii="Times New Roman" w:hAnsi="Times New Roman" w:eastAsia="宋体" w:cs="Times New Roman"/>
    </w:rPr>
  </w:style>
  <w:style w:type="paragraph" w:styleId="884" w:customStyle="1">
    <w:name w:val="一级条标题"/>
    <w:basedOn w:val="885"/>
    <w:next w:val="886"/>
    <w:link w:val="110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85" w:customStyle="1">
    <w:name w:val="章标题"/>
    <w:next w:val="783"/>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86" w:customStyle="1">
    <w:name w:val="段"/>
    <w:basedOn w:val="783"/>
    <w:next w:val="848"/>
    <w:link w:val="1102"/>
    <w:uiPriority w:val="0"/>
    <w:qFormat/>
    <w:pPr>
      <w:ind w:firstLine="200"/>
    </w:pPr>
    <w:rPr>
      <w:rFonts w:ascii="宋体"/>
    </w:rPr>
  </w:style>
  <w:style w:type="paragraph" w:styleId="887"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character" w:styleId="888" w:customStyle="1">
    <w:name w:val="Heading 1 Char"/>
    <w:uiPriority w:val="9"/>
    <w:qFormat/>
    <w:rPr>
      <w:rFonts w:ascii="Arial" w:hAnsi="Arial" w:eastAsia="Arial" w:cs="Arial"/>
      <w:sz w:val="40"/>
      <w:szCs w:val="40"/>
    </w:rPr>
  </w:style>
  <w:style w:type="character" w:styleId="889" w:customStyle="1">
    <w:name w:val="Heading 2 Char"/>
    <w:uiPriority w:val="9"/>
    <w:qFormat/>
    <w:rPr>
      <w:rFonts w:ascii="Arial" w:hAnsi="Arial" w:eastAsia="Arial" w:cs="Arial"/>
      <w:sz w:val="34"/>
    </w:rPr>
  </w:style>
  <w:style w:type="character" w:styleId="890" w:customStyle="1">
    <w:name w:val="Heading 3 Char"/>
    <w:uiPriority w:val="9"/>
    <w:qFormat/>
    <w:rPr>
      <w:rFonts w:ascii="Arial" w:hAnsi="Arial" w:eastAsia="Arial" w:cs="Arial"/>
      <w:sz w:val="30"/>
      <w:szCs w:val="30"/>
    </w:rPr>
  </w:style>
  <w:style w:type="character" w:styleId="891" w:customStyle="1">
    <w:name w:val="Heading 4 Char"/>
    <w:uiPriority w:val="9"/>
    <w:qFormat/>
    <w:rPr>
      <w:rFonts w:ascii="Arial" w:hAnsi="Arial" w:eastAsia="Arial" w:cs="Arial"/>
      <w:b/>
      <w:bCs/>
      <w:sz w:val="26"/>
      <w:szCs w:val="26"/>
    </w:rPr>
  </w:style>
  <w:style w:type="character" w:styleId="892" w:customStyle="1">
    <w:name w:val="Heading 5 Char"/>
    <w:uiPriority w:val="9"/>
    <w:qFormat/>
    <w:rPr>
      <w:rFonts w:ascii="Arial" w:hAnsi="Arial" w:eastAsia="Arial" w:cs="Arial"/>
      <w:b/>
      <w:bCs/>
      <w:sz w:val="24"/>
      <w:szCs w:val="24"/>
    </w:rPr>
  </w:style>
  <w:style w:type="character" w:styleId="893" w:customStyle="1">
    <w:name w:val="标题 6 字符"/>
    <w:link w:val="789"/>
    <w:uiPriority w:val="9"/>
    <w:qFormat/>
    <w:rPr>
      <w:rFonts w:ascii="Arial" w:hAnsi="Arial" w:eastAsia="Arial" w:cs="Arial"/>
      <w:b/>
      <w:bCs/>
      <w:sz w:val="22"/>
      <w:szCs w:val="22"/>
    </w:rPr>
  </w:style>
  <w:style w:type="character" w:styleId="894" w:customStyle="1">
    <w:name w:val="Heading 7 Char"/>
    <w:uiPriority w:val="9"/>
    <w:qFormat/>
    <w:rPr>
      <w:rFonts w:ascii="Arial" w:hAnsi="Arial" w:eastAsia="Arial" w:cs="Arial"/>
      <w:b/>
      <w:bCs/>
      <w:i/>
      <w:iCs/>
      <w:sz w:val="22"/>
      <w:szCs w:val="22"/>
    </w:rPr>
  </w:style>
  <w:style w:type="character" w:styleId="895" w:customStyle="1">
    <w:name w:val="标题 8 字符"/>
    <w:link w:val="791"/>
    <w:uiPriority w:val="9"/>
    <w:qFormat/>
    <w:rPr>
      <w:rFonts w:ascii="Arial" w:hAnsi="Arial" w:eastAsia="Arial" w:cs="Arial"/>
      <w:i/>
      <w:iCs/>
      <w:sz w:val="22"/>
      <w:szCs w:val="22"/>
    </w:rPr>
  </w:style>
  <w:style w:type="character" w:styleId="896" w:customStyle="1">
    <w:name w:val="标题 9 字符"/>
    <w:link w:val="792"/>
    <w:uiPriority w:val="9"/>
    <w:qFormat/>
    <w:rPr>
      <w:rFonts w:ascii="Arial" w:hAnsi="Arial" w:eastAsia="Arial" w:cs="Arial"/>
      <w:i/>
      <w:iCs/>
      <w:sz w:val="21"/>
      <w:szCs w:val="21"/>
    </w:rPr>
  </w:style>
  <w:style w:type="paragraph" w:styleId="897">
    <w:name w:val="List Paragraph"/>
    <w:basedOn w:val="783"/>
    <w:next w:val="783"/>
    <w:uiPriority w:val="34"/>
    <w:qFormat/>
    <w:pPr>
      <w:contextualSpacing/>
      <w:ind w:left="720"/>
    </w:pPr>
  </w:style>
  <w:style w:type="paragraph" w:styleId="898">
    <w:name w:val="No Spacing"/>
    <w:uiPriority w:val="1"/>
    <w:qFormat/>
    <w:rPr>
      <w:rFonts w:hint="default" w:ascii="Times New Roman" w:hAnsi="Times New Roman" w:eastAsia="宋体" w:cs="Times New Roman"/>
      <w:lang w:val="en-US" w:eastAsia="zh-CN" w:bidi="ar-SA"/>
    </w:rPr>
  </w:style>
  <w:style w:type="character" w:styleId="899" w:customStyle="1">
    <w:name w:val="标题 字符"/>
    <w:link w:val="826"/>
    <w:uiPriority w:val="10"/>
    <w:qFormat/>
    <w:rPr>
      <w:sz w:val="48"/>
      <w:szCs w:val="48"/>
    </w:rPr>
  </w:style>
  <w:style w:type="character" w:styleId="900" w:customStyle="1">
    <w:name w:val="副标题 字符"/>
    <w:link w:val="819"/>
    <w:uiPriority w:val="11"/>
    <w:qFormat/>
    <w:rPr>
      <w:sz w:val="24"/>
      <w:szCs w:val="24"/>
    </w:rPr>
  </w:style>
  <w:style w:type="paragraph" w:styleId="901">
    <w:name w:val="Quote"/>
    <w:link w:val="902"/>
    <w:uiPriority w:val="29"/>
    <w:qFormat/>
    <w:pPr>
      <w:ind w:left="720" w:right="720"/>
    </w:pPr>
    <w:rPr>
      <w:rFonts w:hint="default" w:ascii="Times New Roman" w:hAnsi="Times New Roman" w:eastAsia="宋体" w:cs="Times New Roman"/>
      <w:i/>
      <w:lang w:val="en-US" w:eastAsia="zh-CN" w:bidi="ar-SA"/>
    </w:rPr>
  </w:style>
  <w:style w:type="character" w:styleId="902" w:customStyle="1">
    <w:name w:val="引用 字符"/>
    <w:link w:val="901"/>
    <w:uiPriority w:val="29"/>
    <w:qFormat/>
    <w:rPr>
      <w:i/>
    </w:rPr>
  </w:style>
  <w:style w:type="paragraph" w:styleId="903">
    <w:name w:val="Intense Quote"/>
    <w:link w:val="90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904" w:customStyle="1">
    <w:name w:val="明显引用 字符"/>
    <w:link w:val="903"/>
    <w:uiPriority w:val="30"/>
    <w:qFormat/>
    <w:rPr>
      <w:i/>
    </w:rPr>
  </w:style>
  <w:style w:type="character" w:styleId="905" w:customStyle="1">
    <w:name w:val="Header Char"/>
    <w:uiPriority w:val="99"/>
    <w:qFormat/>
  </w:style>
  <w:style w:type="character" w:styleId="906" w:customStyle="1">
    <w:name w:val="Footer Char"/>
    <w:uiPriority w:val="99"/>
    <w:qFormat/>
  </w:style>
  <w:style w:type="character" w:styleId="907" w:customStyle="1">
    <w:name w:val="Caption Char"/>
    <w:uiPriority w:val="99"/>
    <w:qFormat/>
  </w:style>
  <w:style w:type="table" w:styleId="908"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09"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10"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11" w:customStyle="1">
    <w:name w:val="无格式表格 31"/>
    <w:uiPriority w:val="99"/>
    <w:qFormat/>
    <w:tblPr>
      <w:tblCellMar>
        <w:left w:w="0" w:type="dxa"/>
        <w:top w:w="0" w:type="dxa"/>
        <w:right w:w="0" w:type="dxa"/>
        <w:bottom w:w="0" w:type="dxa"/>
      </w:tblCellMar>
    </w:tblPr>
  </w:style>
  <w:style w:type="table" w:styleId="912" w:customStyle="1">
    <w:name w:val="无格式表格 41"/>
    <w:uiPriority w:val="99"/>
    <w:qFormat/>
    <w:tblPr>
      <w:tblCellMar>
        <w:left w:w="0" w:type="dxa"/>
        <w:top w:w="0" w:type="dxa"/>
        <w:right w:w="0" w:type="dxa"/>
        <w:bottom w:w="0" w:type="dxa"/>
      </w:tblCellMar>
    </w:tblPr>
  </w:style>
  <w:style w:type="table" w:styleId="913" w:customStyle="1">
    <w:name w:val="无格式表格 51"/>
    <w:uiPriority w:val="99"/>
    <w:qFormat/>
    <w:tblPr>
      <w:tblCellMar>
        <w:left w:w="0" w:type="dxa"/>
        <w:top w:w="0" w:type="dxa"/>
        <w:right w:w="0" w:type="dxa"/>
        <w:bottom w:w="0" w:type="dxa"/>
      </w:tblCellMar>
    </w:tblPr>
  </w:style>
  <w:style w:type="table" w:styleId="914"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15"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16"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17"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18"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19"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0"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21"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22"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23"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4"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5"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6"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7"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28"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29"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30"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1"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2"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3"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34"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35"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36"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37"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38"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39"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40"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41"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42"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3"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4"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5"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6"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7"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8"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9"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50"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51"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2"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3"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4"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55"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56"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57"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58"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9"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60"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61"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62"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63" w:customStyle="1">
    <w:name w:val="清单表 1 浅色1"/>
    <w:uiPriority w:val="99"/>
    <w:qFormat/>
    <w:tblPr>
      <w:tblCellMar>
        <w:left w:w="0" w:type="dxa"/>
        <w:top w:w="0" w:type="dxa"/>
        <w:right w:w="0" w:type="dxa"/>
        <w:bottom w:w="0" w:type="dxa"/>
      </w:tblCellMar>
    </w:tblPr>
  </w:style>
  <w:style w:type="table" w:styleId="964" w:customStyle="1">
    <w:name w:val="List Table 1 Light - Accent 1"/>
    <w:uiPriority w:val="99"/>
    <w:qFormat/>
    <w:tblPr>
      <w:tblCellMar>
        <w:left w:w="0" w:type="dxa"/>
        <w:top w:w="0" w:type="dxa"/>
        <w:right w:w="0" w:type="dxa"/>
        <w:bottom w:w="0" w:type="dxa"/>
      </w:tblCellMar>
    </w:tblPr>
  </w:style>
  <w:style w:type="table" w:styleId="965" w:customStyle="1">
    <w:name w:val="List Table 1 Light - Accent 2"/>
    <w:uiPriority w:val="99"/>
    <w:qFormat/>
    <w:tblPr>
      <w:tblCellMar>
        <w:left w:w="0" w:type="dxa"/>
        <w:top w:w="0" w:type="dxa"/>
        <w:right w:w="0" w:type="dxa"/>
        <w:bottom w:w="0" w:type="dxa"/>
      </w:tblCellMar>
    </w:tblPr>
  </w:style>
  <w:style w:type="table" w:styleId="966" w:customStyle="1">
    <w:name w:val="List Table 1 Light - Accent 3"/>
    <w:uiPriority w:val="99"/>
    <w:qFormat/>
    <w:tblPr>
      <w:tblCellMar>
        <w:left w:w="0" w:type="dxa"/>
        <w:top w:w="0" w:type="dxa"/>
        <w:right w:w="0" w:type="dxa"/>
        <w:bottom w:w="0" w:type="dxa"/>
      </w:tblCellMar>
    </w:tblPr>
  </w:style>
  <w:style w:type="table" w:styleId="967" w:customStyle="1">
    <w:name w:val="List Table 1 Light - Accent 4"/>
    <w:uiPriority w:val="99"/>
    <w:qFormat/>
    <w:tblPr>
      <w:tblCellMar>
        <w:left w:w="0" w:type="dxa"/>
        <w:top w:w="0" w:type="dxa"/>
        <w:right w:w="0" w:type="dxa"/>
        <w:bottom w:w="0" w:type="dxa"/>
      </w:tblCellMar>
    </w:tblPr>
  </w:style>
  <w:style w:type="table" w:styleId="968" w:customStyle="1">
    <w:name w:val="List Table 1 Light - Accent 5"/>
    <w:uiPriority w:val="99"/>
    <w:qFormat/>
    <w:tblPr>
      <w:tblCellMar>
        <w:left w:w="0" w:type="dxa"/>
        <w:top w:w="0" w:type="dxa"/>
        <w:right w:w="0" w:type="dxa"/>
        <w:bottom w:w="0" w:type="dxa"/>
      </w:tblCellMar>
    </w:tblPr>
  </w:style>
  <w:style w:type="table" w:styleId="969" w:customStyle="1">
    <w:name w:val="List Table 1 Light - Accent 6"/>
    <w:uiPriority w:val="99"/>
    <w:qFormat/>
    <w:tblPr>
      <w:tblCellMar>
        <w:left w:w="0" w:type="dxa"/>
        <w:top w:w="0" w:type="dxa"/>
        <w:right w:w="0" w:type="dxa"/>
        <w:bottom w:w="0" w:type="dxa"/>
      </w:tblCellMar>
    </w:tblPr>
  </w:style>
  <w:style w:type="table" w:styleId="970"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71"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72"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73"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74"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75"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76"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77"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78"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79"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80"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81"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82"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83"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84"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85"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86"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87"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88"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89"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90"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91"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92"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93"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94"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95"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96"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97"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98"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99"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00"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01"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02"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03"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04"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05"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1006"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07"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08"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09"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10"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11"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12" w:customStyle="1">
    <w:name w:val="Lined - Accent"/>
    <w:uiPriority w:val="99"/>
    <w:qFormat/>
    <w:rPr>
      <w:color w:val="404040"/>
    </w:rPr>
    <w:tblPr>
      <w:tblCellMar>
        <w:left w:w="0" w:type="dxa"/>
        <w:top w:w="0" w:type="dxa"/>
        <w:right w:w="0" w:type="dxa"/>
        <w:bottom w:w="0" w:type="dxa"/>
      </w:tblCellMar>
    </w:tblPr>
  </w:style>
  <w:style w:type="table" w:styleId="1013" w:customStyle="1">
    <w:name w:val="Lined - Accent 1"/>
    <w:uiPriority w:val="99"/>
    <w:qFormat/>
    <w:rPr>
      <w:color w:val="404040"/>
    </w:rPr>
    <w:tblPr>
      <w:tblCellMar>
        <w:left w:w="0" w:type="dxa"/>
        <w:top w:w="0" w:type="dxa"/>
        <w:right w:w="0" w:type="dxa"/>
        <w:bottom w:w="0" w:type="dxa"/>
      </w:tblCellMar>
    </w:tblPr>
  </w:style>
  <w:style w:type="table" w:styleId="1014" w:customStyle="1">
    <w:name w:val="Lined - Accent 2"/>
    <w:uiPriority w:val="99"/>
    <w:qFormat/>
    <w:rPr>
      <w:color w:val="404040"/>
    </w:rPr>
    <w:tblPr>
      <w:tblCellMar>
        <w:left w:w="0" w:type="dxa"/>
        <w:top w:w="0" w:type="dxa"/>
        <w:right w:w="0" w:type="dxa"/>
        <w:bottom w:w="0" w:type="dxa"/>
      </w:tblCellMar>
    </w:tblPr>
  </w:style>
  <w:style w:type="table" w:styleId="1015" w:customStyle="1">
    <w:name w:val="Lined - Accent 3"/>
    <w:uiPriority w:val="99"/>
    <w:qFormat/>
    <w:rPr>
      <w:color w:val="404040"/>
    </w:rPr>
    <w:tblPr>
      <w:tblCellMar>
        <w:left w:w="0" w:type="dxa"/>
        <w:top w:w="0" w:type="dxa"/>
        <w:right w:w="0" w:type="dxa"/>
        <w:bottom w:w="0" w:type="dxa"/>
      </w:tblCellMar>
    </w:tblPr>
  </w:style>
  <w:style w:type="table" w:styleId="1016" w:customStyle="1">
    <w:name w:val="Lined - Accent 4"/>
    <w:uiPriority w:val="99"/>
    <w:qFormat/>
    <w:rPr>
      <w:color w:val="404040"/>
    </w:rPr>
    <w:tblPr>
      <w:tblCellMar>
        <w:left w:w="0" w:type="dxa"/>
        <w:top w:w="0" w:type="dxa"/>
        <w:right w:w="0" w:type="dxa"/>
        <w:bottom w:w="0" w:type="dxa"/>
      </w:tblCellMar>
    </w:tblPr>
  </w:style>
  <w:style w:type="table" w:styleId="1017" w:customStyle="1">
    <w:name w:val="Lined - Accent 5"/>
    <w:uiPriority w:val="99"/>
    <w:qFormat/>
    <w:rPr>
      <w:color w:val="404040"/>
    </w:rPr>
    <w:tblPr>
      <w:tblCellMar>
        <w:left w:w="0" w:type="dxa"/>
        <w:top w:w="0" w:type="dxa"/>
        <w:right w:w="0" w:type="dxa"/>
        <w:bottom w:w="0" w:type="dxa"/>
      </w:tblCellMar>
    </w:tblPr>
  </w:style>
  <w:style w:type="table" w:styleId="1018" w:customStyle="1">
    <w:name w:val="Lined - Accent 6"/>
    <w:uiPriority w:val="99"/>
    <w:qFormat/>
    <w:rPr>
      <w:color w:val="404040"/>
    </w:rPr>
    <w:tblPr>
      <w:tblCellMar>
        <w:left w:w="0" w:type="dxa"/>
        <w:top w:w="0" w:type="dxa"/>
        <w:right w:w="0" w:type="dxa"/>
        <w:bottom w:w="0" w:type="dxa"/>
      </w:tblCellMar>
    </w:tblPr>
  </w:style>
  <w:style w:type="table" w:styleId="1019"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20"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21"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22"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23"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24"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25"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26"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27"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28"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29"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30"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31"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32"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33" w:customStyle="1">
    <w:name w:val="脚注文本 字符"/>
    <w:link w:val="820"/>
    <w:uiPriority w:val="99"/>
    <w:qFormat/>
    <w:rPr>
      <w:sz w:val="18"/>
    </w:rPr>
  </w:style>
  <w:style w:type="character" w:styleId="1034" w:customStyle="1">
    <w:name w:val="尾注文本 字符"/>
    <w:link w:val="813"/>
    <w:uiPriority w:val="99"/>
    <w:qFormat/>
    <w:rPr>
      <w:sz w:val="20"/>
    </w:rPr>
  </w:style>
  <w:style w:type="paragraph" w:styleId="1035" w:customStyle="1">
    <w:name w:val="TOC 标题1"/>
    <w:basedOn w:val="784"/>
    <w:next w:val="783"/>
    <w:uiPriority w:val="0"/>
    <w:qFormat/>
    <w:pPr>
      <w:jc w:val="left"/>
      <w:spacing w:before="480" w:line="276" w:lineRule="auto"/>
      <w:outlineLvl w:val="9"/>
    </w:pPr>
    <w:rPr>
      <w:rFonts w:ascii="Cambria" w:hAnsi="Cambria" w:eastAsia="宋体"/>
      <w:color w:val="365f91"/>
      <w:sz w:val="28"/>
      <w:szCs w:val="28"/>
    </w:rPr>
  </w:style>
  <w:style w:type="character" w:styleId="1036" w:customStyle="1">
    <w:name w:val="标题 4 字符1"/>
    <w:link w:val="787"/>
    <w:uiPriority w:val="0"/>
    <w:semiHidden/>
    <w:qFormat/>
    <w:rPr>
      <w:rFonts w:ascii="Cambria" w:hAnsi="Cambria"/>
      <w:b/>
      <w:bCs/>
      <w:sz w:val="28"/>
      <w:szCs w:val="28"/>
    </w:rPr>
  </w:style>
  <w:style w:type="character" w:styleId="1037" w:customStyle="1">
    <w:name w:val="文档结构图 Char"/>
    <w:uiPriority w:val="0"/>
    <w:semiHidden/>
    <w:qFormat/>
    <w:rPr>
      <w:rFonts w:ascii="宋体"/>
      <w:sz w:val="18"/>
      <w:szCs w:val="18"/>
    </w:rPr>
  </w:style>
  <w:style w:type="character" w:styleId="1038" w:customStyle="1">
    <w:name w:val="页脚 Char"/>
    <w:uiPriority w:val="0"/>
    <w:qFormat/>
    <w:rPr>
      <w:sz w:val="18"/>
      <w:szCs w:val="18"/>
    </w:rPr>
  </w:style>
  <w:style w:type="character" w:styleId="1039" w:customStyle="1">
    <w:name w:val="标题 2 字符1"/>
    <w:link w:val="785"/>
    <w:uiPriority w:val="0"/>
    <w:qFormat/>
    <w:rPr>
      <w:rFonts w:ascii="Cambria" w:hAnsi="Cambria"/>
      <w:b/>
      <w:bCs/>
      <w:sz w:val="32"/>
      <w:szCs w:val="32"/>
    </w:rPr>
  </w:style>
  <w:style w:type="character" w:styleId="1040" w:customStyle="1">
    <w:name w:val="标书正文 Char1"/>
    <w:link w:val="1041"/>
    <w:uiPriority w:val="0"/>
    <w:qFormat/>
    <w:rPr>
      <w:color w:val="000000"/>
      <w:sz w:val="22"/>
      <w:szCs w:val="28"/>
      <w:lang w:eastAsia="en-US"/>
    </w:rPr>
  </w:style>
  <w:style w:type="paragraph" w:styleId="1041" w:customStyle="1">
    <w:name w:val="标书正文"/>
    <w:basedOn w:val="783"/>
    <w:link w:val="1040"/>
    <w:uiPriority w:val="0"/>
    <w:qFormat/>
    <w:pPr>
      <w:ind w:firstLine="420"/>
      <w:spacing w:after="120" w:line="360" w:lineRule="auto"/>
      <w:tabs>
        <w:tab w:val="left" w:pos="1701" w:leader="none"/>
        <w:tab w:val="left" w:pos="4500" w:leader="none"/>
      </w:tabs>
    </w:pPr>
    <w:rPr>
      <w:color w:val="000000"/>
      <w:sz w:val="22"/>
      <w:szCs w:val="28"/>
      <w:lang w:eastAsia="en-US"/>
    </w:rPr>
  </w:style>
  <w:style w:type="character" w:styleId="1042" w:customStyle="1">
    <w:name w:val="日期 Char"/>
    <w:uiPriority w:val="0"/>
    <w:semiHidden/>
    <w:qFormat/>
  </w:style>
  <w:style w:type="character" w:styleId="1043" w:customStyle="1">
    <w:name w:val="font01"/>
    <w:uiPriority w:val="0"/>
    <w:qFormat/>
    <w:rPr>
      <w:rFonts w:ascii="仿宋" w:hAnsi="仿宋" w:eastAsia="仿宋"/>
      <w:color w:val="000000"/>
      <w:sz w:val="20"/>
      <w:szCs w:val="20"/>
      <w:u w:val="none"/>
    </w:rPr>
  </w:style>
  <w:style w:type="character" w:styleId="1044" w:customStyle="1">
    <w:name w:val="正文首行缩进 字符"/>
    <w:link w:val="1045"/>
    <w:uiPriority w:val="0"/>
    <w:qFormat/>
    <w:rPr>
      <w:rFonts w:ascii="仿宋_GB2312" w:hAnsi="Times New Roman" w:eastAsia="仿宋_GB2312"/>
      <w:sz w:val="30"/>
      <w:szCs w:val="30"/>
    </w:rPr>
  </w:style>
  <w:style w:type="paragraph" w:styleId="1045" w:customStyle="1">
    <w:name w:val="正文首行缩进1"/>
    <w:basedOn w:val="801"/>
    <w:link w:val="1044"/>
    <w:uiPriority w:val="0"/>
    <w:qFormat/>
    <w:pPr>
      <w:ind w:firstLine="420"/>
    </w:pPr>
    <w:rPr>
      <w:rFonts w:ascii="仿宋_GB2312" w:hAnsi="Times New Roman" w:eastAsia="仿宋_GB2312"/>
      <w:sz w:val="30"/>
      <w:szCs w:val="30"/>
    </w:rPr>
  </w:style>
  <w:style w:type="character" w:styleId="1046" w:customStyle="1">
    <w:name w:val="正文文本缩进 2 字符"/>
    <w:link w:val="812"/>
    <w:uiPriority w:val="0"/>
    <w:qFormat/>
    <w:rPr>
      <w:rFonts w:ascii="仿宋_GB2312" w:eastAsia="仿宋_GB2312"/>
      <w:sz w:val="24"/>
      <w:szCs w:val="24"/>
      <w:lang w:bidi="ar-SA"/>
    </w:rPr>
  </w:style>
  <w:style w:type="character" w:styleId="1047" w:customStyle="1">
    <w:name w:val="标题 5 字符"/>
    <w:link w:val="788"/>
    <w:uiPriority w:val="0"/>
    <w:semiHidden/>
    <w:qFormat/>
    <w:rPr>
      <w:b/>
      <w:bCs/>
      <w:sz w:val="28"/>
      <w:szCs w:val="28"/>
    </w:rPr>
  </w:style>
  <w:style w:type="character" w:styleId="1048" w:customStyle="1">
    <w:name w:val="正文文本缩进 字符"/>
    <w:link w:val="803"/>
    <w:uiPriority w:val="0"/>
    <w:qFormat/>
    <w:rPr>
      <w:rFonts w:ascii="Calibri" w:hAnsi="Calibri"/>
      <w:sz w:val="21"/>
      <w:szCs w:val="24"/>
    </w:rPr>
  </w:style>
  <w:style w:type="character" w:styleId="1049" w:customStyle="1">
    <w:name w:val="标题 1 字符"/>
    <w:link w:val="784"/>
    <w:uiPriority w:val="0"/>
    <w:qFormat/>
    <w:rPr>
      <w:rFonts w:eastAsia="新宋体"/>
      <w:b/>
      <w:bCs/>
      <w:sz w:val="30"/>
      <w:szCs w:val="44"/>
    </w:rPr>
  </w:style>
  <w:style w:type="character" w:styleId="1050" w:customStyle="1">
    <w:name w:val="NormalCharacter"/>
    <w:uiPriority w:val="0"/>
    <w:semiHidden/>
    <w:qFormat/>
    <w:rPr>
      <w:sz w:val="28"/>
      <w:lang w:val="en-US" w:eastAsia="zh-CN" w:bidi="ar-SA"/>
    </w:rPr>
  </w:style>
  <w:style w:type="character" w:styleId="1051" w:customStyle="1">
    <w:name w:val="标题 4 Char"/>
    <w:uiPriority w:val="0"/>
    <w:semiHidden/>
    <w:qFormat/>
    <w:rPr>
      <w:rFonts w:ascii="Cambria" w:hAnsi="Cambria" w:eastAsia="宋体"/>
      <w:b/>
      <w:bCs/>
      <w:sz w:val="28"/>
      <w:szCs w:val="28"/>
    </w:rPr>
  </w:style>
  <w:style w:type="character" w:styleId="1052" w:customStyle="1">
    <w:name w:val="正文首行缩进 2 字符1"/>
    <w:link w:val="1053"/>
    <w:uiPriority w:val="0"/>
    <w:qFormat/>
  </w:style>
  <w:style w:type="paragraph" w:styleId="1053" w:customStyle="1">
    <w:name w:val="正文首行缩进 21"/>
    <w:basedOn w:val="803"/>
    <w:link w:val="1052"/>
    <w:uiPriority w:val="0"/>
    <w:qFormat/>
    <w:pPr>
      <w:ind w:firstLine="420"/>
    </w:pPr>
    <w:rPr>
      <w:rFonts w:ascii="Times New Roman" w:hAnsi="Times New Roman"/>
    </w:rPr>
  </w:style>
  <w:style w:type="character" w:styleId="1054" w:customStyle="1">
    <w:name w:val="标题 3 字符"/>
    <w:link w:val="786"/>
    <w:uiPriority w:val="0"/>
    <w:semiHidden/>
    <w:qFormat/>
    <w:rPr>
      <w:b/>
      <w:bCs/>
      <w:sz w:val="32"/>
      <w:szCs w:val="32"/>
    </w:rPr>
  </w:style>
  <w:style w:type="character" w:styleId="1055" w:customStyle="1">
    <w:name w:val="页眉 Char"/>
    <w:uiPriority w:val="0"/>
    <w:qFormat/>
    <w:rPr>
      <w:sz w:val="18"/>
      <w:szCs w:val="18"/>
    </w:rPr>
  </w:style>
  <w:style w:type="character" w:styleId="1056" w:customStyle="1">
    <w:name w:val="标题 1 Char"/>
    <w:uiPriority w:val="0"/>
    <w:qFormat/>
    <w:rPr>
      <w:b/>
      <w:bCs/>
      <w:sz w:val="44"/>
      <w:szCs w:val="44"/>
    </w:rPr>
  </w:style>
  <w:style w:type="character" w:styleId="1057" w:customStyle="1">
    <w:name w:val="标题 7 字符"/>
    <w:link w:val="790"/>
    <w:uiPriority w:val="0"/>
    <w:semiHidden/>
    <w:qFormat/>
    <w:rPr>
      <w:rFonts w:ascii="Calibri" w:hAnsi="Calibri"/>
      <w:b/>
      <w:bCs/>
      <w:sz w:val="24"/>
      <w:szCs w:val="24"/>
    </w:rPr>
  </w:style>
  <w:style w:type="character" w:styleId="1058" w:customStyle="1">
    <w:name w:val="正文缩进 字符"/>
    <w:link w:val="796"/>
    <w:uiPriority w:val="0"/>
    <w:qFormat/>
    <w:rPr>
      <w:sz w:val="21"/>
      <w:szCs w:val="24"/>
      <w:lang w:bidi="ar-SA"/>
    </w:rPr>
  </w:style>
  <w:style w:type="character" w:styleId="1059" w:customStyle="1">
    <w:name w:val="文档结构图 字符1"/>
    <w:link w:val="799"/>
    <w:uiPriority w:val="0"/>
    <w:qFormat/>
    <w:rPr>
      <w:rFonts w:ascii="宋体" w:hAnsi="Calibri"/>
      <w:sz w:val="18"/>
      <w:szCs w:val="18"/>
    </w:rPr>
  </w:style>
  <w:style w:type="character" w:styleId="1060" w:customStyle="1">
    <w:name w:val="批注文字 字符"/>
    <w:link w:val="800"/>
    <w:uiPriority w:val="0"/>
    <w:qFormat/>
    <w:rPr>
      <w:sz w:val="21"/>
      <w:szCs w:val="24"/>
    </w:rPr>
  </w:style>
  <w:style w:type="character" w:styleId="1061" w:customStyle="1">
    <w:name w:val="正文文本 字符"/>
    <w:link w:val="801"/>
    <w:uiPriority w:val="0"/>
    <w:qFormat/>
    <w:rPr>
      <w:rFonts w:ascii="Calibri" w:hAnsi="Calibri"/>
      <w:sz w:val="21"/>
      <w:szCs w:val="24"/>
    </w:rPr>
  </w:style>
  <w:style w:type="character" w:styleId="1062" w:customStyle="1">
    <w:name w:val="纯文本 字符"/>
    <w:link w:val="809"/>
    <w:uiPriority w:val="0"/>
    <w:qFormat/>
    <w:rPr>
      <w:rFonts w:ascii="宋体" w:hAnsi="Courier New"/>
      <w:sz w:val="21"/>
    </w:rPr>
  </w:style>
  <w:style w:type="character" w:styleId="1063" w:customStyle="1">
    <w:name w:val="日期 字符"/>
    <w:link w:val="811"/>
    <w:uiPriority w:val="0"/>
    <w:qFormat/>
    <w:rPr>
      <w:rFonts w:eastAsia="仿宋_GB2312"/>
      <w:sz w:val="28"/>
    </w:rPr>
  </w:style>
  <w:style w:type="character" w:styleId="1064" w:customStyle="1">
    <w:name w:val="批注框文本 字符"/>
    <w:link w:val="814"/>
    <w:uiPriority w:val="0"/>
    <w:qFormat/>
    <w:rPr>
      <w:sz w:val="18"/>
      <w:szCs w:val="18"/>
    </w:rPr>
  </w:style>
  <w:style w:type="character" w:styleId="1065" w:customStyle="1">
    <w:name w:val="页脚 字符"/>
    <w:link w:val="815"/>
    <w:uiPriority w:val="0"/>
    <w:qFormat/>
    <w:rPr>
      <w:sz w:val="18"/>
      <w:szCs w:val="18"/>
    </w:rPr>
  </w:style>
  <w:style w:type="character" w:styleId="1066" w:customStyle="1">
    <w:name w:val="页眉 字符"/>
    <w:link w:val="816"/>
    <w:uiPriority w:val="0"/>
    <w:qFormat/>
    <w:rPr>
      <w:sz w:val="18"/>
      <w:szCs w:val="18"/>
    </w:rPr>
  </w:style>
  <w:style w:type="character" w:styleId="1067" w:customStyle="1">
    <w:name w:val="批注主题 字符"/>
    <w:link w:val="827"/>
    <w:uiPriority w:val="0"/>
    <w:qFormat/>
    <w:rPr>
      <w:b/>
      <w:bCs/>
      <w:sz w:val="21"/>
      <w:szCs w:val="24"/>
    </w:rPr>
  </w:style>
  <w:style w:type="character" w:styleId="1068" w:customStyle="1">
    <w:name w:val="font41"/>
    <w:basedOn w:val="793"/>
    <w:uiPriority w:val="0"/>
    <w:qFormat/>
    <w:rPr>
      <w:rFonts w:ascii="Symbol" w:hAnsi="Symbol"/>
      <w:color w:val="000000"/>
      <w:sz w:val="20"/>
      <w:szCs w:val="20"/>
      <w:u w:val="none"/>
    </w:rPr>
  </w:style>
  <w:style w:type="character" w:styleId="1069" w:customStyle="1">
    <w:name w:val="文档结构图 字符"/>
    <w:uiPriority w:val="0"/>
    <w:qFormat/>
    <w:rPr>
      <w:rFonts w:ascii="Microsoft YaHei UI" w:eastAsia="Microsoft YaHei UI"/>
      <w:sz w:val="18"/>
      <w:szCs w:val="18"/>
    </w:rPr>
  </w:style>
  <w:style w:type="character" w:styleId="1070" w:customStyle="1">
    <w:name w:val="正文文本 Char"/>
    <w:uiPriority w:val="0"/>
    <w:qFormat/>
    <w:rPr>
      <w:sz w:val="21"/>
      <w:szCs w:val="24"/>
    </w:rPr>
  </w:style>
  <w:style w:type="character" w:styleId="1071" w:customStyle="1">
    <w:name w:val="标题 2 字符"/>
    <w:uiPriority w:val="0"/>
    <w:semiHidden/>
    <w:qFormat/>
    <w:rPr>
      <w:rFonts w:ascii="等线 Light" w:hAnsi="等线 Light" w:eastAsia="等线 Light"/>
      <w:b/>
      <w:bCs/>
      <w:sz w:val="32"/>
      <w:szCs w:val="32"/>
    </w:rPr>
  </w:style>
  <w:style w:type="character" w:styleId="1072" w:customStyle="1">
    <w:name w:val="纯文本 Char1"/>
    <w:uiPriority w:val="0"/>
    <w:qFormat/>
    <w:rPr>
      <w:rFonts w:ascii="宋体" w:hAnsi="Courier New" w:eastAsia="宋体"/>
      <w:sz w:val="20"/>
      <w:szCs w:val="20"/>
    </w:rPr>
  </w:style>
  <w:style w:type="character" w:styleId="1073" w:customStyle="1">
    <w:name w:val="纯文本 Char"/>
    <w:uiPriority w:val="0"/>
    <w:qFormat/>
    <w:rPr>
      <w:rFonts w:ascii="宋体" w:hAnsi="Courier New" w:eastAsia="宋体"/>
      <w:sz w:val="21"/>
      <w:szCs w:val="21"/>
    </w:rPr>
  </w:style>
  <w:style w:type="character" w:styleId="1074" w:customStyle="1">
    <w:name w:val="批注文字 Char"/>
    <w:uiPriority w:val="0"/>
    <w:qFormat/>
    <w:rPr>
      <w:rFonts w:ascii="Times New Roman" w:hAnsi="Times New Roman"/>
      <w:sz w:val="21"/>
    </w:rPr>
  </w:style>
  <w:style w:type="character" w:styleId="1075" w:customStyle="1">
    <w:name w:val="正文首行缩进 2 字符"/>
    <w:link w:val="1076"/>
    <w:uiPriority w:val="0"/>
    <w:qFormat/>
    <w:rPr>
      <w:sz w:val="21"/>
      <w:szCs w:val="24"/>
    </w:rPr>
  </w:style>
  <w:style w:type="paragraph" w:styleId="1076" w:customStyle="1">
    <w:name w:val="_Style 63"/>
    <w:basedOn w:val="803"/>
    <w:next w:val="783"/>
    <w:link w:val="1075"/>
    <w:uiPriority w:val="0"/>
    <w:qFormat/>
    <w:pPr>
      <w:ind w:firstLine="420"/>
    </w:pPr>
    <w:rPr>
      <w:rFonts w:ascii="Times New Roman" w:hAnsi="Times New Roman"/>
    </w:rPr>
  </w:style>
  <w:style w:type="character" w:styleId="1077" w:customStyle="1">
    <w:name w:val="apple-converted-space"/>
    <w:uiPriority w:val="0"/>
    <w:qFormat/>
  </w:style>
  <w:style w:type="character" w:styleId="1078" w:customStyle="1">
    <w:name w:val="正文文本首行缩进 字符"/>
    <w:uiPriority w:val="0"/>
    <w:qFormat/>
  </w:style>
  <w:style w:type="character" w:styleId="1079" w:customStyle="1">
    <w:name w:val="批注框文本 Char"/>
    <w:uiPriority w:val="0"/>
    <w:semiHidden/>
    <w:qFormat/>
    <w:rPr>
      <w:sz w:val="18"/>
      <w:szCs w:val="18"/>
    </w:rPr>
  </w:style>
  <w:style w:type="character" w:styleId="1080" w:customStyle="1">
    <w:name w:val="批注主题 Char"/>
    <w:uiPriority w:val="0"/>
    <w:semiHidden/>
    <w:qFormat/>
    <w:rPr>
      <w:rFonts w:ascii="Times New Roman" w:hAnsi="Times New Roman"/>
      <w:b/>
      <w:bCs/>
      <w:sz w:val="21"/>
    </w:rPr>
  </w:style>
  <w:style w:type="character" w:styleId="1081" w:customStyle="1">
    <w:name w:val="标题 2 Char"/>
    <w:uiPriority w:val="0"/>
    <w:qFormat/>
    <w:rPr>
      <w:rFonts w:ascii="Cambria" w:hAnsi="Cambria" w:eastAsia="宋体"/>
      <w:b/>
      <w:bCs/>
      <w:sz w:val="32"/>
      <w:szCs w:val="32"/>
    </w:rPr>
  </w:style>
  <w:style w:type="character" w:styleId="1082" w:customStyle="1">
    <w:name w:val="标题 4 字符"/>
    <w:uiPriority w:val="0"/>
    <w:semiHidden/>
    <w:qFormat/>
    <w:rPr>
      <w:rFonts w:ascii="等线 Light" w:hAnsi="等线 Light" w:eastAsia="等线 Light"/>
      <w:b/>
      <w:bCs/>
      <w:sz w:val="28"/>
      <w:szCs w:val="28"/>
    </w:rPr>
  </w:style>
  <w:style w:type="paragraph" w:styleId="1083" w:customStyle="1">
    <w:name w:val="Table Paragraph"/>
    <w:basedOn w:val="783"/>
    <w:uiPriority w:val="1"/>
    <w:qFormat/>
  </w:style>
  <w:style w:type="paragraph" w:styleId="1084" w:customStyle="1">
    <w:name w:val="_Style 15"/>
    <w:basedOn w:val="783"/>
    <w:next w:val="1085"/>
    <w:uiPriority w:val="0"/>
    <w:qFormat/>
    <w:pPr>
      <w:ind w:firstLine="420"/>
    </w:pPr>
    <w:rPr>
      <w:rFonts w:ascii="Calibri" w:hAnsi="Calibri"/>
      <w:sz w:val="22"/>
      <w:szCs w:val="22"/>
    </w:rPr>
  </w:style>
  <w:style w:type="paragraph" w:styleId="1085" w:customStyle="1">
    <w:name w:val="列出段落1"/>
    <w:basedOn w:val="783"/>
    <w:uiPriority w:val="0"/>
    <w:qFormat/>
    <w:pPr>
      <w:ind w:firstLine="420"/>
    </w:pPr>
  </w:style>
  <w:style w:type="paragraph" w:styleId="1086" w:customStyle="1">
    <w:name w:val="样式"/>
    <w:uiPriority w:val="0"/>
    <w:qFormat/>
    <w:pPr>
      <w:widowControl w:val="off"/>
    </w:pPr>
    <w:rPr>
      <w:rFonts w:hint="default" w:ascii="宋体" w:hAnsi="宋体" w:eastAsia="宋体" w:cs="Times New Roman"/>
      <w:sz w:val="24"/>
      <w:szCs w:val="24"/>
      <w:lang w:val="en-US" w:eastAsia="zh-CN" w:bidi="ar-SA"/>
    </w:rPr>
  </w:style>
  <w:style w:type="paragraph" w:styleId="1087" w:customStyle="1">
    <w:name w:val="UserStyle_1"/>
    <w:basedOn w:val="783"/>
    <w:uiPriority w:val="0"/>
    <w:qFormat/>
    <w:pPr>
      <w:ind w:left="-6" w:hanging="99"/>
    </w:pPr>
    <w:rPr>
      <w:rFonts w:ascii="宋体"/>
      <w:b/>
    </w:rPr>
  </w:style>
  <w:style w:type="paragraph" w:styleId="1088" w:customStyle="1">
    <w:name w:val="目录 11"/>
    <w:basedOn w:val="783"/>
    <w:next w:val="783"/>
    <w:uiPriority w:val="0"/>
    <w:qFormat/>
  </w:style>
  <w:style w:type="paragraph" w:styleId="1089" w:customStyle="1">
    <w:name w:val="p0"/>
    <w:basedOn w:val="783"/>
    <w:uiPriority w:val="0"/>
    <w:qFormat/>
    <w:rPr>
      <w:sz w:val="21"/>
      <w:szCs w:val="21"/>
    </w:rPr>
  </w:style>
  <w:style w:type="paragraph" w:styleId="1090" w:customStyle="1">
    <w:name w:val="one-p"/>
    <w:basedOn w:val="783"/>
    <w:uiPriority w:val="0"/>
    <w:qFormat/>
    <w:pPr>
      <w:spacing w:before="100" w:beforeAutospacing="1" w:after="100" w:afterAutospacing="1"/>
    </w:pPr>
    <w:rPr>
      <w:rFonts w:ascii="宋体" w:hAnsi="宋体"/>
      <w:sz w:val="24"/>
    </w:rPr>
  </w:style>
  <w:style w:type="paragraph" w:styleId="1091" w:customStyle="1">
    <w:name w:val="首行缩进"/>
    <w:basedOn w:val="783"/>
    <w:uiPriority w:val="0"/>
    <w:qFormat/>
    <w:pPr>
      <w:ind w:firstLine="480"/>
    </w:pPr>
    <w:rPr>
      <w:lang w:val="zh-CN"/>
    </w:rPr>
  </w:style>
  <w:style w:type="paragraph" w:styleId="1092" w:customStyle="1">
    <w:name w:val="修订1"/>
    <w:uiPriority w:val="0"/>
    <w:qFormat/>
    <w:rPr>
      <w:rFonts w:hint="default" w:ascii="Times New Roman" w:hAnsi="Times New Roman" w:eastAsia="宋体" w:cs="Times New Roman"/>
      <w:sz w:val="21"/>
      <w:szCs w:val="24"/>
      <w:lang w:val="en-US" w:eastAsia="zh-CN" w:bidi="ar-SA"/>
    </w:rPr>
  </w:style>
  <w:style w:type="paragraph" w:styleId="1093" w:customStyle="1">
    <w:name w:val="_Style 100"/>
    <w:basedOn w:val="783"/>
    <w:next w:val="783"/>
    <w:uiPriority w:val="0"/>
    <w:qFormat/>
    <w:pPr>
      <w:ind w:left="420"/>
    </w:pPr>
    <w:rPr>
      <w:rFonts w:ascii="Calibri" w:hAnsi="Calibri"/>
      <w:sz w:val="22"/>
      <w:szCs w:val="22"/>
    </w:rPr>
  </w:style>
  <w:style w:type="paragraph" w:styleId="1094" w:customStyle="1">
    <w:name w:val="Other|1"/>
    <w:basedOn w:val="783"/>
    <w:uiPriority w:val="0"/>
    <w:qFormat/>
    <w:pPr>
      <w:ind w:firstLine="400"/>
      <w:spacing w:line="418" w:lineRule="auto"/>
    </w:pPr>
    <w:rPr>
      <w:rFonts w:ascii="宋体" w:hAnsi="宋体"/>
      <w:sz w:val="30"/>
      <w:szCs w:val="30"/>
      <w:lang w:val="zh-TW" w:eastAsia="zh-TW" w:bidi="zh-TW"/>
    </w:rPr>
  </w:style>
  <w:style w:type="paragraph" w:styleId="1095"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96" w:customStyle="1">
    <w:name w:val="投标文件正文"/>
    <w:basedOn w:val="783"/>
    <w:uiPriority w:val="0"/>
    <w:qFormat/>
    <w:pPr>
      <w:ind w:firstLine="200"/>
      <w:spacing w:before="40" w:after="40" w:line="400" w:lineRule="exact"/>
    </w:pPr>
    <w:rPr>
      <w:sz w:val="24"/>
    </w:rPr>
  </w:style>
  <w:style w:type="paragraph" w:styleId="1097" w:customStyle="1">
    <w:name w:val="BodyTextIndent"/>
    <w:basedOn w:val="783"/>
    <w:uiPriority w:val="0"/>
    <w:qFormat/>
    <w:pPr>
      <w:ind w:left="420"/>
      <w:spacing w:after="120"/>
    </w:pPr>
    <w:rPr>
      <w:sz w:val="28"/>
    </w:rPr>
  </w:style>
  <w:style w:type="paragraph" w:styleId="1098" w:customStyle="1">
    <w:name w:val="179"/>
    <w:basedOn w:val="783"/>
    <w:uiPriority w:val="0"/>
    <w:qFormat/>
    <w:pPr>
      <w:ind w:firstLine="420"/>
    </w:pPr>
    <w:rPr>
      <w:rFonts w:ascii="宋体" w:hAnsi="宋体"/>
      <w:sz w:val="24"/>
    </w:rPr>
  </w:style>
  <w:style w:type="paragraph" w:styleId="1099" w:customStyle="1">
    <w:name w:val="列出段落11"/>
    <w:basedOn w:val="783"/>
    <w:uiPriority w:val="0"/>
    <w:qFormat/>
    <w:pPr>
      <w:ind w:firstLine="420"/>
    </w:pPr>
    <w:rPr>
      <w:rFonts w:ascii="Calibri" w:hAnsi="Calibri"/>
    </w:rPr>
  </w:style>
  <w:style w:type="table" w:styleId="1100" w:customStyle="1">
    <w:name w:val="网格型1"/>
    <w:basedOn w:val="794"/>
    <w:uiPriority w:val="0"/>
    <w:qFormat/>
    <w:pPr>
      <w:jc w:val="both"/>
      <w:widowControl w:val="off"/>
    </w:pPr>
    <w:tblPr/>
  </w:style>
  <w:style w:type="character" w:styleId="1101" w:customStyle="1">
    <w:name w:val="一级条标题 Char"/>
    <w:link w:val="884"/>
    <w:uiPriority w:val="0"/>
    <w:qFormat/>
    <w:rPr>
      <w:rFonts w:ascii="黑体" w:hAnsi="宋体" w:eastAsia="黑体"/>
    </w:rPr>
  </w:style>
  <w:style w:type="character" w:styleId="1102" w:customStyle="1">
    <w:name w:val="段 Char"/>
    <w:link w:val="886"/>
    <w:uiPriority w:val="0"/>
    <w:qFormat/>
    <w:rPr>
      <w:rFonts w:ascii="宋体"/>
    </w:rPr>
  </w:style>
  <w:style w:type="character" w:styleId="1103" w:customStyle="1">
    <w:name w:val="未处理的提及1"/>
    <w:uiPriority w:val="99"/>
    <w:semiHidden/>
    <w:unhideWhenUsed/>
    <w:qFormat/>
    <w:rPr>
      <w:color w:val="605e5c"/>
      <w:shd w:val="clear" w:color="auto" w:fill="e1dfdd"/>
    </w:rPr>
  </w:style>
  <w:style w:type="paragraph" w:styleId="1104" w:customStyle="1">
    <w:name w:val="纯文本1"/>
    <w:basedOn w:val="783"/>
    <w:uiPriority w:val="0"/>
    <w:qFormat/>
    <w:rPr>
      <w:rFonts w:ascii="宋体" w:hAnsi="Courier New" w:eastAsia="楷体_GB2312" w:cstheme="minorBidi"/>
      <w:sz w:val="26"/>
      <w:szCs w:val="22"/>
    </w:rPr>
  </w:style>
  <w:style w:type="paragraph" w:styleId="1105" w:customStyle="1">
    <w:name w:val="正文 A"/>
    <w:uiPriority w:val="0"/>
    <w:qFormat/>
    <w:pPr>
      <w:jc w:val="both"/>
      <w:widowControl w:val="off"/>
      <w:framePr w:wrap="around" w:vAnchor="margin" w:hAnchor="text" w:yAlign="top"/>
    </w:pPr>
    <w:rPr>
      <w:rFonts w:hint="default" w:ascii="Calibri" w:hAnsi="Calibri" w:eastAsia="Calibri" w:cs="Calibri"/>
      <w:color w:val="000000"/>
      <w:sz w:val="21"/>
      <w:szCs w:val="21"/>
      <w:lang w:val="en-US" w:eastAsia="zh-CN" w:bidi="ar-SA"/>
    </w:rPr>
  </w:style>
  <w:style w:type="character" w:styleId="1106" w:customStyle="1">
    <w:name w:val="font31"/>
    <w:basedOn w:val="793"/>
    <w:uiPriority w:val="0"/>
    <w:qFormat/>
    <w:rPr>
      <w:rFonts w:hint="eastAsia" w:ascii="宋体" w:hAnsi="宋体" w:eastAsia="宋体" w:cs="宋体"/>
      <w:b/>
      <w:bCs/>
      <w:color w:val="000000"/>
      <w:sz w:val="24"/>
      <w:szCs w:val="24"/>
      <w:u w:val="none"/>
    </w:rPr>
  </w:style>
  <w:style w:type="character" w:styleId="1107" w:customStyle="1">
    <w:name w:val="font21"/>
    <w:basedOn w:val="793"/>
    <w:uiPriority w:val="0"/>
    <w:qFormat/>
    <w:rPr>
      <w:rFonts w:hint="eastAsia" w:ascii="宋体" w:hAnsi="宋体" w:eastAsia="宋体" w:cs="宋体"/>
      <w:color w:val="000000"/>
      <w:sz w:val="24"/>
      <w:szCs w:val="24"/>
      <w:u w:val="none"/>
    </w:rPr>
  </w:style>
  <w:style w:type="paragraph" w:styleId="1108" w:customStyle="1">
    <w:name w:val="Revision"/>
    <w:hidden/>
    <w:uiPriority w:val="99"/>
    <w:semiHidden/>
    <w:qFormat/>
    <w:rPr>
      <w:rFonts w:hint="default" w:ascii="Times New Roman" w:hAnsi="Times New Roman" w:eastAsia="宋体" w:cs="Times New Roman"/>
      <w:lang w:val="en-US" w:eastAsia="zh-CN" w:bidi="ar-SA"/>
    </w:rPr>
  </w:style>
  <w:style w:type="paragraph" w:styleId="1109" w:customStyle="1">
    <w:name w:val="Body text|1"/>
    <w:basedOn w:val="783"/>
    <w:uiPriority w:val="0"/>
    <w:qFormat/>
    <w:pPr>
      <w:ind w:firstLine="400"/>
      <w:spacing w:after="220" w:line="408" w:lineRule="auto"/>
      <w:shd w:val="clear" w:color="auto" w:fill="auto"/>
      <w:widowControl w:val="off"/>
    </w:pPr>
    <w:rPr>
      <w:rFonts w:ascii="宋体" w:hAnsi="宋体" w:eastAsia="宋体" w:cs="宋体"/>
      <w:sz w:val="30"/>
      <w:szCs w:val="30"/>
      <w:u w:val="none"/>
      <w:shd w:val="clear" w:color="auto" w:fill="auto"/>
      <w:lang w:val="zh-TW" w:eastAsia="zh-TW" w:bidi="zh-TW"/>
    </w:rPr>
  </w:style>
  <w:style w:type="paragraph" w:styleId="1110" w:customStyle="1">
    <w:name w:val="Footer1"/>
    <w:basedOn w:val="783"/>
    <w:uiPriority w:val="99"/>
    <w:qFormat/>
    <w:pPr>
      <w:jc w:val="left"/>
      <w:tabs>
        <w:tab w:val="center" w:pos="4153" w:leader="none"/>
        <w:tab w:val="right" w:pos="8306" w:leader="none"/>
      </w:tabs>
    </w:pPr>
    <w:rPr>
      <w:sz w:val="18"/>
      <w:szCs w:val="18"/>
    </w:rPr>
  </w:style>
  <w:style w:type="table" w:styleId="1111" w:customStyle="1">
    <w:name w:val="Table Normal"/>
    <w:uiPriority w:val="0"/>
    <w:semiHidden/>
    <w:unhideWhenUsed/>
    <w:qFormat/>
    <w:tblPr>
      <w:tblCellMar>
        <w:left w:w="0" w:type="dxa"/>
        <w:top w:w="0" w:type="dxa"/>
        <w:right w:w="0" w:type="dxa"/>
        <w:bottom w:w="0" w:type="dxa"/>
      </w:tblCellMar>
    </w:tblPr>
  </w:style>
  <w:style w:type="paragraph" w:styleId="1112" w:customStyle="1">
    <w:name w:val="Table Text"/>
    <w:basedOn w:val="783"/>
    <w:uiPriority w:val="0"/>
    <w:semiHidden/>
    <w:qFormat/>
    <w:rPr>
      <w:rFonts w:ascii="宋体" w:hAnsi="宋体" w:eastAsia="宋体" w:cs="宋体"/>
      <w:sz w:val="18"/>
      <w:szCs w:val="18"/>
      <w:lang w:val="en-US" w:eastAsia="en-US" w:bidi="ar-SA"/>
    </w:rPr>
  </w:style>
  <w:style w:type="table" w:styleId="1113" w:customStyle="1">
    <w:name w:val="普通表格1"/>
    <w:uiPriority w:val="99"/>
    <w:qFormat/>
    <w:tblPr/>
  </w:style>
  <w:style w:type="character" w:styleId="1114" w:customStyle="1">
    <w:name w:val="超链接1"/>
    <w:basedOn w:val="1115"/>
    <w:link w:val="783"/>
    <w:uiPriority w:val="99"/>
    <w:qFormat/>
    <w:rPr>
      <w:rFonts w:hint="default" w:ascii="Times New Roman" w:hAnsi="Times New Roman" w:eastAsia="宋体" w:cs="Times New Roman"/>
      <w:lang w:val="en-US" w:eastAsia="zh-CN" w:bidi="ar-SA"/>
    </w:rPr>
  </w:style>
  <w:style w:type="character" w:styleId="1115" w:customStyle="1">
    <w:name w:val="默认段落字体1"/>
    <w:link w:val="783"/>
    <w:uiPriority w:val="1"/>
    <w:qFormat/>
  </w:style>
  <w:style w:type="paragraph" w:styleId="1116" w:customStyle="1">
    <w:name w:val="正文缩进1"/>
    <w:uiPriority w:val="0"/>
    <w:qFormat/>
    <w:pPr>
      <w:ind w:firstLine="420"/>
      <w:jc w:val="left"/>
      <w:widowControl w:val="off"/>
    </w:pPr>
    <w:rPr>
      <w:rFonts w:hint="default" w:ascii="宋体" w:hAnsi="Calibri" w:eastAsia="宋体" w:cs="Times New Roman"/>
      <w:sz w:val="24"/>
      <w:szCs w:val="22"/>
      <w:lang w:val="en-US" w:eastAsia="zh-CN" w:bidi="ar-SA"/>
    </w:rPr>
  </w:style>
  <w:style w:type="paragraph" w:styleId="1117" w:customStyle="1">
    <w:name w:val="标题 21"/>
    <w:next w:val="848"/>
    <w:uiPriority w:val="0"/>
    <w:qFormat/>
    <w:pPr>
      <w:jc w:val="both"/>
      <w:keepLines/>
      <w:keepNext/>
      <w:spacing w:before="260" w:after="260" w:line="416" w:lineRule="auto"/>
      <w:widowControl w:val="off"/>
      <w:outlineLvl w:val="1"/>
    </w:pPr>
    <w:rPr>
      <w:rFonts w:hint="default" w:ascii="Arial" w:hAnsi="Arial" w:eastAsia="黑体" w:cs="Times New Roman"/>
      <w:b/>
      <w:bCs/>
      <w:sz w:val="32"/>
      <w:szCs w:val="32"/>
      <w:lang w:val="en-US" w:eastAsia="zh-CN" w:bidi="ar-SA"/>
    </w:rPr>
  </w:style>
  <w:style w:type="numbering" w:styleId="11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image" Target="media/image1.png"/><Relationship Id="rId18"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60105730-d1e8-4139-a72f-da4605905a2d</errorID>
      <errorWord>“.</errorWord>
      <group>L1_Punc</group>
      <groupName>标点问题</groupName>
      <ability>L2_Punc</ability>
      <abilityName>标点符号检查</abilityName>
      <candidateList>
        <item>“</item>
      </candidateList>
      <explain/>
      <paraID>73CFE943</paraID>
      <start>51</start>
      <end>53</end>
      <status>ignored</status>
      <modifiedWord/>
      <trackRevisions>false</trackRevisions>
    </reviewItem>
    <reviewItem>
      <errorID>a662369b-1604-4ac2-96a1-325257d66bce</errorID>
      <errorWord>“.</errorWord>
      <group>L1_Punc</group>
      <groupName>标点问题</groupName>
      <ability>L2_Punc</ability>
      <abilityName>标点符号检查</abilityName>
      <candidateList>
        <item>“</item>
      </candidateList>
      <explain/>
      <paraID>73CFE943</paraID>
      <start>66</start>
      <end>68</end>
      <status>ignored</status>
      <modifiedWord/>
      <trackRevisions>false</trackRevisions>
    </reviewItem>
    <reviewItem>
      <errorID>3fb14586-dff2-432c-a1ad-14ae9542dcf6</errorID>
      <errorWord>“.</errorWord>
      <group>L1_Punc</group>
      <groupName>标点问题</groupName>
      <ability>L2_Punc</ability>
      <abilityName>标点符号检查</abilityName>
      <candidateList>
        <item>“</item>
      </candidateList>
      <explain/>
      <paraID> 5C8DB8A</paraID>
      <start>12</start>
      <end>14</end>
      <status>ignored</status>
      <modifiedWord/>
      <trackRevisions>false</trackRevisions>
    </reviewItem>
    <reviewItem>
      <errorID>1221f030-45dd-4d0a-ad3c-c3f5511f837d</errorID>
      <errorWord>“.</errorWord>
      <group>L1_Punc</group>
      <groupName>标点问题</groupName>
      <ability>L2_Punc</ability>
      <abilityName>标点符号检查</abilityName>
      <candidateList>
        <item>“</item>
      </candidateList>
      <explain/>
      <paraID>217BFF0C</paraID>
      <start>178</start>
      <end>180</end>
      <status>ignored</status>
      <modifiedWord/>
      <trackRevisions>false</trackRevisions>
    </reviewItem>
    <reviewItem>
      <errorID>554e5a6a-8c2f-48e1-b4b9-da661036cd5b</errorID>
      <errorWord>（</errorWord>
      <group>L1_Punc</group>
      <groupName>标点问题</groupName>
      <ability>L2_Punc</ability>
      <abilityName>标点符号检查</abilityName>
      <candidateList/>
      <explain>同一形式括号套用。</explain>
      <paraID>3B5BE7C9</paraID>
      <start>49</start>
      <end>50</end>
      <status>unmodified</status>
      <modifiedWord/>
      <trackRevisions>false</trackRevisions>
    </reviewItem>
    <reviewItem>
      <errorID>3ebbbc17-a2e0-43e8-8710-60d59c4c95e2</errorID>
      <errorWord>）</errorWord>
      <group>L1_Punc</group>
      <groupName>标点问题</groupName>
      <ability>L2_Punc</ability>
      <abilityName>标点符号检查</abilityName>
      <candidateList/>
      <explain>同一形式括号套用。</explain>
      <paraID>3B5BE7C9</paraID>
      <start>67</start>
      <end>68</end>
      <status>unmodified</status>
      <modifiedWord/>
      <trackRevisions>false</trackRevisions>
    </reviewItem>
    <reviewItem>
      <errorID>979c6d8d-aca7-4c42-bf3a-db1498e2ee03</errorID>
      <errorWord>（</errorWord>
      <group>L1_Punc</group>
      <groupName>标点问题</groupName>
      <ability>L2_Punc</ability>
      <abilityName>标点符号检查</abilityName>
      <candidateList/>
      <explain>同一形式括号套用。</explain>
      <paraID>27272D92</paraID>
      <start>34</start>
      <end>35</end>
      <status>unmodified</status>
      <modifiedWord/>
      <trackRevisions>false</trackRevisions>
    </reviewItem>
    <reviewItem>
      <errorID>bada5489-1a45-4433-8440-cd5a152ca400</errorID>
      <errorWord>）</errorWord>
      <group>L1_Punc</group>
      <groupName>标点问题</groupName>
      <ability>L2_Punc</ability>
      <abilityName>标点符号检查</abilityName>
      <candidateList/>
      <explain>同一形式括号套用。</explain>
      <paraID>27272D92</paraID>
      <start>41</start>
      <end>42</end>
      <status>unmodified</status>
      <modifiedWord/>
      <trackRevisions>false</trackRevisions>
    </reviewItem>
    <reviewItem>
      <errorID>8f9118a4-d3e4-4b1b-8010-1c25df253da3</errorID>
      <errorWord>（</errorWord>
      <group>L1_Punc</group>
      <groupName>标点问题</groupName>
      <ability>L2_Punc</ability>
      <abilityName>标点符号检查</abilityName>
      <candidateList/>
      <explain>同一形式括号套用。</explain>
      <paraID>5ADA2A6B</paraID>
      <start>20</start>
      <end>21</end>
      <status>unmodified</status>
      <modifiedWord/>
      <trackRevisions>false</trackRevisions>
    </reviewItem>
    <reviewItem>
      <errorID>6c14aff8-740a-4650-a58d-5d38e03e8b6d</errorID>
      <errorWord>）</errorWord>
      <group>L1_Punc</group>
      <groupName>标点问题</groupName>
      <ability>L2_Punc</ability>
      <abilityName>标点符号检查</abilityName>
      <candidateList/>
      <explain>同一形式括号套用。</explain>
      <paraID>5ADA2A6B</paraID>
      <start>22</start>
      <end>23</end>
      <status>unmodified</status>
      <modifiedWord/>
      <trackRevisions>false</trackRevisions>
    </reviewItem>
    <reviewItem>
      <errorID>bc7f994f-14fb-4d52-8ca1-59cbc70b99ba</errorID>
      <errorWord>登陆</errorWord>
      <group>L1_Word</group>
      <groupName>字词问题</groupName>
      <ability>L2_Typo</ability>
      <abilityName>字词错误</abilityName>
      <candidateList>
        <item>登录</item>
      </candidateList>
      <explain>存在发音相同字词的误用。</explain>
      <paraID>5E90380F</paraID>
      <start>43</start>
      <end>45</end>
      <status>ignored</status>
      <modifiedWord/>
      <trackRevisions>false</trackRevisions>
    </reviewItem>
    <reviewItem>
      <errorID>0c8110f3-c1aa-40d9-ae05-0d2107c650bd</errorID>
      <errorWord>（</errorWord>
      <group>L1_Format</group>
      <groupName>格式问题</groupName>
      <ability>L2_HalfPunc</ability>
      <abilityName>全半角检查</abilityName>
      <candidateList>
        <item>(</item>
      </candidateList>
      <explain>文本全半角错误。</explain>
      <paraID>1FD6AA66</paraID>
      <start>0</start>
      <end>1</end>
      <status>unmodified</status>
      <modifiedWord/>
      <trackRevisions>false</trackRevisions>
    </reviewItem>
    <reviewItem>
      <errorID>a45d0a84-00d4-42de-96e8-b0c4a7a121a8</errorID>
      <errorWord>）</errorWord>
      <group>L1_Format</group>
      <groupName>格式问题</groupName>
      <ability>L2_HalfPunc</ability>
      <abilityName>全半角检查</abilityName>
      <candidateList>
        <item>)</item>
      </candidateList>
      <explain>文本全半角错误。</explain>
      <paraID>1FD6AA66</paraID>
      <start>2</start>
      <end>3</end>
      <status>unmodified</status>
      <modifiedWord/>
      <trackRevisions>false</trackRevisions>
    </reviewItem>
    <reviewItem>
      <errorID>5d58daa3-f221-4941-b6ac-25a3c315e640</errorID>
      <errorWord>,</errorWord>
      <group>L1_Format</group>
      <groupName>格式问题</groupName>
      <ability>L2_HalfPunc</ability>
      <abilityName>全半角检查</abilityName>
      <candidateList>
        <item>，</item>
      </candidateList>
      <explain>文本全半角错误。</explain>
      <paraID>1469B003</paraID>
      <start>39</start>
      <end>40</end>
      <status>modified</status>
      <modifiedWord>，</modifiedWord>
      <trackRevisions>false</trackRevisions>
    </reviewItem>
    <reviewItem>
      <errorID>cf92b593-0918-4f15-8213-bec238fc268b</errorID>
      <errorWord>(三十七)</errorWord>
      <group>L1_Format</group>
      <groupName>格式问题</groupName>
      <ability>L2_Ordinal</ability>
      <abilityName>序号格式</abilityName>
      <candidateList>
        <item>（三十七）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7C14CE96</paraID>
      <start>0</start>
      <end>5</end>
      <status>modified</status>
      <modifiedWord>（三十七）</modifiedWord>
      <trackRevisions>false</trackRevisions>
    </reviewItem>
    <reviewItem>
      <errorID>fb405c21-f996-41bb-a9fe-34294100d735</errorID>
      <errorWord>(</errorWord>
      <group>L1_Format</group>
      <groupName>格式问题</groupName>
      <ability>L2_HalfPunc</ability>
      <abilityName>全半角检查</abilityName>
      <candidateList>
        <item>（</item>
      </candidateList>
      <explain>文本全半角错误。</explain>
      <paraID>2032F661</paraID>
      <start>6</start>
      <end>7</end>
      <status>unmodified</status>
      <modifiedWord/>
      <trackRevisions>false</trackRevisions>
    </reviewItem>
    <reviewItem>
      <errorID>a278b98d-8ffc-4e0e-971b-9fcb07c5ffcf</errorID>
      <errorWord>)</errorWord>
      <group>L1_Format</group>
      <groupName>格式问题</groupName>
      <ability>L2_HalfPunc</ability>
      <abilityName>全半角检查</abilityName>
      <candidateList>
        <item>）</item>
      </candidateList>
      <explain>文本全半角错误。</explain>
      <paraID>2032F661</paraID>
      <start>13</start>
      <end>14</end>
      <status>unmodified</status>
      <modifiedWord/>
      <trackRevisions>false</trackRevisions>
    </reviewItem>
    <reviewItem>
      <errorID>6defe3fd-874c-4515-aae5-932060e78098</errorID>
      <errorWord>(</errorWord>
      <group>L1_Format</group>
      <groupName>格式问题</groupName>
      <ability>L2_HalfPunc</ability>
      <abilityName>全半角检查</abilityName>
      <candidateList>
        <item>（</item>
      </candidateList>
      <explain>文本全半角错误。</explain>
      <paraID>5BDF155A</paraID>
      <start>6</start>
      <end>7</end>
      <status>unmodified</status>
      <modifiedWord/>
      <trackRevisions>false</trackRevisions>
    </reviewItem>
    <reviewItem>
      <errorID>c8f1afdf-508c-4029-9720-f8f5a292e1e2</errorID>
      <errorWord>)</errorWord>
      <group>L1_Format</group>
      <groupName>格式问题</groupName>
      <ability>L2_HalfPunc</ability>
      <abilityName>全半角检查</abilityName>
      <candidateList>
        <item>）</item>
      </candidateList>
      <explain>文本全半角错误。</explain>
      <paraID>5BDF155A</paraID>
      <start>12</start>
      <end>13</end>
      <status>unmodified</status>
      <modifiedWord/>
      <trackRevisions>false</trackRevisions>
    </reviewItem>
    <reviewItem>
      <errorID>1c9900b7-8041-40bb-93c9-c8144b197490</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1AB007FA</paraID>
      <start>0</start>
      <end>7</end>
      <status>unmodified</status>
      <modifiedWord/>
      <trackRevisions>false</trackRevisions>
    </reviewItem>
    <reviewItem>
      <errorID>2a846f81-170f-4175-8f8d-8d898d427ab5</errorID>
      <errorWord>(</errorWord>
      <group>L1_Format</group>
      <groupName>格式问题</groupName>
      <ability>L2_HalfPunc</ability>
      <abilityName>全半角检查</abilityName>
      <candidateList>
        <item>（</item>
      </candidateList>
      <explain>文本全半角错误。</explain>
      <paraID>1AB007FA</paraID>
      <start>8</start>
      <end>9</end>
      <status>unmodified</status>
      <modifiedWord/>
      <trackRevisions>false</trackRevisions>
    </reviewItem>
    <reviewItem>
      <errorID>da9564d9-a618-48de-b545-ddae02e30630</errorID>
      <errorWord>)</errorWord>
      <group>L1_Format</group>
      <groupName>格式问题</groupName>
      <ability>L2_HalfPunc</ability>
      <abilityName>全半角检查</abilityName>
      <candidateList>
        <item>）</item>
      </candidateList>
      <explain>文本全半角错误。</explain>
      <paraID>1AB007FA</paraID>
      <start>15</start>
      <end>16</end>
      <status>unmodified</status>
      <modifiedWord/>
      <trackRevisions>false</trackRevisions>
    </reviewItem>
    <reviewItem>
      <errorID>6d0268ab-26d0-465c-8359-3ba3fbf977a2</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6202EEF5</paraID>
      <start>0</start>
      <end>9</end>
      <status>unmodified</status>
      <modifiedWord/>
      <trackRevisions>false</trackRevisions>
    </reviewItem>
    <reviewItem>
      <errorID>e1b204bd-6513-4f3c-be11-fab7b462de12</errorID>
      <errorWord>(</errorWord>
      <group>L1_Format</group>
      <groupName>格式问题</groupName>
      <ability>L2_HalfPunc</ability>
      <abilityName>全半角检查</abilityName>
      <candidateList>
        <item>（</item>
      </candidateList>
      <explain>文本全半角错误。</explain>
      <paraID>6202EEF5</paraID>
      <start>10</start>
      <end>11</end>
      <status>unmodified</status>
      <modifiedWord/>
      <trackRevisions>false</trackRevisions>
    </reviewItem>
    <reviewItem>
      <errorID>c7fad41d-f84d-47b9-88f1-75e7b6e1a75d</errorID>
      <errorWord>)</errorWord>
      <group>L1_Format</group>
      <groupName>格式问题</groupName>
      <ability>L2_HalfPunc</ability>
      <abilityName>全半角检查</abilityName>
      <candidateList>
        <item>）</item>
      </candidateList>
      <explain>文本全半角错误。</explain>
      <paraID>6202EEF5</paraID>
      <start>18</start>
      <end>19</end>
      <status>unmodified</status>
      <modifiedWord/>
      <trackRevisions>false</trackRevisions>
    </reviewItem>
    <reviewItem>
      <errorID>619def44-6015-4f8a-93fd-0749e097e391</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6F5D4ABA</paraID>
      <start>0</start>
      <end>10</end>
      <status>unmodified</status>
      <modifiedWord/>
      <trackRevisions>false</trackRevisions>
    </reviewItem>
    <reviewItem>
      <errorID>3642bd63-0ad0-494c-8108-5da43b3fe630</errorID>
      <errorWord>(</errorWord>
      <group>L1_Format</group>
      <groupName>格式问题</groupName>
      <ability>L2_HalfPunc</ability>
      <abilityName>全半角检查</abilityName>
      <candidateList>
        <item>（</item>
      </candidateList>
      <explain>文本全半角错误。</explain>
      <paraID>6F5D4ABA</paraID>
      <start>11</start>
      <end>12</end>
      <status>unmodified</status>
      <modifiedWord/>
      <trackRevisions>false</trackRevisions>
    </reviewItem>
    <reviewItem>
      <errorID>76fb16a7-c996-483a-a7a7-dde89a30e486</errorID>
      <errorWord>)</errorWord>
      <group>L1_Format</group>
      <groupName>格式问题</groupName>
      <ability>L2_HalfPunc</ability>
      <abilityName>全半角检查</abilityName>
      <candidateList>
        <item>）</item>
      </candidateList>
      <explain>文本全半角错误。</explain>
      <paraID>6F5D4ABA</paraID>
      <start>19</start>
      <end>20</end>
      <status>unmodified</status>
      <modifiedWord/>
      <trackRevisions>false</trackRevisions>
    </reviewItem>
    <reviewItem>
      <errorID>ad4784b6-8e5f-4081-beb9-5e92cc651d4a</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3E82306A</paraID>
      <start>0</start>
      <end>7</end>
      <status>unmodified</status>
      <modifiedWord/>
      <trackRevisions>false</trackRevisions>
    </reviewItem>
    <reviewItem>
      <errorID>75948f35-02ea-4f08-834b-83570dadc15c</errorID>
      <errorWord>(</errorWord>
      <group>L1_Format</group>
      <groupName>格式问题</groupName>
      <ability>L2_HalfPunc</ability>
      <abilityName>全半角检查</abilityName>
      <candidateList>
        <item>（</item>
      </candidateList>
      <explain>文本全半角错误。</explain>
      <paraID>3E82306A</paraID>
      <start>8</start>
      <end>9</end>
      <status>unmodified</status>
      <modifiedWord/>
      <trackRevisions>false</trackRevisions>
    </reviewItem>
    <reviewItem>
      <errorID>d9e05f4a-e44a-4c3f-8725-07491a71bb32</errorID>
      <errorWord>)</errorWord>
      <group>L1_Format</group>
      <groupName>格式问题</groupName>
      <ability>L2_HalfPunc</ability>
      <abilityName>全半角检查</abilityName>
      <candidateList>
        <item>）</item>
      </candidateList>
      <explain>文本全半角错误。</explain>
      <paraID>3E82306A</paraID>
      <start>13</start>
      <end>14</end>
      <status>unmodified</status>
      <modifiedWord/>
      <trackRevisions>false</trackRevisions>
    </reviewItem>
    <reviewItem>
      <errorID>7ea4b9e0-dcaa-4b81-9646-7ab38f75b82d</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43B9210B</paraID>
      <start>0</start>
      <end>5</end>
      <status>unmodified</status>
      <modifiedWord/>
      <trackRevisions>false</trackRevisions>
    </reviewItem>
    <reviewItem>
      <errorID>690b73ae-47e5-44bd-b5ae-db1ca4686e38</errorID>
      <errorWord>(</errorWord>
      <group>L1_Format</group>
      <groupName>格式问题</groupName>
      <ability>L2_HalfPunc</ability>
      <abilityName>全半角检查</abilityName>
      <candidateList>
        <item>（</item>
      </candidateList>
      <explain>文本全半角错误。</explain>
      <paraID>43B9210B</paraID>
      <start>6</start>
      <end>7</end>
      <status>unmodified</status>
      <modifiedWord/>
      <trackRevisions>false</trackRevisions>
    </reviewItem>
    <reviewItem>
      <errorID>149fc729-a3e3-40a5-bec0-cbba00fc2620</errorID>
      <errorWord>)</errorWord>
      <group>L1_Format</group>
      <groupName>格式问题</groupName>
      <ability>L2_HalfPunc</ability>
      <abilityName>全半角检查</abilityName>
      <candidateList>
        <item>）</item>
      </candidateList>
      <explain>文本全半角错误。</explain>
      <paraID>43B9210B</paraID>
      <start>14</start>
      <end>15</end>
      <status>unmodified</status>
      <modifiedWord/>
      <trackRevisions>false</trackRevisions>
    </reviewItem>
    <reviewItem>
      <errorID>54d40868-b54d-4b5d-a938-fdb25798fe47</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1D878BCA</paraID>
      <start>0</start>
      <end>6</end>
      <status>unmodified</status>
      <modifiedWord/>
      <trackRevisions>false</trackRevisions>
    </reviewItem>
    <reviewItem>
      <errorID>671b7fcf-d74a-453c-8a52-12c913694474</errorID>
      <errorWord>(</errorWord>
      <group>L1_Format</group>
      <groupName>格式问题</groupName>
      <ability>L2_HalfPunc</ability>
      <abilityName>全半角检查</abilityName>
      <candidateList>
        <item>（</item>
      </candidateList>
      <explain>文本全半角错误。</explain>
      <paraID>1D878BCA</paraID>
      <start>7</start>
      <end>8</end>
      <status>unmodified</status>
      <modifiedWord/>
      <trackRevisions>false</trackRevisions>
    </reviewItem>
    <reviewItem>
      <errorID>8332cdf7-23a9-4978-b7f1-0d383e4ba9cd</errorID>
      <errorWord>)</errorWord>
      <group>L1_Format</group>
      <groupName>格式问题</groupName>
      <ability>L2_HalfPunc</ability>
      <abilityName>全半角检查</abilityName>
      <candidateList>
        <item>）</item>
      </candidateList>
      <explain>文本全半角错误。</explain>
      <paraID>1D878BCA</paraID>
      <start>14</start>
      <end>15</end>
      <status>unmodified</status>
      <modifiedWord/>
      <trackRevisions>false</trackRevisions>
    </reviewItem>
    <reviewItem>
      <errorID>670c277c-b852-44b9-8221-28f78f9bcae6</errorID>
      <errorWord>(</errorWord>
      <group>L1_Format</group>
      <groupName>格式问题</groupName>
      <ability>L2_HalfPunc</ability>
      <abilityName>全半角检查</abilityName>
      <candidateList>
        <item>（</item>
      </candidateList>
      <explain>文本全半角错误。</explain>
      <paraID>5D0132D2</paraID>
      <start>5</start>
      <end>6</end>
      <status>unmodified</status>
      <modifiedWord/>
      <trackRevisions>false</trackRevisions>
    </reviewItem>
    <reviewItem>
      <errorID>abfe7d04-639b-4b6d-abca-28ccf5b78e24</errorID>
      <errorWord>)</errorWord>
      <group>L1_Format</group>
      <groupName>格式问题</groupName>
      <ability>L2_HalfPunc</ability>
      <abilityName>全半角检查</abilityName>
      <candidateList>
        <item>）</item>
      </candidateList>
      <explain>文本全半角错误。</explain>
      <paraID>5D0132D2</paraID>
      <start>9</start>
      <end>10</end>
      <status>unmodified</status>
      <modifiedWord/>
      <trackRevisions>false</trackRevisions>
    </reviewItem>
    <reviewItem>
      <errorID>9299ad20-caad-454f-b78d-7e1809cfc7e8</errorID>
      <errorWord>2023年01月01日</errorWord>
      <group>L1_Knowledge</group>
      <groupName>知识性问题</groupName>
      <ability>L2_Time</ability>
      <abilityName>日期时间</abilityName>
      <candidateList>
        <item>2023年1月1日</item>
      </candidateList>
      <explain>根据日常书写习惯，月份和日期一般会省略前导零。</explain>
      <paraID> 98ED7F3</paraID>
      <start>4</start>
      <end>15</end>
      <status>unmodified</status>
      <modifiedWord/>
      <trackRevisions>false</trackRevisions>
    </reviewItem>
    <reviewItem>
      <errorID>9bf17b41-7a04-4e29-a4fc-d314bd019f3d</errorID>
      <errorWord>-</errorWord>
      <group>L1_Format</group>
      <groupName>格式问题</groupName>
      <ability>L2_HalfPunc</ability>
      <abilityName>全半角检查</abilityName>
      <candidateList>
        <item>－</item>
      </candidateList>
      <explain>文本全半角错误。</explain>
      <paraID>56C22EBB</paraID>
      <start>7</start>
      <end>8</end>
      <status>unmodified</status>
      <modifiedWord/>
      <trackRevisions>false</trackRevisions>
    </reviewItem>
    <reviewItem>
      <errorID>68ee450a-c186-4d96-b661-c07e571b2751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42EE0FEE</paraID>
      <start>20</start>
      <end>21</end>
      <status>unmodified</status>
      <modifiedWord/>
      <trackRevisions>false</trackRevisions>
    </reviewItem>
    <reviewItem>
      <errorID>d7953326-fd41-4520-927c-b107eeb3958e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40FCA1F4</paraID>
      <start>21</start>
      <end>22</end>
      <status>unmodified</status>
      <modifiedWord/>
      <trackRevisions>false</trackRevisions>
    </reviewItem>
    <reviewItem>
      <errorID>68e7fe45-a5a6-42b4-b518-05e71bfa1155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59ACB044</paraID>
      <start>21</start>
      <end>22</end>
      <status>unmodified</status>
      <modifiedWord/>
      <trackRevisions>false</trackRevisions>
    </reviewItem>
    <reviewItem>
      <errorID>9e0816d8-99b3-4557-b2e2-ae97b9e2b01c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147BDDB5</paraID>
      <start>18</start>
      <end>19</end>
      <status>unmodified</status>
      <modifiedWord/>
      <trackRevisions>false</trackRevisions>
    </reviewItem>
    <reviewItem>
      <errorID>3e48701b-74c5-4a29-afd6-d13c718a1209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906A12C</paraID>
      <start>17</start>
      <end>20</end>
      <status>unmodified</status>
      <modifiedWord/>
      <trackRevisions>false</trackRevisions>
    </reviewItem>
    <reviewItem>
      <errorID>9d744392-6466-4489-aa5c-3a06ff5bc9d3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906A12C</paraID>
      <start>31</start>
      <end>34</end>
      <status>unmodified</status>
      <modifiedWord/>
      <trackRevisions>false</trackRevisions>
    </reviewItem>
    <reviewItem>
      <errorID>534d653c-837c-4bc9-9d7c-f3f1ad7e7ea2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906A12C</paraID>
      <start>45</start>
      <end>48</end>
      <status>unmodified</status>
      <modifiedWord/>
      <trackRevisions>false</trackRevisions>
    </reviewItem>
    <reviewItem>
      <errorID>bed30660-a942-4017-ac40-008a7600d0d5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906A12C</paraID>
      <start>54</start>
      <end>57</end>
      <status>unmodified</status>
      <modifiedWord/>
      <trackRevisions>false</trackRevisions>
    </reviewItem>
    <reviewItem>
      <errorID>30cc3454-6c24-4fc7-9ba2-9efdbff887ce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6F10E207</paraID>
      <start>13</start>
      <end>14</end>
      <status>unmodified</status>
      <modifiedWord/>
      <trackRevisions>false</trackRevisions>
    </reviewItem>
    <reviewItem>
      <errorID>40def279-e0bc-4baa-b17b-54601f212d18</errorID>
      <errorWord>采购采购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3725C28B</paraID>
      <start>5</start>
      <end>9</end>
      <status>unmodified</status>
      <modifiedWord/>
      <trackRevisions>false</trackRevisions>
    </reviewItem>
    <reviewItem>
      <errorID>7397d09f-135f-42bc-8f09-c4bb1ba926d4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3725C28B</paraID>
      <start>14</start>
      <end>15</end>
      <status>unmodified</status>
      <modifiedWord/>
      <trackRevisions>false</trackRevisions>
    </reviewItem>
    <reviewItem>
      <errorID>ed7527c6-1e9e-4d5a-ba44-7923b2acbcb0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780BE486</paraID>
      <start>11</start>
      <end>12</end>
      <status>unmodified</status>
      <modifiedWord/>
      <trackRevisions>false</trackRevisions>
    </reviewItem>
    <reviewItem>
      <errorID>94e4c981-4ecb-4d0c-b767-17dde8069bd5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1CB4EA55</paraID>
      <start>10</start>
      <end>11</end>
      <status>unmodified</status>
      <modifiedWord/>
      <trackRevisions>false</trackRevisions>
    </reviewItem>
    <reviewItem>
      <errorID>b3566c9d-a37b-4ecc-bc47-4a1c5ef78f71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3F7AED8</paraID>
      <start>16</start>
      <end>17</end>
      <status>unmodified</status>
      <modifiedWord/>
      <trackRevisions>false</trackRevisions>
    </reviewItem>
    <reviewItem>
      <errorID>a39f3ec7-1b88-49c2-8c6d-106ea346b305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612EA2E7</paraID>
      <start>15</start>
      <end>16</end>
      <status>unmodified</status>
      <modifiedWord/>
      <trackRevisions>false</trackRevisions>
    </reviewItem>
    <reviewItem>
      <errorID>0ad506fe-7f76-4393-9ce0-fc696b88ab5f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14E3EA47</paraID>
      <start>14</start>
      <end>15</end>
      <status>unmodified</status>
      <modifiedWord/>
      <trackRevisions>false</trackRevisions>
    </reviewItem>
    <reviewItem>
      <errorID>812ecfcc-6c0f-4359-b331-01f9c603212f</errorID>
      <errorWord>得得</errorWord>
      <group>L1_Word</group>
      <groupName>字词问题</groupName>
      <ability>L2_Typo</ability>
      <abilityName>字词错误</abilityName>
      <candidateList>
        <item>得</item>
      </candidateList>
      <explain>“得”常用在动词或形容词后面，表示动作结果、程度或状态评价。</explain>
      <paraID> C73CC0C</paraID>
      <start>7</start>
      <end>9</end>
      <status>unmodified</status>
      <modifiedWord/>
      <trackRevisions>false</trackRevisions>
    </reviewItem>
    <reviewItem>
      <errorID>ff0e3a3d-2ba2-402f-a06f-8c7a02ab3981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C73CC0C</paraID>
      <start>10</start>
      <end>11</end>
      <status>unmodified</status>
      <modifiedWord/>
      <trackRevisions>false</trackRevisions>
    </reviewItem>
    <reviewItem>
      <errorID>d3c64ea9-da39-4925-813e-2e1878e73a3b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2845EB3C</paraID>
      <start>10</start>
      <end>11</end>
      <status>unmodified</status>
      <modifiedWord/>
      <trackRevisions>false</trackRevisions>
    </reviewItem>
    <reviewItem>
      <errorID>4faedd25-fe0d-4adf-9325-801222000add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776D0355</paraID>
      <start>11</start>
      <end>12</end>
      <status>unmodified</status>
      <modifiedWord/>
      <trackRevisions>false</trackRevisions>
    </reviewItem>
    <reviewItem>
      <errorID>5f1155fc-8274-4153-ae4d-d3b9c823a34a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12334985</paraID>
      <start>12</start>
      <end>13</end>
      <status>unmodified</status>
      <modifiedWord/>
      <trackRevisions>false</trackRevisions>
    </reviewItem>
    <reviewItem>
      <errorID>b436254c-c110-4a13-8ca1-5b0e54330e39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F94A86</paraID>
      <start>11</start>
      <end>12</end>
      <status>unmodified</status>
      <modifiedWord/>
      <trackRevisions>false</trackRevisions>
    </reviewItem>
    <reviewItem>
      <errorID>38359dac-ca3f-40aa-bfdb-92a7dcce43dc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2E1FD08C</paraID>
      <start>12</start>
      <end>13</end>
      <status>unmodified</status>
      <modifiedWord/>
      <trackRevisions>false</trackRevisions>
    </reviewItem>
    <reviewItem>
      <errorID>3f34ad46-2f00-4f2d-832d-f97c213b7e04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5A293BB8</paraID>
      <start>11</start>
      <end>12</end>
      <status>unmodified</status>
      <modifiedWord/>
      <trackRevisions>false</trackRevisions>
    </reviewItem>
    <reviewItem>
      <errorID>ff8945d5-e7dd-4035-b979-e8718a107f76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58F237E6</paraID>
      <start>12</start>
      <end>13</end>
      <status>unmodified</status>
      <modifiedWord/>
      <trackRevisions>false</trackRevisions>
    </reviewItem>
    <reviewItem>
      <errorID>21a36420-c36f-413b-b6d8-af19a8876046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3D863F6E</paraID>
      <start>11</start>
      <end>12</end>
      <status>unmodified</status>
      <modifiedWord/>
      <trackRevisions>false</trackRevisions>
    </reviewItem>
    <reviewItem>
      <errorID>3a6dfe39-2738-41ae-9762-51a4c563bdf8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514320DE</paraID>
      <start>12</start>
      <end>13</end>
      <status>unmodified</status>
      <modifiedWord/>
      <trackRevisions>false</trackRevisions>
    </reviewItem>
    <reviewItem>
      <errorID>a08f0dae-617d-4a69-9a57-44a5879955e5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5369E28E</paraID>
      <start>11</start>
      <end>12</end>
      <status>unmodified</status>
      <modifiedWord/>
      <trackRevisions>false</trackRevisions>
    </reviewItem>
    <reviewItem>
      <errorID>f224516e-cf07-4415-ab54-e67e5f525f98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C1002C9</paraID>
      <start>12</start>
      <end>13</end>
      <status>unmodified</status>
      <modifiedWord/>
      <trackRevisions>false</trackRevisions>
    </reviewItem>
    <reviewItem>
      <errorID>561a35a5-46a0-4a77-ae23-5cd2be9ec666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36DF4A7A</paraID>
      <start>11</start>
      <end>12</end>
      <status>unmodified</status>
      <modifiedWord/>
      <trackRevisions>false</trackRevisions>
    </reviewItem>
    <reviewItem>
      <errorID>d9a6ede6-9934-4161-bbc5-d9decc3912f3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7D32449B</paraID>
      <start>12</start>
      <end>13</end>
      <status>unmodified</status>
      <modifiedWord/>
      <trackRevisions>false</trackRevisions>
    </reviewItem>
    <reviewItem>
      <errorID>9755bf41-d962-4fb1-b093-3095ef9776ee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33DBAE93</paraID>
      <start>11</start>
      <end>12</end>
      <status>unmodified</status>
      <modifiedWord/>
      <trackRevisions>false</trackRevisions>
    </reviewItem>
    <reviewItem>
      <errorID>dc1df753-3c09-4295-95ee-7050171e2206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2DA41A8F</paraID>
      <start>12</start>
      <end>13</end>
      <status>unmodified</status>
      <modifiedWord/>
      <trackRevisions>false</trackRevisions>
    </reviewItem>
    <reviewItem>
      <errorID>b5e75186-b126-48f3-ae65-2dcd924189da</errorID>
      <errorWord>(</errorWord>
      <group>L1_Format</group>
      <groupName>格式问题</groupName>
      <ability>L2_HalfPunc</ability>
      <abilityName>全半角检查</abilityName>
      <candidateList>
        <item>（</item>
      </candidateList>
      <explain>文本全半角错误。</explain>
      <paraID>4985DD0A</paraID>
      <start>37</start>
      <end>38</end>
      <status>unmodified</status>
      <modifiedWord/>
      <trackRevisions>false</trackRevisions>
    </reviewItem>
    <reviewItem>
      <errorID>c9e1afdd-964f-4c6e-96df-7f2ae984ca0b</errorID>
      <errorWord>)</errorWord>
      <group>L1_Format</group>
      <groupName>格式问题</groupName>
      <ability>L2_HalfPunc</ability>
      <abilityName>全半角检查</abilityName>
      <candidateList>
        <item>）</item>
      </candidateList>
      <explain>文本全半角错误。</explain>
      <paraID>4985DD0A</paraID>
      <start>70</start>
      <end>71</end>
      <status>unmodified</status>
      <modifiedWord/>
      <trackRevisions>false</trackRevisions>
    </reviewItem>
    <reviewItem>
      <errorID>64a2c3fb-d0ee-4a31-a741-e3da068a96e8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4985DD0A</paraID>
      <start>89</start>
      <end>92</end>
      <status>unmodified</status>
      <modifiedWord/>
      <trackRevisions>false</trackRevisions>
    </reviewItem>
    <reviewItem>
      <errorID>9b3aa1bd-2989-4041-80e0-9bf175f05be8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4985DD0A</paraID>
      <start>104</start>
      <end>107</end>
      <status>unmodified</status>
      <modifiedWord/>
      <trackRevisions>false</trackRevisions>
    </reviewItem>
    <reviewItem>
      <errorID>11084535-4285-418a-96ff-ccdfaf094eeb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4985DD0A</paraID>
      <start>120</start>
      <end>123</end>
      <status>unmodified</status>
      <modifiedWord/>
      <trackRevisions>false</trackRevisions>
    </reviewItem>
    <reviewItem>
      <errorID>a7f25cfe-c9ac-4748-b6a4-0804e09534fa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4985DD0A</paraID>
      <start>133</start>
      <end>136</end>
      <status>unmodified</status>
      <modifiedWord/>
      <trackRevisions>false</trackRevisions>
    </reviewItem>
    <reviewItem>
      <errorID>bec5316a-fa71-4a5b-a33c-321bde1d6c5e</errorID>
      <errorWord>法律、法规</errorWord>
      <group>L1_Word</group>
      <groupName>字词问题</groupName>
      <ability>L2_Typo</ability>
      <abilityName>字词错误</abilityName>
      <candidateList>
        <item>法律法规</item>
      </candidateList>
      <explain/>
      <paraID>4985DD0A</paraID>
      <start>156</start>
      <end>161</end>
      <status>unmodified</status>
      <modifiedWord/>
      <trackRevisions>false</trackRevisions>
    </reviewItem>
    <reviewItem>
      <errorID>156ac387-ce5f-49a6-b42a-f2426785e739</errorID>
      <errorWord>(</errorWord>
      <group>L1_Format</group>
      <groupName>格式问题</groupName>
      <ability>L2_HalfPunc</ability>
      <abilityName>全半角检查</abilityName>
      <candidateList>
        <item>（</item>
      </candidateList>
      <explain>文本全半角错误。</explain>
      <paraID> 4981676</paraID>
      <start>24</start>
      <end>25</end>
      <status>unmodified</status>
      <modifiedWord/>
      <trackRevisions>false</trackRevisions>
    </reviewItem>
    <reviewItem>
      <errorID>e9e0754f-1a34-4461-b859-3bf2ad98150a</errorID>
      <errorWord>)</errorWord>
      <group>L1_Format</group>
      <groupName>格式问题</groupName>
      <ability>L2_HalfPunc</ability>
      <abilityName>全半角检查</abilityName>
      <candidateList>
        <item>）</item>
      </candidateList>
      <explain>文本全半角错误。</explain>
      <paraID> 4981676</paraID>
      <start>57</start>
      <end>58</end>
      <status>unmodified</status>
      <modifiedWord/>
      <trackRevisions>false</trackRevisions>
    </reviewItem>
    <reviewItem>
      <errorID>17e7619b-27f7-425d-92a1-f0fc24c18c30</errorID>
      <errorWord>:</errorWord>
      <group>L1_Format</group>
      <groupName>格式问题</groupName>
      <ability>L2_HalfPunc</ability>
      <abilityName>全半角检查</abilityName>
      <candidateList>
        <item>：</item>
      </candidateList>
      <explain>文本全半角错误。</explain>
      <paraID>154E5FC0</paraID>
      <start>6</start>
      <end>7</end>
      <status>unmodified</status>
      <modifiedWord/>
      <trackRevisions>false</trackRevisions>
    </reviewItem>
    <reviewItem>
      <errorID>38ed3acb-9d5d-46b6-bcf9-3029f34b501a</errorID>
      <errorWord>化化</errorWord>
      <group>L1_Word</group>
      <groupName>字词问题</groupName>
      <ability>L2_Typo</ability>
      <abilityName>字词错误</abilityName>
      <candidateList>
        <item>化</item>
      </candidateList>
      <explain>〈动〉（僧道）向人求布施：募～｜～缘｜～斋｜～了些米面来。</explain>
      <paraID>6F2D4EF0</paraID>
      <start>14</start>
      <end>16</end>
      <status>unmodified</status>
      <modifiedWord/>
      <trackRevisions>false</trackRevisions>
    </reviewItem>
    <reviewItem>
      <errorID>c2be404f-b16f-4a6a-9483-fb2bf5e7c900</errorID>
      <errorWord>：</errorWord>
      <group>L1_Format</group>
      <groupName>格式问题</groupName>
      <ability>L2_HalfPunc</ability>
      <abilityName>全半角检查</abilityName>
      <candidateList>
        <item>:</item>
      </candidateList>
      <explain>文本全半角错误。</explain>
      <paraID>1DBE59A7</paraID>
      <start>22</start>
      <end>23</end>
      <status>unmodified</status>
      <modifiedWord/>
      <trackRevisions>false</trackRevisions>
    </reviewItem>
    <reviewItem>
      <errorID>ecd48ca0-2102-49ec-84a0-ab6e048c5076</errorID>
      <errorWord>：</errorWord>
      <group>L1_Format</group>
      <groupName>格式问题</groupName>
      <ability>L2_HalfPunc</ability>
      <abilityName>全半角检查</abilityName>
      <candidateList>
        <item>:</item>
      </candidateList>
      <explain>文本全半角错误。</explain>
      <paraID>1DBE59A7</paraID>
      <start>97</start>
      <end>98</end>
      <status>unmodified</status>
      <modifiedWord/>
      <trackRevisions>false</trackRevisions>
    </reviewItem>
    <reviewItem>
      <errorID>deca2917-dcc8-411c-9409-760ddf717741</errorID>
      <errorWord>：</errorWord>
      <group>L1_Format</group>
      <groupName>格式问题</groupName>
      <ability>L2_HalfPunc</ability>
      <abilityName>全半角检查</abilityName>
      <candidateList>
        <item>:</item>
      </candidateList>
      <explain>文本全半角错误。</explain>
      <paraID>1DBE59A7</paraID>
      <start>131</start>
      <end>132</end>
      <status>unmodified</status>
      <modifiedWord/>
      <trackRevisions>false</trackRevisions>
    </reviewItem>
    <reviewItem>
      <errorID>1da7f6c8-3dbb-417a-924c-e23f294811fc</errorID>
      <errorWord>：</errorWord>
      <group>L1_Format</group>
      <groupName>格式问题</groupName>
      <ability>L2_HalfPunc</ability>
      <abilityName>全半角检查</abilityName>
      <candidateList>
        <item>:</item>
      </candidateList>
      <explain>文本全半角错误。</explain>
      <paraID>1DBE59A7</paraID>
      <start>144</start>
      <end>145</end>
      <status>unmodified</status>
      <modifiedWord/>
      <trackRevisions>false</trackRevisions>
    </reviewItem>
    <reviewItem>
      <errorID>77e37665-f7ee-42e9-843c-13acd35fb333</errorID>
      <errorWord>冼</errorWord>
      <group>L1_Word</group>
      <groupName>字词问题</groupName>
      <ability>L2_Typo</ability>
      <abilityName>字词错误</abilityName>
      <candidateList>
        <item>洗</item>
      </candidateList>
      <explain>存在字形相近字词的误用。</explain>
      <paraID>7FA29AF7</paraID>
      <start>3</start>
      <end>4</end>
      <status>unmodified</status>
      <modifiedWord/>
      <trackRevisions>false</trackRevisions>
    </reviewItem>
    <reviewItem>
      <errorID>c8247da0-538b-4224-93f7-ecb729740348</errorID>
      <errorWord>(</errorWord>
      <group>L1_Format</group>
      <groupName>格式问题</groupName>
      <ability>L2_HalfPunc</ability>
      <abilityName>全半角检查</abilityName>
      <candidateList>
        <item>（</item>
      </candidateList>
      <explain>文本全半角错误。</explain>
      <paraID> 84C6A91</paraID>
      <start>10</start>
      <end>11</end>
      <status>unmodified</status>
      <modifiedWord/>
      <trackRevisions>false</trackRevisions>
    </reviewItem>
    <reviewItem>
      <errorID>cdd8b563-6e3e-4c44-8ebc-621ffeae6aaf</errorID>
      <errorWord>)</errorWord>
      <group>L1_Format</group>
      <groupName>格式问题</groupName>
      <ability>L2_HalfPunc</ability>
      <abilityName>全半角检查</abilityName>
      <candidateList>
        <item>）</item>
      </candidateList>
      <explain>文本全半角错误。</explain>
      <paraID> 84C6A91</paraID>
      <start>14</start>
      <end>15</end>
      <status>unmodified</status>
      <modifiedWord/>
      <trackRevisions>false</trackRevisions>
    </reviewItem>
    <reviewItem>
      <errorID>9cb3ec30-e27d-4064-9ed3-ae542bca545f</errorID>
      <errorWord>(</errorWord>
      <group>L1_Format</group>
      <groupName>格式问题</groupName>
      <ability>L2_HalfPunc</ability>
      <abilityName>全半角检查</abilityName>
      <candidateList>
        <item>（</item>
      </candidateList>
      <explain>文本全半角错误。</explain>
      <paraID>42B7FEF6</paraID>
      <start>9</start>
      <end>10</end>
      <status>unmodified</status>
      <modifiedWord/>
      <trackRevisions>false</trackRevisions>
    </reviewItem>
    <reviewItem>
      <errorID>0fa30995-ff74-4f84-ae42-bd7281445712</errorID>
      <errorWord>)</errorWord>
      <group>L1_Format</group>
      <groupName>格式问题</groupName>
      <ability>L2_HalfPunc</ability>
      <abilityName>全半角检查</abilityName>
      <candidateList>
        <item>）</item>
      </candidateList>
      <explain>文本全半角错误。</explain>
      <paraID>42B7FEF6</paraID>
      <start>13</start>
      <end>14</end>
      <status>unmodified</status>
      <modifiedWord/>
      <trackRevisions>false</trackRevisions>
    </reviewItem>
    <reviewItem>
      <errorID>bf959fae-3f7d-4aa3-a9d5-7eeaf28018f2</errorID>
      <errorWord>法律、法规</errorWord>
      <group>L1_Word</group>
      <groupName>字词问题</groupName>
      <ability>L2_Typo</ability>
      <abilityName>字词错误</abilityName>
      <candidateList>
        <item>法律法规</item>
      </candidateList>
      <explain/>
      <paraID>767792E2</paraID>
      <start>10</start>
      <end>15</end>
      <status>unmodified</status>
      <modifiedWord/>
      <trackRevisions>false</trackRevisions>
    </reviewItem>
    <reviewItem>
      <errorID>dd7c368d-8033-4a2d-b2ab-f04ef394c253</errorID>
      <errorWord>法律、法规</errorWord>
      <group>L1_Word</group>
      <groupName>字词问题</groupName>
      <ability>L2_Typo</ability>
      <abilityName>字词错误</abilityName>
      <candidateList>
        <item>法律法规</item>
      </candidateList>
      <explain/>
      <paraID>42C5B300</paraID>
      <start>5</start>
      <end>10</end>
      <status>unmodified</status>
      <modifiedWord/>
      <trackRevisions>false</trackRevisions>
    </reviewItem>
    <reviewItem>
      <errorID>ad798a87-53ac-49e7-8943-f6084c8f284c</errorID>
      <errorWord>法律、法规</errorWord>
      <group>L1_Word</group>
      <groupName>字词问题</groupName>
      <ability>L2_Typo</ability>
      <abilityName>字词错误</abilityName>
      <candidateList>
        <item>法律法规</item>
      </candidateList>
      <explain/>
      <paraID>582F738B</paraID>
      <start>5</start>
      <end>10</end>
      <status>unmodified</status>
      <modifiedWord/>
      <trackRevisions>false</trackRevisions>
    </reviewItem>
    <reviewItem>
      <errorID>8ba2463b-c374-4016-8279-c7bf873050d9</errorID>
      <errorWord>任何乙方</errorWord>
      <group>L1_Word</group>
      <groupName>字词问题</groupName>
      <ability>L2_Typo</ability>
      <abilityName>字词错误</abilityName>
      <candidateList>
        <item>任何一方</item>
      </candidateList>
      <explain>存在发音相同字词的误用。</explain>
      <paraID>2C5151E7</paraID>
      <start>71</start>
      <end>75</end>
      <status>unmodified</status>
      <modifiedWord/>
      <trackRevisions>false</trackRevisions>
    </reviewItem>
    <reviewItem>
      <errorID>8373c108-c385-40c8-aca1-8e717b9a6d64</errorID>
      <errorWord>造成的</errorWord>
      <group>L1_Word</group>
      <groupName>字词问题</groupName>
      <ability>L2_Typo</ability>
      <abilityName>字词错误</abilityName>
      <candidateList>
        <item>造成</item>
      </candidateList>
      <explain/>
      <paraID>2C5151E7</paraID>
      <start>121</start>
      <end>124</end>
      <status>unmodified</status>
      <modifiedWord/>
      <trackRevisions>false</trackRevisions>
    </reviewItem>
    <reviewItem>
      <errorID>97983d15-3aaf-4679-b77f-b7fdc764b343</errorID>
      <errorWord>法律、法规</errorWord>
      <group>L1_Word</group>
      <groupName>字词问题</groupName>
      <ability>L2_Typo</ability>
      <abilityName>字词错误</abilityName>
      <candidateList>
        <item>法律法规</item>
      </candidateList>
      <explain/>
      <paraID> 9B37FFD</paraID>
      <start>6</start>
      <end>11</end>
      <status>unmodified</status>
      <modifiedWord/>
      <trackRevisions>false</trackRevisions>
    </reviewItem>
    <reviewItem>
      <errorID>3b3b0709-0560-408d-ae61-80f971fae0c8</errorID>
      <errorWord>[2014]14号</errorWord>
      <group>L1_Knowledge</group>
      <groupName>知识性问题</groupName>
      <ability>L2_Knowledge</ability>
      <abilityName>其他知识</abilityName>
      <candidateList>
        <item>〔2014〕14号</item>
      </candidateList>
      <explain>发文字号格式错误。</explain>
      <paraID>167274FC</paraID>
      <start>41</start>
      <end>50</end>
      <status>unmodified</status>
      <modifiedWord/>
      <trackRevisions>false</trackRevisions>
    </reviewItem>
    <reviewItem>
      <errorID>0e8a9c6e-3f55-485c-9131-4d3e421d771b</errorID>
      <errorWord>法律、法规</errorWord>
      <group>L1_Word</group>
      <groupName>字词问题</groupName>
      <ability>L2_Typo</ability>
      <abilityName>字词错误</abilityName>
      <candidateList>
        <item>法律法规</item>
      </candidateList>
      <explain/>
      <paraID>65423868</paraID>
      <start>6</start>
      <end>11</end>
      <status>unmodified</status>
      <modifiedWord/>
      <trackRevisions>false</trackRevisions>
    </reviewItem>
    <reviewItem>
      <errorID>070cf3e1-2c2b-4f29-ab12-f13ef4e3144c</errorID>
      <errorWord>交纳</errorWord>
      <group>L1_Word</group>
      <groupName>字词问题</groupName>
      <ability>L2_Typo</ability>
      <abilityName>字词错误</abilityName>
      <candidateList>
        <item>缴纳</item>
      </candidateList>
      <explain>〈动〉交纳：～税款。</explain>
      <paraID>65423868</paraID>
      <start>91</start>
      <end>93</end>
      <status>unmodified</status>
      <modifiedWord/>
      <trackRevisions>false</trackRevisions>
    </reviewItem>
    <reviewItem>
      <errorID>768721e5-80f1-44f8-ae03-1645ee956f43</errorID>
      <errorWord>法律、法规</errorWord>
      <group>L1_Word</group>
      <groupName>字词问题</groupName>
      <ability>L2_Typo</ability>
      <abilityName>字词错误</abilityName>
      <candidateList>
        <item>法律法规</item>
      </candidateList>
      <explain/>
      <paraID>2F44A286</paraID>
      <start>5</start>
      <end>10</end>
      <status>unmodified</status>
      <modifiedWord/>
      <trackRevisions>false</trackRevisions>
    </reviewItem>
    <reviewItem>
      <errorID>000bd915-9be1-4a22-a0c8-090d207ac441</errorID>
      <errorWord>作必要</errorWord>
      <group>L1_Word</group>
      <groupName>字词问题</groupName>
      <ability>L2_Typo</ability>
      <abilityName>字词错误</abilityName>
      <candidateList>
        <item>做必要</item>
      </candidateList>
      <explain/>
      <paraID>4FA42D06</paraID>
      <start>56</start>
      <end>59</end>
      <status>unmodified</status>
      <modifiedWord/>
      <trackRevisions>false</trackRevisions>
    </reviewItem>
    <reviewItem>
      <errorID>dbfde1e3-5829-4049-8c40-8588dd446263</errorID>
      <errorWord>阻扰</errorWord>
      <group>L1_Word</group>
      <groupName>字词问题</groupName>
      <ability>L2_Typo</ability>
      <abilityName>字词错误</abilityName>
      <candidateList>
        <item>阻挠</item>
      </candidateList>
      <explain/>
      <paraID>4FA42D06</paraID>
      <start>70</start>
      <end>72</end>
      <status>unmodified</status>
      <modifiedWord/>
      <trackRevisions>false</trackRevisions>
    </reviewItem>
    <reviewItem>
      <errorID>a373be7f-1a94-4511-af2b-9fc9b5df6f34</errorID>
      <errorWord>程</errorWord>
      <group>L1_Word</group>
      <groupName>字词问题</groupName>
      <ability>L2_Typo</ability>
      <abilityName>字词错误</abilityName>
      <candidateList>
        <item>程中</item>
      </candidateList>
      <explain/>
      <paraID>3D4931C3</paraID>
      <start>8</start>
      <end>9</end>
      <status>unmodified</status>
      <modifiedWord/>
      <trackRevisions>false</trackRevisions>
    </reviewItem>
    <reviewItem>
      <errorID>2a5c0602-f2ed-4759-809a-6c085f3d8c2b</errorID>
      <errorWord>危急</errorWord>
      <group>L1_Word</group>
      <groupName>字词问题</groupName>
      <ability>L2_Typo</ability>
      <abilityName>字词错误</abilityName>
      <candidateList>
        <item>危及</item>
      </candidateList>
      <explain>〈动〉有害于；威胁到：～生命｜～国家安全。</explain>
      <paraID>303AE510</paraID>
      <start>12</start>
      <end>14</end>
      <status>unmodified</status>
      <modifiedWord/>
      <trackRevisions>false</trackRevisions>
    </reviewItem>
    <reviewItem>
      <errorID>f7b6d0cf-8ee2-4086-b8d6-d06d327569fc</errorID>
      <errorWord>应用</errorWord>
      <group>L1_Word</group>
      <groupName>字词问题</groupName>
      <ability>L2_Typo</ability>
      <abilityName>字词错误</abilityName>
      <candidateList>
        <item>用</item>
      </candidateList>
      <explain/>
      <paraID>79E07FE0</paraID>
      <start>74</start>
      <end>76</end>
      <status>unmodified</status>
      <modifiedWord/>
      <trackRevisions>false</trackRevisions>
    </reviewItem>
    <reviewItem>
      <errorID>eef95231-c516-46a8-819e-a8123064e786</errorID>
      <errorWord>5千</errorWord>
      <group>L1_Knowledge</group>
      <groupName>知识性问题</groupName>
      <ability>L2_Knowledge</ability>
      <abilityName>其他知识</abilityName>
      <candidateList>
        <item>5000</item>
      </candidateList>
      <explain/>
      <paraID>6C873A4A</paraID>
      <start>21</start>
      <end>23</end>
      <status>unmodified</status>
      <modifiedWord/>
      <trackRevisions>false</trackRevisions>
    </reviewItem>
    <reviewItem>
      <errorID>eef967fe-e53c-4f0e-af52-3e56510b47cd</errorID>
      <errorWord>5-50万</errorWord>
      <group>L1_Knowledge</group>
      <groupName>知识性问题</groupName>
      <ability>L2_Knowledge</ability>
      <abilityName>其他知识</abilityName>
      <candidateList>
        <item>5万—50万</item>
      </candidateList>
      <explain>1. “5-50万”中的单位“万”仅出现在后一个数字上，容易引起歧义；根据《现代汉语标点符号数字用法规范手册》，数字表示范围两边需要使用统一的格式。2.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541F521B</paraID>
      <start>19</start>
      <end>24</end>
      <status>unmodified</status>
      <modifiedWord/>
      <trackRevisions>false</trackRevisions>
    </reviewItem>
    <reviewItem>
      <errorID>128c37e4-cac9-4ac5-99bc-c2d844899ff3</errorID>
      <errorWord>1-5万</errorWord>
      <group>L1_Knowledge</group>
      <groupName>知识性问题</groupName>
      <ability>L2_Knowledge</ability>
      <abilityName>其他知识</abilityName>
      <candidateList>
        <item>1万—5万</item>
      </candidateList>
      <explain>1. “1-5万”中的单位“万”仅出现在后一个数字上，容易引起歧义；根据《现代汉语标点符号数字用法规范手册》，数字表示范围两边需要使用统一的格式。2.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2E7CBBD3</paraID>
      <start>24</start>
      <end>28</end>
      <status>unmodified</status>
      <modifiedWord/>
      <trackRevisions>false</trackRevisions>
    </reviewItem>
    <reviewItem>
      <errorID>f089ea32-74e4-40c4-9e7f-a25af4972692</errorID>
      <errorWord>1-10万</errorWord>
      <group>L1_Knowledge</group>
      <groupName>知识性问题</groupName>
      <ability>L2_Knowledge</ability>
      <abilityName>其他知识</abilityName>
      <candidateList>
        <item>1万—10万</item>
      </candidateList>
      <explain>1. “1-10万”中的单位“万”仅出现在后一个数字上，容易引起歧义；根据《现代汉语标点符号数字用法规范手册》，数字表示范围两边需要使用统一的格式。2.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40A4C384</paraID>
      <start>44</start>
      <end>49</end>
      <status>unmodified</status>
      <modifiedWord/>
      <trackRevisions>false</trackRevisions>
    </reviewItem>
    <reviewItem>
      <errorID>ebc68a0e-8170-4730-880b-81a3368f2b10</errorID>
      <errorWord>1-10万</errorWord>
      <group>L1_Knowledge</group>
      <groupName>知识性问题</groupName>
      <ability>L2_Knowledge</ability>
      <abilityName>其他知识</abilityName>
      <candidateList>
        <item>1万—10万</item>
      </candidateList>
      <explain>1. “1-10万”中的单位“万”仅出现在后一个数字上，容易引起歧义；根据《现代汉语标点符号数字用法规范手册》，数字表示范围两边需要使用统一的格式。2.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48194CB1</paraID>
      <start>45</start>
      <end>50</end>
      <status>unmodified</status>
      <modifiedWord/>
      <trackRevisions>false</trackRevisions>
    </reviewItem>
    <reviewItem>
      <errorID>ea266068-3553-40bd-93c6-c45b98a55b92</errorID>
      <errorWord>1-10万</errorWord>
      <group>L1_Knowledge</group>
      <groupName>知识性问题</groupName>
      <ability>L2_Knowledge</ability>
      <abilityName>其他知识</abilityName>
      <candidateList>
        <item>1万—10万</item>
      </candidateList>
      <explain>1. “1-10万”中的单位“万”仅出现在后一个数字上，容易引起歧义；根据《现代汉语标点符号数字用法规范手册》，数字表示范围两边需要使用统一的格式。2.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7D697870</paraID>
      <start>41</start>
      <end>46</end>
      <status>unmodified</status>
      <modifiedWord/>
      <trackRevisions>false</trackRevisions>
    </reviewItem>
    <reviewItem>
      <errorID>9401a17c-1541-4aa8-81ce-d0358376a1b2</errorID>
      <errorWord>0.1-1万</errorWord>
      <group>L1_Knowledge</group>
      <groupName>知识性问题</groupName>
      <ability>L2_Knowledge</ability>
      <abilityName>其他知识</abilityName>
      <candidateList>
        <item>0.1万—1万</item>
      </candidateList>
      <explain>1. “0.1-1万”中的单位“万”仅出现在后一个数字上，容易引起歧义；根据《现代汉语标点符号数字用法规范手册》，数字表示范围两边需要使用统一的格式。2.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147525E1</paraID>
      <start>50</start>
      <end>56</end>
      <status>unmodified</status>
      <modifiedWord/>
      <trackRevisions>false</trackRevisions>
    </reviewItem>
    <reviewItem>
      <errorID>91f58e75-16ef-4431-a9fa-236f50052b54</errorID>
      <errorWord>法律、法规</errorWord>
      <group>L1_Word</group>
      <groupName>字词问题</groupName>
      <ability>L2_Typo</ability>
      <abilityName>字词错误</abilityName>
      <candidateList>
        <item>法律法规</item>
      </candidateList>
      <explain/>
      <paraID>45E35655</paraID>
      <start>55</start>
      <end>60</end>
      <status>unmodified</status>
      <modifiedWord/>
      <trackRevisions>false</trackRevisions>
    </reviewItem>
    <reviewItem>
      <errorID>664aaf05-2e5b-4667-9667-0ff6bde17cc9</errorID>
      <errorWord>其它</errorWord>
      <group>L1_Word</group>
      <groupName>字词问题</groupName>
      <ability>L2_Alias</ability>
      <abilityName>也作/曾用词</abilityName>
      <candidateList>
        <item>其他</item>
      </candidateList>
      <explain>词汇[其它]为不规范表述或旧称，其规范书面表述为[其他]。</explain>
      <paraID>4E54A5C1</paraID>
      <start>10</start>
      <end>12</end>
      <status>unmodified</status>
      <modifiedWord/>
      <trackRevisions>false</trackRevisions>
    </reviewItem>
    <reviewItem>
      <errorID>e4e81df6-0683-4228-a720-60ed551a5420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2946AD1</paraID>
      <start>0</start>
      <end>2</end>
      <status>unmodified</status>
      <modifiedWord/>
      <trackRevisions>false</trackRevisions>
    </reviewItem>
    <reviewItem>
      <errorID>7a1aea29-4937-4604-84c7-4d49d5e0255e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1A050523</paraID>
      <start>0</start>
      <end>2</end>
      <status>unmodified</status>
      <modifiedWord/>
      <trackRevisions>false</trackRevisions>
    </reviewItem>
    <reviewItem>
      <errorID>d3fac07d-3eef-472a-9341-e4503057e1c9</errorID>
      <errorWord>(</errorWord>
      <group>L1_Format</group>
      <groupName>格式问题</groupName>
      <ability>L2_HalfPunc</ability>
      <abilityName>全半角检查</abilityName>
      <candidateList>
        <item>（</item>
      </candidateList>
      <explain>文本全半角错误。</explain>
      <paraID>3B01EA0B</paraID>
      <start>10</start>
      <end>11</end>
      <status>unmodified</status>
      <modifiedWord/>
      <trackRevisions>false</trackRevisions>
    </reviewItem>
    <reviewItem>
      <errorID>375cce87-5b37-4f01-9c24-8907ab63f989</errorID>
      <errorWord>)</errorWord>
      <group>L1_Format</group>
      <groupName>格式问题</groupName>
      <ability>L2_HalfPunc</ability>
      <abilityName>全半角检查</abilityName>
      <candidateList>
        <item>）</item>
      </candidateList>
      <explain>文本全半角错误。</explain>
      <paraID>3B01EA0B</paraID>
      <start>13</start>
      <end>14</end>
      <status>unmodified</status>
      <modifiedWord/>
      <trackRevisions>false</trackRevisions>
    </reviewItem>
    <reviewItem>
      <errorID>7fdcb79e-0bbe-4b3b-a363-290089f74045</errorID>
      <errorWord>(</errorWord>
      <group>L1_Format</group>
      <groupName>格式问题</groupName>
      <ability>L2_HalfPunc</ability>
      <abilityName>全半角检查</abilityName>
      <candidateList>
        <item>（</item>
      </candidateList>
      <explain>文本全半角错误。</explain>
      <paraID>3B01EA0B</paraID>
      <start>38</start>
      <end>39</end>
      <status>unmodified</status>
      <modifiedWord/>
      <trackRevisions>false</trackRevisions>
    </reviewItem>
    <reviewItem>
      <errorID>3ebf66e1-963e-4b15-97ef-7cd168226161</errorID>
      <errorWord>)</errorWord>
      <group>L1_Format</group>
      <groupName>格式问题</groupName>
      <ability>L2_HalfPunc</ability>
      <abilityName>全半角检查</abilityName>
      <candidateList>
        <item>）</item>
      </candidateList>
      <explain>文本全半角错误。</explain>
      <paraID>3B01EA0B</paraID>
      <start>41</start>
      <end>42</end>
      <status>unmodified</status>
      <modifiedWord/>
      <trackRevisions>false</trackRevisions>
    </reviewItem>
    <reviewItem>
      <errorID>8f56c737-633f-4073-9ab1-10cc135cca9f</errorID>
      <errorWord>检查台帐</errorWord>
      <group>L1_Word</group>
      <groupName>字词问题</groupName>
      <ability>L2_Alias</ability>
      <abilityName>也作/曾用词</abilityName>
      <candidateList>
        <item>检查台账</item>
      </candidateList>
      <explain>词汇[检查台帐]为不规范表述或旧称，其规范书面表述为[检查台账]。</explain>
      <paraID>3973D069</paraID>
      <start>7</start>
      <end>11</end>
      <status>unmodified</status>
      <modifiedWord/>
      <trackRevisions>false</trackRevisions>
    </reviewItem>
    <reviewItem>
      <errorID>af3626fe-0e1a-49d5-937c-3c13840cf2e7</errorID>
      <errorWord>建立台帐</errorWord>
      <group>L1_Word</group>
      <groupName>字词问题</groupName>
      <ability>L2_Alias</ability>
      <abilityName>也作/曾用词</abilityName>
      <candidateList>
        <item>建立台账</item>
      </candidateList>
      <explain>词汇[建立台帐]为不规范表述或旧称，其规范书面表述为[建立台账]。</explain>
      <paraID>59A16668</paraID>
      <start>44</start>
      <end>48</end>
      <status>unmodified</status>
      <modifiedWord/>
      <trackRevisions>false</trackRevisions>
    </reviewItem>
    <reviewItem>
      <errorID>09a39529-bc8f-48a9-9472-8793415b3e9d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FEDF00D</paraID>
      <start>113</start>
      <end>114</end>
      <status>unmodified</status>
      <modifiedWord/>
      <trackRevisions>false</trackRevisions>
    </reviewItem>
    <reviewItem>
      <errorID>84749e3b-8a2f-4384-b50d-00f85bbc39e9</errorID>
      <errorWord>1-10万</errorWord>
      <group>L1_Knowledge</group>
      <groupName>知识性问题</groupName>
      <ability>L2_Knowledge</ability>
      <abilityName>其他知识</abilityName>
      <candidateList>
        <item>1万—10万</item>
      </candidateList>
      <explain>1. “1-10万”中的单位“万”仅出现在后一个数字上，容易引起歧义；根据《现代汉语标点符号数字用法规范手册》，数字表示范围两边需要使用统一的格式。2.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2092EEEB</paraID>
      <start>44</start>
      <end>49</end>
      <status>unmodified</status>
      <modifiedWord/>
      <trackRevisions>false</trackRevisions>
    </reviewItem>
    <reviewItem>
      <errorID>2dc67570-241b-48b2-bccf-47c151f830db</errorID>
      <errorWord>0.1-1万</errorWord>
      <group>L1_Knowledge</group>
      <groupName>知识性问题</groupName>
      <ability>L2_Knowledge</ability>
      <abilityName>其他知识</abilityName>
      <candidateList>
        <item>0.1万—1万</item>
      </candidateList>
      <explain>1. “0.1-1万”中的单位“万”仅出现在后一个数字上，容易引起歧义；根据《现代汉语标点符号数字用法规范手册》，数字表示范围两边需要使用统一的格式。2.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6EA8AFB6</paraID>
      <start>50</start>
      <end>56</end>
      <status>unmodified</status>
      <modifiedWord/>
      <trackRevisions>false</trackRevisions>
    </reviewItem>
    <reviewItem>
      <errorID>7af55f57-16d8-424e-a797-2cb0232729be</errorID>
      <errorWord>1-5万</errorWord>
      <group>L1_Knowledge</group>
      <groupName>知识性问题</groupName>
      <ability>L2_Knowledge</ability>
      <abilityName>其他知识</abilityName>
      <candidateList>
        <item>1万—5万</item>
      </candidateList>
      <explain>1. “1-5万”中的单位“万”仅出现在后一个数字上，容易引起歧义；根据《现代汉语标点符号数字用法规范手册》，数字表示范围两边需要使用统一的格式。2.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3A5C33C9</paraID>
      <start>24</start>
      <end>28</end>
      <status>unmodified</status>
      <modifiedWord/>
      <trackRevisions>false</trackRevisions>
    </reviewItem>
    <reviewItem>
      <errorID>acae0a4e-dff2-410d-b6d1-5839d916f139</errorID>
      <errorWord>,</errorWord>
      <group>L1_Format</group>
      <groupName>格式问题</groupName>
      <ability>L2_HalfPunc</ability>
      <abilityName>全半角检查</abilityName>
      <candidateList>
        <item>，</item>
      </candidateList>
      <explain>文本全半角错误。</explain>
      <paraID>18B2204F</paraID>
      <start>6</start>
      <end>7</end>
      <status>unmodified</status>
      <modifiedWord/>
      <trackRevisions>false</trackRevisions>
    </reviewItem>
    <reviewItem>
      <errorID>20925226-95bb-4c78-a888-1edc0b65f989</errorID>
      <errorWord>(</errorWord>
      <group>L1_Format</group>
      <groupName>格式问题</groupName>
      <ability>L2_HalfPunc</ability>
      <abilityName>全半角检查</abilityName>
      <candidateList>
        <item>（</item>
      </candidateList>
      <explain>文本全半角错误。</explain>
      <paraID>757D58D6</paraID>
      <start>45</start>
      <end>46</end>
      <status>unmodified</status>
      <modifiedWord/>
      <trackRevisions>false</trackRevisions>
    </reviewItem>
    <reviewItem>
      <errorID>f2ac1c7d-2e1d-4b8f-8877-4c7c57673d8e</errorID>
      <errorWord>)</errorWord>
      <group>L1_Format</group>
      <groupName>格式问题</groupName>
      <ability>L2_HalfPunc</ability>
      <abilityName>全半角检查</abilityName>
      <candidateList>
        <item>）</item>
      </candidateList>
      <explain>文本全半角错误。</explain>
      <paraID>757D58D6</paraID>
      <start>50</start>
      <end>51</end>
      <status>unmodified</status>
      <modifiedWord/>
      <trackRevisions>false</trackRevisions>
    </reviewItem>
    <reviewItem>
      <errorID>acd75eb4-80ac-41f3-9cfa-8542fb8a3893</errorID>
      <errorWord>（</errorWord>
      <group>L1_Punc</group>
      <groupName>标点问题</groupName>
      <ability>L2_Punc</ability>
      <abilityName>标点符号检查</abilityName>
      <candidateList/>
      <explain>同一形式括号套用。</explain>
      <paraID> ED1D9A0</paraID>
      <start>30</start>
      <end>31</end>
      <status>unmodified</status>
      <modifiedWord/>
      <trackRevisions>false</trackRevisions>
    </reviewItem>
    <reviewItem>
      <errorID>1b2afc8e-e4fc-477c-938d-e770faf360c7</errorID>
      <errorWord>）</errorWord>
      <group>L1_Punc</group>
      <groupName>标点问题</groupName>
      <ability>L2_Punc</ability>
      <abilityName>标点符号检查</abilityName>
      <candidateList/>
      <explain>同一形式括号套用。</explain>
      <paraID> ED1D9A0</paraID>
      <start>32</start>
      <end>33</end>
      <status>unmodified</status>
      <modifiedWord/>
      <trackRevisions>false</trackRevisions>
    </reviewItem>
    <reviewItem>
      <errorID>2c9d31e5-e951-4db8-9464-0751f2bbd0f3</errorID>
      <errorWord>（</errorWord>
      <group>L1_Punc</group>
      <groupName>标点问题</groupName>
      <ability>L2_Punc</ability>
      <abilityName>标点符号检查</abilityName>
      <candidateList/>
      <explain>同一形式括号套用。</explain>
      <paraID>270E2874</paraID>
      <start>22</start>
      <end>23</end>
      <status>unmodified</status>
      <modifiedWord/>
      <trackRevisions>false</trackRevisions>
    </reviewItem>
    <reviewItem>
      <errorID>d92a60e1-8a7e-4c47-94f9-a17bc41004ee</errorID>
      <errorWord>）</errorWord>
      <group>L1_Punc</group>
      <groupName>标点问题</groupName>
      <ability>L2_Punc</ability>
      <abilityName>标点符号检查</abilityName>
      <candidateList/>
      <explain>同一形式括号套用。</explain>
      <paraID>270E2874</paraID>
      <start>24</start>
      <end>25</end>
      <status>unmodified</status>
      <modifiedWord/>
      <trackRevisions>false</trackRevisions>
    </reviewItem>
    <reviewItem>
      <errorID>fb7fc3eb-b2b9-4d84-ab81-a8d3baf39b93</errorID>
      <errorWord>,</errorWord>
      <group>L1_Format</group>
      <groupName>格式问题</groupName>
      <ability>L2_HalfPunc</ability>
      <abilityName>全半角检查</abilityName>
      <candidateList>
        <item>，</item>
      </candidateList>
      <explain>文本全半角错误。</explain>
      <paraID>779CD48F</paraID>
      <start>61</start>
      <end>62</end>
      <status>unmodified</status>
      <modifiedWord/>
      <trackRevisions>false</trackRevisions>
    </reviewItem>
    <reviewItem>
      <errorID>8d4372a2-aeb9-4ef8-97cb-854b0548b435</errorID>
      <errorWord>,</errorWord>
      <group>L1_Format</group>
      <groupName>格式问题</groupName>
      <ability>L2_HalfPunc</ability>
      <abilityName>全半角检查</abilityName>
      <candidateList>
        <item>，</item>
      </candidateList>
      <explain>文本全半角错误。</explain>
      <paraID>384AC0C0</paraID>
      <start>78</start>
      <end>79</end>
      <status>unmodified</status>
      <modifiedWord/>
      <trackRevisions>false</trackRevisions>
    </reviewItem>
    <reviewItem>
      <errorID>d003fbb9-ff2a-4a13-822d-32f9fd64c408</errorID>
      <errorWord>（</errorWord>
      <group>L1_Punc</group>
      <groupName>标点问题</groupName>
      <ability>L2_Punc</ability>
      <abilityName>标点符号检查</abilityName>
      <candidateList/>
      <explain>同一形式括号套用。</explain>
      <paraID>2337F486</paraID>
      <start>30</start>
      <end>31</end>
      <status>unmodified</status>
      <modifiedWord/>
      <trackRevisions>false</trackRevisions>
    </reviewItem>
    <reviewItem>
      <errorID>7732b731-14f8-4a95-8128-1bc4cf0060c0</errorID>
      <errorWord>）</errorWord>
      <group>L1_Punc</group>
      <groupName>标点问题</groupName>
      <ability>L2_Punc</ability>
      <abilityName>标点符号检查</abilityName>
      <candidateList/>
      <explain>同一形式括号套用。</explain>
      <paraID>2337F486</paraID>
      <start>32</start>
      <end>33</end>
      <status>unmodified</status>
      <modifiedWord/>
      <trackRevisions>false</trackRevisions>
    </reviewItem>
    <reviewItem>
      <errorID>709cdeaf-faf3-43f8-b1cd-6b56bba5bb2c</errorID>
      <errorWord>（</errorWord>
      <group>L1_Punc</group>
      <groupName>标点问题</groupName>
      <ability>L2_Punc</ability>
      <abilityName>标点符号检查</abilityName>
      <candidateList/>
      <explain>同一形式括号套用。</explain>
      <paraID>2337F486</paraID>
      <start>67</start>
      <end>68</end>
      <status>unmodified</status>
      <modifiedWord/>
      <trackRevisions>false</trackRevisions>
    </reviewItem>
    <reviewItem>
      <errorID>9717bcf2-acd9-4442-bad6-4eed9903ed59</errorID>
      <errorWord>）</errorWord>
      <group>L1_Punc</group>
      <groupName>标点问题</groupName>
      <ability>L2_Punc</ability>
      <abilityName>标点符号检查</abilityName>
      <candidateList/>
      <explain>同一形式括号套用。</explain>
      <paraID>2337F486</paraID>
      <start>69</start>
      <end>70</end>
      <status>unmodified</status>
      <modifiedWord/>
      <trackRevisions>false</trackRevisions>
    </reviewItem>
    <reviewItem>
      <errorID>3c92c0c0-d558-4555-b35d-f7ba1a22b452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E020EE2</paraID>
      <start>7</start>
      <end>8</end>
      <status>unmodified</status>
      <modifiedWord/>
      <trackRevisions>false</trackRevisions>
    </reviewItem>
    <reviewItem>
      <errorID>c6138a22-10ca-4b79-9162-3e96e15eeeb7</errorID>
      <errorWord>：</errorWord>
      <group>L1_Format</group>
      <groupName>格式问题</groupName>
      <ability>L2_HalfPunc</ability>
      <abilityName>全半角检查</abilityName>
      <candidateList>
        <item>:</item>
      </candidateList>
      <explain>文本全半角错误。</explain>
      <paraID> D226993</paraID>
      <start>1</start>
      <end>2</end>
      <status>unmodified</status>
      <modifiedWord/>
      <trackRevisions>false</trackRevisions>
    </reviewItem>
    <reviewItem>
      <errorID>d1ee63e3-1698-4829-ba70-e6aa98a6f457</errorID>
      <errorWord>：</errorWord>
      <group>L1_Format</group>
      <groupName>格式问题</groupName>
      <ability>L2_HalfPunc</ability>
      <abilityName>全半角检查</abilityName>
      <candidateList>
        <item>:</item>
      </candidateList>
      <explain>文本全半角错误。</explain>
      <paraID>374751AA</paraID>
      <start>2</start>
      <end>3</end>
      <status>unmodified</status>
      <modifiedWord/>
      <trackRevisions>false</trackRevisions>
    </reviewItem>
    <reviewItem>
      <errorID>429ca615-82b7-4fb9-997b-e7c8c043f43a</errorID>
      <errorWord>：</errorWord>
      <group>L1_Format</group>
      <groupName>格式问题</groupName>
      <ability>L2_HalfPunc</ability>
      <abilityName>全半角检查</abilityName>
      <candidateList>
        <item>:</item>
      </candidateList>
      <explain>文本全半角错误。</explain>
      <paraID>3C56A266</paraID>
      <start>1</start>
      <end>2</end>
      <status>unmodified</status>
      <modifiedWord/>
      <trackRevisions>false</trackRevisions>
    </reviewItem>
    <reviewItem>
      <errorID>a6f551cb-29b8-4f99-baaf-fa22b0300c03</errorID>
      <errorWord>：</errorWord>
      <group>L1_Format</group>
      <groupName>格式问题</groupName>
      <ability>L2_HalfPunc</ability>
      <abilityName>全半角检查</abilityName>
      <candidateList>
        <item>:</item>
      </candidateList>
      <explain>文本全半角错误。</explain>
      <paraID>3DCB68A2</paraID>
      <start>2</start>
      <end>3</end>
      <status>unmodified</status>
      <modifiedWord/>
      <trackRevisions>false</trackRevisions>
    </reviewItem>
    <reviewItem>
      <errorID>eea67f1a-5523-47fa-a734-2a93cb4c5fde</errorID>
      <errorWord>扣</errorWord>
      <group>L1_Word</group>
      <groupName>字词问题</groupName>
      <ability>L2_Typo</ability>
      <abilityName>字词错误</abilityName>
      <candidateList>
        <item>扣除</item>
      </candidateList>
      <explain/>
      <paraID> C321071</paraID>
      <start>13</start>
      <end>14</end>
      <status>unmodified</status>
      <modifiedWord/>
      <trackRevisions>false</trackRevisions>
    </reviewItem>
    <reviewItem>
      <errorID>b5f0fa07-58f1-4733-be37-4c80566978a7</errorID>
      <errorWord>&lt;</errorWord>
      <group>L1_Format</group>
      <groupName>格式问题</groupName>
      <ability>L2_HalfPunc</ability>
      <abilityName>全半角检查</abilityName>
      <candidateList>
        <item>〈</item>
      </candidateList>
      <explain>文本全半角错误。</explain>
      <paraID>4C9D5FED</paraID>
      <start>3</start>
      <end>4</end>
      <status>unmodified</status>
      <modifiedWord/>
      <trackRevisions>false</trackRevisions>
    </reviewItem>
    <reviewItem>
      <errorID>188d11fa-5918-4a53-a17b-07f674252ef4</errorID>
      <errorWord>：</errorWord>
      <group>L1_Format</group>
      <groupName>格式问题</groupName>
      <ability>L2_HalfPunc</ability>
      <abilityName>全半角检查</abilityName>
      <candidateList>
        <item>:</item>
      </candidateList>
      <explain>文本全半角错误。</explain>
      <paraID>47112C89</paraID>
      <start>1</start>
      <end>2</end>
      <status>unmodified</status>
      <modifiedWord/>
      <trackRevisions>false</trackRevisions>
    </reviewItem>
    <reviewItem>
      <errorID>c055a8c3-69f3-4928-b9f6-3f01641a68c7</errorID>
      <errorWord>：</errorWord>
      <group>L1_Format</group>
      <groupName>格式问题</groupName>
      <ability>L2_HalfPunc</ability>
      <abilityName>全半角检查</abilityName>
      <candidateList>
        <item>:</item>
      </candidateList>
      <explain>文本全半角错误。</explain>
      <paraID> 9C6DADD</paraID>
      <start>2</start>
      <end>3</end>
      <status>unmodified</status>
      <modifiedWord/>
      <trackRevisions>false</trackRevisions>
    </reviewItem>
    <reviewItem>
      <errorID>4ec3f669-423e-436e-90ae-7005fbe91c91</errorID>
      <errorWord>：</errorWord>
      <group>L1_Format</group>
      <groupName>格式问题</groupName>
      <ability>L2_HalfPunc</ability>
      <abilityName>全半角检查</abilityName>
      <candidateList>
        <item>:</item>
      </candidateList>
      <explain>文本全半角错误。</explain>
      <paraID>73FC7330</paraID>
      <start>1</start>
      <end>2</end>
      <status>unmodified</status>
      <modifiedWord/>
      <trackRevisions>false</trackRevisions>
    </reviewItem>
    <reviewItem>
      <errorID>da117175-d8a8-4f0f-9399-681944e32273</errorID>
      <errorWord>：</errorWord>
      <group>L1_Format</group>
      <groupName>格式问题</groupName>
      <ability>L2_HalfPunc</ability>
      <abilityName>全半角检查</abilityName>
      <candidateList>
        <item>:</item>
      </candidateList>
      <explain>文本全半角错误。</explain>
      <paraID>21A6045D</paraID>
      <start>2</start>
      <end>3</end>
      <status>unmodified</status>
      <modifiedWord/>
      <trackRevisions>false</trackRevisions>
    </reviewItem>
    <reviewItem>
      <errorID>976a2043-fd46-4c63-9a05-5422c6581dfe</errorID>
      <errorWord>：</errorWord>
      <group>L1_Format</group>
      <groupName>格式问题</groupName>
      <ability>L2_HalfPunc</ability>
      <abilityName>全半角检查</abilityName>
      <candidateList>
        <item>:</item>
      </candidateList>
      <explain>文本全半角错误。</explain>
      <paraID>6BAF6CAF</paraID>
      <start>1</start>
      <end>2</end>
      <status>unmodified</status>
      <modifiedWord/>
      <trackRevisions>false</trackRevisions>
    </reviewItem>
    <reviewItem>
      <errorID>e9f7c9d3-b7aa-42d1-bcff-65e9baaee67a</errorID>
      <errorWord>：</errorWord>
      <group>L1_Format</group>
      <groupName>格式问题</groupName>
      <ability>L2_HalfPunc</ability>
      <abilityName>全半角检查</abilityName>
      <candidateList>
        <item>:</item>
      </candidateList>
      <explain>文本全半角错误。</explain>
      <paraID>64EDBAD9</paraID>
      <start>2</start>
      <end>3</end>
      <status>unmodified</status>
      <modifiedWord/>
      <trackRevisions>false</trackRevisions>
    </reviewItem>
    <reviewItem>
      <errorID>77750552-26f5-45a6-9d32-88dd3261fc5e</errorID>
      <errorWord>：</errorWord>
      <group>L1_Format</group>
      <groupName>格式问题</groupName>
      <ability>L2_HalfPunc</ability>
      <abilityName>全半角检查</abilityName>
      <candidateList>
        <item>:</item>
      </candidateList>
      <explain>文本全半角错误。</explain>
      <paraID>77A329C1</paraID>
      <start>1</start>
      <end>2</end>
      <status>unmodified</status>
      <modifiedWord/>
      <trackRevisions>false</trackRevisions>
    </reviewItem>
    <reviewItem>
      <errorID>4d746e34-cd17-4fda-b3c7-acf9b6ca4838</errorID>
      <errorWord>：</errorWord>
      <group>L1_Format</group>
      <groupName>格式问题</groupName>
      <ability>L2_HalfPunc</ability>
      <abilityName>全半角检查</abilityName>
      <candidateList>
        <item>:</item>
      </candidateList>
      <explain>文本全半角错误。</explain>
      <paraID>7DCF33EB</paraID>
      <start>2</start>
      <end>3</end>
      <status>unmodified</status>
      <modifiedWord/>
      <trackRevisions>false</trackRevisions>
    </reviewItem>
    <reviewItem>
      <errorID>b4b4818f-90f3-41cc-9eb6-dee2fe8820f2</errorID>
      <errorWord>：</errorWord>
      <group>L1_Format</group>
      <groupName>格式问题</groupName>
      <ability>L2_HalfPunc</ability>
      <abilityName>全半角检查</abilityName>
      <candidateList>
        <item>:</item>
      </candidateList>
      <explain>文本全半角错误。</explain>
      <paraID>4BD8456E</paraID>
      <start>1</start>
      <end>2</end>
      <status>unmodified</status>
      <modifiedWord/>
      <trackRevisions>false</trackRevisions>
    </reviewItem>
    <reviewItem>
      <errorID>8e05a47e-690a-4126-96d8-4578fa4c8bdf</errorID>
      <errorWord>：</errorWord>
      <group>L1_Format</group>
      <groupName>格式问题</groupName>
      <ability>L2_HalfPunc</ability>
      <abilityName>全半角检查</abilityName>
      <candidateList>
        <item>:</item>
      </candidateList>
      <explain>文本全半角错误。</explain>
      <paraID>3EAA9CE5</paraID>
      <start>2</start>
      <end>3</end>
      <status>unmodified</status>
      <modifiedWord/>
      <trackRevisions>false</trackRevisions>
    </reviewItem>
    <reviewItem>
      <errorID>6f949091-e7e3-4096-82ed-cff23ba4cc87</errorID>
      <errorWord>卫</errorWord>
      <group>L1_Word</group>
      <groupName>字词问题</groupName>
      <ability>L2_Typo</ability>
      <abilityName>字词错误</abilityName>
      <candidateList>
        <item>卫生</item>
      </candidateList>
      <explain/>
      <paraID>656FF727</paraID>
      <start>26</start>
      <end>27</end>
      <status>unmodified</status>
      <modifiedWord/>
      <trackRevisions>false</trackRevisions>
    </reviewItem>
    <reviewItem>
      <errorID>e6bde179-e198-4071-b1d4-c2e5b207147b</errorID>
      <errorWord>(</errorWord>
      <group>L1_Format</group>
      <groupName>格式问题</groupName>
      <ability>L2_HalfPunc</ability>
      <abilityName>全半角检查</abilityName>
      <candidateList>
        <item>（</item>
      </candidateList>
      <explain>文本全半角错误。</explain>
      <paraID>687D3132</paraID>
      <start>7</start>
      <end>8</end>
      <status>unmodified</status>
      <modifiedWord/>
      <trackRevisions>false</trackRevisions>
    </reviewItem>
    <reviewItem>
      <errorID>ec9d172f-3c99-4cd5-bd33-ba099e828bdd</errorID>
      <errorWord>)</errorWord>
      <group>L1_Format</group>
      <groupName>格式问题</groupName>
      <ability>L2_HalfPunc</ability>
      <abilityName>全半角检查</abilityName>
      <candidateList>
        <item>）</item>
      </candidateList>
      <explain>文本全半角错误。</explain>
      <paraID>687D3132</paraID>
      <start>21</start>
      <end>22</end>
      <status>unmodified</status>
      <modifiedWord/>
      <trackRevisions>false</trackRevisions>
    </reviewItem>
    <reviewItem>
      <errorID>73657f91-0850-4d47-8131-5422ebbf9484</errorID>
      <errorWord>(</errorWord>
      <group>L1_Format</group>
      <groupName>格式问题</groupName>
      <ability>L2_HalfPunc</ability>
      <abilityName>全半角检查</abilityName>
      <candidateList>
        <item>（</item>
      </candidateList>
      <explain>文本全半角错误。</explain>
      <paraID>3DF586D7</paraID>
      <start>1</start>
      <end>2</end>
      <status>unmodified</status>
      <modifiedWord/>
      <trackRevisions>false</trackRevisions>
    </reviewItem>
    <reviewItem>
      <errorID>18f0d70d-d970-4aa6-84fa-9ecc76dcdeb0</errorID>
      <errorWord>)</errorWord>
      <group>L1_Format</group>
      <groupName>格式问题</groupName>
      <ability>L2_HalfPunc</ability>
      <abilityName>全半角检查</abilityName>
      <candidateList>
        <item>）</item>
      </candidateList>
      <explain>文本全半角错误。</explain>
      <paraID>3DF586D7</paraID>
      <start>3</start>
      <end>4</end>
      <status>unmodified</status>
      <modifiedWord/>
      <trackRevisions>false</trackRevisions>
    </reviewItem>
    <reviewItem>
      <errorID>83727405-0258-4c27-ac6c-01fce06bc929</errorID>
      <errorWord>(</errorWord>
      <group>L1_Format</group>
      <groupName>格式问题</groupName>
      <ability>L2_HalfPunc</ability>
      <abilityName>全半角检查</abilityName>
      <candidateList>
        <item>（</item>
      </candidateList>
      <explain>文本全半角错误。</explain>
      <paraID>6E7B62D0</paraID>
      <start>1</start>
      <end>2</end>
      <status>unmodified</status>
      <modifiedWord/>
      <trackRevisions>false</trackRevisions>
    </reviewItem>
    <reviewItem>
      <errorID>a1473e2c-b69f-4e40-8777-e1dc61526155</errorID>
      <errorWord>)</errorWord>
      <group>L1_Format</group>
      <groupName>格式问题</groupName>
      <ability>L2_HalfPunc</ability>
      <abilityName>全半角检查</abilityName>
      <candidateList>
        <item>）</item>
      </candidateList>
      <explain>文本全半角错误。</explain>
      <paraID>6E7B62D0</paraID>
      <start>3</start>
      <end>4</end>
      <status>unmodified</status>
      <modifiedWord/>
      <trackRevisions>false</trackRevisions>
    </reviewItem>
    <reviewItem>
      <errorID>a316ae73-5bf1-4f7f-a478-b1737684940b</errorID>
      <errorWord>(</errorWord>
      <group>L1_Format</group>
      <groupName>格式问题</groupName>
      <ability>L2_HalfPunc</ability>
      <abilityName>全半角检查</abilityName>
      <candidateList>
        <item>（</item>
      </candidateList>
      <explain>文本全半角错误。</explain>
      <paraID>6E7B62D0</paraID>
      <start>10</start>
      <end>11</end>
      <status>unmodified</status>
      <modifiedWord/>
      <trackRevisions>false</trackRevisions>
    </reviewItem>
    <reviewItem>
      <errorID>fef4a27f-f041-4417-94a1-1d49907aa138</errorID>
      <errorWord>)</errorWord>
      <group>L1_Format</group>
      <groupName>格式问题</groupName>
      <ability>L2_HalfPunc</ability>
      <abilityName>全半角检查</abilityName>
      <candidateList>
        <item>）</item>
      </candidateList>
      <explain>文本全半角错误。</explain>
      <paraID>6E7B62D0</paraID>
      <start>20</start>
      <end>21</end>
      <status>unmodified</status>
      <modifiedWord/>
      <trackRevisions>false</trackRevisions>
    </reviewItem>
    <reviewItem>
      <errorID>a23027eb-3459-42ec-9e0c-11d8665894ec</errorID>
      <errorWord>(</errorWord>
      <group>L1_Format</group>
      <groupName>格式问题</groupName>
      <ability>L2_HalfPunc</ability>
      <abilityName>全半角检查</abilityName>
      <candidateList>
        <item>（</item>
      </candidateList>
      <explain>文本全半角错误。</explain>
      <paraID>21C6E129</paraID>
      <start>1</start>
      <end>2</end>
      <status>unmodified</status>
      <modifiedWord/>
      <trackRevisions>false</trackRevisions>
    </reviewItem>
    <reviewItem>
      <errorID>adf41763-1b38-48f1-b528-d8dcc2cfe683</errorID>
      <errorWord>)</errorWord>
      <group>L1_Format</group>
      <groupName>格式问题</groupName>
      <ability>L2_HalfPunc</ability>
      <abilityName>全半角检查</abilityName>
      <candidateList>
        <item>）</item>
      </candidateList>
      <explain>文本全半角错误。</explain>
      <paraID>21C6E129</paraID>
      <start>3</start>
      <end>4</end>
      <status>unmodified</status>
      <modifiedWord/>
      <trackRevisions>false</trackRevisions>
    </reviewItem>
    <reviewItem>
      <errorID>726c1509-1d37-4beb-903d-c77d4090e9c2</errorID>
      <errorWord>(</errorWord>
      <group>L1_Format</group>
      <groupName>格式问题</groupName>
      <ability>L2_HalfPunc</ability>
      <abilityName>全半角检查</abilityName>
      <candidateList>
        <item>（</item>
      </candidateList>
      <explain>文本全半角错误。</explain>
      <paraID>21C6E129</paraID>
      <start>18</start>
      <end>19</end>
      <status>unmodified</status>
      <modifiedWord/>
      <trackRevisions>false</trackRevisions>
    </reviewItem>
    <reviewItem>
      <errorID>6b193078-5606-4873-aaa0-a8c3e53ccb24</errorID>
      <errorWord>)</errorWord>
      <group>L1_Format</group>
      <groupName>格式问题</groupName>
      <ability>L2_HalfPunc</ability>
      <abilityName>全半角检查</abilityName>
      <candidateList>
        <item>）</item>
      </candidateList>
      <explain>文本全半角错误。</explain>
      <paraID>21C6E129</paraID>
      <start>23</start>
      <end>24</end>
      <status>unmodified</status>
      <modifiedWord/>
      <trackRevisions>false</trackRevisions>
    </reviewItem>
    <reviewItem>
      <errorID>6d06bcda-464e-4ed4-a647-8d4297b0b8b6</errorID>
      <errorWord>(</errorWord>
      <group>L1_Format</group>
      <groupName>格式问题</groupName>
      <ability>L2_HalfPunc</ability>
      <abilityName>全半角检查</abilityName>
      <candidateList>
        <item>（</item>
      </candidateList>
      <explain>文本全半角错误。</explain>
      <paraID> 528E60A</paraID>
      <start>1</start>
      <end>2</end>
      <status>unmodified</status>
      <modifiedWord/>
      <trackRevisions>false</trackRevisions>
    </reviewItem>
    <reviewItem>
      <errorID>71a17245-14bf-4aeb-b2fa-94737576d970</errorID>
      <errorWord>)</errorWord>
      <group>L1_Format</group>
      <groupName>格式问题</groupName>
      <ability>L2_HalfPunc</ability>
      <abilityName>全半角检查</abilityName>
      <candidateList>
        <item>）</item>
      </candidateList>
      <explain>文本全半角错误。</explain>
      <paraID> 528E60A</paraID>
      <start>3</start>
      <end>4</end>
      <status>unmodified</status>
      <modifiedWord/>
      <trackRevisions>false</trackRevisions>
    </reviewItem>
    <reviewItem>
      <errorID>3bf3155d-8a58-482c-88a2-e48d09a62140</errorID>
      <errorWord>(</errorWord>
      <group>L1_Format</group>
      <groupName>格式问题</groupName>
      <ability>L2_HalfPunc</ability>
      <abilityName>全半角检查</abilityName>
      <candidateList>
        <item>（</item>
      </candidateList>
      <explain>文本全半角错误。</explain>
      <paraID> 528E60A</paraID>
      <start>6</start>
      <end>7</end>
      <status>unmodified</status>
      <modifiedWord/>
      <trackRevisions>false</trackRevisions>
    </reviewItem>
    <reviewItem>
      <errorID>0195e22f-73c9-4231-9cd7-5276462ae0aa</errorID>
      <errorWord>)</errorWord>
      <group>L1_Format</group>
      <groupName>格式问题</groupName>
      <ability>L2_HalfPunc</ability>
      <abilityName>全半角检查</abilityName>
      <candidateList>
        <item>）</item>
      </candidateList>
      <explain>文本全半角错误。</explain>
      <paraID> 528E60A</paraID>
      <start>8</start>
      <end>9</end>
      <status>unmodified</status>
      <modifiedWord/>
      <trackRevisions>false</trackRevisions>
    </reviewItem>
    <reviewItem>
      <errorID>677dbc27-d1c5-473b-8790-bb514512c446</errorID>
      <errorWord>超过3处以上</errorWord>
      <group>L1_Grammar</group>
      <groupName>语法问题</groupName>
      <ability>L2_Grammar</ability>
      <abilityName>语法错误</abilityName>
      <candidateList>
        <item>超过3处</item>
      </candidateList>
      <explain/>
      <paraID>3CEF79A3</paraID>
      <start>0</start>
      <end>6</end>
      <status>unmodified</status>
      <modifiedWord/>
      <trackRevisions>false</trackRevisions>
    </reviewItem>
    <reviewItem>
      <errorID>738fdc18-96fe-4010-b440-17da80c86ced</errorID>
      <errorWord>(</errorWord>
      <group>L1_Format</group>
      <groupName>格式问题</groupName>
      <ability>L2_HalfPunc</ability>
      <abilityName>全半角检查</abilityName>
      <candidateList>
        <item>（</item>
      </candidateList>
      <explain>文本全半角错误。</explain>
      <paraID>64F00190</paraID>
      <start>4</start>
      <end>5</end>
      <status>unmodified</status>
      <modifiedWord/>
      <trackRevisions>false</trackRevisions>
    </reviewItem>
    <reviewItem>
      <errorID>65194960-71e4-4f49-aa62-0f0538f83dd2</errorID>
      <errorWord>)</errorWord>
      <group>L1_Format</group>
      <groupName>格式问题</groupName>
      <ability>L2_HalfPunc</ability>
      <abilityName>全半角检查</abilityName>
      <candidateList>
        <item>）</item>
      </candidateList>
      <explain>文本全半角错误。</explain>
      <paraID>64F00190</paraID>
      <start>9</start>
      <end>10</end>
      <status>unmodified</status>
      <modifiedWord/>
      <trackRevisions>false</trackRevisions>
    </reviewItem>
    <reviewItem>
      <errorID>b7db209d-3308-42e6-9d77-348ffc8b6181</errorID>
      <errorWord>,</errorWord>
      <group>L1_Format</group>
      <groupName>格式问题</groupName>
      <ability>L2_HalfPunc</ability>
      <abilityName>全半角检查</abilityName>
      <candidateList>
        <item>，</item>
      </candidateList>
      <explain>文本全半角错误。</explain>
      <paraID>64F00190</paraID>
      <start>69</start>
      <end>70</end>
      <status>unmodified</status>
      <modifiedWord/>
      <trackRevisions>false</trackRevisions>
    </reviewItem>
    <reviewItem>
      <errorID>cc757e04-400e-47c1-90b9-04d34b93a23b</errorID>
      <errorWord>(</errorWord>
      <group>L1_Format</group>
      <groupName>格式问题</groupName>
      <ability>L2_HalfPunc</ability>
      <abilityName>全半角检查</abilityName>
      <candidateList>
        <item>（</item>
      </candidateList>
      <explain>文本全半角错误。</explain>
      <paraID>645D5005</paraID>
      <start>33</start>
      <end>34</end>
      <status>unmodified</status>
      <modifiedWord/>
      <trackRevisions>false</trackRevisions>
    </reviewItem>
    <reviewItem>
      <errorID>6094b57e-1bc5-4a65-8168-6bf12cffadc0</errorID>
      <errorWord>)</errorWord>
      <group>L1_Format</group>
      <groupName>格式问题</groupName>
      <ability>L2_HalfPunc</ability>
      <abilityName>全半角检查</abilityName>
      <candidateList>
        <item>）</item>
      </candidateList>
      <explain>文本全半角错误。</explain>
      <paraID>645D5005</paraID>
      <start>39</start>
      <end>40</end>
      <status>unmodified</status>
      <modifiedWord/>
      <trackRevisions>false</trackRevisions>
    </reviewItem>
    <reviewItem>
      <errorID>fe1557be-83fa-453e-ae07-da2fae4a5cf6</errorID>
      <errorWord>(</errorWord>
      <group>L1_Format</group>
      <groupName>格式问题</groupName>
      <ability>L2_HalfPunc</ability>
      <abilityName>全半角检查</abilityName>
      <candidateList>
        <item>（</item>
      </candidateList>
      <explain>文本全半角错误。</explain>
      <paraID>351FAA95</paraID>
      <start>29</start>
      <end>30</end>
      <status>unmodified</status>
      <modifiedWord/>
      <trackRevisions>false</trackRevisions>
    </reviewItem>
    <reviewItem>
      <errorID>e5340d48-5039-4556-ba86-2d4dee3c974a</errorID>
      <errorWord>)</errorWord>
      <group>L1_Format</group>
      <groupName>格式问题</groupName>
      <ability>L2_HalfPunc</ability>
      <abilityName>全半角检查</abilityName>
      <candidateList>
        <item>）</item>
      </candidateList>
      <explain>文本全半角错误。</explain>
      <paraID>351FAA95</paraID>
      <start>36</start>
      <end>37</end>
      <status>unmodified</status>
      <modifiedWord/>
      <trackRevisions>false</trackRevisions>
    </reviewItem>
    <reviewItem>
      <errorID>6cf1eb4b-743b-4502-93fa-d1fd3e4a3574</errorID>
      <errorWord>(</errorWord>
      <group>L1_Format</group>
      <groupName>格式问题</groupName>
      <ability>L2_HalfPunc</ability>
      <abilityName>全半角检查</abilityName>
      <candidateList>
        <item>（</item>
      </candidateList>
      <explain>文本全半角错误。</explain>
      <paraID>351FAA95</paraID>
      <start>51</start>
      <end>52</end>
      <status>unmodified</status>
      <modifiedWord/>
      <trackRevisions>false</trackRevisions>
    </reviewItem>
    <reviewItem>
      <errorID>ed29f68f-dc57-4897-a96a-102f15654b79</errorID>
      <errorWord>)</errorWord>
      <group>L1_Format</group>
      <groupName>格式问题</groupName>
      <ability>L2_HalfPunc</ability>
      <abilityName>全半角检查</abilityName>
      <candidateList>
        <item>）</item>
      </candidateList>
      <explain>文本全半角错误。</explain>
      <paraID>351FAA95</paraID>
      <start>59</start>
      <end>60</end>
      <status>unmodified</status>
      <modifiedWord/>
      <trackRevisions>false</trackRevisions>
    </reviewItem>
    <reviewItem>
      <errorID>46eccda2-f9aa-4cba-9a3e-bf6d7addd576</errorID>
      <errorWord>(</errorWord>
      <group>L1_Format</group>
      <groupName>格式问题</groupName>
      <ability>L2_HalfPunc</ability>
      <abilityName>全半角检查</abilityName>
      <candidateList>
        <item>（</item>
      </candidateList>
      <explain>文本全半角错误。</explain>
      <paraID>33349CE0</paraID>
      <start>49</start>
      <end>50</end>
      <status>unmodified</status>
      <modifiedWord/>
      <trackRevisions>false</trackRevisions>
    </reviewItem>
    <reviewItem>
      <errorID>ac951688-53e3-4469-8f17-ae9ac1496799</errorID>
      <errorWord>-</errorWord>
      <group>L1_Format</group>
      <groupName>格式问题</groupName>
      <ability>L2_HalfPunc</ability>
      <abilityName>全半角检查</abilityName>
      <candidateList>
        <item>－</item>
      </candidateList>
      <explain>文本全半角错误。</explain>
      <paraID>33349CE0</paraID>
      <start>51</start>
      <end>52</end>
      <status>unmodified</status>
      <modifiedWord/>
      <trackRevisions>false</trackRevisions>
    </reviewItem>
    <reviewItem>
      <errorID>8786408a-b21f-4d3e-9afc-cb377f34f0c4</errorID>
      <errorWord>)</errorWord>
      <group>L1_Format</group>
      <groupName>格式问题</groupName>
      <ability>L2_HalfPunc</ability>
      <abilityName>全半角检查</abilityName>
      <candidateList>
        <item>）</item>
      </candidateList>
      <explain>文本全半角错误。</explain>
      <paraID>33349CE0</paraID>
      <start>56</start>
      <end>57</end>
      <status>unmodified</status>
      <modifiedWord/>
      <trackRevisions>false</trackRevisions>
    </reviewItem>
    <reviewItem>
      <errorID>58abf018-82c4-43dc-8420-b4629f63963d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5497904F</paraID>
      <start>0</start>
      <end>2</end>
      <status>unmodified</status>
      <modifiedWord/>
      <trackRevisions>false</trackRevisions>
    </reviewItem>
    <reviewItem>
      <errorID>70573910-dafb-4ba2-89f4-c15a5a24c8d1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508C5BDF</paraID>
      <start>0</start>
      <end>2</end>
      <status>unmodified</status>
      <modifiedWord/>
      <trackRevisions>false</trackRevisions>
    </reviewItem>
    <reviewItem>
      <errorID>7160a9d3-fd98-4613-b75c-9b9c0250d913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4278EDE9</paraID>
      <start>0</start>
      <end>2</end>
      <status>unmodified</status>
      <modifiedWord/>
      <trackRevisions>false</trackRevisions>
    </reviewItem>
    <reviewItem>
      <errorID>906989f5-920c-440c-b268-00e6a253af43</errorID>
      <errorWord>化化</errorWord>
      <group>L1_Word</group>
      <groupName>字词问题</groupName>
      <ability>L2_Typo</ability>
      <abilityName>字词错误</abilityName>
      <candidateList>
        <item>化</item>
      </candidateList>
      <explain>〈动〉（僧道）向人求布施：募～｜～缘｜～斋｜～了些米面来。</explain>
      <paraID>   D9E91</paraID>
      <start>13</start>
      <end>15</end>
      <status>unmodified</status>
      <modifiedWord/>
      <trackRevisions>false</trackRevisions>
    </reviewItem>
    <reviewItem>
      <errorID>e28dc606-5f33-4cac-8a9e-6441857ed587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2925F094</paraID>
      <start>96</start>
      <end>97</end>
      <status>unmodified</status>
      <modifiedWord/>
      <trackRevisions>false</trackRevisions>
    </reviewItem>
    <reviewItem>
      <errorID>47a39224-7335-4d80-a577-75cef8c96e84</errorID>
      <errorWord>,</errorWord>
      <group>L1_Format</group>
      <groupName>格式问题</groupName>
      <ability>L2_HalfPunc</ability>
      <abilityName>全半角检查</abilityName>
      <candidateList>
        <item>，</item>
      </candidateList>
      <explain>文本全半角错误。</explain>
      <paraID>4A2A7519</paraID>
      <start>77</start>
      <end>78</end>
      <status>unmodified</status>
      <modifiedWord/>
      <trackRevisions>false</trackRevisions>
    </reviewItem>
    <reviewItem>
      <errorID>e2d02885-bf73-45b3-83da-3de4b23eb665</errorID>
      <errorWord>法律、法规</errorWord>
      <group>L1_Word</group>
      <groupName>字词问题</groupName>
      <ability>L2_Typo</ability>
      <abilityName>字词错误</abilityName>
      <candidateList>
        <item>法律法规</item>
      </candidateList>
      <explain/>
      <paraID>4A2A7519</paraID>
      <start>105</start>
      <end>110</end>
      <status>unmodified</status>
      <modifiedWord/>
      <trackRevisions>false</trackRevisions>
    </reviewItem>
    <reviewItem>
      <errorID>323b8b9c-e302-4018-a8ab-af95d9968f4b</errorID>
      <errorWord>交纳</errorWord>
      <group>L1_Word</group>
      <groupName>字词问题</groupName>
      <ability>L2_Typo</ability>
      <abilityName>字词错误</abilityName>
      <candidateList>
        <item>缴纳</item>
      </candidateList>
      <explain>存在发音相同字词的误用。</explain>
      <paraID>71EEF15B</paraID>
      <start>16</start>
      <end>18</end>
      <status>unmodified</status>
      <modifiedWord/>
      <trackRevisions>false</trackRevisions>
    </reviewItem>
    <reviewItem>
      <errorID>645fec5d-d12a-434a-a2d9-d36a6c63b6da</errorID>
      <errorWord>交纳</errorWord>
      <group>L1_Word</group>
      <groupName>字词问题</groupName>
      <ability>L2_Typo</ability>
      <abilityName>字词错误</abilityName>
      <candidateList>
        <item>缴纳</item>
      </candidateList>
      <explain>存在发音相同字词的误用。</explain>
      <paraID>71EEF15B</paraID>
      <start>63</start>
      <end>65</end>
      <status>unmodified</status>
      <modifiedWord/>
      <trackRevisions>false</trackRevisions>
    </reviewItem>
    <reviewItem>
      <errorID>d374a11c-7e8c-4ee9-9a35-7291c29dd912</errorID>
      <errorWord>交纳</errorWord>
      <group>L1_Word</group>
      <groupName>字词问题</groupName>
      <ability>L2_Typo</ability>
      <abilityName>字词错误</abilityName>
      <candidateList>
        <item>缴纳</item>
      </candidateList>
      <explain>存在发音相同字词的误用。</explain>
      <paraID>2D53BD47</paraID>
      <start>36</start>
      <end>38</end>
      <status>unmodified</status>
      <modifiedWord/>
      <trackRevisions>false</trackRevisions>
    </reviewItem>
    <reviewItem>
      <errorID>615b7379-3732-449a-9282-df6af14a56e1</errorID>
      <errorWord>,</errorWord>
      <group>L1_Format</group>
      <groupName>格式问题</groupName>
      <ability>L2_HalfPunc</ability>
      <abilityName>全半角检查</abilityName>
      <candidateList>
        <item>，</item>
      </candidateList>
      <explain>文本全半角错误。</explain>
      <paraID>3A7460E0</paraID>
      <start>21</start>
      <end>22</end>
      <status>unmodified</status>
      <modifiedWord/>
      <trackRevisions>false</trackRevisions>
    </reviewItem>
    <reviewItem>
      <errorID>4cb7fcd6-8e7b-45b6-999d-af5b18dcd5dc</errorID>
      <errorWord>车</errorWord>
      <group>L1_Word</group>
      <groupName>字词问题</groupName>
      <ability>L2_Typo</ability>
      <abilityName>字词错误</abilityName>
      <candidateList>
        <item>车辆</item>
      </candidateList>
      <explain>〈名〉各种车的总称。</explain>
      <paraID>4CE5ABDE</paraID>
      <start>77</start>
      <end>78</end>
      <status>unmodified</status>
      <modifiedWord/>
      <trackRevisions>false</trackRevisions>
    </reviewItem>
    <reviewItem>
      <errorID>73069c41-6ad1-4744-a5fc-ecb69cb04eee</errorID>
      <errorWord>2020年01月01日</errorWord>
      <group>L1_Knowledge</group>
      <groupName>知识性问题</groupName>
      <ability>L2_Time</ability>
      <abilityName>日期时间</abilityName>
      <candidateList>
        <item>2020年1月1日</item>
      </candidateList>
      <explain>根据日常书写习惯，月份和日期一般会省略前导零。</explain>
      <paraID>4CE5ABDE</paraID>
      <start>79</start>
      <end>90</end>
      <status>unmodified</status>
      <modifiedWord/>
      <trackRevisions>false</trackRevisions>
    </reviewItem>
    <reviewItem>
      <errorID>81fbb366-a35c-4424-a0c1-dd86060eb25a</errorID>
      <errorWord>以</errorWord>
      <group>L1_Word</group>
      <groupName>字词问题</groupName>
      <ability>L2_Typo</ability>
      <abilityName>字词错误</abilityName>
      <candidateList>
        <item>以上</item>
      </candidateList>
      <explain/>
      <paraID>50918723</paraID>
      <start>27</start>
      <end>28</end>
      <status>unmodified</status>
      <modifiedWord/>
      <trackRevisions>false</trackRevisions>
    </reviewItem>
    <reviewItem>
      <errorID>cdbf0e03-2926-404f-942c-33606ca70e2b</errorID>
      <errorWord>kw</errorWord>
      <group>L1_Word</group>
      <groupName>字词问题</groupName>
      <ability>L2_Typo</ability>
      <abilityName>字词错误</abilityName>
      <candidateList>
        <item>kW</item>
      </candidateList>
      <explain/>
      <paraID>186FF1F4</paraID>
      <start>11</start>
      <end>13</end>
      <status>unmodified</status>
      <modifiedWord/>
      <trackRevisions>false</trackRevisions>
    </reviewItem>
    <reviewItem>
      <errorID>81f33470-cb44-42a1-9425-b1d0dcd84a01</errorID>
      <errorWord>kw</errorWord>
      <group>L1_Word</group>
      <groupName>字词问题</groupName>
      <ability>L2_Typo</ability>
      <abilityName>字词错误</abilityName>
      <candidateList>
        <item>kW</item>
      </candidateList>
      <explain/>
      <paraID>773BD8A6</paraID>
      <start>10</start>
      <end>12</end>
      <status>unmodified</status>
      <modifiedWord/>
      <trackRevisions>false</trackRevisions>
    </reviewItem>
    <reviewItem>
      <errorID>2fbd0b51-f341-40f8-a0bf-b20bf669826c</errorID>
      <errorWord>1、</errorWord>
      <group>L1_Format</group>
      <groupName>格式问题</groupName>
      <ability>L2_Ordinal</ability>
      <abilityName>序号格式</abilityName>
      <candidateList>
        <item>1.</item>
      </candidateList>
      <explain>当前序号格式不规范，建议修改为规范格式[1.]。</explain>
      <paraID>6CC946A7</paraID>
      <start>0</start>
      <end>2</end>
      <status>unmodified</status>
      <modifiedWord/>
      <trackRevisions>false</trackRevisions>
    </reviewItem>
    <reviewItem>
      <errorID>17243a27-36d8-4698-bf27-f8352803f2aa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569DEEF0</paraID>
      <start>0</start>
      <end>2</end>
      <status>unmodified</status>
      <modifiedWord/>
      <trackRevisions>false</trackRevisions>
    </reviewItem>
    <reviewItem>
      <errorID>64213a7f-9ba3-4f88-ab0d-b2f74b5c0acd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60EE88DE</paraID>
      <start>0</start>
      <end>2</end>
      <status>unmodified</status>
      <modifiedWord/>
      <trackRevisions>false</trackRevisions>
    </reviewItem>
    <reviewItem>
      <errorID>1f706691-fb59-4cc5-a8b7-e00f330f4e2d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219D4404</paraID>
      <start>0</start>
      <end>2</end>
      <status>unmodified</status>
      <modifiedWord/>
      <trackRevisions>false</trackRevisions>
    </reviewItem>
    <reviewItem>
      <errorID>b6d5f131-d93a-4a61-acb4-3b0d0188723d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761E379E</paraID>
      <start>0</start>
      <end>2</end>
      <status>unmodified</status>
      <modifiedWord/>
      <trackRevisions>false</trackRevisions>
    </reviewItem>
    <reviewItem>
      <errorID>50681825-6ccc-402a-a0b5-6ef3eeabeba8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1EA06157</paraID>
      <start>0</start>
      <end>2</end>
      <status>unmodified</status>
      <modifiedWord/>
      <trackRevisions>false</trackRevisions>
    </reviewItem>
    <reviewItem>
      <errorID>66e22c2e-8e19-4245-8518-1155928609ac</errorID>
      <errorWord>7，</errorWord>
      <group>L1_Format</group>
      <groupName>格式问题</groupName>
      <ability>L2_Ordinal</ability>
      <abilityName>序号格式</abilityName>
      <candidateList>
        <item>7.</item>
      </candidateList>
      <explain>当前序号格式不规范，建议修改为规范格式[7.]。</explain>
      <paraID>49D8460D</paraID>
      <start>0</start>
      <end>2</end>
      <status>unmodified</status>
      <modifiedWord/>
      <trackRevisions>false</trackRevisions>
    </reviewItem>
    <reviewItem>
      <errorID>8c0fcaff-b630-4313-a90f-ec4797c2ca15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1A477D65</paraID>
      <start>0</start>
      <end>2</end>
      <status>unmodified</status>
      <modifiedWord/>
      <trackRevisions>false</trackRevisions>
    </reviewItem>
    <reviewItem>
      <errorID>11ed6164-9c79-41f8-be09-75005b13b6d9</errorID>
      <errorWord>(</errorWord>
      <group>L1_Format</group>
      <groupName>格式问题</groupName>
      <ability>L2_HalfPunc</ability>
      <abilityName>全半角检查</abilityName>
      <candidateList>
        <item>（</item>
      </candidateList>
      <explain>文本全半角错误。</explain>
      <paraID>1A477D65</paraID>
      <start>8</start>
      <end>9</end>
      <status>unmodified</status>
      <modifiedWord/>
      <trackRevisions>false</trackRevisions>
    </reviewItem>
    <reviewItem>
      <errorID>09932ba1-26c3-4f12-9ea5-8eb8282010cf</errorID>
      <errorWord>)</errorWord>
      <group>L1_Format</group>
      <groupName>格式问题</groupName>
      <ability>L2_HalfPunc</ability>
      <abilityName>全半角检查</abilityName>
      <candidateList>
        <item>）</item>
      </candidateList>
      <explain>文本全半角错误。</explain>
      <paraID>1A477D65</paraID>
      <start>14</start>
      <end>15</end>
      <status>unmodified</status>
      <modifiedWord/>
      <trackRevisions>false</trackRevisions>
    </reviewItem>
    <reviewItem>
      <errorID>a9ae3376-86a3-41c3-aa0a-5505658a4d96</errorID>
      <errorWord>kw</errorWord>
      <group>L1_Word</group>
      <groupName>字词问题</groupName>
      <ability>L2_Typo</ability>
      <abilityName>字词错误</abilityName>
      <candidateList>
        <item>kW</item>
      </candidateList>
      <explain/>
      <paraID>7BB200D4</paraID>
      <start>10</start>
      <end>12</end>
      <status>unmodified</status>
      <modifiedWord/>
      <trackRevisions>false</trackRevisions>
    </reviewItem>
    <reviewItem>
      <errorID>5eebaf75-5102-4e4d-b991-80aab8df45b9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1A6299B8</paraID>
      <start>6</start>
      <end>7</end>
      <status>unmodified</status>
      <modifiedWord/>
      <trackRevisions>false</trackRevisions>
    </reviewItem>
    <reviewItem>
      <errorID>948e3021-1f6b-4358-97ef-3d261f5c059a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65FC7BF7</paraID>
      <start>6</start>
      <end>7</end>
      <status>unmodified</status>
      <modifiedWord/>
      <trackRevisions>false</trackRevisions>
    </reviewItem>
    <reviewItem>
      <errorID>90449add-b0d4-4b3f-b291-0ebe8a821f63</errorID>
      <errorWord>kw</errorWord>
      <group>L1_Word</group>
      <groupName>字词问题</groupName>
      <ability>L2_Typo</ability>
      <abilityName>字词错误</abilityName>
      <candidateList>
        <item>kW</item>
      </candidateList>
      <explain/>
      <paraID>4CE7B953</paraID>
      <start>10</start>
      <end>12</end>
      <status>unmodified</status>
      <modifiedWord/>
      <trackRevisions>false</trackRevisions>
    </reviewItem>
    <reviewItem>
      <errorID>2809d4cc-c5d1-4d68-9a41-0a3987f1f5f5</errorID>
      <errorWord>1、</errorWord>
      <group>L1_Format</group>
      <groupName>格式问题</groupName>
      <ability>L2_Ordinal</ability>
      <abilityName>序号格式</abilityName>
      <candidateList>
        <item>1.</item>
      </candidateList>
      <explain>当前序号格式不规范，建议修改为规范格式[1.]。</explain>
      <paraID>242E3C53</paraID>
      <start>0</start>
      <end>2</end>
      <status>unmodified</status>
      <modifiedWord/>
      <trackRevisions>false</trackRevisions>
    </reviewItem>
    <reviewItem>
      <errorID>9553d1f9-4ace-4c3a-9c65-12790075ea55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3CF69FF5</paraID>
      <start>0</start>
      <end>2</end>
      <status>unmodified</status>
      <modifiedWord/>
      <trackRevisions>false</trackRevisions>
    </reviewItem>
    <reviewItem>
      <errorID>561d6797-abea-46a6-a997-b501694e863a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4497A759</paraID>
      <start>0</start>
      <end>2</end>
      <status>unmodified</status>
      <modifiedWord/>
      <trackRevisions>false</trackRevisions>
    </reviewItem>
    <reviewItem>
      <errorID>b17e8477-31af-4dc0-b544-ffc1749eb682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34398978</paraID>
      <start>0</start>
      <end>2</end>
      <status>unmodified</status>
      <modifiedWord/>
      <trackRevisions>false</trackRevisions>
    </reviewItem>
    <reviewItem>
      <errorID>f09b702a-820b-449c-957c-70f3447d5211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3A3BC893</paraID>
      <start>0</start>
      <end>2</end>
      <status>unmodified</status>
      <modifiedWord/>
      <trackRevisions>false</trackRevisions>
    </reviewItem>
    <reviewItem>
      <errorID>c7005a07-4047-4cda-b59b-b145787c78ee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1734D58</paraID>
      <start>0</start>
      <end>2</end>
      <status>unmodified</status>
      <modifiedWord/>
      <trackRevisions>false</trackRevisions>
    </reviewItem>
    <reviewItem>
      <errorID>6eb8e6f2-273f-4d2f-852c-45852eecbd70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3B79988B</paraID>
      <start>0</start>
      <end>2</end>
      <status>unmodified</status>
      <modifiedWord/>
      <trackRevisions>false</trackRevisions>
    </reviewItem>
    <reviewItem>
      <errorID>3a8cb05c-3a92-4299-a667-e40ebd7f4979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4ACF771B</paraID>
      <start>0</start>
      <end>2</end>
      <status>unmodified</status>
      <modifiedWord/>
      <trackRevisions>false</trackRevisions>
    </reviewItem>
    <reviewItem>
      <errorID>40f78a43-2928-4ea4-8c80-127d66f7593a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55458293</paraID>
      <start>0</start>
      <end>2</end>
      <status>unmodified</status>
      <modifiedWord/>
      <trackRevisions>false</trackRevisions>
    </reviewItem>
    <reviewItem>
      <errorID>4c8d3a24-d8a9-406d-9533-5e673827b6ba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7B1CE8E6</paraID>
      <start>0</start>
      <end>2</end>
      <status>unmodified</status>
      <modifiedWord/>
      <trackRevisions>false</trackRevisions>
    </reviewItem>
    <reviewItem>
      <errorID>47150775-3179-4d96-986b-35ec06865ad3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5130DD5B</paraID>
      <start>0</start>
      <end>2</end>
      <status>unmodified</status>
      <modifiedWord/>
      <trackRevisions>false</trackRevisions>
    </reviewItem>
    <reviewItem>
      <errorID>b6d9901d-e737-4ccd-9c62-b42fd663bb89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7C7E9DB</paraID>
      <start>0</start>
      <end>2</end>
      <status>unmodified</status>
      <modifiedWord/>
      <trackRevisions>false</trackRevisions>
    </reviewItem>
    <reviewItem>
      <errorID>169d2fb4-4d1c-47e7-9db4-dcd8e42956fb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5819F4EC</paraID>
      <start>0</start>
      <end>2</end>
      <status>unmodified</status>
      <modifiedWord/>
      <trackRevisions>false</trackRevisions>
    </reviewItem>
    <reviewItem>
      <errorID>da19888c-49f3-4dad-b1e1-03a9c106825d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37752780</paraID>
      <start>0</start>
      <end>2</end>
      <status>unmodified</status>
      <modifiedWord/>
      <trackRevisions>false</trackRevisions>
    </reviewItem>
    <reviewItem>
      <errorID>21180be0-c3db-4b0e-9e89-0a452799c507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2068F623</paraID>
      <start>0</start>
      <end>2</end>
      <status>unmodified</status>
      <modifiedWord/>
      <trackRevisions>false</trackRevisions>
    </reviewItem>
    <reviewItem>
      <errorID>f6197f5a-7cd5-4d43-884f-df336c022ee3</errorID>
      <errorWord>，</errorWord>
      <group>L1_Word</group>
      <groupName>字词问题</groupName>
      <ability>L2_Typo</ability>
      <abilityName>字词错误</abilityName>
      <candidateList>
        <item>，包</item>
      </candidateList>
      <explain/>
      <paraID>559F84FC</paraID>
      <start>45</start>
      <end>46</end>
      <status>unmodified</status>
      <modifiedWord/>
      <trackRevisions>false</trackRevisions>
    </reviewItem>
    <reviewItem>
      <errorID>5c4e9da8-dc5c-4ec5-a0aa-387adf89eba4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559F84FC</paraID>
      <start>57</start>
      <end>60</end>
      <status>unmodified</status>
      <modifiedWord/>
      <trackRevisions>false</trackRevisions>
    </reviewItem>
    <reviewItem>
      <errorID>ebc2431e-3d95-4074-ad62-e6f8ca44fd47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6278197B</paraID>
      <start>20</start>
      <end>23</end>
      <status>unmodified</status>
      <modifiedWord/>
      <trackRevisions>false</trackRevisions>
    </reviewItem>
    <reviewItem>
      <errorID>e4bb11a0-8f42-4802-ba0a-922ba9d02781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6278197B</paraID>
      <start>34</start>
      <end>37</end>
      <status>unmodified</status>
      <modifiedWord/>
      <trackRevisions>false</trackRevisions>
    </reviewItem>
    <reviewItem>
      <errorID>2adbca34-0ed0-46f6-bf92-479b22a8d1a5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6278197B</paraID>
      <start>48</start>
      <end>51</end>
      <status>unmodified</status>
      <modifiedWord/>
      <trackRevisions>false</trackRevisions>
    </reviewItem>
    <reviewItem>
      <errorID>2b2830d2-e0b1-4144-922b-61ac4121d819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6278197B</paraID>
      <start>57</start>
      <end>60</end>
      <status>unmodified</status>
      <modifiedWord/>
      <trackRevisions>false</trackRevisions>
    </reviewItem>
    <reviewItem>
      <errorID>4b319dce-29c9-4cb4-893f-1f5e184b7600</errorID>
      <errorWord>其它</errorWord>
      <group>L1_Word</group>
      <groupName>字词问题</groupName>
      <ability>L2_Alias</ability>
      <abilityName>也作/曾用词</abilityName>
      <candidateList>
        <item>其他</item>
      </candidateList>
      <explain>词汇[其它]为不规范表述或旧称，其规范书面表述为[其他]。</explain>
      <paraID>3C8392E8</paraID>
      <start>2</start>
      <end>4</end>
      <status>unmodified</status>
      <modifiedWord/>
      <trackRevisions>false</trackRevisions>
    </reviewItem>
    <reviewItem>
      <errorID>1f442817-bcb1-4f5a-a3f6-81d8ba0f7442</errorID>
      <errorWord>(</errorWord>
      <group>L1_Format</group>
      <groupName>格式问题</groupName>
      <ability>L2_HalfPunc</ability>
      <abilityName>全半角检查</abilityName>
      <candidateList>
        <item>（</item>
      </candidateList>
      <explain>文本全半角错误。</explain>
      <paraID>27F735EE</paraID>
      <start>4</start>
      <end>5</end>
      <status>unmodified</status>
      <modifiedWord/>
      <trackRevisions>false</trackRevisions>
    </reviewItem>
    <reviewItem>
      <errorID>d9d38f2d-2c64-4213-ae14-cba78d20d3ca</errorID>
      <errorWord>(</errorWord>
      <group>L1_Format</group>
      <groupName>格式问题</groupName>
      <ability>L2_HalfPunc</ability>
      <abilityName>全半角检查</abilityName>
      <candidateList>
        <item>（</item>
      </candidateList>
      <explain>文本全半角错误。</explain>
      <paraID>230B8F14</paraID>
      <start>5</start>
      <end>6</end>
      <status>unmodified</status>
      <modifiedWord/>
      <trackRevisions>false</trackRevisions>
    </reviewItem>
    <reviewItem>
      <errorID>91a2f3e3-795c-4384-ba19-8eb6d599419a</errorID>
      <errorWord>(</errorWord>
      <group>L1_Format</group>
      <groupName>格式问题</groupName>
      <ability>L2_HalfPunc</ability>
      <abilityName>全半角检查</abilityName>
      <candidateList>
        <item>（</item>
      </candidateList>
      <explain>文本全半角错误。</explain>
      <paraID>16A473DA</paraID>
      <start>3</start>
      <end>4</end>
      <status>unmodified</status>
      <modifiedWord/>
      <trackRevisions>false</trackRevisions>
    </reviewItem>
    <reviewItem>
      <errorID>6e014a1e-6973-443b-abe4-c8c462e3616e</errorID>
      <errorWord>(</errorWord>
      <group>L1_Format</group>
      <groupName>格式问题</groupName>
      <ability>L2_HalfPunc</ability>
      <abilityName>全半角检查</abilityName>
      <candidateList>
        <item>（</item>
      </candidateList>
      <explain>文本全半角错误。</explain>
      <paraID>16F8F5CF</paraID>
      <start>4</start>
      <end>5</end>
      <status>unmodified</status>
      <modifiedWord/>
      <trackRevisions>false</trackRevisions>
    </reviewItem>
    <reviewItem>
      <errorID>ac0520b2-7016-4b34-805d-f7ac2b967eb5</errorID>
      <errorWord>(</errorWord>
      <group>L1_Format</group>
      <groupName>格式问题</groupName>
      <ability>L2_HalfPunc</ability>
      <abilityName>全半角检查</abilityName>
      <candidateList>
        <item>（</item>
      </candidateList>
      <explain>文本全半角错误。</explain>
      <paraID>2F7DFF93</paraID>
      <start>5</start>
      <end>6</end>
      <status>unmodified</status>
      <modifiedWord/>
      <trackRevisions>false</trackRevisions>
    </reviewItem>
    <reviewItem>
      <errorID>146d93fc-5aa5-40f2-ab1a-4cffae7e697f</errorID>
      <errorWord>)</errorWord>
      <group>L1_Format</group>
      <groupName>格式问题</groupName>
      <ability>L2_HalfPunc</ability>
      <abilityName>全半角检查</abilityName>
      <candidateList>
        <item>）</item>
      </candidateList>
      <explain>文本全半角错误。</explain>
      <paraID>2F7DFF93</paraID>
      <start>7</start>
      <end>8</end>
      <status>unmodified</status>
      <modifiedWord/>
      <trackRevisions>false</trackRevisions>
    </reviewItem>
    <reviewItem>
      <errorID>51e6cfad-ef49-4a5d-be1b-522cb621c9c0</errorID>
      <errorWord>(</errorWord>
      <group>L1_Format</group>
      <groupName>格式问题</groupName>
      <ability>L2_HalfPunc</ability>
      <abilityName>全半角检查</abilityName>
      <candidateList>
        <item>（</item>
      </candidateList>
      <explain>文本全半角错误。</explain>
      <paraID>76C56FD2</paraID>
      <start>4</start>
      <end>5</end>
      <status>unmodified</status>
      <modifiedWord/>
      <trackRevisions>false</trackRevisions>
    </reviewItem>
    <reviewItem>
      <errorID>c1e7586a-ae5d-430d-9c3b-d5640c89318c</errorID>
      <errorWord>)</errorWord>
      <group>L1_Format</group>
      <groupName>格式问题</groupName>
      <ability>L2_HalfPunc</ability>
      <abilityName>全半角检查</abilityName>
      <candidateList>
        <item>）</item>
      </candidateList>
      <explain>文本全半角错误。</explain>
      <paraID>76C56FD2</paraID>
      <start>6</start>
      <end>7</end>
      <status>unmodified</status>
      <modifiedWord/>
      <trackRevisions>false</trackRevisions>
    </reviewItem>
    <reviewItem>
      <errorID>5b81bb43-9f78-4b85-bea1-dd441037dcfe</errorID>
      <errorWord>(</errorWord>
      <group>L1_Format</group>
      <groupName>格式问题</groupName>
      <ability>L2_HalfPunc</ability>
      <abilityName>全半角检查</abilityName>
      <candidateList>
        <item>（</item>
      </candidateList>
      <explain>文本全半角错误。</explain>
      <paraID>5EE23338</paraID>
      <start>4</start>
      <end>5</end>
      <status>unmodified</status>
      <modifiedWord/>
      <trackRevisions>false</trackRevisions>
    </reviewItem>
    <reviewItem>
      <errorID>e3985a03-5350-4a99-82b2-dbdc5504a55e</errorID>
      <errorWord>(</errorWord>
      <group>L1_Format</group>
      <groupName>格式问题</groupName>
      <ability>L2_HalfPunc</ability>
      <abilityName>全半角检查</abilityName>
      <candidateList>
        <item>（</item>
      </candidateList>
      <explain>文本全半角错误。</explain>
      <paraID>4FA758BE</paraID>
      <start>5</start>
      <end>6</end>
      <status>unmodified</status>
      <modifiedWord/>
      <trackRevisions>false</trackRevisions>
    </reviewItem>
    <reviewItem>
      <errorID>02f051d4-9906-46ac-b885-da01b9381a37</errorID>
      <errorWord>(</errorWord>
      <group>L1_Format</group>
      <groupName>格式问题</groupName>
      <ability>L2_HalfPunc</ability>
      <abilityName>全半角检查</abilityName>
      <candidateList>
        <item>（</item>
      </candidateList>
      <explain>文本全半角错误。</explain>
      <paraID> 178EF33</paraID>
      <start>3</start>
      <end>4</end>
      <status>unmodified</status>
      <modifiedWord/>
      <trackRevisions>false</trackRevisions>
    </reviewItem>
    <reviewItem>
      <errorID>a8c09892-02d9-41a6-8d57-12e51cb835c7</errorID>
      <errorWord>(</errorWord>
      <group>L1_Format</group>
      <groupName>格式问题</groupName>
      <ability>L2_HalfPunc</ability>
      <abilityName>全半角检查</abilityName>
      <candidateList>
        <item>（</item>
      </candidateList>
      <explain>文本全半角错误。</explain>
      <paraID>274BB19F</paraID>
      <start>4</start>
      <end>5</end>
      <status>unmodified</status>
      <modifiedWord/>
      <trackRevisions>false</trackRevisions>
    </reviewItem>
    <reviewItem>
      <errorID>4c4ce28c-eef6-46c8-b4c0-c2bf9e92cb1f</errorID>
      <errorWord>(</errorWord>
      <group>L1_Format</group>
      <groupName>格式问题</groupName>
      <ability>L2_HalfPunc</ability>
      <abilityName>全半角检查</abilityName>
      <candidateList>
        <item>（</item>
      </candidateList>
      <explain>文本全半角错误。</explain>
      <paraID>1C683CC5</paraID>
      <start>5</start>
      <end>6</end>
      <status>unmodified</status>
      <modifiedWord/>
      <trackRevisions>false</trackRevisions>
    </reviewItem>
    <reviewItem>
      <errorID>0bfc46a7-096f-4f57-b6ea-856ea905f44c</errorID>
      <errorWord>)</errorWord>
      <group>L1_Format</group>
      <groupName>格式问题</groupName>
      <ability>L2_HalfPunc</ability>
      <abilityName>全半角检查</abilityName>
      <candidateList>
        <item>）</item>
      </candidateList>
      <explain>文本全半角错误。</explain>
      <paraID>1C683CC5</paraID>
      <start>7</start>
      <end>8</end>
      <status>unmodified</status>
      <modifiedWord/>
      <trackRevisions>false</trackRevisions>
    </reviewItem>
    <reviewItem>
      <errorID>2d5b364f-04ab-4ee6-8a15-eccdbc08485b</errorID>
      <errorWord>(</errorWord>
      <group>L1_Format</group>
      <groupName>格式问题</groupName>
      <ability>L2_HalfPunc</ability>
      <abilityName>全半角检查</abilityName>
      <candidateList>
        <item>（</item>
      </candidateList>
      <explain>文本全半角错误。</explain>
      <paraID>6107497B</paraID>
      <start>4</start>
      <end>5</end>
      <status>unmodified</status>
      <modifiedWord/>
      <trackRevisions>false</trackRevisions>
    </reviewItem>
    <reviewItem>
      <errorID>f556991a-1d11-4bc5-8366-31e4928d7a22</errorID>
      <errorWord>)</errorWord>
      <group>L1_Format</group>
      <groupName>格式问题</groupName>
      <ability>L2_HalfPunc</ability>
      <abilityName>全半角检查</abilityName>
      <candidateList>
        <item>）</item>
      </candidateList>
      <explain>文本全半角错误。</explain>
      <paraID>6107497B</paraID>
      <start>6</start>
      <end>7</end>
      <status>unmodified</status>
      <modifiedWord/>
      <trackRevisions>false</trackRevisions>
    </reviewItem>
    <reviewItem>
      <errorID>961b940e-d7a6-4c8e-8603-31d4cceb6b24</errorID>
      <errorWord>(</errorWord>
      <group>L1_Format</group>
      <groupName>格式问题</groupName>
      <ability>L2_HalfPunc</ability>
      <abilityName>全半角检查</abilityName>
      <candidateList>
        <item>（</item>
      </candidateList>
      <explain>文本全半角错误。</explain>
      <paraID>6315105A</paraID>
      <start>4</start>
      <end>5</end>
      <status>unmodified</status>
      <modifiedWord/>
      <trackRevisions>false</trackRevisions>
    </reviewItem>
    <reviewItem>
      <errorID>2841fa29-18a2-4562-990c-63cdcc75388a</errorID>
      <errorWord>(</errorWord>
      <group>L1_Format</group>
      <groupName>格式问题</groupName>
      <ability>L2_HalfPunc</ability>
      <abilityName>全半角检查</abilityName>
      <candidateList>
        <item>（</item>
      </candidateList>
      <explain>文本全半角错误。</explain>
      <paraID>17DCC29F</paraID>
      <start>5</start>
      <end>6</end>
      <status>unmodified</status>
      <modifiedWord/>
      <trackRevisions>false</trackRevisions>
    </reviewItem>
    <reviewItem>
      <errorID>a74adc85-bf41-4a5a-b3de-157908f954fc</errorID>
      <errorWord>(</errorWord>
      <group>L1_Format</group>
      <groupName>格式问题</groupName>
      <ability>L2_HalfPunc</ability>
      <abilityName>全半角检查</abilityName>
      <candidateList>
        <item>（</item>
      </candidateList>
      <explain>文本全半角错误。</explain>
      <paraID>  F63D22</paraID>
      <start>3</start>
      <end>4</end>
      <status>unmodified</status>
      <modifiedWord/>
      <trackRevisions>false</trackRevisions>
    </reviewItem>
    <reviewItem>
      <errorID>32a6b1a3-03ac-48ba-a8e7-7b67e00060e2</errorID>
      <errorWord>(</errorWord>
      <group>L1_Format</group>
      <groupName>格式问题</groupName>
      <ability>L2_HalfPunc</ability>
      <abilityName>全半角检查</abilityName>
      <candidateList>
        <item>（</item>
      </candidateList>
      <explain>文本全半角错误。</explain>
      <paraID>176733CE</paraID>
      <start>4</start>
      <end>5</end>
      <status>unmodified</status>
      <modifiedWord/>
      <trackRevisions>false</trackRevisions>
    </reviewItem>
    <reviewItem>
      <errorID>2fa09aba-a95a-4855-8417-ca9297b7647c</errorID>
      <errorWord>(</errorWord>
      <group>L1_Format</group>
      <groupName>格式问题</groupName>
      <ability>L2_HalfPunc</ability>
      <abilityName>全半角检查</abilityName>
      <candidateList>
        <item>（</item>
      </candidateList>
      <explain>文本全半角错误。</explain>
      <paraID>6F7B1D49</paraID>
      <start>5</start>
      <end>6</end>
      <status>unmodified</status>
      <modifiedWord/>
      <trackRevisions>false</trackRevisions>
    </reviewItem>
    <reviewItem>
      <errorID>691760f6-91d3-4128-b98c-f88abe37f7f3</errorID>
      <errorWord>)</errorWord>
      <group>L1_Format</group>
      <groupName>格式问题</groupName>
      <ability>L2_HalfPunc</ability>
      <abilityName>全半角检查</abilityName>
      <candidateList>
        <item>）</item>
      </candidateList>
      <explain>文本全半角错误。</explain>
      <paraID>6F7B1D49</paraID>
      <start>7</start>
      <end>8</end>
      <status>unmodified</status>
      <modifiedWord/>
      <trackRevisions>false</trackRevisions>
    </reviewItem>
    <reviewItem>
      <errorID>c5477eb8-d3bb-4a54-9287-45f091477d7e</errorID>
      <errorWord>(</errorWord>
      <group>L1_Format</group>
      <groupName>格式问题</groupName>
      <ability>L2_HalfPunc</ability>
      <abilityName>全半角检查</abilityName>
      <candidateList>
        <item>（</item>
      </candidateList>
      <explain>文本全半角错误。</explain>
      <paraID>6C8A6C9C</paraID>
      <start>4</start>
      <end>5</end>
      <status>unmodified</status>
      <modifiedWord/>
      <trackRevisions>false</trackRevisions>
    </reviewItem>
    <reviewItem>
      <errorID>f23ded26-ccb1-4297-8be2-6997c5d48295</errorID>
      <errorWord>)</errorWord>
      <group>L1_Format</group>
      <groupName>格式问题</groupName>
      <ability>L2_HalfPunc</ability>
      <abilityName>全半角检查</abilityName>
      <candidateList>
        <item>）</item>
      </candidateList>
      <explain>文本全半角错误。</explain>
      <paraID>6C8A6C9C</paraID>
      <start>6</start>
      <end>7</end>
      <status>unmodified</status>
      <modifiedWord/>
      <trackRevisions>false</trackRevisions>
    </reviewItem>
    <reviewItem>
      <errorID>25259f38-40ff-423b-8627-28743c07034b</errorID>
      <errorWord>(</errorWord>
      <group>L1_Format</group>
      <groupName>格式问题</groupName>
      <ability>L2_HalfPunc</ability>
      <abilityName>全半角检查</abilityName>
      <candidateList>
        <item>（</item>
      </candidateList>
      <explain>文本全半角错误。</explain>
      <paraID>1D8BACBE</paraID>
      <start>4</start>
      <end>5</end>
      <status>unmodified</status>
      <modifiedWord/>
      <trackRevisions>false</trackRevisions>
    </reviewItem>
    <reviewItem>
      <errorID>99f1cf7e-9f7d-4963-addc-360fc4db362d</errorID>
      <errorWord>(</errorWord>
      <group>L1_Format</group>
      <groupName>格式问题</groupName>
      <ability>L2_HalfPunc</ability>
      <abilityName>全半角检查</abilityName>
      <candidateList>
        <item>（</item>
      </candidateList>
      <explain>文本全半角错误。</explain>
      <paraID>4796D031</paraID>
      <start>5</start>
      <end>6</end>
      <status>unmodified</status>
      <modifiedWord/>
      <trackRevisions>false</trackRevisions>
    </reviewItem>
    <reviewItem>
      <errorID>6990d93d-1372-4ee9-9813-d53ac2bfc5c7</errorID>
      <errorWord>(</errorWord>
      <group>L1_Format</group>
      <groupName>格式问题</groupName>
      <ability>L2_HalfPunc</ability>
      <abilityName>全半角检查</abilityName>
      <candidateList>
        <item>（</item>
      </candidateList>
      <explain>文本全半角错误。</explain>
      <paraID>25AADB9F</paraID>
      <start>3</start>
      <end>4</end>
      <status>unmodified</status>
      <modifiedWord/>
      <trackRevisions>false</trackRevisions>
    </reviewItem>
    <reviewItem>
      <errorID>1bb6fb30-94d7-4644-b6b3-a4eba3e10a32</errorID>
      <errorWord>(</errorWord>
      <group>L1_Format</group>
      <groupName>格式问题</groupName>
      <ability>L2_HalfPunc</ability>
      <abilityName>全半角检查</abilityName>
      <candidateList>
        <item>（</item>
      </candidateList>
      <explain>文本全半角错误。</explain>
      <paraID>7E98019D</paraID>
      <start>4</start>
      <end>5</end>
      <status>unmodified</status>
      <modifiedWord/>
      <trackRevisions>false</trackRevisions>
    </reviewItem>
    <reviewItem>
      <errorID>44895e15-36c9-48c7-9908-e057447246ac</errorID>
      <errorWord>(</errorWord>
      <group>L1_Format</group>
      <groupName>格式问题</groupName>
      <ability>L2_HalfPunc</ability>
      <abilityName>全半角检查</abilityName>
      <candidateList>
        <item>（</item>
      </candidateList>
      <explain>文本全半角错误。</explain>
      <paraID>74FCDB3A</paraID>
      <start>5</start>
      <end>6</end>
      <status>unmodified</status>
      <modifiedWord/>
      <trackRevisions>false</trackRevisions>
    </reviewItem>
    <reviewItem>
      <errorID>1b720b92-b3ab-4637-8d99-e156829297c8</errorID>
      <errorWord>)</errorWord>
      <group>L1_Format</group>
      <groupName>格式问题</groupName>
      <ability>L2_HalfPunc</ability>
      <abilityName>全半角检查</abilityName>
      <candidateList>
        <item>）</item>
      </candidateList>
      <explain>文本全半角错误。</explain>
      <paraID>74FCDB3A</paraID>
      <start>7</start>
      <end>8</end>
      <status>unmodified</status>
      <modifiedWord/>
      <trackRevisions>false</trackRevisions>
    </reviewItem>
    <reviewItem>
      <errorID>f5127ec2-0fba-4ea0-bf40-7b2b3f5baa56</errorID>
      <errorWord>(</errorWord>
      <group>L1_Format</group>
      <groupName>格式问题</groupName>
      <ability>L2_HalfPunc</ability>
      <abilityName>全半角检查</abilityName>
      <candidateList>
        <item>（</item>
      </candidateList>
      <explain>文本全半角错误。</explain>
      <paraID>66FBD03E</paraID>
      <start>4</start>
      <end>5</end>
      <status>unmodified</status>
      <modifiedWord/>
      <trackRevisions>false</trackRevisions>
    </reviewItem>
    <reviewItem>
      <errorID>d3a7b5e6-8df4-430b-b33a-4f739dd1aeb0</errorID>
      <errorWord>)</errorWord>
      <group>L1_Format</group>
      <groupName>格式问题</groupName>
      <ability>L2_HalfPunc</ability>
      <abilityName>全半角检查</abilityName>
      <candidateList>
        <item>）</item>
      </candidateList>
      <explain>文本全半角错误。</explain>
      <paraID>66FBD03E</paraID>
      <start>6</start>
      <end>7</end>
      <status>unmodified</status>
      <modifiedWord/>
      <trackRevisions>false</trackRevisions>
    </reviewItem>
    <reviewItem>
      <errorID>5e8f5aa6-e457-472d-8f61-ab92f4e7ce34</errorID>
      <errorWord>(</errorWord>
      <group>L1_Format</group>
      <groupName>格式问题</groupName>
      <ability>L2_HalfPunc</ability>
      <abilityName>全半角检查</abilityName>
      <candidateList>
        <item>（</item>
      </candidateList>
      <explain>文本全半角错误。</explain>
      <paraID>2403ECC6</paraID>
      <start>4</start>
      <end>5</end>
      <status>unmodified</status>
      <modifiedWord/>
      <trackRevisions>false</trackRevisions>
    </reviewItem>
    <reviewItem>
      <errorID>34534ae2-12c0-47d5-91d1-048f565d868b</errorID>
      <errorWord>(</errorWord>
      <group>L1_Format</group>
      <groupName>格式问题</groupName>
      <ability>L2_HalfPunc</ability>
      <abilityName>全半角检查</abilityName>
      <candidateList>
        <item>（</item>
      </candidateList>
      <explain>文本全半角错误。</explain>
      <paraID>44CDD07D</paraID>
      <start>5</start>
      <end>6</end>
      <status>unmodified</status>
      <modifiedWord/>
      <trackRevisions>false</trackRevisions>
    </reviewItem>
    <reviewItem>
      <errorID>8777e668-fe86-4f38-aa3c-052fd25b6655</errorID>
      <errorWord>(</errorWord>
      <group>L1_Format</group>
      <groupName>格式问题</groupName>
      <ability>L2_HalfPunc</ability>
      <abilityName>全半角检查</abilityName>
      <candidateList>
        <item>（</item>
      </candidateList>
      <explain>文本全半角错误。</explain>
      <paraID>66D42764</paraID>
      <start>3</start>
      <end>4</end>
      <status>unmodified</status>
      <modifiedWord/>
      <trackRevisions>false</trackRevisions>
    </reviewItem>
    <reviewItem>
      <errorID>8f3c1b52-1c24-4287-9b37-5533e9d46757</errorID>
      <errorWord>(</errorWord>
      <group>L1_Format</group>
      <groupName>格式问题</groupName>
      <ability>L2_HalfPunc</ability>
      <abilityName>全半角检查</abilityName>
      <candidateList>
        <item>（</item>
      </candidateList>
      <explain>文本全半角错误。</explain>
      <paraID> 6059D1F</paraID>
      <start>4</start>
      <end>5</end>
      <status>unmodified</status>
      <modifiedWord/>
      <trackRevisions>false</trackRevisions>
    </reviewItem>
    <reviewItem>
      <errorID>5e05ff28-e9a7-4567-ac05-37134b3a8269</errorID>
      <errorWord>(</errorWord>
      <group>L1_Format</group>
      <groupName>格式问题</groupName>
      <ability>L2_HalfPunc</ability>
      <abilityName>全半角检查</abilityName>
      <candidateList>
        <item>（</item>
      </candidateList>
      <explain>文本全半角错误。</explain>
      <paraID>4AF647E7</paraID>
      <start>5</start>
      <end>6</end>
      <status>unmodified</status>
      <modifiedWord/>
      <trackRevisions>false</trackRevisions>
    </reviewItem>
    <reviewItem>
      <errorID>d1961513-f1f5-4279-b40f-aec317558909</errorID>
      <errorWord>)</errorWord>
      <group>L1_Format</group>
      <groupName>格式问题</groupName>
      <ability>L2_HalfPunc</ability>
      <abilityName>全半角检查</abilityName>
      <candidateList>
        <item>）</item>
      </candidateList>
      <explain>文本全半角错误。</explain>
      <paraID>4AF647E7</paraID>
      <start>7</start>
      <end>8</end>
      <status>unmodified</status>
      <modifiedWord/>
      <trackRevisions>false</trackRevisions>
    </reviewItem>
    <reviewItem>
      <errorID>99d07f3e-9baf-4413-bd47-3fa6afb77c31</errorID>
      <errorWord>(</errorWord>
      <group>L1_Format</group>
      <groupName>格式问题</groupName>
      <ability>L2_HalfPunc</ability>
      <abilityName>全半角检查</abilityName>
      <candidateList>
        <item>（</item>
      </candidateList>
      <explain>文本全半角错误。</explain>
      <paraID> C0B067A</paraID>
      <start>4</start>
      <end>5</end>
      <status>unmodified</status>
      <modifiedWord/>
      <trackRevisions>false</trackRevisions>
    </reviewItem>
    <reviewItem>
      <errorID>3cf94c8a-54e6-4b48-82f8-e3e96081df24</errorID>
      <errorWord>)</errorWord>
      <group>L1_Format</group>
      <groupName>格式问题</groupName>
      <ability>L2_HalfPunc</ability>
      <abilityName>全半角检查</abilityName>
      <candidateList>
        <item>）</item>
      </candidateList>
      <explain>文本全半角错误。</explain>
      <paraID> C0B067A</paraID>
      <start>6</start>
      <end>7</end>
      <status>unmodified</status>
      <modifiedWord/>
      <trackRevisions>false</trackRevisions>
    </reviewItem>
    <reviewItem>
      <errorID>5c0bf821-2774-4e6a-be7a-e248a18c0731</errorID>
      <errorWord>交纳</errorWord>
      <group>L1_Word</group>
      <groupName>字词问题</groupName>
      <ability>L2_Typo</ability>
      <abilityName>字词错误</abilityName>
      <candidateList>
        <item>缴纳</item>
      </candidateList>
      <explain>存在发音相同字词的误用。</explain>
      <paraID>2EB25CE4</paraID>
      <start>27</start>
      <end>29</end>
      <status>unmodified</status>
      <modifiedWord/>
      <trackRevisions>false</trackRevisions>
    </reviewItem>
    <reviewItem>
      <errorID>883f8988-7fea-4456-8598-186f92f51ca4</errorID>
      <errorWord>(</errorWord>
      <group>L1_Format</group>
      <groupName>格式问题</groupName>
      <ability>L2_HalfPunc</ability>
      <abilityName>全半角检查</abilityName>
      <candidateList>
        <item>（</item>
      </candidateList>
      <explain>文本全半角错误。</explain>
      <paraID> 6C84A43</paraID>
      <start>75</start>
      <end>76</end>
      <status>unmodified</status>
      <modifiedWord/>
      <trackRevisions>false</trackRevisions>
    </reviewItem>
    <reviewItem>
      <errorID>7a815780-0c6a-40cd-97b1-0e3c73d0683a</errorID>
      <errorWord>)</errorWord>
      <group>L1_Format</group>
      <groupName>格式问题</groupName>
      <ability>L2_HalfPunc</ability>
      <abilityName>全半角检查</abilityName>
      <candidateList>
        <item>）</item>
      </candidateList>
      <explain>文本全半角错误。</explain>
      <paraID> 6C84A43</paraID>
      <start>78</start>
      <end>79</end>
      <status>unmodified</status>
      <modifiedWord/>
      <trackRevisions>false</trackRevisions>
    </reviewItem>
    <reviewItem>
      <errorID>5cf539ab-d07f-4473-bde2-2ea29a969018</errorID>
      <errorWord>(</errorWord>
      <group>L1_Format</group>
      <groupName>格式问题</groupName>
      <ability>L2_HalfPunc</ability>
      <abilityName>全半角检查</abilityName>
      <candidateList>
        <item>（</item>
      </candidateList>
      <explain>文本全半角错误。</explain>
      <paraID>2C005E25</paraID>
      <start>25</start>
      <end>26</end>
      <status>unmodified</status>
      <modifiedWord/>
      <trackRevisions>false</trackRevisions>
    </reviewItem>
    <reviewItem>
      <errorID>1e029dc0-2af8-4e52-bdf1-876570b8e9bf</errorID>
      <errorWord>)</errorWord>
      <group>L1_Format</group>
      <groupName>格式问题</groupName>
      <ability>L2_HalfPunc</ability>
      <abilityName>全半角检查</abilityName>
      <candidateList>
        <item>）</item>
      </candidateList>
      <explain>文本全半角错误。</explain>
      <paraID>2C005E25</paraID>
      <start>28</start>
      <end>29</end>
      <status>unmodified</status>
      <modifiedWord/>
      <trackRevisions>false</trackRevisions>
    </reviewItem>
    <reviewItem>
      <errorID>9ec98197-5088-47d3-ae25-85107fddf474</errorID>
      <errorWord>本</errorWord>
      <group>L1_Word</group>
      <groupName>字词问题</groupName>
      <ability>L2_Typo</ability>
      <abilityName>字词错误</abilityName>
      <candidateList>
        <item>本次</item>
      </candidateList>
      <explain/>
      <paraID>74CD4A93</paraID>
      <start>4</start>
      <end>5</end>
      <status>unmodified</status>
      <modifiedWord/>
      <trackRevisions>false</trackRevisions>
    </reviewItem>
    <reviewItem>
      <errorID>dfc81ab8-0e4b-46e3-a496-2a6349ce4efa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6DB7DE69</paraID>
      <start>0</start>
      <end>2</end>
      <status>unmodified</status>
      <modifiedWord/>
      <trackRevisions>false</trackRevisions>
    </reviewItem>
    <reviewItem>
      <errorID>2a33f268-dc3c-4bf9-ba96-ea6f77915fd9</errorID>
      <errorWord>、、</errorWord>
      <group>L1_Punc</group>
      <groupName>标点问题</groupName>
      <ability>L2_Punc</ability>
      <abilityName>标点符号检查</abilityName>
      <candidateList>
        <item>、</item>
      </candidateList>
      <explain/>
      <paraID>6DB7DE69</paraID>
      <start>44</start>
      <end>46</end>
      <status>unmodified</status>
      <modifiedWord/>
      <trackRevisions>false</trackRevisions>
    </reviewItem>
    <reviewItem>
      <errorID>14dc5696-1973-4ea9-9fd4-3da39571828a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5B4ADEDA</paraID>
      <start>0</start>
      <end>2</end>
      <status>unmodified</status>
      <modifiedWord/>
      <trackRevisions>false</trackRevisions>
    </reviewItem>
    <reviewItem>
      <errorID>6e3e53c6-2478-4e9f-aeb3-92c4b72bd07d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14283AE8</paraID>
      <start>0</start>
      <end>2</end>
      <status>unmodified</status>
      <modifiedWord/>
      <trackRevisions>false</trackRevisions>
    </reviewItem>
    <reviewItem>
      <errorID>2100ffe1-4646-4d0a-8902-43878ced34d4</errorID>
      <errorWord>(</errorWord>
      <group>L1_Format</group>
      <groupName>格式问题</groupName>
      <ability>L2_HalfPunc</ability>
      <abilityName>全半角检查</abilityName>
      <candidateList>
        <item>（</item>
      </candidateList>
      <explain>文本全半角错误。</explain>
      <paraID>2986E76C</paraID>
      <start>0</start>
      <end>1</end>
      <status>unmodified</status>
      <modifiedWord/>
      <trackRevisions>false</trackRevisions>
    </reviewItem>
    <reviewItem>
      <errorID>d13049a6-0a32-431f-8a6a-5023a3f017c5</errorID>
      <errorWord>)</errorWord>
      <group>L1_Format</group>
      <groupName>格式问题</groupName>
      <ability>L2_HalfPunc</ability>
      <abilityName>全半角检查</abilityName>
      <candidateList>
        <item>）</item>
      </candidateList>
      <explain>文本全半角错误。</explain>
      <paraID>2986E76C</paraID>
      <start>16</start>
      <end>17</end>
      <status>unmodified</status>
      <modifiedWord/>
      <trackRevisions>false</trackRevisions>
    </reviewItem>
    <reviewItem>
      <errorID>d45eb275-5c8b-4f9b-b9de-4531efbe3ed0</errorID>
      <errorWord>(</errorWord>
      <group>L1_Format</group>
      <groupName>格式问题</groupName>
      <ability>L2_HalfPunc</ability>
      <abilityName>全半角检查</abilityName>
      <candidateList>
        <item>（</item>
      </candidateList>
      <explain>文本全半角错误。</explain>
      <paraID>75BAAAA3</paraID>
      <start>65</start>
      <end>66</end>
      <status>unmodified</status>
      <modifiedWord/>
      <trackRevisions>false</trackRevisions>
    </reviewItem>
    <reviewItem>
      <errorID>2c5f43c2-af67-4f3b-956e-6e6abbc85007</errorID>
      <errorWord>)</errorWord>
      <group>L1_Format</group>
      <groupName>格式问题</groupName>
      <ability>L2_HalfPunc</ability>
      <abilityName>全半角检查</abilityName>
      <candidateList>
        <item>）</item>
      </candidateList>
      <explain>文本全半角错误。</explain>
      <paraID>75BAAAA3</paraID>
      <start>70</start>
      <end>71</end>
      <status>unmodified</status>
      <modifiedWord/>
      <trackRevisions>false</trackRevisions>
    </reviewItem>
    <reviewItem>
      <errorID>f2605832-fd07-48e1-938e-ad9e653e11b0</errorID>
      <errorWord>得</errorWord>
      <group>L1_Word</group>
      <groupName>字词问题</groupName>
      <ability>L2_DDD</ability>
      <abilityName>的地得用法</abilityName>
      <candidateList>
        <item>的</item>
      </candidateList>
      <explain>“的”常用于连接修饰语与名词性中心语，表示属性、所属或描述。</explain>
      <paraID>75BAAAA3</paraID>
      <start>80</start>
      <end>81</end>
      <status>unmodified</status>
      <modifiedWord/>
      <trackRevisions>false</trackRevisions>
    </reviewItem>
    <reviewItem>
      <errorID>61d9156d-397e-4b53-aecd-f5c6e0abd031</errorID>
      <errorWord>(</errorWord>
      <group>L1_Format</group>
      <groupName>格式问题</groupName>
      <ability>L2_HalfPunc</ability>
      <abilityName>全半角检查</abilityName>
      <candidateList>
        <item>（</item>
      </candidateList>
      <explain>文本全半角错误。</explain>
      <paraID>57B3BDB0</paraID>
      <start>0</start>
      <end>1</end>
      <status>unmodified</status>
      <modifiedWord/>
      <trackRevisions>false</trackRevisions>
    </reviewItem>
    <reviewItem>
      <errorID>309a2e4e-73be-4942-ab99-5829b230793a</errorID>
      <errorWord>)</errorWord>
      <group>L1_Format</group>
      <groupName>格式问题</groupName>
      <ability>L2_HalfPunc</ability>
      <abilityName>全半角检查</abilityName>
      <candidateList>
        <item>）</item>
      </candidateList>
      <explain>文本全半角错误。</explain>
      <paraID>57B3BDB0</paraID>
      <start>5</start>
      <end>6</end>
      <status>unmodified</status>
      <modifiedWord/>
      <trackRevisions>false</trackRevisions>
    </reviewItem>
    <reviewItem>
      <errorID>745a2dad-624b-4e53-82fa-b7bcbc6d3b6a</errorID>
      <errorWord>(</errorWord>
      <group>L1_Format</group>
      <groupName>格式问题</groupName>
      <ability>L2_HalfPunc</ability>
      <abilityName>全半角检查</abilityName>
      <candidateList>
        <item>（</item>
      </candidateList>
      <explain>文本全半角错误。</explain>
      <paraID>57B3BDB0</paraID>
      <start>11</start>
      <end>12</end>
      <status>unmodified</status>
      <modifiedWord/>
      <trackRevisions>false</trackRevisions>
    </reviewItem>
    <reviewItem>
      <errorID>3f9b7ea5-cb17-4514-aac8-545c7b6999bc</errorID>
      <errorWord>(</errorWord>
      <group>L1_Format</group>
      <groupName>格式问题</groupName>
      <ability>L2_HalfPunc</ability>
      <abilityName>全半角检查</abilityName>
      <candidateList>
        <item>（</item>
      </candidateList>
      <explain>文本全半角错误。</explain>
      <paraID>57B3BDB0</paraID>
      <start>38</start>
      <end>39</end>
      <status>unmodified</status>
      <modifiedWord/>
      <trackRevisions>false</trackRevisions>
    </reviewItem>
    <reviewItem>
      <errorID>61ed40dd-8e76-4fa7-8aa3-2388881afe7b</errorID>
      <errorWord>)</errorWord>
      <group>L1_Format</group>
      <groupName>格式问题</groupName>
      <ability>L2_HalfPunc</ability>
      <abilityName>全半角检查</abilityName>
      <candidateList>
        <item>）</item>
      </candidateList>
      <explain>文本全半角错误。</explain>
      <paraID>57B3BDB0</paraID>
      <start>43</start>
      <end>44</end>
      <status>unmodified</status>
      <modifiedWord/>
      <trackRevisions>false</trackRevisions>
    </reviewItem>
    <reviewItem>
      <errorID>f23f6126-f208-408b-b048-d1cff5e10380</errorID>
      <errorWord>！！！</errorWord>
      <group>L1_Punc</group>
      <groupName>标点问题</groupName>
      <ability>L2_Punc</ability>
      <abilityName>标点符号检查</abilityName>
      <candidateList>
        <item>！</item>
      </candidateList>
      <explain/>
      <paraID>57B3BDB0</paraID>
      <start>106</start>
      <end>109</end>
      <status>unmodified</status>
      <modifiedWord/>
      <trackRevisions>false</trackRevisions>
    </reviewItem>
    <reviewItem>
      <errorID>94a25e8b-0d5b-4259-a7a6-268ab6f63f2c</errorID>
      <errorWord>〔2017〕 141号</errorWord>
      <group>L1_Knowledge</group>
      <groupName>知识性问题</groupName>
      <ability>L2_Knowledge</ability>
      <abilityName>其他知识</abilityName>
      <candidateList>
        <item>〔2017〕141号</item>
      </candidateList>
      <explain>发文字号格式错误。</explain>
      <paraID>59ADD790</paraID>
      <start>49</start>
      <end>60</end>
      <status>unmodified</status>
      <modifiedWord/>
      <trackRevisions>false</trackRevisions>
    </reviewItem>
    <reviewItem>
      <errorID>573dbef3-9455-4a67-8d2a-20084601055b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F47EC19</paraID>
      <start>17</start>
      <end>18</end>
      <status>unmodified</status>
      <modifiedWord/>
      <trackRevisions>false</trackRevisions>
    </reviewItem>
    <reviewItem>
      <errorID>f711cbe9-1957-49a6-9617-6960ad281cd8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565C9CDE</paraID>
      <start>0</start>
      <end>2</end>
      <status>unmodified</status>
      <modifiedWord/>
      <trackRevisions>false</trackRevisions>
    </reviewItem>
    <reviewItem>
      <errorID>fc79035a-9db1-4cce-a33b-2c41bbb78ad8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30E2CD8D</paraID>
      <start>0</start>
      <end>2</end>
      <status>unmodified</status>
      <modifiedWord/>
      <trackRevisions>false</trackRevisions>
    </reviewItem>
    <reviewItem>
      <errorID>674d98d6-16a5-4c4f-97b1-25b6c9fa9484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4A2A4DC7</paraID>
      <start>0</start>
      <end>2</end>
      <status>unmodified</status>
      <modifiedWord/>
      <trackRevisions>false</trackRevisions>
    </reviewItem>
    <reviewItem>
      <errorID>0fd8c071-b542-4e50-890a-1f235702e8f7</errorID>
      <errorWord>…………</errorWord>
      <group>L1_Punc</group>
      <groupName>标点问题</groupName>
      <ability>L2_Punc</ability>
      <abilityName>标点符号检查</abilityName>
      <candidateList>
        <item>…</item>
      </candidateList>
      <explain/>
      <paraID>448A4A99</paraID>
      <start>0</start>
      <end>4</end>
      <status>unmodified</status>
      <modifiedWord/>
      <trackRevisions>false</trackRevisions>
    </reviewItem>
    <reviewItem>
      <errorID>c86744ef-277e-4581-abc7-c599c17038b1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62C1B605</paraID>
      <start>0</start>
      <end>2</end>
      <status>unmodified</status>
      <modifiedWord/>
      <trackRevisions>false</trackRevisions>
    </reviewItem>
    <reviewItem>
      <errorID>78faa6ff-a2f6-48f1-902c-9b9aad1238f5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528754D3</paraID>
      <start>0</start>
      <end>2</end>
      <status>unmodified</status>
      <modifiedWord/>
      <trackRevisions>false</trackRevisions>
    </reviewItem>
    <reviewItem>
      <errorID>6e44dd52-5f35-489f-8d2c-d75b0afcb630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38D79969</paraID>
      <start>0</start>
      <end>2</end>
      <status>unmodified</status>
      <modifiedWord/>
      <trackRevisions>false</trackRevisions>
    </reviewItem>
    <reviewItem>
      <errorID>1d28b72d-49ed-4e9c-a74a-ba9528f42243</errorID>
      <errorWord>…………</errorWord>
      <group>L1_Punc</group>
      <groupName>标点问题</groupName>
      <ability>L2_Punc</ability>
      <abilityName>标点符号检查</abilityName>
      <candidateList>
        <item>…</item>
      </candidateList>
      <explain/>
      <paraID>5A9E7FFE</paraID>
      <start>0</start>
      <end>4</end>
      <status>unmodified</status>
      <modifiedWord/>
      <trackRevisions>false</trackRevisions>
    </reviewItem>
    <reviewItem>
      <errorID>f066efa2-736a-4ff0-b40b-0a4bdbca0cc3</errorID>
      <errorWord>交纳</errorWord>
      <group>L1_Word</group>
      <groupName>字词问题</groupName>
      <ability>L2_Typo</ability>
      <abilityName>字词错误</abilityName>
      <candidateList>
        <item>缴纳</item>
      </candidateList>
      <explain>存在发音相同字词的误用。</explain>
      <paraID>1F499A8D</paraID>
      <start>26</start>
      <end>28</end>
      <status>unmodified</status>
      <modifiedWord/>
      <trackRevisions>false</trackRevisions>
    </reviewItem>
    <reviewItem>
      <errorID>f2e705f0-3cba-493e-aa69-3e7f0209b07f</errorID>
      <errorWord>山</errorWord>
      <group>L1_Word</group>
      <groupName>字词问题</groupName>
      <ability>L2_Typo</ability>
      <abilityName>字词错误</abilityName>
      <candidateList>
        <item>山区</item>
      </candidateList>
      <explain/>
      <paraID>588D2138</paraID>
      <start>14</start>
      <end>15</end>
      <status>unmodified</status>
      <modifiedWord/>
      <trackRevisions>false</trackRevisions>
    </reviewItem>
    <reviewItem>
      <errorID>f02b07fb-4df6-4caf-b626-0df0b2c0790d</errorID>
      <errorWord>出场日期</errorWord>
      <group>L1_Word</group>
      <groupName>字词问题</groupName>
      <ability>L2_Typo</ability>
      <abilityName>字词错误</abilityName>
      <candidateList>
        <item>出厂日期</item>
      </candidateList>
      <explain/>
      <paraID>3D4C3A43</paraID>
      <start>65</start>
      <end>69</end>
      <status>unmodified</status>
      <modifiedWord/>
      <trackRevisions>false</trackRevisions>
    </reviewItem>
    <reviewItem>
      <errorID>993ad328-c352-4cee-b2fb-2fe1e1cd7493</errorID>
      <errorWord>车</errorWord>
      <group>L1_Word</group>
      <groupName>字词问题</groupName>
      <ability>L2_Typo</ability>
      <abilityName>字词错误</abilityName>
      <candidateList>
        <item>车辆</item>
      </candidateList>
      <explain>〈名〉各种车的总称。</explain>
      <paraID>3D4C3A43</paraID>
      <start>104</start>
      <end>105</end>
      <status>unmodified</status>
      <modifiedWord/>
      <trackRevisions>false</trackRevisions>
    </reviewItem>
    <reviewItem>
      <errorID>9573381a-fdd6-4e1e-86bc-1e38afe78f9a</errorID>
      <errorWord>2023年01月01日</errorWord>
      <group>L1_Knowledge</group>
      <groupName>知识性问题</groupName>
      <ability>L2_Time</ability>
      <abilityName>日期时间</abilityName>
      <candidateList>
        <item>2023年1月1日</item>
      </candidateList>
      <explain>根据日常书写习惯，月份和日期一般会省略前导零。</explain>
      <paraID>3D4C3A43</paraID>
      <start>106</start>
      <end>117</end>
      <status>unmodified</status>
      <modifiedWord/>
      <trackRevisions>false</trackRevisions>
    </reviewItem>
    <reviewItem>
      <errorID>3ee89c83-c48f-4831-9b77-19271cf4c75c</errorID>
      <errorWord>:</errorWord>
      <group>L1_Format</group>
      <groupName>格式问题</groupName>
      <ability>L2_HalfPunc</ability>
      <abilityName>全半角检查</abilityName>
      <candidateList>
        <item>：</item>
      </candidateList>
      <explain>文本全半角错误。</explain>
      <paraID>6E80E498</paraID>
      <start>1</start>
      <end>2</end>
      <status>unmodified</status>
      <modifiedWord/>
      <trackRevisions>false</trackRevisions>
    </reviewItem>
    <reviewItem>
      <errorID>b429cb3c-2da1-4ea1-9bdb-c83034e10c14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1EA8542B</paraID>
      <start>0</start>
      <end>2</end>
      <status>unmodified</status>
      <modifiedWord/>
      <trackRevisions>false</trackRevisions>
    </reviewItem>
    <reviewItem>
      <errorID>67d981f9-c40d-4a8d-a6b7-c4452fc24f3c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D707482</paraID>
      <start>0</start>
      <end>2</end>
      <status>unmodified</status>
      <modifiedWord/>
      <trackRevisions>false</trackRevisions>
    </reviewItem>
    <reviewItem>
      <errorID>a37dd8a5-67b6-4128-8bdc-b8dc4a6f1549</errorID>
      <errorWord>(</errorWord>
      <group>L1_Format</group>
      <groupName>格式问题</groupName>
      <ability>L2_HalfPunc</ability>
      <abilityName>全半角检查</abilityName>
      <candidateList>
        <item>（</item>
      </candidateList>
      <explain>文本全半角错误。</explain>
      <paraID> D707482</paraID>
      <start>42</start>
      <end>43</end>
      <status>unmodified</status>
      <modifiedWord/>
      <trackRevisions>false</trackRevisions>
    </reviewItem>
    <reviewItem>
      <errorID>642c6b74-23c0-464d-a11b-c19fdd153fef</errorID>
      <errorWord>)</errorWord>
      <group>L1_Format</group>
      <groupName>格式问题</groupName>
      <ability>L2_HalfPunc</ability>
      <abilityName>全半角检查</abilityName>
      <candidateList>
        <item>）</item>
      </candidateList>
      <explain>文本全半角错误。</explain>
      <paraID> D707482</paraID>
      <start>55</start>
      <end>56</end>
      <status>unmodified</status>
      <modifiedWord/>
      <trackRevisions>false</trackRevisions>
    </reviewItem>
  </reviewItems>
  <config/>
</contractReview>
</file>

<file path=customXml/item2.xml><?xml version="1.0" encoding="utf-8"?>
<w:settings xmlns:w="http://schemas.openxmlformats.org/wordprocessingml/2006/main">
  <w:SpecialFormsHighlight w:val="c9c8ff"/>
</w:settings>
</file>

<file path=customXml/item3.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AB5A1C81-C4F3-494F-838B-F232E90F4FA3}"/>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工程咨询</dc:creator>
  <cp:lastModifiedBy>崔洋</cp:lastModifiedBy>
  <cp:revision>158</cp:revision>
  <dcterms:created xsi:type="dcterms:W3CDTF">2022-07-27T06:33:00Z</dcterms:created>
  <dcterms:modified xsi:type="dcterms:W3CDTF">2026-07-30T07:06:41Z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CE18D0027F6549828BAC2BF082CC1F3E_13</vt:lpwstr>
  </property>
  <property fmtid="{D5CDD505-2E9C-101B-9397-08002B2CF9AE}" pid="4" name="KSOTemplateDocerSaveRecord">
    <vt:lpwstr>eyJoZGlkIjoiZjdiZGE5OTlhMjliOTIzOTA5ODVhNmNhNWQwZjgzMGUiLCJ1c2VySWQiOiIzNjQxOTEyMTcifQ==</vt:lpwstr>
  </property>
</Properties>
</file>