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C125F">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宋体" w:hAnsi="宋体" w:eastAsia="宋体" w:cs="宋体"/>
          <w:kern w:val="0"/>
          <w:sz w:val="30"/>
          <w:szCs w:val="30"/>
          <w:lang w:val="en-US" w:eastAsia="zh-CN" w:bidi="ar-SA"/>
        </w:rPr>
      </w:pPr>
      <w:r>
        <w:rPr>
          <w:rFonts w:hint="default" w:ascii="宋体" w:hAnsi="宋体" w:eastAsia="宋体" w:cs="宋体"/>
          <w:color w:val="000000"/>
          <w:kern w:val="2"/>
          <w:sz w:val="24"/>
          <w:szCs w:val="24"/>
          <w:lang w:val="en-US" w:eastAsia="zh-CN" w:bidi="ar-SA"/>
        </w:rPr>
        <w:t>如有建议或意见，请以书面形式并加盖公章、注明联系人、联系方式，于2026年</w:t>
      </w:r>
      <w:r>
        <w:rPr>
          <w:rFonts w:hint="eastAsia" w:ascii="宋体" w:hAnsi="宋体" w:eastAsia="宋体" w:cs="宋体"/>
          <w:color w:val="000000"/>
          <w:kern w:val="2"/>
          <w:sz w:val="24"/>
          <w:szCs w:val="24"/>
          <w:lang w:val="en-US" w:eastAsia="zh-CN" w:bidi="ar-SA"/>
        </w:rPr>
        <w:t>7</w:t>
      </w:r>
      <w:r>
        <w:rPr>
          <w:rFonts w:hint="default" w:ascii="宋体" w:hAnsi="宋体" w:eastAsia="宋体" w:cs="宋体"/>
          <w:color w:val="000000"/>
          <w:kern w:val="2"/>
          <w:sz w:val="24"/>
          <w:szCs w:val="24"/>
          <w:lang w:val="en-US" w:eastAsia="zh-CN" w:bidi="ar-SA"/>
        </w:rPr>
        <w:t>月</w:t>
      </w:r>
      <w:r>
        <w:rPr>
          <w:rFonts w:hint="eastAsia" w:ascii="宋体" w:hAnsi="宋体" w:cs="宋体"/>
          <w:color w:val="000000"/>
          <w:kern w:val="2"/>
          <w:sz w:val="24"/>
          <w:szCs w:val="24"/>
          <w:lang w:val="en-US" w:eastAsia="zh-CN" w:bidi="ar-SA"/>
        </w:rPr>
        <w:t>30</w:t>
      </w:r>
      <w:r>
        <w:rPr>
          <w:rFonts w:hint="default" w:ascii="宋体" w:hAnsi="宋体" w:eastAsia="宋体" w:cs="宋体"/>
          <w:color w:val="000000"/>
          <w:kern w:val="2"/>
          <w:sz w:val="24"/>
          <w:szCs w:val="24"/>
          <w:lang w:val="en-US" w:eastAsia="zh-CN" w:bidi="ar-SA"/>
        </w:rPr>
        <w:t>日17:00之前送至我单位，逾期不受理（如邮寄，2026年</w:t>
      </w:r>
      <w:r>
        <w:rPr>
          <w:rFonts w:hint="eastAsia" w:ascii="宋体" w:hAnsi="宋体" w:eastAsia="宋体" w:cs="宋体"/>
          <w:color w:val="000000"/>
          <w:kern w:val="2"/>
          <w:sz w:val="24"/>
          <w:szCs w:val="24"/>
          <w:lang w:val="en-US" w:eastAsia="zh-CN" w:bidi="ar-SA"/>
        </w:rPr>
        <w:t>7</w:t>
      </w:r>
      <w:r>
        <w:rPr>
          <w:rFonts w:hint="default" w:ascii="宋体" w:hAnsi="宋体" w:eastAsia="宋体" w:cs="宋体"/>
          <w:color w:val="000000"/>
          <w:kern w:val="2"/>
          <w:sz w:val="24"/>
          <w:szCs w:val="24"/>
          <w:lang w:val="en-US" w:eastAsia="zh-CN" w:bidi="ar-SA"/>
        </w:rPr>
        <w:t>月</w:t>
      </w:r>
      <w:r>
        <w:rPr>
          <w:rFonts w:hint="eastAsia" w:ascii="宋体" w:hAnsi="宋体" w:cs="宋体"/>
          <w:color w:val="000000"/>
          <w:kern w:val="2"/>
          <w:sz w:val="24"/>
          <w:szCs w:val="24"/>
          <w:lang w:val="en-US" w:eastAsia="zh-CN" w:bidi="ar-SA"/>
        </w:rPr>
        <w:t>30</w:t>
      </w:r>
      <w:r>
        <w:rPr>
          <w:rFonts w:hint="default" w:ascii="宋体" w:hAnsi="宋体" w:eastAsia="宋体" w:cs="宋体"/>
          <w:color w:val="000000"/>
          <w:kern w:val="2"/>
          <w:sz w:val="24"/>
          <w:szCs w:val="24"/>
          <w:lang w:val="en-US" w:eastAsia="zh-CN" w:bidi="ar-SA"/>
        </w:rPr>
        <w:t>日17:00之后到达本公司的邮件将不再受理）。</w:t>
      </w:r>
    </w:p>
    <w:p w14:paraId="0A740F2F">
      <w:pPr>
        <w:rPr>
          <w:rFonts w:hint="eastAsia" w:ascii="宋体" w:hAnsi="宋体" w:eastAsia="宋体" w:cs="宋体"/>
          <w:b/>
          <w:bCs/>
          <w:color w:val="auto"/>
          <w:sz w:val="32"/>
          <w:szCs w:val="22"/>
          <w:highlight w:val="none"/>
          <w:lang w:val="en-US" w:eastAsia="zh-CN" w:bidi="ar-SA"/>
        </w:rPr>
      </w:pPr>
    </w:p>
    <w:p w14:paraId="28931932">
      <w:pPr>
        <w:rPr>
          <w:rFonts w:hint="eastAsia" w:ascii="宋体" w:hAnsi="宋体" w:eastAsia="宋体" w:cs="宋体"/>
          <w:b/>
          <w:bCs/>
          <w:color w:val="auto"/>
          <w:sz w:val="32"/>
          <w:szCs w:val="22"/>
          <w:highlight w:val="none"/>
          <w:lang w:val="en-US" w:eastAsia="zh-CN" w:bidi="ar-SA"/>
        </w:rPr>
      </w:pPr>
      <w:r>
        <w:rPr>
          <w:rFonts w:hint="eastAsia" w:ascii="宋体" w:hAnsi="宋体" w:eastAsia="宋体" w:cs="宋体"/>
          <w:b/>
          <w:bCs/>
          <w:color w:val="auto"/>
          <w:sz w:val="32"/>
          <w:szCs w:val="22"/>
          <w:highlight w:val="none"/>
          <w:lang w:val="en-US" w:eastAsia="zh-CN" w:bidi="ar-SA"/>
        </w:rPr>
        <w:br w:type="page"/>
      </w:r>
      <w:bookmarkStart w:id="0" w:name="_GoBack"/>
      <w:bookmarkEnd w:id="0"/>
    </w:p>
    <w:p w14:paraId="1E749F4E">
      <w:pPr>
        <w:keepNext w:val="0"/>
        <w:keepLines w:val="0"/>
        <w:pageBreakBefore w:val="0"/>
        <w:spacing w:line="360" w:lineRule="auto"/>
        <w:ind w:firstLine="0" w:firstLineChars="0"/>
        <w:jc w:val="center"/>
        <w:outlineLvl w:val="9"/>
        <w:rPr>
          <w:rFonts w:hint="eastAsia" w:ascii="宋体" w:hAnsi="宋体" w:eastAsia="宋体" w:cs="宋体"/>
          <w:b/>
          <w:bCs/>
          <w:color w:val="auto"/>
          <w:sz w:val="22"/>
          <w:szCs w:val="22"/>
          <w:lang w:val="en-US" w:eastAsia="zh-CN" w:bidi="ar-SA"/>
        </w:rPr>
      </w:pPr>
      <w:r>
        <w:rPr>
          <w:rFonts w:hint="eastAsia" w:ascii="宋体" w:hAnsi="宋体" w:eastAsia="宋体" w:cs="宋体"/>
          <w:b/>
          <w:bCs/>
          <w:color w:val="auto"/>
          <w:sz w:val="32"/>
          <w:szCs w:val="22"/>
          <w:highlight w:val="none"/>
          <w:lang w:val="en-US" w:eastAsia="zh-CN" w:bidi="ar-SA"/>
        </w:rPr>
        <w:t>采购需求</w:t>
      </w:r>
    </w:p>
    <w:p w14:paraId="2234D3A6">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p>
    <w:p w14:paraId="06410583">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 xml:space="preserve">一、项目名称：园博园配套道路沿线绿化养护项目 </w:t>
      </w:r>
    </w:p>
    <w:p w14:paraId="59D9E11C">
      <w:pPr>
        <w:keepNext w:val="0"/>
        <w:keepLines w:val="0"/>
        <w:pageBreakBefore w:val="0"/>
        <w:spacing w:line="360" w:lineRule="auto"/>
        <w:ind w:firstLine="482" w:firstLineChars="0"/>
        <w:jc w:val="left"/>
        <w:outlineLvl w:val="9"/>
        <w:rPr>
          <w:rFonts w:hint="eastAsia" w:ascii="宋体" w:hAnsi="宋体" w:eastAsia="宋体" w:cs="宋体"/>
          <w:color w:val="auto"/>
          <w:sz w:val="24"/>
          <w:szCs w:val="24"/>
          <w:highlight w:val="none"/>
          <w:lang w:val="en-US" w:eastAsia="zh-CN" w:bidi="ar-SA"/>
        </w:rPr>
      </w:pPr>
      <w:r>
        <w:rPr>
          <w:rFonts w:hint="eastAsia" w:ascii="宋体" w:hAnsi="宋体" w:eastAsia="宋体" w:cs="宋体"/>
          <w:b/>
          <w:color w:val="auto"/>
          <w:sz w:val="24"/>
          <w:szCs w:val="24"/>
          <w:lang w:val="en-US" w:eastAsia="zh-CN" w:bidi="ar-SA"/>
        </w:rPr>
        <w:t>二、项目预算：</w:t>
      </w:r>
      <w:r>
        <w:rPr>
          <w:rFonts w:hint="eastAsia" w:ascii="宋体" w:hAnsi="宋体" w:eastAsia="宋体" w:cs="宋体"/>
          <w:color w:val="auto"/>
          <w:sz w:val="24"/>
          <w:szCs w:val="24"/>
          <w:lang w:val="en-US" w:eastAsia="zh-CN" w:bidi="ar-SA"/>
        </w:rPr>
        <w:t>本项目不接受超过</w:t>
      </w:r>
      <w:r>
        <w:rPr>
          <w:rFonts w:hint="eastAsia" w:ascii="宋体" w:hAnsi="宋体" w:eastAsia="宋体" w:cs="宋体"/>
          <w:color w:val="auto"/>
          <w:sz w:val="24"/>
          <w:szCs w:val="24"/>
          <w:u w:val="single"/>
          <w:lang w:val="en-US" w:eastAsia="zh-CN" w:bidi="ar-SA"/>
        </w:rPr>
        <w:t xml:space="preserve"> 133.2 </w:t>
      </w:r>
      <w:r>
        <w:rPr>
          <w:rFonts w:hint="eastAsia" w:ascii="宋体" w:hAnsi="宋体" w:eastAsia="宋体" w:cs="宋体"/>
          <w:color w:val="auto"/>
          <w:sz w:val="24"/>
          <w:szCs w:val="24"/>
          <w:u w:val="none"/>
          <w:lang w:val="en-US" w:eastAsia="zh-CN" w:bidi="ar-SA"/>
        </w:rPr>
        <w:t>万</w:t>
      </w:r>
      <w:r>
        <w:rPr>
          <w:rFonts w:hint="eastAsia" w:ascii="宋体" w:hAnsi="宋体" w:eastAsia="宋体" w:cs="宋体"/>
          <w:color w:val="auto"/>
          <w:sz w:val="24"/>
          <w:szCs w:val="24"/>
          <w:lang w:val="en-US" w:eastAsia="zh-CN" w:bidi="ar-SA"/>
        </w:rPr>
        <w:t>元人民币（采购项目预算金额）的响应报价（首次报价和最后报价）。报价</w:t>
      </w:r>
      <w:r>
        <w:rPr>
          <w:rFonts w:hint="eastAsia" w:ascii="宋体" w:hAnsi="宋体" w:eastAsia="宋体" w:cs="宋体"/>
          <w:color w:val="auto"/>
          <w:sz w:val="24"/>
          <w:szCs w:val="24"/>
          <w:highlight w:val="none"/>
          <w:lang w:val="en-US" w:eastAsia="zh-CN" w:bidi="ar-SA"/>
        </w:rPr>
        <w:t>包含完成本项目所需的全部费用，包括但不限于耗材、工具及易耗品、保洁设施设备、垃圾袋、服装、手套、口罩、胶靴、肥皂等劳保防护用品及各种税费、人工、保险（人员商业意外险保额不得低于100万元/人）、高温津贴、节假日福利、劳保、管理、维护、利润、税金、政策性文件规定及合同包含的所有风险、责任等各项应有费用。采购人不再支付报价以外的任何费用。</w:t>
      </w:r>
    </w:p>
    <w:p w14:paraId="557D8619">
      <w:pPr>
        <w:keepNext w:val="0"/>
        <w:keepLines w:val="0"/>
        <w:pageBreakBefore w:val="0"/>
        <w:spacing w:line="360" w:lineRule="auto"/>
        <w:ind w:firstLine="482"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b/>
          <w:color w:val="auto"/>
          <w:sz w:val="24"/>
          <w:szCs w:val="24"/>
          <w:lang w:val="en-US" w:eastAsia="zh-CN" w:bidi="ar-SA"/>
        </w:rPr>
        <w:t>三、服务期限：合同养护管理期限为1年</w:t>
      </w:r>
    </w:p>
    <w:p w14:paraId="06FD027A">
      <w:pPr>
        <w:keepNext w:val="0"/>
        <w:keepLines w:val="0"/>
        <w:pageBreakBefore w:val="0"/>
        <w:numPr>
          <w:ilvl w:val="0"/>
          <w:numId w:val="0"/>
        </w:numPr>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四、项目概况</w:t>
      </w:r>
    </w:p>
    <w:p w14:paraId="60CDE97B">
      <w:pPr>
        <w:keepNext w:val="0"/>
        <w:keepLines w:val="0"/>
        <w:pageBreakBefore w:val="0"/>
        <w:spacing w:line="360" w:lineRule="auto"/>
        <w:ind w:firstLine="482" w:firstLineChars="0"/>
        <w:jc w:val="left"/>
        <w:outlineLvl w:val="9"/>
        <w:rPr>
          <w:rFonts w:hint="eastAsia" w:ascii="宋体" w:hAnsi="宋体" w:eastAsia="宋体" w:cs="宋体"/>
          <w:b/>
          <w:bCs/>
          <w:color w:val="auto"/>
          <w:sz w:val="24"/>
          <w:szCs w:val="24"/>
          <w:lang w:val="en-US" w:eastAsia="zh-CN" w:bidi="ar-SA"/>
        </w:rPr>
      </w:pPr>
      <w:r>
        <w:rPr>
          <w:rFonts w:hint="eastAsia" w:ascii="宋体" w:hAnsi="宋体" w:eastAsia="宋体" w:cs="宋体"/>
          <w:b/>
          <w:color w:val="auto"/>
          <w:sz w:val="24"/>
          <w:szCs w:val="24"/>
          <w:lang w:val="en-US" w:eastAsia="zh-CN" w:bidi="ar-SA"/>
        </w:rPr>
        <w:t>养护地点：</w:t>
      </w:r>
    </w:p>
    <w:tbl>
      <w:tblPr>
        <w:tblStyle w:val="5"/>
        <w:tblpPr w:leftFromText="180" w:rightFromText="180" w:vertAnchor="text" w:horzAnchor="page" w:tblpX="1904" w:tblpY="83"/>
        <w:tblW w:w="8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0"/>
        <w:gridCol w:w="1215"/>
        <w:gridCol w:w="1605"/>
        <w:gridCol w:w="1319"/>
        <w:gridCol w:w="1426"/>
      </w:tblGrid>
      <w:tr w14:paraId="3F0D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2940" w:type="dxa"/>
            <w:tcBorders>
              <w:top w:val="single" w:color="000000" w:sz="4" w:space="0"/>
              <w:left w:val="single" w:color="000000" w:sz="4" w:space="0"/>
              <w:bottom w:val="single" w:color="000000" w:sz="4" w:space="0"/>
              <w:right w:val="single" w:color="000000" w:sz="4" w:space="0"/>
            </w:tcBorders>
            <w:noWrap w:val="0"/>
            <w:vAlign w:val="center"/>
          </w:tcPr>
          <w:p w14:paraId="4DC68EAF">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道路名称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10DD649A">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绿化面积(m²)</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AF8B559">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行道树种类</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14:paraId="2C9CE9C1">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数量(株)</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618FDDE">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备注</w:t>
            </w:r>
          </w:p>
        </w:tc>
      </w:tr>
      <w:tr w14:paraId="31BC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33574">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故黄河南岸旅游路（铜山段）</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1E7774">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110600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C6E66">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柳树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08100">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1213</w:t>
            </w:r>
          </w:p>
        </w:tc>
        <w:tc>
          <w:tcPr>
            <w:tcW w:w="14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FFBCF">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五环路以东</w:t>
            </w:r>
          </w:p>
        </w:tc>
      </w:tr>
      <w:tr w14:paraId="0DAB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370A1B">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连霍高速公路至吕梁风景区连接线（铜山段）</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6CFB9">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17000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D92CD">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栾树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A1C33">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270</w:t>
            </w:r>
          </w:p>
        </w:tc>
        <w:tc>
          <w:tcPr>
            <w:tcW w:w="14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A635A">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p>
        </w:tc>
      </w:tr>
      <w:tr w14:paraId="5C42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3A091">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202县道</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E0FD2">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5000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C89BF3">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楸树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C9B31">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589</w:t>
            </w:r>
          </w:p>
        </w:tc>
        <w:tc>
          <w:tcPr>
            <w:tcW w:w="14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303CD4">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p>
        </w:tc>
      </w:tr>
      <w:tr w14:paraId="20B9C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81BE3B">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309县道</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24D69">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30000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2E8D58">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乌桕</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A898">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883</w:t>
            </w:r>
          </w:p>
        </w:tc>
        <w:tc>
          <w:tcPr>
            <w:tcW w:w="14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042B3">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p>
        </w:tc>
      </w:tr>
      <w:tr w14:paraId="1CFB1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96E6D">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故黄河南岸旅游路（铜山段）</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5B9D2E">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289400</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21F876">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柳树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F7D887">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2112</w:t>
            </w:r>
          </w:p>
        </w:tc>
        <w:tc>
          <w:tcPr>
            <w:tcW w:w="14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71E5D">
            <w:pPr>
              <w:keepNext w:val="0"/>
              <w:keepLines w:val="0"/>
              <w:pageBreakBefore w:val="0"/>
              <w:widowControl/>
              <w:suppressLineNumbers w:val="0"/>
              <w:kinsoku/>
              <w:wordWrap/>
              <w:overflowPunct/>
              <w:topLinePunct w:val="0"/>
              <w:autoSpaceDE/>
              <w:autoSpaceDN/>
              <w:bidi w:val="0"/>
              <w:adjustRightInd/>
              <w:snapToGrid/>
              <w:spacing w:before="181" w:beforeLines="50" w:beforeAutospacing="0" w:after="0" w:afterAutospacing="0" w:line="240" w:lineRule="auto"/>
              <w:ind w:left="0" w:right="0" w:firstLine="0" w:firstLineChars="0"/>
              <w:jc w:val="center"/>
              <w:textAlignment w:val="auto"/>
              <w:outlineLvl w:val="9"/>
              <w:rPr>
                <w:rFonts w:hint="eastAsia"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五环路以西</w:t>
            </w:r>
          </w:p>
        </w:tc>
      </w:tr>
    </w:tbl>
    <w:p w14:paraId="740F43E9">
      <w:pPr>
        <w:keepNext w:val="0"/>
        <w:keepLines w:val="0"/>
        <w:pageBreakBefore w:val="0"/>
        <w:spacing w:line="360" w:lineRule="auto"/>
        <w:ind w:firstLine="0" w:firstLineChars="0"/>
        <w:jc w:val="left"/>
        <w:outlineLvl w:val="9"/>
        <w:rPr>
          <w:rFonts w:hint="eastAsia" w:ascii="宋体" w:hAnsi="宋体" w:eastAsia="宋体" w:cs="宋体"/>
          <w:b/>
          <w:color w:val="auto"/>
          <w:sz w:val="24"/>
          <w:szCs w:val="24"/>
          <w:lang w:val="en-US" w:eastAsia="zh-CN" w:bidi="ar-SA"/>
        </w:rPr>
      </w:pPr>
    </w:p>
    <w:p w14:paraId="602E465F">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2D6F7B70">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0AB7D09D">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48B39A94">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5DBE252C">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557F9C93">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03CA1A62">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0E26CA8E">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26391605">
      <w:pPr>
        <w:keepNext w:val="0"/>
        <w:keepLines w:val="0"/>
        <w:pageBreakBefore w:val="0"/>
        <w:spacing w:line="360" w:lineRule="auto"/>
        <w:ind w:firstLine="0" w:firstLineChars="0"/>
        <w:jc w:val="center"/>
        <w:outlineLvl w:val="9"/>
        <w:rPr>
          <w:rFonts w:hint="eastAsia" w:ascii="宋体" w:hAnsi="宋体" w:eastAsia="宋体" w:cs="宋体"/>
          <w:b/>
          <w:color w:val="auto"/>
          <w:sz w:val="24"/>
          <w:szCs w:val="24"/>
          <w:lang w:val="en-US" w:eastAsia="zh-CN" w:bidi="ar-SA"/>
        </w:rPr>
      </w:pPr>
    </w:p>
    <w:p w14:paraId="5CF1B474">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p>
    <w:p w14:paraId="27101AF6">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五、服务内容</w:t>
      </w:r>
    </w:p>
    <w:p w14:paraId="7EA913D5">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服务范围内所有绿地和行道树的养护管理,包括园艺养护（修剪、除草、施肥等）、卫生保洁、秩序管理、设施设备维修保养、病虫害防治、垃圾清理清运、景观照明、城管数字化案件处理、园林植物补植种植迁移、抗旱防汛防冻、文明城市卫生城市等各类创建评比、安全生产及其他重大活动。</w:t>
      </w:r>
    </w:p>
    <w:p w14:paraId="5DAC17FD">
      <w:pPr>
        <w:keepNext w:val="0"/>
        <w:keepLines w:val="0"/>
        <w:pageBreakBefore w:val="0"/>
        <w:numPr>
          <w:ilvl w:val="0"/>
          <w:numId w:val="1"/>
        </w:numPr>
        <w:spacing w:line="360" w:lineRule="auto"/>
        <w:ind w:firstLine="482" w:firstLineChars="0"/>
        <w:jc w:val="left"/>
        <w:outlineLvl w:val="9"/>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项目要求：</w:t>
      </w:r>
    </w:p>
    <w:p w14:paraId="266B3708">
      <w:pPr>
        <w:keepNext w:val="0"/>
        <w:keepLines w:val="0"/>
        <w:pageBreakBefore w:val="0"/>
        <w:spacing w:line="360" w:lineRule="auto"/>
        <w:ind w:firstLine="480" w:firstLineChars="0"/>
        <w:jc w:val="left"/>
        <w:outlineLvl w:val="9"/>
        <w:rPr>
          <w:rFonts w:hint="eastAsia" w:ascii="宋体" w:hAnsi="宋体" w:eastAsia="宋体" w:cs="宋体"/>
          <w:color w:val="auto"/>
          <w:sz w:val="24"/>
          <w:lang w:val="en-US" w:eastAsia="zh-CN" w:bidi="ar-SA"/>
        </w:rPr>
      </w:pPr>
      <w:r>
        <w:rPr>
          <w:rFonts w:hint="eastAsia" w:ascii="宋体" w:hAnsi="宋体" w:eastAsia="宋体" w:cs="宋体"/>
          <w:color w:val="auto"/>
          <w:sz w:val="24"/>
          <w:szCs w:val="24"/>
          <w:lang w:val="en-US" w:eastAsia="zh-CN" w:bidi="ar-SA"/>
        </w:rPr>
        <w:t>（一）养护标准：三级</w:t>
      </w:r>
    </w:p>
    <w:p w14:paraId="6ED3E830">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（二）园艺部分</w:t>
      </w:r>
    </w:p>
    <w:p w14:paraId="41450E66">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1、树木</w:t>
      </w:r>
    </w:p>
    <w:p w14:paraId="728BC5BA">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1.1生长旺盛，树干挺直，倾斜度不超过10度，树冠圆整，主侧枝分枝均匀，内膛通风透光；行道树分枝点统一、整齐；花灌木修剪及时合理。</w:t>
      </w:r>
    </w:p>
    <w:p w14:paraId="282E40FB">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1.2叶色正常，无卷叶、黄叶（生长季节），无病虫害；枝干健壮，无枯死枝，无蛀干害虫危害。</w:t>
      </w:r>
    </w:p>
    <w:p w14:paraId="5FCC5A89">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1.3无死树枯枝，缺株率在2%以下（含2%）。</w:t>
      </w:r>
    </w:p>
    <w:p w14:paraId="2C8CD776">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1.4树干伤口及时处理，树洞及时修补。</w:t>
      </w:r>
    </w:p>
    <w:p w14:paraId="070763D5">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1.5树池规格一致，池缘整齐，完好无损。</w:t>
      </w:r>
    </w:p>
    <w:p w14:paraId="31AE8E8B">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1.6涂白均匀，上口平齐，距地面1.2米。</w:t>
      </w:r>
    </w:p>
    <w:p w14:paraId="0C2046E4">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1.7苗木扶正，要求对道路及绿地内歪斜苗木进行及时扶正。</w:t>
      </w:r>
    </w:p>
    <w:p w14:paraId="09646EAB">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1.8生长季节连续20天无降雨需及时浇水或喷雾除尘，喷雾除尘时需结合使用植物清洗剂，提高植物鲜洁度。</w:t>
      </w:r>
    </w:p>
    <w:p w14:paraId="13DEDA1E">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1.9 5-10月每月修剪（或剥芽）二次，冬天整形修剪一次。</w:t>
      </w:r>
    </w:p>
    <w:p w14:paraId="49380F20">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1.10 每年施厩肥一次。</w:t>
      </w:r>
    </w:p>
    <w:p w14:paraId="3A4D7C9A">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2、草坪、地被</w:t>
      </w:r>
    </w:p>
    <w:p w14:paraId="4898BAB7">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2.1生长旺盛，色泽正常，覆盖率不低于95%，单块空秃面积不超过0.1平方米（0.3m*0.3m）。草坪绿色期：冷季型草坪不得少于300天，暖季型草坪不得少于210天。</w:t>
      </w:r>
    </w:p>
    <w:p w14:paraId="4B29A40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2.2、5-10月每半月清除杂草一遍，冬季前再清除一遍，确保绿地内基本无杂草，杂草率不超过10%</w:t>
      </w:r>
    </w:p>
    <w:p w14:paraId="4A7336FA">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2.3、修剪及时，4月修剪一次，5-10月份冷季型草坪一月修剪两次，暖季型一个月一次，11月上旬一次。修剪高度符合要求，净高度冷季型草坪冬季不超过8cm，夏季不超过10cm，暖季型草坪夏季不超过8cm，冬季尽量低剪。</w:t>
      </w:r>
    </w:p>
    <w:p w14:paraId="4C294E97">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2.4、地形平整，无坑，不积水。</w:t>
      </w:r>
    </w:p>
    <w:p w14:paraId="1DC102C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2.5、草坪与模纹及苗木树穴之间界限清晰，切边线条流畅。</w:t>
      </w:r>
    </w:p>
    <w:p w14:paraId="5701A7C5">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2.6、生长季节连续15天无降雨需及时浇水，确保无旱情；进入冬季前全面灌冬水一遍。</w:t>
      </w:r>
    </w:p>
    <w:p w14:paraId="57ADBC6F">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2.7、每年施尿素、复合肥等4次以上，确保长势良好。</w:t>
      </w:r>
    </w:p>
    <w:p w14:paraId="7188EAE3">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3、绿篱色块及球类</w:t>
      </w:r>
    </w:p>
    <w:p w14:paraId="60B6F6CE">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3.1生长旺盛，枝条茂密，色泽正常。</w:t>
      </w:r>
    </w:p>
    <w:p w14:paraId="1A23F027">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3.2、“五一”前全面修剪一次，5—10月生长旺季随时修剪，新生萌蘖枝条不得高于2cm；修剪线条整齐划一，按设计要求严格控制高度，同一地段球类的形状、规格一致。</w:t>
      </w:r>
    </w:p>
    <w:p w14:paraId="04C1801F">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3.3、完整无缺，缺株空秃应及时补齐。</w:t>
      </w:r>
    </w:p>
    <w:p w14:paraId="723E905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3.4、生长季节连续15天无降雨需及时浇水，并结合使用植物清洗剂，冲刷除尘一次，确保植物无旱情并保持清洁度；进入冬季前全面灌冬水一遍。</w:t>
      </w:r>
    </w:p>
    <w:p w14:paraId="4486011F">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3.5、冬、春季及时清理越冬杂草，5—10月杂草生长旺季，随时清除，确保无明显杂草；冬季前再彻底清除一遍。</w:t>
      </w:r>
    </w:p>
    <w:p w14:paraId="5D6164EB">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3.6、生长季节每月叶面施肥一次；绿篱、色块、球类每年施厩肥二次，确保生长旺盛。</w:t>
      </w:r>
    </w:p>
    <w:p w14:paraId="1332CFD2">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4、花坛</w:t>
      </w:r>
    </w:p>
    <w:p w14:paraId="6FB26DB3">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4.1、根据季节，及时更换草花。</w:t>
      </w:r>
    </w:p>
    <w:p w14:paraId="2F8262D9">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4.2、栽植草花整齐、高度一致，无残花败叶，花色鲜艳。</w:t>
      </w:r>
    </w:p>
    <w:p w14:paraId="513F9868">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4.3、花坛和周围地被之间有明显边界。</w:t>
      </w:r>
    </w:p>
    <w:p w14:paraId="61F2B86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4.4、及时清理杂草，确保无明显杂草。</w:t>
      </w:r>
    </w:p>
    <w:p w14:paraId="15A07929">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4.5、及时进行草花浇水，确保整体效果。</w:t>
      </w:r>
    </w:p>
    <w:p w14:paraId="364C6D7F">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(三)病虫害防治部分</w:t>
      </w:r>
    </w:p>
    <w:p w14:paraId="0D1301D4">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病虫害控制在不影响观赏效果的程度内，防治费用由乙方承担。</w:t>
      </w:r>
    </w:p>
    <w:p w14:paraId="4058D04B">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1、树木基本无明显的病虫害危害迹象，危害率在8％以下。</w:t>
      </w:r>
    </w:p>
    <w:p w14:paraId="532C2260">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2、草坪、地被类地上地下无明显病虫危害迹象，危害率8％以下。</w:t>
      </w:r>
    </w:p>
    <w:p w14:paraId="30024BCE">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3、花坛内无严重地上地下无明显病虫危害现象，危害率8％以下。</w:t>
      </w:r>
    </w:p>
    <w:p w14:paraId="59890ABF">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4、绿篱色块及球类基本无明显病虫危害迹象，危害率5％以下。</w:t>
      </w:r>
    </w:p>
    <w:p w14:paraId="2B80CA04">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(四)其他</w:t>
      </w:r>
    </w:p>
    <w:p w14:paraId="314C9421">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1、园林设施完好无损，广场、体育设施、卫生间等完好，无乱贴乱画现象。</w:t>
      </w:r>
    </w:p>
    <w:p w14:paraId="175E5F03">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2、绿化生产垃圾能及时清运。</w:t>
      </w:r>
    </w:p>
    <w:p w14:paraId="5DAB04B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3、秩序管理绿地内无设摊摆卖，无拴挂，无践踏绿地和其他破坏绿化的行为。</w:t>
      </w:r>
    </w:p>
    <w:p w14:paraId="7748352C">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4、台账记录详细如实。</w:t>
      </w:r>
    </w:p>
    <w:p w14:paraId="3218CD78">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5、确保甲方在上级各种检查以及各类创建评比活动中不失分，做到批评投诉少。</w:t>
      </w:r>
    </w:p>
    <w:p w14:paraId="39CC8A24">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6、履行合同承诺，每分区绿地内有固定养护人员进行日常养护。</w:t>
      </w:r>
    </w:p>
    <w:p w14:paraId="18B0D931">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7、养护单位须配备必要的种植、运输工具，负责养护范围内的树木修补、种植、迁移工作。</w:t>
      </w:r>
    </w:p>
    <w:p w14:paraId="1F15F9CE">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8、负责养护范围内的盆花、盆景及水生植物的修剪、施肥、除草、浇水等日常养护工作。</w:t>
      </w:r>
    </w:p>
    <w:p w14:paraId="7FD72623">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9、按要求每月将苗木生长情况及日常养护计划，人员安排计划上报业主 。</w:t>
      </w:r>
    </w:p>
    <w:p w14:paraId="729740AD">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10、遭遇市政工程、重大活动时，乙方应派人员做好绿地的维护管理工作，保证绿化及设施完好。</w:t>
      </w:r>
    </w:p>
    <w:p w14:paraId="20F15500">
      <w:pPr>
        <w:keepNext w:val="0"/>
        <w:keepLines w:val="0"/>
        <w:pageBreakBefore w:val="0"/>
        <w:spacing w:line="360" w:lineRule="auto"/>
        <w:ind w:firstLine="480" w:firstLineChars="0"/>
        <w:jc w:val="left"/>
        <w:outlineLvl w:val="9"/>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11、及时缴纳水费电费，及时修复各类设备设施。</w:t>
      </w:r>
    </w:p>
    <w:p w14:paraId="3CFA7084">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六、工作人员配备要求（本条为实质性响应指标，如不满足，投标将被拒绝）</w:t>
      </w:r>
    </w:p>
    <w:p w14:paraId="2427A453">
      <w:pPr>
        <w:keepNext w:val="0"/>
        <w:keepLines w:val="0"/>
        <w:pageBreakBefore w:val="0"/>
        <w:spacing w:line="360" w:lineRule="auto"/>
        <w:ind w:firstLine="482" w:firstLineChars="0"/>
        <w:jc w:val="both"/>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1、人数要求：</w:t>
      </w:r>
    </w:p>
    <w:p w14:paraId="7862F757">
      <w:pPr>
        <w:keepNext w:val="0"/>
        <w:keepLines w:val="0"/>
        <w:pageBreakBefore w:val="0"/>
        <w:spacing w:line="360" w:lineRule="auto"/>
        <w:ind w:firstLine="482" w:firstLineChars="0"/>
        <w:jc w:val="center"/>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人数要求均如下表</w:t>
      </w:r>
    </w:p>
    <w:tbl>
      <w:tblPr>
        <w:tblStyle w:val="5"/>
        <w:tblW w:w="8520" w:type="dxa"/>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7"/>
        <w:gridCol w:w="4753"/>
      </w:tblGrid>
      <w:tr w14:paraId="52E0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exact"/>
        </w:trPr>
        <w:tc>
          <w:tcPr>
            <w:tcW w:w="8520" w:type="dxa"/>
            <w:gridSpan w:val="2"/>
            <w:noWrap w:val="0"/>
            <w:vAlign w:val="center"/>
          </w:tcPr>
          <w:p w14:paraId="3D48905C">
            <w:pPr>
              <w:keepNext w:val="0"/>
              <w:keepLines w:val="0"/>
              <w:pageBreakBefore w:val="0"/>
              <w:widowControl/>
              <w:suppressLineNumbers w:val="0"/>
              <w:spacing w:before="0" w:beforeAutospacing="0" w:after="0" w:afterAutospacing="0" w:line="360" w:lineRule="auto"/>
              <w:ind w:left="0" w:right="0" w:firstLine="48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最低工作人员配备要求（人）</w:t>
            </w:r>
          </w:p>
        </w:tc>
      </w:tr>
      <w:tr w14:paraId="16DD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3767" w:type="dxa"/>
            <w:noWrap w:val="0"/>
            <w:vAlign w:val="center"/>
          </w:tcPr>
          <w:p w14:paraId="6CC5FBAC">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项目负责人</w:t>
            </w:r>
          </w:p>
        </w:tc>
        <w:tc>
          <w:tcPr>
            <w:tcW w:w="4753" w:type="dxa"/>
            <w:noWrap w:val="0"/>
            <w:vAlign w:val="center"/>
          </w:tcPr>
          <w:p w14:paraId="150E89A4">
            <w:pPr>
              <w:keepNext w:val="0"/>
              <w:keepLines w:val="0"/>
              <w:pageBreakBefore w:val="0"/>
              <w:widowControl/>
              <w:suppressLineNumbers w:val="0"/>
              <w:spacing w:before="0" w:beforeAutospacing="0" w:after="0" w:afterAutospacing="0" w:line="360" w:lineRule="auto"/>
              <w:ind w:left="0" w:right="0" w:firstLine="48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现场养护管理工人最低配备</w:t>
            </w:r>
          </w:p>
        </w:tc>
      </w:tr>
      <w:tr w14:paraId="523A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3767" w:type="dxa"/>
            <w:noWrap w:val="0"/>
            <w:vAlign w:val="center"/>
          </w:tcPr>
          <w:p w14:paraId="1A01C7AF">
            <w:pPr>
              <w:keepNext w:val="0"/>
              <w:keepLines w:val="0"/>
              <w:pageBreakBefore w:val="0"/>
              <w:widowControl/>
              <w:suppressLineNumbers w:val="0"/>
              <w:spacing w:before="0" w:beforeAutospacing="0" w:after="0" w:afterAutospacing="0" w:line="360" w:lineRule="auto"/>
              <w:ind w:left="0" w:right="0" w:firstLine="48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1</w:t>
            </w:r>
          </w:p>
        </w:tc>
        <w:tc>
          <w:tcPr>
            <w:tcW w:w="4753" w:type="dxa"/>
            <w:noWrap w:val="0"/>
            <w:vAlign w:val="center"/>
          </w:tcPr>
          <w:p w14:paraId="36F965AD">
            <w:pPr>
              <w:keepNext w:val="0"/>
              <w:keepLines w:val="0"/>
              <w:pageBreakBefore w:val="0"/>
              <w:widowControl/>
              <w:suppressLineNumbers w:val="0"/>
              <w:spacing w:before="0" w:beforeAutospacing="0" w:after="0" w:afterAutospacing="0" w:line="360" w:lineRule="auto"/>
              <w:ind w:left="0" w:right="0" w:firstLine="48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30</w:t>
            </w:r>
          </w:p>
        </w:tc>
      </w:tr>
    </w:tbl>
    <w:p w14:paraId="2954FC6B">
      <w:pPr>
        <w:keepNext w:val="0"/>
        <w:keepLines w:val="0"/>
        <w:pageBreakBefore w:val="0"/>
        <w:spacing w:line="360" w:lineRule="auto"/>
        <w:ind w:firstLine="0" w:firstLineChars="0"/>
        <w:jc w:val="left"/>
        <w:outlineLvl w:val="9"/>
        <w:rPr>
          <w:rFonts w:hint="eastAsia" w:ascii="宋体" w:hAnsi="宋体" w:eastAsia="宋体" w:cs="宋体"/>
          <w:b/>
          <w:color w:val="auto"/>
          <w:sz w:val="24"/>
          <w:szCs w:val="24"/>
          <w:lang w:val="en-US" w:eastAsia="zh-CN" w:bidi="ar-SA"/>
        </w:rPr>
      </w:pPr>
    </w:p>
    <w:p w14:paraId="0B75D540">
      <w:pPr>
        <w:keepNext w:val="0"/>
        <w:keepLines w:val="0"/>
        <w:pageBreakBefore w:val="0"/>
        <w:spacing w:line="360" w:lineRule="auto"/>
        <w:ind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2、负责本项目的项目负责人常驻现场并不得同时兼任其他同类项目的项目负责人。</w:t>
      </w:r>
    </w:p>
    <w:p w14:paraId="2DB51952">
      <w:pPr>
        <w:keepNext w:val="0"/>
        <w:keepLines w:val="0"/>
        <w:pageBreakBefore w:val="0"/>
        <w:spacing w:line="360" w:lineRule="auto"/>
        <w:ind w:left="0" w:firstLine="482" w:firstLineChars="0"/>
        <w:jc w:val="left"/>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六、管理设备配置要求（本条为实质性响应指标，如不满足，投标将被拒绝）</w:t>
      </w:r>
    </w:p>
    <w:p w14:paraId="34B67279">
      <w:pPr>
        <w:keepNext w:val="0"/>
        <w:keepLines w:val="0"/>
        <w:pageBreakBefore w:val="0"/>
        <w:spacing w:line="360" w:lineRule="auto"/>
        <w:ind w:left="0" w:firstLine="482" w:firstLineChars="0"/>
        <w:jc w:val="center"/>
        <w:outlineLvl w:val="9"/>
        <w:rPr>
          <w:rFonts w:hint="eastAsia"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设备配置数量要求均如下表</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340"/>
        <w:gridCol w:w="865"/>
        <w:gridCol w:w="1005"/>
        <w:gridCol w:w="1110"/>
        <w:gridCol w:w="1575"/>
        <w:gridCol w:w="1234"/>
      </w:tblGrid>
      <w:tr w14:paraId="6DF0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8522" w:type="dxa"/>
            <w:gridSpan w:val="7"/>
            <w:noWrap w:val="0"/>
            <w:vAlign w:val="center"/>
          </w:tcPr>
          <w:p w14:paraId="28506EEE">
            <w:pPr>
              <w:keepNext w:val="0"/>
              <w:keepLines w:val="0"/>
              <w:pageBreakBefore w:val="0"/>
              <w:widowControl/>
              <w:suppressLineNumbers w:val="0"/>
              <w:spacing w:before="0" w:beforeAutospacing="0" w:after="0" w:afterAutospacing="0" w:line="360" w:lineRule="auto"/>
              <w:ind w:left="0" w:right="0" w:firstLine="48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最低管理设备配置要求（辆或台）</w:t>
            </w:r>
          </w:p>
        </w:tc>
      </w:tr>
      <w:tr w14:paraId="10D7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exact"/>
          <w:jc w:val="center"/>
        </w:trPr>
        <w:tc>
          <w:tcPr>
            <w:tcW w:w="1393" w:type="dxa"/>
            <w:noWrap w:val="0"/>
            <w:vAlign w:val="center"/>
          </w:tcPr>
          <w:p w14:paraId="1F1294BF">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吊车货车等常用车</w:t>
            </w:r>
          </w:p>
        </w:tc>
        <w:tc>
          <w:tcPr>
            <w:tcW w:w="1340" w:type="dxa"/>
            <w:noWrap w:val="0"/>
            <w:vAlign w:val="center"/>
          </w:tcPr>
          <w:p w14:paraId="7285BE6C">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打药、喷药设备</w:t>
            </w:r>
          </w:p>
        </w:tc>
        <w:tc>
          <w:tcPr>
            <w:tcW w:w="865" w:type="dxa"/>
            <w:noWrap w:val="0"/>
            <w:vAlign w:val="center"/>
          </w:tcPr>
          <w:p w14:paraId="1E1A19C1">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水泵</w:t>
            </w:r>
          </w:p>
        </w:tc>
        <w:tc>
          <w:tcPr>
            <w:tcW w:w="1005" w:type="dxa"/>
            <w:noWrap w:val="0"/>
            <w:vAlign w:val="center"/>
          </w:tcPr>
          <w:p w14:paraId="78F20B7A">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绿篱修剪机</w:t>
            </w:r>
          </w:p>
        </w:tc>
        <w:tc>
          <w:tcPr>
            <w:tcW w:w="1110" w:type="dxa"/>
            <w:noWrap w:val="0"/>
            <w:vAlign w:val="center"/>
          </w:tcPr>
          <w:p w14:paraId="73D8E27E">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草坪修剪机</w:t>
            </w:r>
          </w:p>
        </w:tc>
        <w:tc>
          <w:tcPr>
            <w:tcW w:w="1575" w:type="dxa"/>
            <w:noWrap w:val="0"/>
            <w:vAlign w:val="center"/>
          </w:tcPr>
          <w:p w14:paraId="110BA5A4">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其他小型园林机具</w:t>
            </w:r>
          </w:p>
        </w:tc>
        <w:tc>
          <w:tcPr>
            <w:tcW w:w="1234" w:type="dxa"/>
            <w:noWrap w:val="0"/>
            <w:vAlign w:val="center"/>
          </w:tcPr>
          <w:p w14:paraId="2DCD02CA">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道路洒水车</w:t>
            </w:r>
          </w:p>
        </w:tc>
      </w:tr>
      <w:tr w14:paraId="5B01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93" w:type="dxa"/>
            <w:noWrap w:val="0"/>
            <w:vAlign w:val="center"/>
          </w:tcPr>
          <w:p w14:paraId="5CA78E49">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2</w:t>
            </w:r>
          </w:p>
        </w:tc>
        <w:tc>
          <w:tcPr>
            <w:tcW w:w="1340" w:type="dxa"/>
            <w:noWrap w:val="0"/>
            <w:vAlign w:val="center"/>
          </w:tcPr>
          <w:p w14:paraId="58D393E4">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w:t>
            </w:r>
          </w:p>
        </w:tc>
        <w:tc>
          <w:tcPr>
            <w:tcW w:w="865" w:type="dxa"/>
            <w:noWrap w:val="0"/>
            <w:vAlign w:val="center"/>
          </w:tcPr>
          <w:p w14:paraId="73966B2B">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w:t>
            </w:r>
          </w:p>
        </w:tc>
        <w:tc>
          <w:tcPr>
            <w:tcW w:w="1005" w:type="dxa"/>
            <w:noWrap w:val="0"/>
            <w:vAlign w:val="center"/>
          </w:tcPr>
          <w:p w14:paraId="1754231B">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w:t>
            </w:r>
          </w:p>
        </w:tc>
        <w:tc>
          <w:tcPr>
            <w:tcW w:w="1110" w:type="dxa"/>
            <w:noWrap w:val="0"/>
            <w:vAlign w:val="center"/>
          </w:tcPr>
          <w:p w14:paraId="65EB89F8">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w:t>
            </w:r>
          </w:p>
        </w:tc>
        <w:tc>
          <w:tcPr>
            <w:tcW w:w="1575" w:type="dxa"/>
            <w:noWrap w:val="0"/>
            <w:vAlign w:val="center"/>
          </w:tcPr>
          <w:p w14:paraId="27D3CF1B">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15</w:t>
            </w:r>
          </w:p>
        </w:tc>
        <w:tc>
          <w:tcPr>
            <w:tcW w:w="1234" w:type="dxa"/>
            <w:noWrap w:val="0"/>
            <w:vAlign w:val="center"/>
          </w:tcPr>
          <w:p w14:paraId="51BC37D5">
            <w:pPr>
              <w:keepNext w:val="0"/>
              <w:keepLines w:val="0"/>
              <w:pageBreakBefore w:val="0"/>
              <w:widowControl/>
              <w:suppressLineNumbers w:val="0"/>
              <w:spacing w:before="0" w:beforeAutospacing="0" w:after="0" w:afterAutospacing="0" w:line="360" w:lineRule="auto"/>
              <w:ind w:left="0" w:right="0" w:firstLine="0" w:firstLineChars="0"/>
              <w:jc w:val="center"/>
              <w:outlineLvl w:val="9"/>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1</w:t>
            </w:r>
          </w:p>
        </w:tc>
      </w:tr>
    </w:tbl>
    <w:p w14:paraId="0270ACDE">
      <w:pPr>
        <w:keepNext w:val="0"/>
        <w:keepLines w:val="0"/>
        <w:pageBreakBefore w:val="0"/>
        <w:spacing w:line="360" w:lineRule="auto"/>
        <w:ind w:firstLine="0" w:firstLineChars="0"/>
        <w:jc w:val="left"/>
        <w:outlineLvl w:val="9"/>
        <w:rPr>
          <w:rFonts w:hint="eastAsia" w:ascii="宋体" w:hAnsi="宋体" w:eastAsia="宋体" w:cs="宋体"/>
          <w:b/>
          <w:color w:val="auto"/>
          <w:sz w:val="24"/>
          <w:szCs w:val="24"/>
          <w:lang w:val="en-US" w:eastAsia="zh-CN" w:bidi="ar-SA"/>
        </w:rPr>
      </w:pPr>
    </w:p>
    <w:p w14:paraId="4D6E2F78">
      <w:pPr>
        <w:keepNext w:val="0"/>
        <w:keepLines w:val="0"/>
        <w:pageBreakBefore w:val="0"/>
        <w:spacing w:line="360" w:lineRule="auto"/>
        <w:ind w:firstLine="0" w:firstLineChars="0"/>
        <w:jc w:val="left"/>
        <w:outlineLvl w:val="9"/>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七、其他要求：</w:t>
      </w:r>
    </w:p>
    <w:p w14:paraId="44DB7729">
      <w:pPr>
        <w:spacing w:line="360" w:lineRule="auto"/>
        <w:ind w:firstLine="480" w:firstLineChars="0"/>
        <w:jc w:val="left"/>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lang w:val="en-US" w:eastAsia="zh-CN" w:bidi="ar-SA"/>
        </w:rPr>
        <w:t>1.本项目不接受联合体投标，供应商不允许分包、转包。</w:t>
      </w:r>
    </w:p>
    <w:p w14:paraId="01858B3E">
      <w:pPr>
        <w:spacing w:line="360" w:lineRule="auto"/>
        <w:ind w:firstLine="480" w:firstLineChars="0"/>
        <w:jc w:val="left"/>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lang w:val="en-US" w:eastAsia="zh-CN" w:bidi="ar-SA"/>
        </w:rPr>
        <w:t>2.</w:t>
      </w:r>
      <w:r>
        <w:rPr>
          <w:rFonts w:hint="eastAsia" w:ascii="宋体" w:hAnsi="宋体" w:eastAsia="宋体" w:cs="宋体"/>
          <w:bCs/>
          <w:color w:val="auto"/>
          <w:sz w:val="24"/>
          <w:highlight w:val="none"/>
          <w:lang w:val="en-US" w:eastAsia="zh-CN" w:bidi="ar-SA"/>
        </w:rPr>
        <w:t>见招标文件第四章《评分标准》、招标文件第五章《拟签订的合同文本》及相关文件规定。</w:t>
      </w:r>
    </w:p>
    <w:p w14:paraId="54CE8FEB">
      <w:pPr>
        <w:rPr>
          <w:color w:val="auto"/>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chineseCountingThousand"/>
      <w:lvlText w:val="第%1部分"/>
      <w:legacy w:legacy="1" w:legacySpace="0" w:legacyIndent="0"/>
      <w:lvlJc w:val="left"/>
    </w:lvl>
    <w:lvl w:ilvl="1" w:tentative="0">
      <w:start w:val="1"/>
      <w:numFmt w:val="decimal"/>
      <w:suff w:val="nothing"/>
      <w:lvlText w:val=""/>
      <w:lvlJc w:val="left"/>
    </w:lvl>
    <w:lvl w:ilvl="2" w:tentative="0">
      <w:start w:val="1"/>
      <w:numFmt w:val="decimal"/>
      <w:suff w:val="nothing"/>
      <w:lvlText w:val=""/>
      <w:lvlJc w:val="left"/>
    </w:lvl>
    <w:lvl w:ilvl="3" w:tentative="0">
      <w:start w:val="1"/>
      <w:numFmt w:val="decimal"/>
      <w:suff w:val="nothing"/>
      <w:lvlText w:val=""/>
      <w:lvlJc w:val="left"/>
    </w:lvl>
    <w:lvl w:ilvl="4" w:tentative="0">
      <w:start w:val="1"/>
      <w:numFmt w:val="decimal"/>
      <w:suff w:val="nothing"/>
      <w:lvlText w:val=""/>
      <w:lvlJc w:val="left"/>
    </w:lvl>
    <w:lvl w:ilvl="5" w:tentative="0">
      <w:start w:val="1"/>
      <w:numFmt w:val="decimal"/>
      <w:suff w:val="nothing"/>
      <w:lvlText w:val=""/>
      <w:lvlJc w:val="left"/>
    </w:lvl>
    <w:lvl w:ilvl="6" w:tentative="0">
      <w:start w:val="1"/>
      <w:numFmt w:val="decimal"/>
      <w:suff w:val="nothing"/>
      <w:lvlText w:val=""/>
      <w:lvlJc w:val="left"/>
    </w:lvl>
    <w:lvl w:ilvl="7" w:tentative="0">
      <w:start w:val="1"/>
      <w:numFmt w:val="decimal"/>
      <w:suff w:val="nothing"/>
      <w:lvlText w:val=""/>
      <w:lvlJc w:val="left"/>
    </w:lvl>
    <w:lvl w:ilvl="8" w:tentative="0">
      <w:start w:val="1"/>
      <w:numFmt w:val="decimal"/>
      <w:suff w:val="nothing"/>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15302"/>
    <w:rsid w:val="05127D6A"/>
    <w:rsid w:val="0BB352C7"/>
    <w:rsid w:val="13C6588C"/>
    <w:rsid w:val="16803543"/>
    <w:rsid w:val="1AD47BF9"/>
    <w:rsid w:val="1B5F5166"/>
    <w:rsid w:val="26991D12"/>
    <w:rsid w:val="29060F4D"/>
    <w:rsid w:val="2D00714E"/>
    <w:rsid w:val="3A415302"/>
    <w:rsid w:val="3C011563"/>
    <w:rsid w:val="4350447B"/>
    <w:rsid w:val="43E31A3B"/>
    <w:rsid w:val="44D34BB1"/>
    <w:rsid w:val="48741AB6"/>
    <w:rsid w:val="4CEE233D"/>
    <w:rsid w:val="536D0CC1"/>
    <w:rsid w:val="55953290"/>
    <w:rsid w:val="57216A5A"/>
    <w:rsid w:val="5F7E1979"/>
    <w:rsid w:val="6233160C"/>
    <w:rsid w:val="63195133"/>
    <w:rsid w:val="6B0A0260"/>
    <w:rsid w:val="6FFF6391"/>
    <w:rsid w:val="70954B5D"/>
    <w:rsid w:val="71C84DBC"/>
    <w:rsid w:val="72284FDE"/>
    <w:rsid w:val="77E34CB2"/>
    <w:rsid w:val="7C23636C"/>
    <w:rsid w:val="7ECF5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232" w:firstLineChars="200"/>
      <w:jc w:val="both"/>
    </w:pPr>
    <w:rPr>
      <w:rFonts w:hint="default" w:ascii="Times New Roman" w:hAnsi="Times New Roman" w:eastAsia="宋体" w:cs="Times New Roman"/>
      <w:sz w:val="24"/>
    </w:rPr>
  </w:style>
  <w:style w:type="paragraph" w:styleId="2">
    <w:name w:val="heading 1"/>
    <w:basedOn w:val="1"/>
    <w:next w:val="1"/>
    <w:link w:val="8"/>
    <w:qFormat/>
    <w:uiPriority w:val="0"/>
    <w:pPr>
      <w:keepNext/>
      <w:spacing w:before="50" w:beforeLines="50" w:after="50" w:afterLines="50" w:line="360" w:lineRule="auto"/>
      <w:jc w:val="center"/>
      <w:outlineLvl w:val="0"/>
    </w:pPr>
    <w:rPr>
      <w:rFonts w:ascii="Times New Roman" w:hAnsi="Times New Roman" w:eastAsia="宋体" w:cs="Times New Roman"/>
      <w:b/>
      <w:bCs/>
      <w:kern w:val="2"/>
      <w:sz w:val="30"/>
      <w:szCs w:val="20"/>
      <w:lang w:val="en-US" w:eastAsia="zh-CN" w:bidi="ar-SA"/>
    </w:rPr>
  </w:style>
  <w:style w:type="paragraph" w:styleId="3">
    <w:name w:val="heading 2"/>
    <w:basedOn w:val="1"/>
    <w:next w:val="1"/>
    <w:link w:val="7"/>
    <w:semiHidden/>
    <w:unhideWhenUsed/>
    <w:qFormat/>
    <w:uiPriority w:val="0"/>
    <w:pPr>
      <w:keepNext/>
      <w:keepLines/>
      <w:spacing w:before="50" w:beforeLines="50" w:after="50" w:afterLines="50" w:line="360" w:lineRule="auto"/>
      <w:jc w:val="center"/>
      <w:outlineLvl w:val="1"/>
    </w:pPr>
    <w:rPr>
      <w:rFonts w:ascii="Arial" w:hAnsi="Arial" w:eastAsia="宋体" w:cs="Arial"/>
      <w:b/>
      <w:sz w:val="28"/>
    </w:rPr>
  </w:style>
  <w:style w:type="paragraph" w:styleId="4">
    <w:name w:val="heading 3"/>
    <w:basedOn w:val="1"/>
    <w:next w:val="1"/>
    <w:link w:val="9"/>
    <w:semiHidden/>
    <w:unhideWhenUsed/>
    <w:qFormat/>
    <w:uiPriority w:val="0"/>
    <w:pPr>
      <w:keepNext/>
      <w:keepLines/>
      <w:bidi/>
      <w:spacing w:before="50" w:beforeLines="50" w:beforeAutospacing="0" w:after="50" w:afterLines="50" w:afterAutospacing="0" w:line="360" w:lineRule="auto"/>
      <w:ind w:firstLine="0" w:firstLineChars="0"/>
      <w:jc w:val="both"/>
      <w:outlineLvl w:val="2"/>
    </w:pPr>
    <w:rPr>
      <w:rFonts w:eastAsia="宋体" w:cs="Times New Roman" w:asciiTheme="minorAscii" w:hAnsiTheme="minorAscii"/>
      <w:b/>
      <w:snapToGrid w:val="0"/>
      <w:color w:val="000000"/>
      <w:kern w:val="0"/>
      <w:sz w:val="24"/>
      <w:szCs w:val="21"/>
      <w:lang w:eastAsia="en-US"/>
    </w:rPr>
  </w:style>
  <w:style w:type="character" w:default="1" w:styleId="6">
    <w:name w:val="Default Paragraph Fon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Heading 2 Char1"/>
    <w:link w:val="3"/>
    <w:qFormat/>
    <w:locked/>
    <w:uiPriority w:val="99"/>
    <w:rPr>
      <w:rFonts w:ascii="Arial" w:hAnsi="Arial" w:eastAsia="宋体" w:cs="Times New Roman"/>
      <w:b/>
      <w:bCs/>
      <w:snapToGrid w:val="0"/>
      <w:color w:val="000000"/>
      <w:kern w:val="0"/>
      <w:sz w:val="22"/>
      <w:szCs w:val="32"/>
      <w:lang w:eastAsia="en-US"/>
    </w:rPr>
  </w:style>
  <w:style w:type="character" w:customStyle="1" w:styleId="8">
    <w:name w:val="标题 1 Char"/>
    <w:basedOn w:val="6"/>
    <w:link w:val="2"/>
    <w:qFormat/>
    <w:uiPriority w:val="9"/>
    <w:rPr>
      <w:rFonts w:ascii="Times New Roman" w:hAnsi="Times New Roman" w:eastAsia="宋体" w:cs="Times New Roman"/>
      <w:b/>
      <w:bCs/>
      <w:snapToGrid w:val="0"/>
      <w:color w:val="000000"/>
      <w:kern w:val="2"/>
      <w:sz w:val="30"/>
      <w:szCs w:val="44"/>
      <w:lang w:val="en-US" w:eastAsia="zh-CN" w:bidi="ar-SA"/>
    </w:rPr>
  </w:style>
  <w:style w:type="character" w:customStyle="1" w:styleId="9">
    <w:name w:val="标题 3 字符"/>
    <w:link w:val="4"/>
    <w:qFormat/>
    <w:uiPriority w:val="0"/>
    <w:rPr>
      <w:rFonts w:ascii="宋体" w:hAnsi="宋体" w:eastAsia="宋体" w:cs="Times New Roman"/>
      <w:b/>
      <w:bCs/>
      <w:snapToGrid w:val="0"/>
      <w:color w:val="000000"/>
      <w:kern w:val="0"/>
      <w:sz w:val="24"/>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2369</Words>
  <Characters>2541</Characters>
  <Lines>0</Lines>
  <Paragraphs>0</Paragraphs>
  <TotalTime>1</TotalTime>
  <ScaleCrop>false</ScaleCrop>
  <LinksUpToDate>false</LinksUpToDate>
  <CharactersWithSpaces>2547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2026-07-16T02:21:00Z</dcterms:created>
  <dc:creator>LEE</dc:creator>
  <cp:lastModifiedBy>LEE</cp:lastModifiedBy>
  <dcterms:modified xsi:type="dcterms:W3CDTF">2026-07-23T01:24:49Z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B1D72FBBB31D4429AEE94D480281FEC7_11</vt:lpwstr>
  </property>
  <property fmtid="{D5CDD505-2E9C-101B-9397-08002B2CF9AE}" pid="4" name="KSOTemplateDocerSaveRecord">
    <vt:lpwstr>eyJoZGlkIjoiYWRjMjU0OTc4M2ExZWE0MDA0MGVjZThkOWJmZDllYzciLCJ1c2VySWQiOiIzMzMwMDIwMzUifQ==</vt:lpwstr>
  </property>
</Properties>
</file>