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3B6E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line="30" w:lineRule="atLeast"/>
        <w:ind w:left="0" w:right="0"/>
        <w:jc w:val="both"/>
        <w:rPr>
          <w:rFonts w:hint="eastAsia" w:ascii="宋体" w:hAnsi="宋体" w:cs="宋体"/>
          <w:b/>
          <w:bCs/>
          <w:color w:val="auto"/>
          <w:sz w:val="36"/>
          <w:szCs w:val="36"/>
          <w:highlight w:val="none"/>
        </w:rPr>
      </w:pPr>
      <w:bookmarkStart w:id="0" w:name="_GoBack"/>
      <w:bookmarkEnd w:id="0"/>
      <w:r>
        <w:rPr>
          <w:rFonts w:hint="eastAsia" w:ascii="宋体" w:hAnsi="宋体" w:cs="宋体"/>
          <w:color w:val="auto"/>
          <w:sz w:val="28"/>
          <w:szCs w:val="28"/>
          <w:highlight w:val="none"/>
        </w:rPr>
        <w:t>如有建议或意见，请以书面形式并加盖公章、注明联系人、联系方式，于</w:t>
      </w:r>
      <w:r>
        <w:rPr>
          <w:rFonts w:hint="eastAsia" w:ascii="宋体" w:hAnsi="宋体" w:eastAsia="宋体" w:cs="宋体"/>
          <w:i w:val="0"/>
          <w:iCs w:val="0"/>
          <w:caps w:val="0"/>
          <w:color w:val="333333"/>
          <w:spacing w:val="0"/>
          <w:sz w:val="28"/>
          <w:szCs w:val="28"/>
          <w:highlight w:val="none"/>
          <w:lang w:val="en-US"/>
        </w:rPr>
        <w:t>202</w:t>
      </w:r>
      <w:r>
        <w:rPr>
          <w:rFonts w:hint="eastAsia" w:ascii="宋体" w:hAnsi="宋体" w:eastAsia="宋体" w:cs="宋体"/>
          <w:i w:val="0"/>
          <w:iCs w:val="0"/>
          <w:caps w:val="0"/>
          <w:color w:val="333333"/>
          <w:spacing w:val="0"/>
          <w:sz w:val="28"/>
          <w:szCs w:val="28"/>
          <w:highlight w:val="none"/>
          <w:lang w:val="en-US" w:eastAsia="zh-CN"/>
        </w:rPr>
        <w:t>6</w:t>
      </w:r>
      <w:r>
        <w:rPr>
          <w:rFonts w:hint="eastAsia" w:ascii="宋体" w:hAnsi="宋体" w:eastAsia="宋体" w:cs="宋体"/>
          <w:i w:val="0"/>
          <w:iCs w:val="0"/>
          <w:caps w:val="0"/>
          <w:color w:val="333333"/>
          <w:spacing w:val="0"/>
          <w:sz w:val="28"/>
          <w:szCs w:val="28"/>
          <w:highlight w:val="none"/>
        </w:rPr>
        <w:t>年</w:t>
      </w:r>
      <w:r>
        <w:rPr>
          <w:rFonts w:hint="eastAsia" w:ascii="宋体" w:hAnsi="宋体" w:eastAsia="宋体" w:cs="宋体"/>
          <w:i w:val="0"/>
          <w:iCs w:val="0"/>
          <w:caps w:val="0"/>
          <w:color w:val="333333"/>
          <w:spacing w:val="0"/>
          <w:sz w:val="28"/>
          <w:szCs w:val="28"/>
          <w:highlight w:val="none"/>
          <w:lang w:val="en-US" w:eastAsia="zh-CN"/>
        </w:rPr>
        <w:t>7</w:t>
      </w:r>
      <w:r>
        <w:rPr>
          <w:rFonts w:hint="eastAsia" w:ascii="宋体" w:hAnsi="宋体" w:eastAsia="宋体" w:cs="宋体"/>
          <w:i w:val="0"/>
          <w:iCs w:val="0"/>
          <w:caps w:val="0"/>
          <w:color w:val="333333"/>
          <w:spacing w:val="0"/>
          <w:sz w:val="28"/>
          <w:szCs w:val="28"/>
          <w:highlight w:val="none"/>
        </w:rPr>
        <w:t>月</w:t>
      </w:r>
      <w:r>
        <w:rPr>
          <w:rFonts w:hint="eastAsia" w:ascii="宋体" w:hAnsi="宋体" w:eastAsia="宋体" w:cs="宋体"/>
          <w:i w:val="0"/>
          <w:iCs w:val="0"/>
          <w:caps w:val="0"/>
          <w:color w:val="333333"/>
          <w:spacing w:val="0"/>
          <w:sz w:val="28"/>
          <w:szCs w:val="28"/>
          <w:highlight w:val="none"/>
          <w:lang w:val="en-US" w:eastAsia="zh-CN"/>
        </w:rPr>
        <w:t>9</w:t>
      </w:r>
      <w:r>
        <w:rPr>
          <w:rFonts w:hint="eastAsia" w:ascii="宋体" w:hAnsi="宋体" w:eastAsia="宋体" w:cs="宋体"/>
          <w:i w:val="0"/>
          <w:iCs w:val="0"/>
          <w:caps w:val="0"/>
          <w:color w:val="333333"/>
          <w:spacing w:val="0"/>
          <w:sz w:val="28"/>
          <w:szCs w:val="28"/>
          <w:highlight w:val="none"/>
        </w:rPr>
        <w:t>日</w:t>
      </w:r>
      <w:r>
        <w:rPr>
          <w:rFonts w:hint="eastAsia" w:ascii="宋体" w:hAnsi="宋体" w:eastAsia="宋体" w:cs="宋体"/>
          <w:i w:val="0"/>
          <w:iCs w:val="0"/>
          <w:caps w:val="0"/>
          <w:color w:val="333333"/>
          <w:spacing w:val="0"/>
          <w:sz w:val="28"/>
          <w:szCs w:val="28"/>
          <w:highlight w:val="none"/>
          <w:lang w:val="en-US"/>
        </w:rPr>
        <w:t>17:00</w:t>
      </w:r>
      <w:r>
        <w:rPr>
          <w:rFonts w:hint="eastAsia" w:ascii="宋体" w:hAnsi="宋体" w:cs="宋体"/>
          <w:color w:val="auto"/>
          <w:sz w:val="28"/>
          <w:szCs w:val="28"/>
          <w:highlight w:val="none"/>
        </w:rPr>
        <w:t>之前送至我单位，逾期不受理（如邮寄，于</w:t>
      </w:r>
      <w:r>
        <w:rPr>
          <w:rFonts w:hint="eastAsia" w:ascii="宋体" w:hAnsi="宋体" w:eastAsia="宋体" w:cs="宋体"/>
          <w:i w:val="0"/>
          <w:iCs w:val="0"/>
          <w:caps w:val="0"/>
          <w:color w:val="333333"/>
          <w:spacing w:val="0"/>
          <w:sz w:val="28"/>
          <w:szCs w:val="28"/>
          <w:highlight w:val="none"/>
          <w:lang w:val="en-US"/>
        </w:rPr>
        <w:t>202</w:t>
      </w:r>
      <w:r>
        <w:rPr>
          <w:rFonts w:hint="eastAsia" w:ascii="宋体" w:hAnsi="宋体" w:eastAsia="宋体" w:cs="宋体"/>
          <w:i w:val="0"/>
          <w:iCs w:val="0"/>
          <w:caps w:val="0"/>
          <w:color w:val="333333"/>
          <w:spacing w:val="0"/>
          <w:sz w:val="28"/>
          <w:szCs w:val="28"/>
          <w:highlight w:val="none"/>
          <w:lang w:val="en-US" w:eastAsia="zh-CN"/>
        </w:rPr>
        <w:t>6</w:t>
      </w:r>
      <w:r>
        <w:rPr>
          <w:rFonts w:hint="eastAsia" w:ascii="宋体" w:hAnsi="宋体" w:eastAsia="宋体" w:cs="宋体"/>
          <w:i w:val="0"/>
          <w:iCs w:val="0"/>
          <w:caps w:val="0"/>
          <w:color w:val="333333"/>
          <w:spacing w:val="0"/>
          <w:sz w:val="28"/>
          <w:szCs w:val="28"/>
          <w:highlight w:val="none"/>
        </w:rPr>
        <w:t>年</w:t>
      </w:r>
      <w:r>
        <w:rPr>
          <w:rFonts w:hint="eastAsia" w:ascii="宋体" w:hAnsi="宋体" w:eastAsia="宋体" w:cs="宋体"/>
          <w:i w:val="0"/>
          <w:iCs w:val="0"/>
          <w:caps w:val="0"/>
          <w:color w:val="333333"/>
          <w:spacing w:val="0"/>
          <w:sz w:val="28"/>
          <w:szCs w:val="28"/>
          <w:highlight w:val="none"/>
          <w:lang w:val="en-US" w:eastAsia="zh-CN"/>
        </w:rPr>
        <w:t>7</w:t>
      </w:r>
      <w:r>
        <w:rPr>
          <w:rFonts w:hint="eastAsia" w:ascii="宋体" w:hAnsi="宋体" w:eastAsia="宋体" w:cs="宋体"/>
          <w:i w:val="0"/>
          <w:iCs w:val="0"/>
          <w:caps w:val="0"/>
          <w:color w:val="333333"/>
          <w:spacing w:val="0"/>
          <w:sz w:val="28"/>
          <w:szCs w:val="28"/>
          <w:highlight w:val="none"/>
        </w:rPr>
        <w:t>月</w:t>
      </w:r>
      <w:r>
        <w:rPr>
          <w:rFonts w:hint="eastAsia" w:ascii="宋体" w:hAnsi="宋体" w:eastAsia="宋体" w:cs="宋体"/>
          <w:i w:val="0"/>
          <w:iCs w:val="0"/>
          <w:caps w:val="0"/>
          <w:color w:val="333333"/>
          <w:spacing w:val="0"/>
          <w:sz w:val="28"/>
          <w:szCs w:val="28"/>
          <w:highlight w:val="none"/>
          <w:lang w:val="en-US" w:eastAsia="zh-CN"/>
        </w:rPr>
        <w:t>9</w:t>
      </w:r>
      <w:r>
        <w:rPr>
          <w:rFonts w:hint="eastAsia" w:ascii="宋体" w:hAnsi="宋体" w:eastAsia="宋体" w:cs="宋体"/>
          <w:i w:val="0"/>
          <w:iCs w:val="0"/>
          <w:caps w:val="0"/>
          <w:color w:val="333333"/>
          <w:spacing w:val="0"/>
          <w:sz w:val="28"/>
          <w:szCs w:val="28"/>
          <w:highlight w:val="none"/>
        </w:rPr>
        <w:t>日</w:t>
      </w:r>
      <w:r>
        <w:rPr>
          <w:rFonts w:hint="eastAsia" w:ascii="宋体" w:hAnsi="宋体" w:eastAsia="宋体" w:cs="宋体"/>
          <w:i w:val="0"/>
          <w:iCs w:val="0"/>
          <w:caps w:val="0"/>
          <w:color w:val="333333"/>
          <w:spacing w:val="0"/>
          <w:sz w:val="28"/>
          <w:szCs w:val="28"/>
          <w:highlight w:val="none"/>
          <w:lang w:val="en-US"/>
        </w:rPr>
        <w:t>17:00</w:t>
      </w:r>
      <w:r>
        <w:rPr>
          <w:rFonts w:hint="eastAsia" w:ascii="宋体" w:hAnsi="宋体" w:cs="宋体"/>
          <w:color w:val="auto"/>
          <w:sz w:val="28"/>
          <w:szCs w:val="28"/>
          <w:highlight w:val="none"/>
        </w:rPr>
        <w:t>之后到达本单位的邮件将不再受理）。</w:t>
      </w:r>
    </w:p>
    <w:p w14:paraId="1B58C67B">
      <w:pPr>
        <w:numPr>
          <w:ilvl w:val="0"/>
          <w:numId w:val="0"/>
        </w:numPr>
        <w:pBdr>
          <w:top w:val="none" w:color="000000" w:sz="0" w:space="0"/>
          <w:left w:val="none" w:color="000000" w:sz="0" w:space="0"/>
          <w:bottom w:val="none" w:color="000000" w:sz="0" w:space="0"/>
          <w:right w:val="none" w:color="000000" w:sz="0" w:space="0"/>
        </w:pBdr>
        <w:spacing w:line="440" w:lineRule="exact"/>
        <w:outlineLvl w:val="1"/>
        <w:rPr>
          <w:rFonts w:asciiTheme="minorEastAsia" w:hAnsiTheme="minorEastAsia" w:eastAsiaTheme="minorEastAsia" w:cstheme="minorEastAsia"/>
          <w:b/>
          <w:bCs/>
          <w:color w:val="auto"/>
          <w:sz w:val="24"/>
          <w:highlight w:val="none"/>
        </w:rPr>
      </w:pPr>
    </w:p>
    <w:p w14:paraId="2EFA724F">
      <w:pPr>
        <w:pStyle w:val="11"/>
        <w:rPr>
          <w:rFonts w:asciiTheme="minorEastAsia" w:hAnsiTheme="minorEastAsia" w:eastAsiaTheme="minorEastAsia" w:cstheme="minorEastAsia"/>
          <w:b/>
          <w:bCs/>
          <w:color w:val="auto"/>
          <w:sz w:val="24"/>
          <w:highlight w:val="none"/>
        </w:rPr>
      </w:pPr>
    </w:p>
    <w:p w14:paraId="3D4D6DDF">
      <w:pPr>
        <w:rPr>
          <w:rFonts w:asciiTheme="minorEastAsia" w:hAnsiTheme="minorEastAsia" w:eastAsiaTheme="minorEastAsia" w:cstheme="minorEastAsia"/>
          <w:b/>
          <w:bCs/>
          <w:color w:val="auto"/>
          <w:sz w:val="24"/>
          <w:highlight w:val="none"/>
        </w:rPr>
      </w:pPr>
    </w:p>
    <w:p w14:paraId="6DE5068A">
      <w:pPr>
        <w:pStyle w:val="11"/>
        <w:rPr>
          <w:rFonts w:asciiTheme="minorEastAsia" w:hAnsiTheme="minorEastAsia" w:eastAsiaTheme="minorEastAsia" w:cstheme="minorEastAsia"/>
          <w:b/>
          <w:bCs/>
          <w:color w:val="auto"/>
          <w:sz w:val="24"/>
          <w:highlight w:val="none"/>
        </w:rPr>
      </w:pPr>
    </w:p>
    <w:p w14:paraId="53893316">
      <w:pPr>
        <w:rPr>
          <w:rFonts w:asciiTheme="minorEastAsia" w:hAnsiTheme="minorEastAsia" w:eastAsiaTheme="minorEastAsia" w:cstheme="minorEastAsia"/>
          <w:b/>
          <w:bCs/>
          <w:color w:val="auto"/>
          <w:sz w:val="24"/>
          <w:highlight w:val="none"/>
        </w:rPr>
      </w:pPr>
    </w:p>
    <w:p w14:paraId="518DC99F">
      <w:pPr>
        <w:pStyle w:val="11"/>
        <w:rPr>
          <w:rFonts w:asciiTheme="minorEastAsia" w:hAnsiTheme="minorEastAsia" w:eastAsiaTheme="minorEastAsia" w:cstheme="minorEastAsia"/>
          <w:b/>
          <w:bCs/>
          <w:color w:val="auto"/>
          <w:sz w:val="24"/>
          <w:highlight w:val="none"/>
        </w:rPr>
      </w:pPr>
    </w:p>
    <w:p w14:paraId="1E701DE5">
      <w:pPr>
        <w:rPr>
          <w:rFonts w:asciiTheme="minorEastAsia" w:hAnsiTheme="minorEastAsia" w:eastAsiaTheme="minorEastAsia" w:cstheme="minorEastAsia"/>
          <w:b/>
          <w:bCs/>
          <w:color w:val="auto"/>
          <w:sz w:val="24"/>
          <w:highlight w:val="none"/>
        </w:rPr>
      </w:pPr>
    </w:p>
    <w:p w14:paraId="1F3097E9">
      <w:pPr>
        <w:pStyle w:val="11"/>
        <w:rPr>
          <w:rFonts w:asciiTheme="minorEastAsia" w:hAnsiTheme="minorEastAsia" w:eastAsiaTheme="minorEastAsia" w:cstheme="minorEastAsia"/>
          <w:b/>
          <w:bCs/>
          <w:color w:val="auto"/>
          <w:sz w:val="24"/>
          <w:highlight w:val="none"/>
        </w:rPr>
      </w:pPr>
    </w:p>
    <w:p w14:paraId="4399BB95">
      <w:pPr>
        <w:rPr>
          <w:rFonts w:asciiTheme="minorEastAsia" w:hAnsiTheme="minorEastAsia" w:eastAsiaTheme="minorEastAsia" w:cstheme="minorEastAsia"/>
          <w:b/>
          <w:bCs/>
          <w:color w:val="auto"/>
          <w:sz w:val="24"/>
          <w:highlight w:val="none"/>
        </w:rPr>
      </w:pPr>
    </w:p>
    <w:p w14:paraId="687743FB">
      <w:pPr>
        <w:pStyle w:val="11"/>
        <w:rPr>
          <w:rFonts w:asciiTheme="minorEastAsia" w:hAnsiTheme="minorEastAsia" w:eastAsiaTheme="minorEastAsia" w:cstheme="minorEastAsia"/>
          <w:b/>
          <w:bCs/>
          <w:color w:val="auto"/>
          <w:sz w:val="24"/>
          <w:highlight w:val="none"/>
        </w:rPr>
      </w:pPr>
    </w:p>
    <w:p w14:paraId="267AEB8F">
      <w:pPr>
        <w:rPr>
          <w:rFonts w:asciiTheme="minorEastAsia" w:hAnsiTheme="minorEastAsia" w:eastAsiaTheme="minorEastAsia" w:cstheme="minorEastAsia"/>
          <w:b/>
          <w:bCs/>
          <w:color w:val="auto"/>
          <w:sz w:val="24"/>
          <w:highlight w:val="none"/>
        </w:rPr>
      </w:pPr>
    </w:p>
    <w:p w14:paraId="2A59A1AE">
      <w:pPr>
        <w:pStyle w:val="11"/>
        <w:rPr>
          <w:rFonts w:asciiTheme="minorEastAsia" w:hAnsiTheme="minorEastAsia" w:eastAsiaTheme="minorEastAsia" w:cstheme="minorEastAsia"/>
          <w:b/>
          <w:bCs/>
          <w:color w:val="auto"/>
          <w:sz w:val="24"/>
          <w:highlight w:val="none"/>
        </w:rPr>
      </w:pPr>
    </w:p>
    <w:p w14:paraId="026564EE">
      <w:pPr>
        <w:rPr>
          <w:rFonts w:asciiTheme="minorEastAsia" w:hAnsiTheme="minorEastAsia" w:eastAsiaTheme="minorEastAsia" w:cstheme="minorEastAsia"/>
          <w:b/>
          <w:bCs/>
          <w:color w:val="auto"/>
          <w:sz w:val="24"/>
          <w:highlight w:val="none"/>
        </w:rPr>
      </w:pPr>
    </w:p>
    <w:p w14:paraId="53235022">
      <w:pPr>
        <w:pStyle w:val="11"/>
        <w:rPr>
          <w:rFonts w:asciiTheme="minorEastAsia" w:hAnsiTheme="minorEastAsia" w:eastAsiaTheme="minorEastAsia" w:cstheme="minorEastAsia"/>
          <w:b/>
          <w:bCs/>
          <w:color w:val="auto"/>
          <w:sz w:val="24"/>
          <w:highlight w:val="none"/>
        </w:rPr>
      </w:pPr>
    </w:p>
    <w:p w14:paraId="58DA9A7C">
      <w:pPr>
        <w:rPr>
          <w:rFonts w:asciiTheme="minorEastAsia" w:hAnsiTheme="minorEastAsia" w:eastAsiaTheme="minorEastAsia" w:cstheme="minorEastAsia"/>
          <w:b/>
          <w:bCs/>
          <w:color w:val="auto"/>
          <w:sz w:val="24"/>
          <w:highlight w:val="none"/>
        </w:rPr>
      </w:pPr>
    </w:p>
    <w:p w14:paraId="71BC2CBB">
      <w:pPr>
        <w:pStyle w:val="11"/>
        <w:rPr>
          <w:rFonts w:asciiTheme="minorEastAsia" w:hAnsiTheme="minorEastAsia" w:eastAsiaTheme="minorEastAsia" w:cstheme="minorEastAsia"/>
          <w:b/>
          <w:bCs/>
          <w:color w:val="auto"/>
          <w:sz w:val="24"/>
          <w:highlight w:val="none"/>
        </w:rPr>
      </w:pPr>
    </w:p>
    <w:p w14:paraId="23BF4260">
      <w:pPr>
        <w:rPr>
          <w:rFonts w:asciiTheme="minorEastAsia" w:hAnsiTheme="minorEastAsia" w:eastAsiaTheme="minorEastAsia" w:cstheme="minorEastAsia"/>
          <w:b/>
          <w:bCs/>
          <w:color w:val="auto"/>
          <w:sz w:val="24"/>
          <w:highlight w:val="none"/>
        </w:rPr>
      </w:pPr>
    </w:p>
    <w:p w14:paraId="0398599A">
      <w:pPr>
        <w:pStyle w:val="11"/>
        <w:rPr>
          <w:rFonts w:asciiTheme="minorEastAsia" w:hAnsiTheme="minorEastAsia" w:eastAsiaTheme="minorEastAsia" w:cstheme="minorEastAsia"/>
          <w:b/>
          <w:bCs/>
          <w:color w:val="auto"/>
          <w:sz w:val="24"/>
          <w:highlight w:val="none"/>
        </w:rPr>
      </w:pPr>
    </w:p>
    <w:p w14:paraId="4B7E2DA7">
      <w:pPr>
        <w:rPr>
          <w:rFonts w:asciiTheme="minorEastAsia" w:hAnsiTheme="minorEastAsia" w:eastAsiaTheme="minorEastAsia" w:cstheme="minorEastAsia"/>
          <w:b/>
          <w:bCs/>
          <w:color w:val="auto"/>
          <w:sz w:val="24"/>
          <w:highlight w:val="none"/>
        </w:rPr>
      </w:pPr>
    </w:p>
    <w:p w14:paraId="709FAF3B">
      <w:pPr>
        <w:pStyle w:val="11"/>
        <w:rPr>
          <w:rFonts w:asciiTheme="minorEastAsia" w:hAnsiTheme="minorEastAsia" w:eastAsiaTheme="minorEastAsia" w:cstheme="minorEastAsia"/>
          <w:b/>
          <w:bCs/>
          <w:color w:val="auto"/>
          <w:sz w:val="24"/>
          <w:highlight w:val="none"/>
        </w:rPr>
      </w:pPr>
    </w:p>
    <w:p w14:paraId="7FECED2F">
      <w:pPr>
        <w:rPr>
          <w:rFonts w:asciiTheme="minorEastAsia" w:hAnsiTheme="minorEastAsia" w:eastAsiaTheme="minorEastAsia" w:cstheme="minorEastAsia"/>
          <w:b/>
          <w:bCs/>
          <w:color w:val="auto"/>
          <w:sz w:val="24"/>
          <w:highlight w:val="none"/>
        </w:rPr>
      </w:pPr>
    </w:p>
    <w:p w14:paraId="087A84A2">
      <w:pPr>
        <w:pStyle w:val="11"/>
        <w:rPr>
          <w:rFonts w:asciiTheme="minorEastAsia" w:hAnsiTheme="minorEastAsia" w:eastAsiaTheme="minorEastAsia" w:cstheme="minorEastAsia"/>
          <w:b/>
          <w:bCs/>
          <w:color w:val="auto"/>
          <w:sz w:val="24"/>
          <w:highlight w:val="none"/>
        </w:rPr>
      </w:pPr>
    </w:p>
    <w:p w14:paraId="330CCAB3">
      <w:pPr>
        <w:rPr>
          <w:rFonts w:asciiTheme="minorEastAsia" w:hAnsiTheme="minorEastAsia" w:eastAsiaTheme="minorEastAsia" w:cstheme="minorEastAsia"/>
          <w:b/>
          <w:bCs/>
          <w:color w:val="auto"/>
          <w:sz w:val="24"/>
          <w:highlight w:val="none"/>
        </w:rPr>
      </w:pPr>
    </w:p>
    <w:p w14:paraId="69C96ECA">
      <w:pPr>
        <w:pStyle w:val="11"/>
        <w:rPr>
          <w:rFonts w:asciiTheme="minorEastAsia" w:hAnsiTheme="minorEastAsia" w:eastAsiaTheme="minorEastAsia" w:cstheme="minorEastAsia"/>
          <w:b/>
          <w:bCs/>
          <w:color w:val="auto"/>
          <w:sz w:val="24"/>
          <w:highlight w:val="none"/>
        </w:rPr>
      </w:pPr>
    </w:p>
    <w:p w14:paraId="7763BD3F">
      <w:pPr>
        <w:rPr>
          <w:rFonts w:asciiTheme="minorEastAsia" w:hAnsiTheme="minorEastAsia" w:eastAsiaTheme="minorEastAsia" w:cstheme="minorEastAsia"/>
          <w:b/>
          <w:bCs/>
          <w:color w:val="auto"/>
          <w:sz w:val="24"/>
          <w:highlight w:val="none"/>
        </w:rPr>
      </w:pPr>
    </w:p>
    <w:p w14:paraId="5B025DDC">
      <w:pPr>
        <w:pStyle w:val="11"/>
        <w:rPr>
          <w:rFonts w:asciiTheme="minorEastAsia" w:hAnsiTheme="minorEastAsia" w:eastAsiaTheme="minorEastAsia" w:cstheme="minorEastAsia"/>
          <w:b/>
          <w:bCs/>
          <w:color w:val="auto"/>
          <w:sz w:val="24"/>
          <w:highlight w:val="none"/>
        </w:rPr>
      </w:pPr>
    </w:p>
    <w:p w14:paraId="61612B9A">
      <w:pPr>
        <w:rPr>
          <w:rFonts w:asciiTheme="minorEastAsia" w:hAnsiTheme="minorEastAsia" w:eastAsiaTheme="minorEastAsia" w:cstheme="minorEastAsia"/>
          <w:b/>
          <w:bCs/>
          <w:color w:val="auto"/>
          <w:sz w:val="24"/>
          <w:highlight w:val="none"/>
        </w:rPr>
      </w:pPr>
    </w:p>
    <w:p w14:paraId="7040FC92">
      <w:pPr>
        <w:pStyle w:val="11"/>
        <w:rPr>
          <w:rFonts w:asciiTheme="minorEastAsia" w:hAnsiTheme="minorEastAsia" w:eastAsiaTheme="minorEastAsia" w:cstheme="minorEastAsia"/>
          <w:b/>
          <w:bCs/>
          <w:color w:val="auto"/>
          <w:sz w:val="24"/>
          <w:highlight w:val="none"/>
        </w:rPr>
      </w:pPr>
    </w:p>
    <w:p w14:paraId="045F7B80">
      <w:pPr>
        <w:rPr>
          <w:rFonts w:asciiTheme="minorEastAsia" w:hAnsiTheme="minorEastAsia" w:eastAsiaTheme="minorEastAsia" w:cstheme="minorEastAsia"/>
          <w:b/>
          <w:bCs/>
          <w:color w:val="auto"/>
          <w:sz w:val="24"/>
          <w:highlight w:val="none"/>
        </w:rPr>
      </w:pPr>
    </w:p>
    <w:p w14:paraId="3E35FC15">
      <w:pPr>
        <w:pStyle w:val="11"/>
        <w:rPr>
          <w:rFonts w:asciiTheme="minorEastAsia" w:hAnsiTheme="minorEastAsia" w:eastAsiaTheme="minorEastAsia" w:cstheme="minorEastAsia"/>
          <w:b/>
          <w:bCs/>
          <w:color w:val="auto"/>
          <w:sz w:val="24"/>
          <w:highlight w:val="none"/>
        </w:rPr>
      </w:pPr>
    </w:p>
    <w:p w14:paraId="49C589D0">
      <w:pPr>
        <w:rPr>
          <w:rFonts w:asciiTheme="minorEastAsia" w:hAnsiTheme="minorEastAsia" w:eastAsiaTheme="minorEastAsia" w:cstheme="minorEastAsia"/>
          <w:b/>
          <w:bCs/>
          <w:color w:val="auto"/>
          <w:sz w:val="24"/>
          <w:highlight w:val="none"/>
        </w:rPr>
      </w:pPr>
    </w:p>
    <w:p w14:paraId="65CE24EC">
      <w:pPr>
        <w:pStyle w:val="11"/>
        <w:rPr>
          <w:rFonts w:asciiTheme="minorEastAsia" w:hAnsiTheme="minorEastAsia" w:eastAsiaTheme="minorEastAsia" w:cstheme="minorEastAsia"/>
          <w:b/>
          <w:bCs/>
          <w:color w:val="auto"/>
          <w:sz w:val="24"/>
          <w:highlight w:val="none"/>
        </w:rPr>
      </w:pPr>
    </w:p>
    <w:p w14:paraId="546B863B">
      <w:pPr>
        <w:rPr>
          <w:rFonts w:asciiTheme="minorEastAsia" w:hAnsiTheme="minorEastAsia" w:eastAsiaTheme="minorEastAsia" w:cstheme="minorEastAsia"/>
          <w:b/>
          <w:bCs/>
          <w:color w:val="auto"/>
          <w:sz w:val="24"/>
          <w:highlight w:val="none"/>
        </w:rPr>
      </w:pPr>
    </w:p>
    <w:p w14:paraId="6A2D1021">
      <w:pPr>
        <w:pStyle w:val="11"/>
        <w:rPr>
          <w:rFonts w:asciiTheme="minorEastAsia" w:hAnsiTheme="minorEastAsia" w:eastAsiaTheme="minorEastAsia" w:cstheme="minorEastAsia"/>
          <w:b/>
          <w:bCs/>
          <w:color w:val="auto"/>
          <w:sz w:val="24"/>
          <w:highlight w:val="none"/>
        </w:rPr>
      </w:pPr>
    </w:p>
    <w:p w14:paraId="02A4788C">
      <w:pPr>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采购需求</w:t>
      </w:r>
    </w:p>
    <w:p w14:paraId="6659A30F">
      <w:pPr>
        <w:keepNext w:val="0"/>
        <w:keepLines w:val="0"/>
        <w:pageBreakBefore w:val="0"/>
        <w:widowControl w:val="0"/>
        <w:numPr>
          <w:ilvl w:val="0"/>
          <w:numId w:val="1"/>
        </w:numPr>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line="440" w:lineRule="exact"/>
        <w:ind w:left="0" w:right="0" w:firstLine="482" w:firstLineChars="200"/>
        <w:textAlignment w:val="auto"/>
        <w:outlineLvl w:val="1"/>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采购项目说明</w:t>
      </w:r>
    </w:p>
    <w:p w14:paraId="26DBEA73">
      <w:pPr>
        <w:keepNext w:val="0"/>
        <w:keepLines w:val="0"/>
        <w:pageBreakBefore w:val="0"/>
        <w:widowControl w:val="0"/>
        <w:numPr>
          <w:ilvl w:val="0"/>
          <w:numId w:val="2"/>
        </w:numPr>
        <w:tabs>
          <w:tab w:val="left" w:pos="0"/>
        </w:tabs>
        <w:kinsoku/>
        <w:wordWrap/>
        <w:overflowPunct/>
        <w:topLinePunct w:val="0"/>
        <w:autoSpaceDE/>
        <w:autoSpaceDN/>
        <w:bidi w:val="0"/>
        <w:spacing w:line="440" w:lineRule="exact"/>
        <w:ind w:left="0" w:right="0" w:firstLine="480" w:firstLineChars="200"/>
        <w:contextualSpacing/>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采购人：</w:t>
      </w:r>
      <w:r>
        <w:rPr>
          <w:rFonts w:hint="eastAsia" w:ascii="宋体" w:hAnsi="宋体" w:eastAsia="宋体" w:cs="宋体"/>
          <w:sz w:val="24"/>
          <w:szCs w:val="24"/>
          <w:highlight w:val="none"/>
          <w:lang w:eastAsia="zh-CN"/>
        </w:rPr>
        <w:t>徐州市中心医院</w:t>
      </w:r>
    </w:p>
    <w:p w14:paraId="359589AE">
      <w:pPr>
        <w:keepNext w:val="0"/>
        <w:keepLines w:val="0"/>
        <w:pageBreakBefore w:val="0"/>
        <w:widowControl w:val="0"/>
        <w:tabs>
          <w:tab w:val="left" w:pos="0"/>
        </w:tabs>
        <w:kinsoku/>
        <w:wordWrap/>
        <w:overflowPunct/>
        <w:topLinePunct w:val="0"/>
        <w:autoSpaceDE/>
        <w:autoSpaceDN/>
        <w:bidi w:val="0"/>
        <w:spacing w:line="440" w:lineRule="exact"/>
        <w:ind w:left="0" w:right="0" w:firstLine="480" w:firstLineChars="200"/>
        <w:contextualSpacing/>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（二）采购项目名称：</w:t>
      </w:r>
      <w:r>
        <w:rPr>
          <w:rFonts w:hint="eastAsia" w:ascii="宋体" w:hAnsi="宋体" w:cs="宋体"/>
          <w:sz w:val="24"/>
          <w:szCs w:val="24"/>
          <w:highlight w:val="none"/>
          <w:lang w:eastAsia="zh-CN"/>
        </w:rPr>
        <w:t>数字减影血管造影机(DSA)维保项目</w:t>
      </w:r>
    </w:p>
    <w:p w14:paraId="77653BA2">
      <w:pPr>
        <w:keepNext w:val="0"/>
        <w:keepLines w:val="0"/>
        <w:pageBreakBefore w:val="0"/>
        <w:widowControl w:val="0"/>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（三）采购标的：</w:t>
      </w:r>
      <w:r>
        <w:rPr>
          <w:rFonts w:hint="eastAsia" w:ascii="宋体" w:hAnsi="宋体" w:cs="宋体"/>
          <w:color w:val="000000"/>
          <w:sz w:val="24"/>
          <w:szCs w:val="24"/>
          <w:highlight w:val="none"/>
          <w:lang w:eastAsia="zh-CN"/>
        </w:rPr>
        <w:t>数字减影血管造影机(DSA)维保项目</w:t>
      </w:r>
    </w:p>
    <w:p w14:paraId="0D83573B">
      <w:pPr>
        <w:keepNext w:val="0"/>
        <w:keepLines w:val="0"/>
        <w:pageBreakBefore w:val="0"/>
        <w:widowControl w:val="0"/>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（四）本项目为</w:t>
      </w:r>
      <w:r>
        <w:rPr>
          <w:rFonts w:hint="eastAsia" w:ascii="宋体" w:hAnsi="宋体" w:eastAsia="宋体" w:cs="宋体"/>
          <w:color w:val="000000"/>
          <w:sz w:val="24"/>
          <w:szCs w:val="24"/>
          <w:highlight w:val="none"/>
          <w:lang w:val="en-US" w:eastAsia="zh-CN"/>
        </w:rPr>
        <w:t>不</w:t>
      </w:r>
      <w:r>
        <w:rPr>
          <w:rFonts w:hint="eastAsia" w:ascii="宋体" w:hAnsi="宋体" w:eastAsia="宋体" w:cs="宋体"/>
          <w:color w:val="000000"/>
          <w:sz w:val="24"/>
          <w:szCs w:val="24"/>
          <w:highlight w:val="none"/>
        </w:rPr>
        <w:t>专门面向中小企业的项目。</w:t>
      </w:r>
    </w:p>
    <w:p w14:paraId="2761DA9E">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line="440" w:lineRule="exact"/>
        <w:ind w:left="0" w:right="0" w:firstLine="480" w:firstLineChars="200"/>
        <w:textAlignment w:val="auto"/>
        <w:outlineLvl w:val="1"/>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（五）</w:t>
      </w:r>
      <w:r>
        <w:rPr>
          <w:rFonts w:hint="eastAsia" w:ascii="宋体" w:hAnsi="宋体" w:eastAsia="宋体" w:cs="宋体"/>
          <w:sz w:val="24"/>
          <w:szCs w:val="24"/>
          <w:highlight w:val="none"/>
        </w:rPr>
        <w:t>预算金额：本项目不接受超过人民币</w:t>
      </w:r>
      <w:r>
        <w:rPr>
          <w:rFonts w:hint="eastAsia" w:ascii="宋体" w:hAnsi="宋体" w:eastAsia="宋体" w:cs="宋体"/>
          <w:color w:val="000000"/>
          <w:sz w:val="24"/>
          <w:szCs w:val="24"/>
          <w:highlight w:val="none"/>
          <w:lang w:val="en-US" w:eastAsia="zh-CN"/>
        </w:rPr>
        <w:t>246</w:t>
      </w:r>
      <w:r>
        <w:rPr>
          <w:rFonts w:hint="eastAsia" w:ascii="宋体" w:hAnsi="宋体" w:eastAsia="宋体" w:cs="宋体"/>
          <w:color w:val="000000"/>
          <w:sz w:val="24"/>
          <w:szCs w:val="24"/>
          <w:highlight w:val="none"/>
        </w:rPr>
        <w:t>万元</w:t>
      </w:r>
      <w:r>
        <w:rPr>
          <w:rFonts w:hint="eastAsia" w:ascii="宋体" w:hAnsi="宋体" w:eastAsia="宋体" w:cs="宋体"/>
          <w:color w:val="000000"/>
          <w:sz w:val="24"/>
          <w:szCs w:val="24"/>
          <w:highlight w:val="none"/>
          <w:lang w:val="en-US" w:eastAsia="zh-CN"/>
        </w:rPr>
        <w:t>/3年</w:t>
      </w:r>
      <w:r>
        <w:rPr>
          <w:rFonts w:hint="eastAsia" w:ascii="宋体" w:hAnsi="宋体" w:eastAsia="宋体" w:cs="宋体"/>
          <w:sz w:val="24"/>
          <w:szCs w:val="24"/>
          <w:highlight w:val="none"/>
        </w:rPr>
        <w:t>（采购项目预算金额）的投标报价。</w:t>
      </w:r>
    </w:p>
    <w:p w14:paraId="1580E13A">
      <w:pPr>
        <w:keepNext w:val="0"/>
        <w:keepLines w:val="0"/>
        <w:pageBreakBefore w:val="0"/>
        <w:tabs>
          <w:tab w:val="left" w:pos="0"/>
        </w:tabs>
        <w:kinsoku/>
        <w:wordWrap/>
        <w:overflowPunct/>
        <w:topLinePunct w:val="0"/>
        <w:autoSpaceDE/>
        <w:autoSpaceDN/>
        <w:bidi w:val="0"/>
        <w:spacing w:line="440" w:lineRule="exact"/>
        <w:ind w:left="0" w:right="0" w:firstLine="480" w:firstLineChars="200"/>
        <w:contextualSpacing/>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（本次报价项目完成所需全部费用及其它相关费用，采购人不再支付报价以外的任何费用。）</w:t>
      </w:r>
    </w:p>
    <w:p w14:paraId="60A56F3E">
      <w:pPr>
        <w:keepNext w:val="0"/>
        <w:keepLines w:val="0"/>
        <w:pageBreakBefore w:val="0"/>
        <w:numPr>
          <w:ilvl w:val="0"/>
          <w:numId w:val="3"/>
        </w:numPr>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服务实施地点：</w:t>
      </w:r>
      <w:r>
        <w:rPr>
          <w:rFonts w:hint="eastAsia" w:ascii="宋体" w:hAnsi="宋体" w:eastAsia="宋体" w:cs="宋体"/>
          <w:color w:val="000000"/>
          <w:sz w:val="24"/>
          <w:szCs w:val="24"/>
          <w:highlight w:val="none"/>
          <w:lang w:val="en-US" w:eastAsia="zh-CN"/>
        </w:rPr>
        <w:t>徐州市中心</w:t>
      </w:r>
      <w:r>
        <w:rPr>
          <w:rFonts w:hint="eastAsia" w:ascii="宋体" w:hAnsi="宋体" w:eastAsia="宋体" w:cs="宋体"/>
          <w:color w:val="000000"/>
          <w:sz w:val="24"/>
          <w:szCs w:val="24"/>
          <w:highlight w:val="none"/>
        </w:rPr>
        <w:t>医院</w:t>
      </w:r>
    </w:p>
    <w:p w14:paraId="3CA9B749">
      <w:pPr>
        <w:pStyle w:val="4"/>
        <w:keepNext w:val="0"/>
        <w:keepLines w:val="0"/>
        <w:pageBreakBefore w:val="0"/>
        <w:kinsoku/>
        <w:wordWrap/>
        <w:overflowPunct/>
        <w:topLinePunct w:val="0"/>
        <w:autoSpaceDE/>
        <w:autoSpaceDN/>
        <w:bidi w:val="0"/>
        <w:spacing w:after="0" w:line="440" w:lineRule="exact"/>
        <w:ind w:right="0"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（七）</w:t>
      </w:r>
      <w:r>
        <w:rPr>
          <w:rFonts w:hint="eastAsia" w:ascii="宋体" w:hAnsi="宋体" w:eastAsia="宋体" w:cs="宋体"/>
          <w:sz w:val="24"/>
          <w:szCs w:val="24"/>
          <w:highlight w:val="none"/>
          <w:lang w:val="en-US" w:eastAsia="zh-CN"/>
        </w:rPr>
        <w:t>合同履行期限：自合同签订之日接采购人书面通知之日起3年。</w:t>
      </w:r>
    </w:p>
    <w:p w14:paraId="4206510E">
      <w:pPr>
        <w:keepNext w:val="0"/>
        <w:keepLines w:val="0"/>
        <w:pageBreakBefore w:val="0"/>
        <w:widowControl w:val="0"/>
        <w:numPr>
          <w:ilvl w:val="0"/>
          <w:numId w:val="1"/>
        </w:numPr>
        <w:pBdr>
          <w:top w:val="none" w:color="000000" w:sz="0" w:space="0"/>
          <w:left w:val="none" w:color="000000" w:sz="0" w:space="0"/>
          <w:bottom w:val="none" w:color="000000" w:sz="0" w:space="0"/>
          <w:right w:val="none" w:color="000000" w:sz="0" w:space="0"/>
        </w:pBdr>
        <w:kinsoku/>
        <w:wordWrap/>
        <w:overflowPunct/>
        <w:topLinePunct w:val="0"/>
        <w:autoSpaceDE/>
        <w:autoSpaceDN/>
        <w:bidi w:val="0"/>
        <w:spacing w:line="440" w:lineRule="exact"/>
        <w:ind w:left="0" w:right="0" w:firstLine="482" w:firstLineChars="200"/>
        <w:textAlignment w:val="auto"/>
        <w:outlineLvl w:val="1"/>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项目内容：</w:t>
      </w:r>
    </w:p>
    <w:tbl>
      <w:tblPr>
        <w:tblStyle w:val="13"/>
        <w:tblpPr w:leftFromText="180" w:rightFromText="180" w:vertAnchor="text" w:horzAnchor="page" w:tblpX="1519" w:tblpY="170"/>
        <w:tblOverlap w:val="never"/>
        <w:tblW w:w="80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1875"/>
        <w:gridCol w:w="3017"/>
        <w:gridCol w:w="2334"/>
      </w:tblGrid>
      <w:tr w14:paraId="3F794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81" w:type="dxa"/>
          </w:tcPr>
          <w:p w14:paraId="76F8A90B">
            <w:pPr>
              <w:pStyle w:val="39"/>
              <w:keepNext w:val="0"/>
              <w:keepLines w:val="0"/>
              <w:pageBreakBefore w:val="0"/>
              <w:kinsoku/>
              <w:wordWrap/>
              <w:overflowPunct/>
              <w:topLinePunct w:val="0"/>
              <w:autoSpaceDE/>
              <w:autoSpaceDN/>
              <w:bidi w:val="0"/>
              <w:spacing w:line="440" w:lineRule="exact"/>
              <w:ind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1875" w:type="dxa"/>
          </w:tcPr>
          <w:p w14:paraId="151D3C89">
            <w:pPr>
              <w:pStyle w:val="39"/>
              <w:keepNext w:val="0"/>
              <w:keepLines w:val="0"/>
              <w:pageBreakBefore w:val="0"/>
              <w:kinsoku/>
              <w:wordWrap/>
              <w:overflowPunct/>
              <w:topLinePunct w:val="0"/>
              <w:autoSpaceDE/>
              <w:autoSpaceDN/>
              <w:bidi w:val="0"/>
              <w:spacing w:line="440" w:lineRule="exact"/>
              <w:ind w:right="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维修设备品牌</w:t>
            </w:r>
          </w:p>
        </w:tc>
        <w:tc>
          <w:tcPr>
            <w:tcW w:w="3017" w:type="dxa"/>
          </w:tcPr>
          <w:p w14:paraId="3C79F073">
            <w:pPr>
              <w:pStyle w:val="39"/>
              <w:keepNext w:val="0"/>
              <w:keepLines w:val="0"/>
              <w:pageBreakBefore w:val="0"/>
              <w:kinsoku/>
              <w:wordWrap/>
              <w:overflowPunct/>
              <w:topLinePunct w:val="0"/>
              <w:autoSpaceDE/>
              <w:autoSpaceDN/>
              <w:bidi w:val="0"/>
              <w:spacing w:line="440" w:lineRule="exact"/>
              <w:ind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维修</w:t>
            </w:r>
            <w:r>
              <w:rPr>
                <w:rFonts w:hint="eastAsia" w:ascii="宋体" w:hAnsi="宋体" w:eastAsia="宋体" w:cs="宋体"/>
                <w:sz w:val="24"/>
                <w:szCs w:val="24"/>
                <w:highlight w:val="none"/>
              </w:rPr>
              <w:t>设备型号</w:t>
            </w:r>
          </w:p>
        </w:tc>
        <w:tc>
          <w:tcPr>
            <w:tcW w:w="2334" w:type="dxa"/>
          </w:tcPr>
          <w:p w14:paraId="2D0A4385">
            <w:pPr>
              <w:pStyle w:val="39"/>
              <w:keepNext w:val="0"/>
              <w:keepLines w:val="0"/>
              <w:pageBreakBefore w:val="0"/>
              <w:kinsoku/>
              <w:wordWrap/>
              <w:overflowPunct/>
              <w:topLinePunct w:val="0"/>
              <w:autoSpaceDE/>
              <w:autoSpaceDN/>
              <w:bidi w:val="0"/>
              <w:spacing w:line="440" w:lineRule="exact"/>
              <w:ind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rPr>
              <w:t>年限</w:t>
            </w:r>
          </w:p>
        </w:tc>
      </w:tr>
      <w:tr w14:paraId="252D9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781" w:type="dxa"/>
            <w:vAlign w:val="center"/>
          </w:tcPr>
          <w:p w14:paraId="2AA54216">
            <w:pPr>
              <w:pStyle w:val="39"/>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875" w:type="dxa"/>
            <w:vAlign w:val="center"/>
          </w:tcPr>
          <w:p w14:paraId="13A2E129">
            <w:pPr>
              <w:pStyle w:val="39"/>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Philips</w:t>
            </w:r>
          </w:p>
        </w:tc>
        <w:tc>
          <w:tcPr>
            <w:tcW w:w="3017" w:type="dxa"/>
            <w:vAlign w:val="center"/>
          </w:tcPr>
          <w:p w14:paraId="20E5083B">
            <w:pPr>
              <w:pStyle w:val="39"/>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Allura Xper FD20</w:t>
            </w:r>
          </w:p>
        </w:tc>
        <w:tc>
          <w:tcPr>
            <w:tcW w:w="2334" w:type="dxa"/>
            <w:vMerge w:val="restart"/>
            <w:vAlign w:val="center"/>
          </w:tcPr>
          <w:p w14:paraId="0D7988CB">
            <w:pPr>
              <w:pStyle w:val="39"/>
              <w:keepNext w:val="0"/>
              <w:keepLines w:val="0"/>
              <w:pageBreakBefore w:val="0"/>
              <w:kinsoku/>
              <w:wordWrap/>
              <w:overflowPunct/>
              <w:topLinePunct w:val="0"/>
              <w:autoSpaceDE/>
              <w:autoSpaceDN/>
              <w:bidi w:val="0"/>
              <w:spacing w:line="440" w:lineRule="exact"/>
              <w:ind w:right="0"/>
              <w:jc w:val="center"/>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rPr>
              <w:t>3</w:t>
            </w:r>
          </w:p>
        </w:tc>
      </w:tr>
      <w:tr w14:paraId="6108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781" w:type="dxa"/>
            <w:vAlign w:val="center"/>
          </w:tcPr>
          <w:p w14:paraId="57116D5C">
            <w:pPr>
              <w:pStyle w:val="39"/>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875" w:type="dxa"/>
            <w:vAlign w:val="center"/>
          </w:tcPr>
          <w:p w14:paraId="291A3FD2">
            <w:pPr>
              <w:pStyle w:val="39"/>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GE</w:t>
            </w:r>
          </w:p>
        </w:tc>
        <w:tc>
          <w:tcPr>
            <w:tcW w:w="3017" w:type="dxa"/>
            <w:vAlign w:val="center"/>
          </w:tcPr>
          <w:p w14:paraId="57CF4A33">
            <w:pPr>
              <w:pStyle w:val="39"/>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INNOVA IGS 530</w:t>
            </w:r>
          </w:p>
        </w:tc>
        <w:tc>
          <w:tcPr>
            <w:tcW w:w="2334" w:type="dxa"/>
            <w:vMerge w:val="continue"/>
            <w:vAlign w:val="center"/>
          </w:tcPr>
          <w:p w14:paraId="59D3D9D1">
            <w:pPr>
              <w:pStyle w:val="39"/>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sz w:val="24"/>
                <w:szCs w:val="24"/>
                <w:highlight w:val="none"/>
                <w:lang w:val="en-US"/>
              </w:rPr>
            </w:pPr>
          </w:p>
        </w:tc>
      </w:tr>
    </w:tbl>
    <w:p w14:paraId="75847391">
      <w:pPr>
        <w:keepNext w:val="0"/>
        <w:keepLines w:val="0"/>
        <w:pageBreakBefore w:val="0"/>
        <w:kinsoku/>
        <w:wordWrap/>
        <w:overflowPunct/>
        <w:topLinePunct w:val="0"/>
        <w:autoSpaceDE/>
        <w:autoSpaceDN/>
        <w:bidi w:val="0"/>
        <w:spacing w:line="440" w:lineRule="exact"/>
        <w:ind w:left="0" w:right="0" w:firstLine="480" w:firstLineChars="200"/>
        <w:jc w:val="both"/>
        <w:textAlignment w:val="auto"/>
        <w:rPr>
          <w:rFonts w:hint="eastAsia" w:ascii="宋体" w:hAnsi="宋体" w:eastAsia="宋体" w:cs="宋体"/>
          <w:color w:val="000000"/>
          <w:sz w:val="24"/>
          <w:szCs w:val="24"/>
          <w:highlight w:val="none"/>
        </w:rPr>
      </w:pPr>
    </w:p>
    <w:p w14:paraId="21C89434">
      <w:pPr>
        <w:pStyle w:val="10"/>
        <w:keepNext w:val="0"/>
        <w:keepLines w:val="0"/>
        <w:pageBreakBefore w:val="0"/>
        <w:numPr>
          <w:ilvl w:val="0"/>
          <w:numId w:val="0"/>
        </w:numPr>
        <w:kinsoku/>
        <w:wordWrap/>
        <w:overflowPunct/>
        <w:topLinePunct w:val="0"/>
        <w:autoSpaceDE/>
        <w:autoSpaceDN/>
        <w:bidi w:val="0"/>
        <w:spacing w:line="440" w:lineRule="exact"/>
        <w:ind w:left="0" w:leftChars="0" w:right="0" w:firstLine="482" w:firstLineChars="200"/>
        <w:jc w:val="both"/>
        <w:textAlignment w:val="auto"/>
        <w:rPr>
          <w:rFonts w:hint="eastAsia" w:ascii="宋体" w:hAnsi="宋体" w:eastAsia="宋体" w:cs="宋体"/>
          <w:b/>
          <w:sz w:val="24"/>
          <w:szCs w:val="24"/>
          <w:highlight w:val="none"/>
          <w:lang w:val="en-US" w:eastAsia="zh-CN"/>
        </w:rPr>
      </w:pPr>
    </w:p>
    <w:p w14:paraId="71AFAAA9">
      <w:pPr>
        <w:pStyle w:val="10"/>
        <w:keepNext w:val="0"/>
        <w:keepLines w:val="0"/>
        <w:pageBreakBefore w:val="0"/>
        <w:numPr>
          <w:ilvl w:val="0"/>
          <w:numId w:val="0"/>
        </w:numPr>
        <w:kinsoku/>
        <w:wordWrap/>
        <w:overflowPunct/>
        <w:topLinePunct w:val="0"/>
        <w:autoSpaceDE/>
        <w:autoSpaceDN/>
        <w:bidi w:val="0"/>
        <w:spacing w:line="440" w:lineRule="exact"/>
        <w:ind w:left="0" w:leftChars="0" w:right="0" w:firstLine="482" w:firstLineChars="200"/>
        <w:jc w:val="both"/>
        <w:textAlignment w:val="auto"/>
        <w:rPr>
          <w:rFonts w:hint="eastAsia" w:ascii="宋体" w:hAnsi="宋体" w:eastAsia="宋体" w:cs="宋体"/>
          <w:b/>
          <w:sz w:val="24"/>
          <w:szCs w:val="24"/>
          <w:highlight w:val="none"/>
          <w:lang w:val="en-US" w:eastAsia="zh-CN"/>
        </w:rPr>
      </w:pPr>
    </w:p>
    <w:p w14:paraId="44127B0F">
      <w:pPr>
        <w:pStyle w:val="10"/>
        <w:keepNext w:val="0"/>
        <w:keepLines w:val="0"/>
        <w:pageBreakBefore w:val="0"/>
        <w:numPr>
          <w:ilvl w:val="0"/>
          <w:numId w:val="0"/>
        </w:numPr>
        <w:kinsoku/>
        <w:wordWrap/>
        <w:overflowPunct/>
        <w:topLinePunct w:val="0"/>
        <w:autoSpaceDE/>
        <w:autoSpaceDN/>
        <w:bidi w:val="0"/>
        <w:spacing w:line="440" w:lineRule="exact"/>
        <w:ind w:left="0" w:leftChars="0" w:right="0" w:firstLine="482" w:firstLineChars="200"/>
        <w:jc w:val="both"/>
        <w:textAlignment w:val="auto"/>
        <w:rPr>
          <w:rFonts w:hint="eastAsia" w:ascii="宋体" w:hAnsi="宋体" w:eastAsia="宋体" w:cs="宋体"/>
          <w:b/>
          <w:sz w:val="24"/>
          <w:szCs w:val="24"/>
          <w:highlight w:val="none"/>
          <w:lang w:val="en-US" w:eastAsia="zh-CN"/>
        </w:rPr>
      </w:pPr>
    </w:p>
    <w:p w14:paraId="1A27CE14">
      <w:pPr>
        <w:pStyle w:val="10"/>
        <w:keepNext w:val="0"/>
        <w:keepLines w:val="0"/>
        <w:pageBreakBefore w:val="0"/>
        <w:numPr>
          <w:ilvl w:val="0"/>
          <w:numId w:val="0"/>
        </w:numPr>
        <w:kinsoku/>
        <w:wordWrap/>
        <w:overflowPunct/>
        <w:topLinePunct w:val="0"/>
        <w:autoSpaceDE/>
        <w:autoSpaceDN/>
        <w:bidi w:val="0"/>
        <w:spacing w:line="440" w:lineRule="exact"/>
        <w:ind w:right="0"/>
        <w:jc w:val="both"/>
        <w:textAlignment w:val="auto"/>
        <w:rPr>
          <w:rFonts w:hint="eastAsia" w:ascii="宋体" w:hAnsi="宋体" w:eastAsia="宋体" w:cs="宋体"/>
          <w:b/>
          <w:sz w:val="24"/>
          <w:szCs w:val="24"/>
          <w:highlight w:val="none"/>
          <w:lang w:val="en-US" w:eastAsia="zh-CN"/>
        </w:rPr>
      </w:pPr>
    </w:p>
    <w:p w14:paraId="7C519EF1">
      <w:pPr>
        <w:pStyle w:val="10"/>
        <w:keepNext w:val="0"/>
        <w:keepLines w:val="0"/>
        <w:pageBreakBefore w:val="0"/>
        <w:numPr>
          <w:ilvl w:val="0"/>
          <w:numId w:val="0"/>
        </w:numPr>
        <w:kinsoku/>
        <w:wordWrap/>
        <w:overflowPunct/>
        <w:topLinePunct w:val="0"/>
        <w:autoSpaceDE/>
        <w:autoSpaceDN/>
        <w:bidi w:val="0"/>
        <w:spacing w:line="440" w:lineRule="exact"/>
        <w:ind w:right="0"/>
        <w:jc w:val="both"/>
        <w:textAlignment w:val="auto"/>
        <w:rPr>
          <w:rFonts w:hint="eastAsia" w:ascii="宋体" w:hAnsi="宋体" w:eastAsia="宋体" w:cs="宋体"/>
          <w:b/>
          <w:sz w:val="24"/>
          <w:szCs w:val="24"/>
          <w:highlight w:val="none"/>
          <w:lang w:val="en-US" w:eastAsia="zh-CN"/>
        </w:rPr>
      </w:pPr>
    </w:p>
    <w:p w14:paraId="071CEAAC">
      <w:pPr>
        <w:pStyle w:val="10"/>
        <w:keepNext w:val="0"/>
        <w:keepLines w:val="0"/>
        <w:pageBreakBefore w:val="0"/>
        <w:numPr>
          <w:ilvl w:val="0"/>
          <w:numId w:val="0"/>
        </w:numPr>
        <w:kinsoku/>
        <w:wordWrap/>
        <w:overflowPunct/>
        <w:topLinePunct w:val="0"/>
        <w:autoSpaceDE/>
        <w:autoSpaceDN/>
        <w:bidi w:val="0"/>
        <w:spacing w:line="440" w:lineRule="exact"/>
        <w:ind w:left="0" w:leftChars="0" w:right="0"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三、</w:t>
      </w:r>
      <w:r>
        <w:rPr>
          <w:rFonts w:hint="eastAsia" w:ascii="宋体" w:hAnsi="宋体" w:eastAsia="宋体" w:cs="宋体"/>
          <w:b/>
          <w:sz w:val="24"/>
          <w:szCs w:val="24"/>
          <w:highlight w:val="none"/>
        </w:rPr>
        <w:t>服务要求</w:t>
      </w:r>
    </w:p>
    <w:p w14:paraId="2BDDD6D1">
      <w:pPr>
        <w:keepNext w:val="0"/>
        <w:keepLines w:val="0"/>
        <w:pageBreakBefore w:val="0"/>
        <w:widowControl/>
        <w:numPr>
          <w:ilvl w:val="0"/>
          <w:numId w:val="4"/>
        </w:numPr>
        <w:suppressLineNumbers w:val="0"/>
        <w:kinsoku/>
        <w:wordWrap/>
        <w:overflowPunct/>
        <w:topLinePunct w:val="0"/>
        <w:autoSpaceDE/>
        <w:autoSpaceDN/>
        <w:bidi w:val="0"/>
        <w:spacing w:beforeAutospacing="0" w:afterAutospacing="0" w:line="440" w:lineRule="exact"/>
        <w:ind w:left="0" w:leftChars="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维保范围包括：含</w:t>
      </w:r>
      <w:r>
        <w:rPr>
          <w:rFonts w:hint="eastAsia" w:ascii="宋体" w:hAnsi="宋体" w:eastAsia="宋体" w:cs="宋体"/>
          <w:sz w:val="24"/>
          <w:szCs w:val="24"/>
          <w:highlight w:val="none"/>
          <w:lang w:val="en-US" w:eastAsia="zh-CN"/>
        </w:rPr>
        <w:t>球管、</w:t>
      </w:r>
      <w:r>
        <w:rPr>
          <w:rFonts w:hint="eastAsia" w:ascii="宋体" w:hAnsi="宋体" w:eastAsia="宋体" w:cs="宋体"/>
          <w:kern w:val="2"/>
          <w:sz w:val="24"/>
          <w:szCs w:val="24"/>
          <w:highlight w:val="none"/>
          <w:lang w:val="en-US" w:eastAsia="zh-CN" w:bidi="ar"/>
        </w:rPr>
        <w:t>平板探测器、高压发生器、</w:t>
      </w:r>
      <w:r>
        <w:rPr>
          <w:rFonts w:hint="eastAsia" w:ascii="宋体" w:hAnsi="宋体" w:eastAsia="宋体" w:cs="宋体"/>
          <w:sz w:val="24"/>
          <w:szCs w:val="24"/>
          <w:highlight w:val="none"/>
        </w:rPr>
        <w:t>血管机设备主机及该主机下的工作站</w:t>
      </w:r>
      <w:r>
        <w:rPr>
          <w:rFonts w:hint="eastAsia" w:ascii="宋体" w:hAnsi="宋体" w:eastAsia="宋体" w:cs="宋体"/>
          <w:sz w:val="24"/>
          <w:szCs w:val="24"/>
          <w:highlight w:val="none"/>
          <w:lang w:val="en-US" w:eastAsia="zh-CN"/>
        </w:rPr>
        <w:t>等整机全保</w:t>
      </w:r>
      <w:r>
        <w:rPr>
          <w:rFonts w:hint="eastAsia" w:ascii="宋体" w:hAnsi="宋体" w:eastAsia="宋体" w:cs="宋体"/>
          <w:sz w:val="24"/>
          <w:szCs w:val="24"/>
          <w:highlight w:val="none"/>
        </w:rPr>
        <w:t>保修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另外包含高压注射器、监护仪、无影灯、屏蔽全保及新增不低于2套铅衣（铅衣+铅围脖）</w:t>
      </w:r>
      <w:r>
        <w:rPr>
          <w:rFonts w:hint="eastAsia" w:ascii="宋体" w:hAnsi="宋体" w:eastAsia="宋体" w:cs="宋体"/>
          <w:sz w:val="24"/>
          <w:szCs w:val="24"/>
          <w:highlight w:val="none"/>
        </w:rPr>
        <w:t>。</w:t>
      </w:r>
    </w:p>
    <w:p w14:paraId="7C34D6FB">
      <w:pPr>
        <w:keepNext w:val="0"/>
        <w:keepLines w:val="0"/>
        <w:pageBreakBefore w:val="0"/>
        <w:numPr>
          <w:ilvl w:val="0"/>
          <w:numId w:val="4"/>
        </w:numPr>
        <w:suppressAutoHyphens/>
        <w:kinsoku/>
        <w:wordWrap/>
        <w:overflowPunct/>
        <w:topLinePunct w:val="0"/>
        <w:autoSpaceDE/>
        <w:autoSpaceDN/>
        <w:bidi w:val="0"/>
        <w:spacing w:line="440" w:lineRule="exact"/>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维保范围不包括：</w:t>
      </w:r>
    </w:p>
    <w:p w14:paraId="2C0D86A5">
      <w:pPr>
        <w:keepNext w:val="0"/>
        <w:keepLines w:val="0"/>
        <w:pageBreakBefore w:val="0"/>
        <w:numPr>
          <w:ilvl w:val="0"/>
          <w:numId w:val="0"/>
        </w:numPr>
        <w:suppressAutoHyphens/>
        <w:kinsoku/>
        <w:wordWrap/>
        <w:overflowPunct/>
        <w:topLinePunct w:val="0"/>
        <w:autoSpaceDE/>
        <w:autoSpaceDN/>
        <w:bidi w:val="0"/>
        <w:spacing w:line="440" w:lineRule="exact"/>
        <w:ind w:right="0" w:rightChars="0" w:firstLine="472" w:firstLineChars="200"/>
        <w:jc w:val="left"/>
        <w:textAlignment w:val="auto"/>
        <w:rPr>
          <w:rFonts w:hint="eastAsia" w:ascii="宋体" w:hAnsi="宋体" w:eastAsia="宋体" w:cs="宋体"/>
          <w:color w:val="0C0C0C"/>
          <w:spacing w:val="-2"/>
          <w:sz w:val="24"/>
          <w:szCs w:val="24"/>
          <w:highlight w:val="none"/>
          <w:lang w:val="en-AU"/>
        </w:rPr>
      </w:pPr>
      <w:r>
        <w:rPr>
          <w:rFonts w:hint="eastAsia" w:ascii="宋体" w:hAnsi="宋体" w:eastAsia="宋体" w:cs="宋体"/>
          <w:color w:val="0C0C0C"/>
          <w:spacing w:val="-2"/>
          <w:sz w:val="24"/>
          <w:szCs w:val="24"/>
          <w:highlight w:val="none"/>
          <w:lang w:val="en-US" w:eastAsia="zh-CN"/>
        </w:rPr>
        <w:t>1、</w:t>
      </w:r>
      <w:r>
        <w:rPr>
          <w:rFonts w:hint="eastAsia" w:ascii="宋体" w:hAnsi="宋体" w:eastAsia="宋体" w:cs="宋体"/>
          <w:color w:val="0C0C0C"/>
          <w:spacing w:val="-2"/>
          <w:sz w:val="24"/>
          <w:szCs w:val="24"/>
          <w:highlight w:val="none"/>
          <w:lang w:val="en-AU"/>
        </w:rPr>
        <w:t>所有非原厂生产的设备，如设备的稳压电源、UPS、照明激光相机、外配打印机、录像机、视频外设</w:t>
      </w:r>
      <w:r>
        <w:rPr>
          <w:rFonts w:hint="eastAsia" w:ascii="宋体" w:hAnsi="宋体" w:eastAsia="宋体" w:cs="宋体"/>
          <w:sz w:val="24"/>
          <w:szCs w:val="24"/>
          <w:highlight w:val="none"/>
        </w:rPr>
        <w:t>等第三方外围设备</w:t>
      </w:r>
      <w:r>
        <w:rPr>
          <w:rFonts w:hint="eastAsia" w:ascii="宋体" w:hAnsi="宋体" w:eastAsia="宋体" w:cs="宋体"/>
          <w:color w:val="0C0C0C"/>
          <w:spacing w:val="-2"/>
          <w:sz w:val="24"/>
          <w:szCs w:val="24"/>
          <w:highlight w:val="none"/>
          <w:lang w:val="en-AU"/>
        </w:rPr>
        <w:t xml:space="preserve">。 </w:t>
      </w:r>
    </w:p>
    <w:p w14:paraId="1D21ADDC">
      <w:pPr>
        <w:keepNext w:val="0"/>
        <w:keepLines w:val="0"/>
        <w:pageBreakBefore w:val="0"/>
        <w:numPr>
          <w:ilvl w:val="0"/>
          <w:numId w:val="0"/>
        </w:numPr>
        <w:suppressAutoHyphens/>
        <w:kinsoku/>
        <w:wordWrap/>
        <w:overflowPunct/>
        <w:topLinePunct w:val="0"/>
        <w:autoSpaceDE/>
        <w:autoSpaceDN/>
        <w:bidi w:val="0"/>
        <w:spacing w:line="440" w:lineRule="exact"/>
        <w:ind w:leftChars="200" w:right="0" w:rightChars="0"/>
        <w:jc w:val="left"/>
        <w:textAlignment w:val="auto"/>
        <w:rPr>
          <w:rFonts w:hint="eastAsia" w:ascii="宋体" w:hAnsi="宋体" w:eastAsia="宋体" w:cs="宋体"/>
          <w:sz w:val="24"/>
          <w:szCs w:val="24"/>
          <w:highlight w:val="none"/>
        </w:rPr>
      </w:pPr>
      <w:r>
        <w:rPr>
          <w:rFonts w:hint="eastAsia" w:ascii="宋体" w:hAnsi="宋体" w:eastAsia="宋体" w:cs="宋体"/>
          <w:color w:val="0C0C0C"/>
          <w:spacing w:val="-2"/>
          <w:sz w:val="24"/>
          <w:szCs w:val="24"/>
          <w:highlight w:val="none"/>
          <w:lang w:val="en-US" w:eastAsia="zh-CN"/>
        </w:rPr>
        <w:t>2、</w:t>
      </w:r>
      <w:r>
        <w:rPr>
          <w:rFonts w:hint="eastAsia" w:ascii="宋体" w:hAnsi="宋体" w:eastAsia="宋体" w:cs="宋体"/>
          <w:color w:val="0C0C0C"/>
          <w:spacing w:val="-2"/>
          <w:sz w:val="24"/>
          <w:szCs w:val="24"/>
          <w:highlight w:val="none"/>
          <w:lang w:val="en-AU"/>
        </w:rPr>
        <w:t>其他未明确记载于维保范围内的内容。</w:t>
      </w:r>
    </w:p>
    <w:p w14:paraId="120845AD">
      <w:pPr>
        <w:keepNext w:val="0"/>
        <w:keepLines w:val="0"/>
        <w:pageBreakBefore w:val="0"/>
        <w:numPr>
          <w:ilvl w:val="0"/>
          <w:numId w:val="0"/>
        </w:numPr>
        <w:kinsoku/>
        <w:wordWrap/>
        <w:overflowPunct/>
        <w:topLinePunct w:val="0"/>
        <w:autoSpaceDE/>
        <w:autoSpaceDN/>
        <w:bidi w:val="0"/>
        <w:adjustRightInd w:val="0"/>
        <w:snapToGrid w:val="0"/>
        <w:spacing w:line="440" w:lineRule="exact"/>
        <w:ind w:left="0" w:leftChars="0" w:right="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报修方式：供应商具备400或800客户服务专线，24小时*365天有专人接听。</w:t>
      </w:r>
    </w:p>
    <w:p w14:paraId="51E1EE02">
      <w:pPr>
        <w:keepNext w:val="0"/>
        <w:keepLines w:val="0"/>
        <w:pageBreakBefore w:val="0"/>
        <w:numPr>
          <w:ilvl w:val="0"/>
          <w:numId w:val="0"/>
        </w:numPr>
        <w:kinsoku/>
        <w:wordWrap/>
        <w:overflowPunct/>
        <w:topLinePunct w:val="0"/>
        <w:autoSpaceDE/>
        <w:autoSpaceDN/>
        <w:bidi w:val="0"/>
        <w:adjustRightInd w:val="0"/>
        <w:snapToGrid w:val="0"/>
        <w:spacing w:line="440" w:lineRule="exact"/>
        <w:ind w:left="0" w:leftChars="0" w:right="0" w:firstLine="480" w:firstLineChars="200"/>
        <w:textAlignment w:val="auto"/>
        <w:rPr>
          <w:rFonts w:hint="eastAsia"/>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响应时间：接到医院报修电话后，资深工程师2小时内电话响应</w:t>
      </w:r>
      <w:r>
        <w:rPr>
          <w:rFonts w:hint="eastAsia" w:ascii="宋体" w:hAnsi="宋体" w:eastAsia="宋体" w:cs="宋体"/>
          <w:color w:val="000000"/>
          <w:sz w:val="24"/>
          <w:szCs w:val="24"/>
          <w:highlight w:val="none"/>
          <w:lang w:val="en-US" w:eastAsia="zh-CN"/>
        </w:rPr>
        <w:t>，停机故障</w:t>
      </w:r>
      <w:r>
        <w:rPr>
          <w:rFonts w:hint="eastAsia" w:ascii="宋体" w:hAnsi="宋体" w:cs="宋体"/>
          <w:color w:val="000000"/>
          <w:sz w:val="24"/>
          <w:szCs w:val="24"/>
          <w:highlight w:val="none"/>
          <w:lang w:val="en-US" w:eastAsia="zh-CN"/>
        </w:rPr>
        <w:t>12</w:t>
      </w:r>
      <w:r>
        <w:rPr>
          <w:rFonts w:hint="eastAsia" w:ascii="宋体" w:hAnsi="宋体" w:eastAsia="宋体" w:cs="宋体"/>
          <w:color w:val="000000"/>
          <w:sz w:val="24"/>
          <w:szCs w:val="24"/>
          <w:highlight w:val="none"/>
          <w:lang w:val="en-US" w:eastAsia="zh-CN"/>
        </w:rPr>
        <w:t>小时内工程师到现场，常规故障</w:t>
      </w:r>
      <w:r>
        <w:rPr>
          <w:rFonts w:hint="eastAsia" w:ascii="宋体" w:hAnsi="宋体" w:cs="宋体"/>
          <w:color w:val="000000"/>
          <w:sz w:val="24"/>
          <w:szCs w:val="24"/>
          <w:highlight w:val="none"/>
          <w:lang w:val="en-US" w:eastAsia="zh-CN"/>
        </w:rPr>
        <w:t>24</w:t>
      </w:r>
      <w:r>
        <w:rPr>
          <w:rFonts w:hint="eastAsia" w:ascii="宋体" w:hAnsi="宋体" w:eastAsia="宋体" w:cs="宋体"/>
          <w:color w:val="000000"/>
          <w:sz w:val="24"/>
          <w:szCs w:val="24"/>
          <w:highlight w:val="none"/>
          <w:lang w:val="en-US" w:eastAsia="zh-CN"/>
        </w:rPr>
        <w:t>小时内到场</w:t>
      </w:r>
      <w:r>
        <w:rPr>
          <w:rFonts w:hint="eastAsia" w:ascii="宋体" w:hAnsi="宋体" w:eastAsia="宋体" w:cs="宋体"/>
          <w:b w:val="0"/>
          <w:bCs w:val="0"/>
          <w:sz w:val="24"/>
          <w:szCs w:val="24"/>
          <w:highlight w:val="none"/>
          <w:vertAlign w:val="baseline"/>
          <w:lang w:val="en-US" w:eastAsia="zh-CN"/>
        </w:rPr>
        <w:t>，</w:t>
      </w:r>
      <w:r>
        <w:rPr>
          <w:rFonts w:hint="eastAsia" w:ascii="宋体" w:hAnsi="宋体" w:eastAsia="宋体" w:cs="宋体"/>
          <w:color w:val="000000"/>
          <w:sz w:val="24"/>
          <w:szCs w:val="24"/>
          <w:highlight w:val="none"/>
        </w:rPr>
        <w:t>需要更换零备件时，</w:t>
      </w:r>
      <w:r>
        <w:rPr>
          <w:rFonts w:hint="eastAsia" w:ascii="宋体" w:hAnsi="宋体" w:eastAsia="宋体" w:cs="宋体"/>
          <w:sz w:val="24"/>
          <w:szCs w:val="24"/>
          <w:highlight w:val="none"/>
        </w:rPr>
        <w:t>国内仓库备件</w:t>
      </w:r>
      <w:r>
        <w:rPr>
          <w:rFonts w:hint="eastAsia" w:ascii="宋体" w:hAnsi="宋体" w:eastAsia="宋体" w:cs="宋体"/>
          <w:sz w:val="24"/>
          <w:szCs w:val="24"/>
          <w:highlight w:val="none"/>
          <w:lang w:val="en-US" w:eastAsia="zh-CN"/>
        </w:rPr>
        <w:t>48</w:t>
      </w:r>
      <w:r>
        <w:rPr>
          <w:rFonts w:hint="eastAsia" w:ascii="宋体" w:hAnsi="宋体" w:eastAsia="宋体" w:cs="宋体"/>
          <w:sz w:val="24"/>
          <w:szCs w:val="24"/>
          <w:highlight w:val="none"/>
        </w:rPr>
        <w:t>小时内到达现场</w:t>
      </w:r>
      <w:r>
        <w:rPr>
          <w:rFonts w:hint="eastAsia" w:ascii="宋体" w:hAnsi="宋体" w:eastAsia="宋体" w:cs="宋体"/>
          <w:color w:val="000000"/>
          <w:sz w:val="24"/>
          <w:szCs w:val="24"/>
          <w:highlight w:val="none"/>
        </w:rPr>
        <w:t>，特殊情况双方协商解决。</w:t>
      </w:r>
    </w:p>
    <w:p w14:paraId="75026FC8">
      <w:pPr>
        <w:keepNext w:val="0"/>
        <w:keepLines w:val="0"/>
        <w:pageBreakBefore w:val="0"/>
        <w:numPr>
          <w:ilvl w:val="0"/>
          <w:numId w:val="0"/>
        </w:numPr>
        <w:kinsoku/>
        <w:wordWrap/>
        <w:overflowPunct/>
        <w:topLinePunct w:val="0"/>
        <w:autoSpaceDE/>
        <w:autoSpaceDN/>
        <w:bidi w:val="0"/>
        <w:adjustRightInd w:val="0"/>
        <w:snapToGrid w:val="0"/>
        <w:spacing w:line="440" w:lineRule="exact"/>
        <w:ind w:left="0" w:leftChars="0" w:right="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五</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定期保养：提供一年4次的高级保养，并提供保养报告单；定期的维护保养服务包括：设备的安全检查、影像质量检查、设备清洁保养、性能测试及校准、运行状态检查等。</w:t>
      </w:r>
    </w:p>
    <w:p w14:paraId="798753CC">
      <w:pPr>
        <w:keepNext w:val="0"/>
        <w:keepLines w:val="0"/>
        <w:pageBreakBefore w:val="0"/>
        <w:numPr>
          <w:ilvl w:val="0"/>
          <w:numId w:val="0"/>
        </w:numPr>
        <w:kinsoku/>
        <w:wordWrap/>
        <w:overflowPunct/>
        <w:topLinePunct w:val="0"/>
        <w:autoSpaceDE/>
        <w:autoSpaceDN/>
        <w:bidi w:val="0"/>
        <w:adjustRightInd w:val="0"/>
        <w:snapToGrid w:val="0"/>
        <w:spacing w:line="440" w:lineRule="exact"/>
        <w:ind w:left="0" w:leftChars="0" w:right="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六</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开机率保障：开机率确保达到9</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％，按全年365天计算(即全年停机时间不能超过18.5天)；停机时间每超一天，保修期顺延两个日历日。</w:t>
      </w:r>
    </w:p>
    <w:p w14:paraId="1A22FCD9">
      <w:pPr>
        <w:keepNext w:val="0"/>
        <w:keepLines w:val="0"/>
        <w:pageBreakBefore w:val="0"/>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七</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更换的零备件须为原厂同型号零备件</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球管须为原厂全新球管）</w:t>
      </w:r>
      <w:r>
        <w:rPr>
          <w:rFonts w:hint="eastAsia" w:ascii="宋体" w:hAnsi="宋体" w:eastAsia="宋体" w:cs="宋体"/>
          <w:color w:val="000000"/>
          <w:sz w:val="24"/>
          <w:szCs w:val="24"/>
          <w:highlight w:val="none"/>
        </w:rPr>
        <w:t>，安装完毕后达到原厂设备运行标准，确保所更换的</w:t>
      </w:r>
      <w:r>
        <w:rPr>
          <w:rFonts w:hint="eastAsia" w:ascii="宋体" w:hAnsi="宋体" w:eastAsia="宋体" w:cs="宋体"/>
          <w:color w:val="000000"/>
          <w:sz w:val="24"/>
          <w:szCs w:val="24"/>
          <w:highlight w:val="none"/>
        </w:rPr>
        <w:t>备件不会给设备带来任何伤害。</w:t>
      </w:r>
      <w:r>
        <w:rPr>
          <w:rFonts w:hint="eastAsia" w:ascii="宋体" w:hAnsi="宋体" w:eastAsia="宋体" w:cs="宋体"/>
          <w:color w:val="auto"/>
          <w:sz w:val="24"/>
          <w:szCs w:val="24"/>
          <w:highlight w:val="none"/>
          <w:lang w:val="en-US" w:eastAsia="zh-CN"/>
        </w:rPr>
        <w:t>所更换的零部件由中标人提供。</w:t>
      </w:r>
    </w:p>
    <w:p w14:paraId="295B24DD">
      <w:pPr>
        <w:keepNext w:val="0"/>
        <w:keepLines w:val="0"/>
        <w:pageBreakBefore w:val="0"/>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（八）在服务期内，可根据采购人的需求，对附件内所列设备的使用、清洗和保养方法为采购人提供培训。</w:t>
      </w:r>
    </w:p>
    <w:p w14:paraId="5CBEBA33">
      <w:pPr>
        <w:keepNext w:val="0"/>
        <w:keepLines w:val="0"/>
        <w:pageBreakBefore w:val="0"/>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（九）</w:t>
      </w:r>
      <w:r>
        <w:rPr>
          <w:rFonts w:hint="eastAsia" w:ascii="宋体" w:hAnsi="宋体" w:eastAsia="宋体" w:cs="宋体"/>
          <w:b w:val="0"/>
          <w:bCs w:val="0"/>
          <w:color w:val="auto"/>
          <w:sz w:val="24"/>
          <w:szCs w:val="24"/>
          <w:highlight w:val="none"/>
        </w:rPr>
        <w:t>服务期内所有上门服务产生的一切费用（包括但不限于交通、食宿等）均包含在</w:t>
      </w:r>
      <w:r>
        <w:rPr>
          <w:rFonts w:hint="eastAsia" w:ascii="宋体" w:hAnsi="宋体" w:eastAsia="宋体" w:cs="宋体"/>
          <w:b w:val="0"/>
          <w:bCs w:val="0"/>
          <w:color w:val="auto"/>
          <w:sz w:val="24"/>
          <w:szCs w:val="24"/>
          <w:highlight w:val="none"/>
          <w:lang w:val="en-US" w:eastAsia="zh-CN"/>
        </w:rPr>
        <w:t>投标</w:t>
      </w:r>
      <w:r>
        <w:rPr>
          <w:rFonts w:hint="eastAsia" w:ascii="宋体" w:hAnsi="宋体" w:eastAsia="宋体" w:cs="宋体"/>
          <w:b w:val="0"/>
          <w:bCs w:val="0"/>
          <w:color w:val="auto"/>
          <w:sz w:val="24"/>
          <w:szCs w:val="24"/>
          <w:highlight w:val="none"/>
        </w:rPr>
        <w:t>报价内。</w:t>
      </w:r>
      <w:r>
        <w:rPr>
          <w:rFonts w:hint="eastAsia" w:ascii="宋体" w:hAnsi="宋体" w:eastAsia="宋体" w:cs="宋体"/>
          <w:color w:val="auto"/>
          <w:sz w:val="24"/>
          <w:szCs w:val="24"/>
          <w:highlight w:val="none"/>
          <w:lang w:val="en-US" w:eastAsia="zh-CN"/>
        </w:rPr>
        <w:t>本项目维保设备所有的人工、配件、交通、物流、食宿费用均由中标人承担。</w:t>
      </w:r>
    </w:p>
    <w:p w14:paraId="1A7E693C">
      <w:pPr>
        <w:keepNext w:val="0"/>
        <w:keepLines w:val="0"/>
        <w:pageBreakBefore w:val="0"/>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（十）需保证保修服务所提供的所有配件来源合法，符合各级行政管理部门的管理要求。如若涉及违法违规，所有责任由中标人承担。</w:t>
      </w:r>
    </w:p>
    <w:p w14:paraId="07F69B01">
      <w:pPr>
        <w:keepNext w:val="0"/>
        <w:keepLines w:val="0"/>
        <w:pageBreakBefore w:val="0"/>
        <w:kinsoku/>
        <w:wordWrap/>
        <w:overflowPunct/>
        <w:topLinePunct w:val="0"/>
        <w:autoSpaceDE/>
        <w:autoSpaceDN/>
        <w:bidi w:val="0"/>
        <w:spacing w:line="440" w:lineRule="exact"/>
        <w:ind w:left="0" w:right="0" w:firstLine="480" w:firstLineChars="200"/>
        <w:textAlignment w:val="auto"/>
        <w:rPr>
          <w:rFonts w:hint="eastAsia"/>
          <w:highlight w:val="none"/>
          <w:lang w:val="en-US" w:eastAsia="zh-CN"/>
        </w:rPr>
      </w:pPr>
      <w:r>
        <w:rPr>
          <w:rFonts w:hint="eastAsia" w:ascii="宋体" w:hAnsi="宋体" w:eastAsia="宋体" w:cs="宋体"/>
          <w:color w:val="auto"/>
          <w:sz w:val="24"/>
          <w:szCs w:val="24"/>
          <w:highlight w:val="none"/>
          <w:lang w:val="en-US" w:eastAsia="zh-CN"/>
        </w:rPr>
        <w:t>（十一）备件存储:投标人提供的所有部件及备品备件均应符合行业标准且能够与原设备配套兼容，并配备投标人自有或租赁的固定的备件仓库。</w:t>
      </w:r>
    </w:p>
    <w:p w14:paraId="5BE0C331">
      <w:pPr>
        <w:pStyle w:val="10"/>
        <w:keepNext w:val="0"/>
        <w:keepLines w:val="0"/>
        <w:pageBreakBefore w:val="0"/>
        <w:numPr>
          <w:ilvl w:val="0"/>
          <w:numId w:val="0"/>
        </w:numPr>
        <w:kinsoku/>
        <w:wordWrap/>
        <w:overflowPunct/>
        <w:topLinePunct w:val="0"/>
        <w:autoSpaceDE/>
        <w:autoSpaceDN/>
        <w:bidi w:val="0"/>
        <w:spacing w:line="440" w:lineRule="exact"/>
        <w:ind w:right="0" w:firstLine="482" w:firstLineChars="200"/>
        <w:jc w:val="both"/>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四、项目维保质量目标、服务安全承诺条款</w:t>
      </w:r>
    </w:p>
    <w:p w14:paraId="595CB638">
      <w:pPr>
        <w:keepNext w:val="0"/>
        <w:keepLines w:val="0"/>
        <w:pageBreakBefore w:val="0"/>
        <w:kinsoku/>
        <w:wordWrap/>
        <w:overflowPunct/>
        <w:topLinePunct w:val="0"/>
        <w:autoSpaceDE/>
        <w:autoSpaceDN/>
        <w:bidi w:val="0"/>
        <w:spacing w:line="440" w:lineRule="exact"/>
        <w:ind w:left="0" w:right="0" w:firstLine="482" w:firstLineChars="200"/>
        <w:jc w:val="left"/>
        <w:textAlignment w:val="auto"/>
        <w:outlineLvl w:val="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项目维保质量目标</w:t>
      </w:r>
      <w:r>
        <w:rPr>
          <w:rFonts w:hint="eastAsia" w:ascii="宋体" w:hAnsi="宋体" w:eastAsia="宋体" w:cs="宋体"/>
          <w:b/>
          <w:bCs/>
          <w:color w:val="auto"/>
          <w:sz w:val="24"/>
          <w:szCs w:val="24"/>
          <w:highlight w:val="none"/>
          <w:lang w:eastAsia="zh-CN"/>
        </w:rPr>
        <w:t>：</w:t>
      </w:r>
    </w:p>
    <w:p w14:paraId="0DEE107B">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维护工作质量符合国家有关规定、要求符合医院内部规范，如无国家规范需遵循地方、行业或院内的相关规范，并以这三者要求高的为标准。</w:t>
      </w:r>
    </w:p>
    <w:p w14:paraId="4240821F">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保证提供员工的合法身份及无犯罪记录，其派驻人员应遵守国家政策法令，遵守劳动纪律，讲究职业道德；并遵守院内的各项规章制度。</w:t>
      </w:r>
    </w:p>
    <w:p w14:paraId="4CC0C6EA">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每次维护结束时，维护人员应负责清理相关工作场所。</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在整个维保过程中，保持维保设备摆放整齐，现场清洁，维保完成后应及时清运垃圾杂物，做好物尽场清。</w:t>
      </w:r>
    </w:p>
    <w:p w14:paraId="71A2E777">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维护服务过程中，由于服务人员工作不当而造成的人员意外伤害及给医院带来财产损失，由</w:t>
      </w:r>
      <w:r>
        <w:rPr>
          <w:rFonts w:hint="eastAsia" w:ascii="宋体" w:hAnsi="宋体" w:eastAsia="宋体" w:cs="宋体"/>
          <w:color w:val="auto"/>
          <w:sz w:val="24"/>
          <w:szCs w:val="24"/>
          <w:highlight w:val="none"/>
          <w:lang w:val="en-US" w:eastAsia="zh-CN"/>
        </w:rPr>
        <w:t>中标人</w:t>
      </w:r>
      <w:r>
        <w:rPr>
          <w:rFonts w:hint="eastAsia" w:ascii="宋体" w:hAnsi="宋体" w:eastAsia="宋体" w:cs="宋体"/>
          <w:color w:val="auto"/>
          <w:sz w:val="24"/>
          <w:szCs w:val="24"/>
          <w:highlight w:val="none"/>
        </w:rPr>
        <w:t>承担全部人身伤害责任，并负责赔偿采购人的财产损失。</w:t>
      </w:r>
    </w:p>
    <w:p w14:paraId="00788C5D">
      <w:pPr>
        <w:keepNext w:val="0"/>
        <w:keepLines w:val="0"/>
        <w:pageBreakBefore w:val="0"/>
        <w:kinsoku/>
        <w:wordWrap/>
        <w:overflowPunct/>
        <w:topLinePunct w:val="0"/>
        <w:autoSpaceDE/>
        <w:autoSpaceDN/>
        <w:bidi w:val="0"/>
        <w:spacing w:line="440" w:lineRule="exact"/>
        <w:ind w:left="0" w:right="0" w:firstLine="482" w:firstLineChars="200"/>
        <w:textAlignment w:val="auto"/>
        <w:outlineLvl w:val="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服务安全承诺条款</w:t>
      </w:r>
      <w:r>
        <w:rPr>
          <w:rFonts w:hint="eastAsia" w:ascii="宋体" w:hAnsi="宋体" w:eastAsia="宋体" w:cs="宋体"/>
          <w:b/>
          <w:bCs/>
          <w:color w:val="auto"/>
          <w:sz w:val="24"/>
          <w:szCs w:val="24"/>
          <w:highlight w:val="none"/>
          <w:lang w:eastAsia="zh-CN"/>
        </w:rPr>
        <w:t>：</w:t>
      </w:r>
    </w:p>
    <w:p w14:paraId="6D42785D">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认真执行国家及地方制定的安全生产政策、法令指示和关于企业安全生产管理的各项规定，确保人身、设备在维保过程中的安全，严防各类事故发生。</w:t>
      </w:r>
    </w:p>
    <w:p w14:paraId="462D9828">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2、中标人</w:t>
      </w:r>
      <w:r>
        <w:rPr>
          <w:rFonts w:hint="eastAsia" w:ascii="宋体" w:hAnsi="宋体" w:eastAsia="宋体" w:cs="宋体"/>
          <w:color w:val="auto"/>
          <w:sz w:val="24"/>
          <w:szCs w:val="24"/>
          <w:highlight w:val="none"/>
        </w:rPr>
        <w:t>应承担对自己员工的安全保障责任，加强安全教育并根据国家相关规定为</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在采购人从事服务的工作人员</w:t>
      </w:r>
      <w:r>
        <w:rPr>
          <w:rFonts w:hint="eastAsia" w:ascii="宋体" w:hAnsi="宋体" w:eastAsia="宋体" w:cs="宋体"/>
          <w:color w:val="auto"/>
          <w:sz w:val="24"/>
          <w:szCs w:val="24"/>
          <w:highlight w:val="none"/>
          <w:lang w:eastAsia="zh-CN"/>
        </w:rPr>
        <w:t>缴纳</w:t>
      </w:r>
      <w:r>
        <w:rPr>
          <w:rFonts w:hint="eastAsia" w:ascii="宋体" w:hAnsi="宋体" w:eastAsia="宋体" w:cs="宋体"/>
          <w:color w:val="auto"/>
          <w:sz w:val="24"/>
          <w:szCs w:val="24"/>
          <w:highlight w:val="none"/>
        </w:rPr>
        <w:t>各类保险。</w:t>
      </w:r>
    </w:p>
    <w:p w14:paraId="4C4A53FC">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3、中标人</w:t>
      </w:r>
      <w:r>
        <w:rPr>
          <w:rFonts w:hint="eastAsia" w:ascii="宋体" w:hAnsi="宋体" w:eastAsia="宋体" w:cs="宋体"/>
          <w:color w:val="auto"/>
          <w:sz w:val="24"/>
          <w:szCs w:val="24"/>
          <w:highlight w:val="none"/>
        </w:rPr>
        <w:t>需要配备相关的安全生产器材和安全防护用品。</w:t>
      </w:r>
    </w:p>
    <w:p w14:paraId="4EC1C617">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4、中标人</w:t>
      </w:r>
      <w:r>
        <w:rPr>
          <w:rFonts w:hint="eastAsia" w:ascii="宋体" w:hAnsi="宋体" w:eastAsia="宋体" w:cs="宋体"/>
          <w:color w:val="auto"/>
          <w:sz w:val="24"/>
          <w:szCs w:val="24"/>
          <w:highlight w:val="none"/>
        </w:rPr>
        <w:t>应建立并执行安全生产奖惩制度。根据各级签订的安全生产责任状中的有关条款和安全生产奖惩制度的有关规定，使安全生产管理工作与各级安全责任人的经济挂钩，以便更</w:t>
      </w:r>
      <w:r>
        <w:rPr>
          <w:rFonts w:hint="eastAsia" w:ascii="宋体" w:hAnsi="宋体" w:eastAsia="宋体" w:cs="宋体"/>
          <w:color w:val="auto"/>
          <w:sz w:val="24"/>
          <w:szCs w:val="24"/>
          <w:highlight w:val="none"/>
          <w:lang w:eastAsia="zh-CN"/>
        </w:rPr>
        <w:t>好地</w:t>
      </w:r>
      <w:r>
        <w:rPr>
          <w:rFonts w:hint="eastAsia" w:ascii="宋体" w:hAnsi="宋体" w:eastAsia="宋体" w:cs="宋体"/>
          <w:color w:val="auto"/>
          <w:sz w:val="24"/>
          <w:szCs w:val="24"/>
          <w:highlight w:val="none"/>
        </w:rPr>
        <w:t>提高各级安全管理人员的安全意识和责任心，最终实现安全生产的目标。</w:t>
      </w:r>
    </w:p>
    <w:p w14:paraId="52534E7E">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在维保过程中，如果出现任何经由政府机构认定的由于</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所造成的对其他人员的人身损伤或伤害等意外事故，所造成的所有损失及责任应由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负责，采购人不负有任何经济或法律等</w:t>
      </w:r>
      <w:r>
        <w:rPr>
          <w:rFonts w:hint="eastAsia" w:ascii="宋体" w:hAnsi="宋体" w:eastAsia="宋体" w:cs="宋体"/>
          <w:color w:val="auto"/>
          <w:sz w:val="24"/>
          <w:szCs w:val="24"/>
          <w:highlight w:val="none"/>
          <w:lang w:eastAsia="zh-CN"/>
        </w:rPr>
        <w:t>连</w:t>
      </w:r>
      <w:r>
        <w:rPr>
          <w:rFonts w:hint="eastAsia" w:ascii="宋体" w:hAnsi="宋体" w:eastAsia="宋体" w:cs="宋体"/>
          <w:color w:val="auto"/>
          <w:sz w:val="24"/>
          <w:szCs w:val="24"/>
          <w:highlight w:val="none"/>
        </w:rPr>
        <w:t>带责任。</w:t>
      </w:r>
    </w:p>
    <w:p w14:paraId="5D1C5993">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维保作业期间现场设置警戒围挡护栏或标志，必要时应作封闭式隔离，以保证采购人员和病患人员的安全。</w:t>
      </w:r>
    </w:p>
    <w:p w14:paraId="7C2346CD">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禁止私自拉接电源。用电必须向采购人提出申请，由保卫科统一安排联接。如需停电必须取得采购人同意。禁止私自打开开关箱操作、启动设备或关闭设备。禁止在未经授权的情况下改变已关闭设备的运行状态。</w:t>
      </w:r>
    </w:p>
    <w:p w14:paraId="0B1F50C1">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采购人应保证设备使用环境和用电环境稳定、可靠，按照设备使用手册的要求正确操作设备，并对设备进行日常清洁保养和基本维护工作，做好故障记录。</w:t>
      </w:r>
    </w:p>
    <w:p w14:paraId="74DB42C4">
      <w:pPr>
        <w:pStyle w:val="31"/>
        <w:keepNext w:val="0"/>
        <w:keepLines w:val="0"/>
        <w:pageBreakBefore w:val="0"/>
        <w:widowControl w:val="0"/>
        <w:kinsoku/>
        <w:wordWrap/>
        <w:overflowPunct/>
        <w:topLinePunct w:val="0"/>
        <w:autoSpaceDE/>
        <w:autoSpaceDN/>
        <w:bidi w:val="0"/>
        <w:spacing w:line="440" w:lineRule="exact"/>
        <w:ind w:left="0" w:right="0"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bCs/>
          <w:sz w:val="24"/>
          <w:szCs w:val="24"/>
          <w:highlight w:val="none"/>
          <w:lang w:val="en-US" w:eastAsia="zh-CN"/>
        </w:rPr>
        <w:t>9、</w:t>
      </w:r>
      <w:r>
        <w:rPr>
          <w:rFonts w:hint="eastAsia" w:ascii="宋体" w:hAnsi="宋体" w:eastAsia="宋体" w:cs="宋体"/>
          <w:b w:val="0"/>
          <w:bCs/>
          <w:sz w:val="24"/>
          <w:szCs w:val="24"/>
          <w:highlight w:val="none"/>
        </w:rPr>
        <w:t>未经采购人许可，投标人不得进行任何服务范围以外的维保作业。</w:t>
      </w:r>
    </w:p>
    <w:p w14:paraId="32A02FE6">
      <w:pPr>
        <w:keepNext w:val="0"/>
        <w:keepLines w:val="0"/>
        <w:pageBreakBefore w:val="0"/>
        <w:kinsoku/>
        <w:wordWrap/>
        <w:overflowPunct/>
        <w:topLinePunct w:val="0"/>
        <w:autoSpaceDE/>
        <w:autoSpaceDN/>
        <w:bidi w:val="0"/>
        <w:spacing w:line="440" w:lineRule="exact"/>
        <w:ind w:left="0" w:right="0" w:firstLine="482" w:firstLineChars="200"/>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五、项目实施要求：</w:t>
      </w:r>
    </w:p>
    <w:p w14:paraId="14DB48BE">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须按照采购人和相关行政主管部门要求完成相关维保任务，并出具维保报告、整改意见等成果文件。</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需根据工作量，提前准备好维保顺序和维保方案，安排好合适的维保服务人员，不得由组织外散在的无约束保障的人员参与维保服务。</w:t>
      </w:r>
    </w:p>
    <w:p w14:paraId="2C78FEB8">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做好服务范围内采购人设施设备和其他设施的保护工作，若有损坏，负责修复或照价赔偿；服务过程中对设备造成损坏或造成损失的，</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承担赔偿责任。</w:t>
      </w:r>
    </w:p>
    <w:p w14:paraId="5E71477F">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在服务期间，现场管理应符合现行国家、省及项目所在地关于安全文明环保的要求，服务工作应当严格按相关规范执行，服务成果文件符合现行国家、省及项目所在地的相关规定要求，并不得影响采购人的正常工作。</w:t>
      </w:r>
    </w:p>
    <w:p w14:paraId="7BC47474">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服务完成后，向采购人提交维保/升级报告，汇报维保/升级结果、遗留的问题、整改意见以及后续需要采购人履行的工作，整改后免费进行复检，直至验收合格或通过相关主管部门的审查。</w:t>
      </w:r>
    </w:p>
    <w:p w14:paraId="22850196">
      <w:pPr>
        <w:keepNext w:val="0"/>
        <w:keepLines w:val="0"/>
        <w:pageBreakBefore w:val="0"/>
        <w:kinsoku/>
        <w:wordWrap/>
        <w:overflowPunct/>
        <w:topLinePunct w:val="0"/>
        <w:autoSpaceDE/>
        <w:autoSpaceDN/>
        <w:bidi w:val="0"/>
        <w:spacing w:line="440" w:lineRule="exact"/>
        <w:ind w:left="0" w:right="0" w:firstLine="480" w:firstLineChars="200"/>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应保证所提供服务涉及到的知识产权和所提供的软件、技术资料是合法取得，并享有完整的知识产权，不会因为采购人的使用而被责令停止使用、追偿或要求赔偿损失，如出现此情况，一切经济和法律责任均由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承担。</w:t>
      </w:r>
    </w:p>
    <w:p w14:paraId="3802F818">
      <w:pPr>
        <w:keepNext w:val="0"/>
        <w:keepLines w:val="0"/>
        <w:pageBreakBefore w:val="0"/>
        <w:widowControl w:val="0"/>
        <w:numPr>
          <w:ilvl w:val="0"/>
          <w:numId w:val="0"/>
        </w:numPr>
        <w:kinsoku/>
        <w:wordWrap/>
        <w:overflowPunct/>
        <w:topLinePunct w:val="0"/>
        <w:autoSpaceDE/>
        <w:autoSpaceDN/>
        <w:bidi w:val="0"/>
        <w:spacing w:line="440" w:lineRule="exact"/>
        <w:ind w:left="0" w:right="0"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六、</w:t>
      </w:r>
      <w:r>
        <w:rPr>
          <w:rFonts w:hint="eastAsia" w:ascii="宋体" w:hAnsi="宋体" w:eastAsia="宋体" w:cs="宋体"/>
          <w:b/>
          <w:bCs/>
          <w:sz w:val="24"/>
          <w:szCs w:val="24"/>
          <w:highlight w:val="none"/>
        </w:rPr>
        <w:t>其他要求：</w:t>
      </w:r>
      <w:r>
        <w:rPr>
          <w:rFonts w:hint="eastAsia" w:ascii="宋体" w:hAnsi="宋体" w:eastAsia="宋体" w:cs="宋体"/>
          <w:sz w:val="24"/>
          <w:szCs w:val="24"/>
          <w:highlight w:val="none"/>
        </w:rPr>
        <w:t>详见招标文件第五章《拟签订的合同文本》。</w:t>
      </w:r>
    </w:p>
    <w:p w14:paraId="6DCFA48B">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60101010101"/>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271C9"/>
    <w:multiLevelType w:val="singleLevel"/>
    <w:tmpl w:val="BE7271C9"/>
    <w:lvl w:ilvl="0" w:tentative="0">
      <w:start w:val="6"/>
      <w:numFmt w:val="chineseCounting"/>
      <w:suff w:val="nothing"/>
      <w:lvlText w:val="（%1）"/>
      <w:lvlJc w:val="left"/>
      <w:rPr>
        <w:rFonts w:hint="eastAsia"/>
      </w:rPr>
    </w:lvl>
  </w:abstractNum>
  <w:abstractNum w:abstractNumId="1">
    <w:nsid w:val="BF205925"/>
    <w:multiLevelType w:val="multilevel"/>
    <w:tmpl w:val="BF205925"/>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2">
    <w:nsid w:val="59ADCABA"/>
    <w:multiLevelType w:val="multilevel"/>
    <w:tmpl w:val="59ADCABA"/>
    <w:lvl w:ilvl="0" w:tentative="0">
      <w:start w:val="1"/>
      <w:numFmt w:val="chineseCounting"/>
      <w:suff w:val="nothing"/>
      <w:lvlText w:val="%1、"/>
      <w:lvlJc w:val="left"/>
      <w:pPr>
        <w:ind w:left="68"/>
      </w:pPr>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3">
    <w:nsid w:val="70F0BF30"/>
    <w:multiLevelType w:val="singleLevel"/>
    <w:tmpl w:val="70F0BF30"/>
    <w:lvl w:ilvl="0" w:tentative="0">
      <w:start w:val="1"/>
      <w:numFmt w:val="chineseCounting"/>
      <w:suff w:val="nothing"/>
      <w:lvlText w:val="（%1）"/>
      <w:lvlJc w:val="left"/>
      <w:pPr>
        <w:ind w:left="0" w:firstLine="42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ZTM1MDFjMzExNDU2NzczODQ3N2YzYWY2MmYxMWEifQ=="/>
  </w:docVars>
  <w:rsids>
    <w:rsidRoot w:val="00000000"/>
    <w:rsid w:val="05464B6E"/>
    <w:rsid w:val="095C18FB"/>
    <w:rsid w:val="0E944985"/>
    <w:rsid w:val="0F9A4272"/>
    <w:rsid w:val="282D2989"/>
    <w:rsid w:val="29F706CC"/>
    <w:rsid w:val="31A67C15"/>
    <w:rsid w:val="3711107E"/>
    <w:rsid w:val="372524B3"/>
    <w:rsid w:val="37970103"/>
    <w:rsid w:val="421D6E16"/>
    <w:rsid w:val="45B8049E"/>
    <w:rsid w:val="49A83289"/>
    <w:rsid w:val="49D23746"/>
    <w:rsid w:val="4F3D6349"/>
    <w:rsid w:val="54630F99"/>
    <w:rsid w:val="74BB61F3"/>
    <w:rsid w:val="79403886"/>
    <w:rsid w:val="7EEB3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pPr>
    <w:rPr>
      <w:rFonts w:hint="default" w:ascii="宋体" w:hAnsi="Times New Roman" w:eastAsia="宋体" w:cs="宋体"/>
      <w:color w:val="000000"/>
      <w:sz w:val="24"/>
      <w:szCs w:val="24"/>
    </w:rPr>
  </w:style>
  <w:style w:type="paragraph" w:styleId="3">
    <w:name w:val="annotation text"/>
    <w:basedOn w:val="1"/>
    <w:unhideWhenUsed/>
    <w:qFormat/>
    <w:uiPriority w:val="99"/>
    <w:pPr>
      <w:jc w:val="left"/>
    </w:pPr>
  </w:style>
  <w:style w:type="paragraph" w:styleId="4">
    <w:name w:val="Body Text"/>
    <w:basedOn w:val="1"/>
    <w:next w:val="5"/>
    <w:qFormat/>
    <w:uiPriority w:val="0"/>
    <w:pPr>
      <w:spacing w:after="120"/>
    </w:pPr>
  </w:style>
  <w:style w:type="paragraph" w:styleId="5">
    <w:name w:val="Body Text First Indent"/>
    <w:basedOn w:val="4"/>
    <w:next w:val="6"/>
    <w:qFormat/>
    <w:uiPriority w:val="0"/>
    <w:pPr>
      <w:spacing w:line="360" w:lineRule="auto"/>
      <w:ind w:firstLine="200"/>
    </w:pPr>
    <w:rPr>
      <w:rFonts w:ascii="仿宋_GB2312" w:eastAsia="仿宋_GB2312"/>
      <w:sz w:val="30"/>
      <w:szCs w:val="30"/>
    </w:rPr>
  </w:style>
  <w:style w:type="paragraph" w:styleId="6">
    <w:name w:val="Body Text First Indent 2"/>
    <w:basedOn w:val="7"/>
    <w:next w:val="1"/>
    <w:qFormat/>
    <w:uiPriority w:val="99"/>
    <w:pPr>
      <w:spacing w:after="0" w:line="360" w:lineRule="auto"/>
      <w:ind w:left="0" w:firstLine="420"/>
    </w:pPr>
    <w:rPr>
      <w:rFonts w:ascii="宋体" w:hAnsi="宋体"/>
    </w:rPr>
  </w:style>
  <w:style w:type="paragraph" w:styleId="7">
    <w:name w:val="Body Text Indent"/>
    <w:basedOn w:val="1"/>
    <w:next w:val="8"/>
    <w:qFormat/>
    <w:uiPriority w:val="99"/>
    <w:pPr>
      <w:spacing w:after="120"/>
      <w:ind w:left="420"/>
    </w:pPr>
  </w:style>
  <w:style w:type="paragraph" w:styleId="8">
    <w:name w:val="envelope return"/>
    <w:basedOn w:val="1"/>
    <w:qFormat/>
    <w:uiPriority w:val="0"/>
    <w:rPr>
      <w:rFonts w:ascii="Arial" w:hAnsi="Arial"/>
    </w:rPr>
  </w:style>
  <w:style w:type="paragraph" w:styleId="9">
    <w:name w:val="Block Text"/>
    <w:basedOn w:val="1"/>
    <w:qFormat/>
    <w:uiPriority w:val="0"/>
    <w:pPr>
      <w:ind w:left="567" w:right="454" w:firstLine="498"/>
    </w:pPr>
    <w:rPr>
      <w:rFonts w:ascii="仿宋_GB2312" w:eastAsia="仿宋_GB2312"/>
      <w:sz w:val="30"/>
    </w:rPr>
  </w:style>
  <w:style w:type="paragraph" w:styleId="10">
    <w:name w:val="Plain Text"/>
    <w:basedOn w:val="1"/>
    <w:qFormat/>
    <w:uiPriority w:val="0"/>
    <w:rPr>
      <w:rFonts w:ascii="宋体" w:hAnsi="Courier New"/>
      <w:szCs w:val="21"/>
    </w:rPr>
  </w:style>
  <w:style w:type="paragraph" w:styleId="11">
    <w:name w:val="toc 1"/>
    <w:basedOn w:val="1"/>
    <w:next w:val="1"/>
    <w:unhideWhenUsed/>
    <w:qFormat/>
    <w:uiPriority w:val="39"/>
    <w:pPr>
      <w:spacing w:after="57"/>
    </w:pPr>
  </w:style>
  <w:style w:type="paragraph" w:styleId="12">
    <w:name w:val="Normal (Web)"/>
    <w:basedOn w:val="1"/>
    <w:unhideWhenUsed/>
    <w:qFormat/>
    <w:uiPriority w:val="99"/>
    <w:pPr>
      <w:spacing w:beforeAutospacing="1" w:afterAutospacing="1"/>
      <w:jc w:val="left"/>
    </w:pPr>
    <w:rPr>
      <w:sz w:val="24"/>
    </w:rPr>
  </w:style>
  <w:style w:type="character" w:styleId="15">
    <w:name w:val="annotation reference"/>
    <w:basedOn w:val="14"/>
    <w:unhideWhenUsed/>
    <w:qFormat/>
    <w:uiPriority w:val="99"/>
    <w:rPr>
      <w:sz w:val="21"/>
      <w:szCs w:val="21"/>
    </w:rPr>
  </w:style>
  <w:style w:type="paragraph" w:customStyle="1" w:styleId="16">
    <w:name w:val="一级条标题"/>
    <w:basedOn w:val="17"/>
    <w:next w:val="33"/>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7">
    <w:name w:val="章标题"/>
    <w:next w:val="18"/>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18">
    <w:name w:val="正文1"/>
    <w:basedOn w:val="19"/>
    <w:next w:val="31"/>
    <w:qFormat/>
    <w:uiPriority w:val="0"/>
  </w:style>
  <w:style w:type="paragraph" w:customStyle="1" w:styleId="19">
    <w:name w:val="正文111"/>
    <w:next w:val="2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0">
    <w:name w:val="正文首行缩进1"/>
    <w:basedOn w:val="21"/>
    <w:next w:val="28"/>
    <w:qFormat/>
    <w:uiPriority w:val="0"/>
    <w:pPr>
      <w:ind w:firstLine="420"/>
    </w:pPr>
    <w:rPr>
      <w:rFonts w:ascii="仿宋_GB2312" w:eastAsia="仿宋_GB2312"/>
      <w:sz w:val="30"/>
      <w:szCs w:val="30"/>
    </w:rPr>
  </w:style>
  <w:style w:type="paragraph" w:customStyle="1" w:styleId="21">
    <w:name w:val="正文文本11"/>
    <w:basedOn w:val="22"/>
    <w:next w:val="23"/>
    <w:qFormat/>
    <w:uiPriority w:val="0"/>
    <w:pPr>
      <w:spacing w:after="120"/>
    </w:pPr>
  </w:style>
  <w:style w:type="paragraph" w:customStyle="1" w:styleId="22">
    <w:name w:val="正文112"/>
    <w:next w:val="1"/>
    <w:qFormat/>
    <w:uiPriority w:val="0"/>
    <w:pPr>
      <w:widowControl w:val="0"/>
      <w:jc w:val="both"/>
    </w:pPr>
    <w:rPr>
      <w:rFonts w:hint="default" w:ascii="Times New Roman" w:hAnsi="Times New Roman" w:eastAsia="宋体" w:cs="Times New Roman"/>
      <w:sz w:val="21"/>
      <w:szCs w:val="24"/>
    </w:rPr>
  </w:style>
  <w:style w:type="paragraph" w:customStyle="1" w:styleId="23">
    <w:name w:val="正文11"/>
    <w:next w:val="24"/>
    <w:qFormat/>
    <w:uiPriority w:val="0"/>
    <w:pPr>
      <w:jc w:val="both"/>
    </w:pPr>
    <w:rPr>
      <w:rFonts w:hint="default" w:ascii="Times New Roman" w:hAnsi="Times New Roman" w:eastAsia="宋体" w:cs="Times New Roman"/>
      <w:lang w:val="en-US" w:eastAsia="zh-CN" w:bidi="ar-SA"/>
    </w:rPr>
  </w:style>
  <w:style w:type="paragraph" w:customStyle="1" w:styleId="24">
    <w:name w:val="正文首行缩进11"/>
    <w:basedOn w:val="21"/>
    <w:next w:val="25"/>
    <w:qFormat/>
    <w:uiPriority w:val="0"/>
    <w:pPr>
      <w:ind w:firstLine="420"/>
    </w:pPr>
    <w:rPr>
      <w:rFonts w:ascii="仿宋_GB2312" w:eastAsia="仿宋_GB2312"/>
      <w:sz w:val="30"/>
      <w:szCs w:val="30"/>
    </w:rPr>
  </w:style>
  <w:style w:type="paragraph" w:customStyle="1" w:styleId="25">
    <w:name w:val="正文首行缩进 211"/>
    <w:basedOn w:val="26"/>
    <w:qFormat/>
    <w:uiPriority w:val="0"/>
    <w:pPr>
      <w:ind w:firstLine="420"/>
    </w:pPr>
    <w:rPr>
      <w:rFonts w:ascii="Times New Roman" w:hAnsi="Times New Roman"/>
    </w:rPr>
  </w:style>
  <w:style w:type="paragraph" w:customStyle="1" w:styleId="26">
    <w:name w:val="正文文本缩进11"/>
    <w:basedOn w:val="23"/>
    <w:next w:val="27"/>
    <w:qFormat/>
    <w:uiPriority w:val="0"/>
    <w:pPr>
      <w:spacing w:after="120"/>
      <w:ind w:left="420"/>
    </w:pPr>
    <w:rPr>
      <w:rFonts w:ascii="Calibri" w:hAnsi="Calibri"/>
    </w:rPr>
  </w:style>
  <w:style w:type="paragraph" w:customStyle="1" w:styleId="27">
    <w:name w:val="寄信人地址11"/>
    <w:basedOn w:val="23"/>
    <w:qFormat/>
    <w:uiPriority w:val="0"/>
    <w:rPr>
      <w:rFonts w:ascii="Arial" w:hAnsi="Arial"/>
    </w:rPr>
  </w:style>
  <w:style w:type="paragraph" w:customStyle="1" w:styleId="28">
    <w:name w:val="正文首行缩进 21"/>
    <w:basedOn w:val="29"/>
    <w:next w:val="1"/>
    <w:qFormat/>
    <w:uiPriority w:val="0"/>
    <w:pPr>
      <w:ind w:firstLine="420"/>
    </w:pPr>
    <w:rPr>
      <w:rFonts w:ascii="Times New Roman" w:hAnsi="Times New Roman"/>
    </w:rPr>
  </w:style>
  <w:style w:type="paragraph" w:customStyle="1" w:styleId="29">
    <w:name w:val="正文文本缩进1"/>
    <w:basedOn w:val="23"/>
    <w:next w:val="30"/>
    <w:qFormat/>
    <w:uiPriority w:val="99"/>
    <w:pPr>
      <w:spacing w:after="120"/>
      <w:ind w:left="420"/>
    </w:pPr>
    <w:rPr>
      <w:rFonts w:ascii="Calibri" w:hAnsi="Calibri"/>
    </w:rPr>
  </w:style>
  <w:style w:type="paragraph" w:customStyle="1" w:styleId="30">
    <w:name w:val="寄信人地址1"/>
    <w:basedOn w:val="1"/>
    <w:qFormat/>
    <w:uiPriority w:val="0"/>
    <w:rPr>
      <w:rFonts w:ascii="Arial" w:hAnsi="Arial"/>
    </w:rPr>
  </w:style>
  <w:style w:type="paragraph" w:customStyle="1" w:styleId="31">
    <w:name w:val="脚注文本1"/>
    <w:basedOn w:val="18"/>
    <w:next w:val="32"/>
    <w:qFormat/>
    <w:uiPriority w:val="0"/>
    <w:pPr>
      <w:jc w:val="left"/>
    </w:pPr>
    <w:rPr>
      <w:rFonts w:ascii="宋体" w:eastAsia="Times New Roman"/>
      <w:sz w:val="18"/>
      <w:szCs w:val="18"/>
    </w:rPr>
  </w:style>
  <w:style w:type="paragraph" w:customStyle="1" w:styleId="32">
    <w:name w:val="索引 51"/>
    <w:basedOn w:val="23"/>
    <w:next w:val="18"/>
    <w:qFormat/>
    <w:uiPriority w:val="0"/>
    <w:pPr>
      <w:ind w:left="798"/>
      <w:jc w:val="left"/>
    </w:pPr>
    <w:rPr>
      <w:rFonts w:ascii="Calibri" w:hAnsi="Calibri"/>
    </w:rPr>
  </w:style>
  <w:style w:type="paragraph" w:customStyle="1" w:styleId="33">
    <w:name w:val="段"/>
    <w:basedOn w:val="1"/>
    <w:next w:val="18"/>
    <w:qFormat/>
    <w:uiPriority w:val="0"/>
    <w:pPr>
      <w:widowControl/>
      <w:ind w:firstLine="200"/>
    </w:pPr>
    <w:rPr>
      <w:rFonts w:hint="eastAsia" w:ascii="宋体"/>
      <w:szCs w:val="20"/>
    </w:rPr>
  </w:style>
  <w:style w:type="table" w:customStyle="1" w:styleId="34">
    <w:name w:val="Table Normal"/>
    <w:unhideWhenUsed/>
    <w:qFormat/>
    <w:uiPriority w:val="2"/>
    <w:tblPr>
      <w:tblCellMar>
        <w:top w:w="0" w:type="dxa"/>
        <w:left w:w="0" w:type="dxa"/>
        <w:bottom w:w="0" w:type="dxa"/>
        <w:right w:w="0" w:type="dxa"/>
      </w:tblCellMar>
    </w:tblPr>
  </w:style>
  <w:style w:type="paragraph" w:customStyle="1" w:styleId="35">
    <w:name w:val="无间隔11"/>
    <w:qFormat/>
    <w:uiPriority w:val="0"/>
    <w:rPr>
      <w:rFonts w:ascii="Times New Roman" w:hAnsi="Times New Roman" w:eastAsia="宋体" w:cs="Times New Roman"/>
      <w:sz w:val="22"/>
      <w:szCs w:val="22"/>
      <w:lang w:val="en-US" w:eastAsia="en-US" w:bidi="ar-SA"/>
    </w:rPr>
  </w:style>
  <w:style w:type="paragraph" w:customStyle="1" w:styleId="36">
    <w:name w:val="列出段落1"/>
    <w:basedOn w:val="1"/>
    <w:qFormat/>
    <w:uiPriority w:val="0"/>
    <w:pPr>
      <w:ind w:firstLine="420"/>
    </w:pPr>
    <w:rPr>
      <w:rFonts w:ascii="Calibri" w:hAnsi="Calibri"/>
    </w:rPr>
  </w:style>
  <w:style w:type="character" w:customStyle="1" w:styleId="37">
    <w:name w:val="font11"/>
    <w:basedOn w:val="14"/>
    <w:qFormat/>
    <w:uiPriority w:val="0"/>
    <w:rPr>
      <w:rFonts w:hint="eastAsia" w:ascii="仿宋" w:hAnsi="仿宋" w:eastAsia="仿宋" w:cs="仿宋"/>
      <w:color w:val="000000"/>
      <w:sz w:val="22"/>
      <w:szCs w:val="22"/>
      <w:u w:val="none"/>
    </w:rPr>
  </w:style>
  <w:style w:type="character" w:customStyle="1" w:styleId="38">
    <w:name w:val="font01"/>
    <w:basedOn w:val="14"/>
    <w:qFormat/>
    <w:uiPriority w:val="0"/>
    <w:rPr>
      <w:rFonts w:hint="eastAsia" w:ascii="仿宋" w:hAnsi="仿宋" w:eastAsia="仿宋" w:cs="仿宋"/>
      <w:color w:val="000000"/>
      <w:sz w:val="20"/>
      <w:szCs w:val="20"/>
      <w:u w:val="none"/>
    </w:rPr>
  </w:style>
  <w:style w:type="paragraph" w:customStyle="1" w:styleId="39">
    <w:name w:val="Table Paragraph"/>
    <w:basedOn w:val="1"/>
    <w:qFormat/>
    <w:uiPriority w:val="1"/>
    <w:pPr>
      <w:ind w:left="108"/>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5404</Words>
  <Characters>5655</Characters>
  <Lines>0</Lines>
  <Paragraphs>0</Paragraphs>
  <TotalTime>1</TotalTime>
  <ScaleCrop>false</ScaleCrop>
  <LinksUpToDate>false</LinksUpToDate>
  <CharactersWithSpaces>5699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2025-09-09T00:55:00Z</dcterms:created>
  <dc:creator>31648</dc:creator>
  <cp:lastModifiedBy>31648</cp:lastModifiedBy>
  <dcterms:modified xsi:type="dcterms:W3CDTF">2026-07-06T02:15:22Z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0F16234563074A80A044ABFFB1F08587</vt:lpwstr>
  </property>
  <property fmtid="{D5CDD505-2E9C-101B-9397-08002B2CF9AE}" pid="4" name="KSOTemplateDocerSaveRecord">
    <vt:lpwstr>eyJoZGlkIjoiZDgxZTUxODI3NzAyODkyZGZlMGMwYzA5YzNiM2Q2ODUiLCJ1c2VySWQiOiI1MTAzMTQyOTgifQ==</vt:lpwstr>
  </property>
</Properties>
</file>