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A1641">
      <w:pPr>
        <w:pStyle w:val="2"/>
        <w:ind w:left="0" w:leftChars="0" w:firstLine="0" w:firstLineChars="0"/>
        <w:jc w:val="center"/>
        <w:rPr>
          <w:rFonts w:hint="default" w:ascii="宋体" w:hAnsi="宋体" w:cs="宋体"/>
          <w:sz w:val="20"/>
          <w:szCs w:val="22"/>
          <w:highlight w:val="none"/>
        </w:rPr>
      </w:pPr>
      <w:r>
        <w:rPr>
          <w:color w:val="auto"/>
          <w:highlight w:val="none"/>
        </w:rPr>
        <w:t>采购需求</w:t>
      </w:r>
    </w:p>
    <w:p w14:paraId="16E9F44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sz w:val="24"/>
          <w:szCs w:val="24"/>
        </w:rPr>
        <w:t>本项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目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不接受超过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580.35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万元人民币（采购项目预算金额）的投标报价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和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单价报价超过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2.65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元/吨人民币的报价。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报价包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括：</w:t>
      </w:r>
      <w:r>
        <w:rPr>
          <w:rFonts w:hint="eastAsia" w:ascii="宋体" w:hAnsi="宋体" w:cs="宋体"/>
          <w:color w:val="auto"/>
          <w:sz w:val="24"/>
          <w:szCs w:val="32"/>
          <w:highlight w:val="none"/>
          <w:lang w:val="en-US" w:eastAsia="zh-CN" w:bidi="ar-SA"/>
        </w:rPr>
        <w:t>2000吨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污水处理设施、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税金、运费、安装、调试、人工、电费、在线检测设备、药剂试剂、备用备件、设备维修、污泥处置费等全部费用。</w:t>
      </w:r>
    </w:p>
    <w:p w14:paraId="5569E3CF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二、项目概况</w:t>
      </w:r>
    </w:p>
    <w:p w14:paraId="0D944152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1.项目名称：</w:t>
      </w:r>
      <w:r>
        <w:rPr>
          <w:rFonts w:hint="eastAsia" w:hAnsi="宋体" w:cs="宋体"/>
          <w:highlight w:val="none"/>
          <w:lang w:eastAsia="zh-CN"/>
        </w:rPr>
        <w:t>丰县欢口镇生活污水处理服务项目</w:t>
      </w:r>
      <w:r>
        <w:rPr>
          <w:rFonts w:hint="eastAsia" w:ascii="宋体" w:hAnsi="宋体" w:eastAsia="宋体" w:cs="宋体"/>
          <w:highlight w:val="none"/>
        </w:rPr>
        <w:t xml:space="preserve">  </w:t>
      </w:r>
    </w:p>
    <w:p w14:paraId="535F3EE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2.采购人：</w:t>
      </w:r>
      <w:r>
        <w:rPr>
          <w:rFonts w:hint="eastAsia" w:hAnsi="宋体" w:cs="宋体"/>
          <w:highlight w:val="none"/>
          <w:lang w:eastAsia="zh-CN"/>
        </w:rPr>
        <w:t>丰县</w:t>
      </w:r>
      <w:r>
        <w:rPr>
          <w:rFonts w:hint="eastAsia" w:hAnsi="宋体" w:cs="宋体"/>
          <w:highlight w:val="none"/>
          <w:lang w:val="en-US" w:eastAsia="zh-CN"/>
        </w:rPr>
        <w:t>欢口</w:t>
      </w:r>
      <w:r>
        <w:rPr>
          <w:rFonts w:hint="eastAsia" w:hAnsi="宋体" w:cs="宋体"/>
          <w:highlight w:val="none"/>
          <w:lang w:eastAsia="zh-CN"/>
        </w:rPr>
        <w:t>镇人民政府</w:t>
      </w:r>
      <w:r>
        <w:rPr>
          <w:rFonts w:hint="eastAsia" w:ascii="宋体" w:hAnsi="宋体" w:eastAsia="宋体" w:cs="宋体"/>
          <w:highlight w:val="none"/>
        </w:rPr>
        <w:t xml:space="preserve"> </w:t>
      </w:r>
    </w:p>
    <w:p w14:paraId="3D6129A8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highlight w:val="none"/>
        </w:rPr>
        <w:t>3.服务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期：</w:t>
      </w:r>
      <w:r>
        <w:rPr>
          <w:rFonts w:hint="eastAsia" w:hAnsi="宋体" w:cs="宋体"/>
          <w:b w:val="0"/>
          <w:bCs w:val="0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年，自签订合同之日起开始计算</w:t>
      </w:r>
    </w:p>
    <w:p w14:paraId="1076FF44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三、服务范围及内容</w:t>
      </w:r>
    </w:p>
    <w:p w14:paraId="5F849C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 xml:space="preserve">1、委托管理服务事项 </w:t>
      </w:r>
    </w:p>
    <w:p w14:paraId="09D61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 w:bidi="ar-SA"/>
        </w:rPr>
        <w:t>（1）</w:t>
      </w:r>
      <w:r>
        <w:rPr>
          <w:rFonts w:hint="eastAsia" w:ascii="宋体" w:hAnsi="宋体" w:cs="宋体"/>
          <w:color w:val="auto"/>
          <w:sz w:val="24"/>
          <w:szCs w:val="32"/>
          <w:highlight w:val="none"/>
          <w:lang w:val="en-US" w:eastAsia="zh-CN" w:bidi="ar-SA"/>
        </w:rPr>
        <w:t>提供2000吨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污水处理设施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 w:bidi="ar-SA"/>
        </w:rPr>
        <w:t>，并完成安装</w:t>
      </w:r>
      <w:bookmarkStart w:id="0" w:name="_GoBack"/>
      <w:bookmarkEnd w:id="0"/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 w:bidi="ar-SA"/>
        </w:rPr>
        <w:t>调试、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日常维修、更换、养护以及管理和运行服务，保证工艺设备正常运行并达到规定的处理效果。</w:t>
      </w:r>
      <w:r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  <w:t>　　</w:t>
      </w:r>
    </w:p>
    <w:p w14:paraId="4EBF4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 w:bidi="ar-SA"/>
        </w:rPr>
        <w:t>（2）</w:t>
      </w:r>
      <w:r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  <w:t>污水处理</w:t>
      </w:r>
      <w:r>
        <w:rPr>
          <w:rFonts w:hint="eastAsia" w:ascii="宋体" w:hAnsi="宋体" w:cs="Times New Roman"/>
          <w:sz w:val="24"/>
          <w:szCs w:val="24"/>
          <w:highlight w:val="none"/>
          <w:lang w:val="en-US" w:eastAsia="zh-CN" w:bidi="ar-SA"/>
        </w:rPr>
        <w:t>设施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 w:bidi="ar-SA"/>
        </w:rPr>
        <w:t>运营情况记录，</w:t>
      </w:r>
      <w:r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  <w:t>管理档案、资料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 w:bidi="ar-SA"/>
        </w:rPr>
        <w:t>，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 w:bidi="ar-SA"/>
        </w:rPr>
        <w:t>定期人员培训服务等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 w:bidi="ar-SA"/>
        </w:rPr>
        <w:t>。</w:t>
      </w:r>
      <w:r>
        <w:rPr>
          <w:rFonts w:hint="default" w:ascii="宋体" w:hAnsi="宋体" w:eastAsia="宋体" w:cs="Times New Roman"/>
          <w:sz w:val="24"/>
          <w:szCs w:val="24"/>
          <w:highlight w:val="none"/>
          <w:lang w:val="en-US" w:eastAsia="zh-CN" w:bidi="ar-SA"/>
        </w:rPr>
        <w:t>　　</w:t>
      </w:r>
    </w:p>
    <w:p w14:paraId="16677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/>
        <w:jc w:val="both"/>
        <w:textAlignment w:val="auto"/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Times New Roman"/>
          <w:sz w:val="24"/>
          <w:szCs w:val="24"/>
          <w:highlight w:val="none"/>
          <w:lang w:eastAsia="zh-CN"/>
        </w:rPr>
        <w:t>）</w:t>
      </w:r>
      <w:r>
        <w:rPr>
          <w:rFonts w:hint="default" w:ascii="宋体" w:hAnsi="宋体" w:eastAsia="宋体" w:cs="Times New Roman"/>
          <w:sz w:val="24"/>
          <w:szCs w:val="24"/>
          <w:highlight w:val="none"/>
        </w:rPr>
        <w:t>法规和政策规定及授权的其它事项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none"/>
          <w:lang w:val="en-US" w:eastAsia="zh-CN"/>
        </w:rPr>
        <w:t>。</w:t>
      </w:r>
    </w:p>
    <w:p w14:paraId="03C61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出水水质达到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《城镇污水处理厂污染物排放标准》（GB18918-2002）一级标准的A标准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氨氮（mg/L）≤5（8）、总磷（mg/L）≤0.5、COD（mg/L）≤50。</w:t>
      </w:r>
    </w:p>
    <w:p w14:paraId="0A9AE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3、服务期限：3年。</w:t>
      </w:r>
    </w:p>
    <w:p w14:paraId="54EA5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sz w:val="24"/>
          <w:szCs w:val="32"/>
          <w:highlight w:val="none"/>
          <w:lang w:val="en-US" w:eastAsia="zh-CN" w:bidi="ar-SA"/>
        </w:rPr>
        <w:t>委托运营管理形式 ：委托经营。投标人在投标前须自行踏勘现场，充分了解原有设备现状、权属情况,中标单位与原设备权属单位不一致的，原有设备由中标人自行洽谈租赁或购买，全部费用、风险由中标人承担。 　</w:t>
      </w:r>
      <w:r>
        <w:rPr>
          <w:rFonts w:hint="eastAsia" w:ascii="宋体" w:hAnsi="宋体" w:cs="宋体"/>
          <w:sz w:val="24"/>
          <w:szCs w:val="24"/>
          <w:highlight w:val="none"/>
        </w:rPr>
        <w:t>　</w:t>
      </w:r>
    </w:p>
    <w:p w14:paraId="041544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污水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处理设施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管理服务人员数量：≥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人。</w:t>
      </w:r>
    </w:p>
    <w:p w14:paraId="309E69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highlight w:val="none"/>
        </w:rPr>
        <w:t>、污水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处理设施</w:t>
      </w:r>
      <w:r>
        <w:rPr>
          <w:rFonts w:hint="eastAsia" w:ascii="宋体" w:hAnsi="宋体" w:cs="宋体"/>
          <w:sz w:val="24"/>
          <w:szCs w:val="24"/>
          <w:highlight w:val="none"/>
        </w:rPr>
        <w:t>管理服务目标 　　</w:t>
      </w:r>
    </w:p>
    <w:p w14:paraId="2FA25D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  <w:highlight w:val="none"/>
        </w:rPr>
        <w:t>各项管理服务指标执行，按行政主管部门规定的各项标准，要求污水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处理设施</w:t>
      </w:r>
      <w:r>
        <w:rPr>
          <w:rFonts w:hint="eastAsia" w:ascii="宋体" w:hAnsi="宋体" w:cs="宋体"/>
          <w:sz w:val="24"/>
          <w:szCs w:val="24"/>
          <w:highlight w:val="none"/>
        </w:rPr>
        <w:t>出水水质一级A标准达标排放，各项管理服务到位。</w:t>
      </w:r>
    </w:p>
    <w:p w14:paraId="1C7F5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ar-SA"/>
        </w:rPr>
        <w:t>7、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 w:bidi="ar-SA"/>
        </w:rPr>
        <w:t>设计日处理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ar-SA"/>
        </w:rPr>
        <w:t>20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 w:bidi="ar-SA"/>
        </w:rPr>
        <w:t>00t/d一体化污水处理设备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 w:bidi="ar-SA"/>
        </w:rPr>
        <w:t>一套并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 w:bidi="ar-SA"/>
        </w:rPr>
        <w:t>提供相关运维。</w:t>
      </w:r>
    </w:p>
    <w:p w14:paraId="505450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sz w:val="24"/>
          <w:szCs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highlight w:val="none"/>
        </w:rPr>
        <w:t>项目工艺流程：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污水处理采用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MBR膜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工艺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；污泥处理为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叠螺式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压滤机处理工艺。主要水处理构筑物：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调节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池、生化池、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MBR膜池、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脱泥机房、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污泥房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、风机房、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在线监测间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、仓库等部分辅助生产建筑物和生活设施。</w:t>
      </w:r>
    </w:p>
    <w:p w14:paraId="67A504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污水处理采用MBR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膜工艺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，出水水质执行一级A标准；污泥处理为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叠螺式</w:t>
      </w:r>
      <w:r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  <w:t>压滤脱水处理工艺。</w:t>
      </w:r>
    </w:p>
    <w:p w14:paraId="5706FF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 w:bidi="ar-SA"/>
        </w:rPr>
        <w:t>四、其他要求：见招标文件第五章《拟签订的合同文本》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。</w:t>
      </w:r>
    </w:p>
    <w:p w14:paraId="5304C3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B2F44"/>
    <w:rsid w:val="4FB55E3D"/>
    <w:rsid w:val="71BB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12" w:lineRule="auto"/>
    </w:pPr>
    <w:rPr>
      <w:rFonts w:hint="default"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keepNext/>
      <w:keepLines/>
      <w:spacing w:line="360" w:lineRule="auto"/>
      <w:jc w:val="center"/>
      <w:outlineLvl w:val="0"/>
    </w:pPr>
    <w:rPr>
      <w:rFonts w:ascii="Arial" w:hAnsi="Arial" w:cs="Arial"/>
      <w:b/>
      <w:sz w:val="36"/>
      <w:szCs w:val="4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next w:val="1"/>
    <w:qFormat/>
    <w:uiPriority w:val="0"/>
    <w:pPr>
      <w:spacing w:after="120"/>
      <w:ind w:left="1440"/>
    </w:pPr>
  </w:style>
  <w:style w:type="paragraph" w:customStyle="1" w:styleId="6">
    <w:name w:val="Default"/>
    <w:qFormat/>
    <w:uiPriority w:val="0"/>
    <w:pPr>
      <w:widowControl w:val="0"/>
    </w:pPr>
    <w:rPr>
      <w:rFonts w:hint="default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761</Words>
  <Characters>815</Characters>
  <Lines>0</Lines>
  <Paragraphs>0</Paragraphs>
  <TotalTime>15</TotalTime>
  <ScaleCrop>false</ScaleCrop>
  <LinksUpToDate>false</LinksUpToDate>
  <CharactersWithSpaces>830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2026-07-24T08:36:00Z</dcterms:created>
  <dc:creator>爱-翼</dc:creator>
  <cp:lastModifiedBy>Administrator</cp:lastModifiedBy>
  <dcterms:modified xsi:type="dcterms:W3CDTF">2026-07-27T08:24:59Z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0C60FA571DB94684AE511B3EF62458B0_13</vt:lpwstr>
  </property>
  <property fmtid="{D5CDD505-2E9C-101B-9397-08002B2CF9AE}" pid="4" name="KSOTemplateDocerSaveRecord">
    <vt:lpwstr>eyJoZGlkIjoiMTc4NDM4YzM0ZTFkY2M1YjEwNGZiYmIzN2Q3Yzg2ODEiLCJ1c2VySWQiOiI3NTE4ODI1MTgifQ==</vt:lpwstr>
  </property>
</Properties>
</file>