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r>
      <w:r/>
    </w:p>
    <w:p>
      <w:pPr>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20"/>
        <w:jc w:val="right"/>
        <w:rPr>
          <w:color w:val="000000" w:themeColor="text1"/>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           </w:t>
      </w:r>
      <w:r/>
    </w:p>
    <w:p>
      <w:pPr>
        <w:jc w:val="center"/>
        <w:rPr>
          <w:rFonts w:hint="eastAsia" w:ascii="宋体" w:hAnsi="宋体"/>
          <w:b/>
          <w:color w:val="000000" w:themeColor="text1"/>
          <w:spacing w:val="76"/>
          <w:sz w:val="96"/>
          <w:szCs w:val="22"/>
          <w:highlight w:val="none"/>
          <w14:textFill>
            <w14:solidFill>
              <w14:schemeClr w14:val="tx1"/>
            </w14:solidFill>
          </w14:textFill>
        </w:rPr>
      </w:pPr>
      <w:r>
        <w:rPr>
          <w:rFonts w:hint="eastAsia" w:ascii="宋体" w:hAnsi="宋体" w:cs="宋体"/>
          <w:color w:val="000000" w:themeColor="text1"/>
          <w:spacing w:val="76"/>
          <w:sz w:val="144"/>
          <w:highlight w:val="none"/>
          <w14:textFill>
            <w14:solidFill>
              <w14:schemeClr w14:val="tx1"/>
            </w14:solidFill>
          </w14:textFill>
        </w:rPr>
        <w:t xml:space="preserve">招标文件</w:t>
      </w:r>
      <w:r/>
    </w:p>
    <w:p>
      <w:pPr>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ind w:firstLine="904"/>
        <w:jc w:val="both"/>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徐州市铜山区文体广电和旅游局2026年室外健身器材配建项目</w:t>
      </w:r>
      <w:r/>
    </w:p>
    <w:p>
      <w:pPr>
        <w:ind w:firstLine="904"/>
        <w:jc w:val="both"/>
        <w:spacing w:line="50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 JSZC-320312-XZRC-G2026-0001</w:t>
      </w:r>
      <w:r/>
    </w:p>
    <w:p>
      <w:pPr>
        <w:ind w:firstLine="904"/>
        <w:spacing w:line="50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eastAsia="zh-CN"/>
          <w14:textFill>
            <w14:solidFill>
              <w14:schemeClr w14:val="tx1"/>
            </w14:solidFill>
          </w14:textFill>
        </w:rPr>
        <w:t xml:space="preserve">采</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 </w:t>
      </w:r>
      <w:r>
        <w:rPr>
          <w:rFonts w:hint="eastAsia" w:ascii="宋体" w:hAnsi="宋体" w:cs="宋体"/>
          <w:b/>
          <w:bCs/>
          <w:color w:val="000000" w:themeColor="text1"/>
          <w:sz w:val="30"/>
          <w:szCs w:val="30"/>
          <w:highlight w:val="none"/>
          <w:lang w:eastAsia="zh-CN"/>
          <w14:textFill>
            <w14:solidFill>
              <w14:schemeClr w14:val="tx1"/>
            </w14:solidFill>
          </w14:textFill>
        </w:rPr>
        <w:t xml:space="preserve">购</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 </w:t>
      </w:r>
      <w:r>
        <w:rPr>
          <w:rFonts w:hint="eastAsia" w:ascii="宋体" w:hAnsi="宋体" w:cs="宋体"/>
          <w:b/>
          <w:bCs/>
          <w:color w:val="000000" w:themeColor="text1"/>
          <w:sz w:val="30"/>
          <w:szCs w:val="30"/>
          <w:highlight w:val="none"/>
          <w:lang w:eastAsia="zh-CN"/>
          <w14:textFill>
            <w14:solidFill>
              <w14:schemeClr w14:val="tx1"/>
            </w14:solidFill>
          </w14:textFill>
        </w:rPr>
        <w:t xml:space="preserve">人</w:t>
      </w:r>
      <w:r>
        <w:rPr>
          <w:rFonts w:hint="eastAsia" w:ascii="宋体" w:hAnsi="宋体" w:cs="宋体"/>
          <w:b/>
          <w:bCs/>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lang w:eastAsia="zh-CN"/>
          <w14:textFill>
            <w14:solidFill>
              <w14:schemeClr w14:val="tx1"/>
            </w14:solidFill>
          </w14:textFill>
        </w:rPr>
        <w:t xml:space="preserve">徐州市铜山区文体广电和旅游局</w:t>
      </w:r>
      <w:r/>
    </w:p>
    <w:p>
      <w:pPr>
        <w:pStyle w:val="1031"/>
        <w:ind w:left="0" w:right="147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firstLine="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firstLine="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ind w:left="0" w:right="1470" w:firstLine="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05"/>
        <w:spacing w:line="50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采购代理机构：</w:t>
      </w:r>
      <w:r>
        <w:rPr>
          <w:rFonts w:hint="eastAsia" w:ascii="宋体" w:hAnsi="宋体" w:cs="宋体"/>
          <w:b/>
          <w:bCs/>
          <w:color w:val="000000" w:themeColor="text1"/>
          <w:sz w:val="30"/>
          <w:szCs w:val="30"/>
          <w:highlight w:val="none"/>
          <w:lang w:eastAsia="zh-CN"/>
          <w14:textFill>
            <w14:solidFill>
              <w14:schemeClr w14:val="tx1"/>
            </w14:solidFill>
          </w14:textFill>
        </w:rPr>
        <w:t xml:space="preserve">徐州锐驰项目管理有限公司</w:t>
      </w:r>
      <w:r/>
    </w:p>
    <w:p>
      <w:pPr>
        <w:pStyle w:val="1027"/>
        <w:ind w:firstLine="0"/>
        <w:jc w:val="center"/>
        <w:spacing w:line="500" w:lineRule="exact"/>
        <w:rPr>
          <w:rFonts w:hint="eastAsia" w:ascii="宋体" w:hAnsi="宋体" w:cs="宋体"/>
          <w:b/>
          <w:color w:val="000000" w:themeColor="text1"/>
          <w:sz w:val="44"/>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二〇二</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月</w:t>
      </w:r>
      <w:r/>
    </w:p>
    <w:p>
      <w:pPr>
        <w:pStyle w:val="1027"/>
        <w:ind w:firstLine="0"/>
        <w:jc w:val="center"/>
        <w:rPr>
          <w:rFonts w:hint="eastAsia" w:ascii="宋体" w:hAnsi="宋体" w:cs="宋体"/>
          <w:b/>
          <w:color w:val="000000" w:themeColor="text1"/>
          <w:sz w:val="4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cs="宋体"/>
          <w:b/>
          <w:color w:val="000000" w:themeColor="text1"/>
          <w:sz w:val="44"/>
          <w:highlight w:val="none"/>
          <w14:textFill>
            <w14:solidFill>
              <w14:schemeClr w14:val="tx1"/>
            </w14:solidFill>
          </w14:textFill>
        </w:rPr>
      </w:r>
      <w:r/>
    </w:p>
    <w:p>
      <w:pPr>
        <w:pStyle w:val="1027"/>
        <w:ind w:firstLine="0"/>
        <w:jc w:val="cente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t xml:space="preserve">总目录</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第一章 投标邀请</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第二章 投标人须知</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第三章 投标资料表</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第四章 评标标准</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第六章 采购需求</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jc w:val="left"/>
        <w:widowControl/>
        <w:rPr>
          <w:rFonts w:hint="eastAsia" w:ascii="宋体" w:hAnsi="宋体" w:cs="宋体"/>
          <w:color w:val="000000" w:themeColor="text1"/>
          <w:sz w:val="28"/>
          <w:szCs w:val="28"/>
          <w:highlight w:val="none"/>
          <w14:textFill>
            <w14:solidFill>
              <w14:schemeClr w14:val="tx1"/>
            </w14:solidFill>
          </w14:textFill>
        </w:rPr>
        <w:sectPr>
          <w:headerReference w:type="default" r:id="rId10"/>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第一章  投标邀请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徐州锐驰项目管理有限公司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rPr>
          <w:rFonts w:hint="eastAsia" w:ascii="宋体" w:hAnsi="宋体" w:cs="宋体"/>
          <w:color w:val="000000" w:themeColor="text1"/>
          <w:sz w:val="24"/>
          <w:highlight w:val="none"/>
          <w14:textFill>
            <w14:solidFill>
              <w14:schemeClr w14:val="tx1"/>
            </w14:solidFill>
          </w14:textFill>
        </w:rPr>
        <w:t xml:space="preserve">进行公开招标采购，现欢迎符合相关条件的供应商投标。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徐州市铜山区文体广电和旅游局2026年室外健身器材配建项目</w:t>
      </w:r>
      <w:r/>
    </w:p>
    <w:p>
      <w:pPr>
        <w:ind w:firstLine="480"/>
        <w:spacing w:line="360" w:lineRule="auto"/>
        <w:rPr>
          <w:rFonts w:hint="eastAsia"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ascii="Segoe UI" w:hAnsi="Segoe UI" w:eastAsia="Segoe UI" w:cs="Segoe UI"/>
          <w:i w:val="0"/>
          <w:iCs w:val="0"/>
          <w:caps w:val="0"/>
          <w:color w:val="000000" w:themeColor="text1"/>
          <w:spacing w:val="0"/>
          <w:sz w:val="21"/>
          <w:szCs w:val="21"/>
          <w:shd w:val="clear" w:color="auto" w:fill="ffffff"/>
          <w14:textFill>
            <w14:solidFill>
              <w14:schemeClr w14:val="tx1"/>
            </w14:solidFill>
          </w14:textFill>
        </w:rPr>
        <w:t xml:space="preserve">JSZC-320312-XZRC-G2026-0001</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二、投标人的资格要求：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见本项目公开招标公告。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三、获取招标文件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本项目采用网上注册登记方式。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潜在投标人访问电子招标投标交易平台的网络地址和方法：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（3）“CA数字证书”的获取：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（5）招标代理机构（采购代理机构）将数据电文形式的招标文件加载至“苏采云”系统，供潜在投标人下载或者查阅。</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3.“苏采云”系统使用谷歌浏览器参与不见面开标。</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4.售价：免费。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ind w:firstLine="480"/>
        <w:jc w:val="left"/>
        <w:spacing w:line="360" w:lineRule="auto"/>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.投标截止时间：</w:t>
      </w:r>
      <w:r>
        <w:rPr>
          <w:rFonts w:hint="eastAsia" w:cs="宋体"/>
          <w:color w:val="000000" w:themeColor="text1"/>
          <w:sz w:val="24"/>
          <w:highlight w:val="none"/>
          <w:lang w:eastAsia="zh-CN"/>
          <w14:textFill>
            <w14:solidFill>
              <w14:schemeClr w14:val="tx1"/>
            </w14:solidFill>
          </w14:textFill>
        </w:rPr>
        <w:t xml:space="preserve">2026年07月07日</w:t>
      </w:r>
      <w:r>
        <w:rPr>
          <w:rFonts w:hint="eastAsia" w:cs="宋体"/>
          <w:color w:val="000000" w:themeColor="text1"/>
          <w:sz w:val="24"/>
          <w:highlight w:val="none"/>
          <w14:textFill>
            <w14:solidFill>
              <w14:schemeClr w14:val="tx1"/>
            </w14:solidFill>
          </w14:textFill>
        </w:rPr>
        <w:t xml:space="preserve">北京时间</w:t>
      </w:r>
      <w:r>
        <w:rPr>
          <w:rFonts w:hint="eastAsia" w:cs="宋体"/>
          <w:color w:val="000000" w:themeColor="text1"/>
          <w:sz w:val="24"/>
          <w:highlight w:val="none"/>
          <w:lang w:val="en-US" w:eastAsia="zh-CN"/>
          <w14:textFill>
            <w14:solidFill>
              <w14:schemeClr w14:val="tx1"/>
            </w14:solidFill>
          </w14:textFill>
        </w:rPr>
        <w:t xml:space="preserve">10</w:t>
      </w:r>
      <w:r>
        <w:rPr>
          <w:rFonts w:hint="eastAsia"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0</w:t>
      </w:r>
      <w:r>
        <w:rPr>
          <w:rFonts w:hint="eastAsia" w:cs="宋体"/>
          <w:color w:val="000000" w:themeColor="text1"/>
          <w:sz w:val="24"/>
          <w:highlight w:val="none"/>
          <w14:textFill>
            <w14:solidFill>
              <w14:schemeClr w14:val="tx1"/>
            </w14:solidFill>
          </w14:textFill>
        </w:rPr>
        <w:t xml:space="preserve">0</w:t>
      </w:r>
      <w:r/>
    </w:p>
    <w:p>
      <w:pPr>
        <w:ind w:firstLine="480"/>
        <w:spacing w:line="360" w:lineRule="auto"/>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cs="宋体"/>
          <w:color w:val="000000" w:themeColor="text1"/>
          <w:sz w:val="24"/>
          <w:highlight w:val="none"/>
          <w:lang w:eastAsia="zh-CN"/>
          <w14:textFill>
            <w14:solidFill>
              <w14:schemeClr w14:val="tx1"/>
            </w14:solidFill>
          </w14:textFill>
        </w:rPr>
        <w:t xml:space="preserve">2026年07月07日</w:t>
      </w:r>
      <w:r>
        <w:rPr>
          <w:rFonts w:hint="eastAsia" w:cs="宋体"/>
          <w:color w:val="000000" w:themeColor="text1"/>
          <w:sz w:val="24"/>
          <w:highlight w:val="none"/>
          <w14:textFill>
            <w14:solidFill>
              <w14:schemeClr w14:val="tx1"/>
            </w14:solidFill>
          </w14:textFill>
        </w:rPr>
        <w:t xml:space="preserve">北京时间</w:t>
      </w:r>
      <w:r>
        <w:rPr>
          <w:rFonts w:hint="eastAsia" w:cs="宋体"/>
          <w:color w:val="000000" w:themeColor="text1"/>
          <w:sz w:val="24"/>
          <w:highlight w:val="none"/>
          <w:lang w:val="en-US" w:eastAsia="zh-CN"/>
          <w14:textFill>
            <w14:solidFill>
              <w14:schemeClr w14:val="tx1"/>
            </w14:solidFill>
          </w14:textFill>
        </w:rPr>
        <w:t xml:space="preserve">10</w:t>
      </w:r>
      <w:r>
        <w:rPr>
          <w:rFonts w:hint="eastAsia"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0</w:t>
      </w:r>
      <w:r>
        <w:rPr>
          <w:rFonts w:hint="eastAsia" w:cs="宋体"/>
          <w:color w:val="000000" w:themeColor="text1"/>
          <w:sz w:val="24"/>
          <w:highlight w:val="none"/>
          <w14:textFill>
            <w14:solidFill>
              <w14:schemeClr w14:val="tx1"/>
            </w14:solidFill>
          </w14:textFill>
        </w:rPr>
        <w:t xml:space="preserve">0</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.开标地点：“苏采云”系统（网址：</w:t>
      </w:r>
      <w:r>
        <w:rPr>
          <w:rFonts w:hint="eastAsia"/>
          <w:color w:val="000000" w:themeColor="text1"/>
          <w:sz w:val="24"/>
          <w:highlight w:val="none"/>
          <w14:textFill>
            <w14:solidFill>
              <w14:schemeClr w14:val="tx1"/>
            </w14:solidFill>
          </w14:textFill>
        </w:rPr>
        <w:t xml:space="preserve"> http</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jszfcg</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jsczt</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cn</w:t>
      </w:r>
      <w:r>
        <w:rPr>
          <w:rFonts w:hint="eastAsia" w:ascii="宋体" w:hAnsi="宋体" w:cs="宋体"/>
          <w:color w:val="000000" w:themeColor="text1"/>
          <w:sz w:val="24"/>
          <w:highlight w:val="none"/>
          <w14:textFill>
            <w14:solidFill>
              <w14:schemeClr w14:val="tx1"/>
            </w14:solidFill>
          </w14:textFill>
        </w:rPr>
        <w:t xml:space="preserve">/）“开标大厅”或进入徐州政府采购网（网址：</w:t>
      </w:r>
      <w:r>
        <w:rPr>
          <w:rFonts w:hint="eastAsia"/>
          <w:color w:val="000000" w:themeColor="text1"/>
          <w:sz w:val="24"/>
          <w:highlight w:val="none"/>
          <w14:textFill>
            <w14:solidFill>
              <w14:schemeClr w14:val="tx1"/>
            </w14:solidFill>
          </w14:textFill>
        </w:rPr>
        <w:t xml:space="preserve">http</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czj</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xz</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gov</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cn</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Home</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HomeIndex</w:t>
      </w:r>
      <w:r>
        <w:rPr>
          <w:rFonts w:hint="eastAsia" w:ascii="宋体" w:hAnsi="宋体" w:cs="宋体"/>
          <w:color w:val="000000" w:themeColor="text1"/>
          <w:sz w:val="24"/>
          <w:highlight w:val="none"/>
          <w14:textFill>
            <w14:solidFill>
              <w14:schemeClr w14:val="tx1"/>
            </w14:solidFill>
          </w14:textFill>
        </w:rPr>
        <w:t xml:space="preserve">）-业务工作-用户登录，点击“苏采云”进入系统“开标大厅”。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徐州市铜山区文体广电和旅游局</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i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徐州市铜山区人民政府</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color w:val="000000" w:themeColor="text1"/>
          <w:sz w:val="24"/>
          <w:highlight w:val="none"/>
          <w:lang w:val="en-US" w:eastAsia="zh-CN"/>
          <w14:textFill>
            <w14:solidFill>
              <w14:schemeClr w14:val="tx1"/>
            </w14:solidFill>
          </w14:textFill>
        </w:rPr>
        <w:t xml:space="preserve">0516-69687980 </w:t>
      </w:r>
      <w:r>
        <w:rPr>
          <w:rFonts w:hint="eastAsia" w:ascii="宋体" w:hAnsi="宋体" w:cs="宋体"/>
          <w:i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color w:val="000000" w:themeColor="text1"/>
          <w:sz w:val="24"/>
          <w:highlight w:val="none"/>
          <w:lang w:val="en-US" w:eastAsia="zh-CN"/>
          <w14:textFill>
            <w14:solidFill>
              <w14:schemeClr w14:val="tx1"/>
            </w14:solidFill>
          </w14:textFill>
        </w:rPr>
        <w:t xml:space="preserve">汪尚   </w:t>
      </w:r>
      <w:r>
        <w:rPr>
          <w:rFonts w:hint="eastAsia" w:ascii="宋体" w:hAnsi="宋体"/>
          <w:color w:val="000000" w:themeColor="text1"/>
          <w:sz w:val="24"/>
          <w:highlight w:val="none"/>
          <w14:textFill>
            <w14:solidFill>
              <w14:schemeClr w14:val="tx1"/>
            </w14:solidFill>
          </w14:textFill>
        </w:rPr>
        <w:t xml:space="preserve">   电话：</w:t>
      </w:r>
      <w:r>
        <w:rPr>
          <w:rFonts w:hint="eastAsia" w:ascii="宋体" w:hAnsi="宋体"/>
          <w:color w:val="000000" w:themeColor="text1"/>
          <w:sz w:val="24"/>
          <w:highlight w:val="none"/>
          <w:lang w:val="en-US" w:eastAsia="zh-CN"/>
          <w14:textFill>
            <w14:solidFill>
              <w14:schemeClr w14:val="tx1"/>
            </w14:solidFill>
          </w14:textFill>
        </w:rPr>
        <w:t xml:space="preserve">0516-69687980 </w:t>
      </w:r>
      <w:r>
        <w:rPr>
          <w:rFonts w:hint="eastAsia" w:ascii="宋体" w:hAnsi="宋体" w:cs="宋体"/>
          <w:i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六、采购代理机构</w:t>
      </w:r>
      <w:r/>
    </w:p>
    <w:p>
      <w:pPr>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徐州锐驰项目管理有限公司</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lang w:val="en-US" w:eastAsia="zh-CN"/>
          <w14:textFill>
            <w14:solidFill>
              <w14:schemeClr w14:val="tx1"/>
            </w14:solidFill>
          </w14:textFill>
        </w:rPr>
        <w:t xml:space="preserve">徐州市泉山区澳东印象城B幢1505</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color w:val="000000" w:themeColor="text1"/>
          <w:sz w:val="24"/>
          <w:highlight w:val="none"/>
          <w:lang w:val="en-US" w:eastAsia="zh-CN"/>
          <w14:textFill>
            <w14:solidFill>
              <w14:schemeClr w14:val="tx1"/>
            </w14:solidFill>
          </w14:textFill>
        </w:rPr>
        <w:t xml:space="preserve">19351706051</w:t>
      </w:r>
      <w:r>
        <w:rPr>
          <w:rFonts w:hint="eastAsia" w:ascii="宋体" w:hAnsi="宋体"/>
          <w:color w:val="000000" w:themeColor="text1"/>
          <w:sz w:val="24"/>
          <w:highlight w:val="none"/>
          <w14:textFill>
            <w14:solidFill>
              <w14:schemeClr w14:val="tx1"/>
            </w14:solidFill>
          </w14:textFill>
        </w:rPr>
        <w:t xml:space="preserve">      邮编：221000</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color w:val="000000" w:themeColor="text1"/>
          <w:sz w:val="24"/>
          <w:highlight w:val="none"/>
          <w:lang w:val="en-US" w:eastAsia="zh-CN"/>
          <w14:textFill>
            <w14:solidFill>
              <w14:schemeClr w14:val="tx1"/>
            </w14:solidFill>
          </w14:textFill>
        </w:rPr>
        <w:t xml:space="preserve">张莉</w:t>
      </w:r>
      <w:r>
        <w:rPr>
          <w:rFonts w:hint="eastAsia" w:ascii="宋体" w:hAnsi="宋体"/>
          <w:color w:val="000000" w:themeColor="text1"/>
          <w:sz w:val="24"/>
          <w:highlight w:val="none"/>
          <w14:textFill>
            <w14:solidFill>
              <w14:schemeClr w14:val="tx1"/>
            </w14:solidFill>
          </w14:textFill>
        </w:rPr>
        <w:t xml:space="preserve">   电话：</w:t>
      </w:r>
      <w:r>
        <w:rPr>
          <w:rFonts w:hint="eastAsia" w:ascii="宋体" w:hAnsi="宋体"/>
          <w:color w:val="000000" w:themeColor="text1"/>
          <w:sz w:val="24"/>
          <w:highlight w:val="none"/>
          <w:lang w:val="en-US" w:eastAsia="zh-CN"/>
          <w14:textFill>
            <w14:solidFill>
              <w14:schemeClr w14:val="tx1"/>
            </w14:solidFill>
          </w14:textFill>
        </w:rPr>
        <w:t xml:space="preserve">19351706051</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righ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br w:type="page" w:clear="all"/>
      </w:r>
      <w:r>
        <w:rPr>
          <w:rFonts w:hint="eastAsia" w:ascii="宋体" w:hAnsi="宋体" w:cs="宋体"/>
          <w:color w:val="000000" w:themeColor="text1"/>
          <w:sz w:val="30"/>
          <w:szCs w:val="30"/>
          <w:highlight w:val="none"/>
          <w14:textFill>
            <w14:solidFill>
              <w14:schemeClr w14:val="tx1"/>
            </w14:solidFill>
          </w14:textFill>
        </w:rPr>
        <w:t xml:space="preserve">第二章  投标人须知</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目录</w:t>
      </w:r>
      <w:r/>
    </w:p>
    <w:p>
      <w:pPr>
        <w:ind w:left="420"/>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一、总则</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二、招标</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三、投标</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四、开标、评标</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五、中标和合同</w:t>
      </w:r>
      <w:r/>
    </w:p>
    <w:p>
      <w:pP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六、询问和质疑</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rPr>
          <w:rFonts w:hint="eastAsia" w:ascii="宋体" w:hAnsi="宋体" w:cs="宋体"/>
          <w:color w:val="000000" w:themeColor="text1"/>
          <w:sz w:val="30"/>
          <w:szCs w:val="30"/>
          <w:highlight w:val="none"/>
          <w14:textFill>
            <w14:solidFill>
              <w14:schemeClr w14:val="tx1"/>
            </w14:solidFill>
          </w14:textFill>
        </w:rPr>
        <w:t xml:space="preserve">一、总则</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采购人</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采购人是指依法进行政府采购的国家机关、事业单位、团体组织。本项目采购人：见招标文件第三章《投标资料表》。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政府采购方式</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政府采购货物和服务（以下简称货物服务）招标分为公开招标和邀请招标。本次采购采用的政府采购方式：见招标文件第三章《投标资料表》。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采购人应当在货物服务招标投标活动中落实节约能源、保护环境、扶持不发达地区和少数民族地区、促进中小企业发展等政府采购政策。</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 采购人委托采购代理机构代理招标的，采购代理机构应当在采购人委托的范围内依法开展采购活动。本项目采购代理机构：见招标文件第三章《投标资料表》。</w:t>
      </w:r>
      <w:r/>
    </w:p>
    <w:p>
      <w:pPr>
        <w:pStyle w:val="911"/>
        <w:ind w:firstLine="600"/>
        <w:jc w:val="left"/>
        <w:spacing w:line="400" w:lineRule="exact"/>
        <w:widowControl/>
        <w:rPr>
          <w:rFonts w:ascii="宋体" w:hAnsi="宋体"/>
          <w:sz w:val="24"/>
        </w:rPr>
      </w:pPr>
      <w:r>
        <w:rPr>
          <w:rFonts w:hint="eastAsia"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sz w:val="24"/>
        </w:rPr>
        <w:t xml:space="preserve">投标人的资格条件：</w:t>
      </w:r>
      <w:r/>
    </w:p>
    <w:p>
      <w:pPr>
        <w:ind w:firstLine="600"/>
        <w:jc w:val="left"/>
        <w:spacing w:line="400" w:lineRule="exact"/>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400" w:lineRule="exact"/>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投标人是指响应招标、参加投标竞争的法人、其他组织或者自然人。</w:t>
      </w:r>
      <w:r/>
    </w:p>
    <w:p>
      <w:pPr>
        <w:ind w:firstLine="600"/>
        <w:jc w:val="both"/>
        <w:spacing w:line="4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投标人授权代表系指法定代表人或受法人委托的受托人。</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投标费用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投标人应承担所有与准备和参加投标有关的费用，无论投标的结果如何，采购人和采购代理机构对上述费用不承担任何责任和义务。</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二、招标</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 招标文件的内容</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招标文件包括以下内容：</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第一章 投标邀请</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第二章 投标人须知</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第三章 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第四章 评标标准</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第五章 拟签订的合同文本</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第六章 采购需求</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第七章 投标文件相关格式</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 采购需求：见招标文件第六章《采购需求》。</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 采购项目预算金额、最高限价</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采购项目预算金额：见招标文件第三章《投标资料表》。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 投标有效期</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投标有效期从提交投标文件的截止之日起算。</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投标有效期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 招标文件售价</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招标文件售价：见招标文件第三章《投标资料表》。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 采购代理机构代理费用的收取标准和方式</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采购代理机构代理费用的收取标准和方式：见招标文件第三章《投标资料表》。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 现场考察或者开标前答疑会</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在招标文件提供期限截止后。</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现场考察：见招标文件第三章《投标资料表》。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开标前答疑会：见招标文件第三章《投标资料表》。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 招标文件的澄清或者修改</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澄清或者修改的内容可能影响投标文件编制的，采购人或者采购代理机构应当在投标截止时间至少</w:t>
      </w: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日前，以书面形式通知所有获取招标文件的潜在投标人；不足</w:t>
      </w: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日的，采购人或者采购代理机构应当顺延提交投标文件的截止时间。具体规定：见招标文件第三章《投标资料表》。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 终止招标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17</w:t>
      </w:r>
      <w:r>
        <w:rPr>
          <w:rFonts w:hint="eastAsia" w:ascii="宋体" w:hAnsi="宋体" w:cs="宋体"/>
          <w:color w:val="000000" w:themeColor="text1"/>
          <w:sz w:val="24"/>
          <w:highlight w:val="none"/>
          <w14:textFill>
            <w14:solidFill>
              <w14:schemeClr w14:val="tx1"/>
            </w14:solidFill>
          </w14:textFill>
        </w:rPr>
        <w:t xml:space="preserve">. 投标人信用信息查询渠道及截止时点、信用信息查询记录和证据留存的具体方式、信用信息的使用规则等：见招标文件第三章《投标资料表》。</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三、投标</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18</w:t>
      </w:r>
      <w:r>
        <w:rPr>
          <w:rFonts w:hint="eastAsia" w:ascii="宋体" w:hAnsi="宋体" w:cs="宋体"/>
          <w:color w:val="000000" w:themeColor="text1"/>
          <w:sz w:val="24"/>
          <w:highlight w:val="none"/>
          <w14:textFill>
            <w14:solidFill>
              <w14:schemeClr w14:val="tx1"/>
            </w14:solidFill>
          </w14:textFill>
        </w:rPr>
        <w:t xml:space="preserve">. 投标人</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ind w:firstLine="465"/>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投标人应当遵循公平竞争的原则，不得恶意串通，不得妨碍其他投标人的竞争行为，不得损害采购人或者其他投标人的合法权益。</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投标人的资格要求：见招标文件第三章《投标资料表》。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 投标文件</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投标人应当按照招标文件的要求编制投标文件。投标文件应当对招标文件提出的要求和条件作出明确响应。</w:t>
      </w:r>
      <w:r/>
    </w:p>
    <w:p>
      <w:pPr>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投标文件编制要求：见招标文件第三章《投标资料表》。</w:t>
      </w:r>
      <w:r/>
    </w:p>
    <w:p>
      <w:pPr>
        <w:pStyle w:val="1031"/>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eastAsia="宋体" w:cs="宋体"/>
          <w:color w:val="000000" w:themeColor="text1"/>
          <w:sz w:val="24"/>
          <w:highlight w:val="none"/>
          <w14:textFill>
            <w14:solidFill>
              <w14:schemeClr w14:val="tx1"/>
            </w14:solidFill>
          </w14:textFill>
        </w:rPr>
        <w:t xml:space="preserve">19</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电子投标文件其他要求</w:t>
      </w:r>
      <w:r/>
    </w:p>
    <w:p>
      <w:pPr>
        <w:pStyle w:val="1031"/>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）电子招标投标交易平台（即“苏采云”系统）相关要求是本招标文件的组成部分。</w:t>
      </w:r>
      <w:r/>
    </w:p>
    <w:p>
      <w:pPr>
        <w:pStyle w:val="1031"/>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）投标人应对</w:t>
      </w:r>
      <w:r>
        <w:rPr>
          <w:rFonts w:hint="eastAsia" w:eastAsia="宋体" w:cs="宋体"/>
          <w:color w:val="000000" w:themeColor="text1"/>
          <w:sz w:val="24"/>
          <w:highlight w:val="none"/>
          <w14:textFill>
            <w14:solidFill>
              <w14:schemeClr w14:val="tx1"/>
            </w14:solidFill>
          </w14:textFill>
        </w:rPr>
        <w:t xml:space="preserve">CA</w:t>
      </w:r>
      <w:r>
        <w:rPr>
          <w:rFonts w:hint="eastAsia" w:ascii="宋体" w:hAnsi="宋体" w:eastAsia="宋体" w:cs="宋体"/>
          <w:color w:val="000000" w:themeColor="text1"/>
          <w:sz w:val="24"/>
          <w:highlight w:val="none"/>
          <w14:textFill>
            <w14:solidFill>
              <w14:schemeClr w14:val="tx1"/>
            </w14:solidFill>
          </w14:textFill>
        </w:rPr>
        <w:t xml:space="preserve">证书妥善保管，如被他人盗用投标，因此带来的结果均由投标人自行承担。</w:t>
      </w:r>
      <w:r/>
    </w:p>
    <w:p>
      <w:pPr>
        <w:pStyle w:val="1031"/>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）投标人应当对招标文件提出的实质性要求和条件作出实质性响应，并在电子投标系统逐条应答。</w:t>
      </w:r>
      <w:r/>
    </w:p>
    <w:p>
      <w:pPr>
        <w:pStyle w:val="1031"/>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24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 投标文件的份数：见招标文件第三章《投标资料表》。</w:t>
      </w:r>
      <w:r/>
    </w:p>
    <w:p>
      <w:pPr>
        <w:ind w:firstLine="24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 投标文件的退还：见招标文件第三章《投标资料表》。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 投标文件的密封、签署、盖章要求：见招标文件第三章《投标资料表》。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投标文件中承诺的投标有效期应当不少于招标文件中载明的投标有效期。</w:t>
      </w:r>
      <w:r/>
    </w:p>
    <w:p>
      <w:pPr>
        <w:ind w:firstLine="482"/>
        <w:rPr>
          <w:rFonts w:hint="eastAsia" w:ascii="宋体" w:hAnsi="宋体"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19</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cs="宋体"/>
          <w:b/>
          <w:bCs/>
          <w:color w:val="000000" w:themeColor="text1"/>
          <w:sz w:val="24"/>
          <w:highlight w:val="none"/>
          <w14:textFill>
            <w14:solidFill>
              <w14:schemeClr w14:val="tx1"/>
            </w14:solidFill>
          </w14:textFill>
        </w:rPr>
        <w:t xml:space="preserve">8</w:t>
      </w:r>
      <w:r>
        <w:rPr>
          <w:rFonts w:hint="eastAsia" w:ascii="宋体" w:hAnsi="宋体" w:cs="宋体"/>
          <w:b/>
          <w:bCs/>
          <w:color w:val="000000" w:themeColor="text1"/>
          <w:sz w:val="24"/>
          <w:highlight w:val="none"/>
          <w14:textFill>
            <w14:solidFill>
              <w14:schemeClr w14:val="tx1"/>
            </w14:solidFill>
          </w14:textFill>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000000" w:themeColor="text1"/>
          <w:sz w:val="24"/>
          <w:highlight w:val="none"/>
          <w14:textFill>
            <w14:solidFill>
              <w14:schemeClr w14:val="tx1"/>
            </w14:solidFill>
          </w14:textFill>
        </w:rPr>
        <w:t xml:space="preserve">CA</w:t>
      </w:r>
      <w:r>
        <w:rPr>
          <w:rFonts w:hint="eastAsia" w:ascii="宋体" w:hAnsi="宋体" w:cs="宋体"/>
          <w:b/>
          <w:bCs/>
          <w:color w:val="000000" w:themeColor="text1"/>
          <w:sz w:val="24"/>
          <w:highlight w:val="none"/>
          <w14:textFill>
            <w14:solidFill>
              <w14:schemeClr w14:val="tx1"/>
            </w14:solidFill>
          </w14:textFill>
        </w:rPr>
        <w:t xml:space="preserve">证书进行网上解密。</w:t>
      </w:r>
      <w:r/>
    </w:p>
    <w:p>
      <w:pPr>
        <w:ind w:firstLine="482"/>
        <w:rPr>
          <w:rFonts w:hint="eastAsia" w:ascii="宋体" w:hAnsi="宋体" w:cs="宋体"/>
          <w:b/>
          <w:i/>
          <w:color w:val="000000" w:themeColor="text1"/>
          <w:highlight w:val="none"/>
          <w:u w:val="singl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 投标人在投标截止时间前，可以对所提交的投标文件进行补充、修改或者撤回。</w:t>
      </w:r>
      <w:r/>
    </w:p>
    <w:p>
      <w:pPr>
        <w:ind w:firstLine="36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 投标报价要求</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投标人应按照招标文件的要求报出分项价格和总价。</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投标人应按照招标文件的要求进行报价，如有偏离，应在《偏离表》中列出。</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采购人不支付报价以外的任何费用。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 投标人的投标报价在合同执行过程中是固定的，不得以任何理由予以变更。</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投标人只能提交一个投标报价，提交</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个以上投标报价的投标文件在符合性审查时按照投标无效处理。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不接受超过采购项目预算金额的投标报价。具体</w:t>
      </w:r>
      <w:r>
        <w:rPr>
          <w:rFonts w:hint="eastAsia" w:ascii="宋体" w:hAnsi="宋体" w:cs="宋体"/>
          <w:color w:val="000000" w:themeColor="text1"/>
          <w:sz w:val="24"/>
          <w:highlight w:val="none"/>
          <w14:textFill>
            <w14:solidFill>
              <w14:schemeClr w14:val="tx1"/>
            </w14:solidFill>
          </w14:textFill>
        </w:rPr>
        <w:t xml:space="preserve">见招标文件第三章《投标资料表》</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rPr>
          <w:rFonts w:hint="eastAsia" w:ascii="宋体" w:hAnsi="宋体"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21</w:t>
      </w:r>
      <w:r>
        <w:rPr>
          <w:rFonts w:hint="eastAsia" w:ascii="宋体" w:hAnsi="宋体" w:cs="宋体"/>
          <w:b/>
          <w:bCs/>
          <w:color w:val="000000" w:themeColor="text1"/>
          <w:sz w:val="24"/>
          <w:highlight w:val="none"/>
          <w14:textFill>
            <w14:solidFill>
              <w14:schemeClr w14:val="tx1"/>
            </w14:solidFill>
          </w14:textFill>
        </w:rPr>
        <w:t xml:space="preserve">.投标人不需</w:t>
      </w:r>
      <w:r>
        <w:rPr>
          <w:rFonts w:hint="eastAsia" w:ascii="宋体" w:hAnsi="宋体" w:cs="宋体"/>
          <w:b/>
          <w:bCs/>
          <w:color w:val="000000" w:themeColor="text1"/>
          <w:sz w:val="24"/>
          <w:highlight w:val="none"/>
          <w:lang w:eastAsia="zh-CN"/>
          <w14:textFill>
            <w14:solidFill>
              <w14:schemeClr w14:val="tx1"/>
            </w14:solidFill>
          </w14:textFill>
        </w:rPr>
        <w:t xml:space="preserve">缴纳</w:t>
      </w:r>
      <w:r>
        <w:rPr>
          <w:rFonts w:hint="eastAsia" w:ascii="宋体" w:hAnsi="宋体" w:cs="宋体"/>
          <w:b/>
          <w:bCs/>
          <w:color w:val="000000" w:themeColor="text1"/>
          <w:sz w:val="24"/>
          <w:highlight w:val="none"/>
          <w14:textFill>
            <w14:solidFill>
              <w14:schemeClr w14:val="tx1"/>
            </w14:solidFill>
          </w14:textFill>
        </w:rPr>
        <w:t xml:space="preserve">投标保证金。</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.投标截止时间、投标文件开始接收时间、投标文件接收截止时间、投标文件的接收地点：</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投标截止时间：见招标文件第三章《投标资料表》。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投标文件开始接收时间、投标文件接收截止时间、投标文件的接收地点：见招标文件第三章《投标资料表》。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23</w:t>
      </w:r>
      <w:r>
        <w:rPr>
          <w:rFonts w:hint="eastAsia" w:ascii="宋体" w:hAnsi="宋体" w:cs="宋体"/>
          <w:color w:val="000000" w:themeColor="text1"/>
          <w:sz w:val="24"/>
          <w:highlight w:val="none"/>
          <w14:textFill>
            <w14:solidFill>
              <w14:schemeClr w14:val="tx1"/>
            </w14:solidFill>
          </w14:textFill>
        </w:rPr>
        <w:t xml:space="preserve">. 本项目不允许转包、分包。</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 相同品牌产品投标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非单一产品采购项目，采购人应当根据采购项</w:t>
      </w:r>
      <w:r>
        <w:rPr>
          <w:rFonts w:hint="eastAsia" w:ascii="宋体" w:hAnsi="宋体" w:cs="宋体"/>
          <w:color w:val="000000" w:themeColor="text1"/>
          <w:sz w:val="24"/>
          <w:highlight w:val="none"/>
          <w:lang w:eastAsia="zh-CN"/>
          <w14:textFill>
            <w14:solidFill>
              <w14:schemeClr w14:val="tx1"/>
            </w14:solidFill>
          </w14:textFill>
        </w:rPr>
        <w:t xml:space="preserve">目的</w:t>
      </w:r>
      <w:r>
        <w:rPr>
          <w:rFonts w:hint="eastAsia" w:ascii="宋体" w:hAnsi="宋体" w:cs="宋体"/>
          <w:color w:val="000000" w:themeColor="text1"/>
          <w:sz w:val="24"/>
          <w:highlight w:val="none"/>
          <w14:textFill>
            <w14:solidFill>
              <w14:schemeClr w14:val="tx1"/>
            </w14:solidFill>
          </w14:textFill>
        </w:rPr>
        <w:t xml:space="preserve">技术构成、产品价格比重等合理确定核心产品，并在招标文件中载明。多家投标人提供的核心产品品牌相同的，按前</w:t>
      </w: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条规定处理。采购人根据采购项目技术构成、产品价格比重等确定核心产品：见招标文件第三章《投标资料表》。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 有下列情形之一的，视为投标人串通投标，其投标无效：</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（一）不同投标人的投标文件由同一单位或者个人编制；</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（二）不同投标人委托同一单位或者个人办理投标事宜；</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（三）不同投标人的投标文件载明的项目管理成员或者联系人员为同一人；</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（四）不同投标人的投标文件异常一致或者投标报价呈规律性差异；</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（五）不同投标人的投标文件相互混装。</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四、开标、评标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 开标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开标由采购人或者采购代理机构主持，邀请投标人参加。</w:t>
      </w:r>
      <w:r/>
    </w:p>
    <w:p>
      <w:pPr>
        <w:ind w:firstLine="480"/>
        <w:jc w:val="left"/>
        <w:widowControl/>
        <w:rPr>
          <w:rFonts w:hint="eastAsia" w:ascii="宋体" w:hAnsi="宋体" w:cs="宋体"/>
          <w:b/>
          <w:bCs/>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投标人不足</w:t>
      </w:r>
      <w:r>
        <w:rPr>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家的，不得开标。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投标人未参加开标的，视同认可开标结果。</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.评标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27</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公开招标采购项目开标结束后，采购人依法对投标人的资格进行审查。</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合格投标人不足</w:t>
      </w:r>
      <w:r>
        <w:rPr>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家的，不得评标。</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27</w:t>
      </w: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评标工作由采购代理机构负责组织，并履行下列职责：</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（二）宣布评标纪律；</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（三）公布投标人名单，告知评审专家应当回避的情形；</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（四）组织评标委员会推选评标组长，采购人代表不得担任组长；</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（五）在评标期间采取必要的通讯管理措施，保证评标活动不受外界干扰；</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（六）根据评标委员会的要求介绍政府采购相关政策法规、招标文件；</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（八）核对评标结果，有《</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rFonts w:hint="eastAsia"/>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政府采购</w:t>
      </w:r>
      <w:r>
        <w:rPr>
          <w:rFonts w:hint="eastAsia"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（十）处理与评标有关的其他事项。</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27</w:t>
      </w: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评标委员会负责具体评标事务，并独立履行下列职责：</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（二）要求投标人对投标文件有关事项作出澄清或者说明；</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（三）对投标文件进行比较和评价；</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（四）确定中标候选人名单，以及根据采购人委托直接确定中标人；</w:t>
      </w:r>
      <w:r/>
    </w:p>
    <w:p>
      <w:pPr>
        <w:ind w:firstLine="360"/>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14:textFill>
            <w14:solidFill>
              <w14:schemeClr w14:val="tx1"/>
            </w14:solidFill>
          </w14:textFill>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 评标方法、评标标准。 </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评标方法分为最低评标价法和综合评分法。本项目的评标方法：见招标文件第三章《投标资料表》。</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本项目的评标标准：见招标文件第四章《评标标准》。</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 投标文件报价出现前后不一致的，除招标文件另有规定外，按照下列规定修正：</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（一）投标文件中开标一览表（报价表）内容与投标文件中相应内容不一致的，以开标一览表（报价表）为准；</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（二）大写金额和小写金额不一致的，以大写金额为准；</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（三）单价金额小数点或者百分比有明显错位的，以开标一览表的总价为准，并修改单价；</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（四）总价金额与按单价汇总金额不一致的，以单价金额计算结果为准。</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同时出现两种以上不一致的，按照前款规定的顺序修正。修正后的报价按照第</w:t>
      </w:r>
      <w:r>
        <w:rPr>
          <w:rFonts w:hint="eastAsia"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14:textFill>
            <w14:solidFill>
              <w14:schemeClr w14:val="tx1"/>
            </w14:solidFill>
          </w14:textFill>
        </w:rPr>
        <w:t xml:space="preserve">条第二款的规定经投标人确认后产生约束力，投标人不确认的，其投标无效。</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相关法律法规对供应商报价有规定的，从其规定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34</w:t>
      </w:r>
      <w:r>
        <w:rPr>
          <w:rFonts w:hint="eastAsia" w:ascii="宋体" w:hAnsi="宋体" w:cs="宋体"/>
          <w:color w:val="000000" w:themeColor="text1"/>
          <w:sz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35</w:t>
      </w:r>
      <w:r>
        <w:rPr>
          <w:rFonts w:hint="eastAsia" w:ascii="宋体" w:hAnsi="宋体" w:cs="宋体"/>
          <w:color w:val="000000" w:themeColor="text1"/>
          <w:sz w:val="24"/>
          <w:highlight w:val="none"/>
          <w14:textFill>
            <w14:solidFill>
              <w14:schemeClr w14:val="tx1"/>
            </w14:solidFill>
          </w14:textFill>
        </w:rPr>
        <w:t xml:space="preserve">. 投标人存在下列情况之一的，投标无效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（一）投标文件未按招标文件要求签署、盖章的；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（二）不具备招标文件中规定的资格要求的；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（三）报价超过招标文件中规定的预算金额或者最高限价的；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（四）投标文件含有采购人不能接受的附加条件的；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（五）投标人未在规定时间内解密电子投标文件的；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（六）投标文件未按招标文件规定的内容和要求填写的；没有在投标系统指定位置上传对应文件、材料的；</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和招标文件规定的其他无效情形。</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36</w:t>
      </w:r>
      <w:r>
        <w:rPr>
          <w:rFonts w:hint="eastAsia" w:ascii="宋体" w:hAnsi="宋体" w:cs="宋体"/>
          <w:color w:val="000000" w:themeColor="text1"/>
          <w:sz w:val="24"/>
          <w:highlight w:val="none"/>
          <w14:textFill>
            <w14:solidFill>
              <w14:schemeClr w14:val="tx1"/>
            </w14:solidFill>
          </w14:textFill>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37</w:t>
      </w:r>
      <w:r>
        <w:rPr>
          <w:rFonts w:hint="eastAsia" w:ascii="宋体" w:hAnsi="宋体"/>
          <w:bCs/>
          <w:color w:val="000000" w:themeColor="text1"/>
          <w:sz w:val="24"/>
          <w:highlight w:val="none"/>
          <w14:textFill>
            <w14:solidFill>
              <w14:schemeClr w14:val="tx1"/>
            </w14:solidFill>
          </w14:textFill>
        </w:rPr>
        <w:t xml:space="preserve">.废标条款。</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出现下列情形之一的，应予废标：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（一）符合专业条件的投标人或者对招标文件作实质响应的投标人不足三家的；</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（二）出现影响采购公正的违法、违规行为的；</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（三）投标人的报价均超过了采购预算，采购人不能支付的；</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（四）因重大变故，采购任务取消的。</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五、中标和合同</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38</w:t>
      </w:r>
      <w:r>
        <w:rPr>
          <w:rFonts w:hint="eastAsia" w:ascii="宋体" w:hAnsi="宋体" w:cs="宋体"/>
          <w:color w:val="000000" w:themeColor="text1"/>
          <w:sz w:val="24"/>
          <w:highlight w:val="none"/>
          <w14:textFill>
            <w14:solidFill>
              <w14:schemeClr w14:val="tx1"/>
            </w14:solidFill>
          </w14:textFill>
        </w:rPr>
        <w:t xml:space="preserve">. 确定中标人</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采购代理机构应当在评标结束后</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个工作日内将评标报告送采购人。</w:t>
      </w:r>
      <w:r/>
    </w:p>
    <w:p>
      <w:pPr>
        <w:ind w:firstLine="465"/>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采购人应当自收到评标报告之日起</w:t>
      </w:r>
      <w:r>
        <w:rPr>
          <w:rFonts w:hint="eastAsia"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40</w:t>
      </w:r>
      <w:r>
        <w:rPr>
          <w:rFonts w:hint="eastAsia" w:ascii="宋体" w:hAnsi="宋体" w:cs="宋体"/>
          <w:color w:val="000000" w:themeColor="text1"/>
          <w:sz w:val="24"/>
          <w:highlight w:val="none"/>
          <w14:textFill>
            <w14:solidFill>
              <w14:schemeClr w14:val="tx1"/>
            </w14:solidFill>
          </w14:textFill>
        </w:rPr>
        <w:t xml:space="preserve">. 中标通知书发出后，采购人不得违法改变中标结果，中标人无正当理由不得放弃中标。</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.签订政府采购合同</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 采购人应当自中标通知书发出之日起</w:t>
      </w:r>
      <w:r>
        <w:rPr>
          <w:rFonts w:hint="eastAsia"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rPr>
          <w:color w:val="000000" w:themeColor="text1"/>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政府采购合同应当包括采购人与中标人的名称和住所、标的、数量、质量、价款或者报酬、履行期限及地点和方式、验收要求、违约责任、解决争议的方法等内</w:t>
      </w:r>
      <w:r>
        <w:rPr>
          <w:rFonts w:hint="eastAsia"/>
          <w:color w:val="000000" w:themeColor="text1"/>
          <w:highlight w:val="none"/>
          <w14:textFill>
            <w14:solidFill>
              <w14:schemeClr w14:val="tx1"/>
            </w14:solidFill>
          </w14:textFill>
        </w:rPr>
        <w:t xml:space="preserve">容。</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采购人与中标人应当根据合同的约定依法履行合同义务。</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政府采购合同的履行、违约责任和解决争议的方法等适用《中华人民共和国民法典》。</w:t>
      </w:r>
      <w:r/>
    </w:p>
    <w:p>
      <w:pPr>
        <w:ind w:left="420"/>
        <w:jc w:val="center"/>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六、询问和质疑</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cs="宋体"/>
          <w:color w:val="000000" w:themeColor="text1"/>
          <w:sz w:val="24"/>
          <w:highlight w:val="none"/>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 询问和质疑</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000000" w:themeColor="text1"/>
          <w:sz w:val="24"/>
          <w:szCs w:val="32"/>
          <w:highlight w:val="none"/>
          <w14:textFill>
            <w14:solidFill>
              <w14:schemeClr w14:val="tx1"/>
            </w14:solidFill>
          </w14:textFill>
        </w:rPr>
        <w:t xml:space="preserve">供应商对同一采购程序环节的质疑应在质疑期内一次性提出，</w:t>
      </w:r>
      <w:r>
        <w:rPr>
          <w:rFonts w:hint="eastAsia" w:ascii="宋体" w:hAnsi="宋体" w:cs="宋体"/>
          <w:color w:val="000000" w:themeColor="text1"/>
          <w:sz w:val="24"/>
          <w:highlight w:val="none"/>
          <w14:textFill>
            <w14:solidFill>
              <w14:schemeClr w14:val="tx1"/>
            </w14:solidFill>
          </w14:textFill>
        </w:rPr>
        <w:t xml:space="preserve">询问和质疑由采购代理机构依法处理。</w:t>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913"/>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925"/>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925"/>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925"/>
        <w:rPr>
          <w:rFonts w:hint="eastAsia" w:ascii="宋体" w:hAnsi="宋体" w:cs="宋体"/>
          <w:color w:val="000000" w:themeColor="text1"/>
          <w:sz w:val="30"/>
          <w:szCs w:val="30"/>
          <w:highlight w:val="none"/>
          <w14:textFill>
            <w14:solidFill>
              <w14:schemeClr w14:val="tx1"/>
            </w14:solidFill>
          </w14:textFill>
        </w:rPr>
        <w:sectPr>
          <w:headerReference w:type="default" r:id="rId11"/>
          <w:footerReference w:type="default" r:id="rId17"/>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第三章  投标资料表</w:t>
      </w:r>
      <w:r/>
    </w:p>
    <w:p>
      <w:pPr>
        <w:pStyle w:val="1036"/>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03"/>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条款项号</w:t>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Pr>
        <w:tc>
          <w:tcPr>
            <w:tcW w:w="1368"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一、总则</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徐州市铜山区文体广电和旅游局</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采购人确定的采购项目属性：货物 </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tc>
        <w:tc>
          <w:tcPr>
            <w:tcW w:w="7670"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徐州锐驰项目管理有限公司</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二、招标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采购项目预算金额</w:t>
            </w:r>
            <w:r>
              <w:rPr>
                <w:rFonts w:hint="eastAsia" w:ascii="宋体" w:hAnsi="宋体" w:cs="宋体"/>
                <w:color w:val="000000" w:themeColor="text1"/>
                <w:sz w:val="24"/>
                <w:highlight w:val="none"/>
                <w:lang w:val="en-US" w:eastAsia="zh-CN"/>
                <w14:textFill>
                  <w14:solidFill>
                    <w14:schemeClr w14:val="tx1"/>
                  </w14:solidFill>
                </w14:textFill>
              </w:rPr>
              <w:t xml:space="preserve">人民币140.00万元</w:t>
            </w:r>
            <w:r>
              <w:rPr>
                <w:rFonts w:hint="eastAsia" w:ascii="宋体" w:hAnsi="宋体"/>
                <w:color w:val="000000" w:themeColor="text1"/>
                <w:sz w:val="24"/>
                <w:highlight w:val="none"/>
                <w:lang w:val="en-US" w:eastAsia="zh-CN"/>
                <w14:textFill>
                  <w14:solidFill>
                    <w14:schemeClr w14:val="tx1"/>
                  </w14:solidFill>
                </w14:textFill>
              </w:rPr>
              <w:t xml:space="preserve">。</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90</w:t>
            </w:r>
            <w:r>
              <w:rPr>
                <w:rFonts w:hint="eastAsia" w:ascii="宋体" w:hAnsi="宋体" w:cs="宋体"/>
                <w:color w:val="000000" w:themeColor="text1"/>
                <w:sz w:val="24"/>
                <w:highlight w:val="none"/>
                <w14:textFill>
                  <w14:solidFill>
                    <w14:schemeClr w14:val="tx1"/>
                  </w14:solidFill>
                </w14:textFill>
              </w:rPr>
              <w:t xml:space="preserve">天。</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招标文件售价：免费。</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中标单位</w:t>
            </w:r>
            <w:r>
              <w:rPr>
                <w:rFonts w:hint="eastAsia" w:ascii="宋体" w:hAnsi="宋体" w:cs="宋体"/>
                <w:color w:val="000000" w:themeColor="text1"/>
                <w:sz w:val="24"/>
                <w:highlight w:val="none"/>
                <w:lang w:val="en-US" w:eastAsia="zh-CN"/>
                <w14:textFill>
                  <w14:solidFill>
                    <w14:schemeClr w14:val="tx1"/>
                  </w14:solidFill>
                </w14:textFill>
              </w:rPr>
              <w:t xml:space="preserve">应</w:t>
            </w:r>
            <w:r>
              <w:rPr>
                <w:rFonts w:hint="eastAsia" w:ascii="宋体" w:hAnsi="宋体" w:cs="宋体"/>
                <w:color w:val="000000" w:themeColor="text1"/>
                <w:sz w:val="24"/>
                <w:highlight w:val="none"/>
                <w14:textFill>
                  <w14:solidFill>
                    <w14:schemeClr w14:val="tx1"/>
                  </w14:solidFill>
                </w14:textFill>
              </w:rPr>
              <w:t xml:space="preserve">在领取成交通知书前，一次性向采购代理机构足额支付招标代理服务费。此项费用含在投标报价中，投标人编制投标文件时考虑到投标报价中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采购人不再另行支付。</w:t>
            </w:r>
            <w:r>
              <w:rPr>
                <w:rFonts w:hint="eastAsia" w:ascii="宋体" w:hAnsi="宋体" w:cs="宋体"/>
                <w:color w:val="000000" w:themeColor="text1"/>
                <w:sz w:val="24"/>
                <w:highlight w:val="none"/>
                <w:lang w:val="en-US" w:eastAsia="zh-CN"/>
                <w14:textFill>
                  <w14:solidFill>
                    <w14:schemeClr w14:val="tx1"/>
                  </w14:solidFill>
                </w14:textFill>
              </w:rPr>
              <w:t xml:space="preserve">收费</w:t>
            </w:r>
            <w:r>
              <w:rPr>
                <w:rFonts w:hint="eastAsia" w:ascii="宋体" w:hAnsi="宋体" w:cs="宋体"/>
                <w:color w:val="000000" w:themeColor="text1"/>
                <w:sz w:val="24"/>
                <w:highlight w:val="none"/>
                <w14:textFill>
                  <w14:solidFill>
                    <w14:schemeClr w14:val="tx1"/>
                  </w14:solidFill>
                </w14:textFill>
              </w:rPr>
              <w:t xml:space="preserve">标准见本章附件：《招标代理服务收费标准》。</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现场考察：不组织现场考察。</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终止招标的，采购代理机构应当及时在原公告发布媒体上发布终止公告，以“终止公告”的形式通知已经获取招标文件的潜在投标人，</w:t>
            </w:r>
            <w:r>
              <w:rPr>
                <w:rFonts w:hint="eastAsia" w:ascii="宋体" w:hAnsi="宋体" w:cs="宋体"/>
                <w:bCs/>
                <w:color w:val="000000" w:themeColor="text1"/>
                <w:sz w:val="24"/>
                <w:highlight w:val="none"/>
                <w14:textFill>
                  <w14:solidFill>
                    <w14:schemeClr w14:val="tx1"/>
                  </w14:solidFill>
                </w14:textFill>
              </w:rPr>
              <w:t xml:space="preserve">发布本项目的“</w:t>
            </w:r>
            <w:r>
              <w:rPr>
                <w:rFonts w:hint="eastAsia" w:ascii="宋体" w:hAnsi="宋体" w:cs="宋体"/>
                <w:color w:val="000000" w:themeColor="text1"/>
                <w:sz w:val="24"/>
                <w:highlight w:val="none"/>
                <w14:textFill>
                  <w14:solidFill>
                    <w14:schemeClr w14:val="tx1"/>
                  </w14:solidFill>
                </w14:textFill>
              </w:rPr>
              <w:t xml:space="preserve">终止公告</w:t>
            </w:r>
            <w:r>
              <w:rPr>
                <w:rFonts w:hint="eastAsia" w:ascii="宋体" w:hAnsi="宋体" w:cs="宋体"/>
                <w:bCs/>
                <w:color w:val="000000" w:themeColor="text1"/>
                <w:sz w:val="24"/>
                <w:highlight w:val="none"/>
                <w14:textFill>
                  <w14:solidFill>
                    <w14:schemeClr w14:val="tx1"/>
                  </w14:solidFill>
                </w14:textFill>
              </w:rPr>
              <w:t xml:space="preserve">”后采购代理机构已尽通知义务。敬请各潜在投标人关注本项目的“</w:t>
            </w:r>
            <w:r>
              <w:rPr>
                <w:rFonts w:hint="eastAsia" w:ascii="宋体" w:hAnsi="宋体" w:cs="宋体"/>
                <w:color w:val="000000" w:themeColor="text1"/>
                <w:sz w:val="24"/>
                <w:highlight w:val="none"/>
                <w14:textFill>
                  <w14:solidFill>
                    <w14:schemeClr w14:val="tx1"/>
                  </w14:solidFill>
                </w14:textFill>
              </w:rPr>
              <w:t xml:space="preserve">终止公告</w:t>
            </w:r>
            <w:r>
              <w:rPr>
                <w:rFonts w:hint="eastAsia" w:ascii="宋体" w:hAnsi="宋体" w:cs="宋体"/>
                <w:bCs/>
                <w:color w:val="000000" w:themeColor="text1"/>
                <w:sz w:val="24"/>
                <w:highlight w:val="none"/>
                <w14:textFill>
                  <w14:solidFill>
                    <w14:schemeClr w14:val="tx1"/>
                  </w14:solidFill>
                </w14:textFill>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17</w:t>
            </w:r>
            <w:r>
              <w:rPr>
                <w:rFonts w:hint="eastAsia" w:ascii="宋体" w:hAnsi="宋体" w:cs="宋体"/>
                <w:color w:val="000000" w:themeColor="text1"/>
                <w:sz w:val="24"/>
                <w:highlight w:val="none"/>
                <w14:textFill>
                  <w14:solidFill>
                    <w14:schemeClr w14:val="tx1"/>
                  </w14:solidFill>
                </w14:textFill>
              </w:rPr>
              <w:t xml:space="preserve">.</w:t>
            </w:r>
            <w:r/>
          </w:p>
        </w:tc>
        <w:tc>
          <w:tcPr>
            <w:tcW w:w="7670" w:type="dxa"/>
            <w:vAlign w:val="top"/>
            <w:textDirection w:val="lrTb"/>
            <w:noWrap w:val="false"/>
          </w:tcPr>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投标人信用信息查询渠道及截止时点、信用信息查询记录和证据留存的具体方式、信用信息的使用规则等：</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由采购人查询信用信息。</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“信用中国”网（www.creditchina.gov.cn）；</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“中国政府采购”网（www.ccgp.gov.cn）；</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“信用江苏”网（http://credit.jiangsu.gov.cn）；</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“信用中国（江苏徐州）”网（www.xuzhoucredit.gov.cn）；</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三、截止时点（查询环节）：资格审查结束前。</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四、信用信息查询记录和证据留存的具体方式：</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五、信用信息的使用规则：</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三、投标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p>
        </w:tc>
        <w:tc>
          <w:tcPr>
            <w:tcW w:w="7670" w:type="dxa"/>
            <w:vAlign w:val="top"/>
            <w:textDirection w:val="lrTb"/>
            <w:noWrap w:val="false"/>
          </w:tcPr>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投标人的资格要求：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符合</w:t>
            </w:r>
            <w:r>
              <w:rPr>
                <w:rFonts w:hint="eastAsia" w:ascii="宋体" w:hAnsi="宋体" w:cs="宋体"/>
                <w:color w:val="000000" w:themeColor="text1"/>
                <w:sz w:val="24"/>
                <w:highlight w:val="none"/>
                <w14:textFill>
                  <w14:solidFill>
                    <w14:schemeClr w14:val="tx1"/>
                  </w14:solidFill>
                </w14:textFill>
              </w:rPr>
              <w:t xml:space="preserve">《中华人民共和国政府采购法》第二十二条规定；</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b/>
                <w:bCs/>
                <w:color w:val="000000" w:themeColor="text1"/>
                <w:sz w:val="24"/>
                <w:highlight w:val="none"/>
                <w14:textFill>
                  <w14:solidFill>
                    <w14:schemeClr w14:val="tx1"/>
                  </w14:solidFill>
                </w14:textFill>
              </w:rPr>
              <w:t xml:space="preserve">本项目属于专门面向中小微企业采购的项目，供应商所提供的货物全部由符合政策要求的中小企业制造，供应商提供的货物的制造商应全部为中小微企业、监狱企业、残疾人福利性单位。</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说明：</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本项目不接受联合体参与投标。</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jc w:val="left"/>
              <w:spacing w:line="360" w:lineRule="auto"/>
              <w:rPr>
                <w:color w:val="000000" w:themeColor="text1"/>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HYPERLINK "http://jszfcg.jsczt.cn/"</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cs="宋体"/>
                <w:bCs/>
                <w:color w:val="000000" w:themeColor="text1"/>
                <w:sz w:val="24"/>
                <w:highlight w:val="none"/>
                <w14:textFill>
                  <w14:solidFill>
                    <w14:schemeClr w14:val="tx1"/>
                  </w14:solidFill>
                </w14:textFill>
              </w:rPr>
              <w:t xml:space="preserve">http</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jszfcg</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jsc</w:t>
            </w:r>
            <w:bookmarkStart w:id="0" w:name="_Hlt91509264"/>
            <w:r/>
            <w:bookmarkStart w:id="1" w:name="_Hlt91509263"/>
            <w:r>
              <w:rPr>
                <w:rFonts w:hint="eastAsia" w:cs="宋体"/>
                <w:bCs/>
                <w:color w:val="000000" w:themeColor="text1"/>
                <w:sz w:val="24"/>
                <w:highlight w:val="none"/>
                <w14:textFill>
                  <w14:solidFill>
                    <w14:schemeClr w14:val="tx1"/>
                  </w14:solidFill>
                </w14:textFill>
              </w:rPr>
              <w:t xml:space="preserve">z</w:t>
            </w:r>
            <w:bookmarkEnd w:id="0"/>
            <w:r/>
            <w:bookmarkEnd w:id="1"/>
            <w:r>
              <w:rPr>
                <w:rFonts w:hint="eastAsia" w:cs="宋体"/>
                <w:bCs/>
                <w:color w:val="000000" w:themeColor="text1"/>
                <w:sz w:val="24"/>
                <w:highlight w:val="none"/>
                <w14:textFill>
                  <w14:solidFill>
                    <w14:schemeClr w14:val="tx1"/>
                  </w14:solidFill>
                </w14:textFill>
              </w:rPr>
              <w:t xml:space="preserve">t</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cn</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线上投标文件编制要求：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eastAsia="宋体" w:cs="宋体"/>
                <w:b/>
                <w:color w:val="000000"/>
                <w:sz w:val="24"/>
                <w:szCs w:val="24"/>
              </w:rPr>
              <w:t xml:space="preserve">请按照以下要求（包括但不限于以下要求）制作</w:t>
            </w:r>
            <w:r/>
          </w:p>
          <w:p>
            <w:pPr>
              <w:spacing w:line="360" w:lineRule="auto"/>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w:t>
            </w:r>
            <w:r>
              <w:rPr>
                <w:rFonts w:hint="eastAsia" w:ascii="宋体" w:hAnsi="宋体" w:cs="宋体"/>
                <w:bCs/>
                <w:color w:val="000000" w:themeColor="text1"/>
                <w:sz w:val="24"/>
                <w:highlight w:val="none"/>
                <w:lang w:val="en-US" w:eastAsia="zh-CN"/>
                <w14:textFill>
                  <w14:solidFill>
                    <w14:schemeClr w14:val="tx1"/>
                  </w14:solidFill>
                </w14:textFill>
              </w:rPr>
              <w:t xml:space="preserve">基本目录</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ascii="宋体" w:hAnsi="宋体" w:eastAsia="宋体" w:cs="宋体"/>
                <w:color w:val="000000"/>
                <w:sz w:val="24"/>
              </w:rPr>
              <w:t xml:space="preserve">《开标一览表》（加盖电子签章，政府采购客户端工具输入报价自动生成）</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必须提供，否则在符合性审查时按照投标无效处理。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《法定代表人授权书》</w:t>
            </w:r>
            <w:r>
              <w:rPr>
                <w:rFonts w:hint="eastAsia" w:ascii="宋体" w:hAnsi="宋体" w:cs="宋体"/>
                <w:bCs/>
                <w:color w:val="000000" w:themeColor="text1"/>
                <w:sz w:val="24"/>
                <w:highlight w:val="none"/>
                <w:lang w:val="en-US" w:eastAsia="zh-CN"/>
                <w14:textFill>
                  <w14:solidFill>
                    <w14:schemeClr w14:val="tx1"/>
                  </w14:solidFill>
                </w14:textFill>
              </w:rPr>
              <w:t xml:space="preserve">及</w:t>
            </w:r>
            <w:r>
              <w:rPr>
                <w:rFonts w:hint="eastAsia" w:ascii="宋体" w:hAnsi="宋体" w:cs="宋体"/>
                <w:bCs/>
                <w:color w:val="000000" w:themeColor="text1"/>
                <w:sz w:val="24"/>
                <w:highlight w:val="none"/>
                <w14:textFill>
                  <w14:solidFill>
                    <w14:schemeClr w14:val="tx1"/>
                  </w14:solidFill>
                </w14:textFill>
              </w:rPr>
              <w:t xml:space="preserve">《法定代表人身份证明书》（加盖电子签章，格式见招标文件第七章《投标文件相关格式》。</w:t>
            </w:r>
            <w:r>
              <w:rPr>
                <w:rFonts w:hint="eastAsia" w:ascii="宋体" w:hAnsi="宋体" w:cs="宋体"/>
                <w:b/>
                <w:color w:val="000000" w:themeColor="text1"/>
                <w:sz w:val="24"/>
                <w:highlight w:val="none"/>
                <w14:textFill>
                  <w14:solidFill>
                    <w14:schemeClr w14:val="tx1"/>
                  </w14:solidFill>
                </w14:textFill>
              </w:rPr>
              <w:t xml:space="preserve">必须提供，否则在符合性审查时按照投标无效处理。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3、所投产品的环境标志产品认证证书原件的扫描件（如有）。</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4、所投产品的节能产品认证证书原件的扫描件（如有）。</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8"/>
              <w:ind w:left="0" w:firstLine="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二</w:t>
            </w:r>
            <w:r>
              <w:rPr>
                <w:rFonts w:hint="eastAsia" w:ascii="宋体" w:hAnsi="宋体" w:cs="宋体"/>
                <w:b/>
                <w:bCs w:val="0"/>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资格条件（必须提供，否则投标将被拒绝）</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1</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具有独立承担民事责任的能力：</w:t>
            </w:r>
            <w:r>
              <w:rPr>
                <w:rFonts w:hint="eastAsia" w:ascii="宋体" w:hAnsi="宋体" w:eastAsia="宋体" w:cs="宋体"/>
                <w:color w:val="000000" w:themeColor="text1"/>
                <w:sz w:val="24"/>
                <w:szCs w:val="24"/>
                <w:highlight w:val="none"/>
                <w14:textFill>
                  <w14:solidFill>
                    <w14:schemeClr w14:val="tx1"/>
                  </w14:solidFill>
                </w14:textFill>
              </w:rPr>
              <w:t xml:space="preserve">投标人合法有效的法人或者其他组织的营业执照等证明文件，自然人的身份证明。以上证明文件提供原件的扫描件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2</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具有良好的商业信誉和健全的财务会计制度：</w:t>
            </w:r>
            <w:r>
              <w:rPr>
                <w:color w:val="000000" w:themeColor="text1"/>
                <w:sz w:val="24"/>
                <w:szCs w:val="32"/>
                <w:highlight w:val="none"/>
                <w14:textFill>
                  <w14:solidFill>
                    <w14:schemeClr w14:val="tx1"/>
                  </w14:solidFill>
                </w14:textFill>
              </w:rPr>
              <w:t xml:space="preserve">即提供投标人的本项目开标时间前6个月内任何时间的资产负债表、利润表扫描件各一份；或提供合法有效的经第三方机构审计的202</w:t>
            </w:r>
            <w:r>
              <w:rPr>
                <w:rFonts w:hint="eastAsia"/>
                <w:color w:val="000000" w:themeColor="text1"/>
                <w:sz w:val="24"/>
                <w:szCs w:val="32"/>
                <w:highlight w:val="none"/>
                <w:lang w:val="en-US" w:eastAsia="zh-CN"/>
                <w14:textFill>
                  <w14:solidFill>
                    <w14:schemeClr w14:val="tx1"/>
                  </w14:solidFill>
                </w14:textFill>
              </w:rPr>
              <w:t xml:space="preserve">4</w:t>
            </w:r>
            <w:r>
              <w:rPr>
                <w:color w:val="000000" w:themeColor="text1"/>
                <w:sz w:val="24"/>
                <w:szCs w:val="32"/>
                <w:highlight w:val="none"/>
                <w14:textFill>
                  <w14:solidFill>
                    <w14:schemeClr w14:val="tx1"/>
                  </w14:solidFill>
                </w14:textFill>
              </w:rPr>
              <w:t xml:space="preserve">年度或202</w:t>
            </w:r>
            <w:r>
              <w:rPr>
                <w:rFonts w:hint="eastAsia"/>
                <w:color w:val="000000" w:themeColor="text1"/>
                <w:sz w:val="24"/>
                <w:szCs w:val="32"/>
                <w:highlight w:val="none"/>
                <w:lang w:val="en-US" w:eastAsia="zh-CN"/>
                <w14:textFill>
                  <w14:solidFill>
                    <w14:schemeClr w14:val="tx1"/>
                  </w14:solidFill>
                </w14:textFill>
              </w:rPr>
              <w:t xml:space="preserve">5</w:t>
            </w:r>
            <w:r>
              <w:rPr>
                <w:color w:val="000000" w:themeColor="text1"/>
                <w:sz w:val="24"/>
                <w:szCs w:val="32"/>
                <w:highlight w:val="none"/>
                <w14:textFill>
                  <w14:solidFill>
                    <w14:schemeClr w14:val="tx1"/>
                  </w14:solidFill>
                </w14:textFill>
              </w:rPr>
              <w:t xml:space="preserve">年度财务审计报告扫描件（应包括审计报告正文、资产负债表、现金流量表、利润表）；</w:t>
            </w:r>
            <w:r/>
          </w:p>
          <w:p>
            <w:pPr>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3</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有依法缴纳税收和社会保障资金的良好记录：</w:t>
            </w:r>
            <w:r/>
          </w:p>
          <w:p>
            <w:pPr>
              <w:spacing w:line="360"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投标人的本项目开标时间前6个月内任何1个月的依法缴纳税收扫描件和社会保障资金扫描件的相关材料（依法免税或不需要缴纳社会保障资金的供应商</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提供相应文件扫描件证明其依法免税或不需要缴纳社会保障资金</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w:t>
            </w:r>
            <w:r/>
          </w:p>
          <w:p>
            <w:pPr>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4</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具有履行合同所必需的设备和专业技术能力的证明材料：即提供：既提供至少2名为本项目服务的人员的身份证复印件和劳动合同（书）复印件。</w:t>
            </w:r>
            <w:r>
              <w:rPr>
                <w:color w:val="000000" w:themeColor="text1"/>
                <w:sz w:val="24"/>
                <w:szCs w:val="32"/>
                <w:highlight w:val="none"/>
                <w14:textFill>
                  <w14:solidFill>
                    <w14:schemeClr w14:val="tx1"/>
                  </w14:solidFill>
                </w14:textFill>
              </w:rPr>
              <w:t xml:space="preserve">（加盖电子签章，格式见招标文件第七章《投标文件相关格式》）；</w:t>
            </w:r>
            <w:r/>
          </w:p>
          <w:p>
            <w:pPr>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5</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参加政府采购活动前三年内，在经营活动中没有重大违法记录：即提供</w:t>
            </w:r>
            <w:r>
              <w:rPr>
                <w:color w:val="000000" w:themeColor="text1"/>
                <w:sz w:val="24"/>
                <w:szCs w:val="32"/>
                <w:highlight w:val="none"/>
                <w14:textFill>
                  <w14:solidFill>
                    <w14:schemeClr w14:val="tx1"/>
                  </w14:solidFill>
                </w14:textFill>
              </w:rPr>
              <w:t xml:space="preserve">投标人参加政府采购活动前3年内在经营活动中没有重大违法记录的书面声明，加盖电子签章，格式见本文件第七章《投标文件相关格式》；</w:t>
            </w:r>
            <w:r/>
          </w:p>
          <w:p>
            <w:pPr>
              <w:jc w:val="left"/>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6、</w:t>
            </w:r>
            <w:r>
              <w:rPr>
                <w:color w:val="000000" w:themeColor="text1"/>
                <w:sz w:val="24"/>
                <w:szCs w:val="32"/>
                <w:highlight w:val="none"/>
                <w14:textFill>
                  <w14:solidFill>
                    <w14:schemeClr w14:val="tx1"/>
                  </w14:solidFill>
                </w14:textFill>
              </w:rPr>
              <w:t xml:space="preserve">本项目属于专门面向中小微企业采购的项目：</w:t>
            </w:r>
            <w:r>
              <w:rPr>
                <w:rFonts w:hint="eastAsia"/>
                <w:color w:val="000000" w:themeColor="text1"/>
                <w:sz w:val="24"/>
                <w:szCs w:val="32"/>
                <w:highlight w:val="none"/>
                <w14:textFill>
                  <w14:solidFill>
                    <w14:schemeClr w14:val="tx1"/>
                  </w14:solidFill>
                </w14:textFill>
              </w:rPr>
              <w:t xml:space="preserve">投标人应为中小企业（含中型、小型、微型企业，下同），</w:t>
            </w:r>
            <w:r>
              <w:rPr>
                <w:color w:val="000000" w:themeColor="text1"/>
                <w:sz w:val="24"/>
                <w:szCs w:val="32"/>
                <w:highlight w:val="none"/>
                <w14:textFill>
                  <w14:solidFill>
                    <w14:schemeClr w14:val="tx1"/>
                  </w14:solidFill>
                </w14:textFill>
              </w:rPr>
              <w:t xml:space="preserve">提供《中小企业声明函》（加盖公章，格式见招标文件第七章《投标文件相关格式》）。《中小企业声明函》查询渠道用微信搜索“中小企业规模类型自测小程序”</w:t>
            </w:r>
            <w:r>
              <w:rPr>
                <w:rFonts w:hint="eastAsia"/>
                <w:color w:val="000000" w:themeColor="text1"/>
                <w:sz w:val="24"/>
                <w:szCs w:val="32"/>
                <w:highlight w:val="none"/>
                <w14:textFill>
                  <w14:solidFill>
                    <w14:schemeClr w14:val="tx1"/>
                  </w14:solidFill>
                </w14:textFill>
              </w:rPr>
              <w:t xml:space="preserve">。</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注：中小企业（含中型、小型、微型企业，下同），应当同时符合以下条件：</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① 符合中小企业划分标准；</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小型、微型企业提供中型企业制造的货物的，视同为中型企业。</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具体以《政府采购促进中小企业发展管理办法》（财库[</w:t>
            </w:r>
            <w:r>
              <w:rPr>
                <w:rFonts w:hint="eastAsia" w:cs="宋体"/>
                <w:bCs/>
                <w:color w:val="000000" w:themeColor="text1"/>
                <w:sz w:val="24"/>
                <w:highlight w:val="none"/>
                <w14:textFill>
                  <w14:solidFill>
                    <w14:schemeClr w14:val="tx1"/>
                  </w14:solidFill>
                </w14:textFill>
              </w:rPr>
              <w:t xml:space="preserve">2020</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46</w:t>
            </w:r>
            <w:r>
              <w:rPr>
                <w:rFonts w:hint="eastAsia" w:ascii="宋体" w:hAnsi="宋体" w:cs="宋体"/>
                <w:bCs/>
                <w:color w:val="000000" w:themeColor="text1"/>
                <w:sz w:val="24"/>
                <w:highlight w:val="none"/>
                <w14:textFill>
                  <w14:solidFill>
                    <w14:schemeClr w14:val="tx1"/>
                  </w14:solidFill>
                </w14:textFill>
              </w:rPr>
              <w:t xml:space="preserve">号）和《工业和信息化部、国家统计局、国家发展和改革委员会、财政部关于印发中小企业划型标准规定的通知》（工信部联企业[</w:t>
            </w:r>
            <w:r>
              <w:rPr>
                <w:rFonts w:hint="eastAsia" w:cs="宋体"/>
                <w:bCs/>
                <w:color w:val="000000" w:themeColor="text1"/>
                <w:sz w:val="24"/>
                <w:highlight w:val="none"/>
                <w14:textFill>
                  <w14:solidFill>
                    <w14:schemeClr w14:val="tx1"/>
                  </w14:solidFill>
                </w14:textFill>
              </w:rPr>
              <w:t xml:space="preserve">2011</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300</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themeColor="text1"/>
                <w:sz w:val="24"/>
                <w:highlight w:val="none"/>
                <w14:textFill>
                  <w14:solidFill>
                    <w14:schemeClr w14:val="tx1"/>
                  </w14:solidFill>
                </w14:textFill>
              </w:rPr>
              <w:t xml:space="preserve">2014</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68</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（一）安置的残疾人占本单位在职职工人数的比例不低于</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%（含</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%），并且安置的残疾人人数不少于</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人（含</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w:t>
            </w: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至</w:t>
            </w:r>
            <w:r>
              <w:rPr>
                <w:rFonts w:hint="eastAsia"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具体以《三部门联合发布关于促进残疾人就业政府采购政策的通知》（财库〔</w:t>
            </w:r>
            <w:r>
              <w:rPr>
                <w:rFonts w:hint="eastAsia" w:cs="宋体"/>
                <w:bCs/>
                <w:color w:val="000000" w:themeColor="text1"/>
                <w:sz w:val="24"/>
                <w:highlight w:val="none"/>
                <w14:textFill>
                  <w14:solidFill>
                    <w14:schemeClr w14:val="tx1"/>
                  </w14:solidFill>
                </w14:textFill>
              </w:rPr>
              <w:t xml:space="preserve">2017</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141</w:t>
            </w:r>
            <w:r>
              <w:rPr>
                <w:rFonts w:hint="eastAsia" w:ascii="宋体" w:hAnsi="宋体" w:cs="宋体"/>
                <w:bCs/>
                <w:color w:val="000000" w:themeColor="text1"/>
                <w:sz w:val="24"/>
                <w:highlight w:val="none"/>
                <w14:textFill>
                  <w14:solidFill>
                    <w14:schemeClr w14:val="tx1"/>
                  </w14:solidFill>
                </w14:textFill>
              </w:rPr>
              <w:t xml:space="preserve">号）规定为准。</w:t>
            </w:r>
            <w:r/>
          </w:p>
          <w:p>
            <w:pPr>
              <w:spacing w:line="360" w:lineRule="auto"/>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三、符合条件（</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必须提供，否则在符合性审查时按照投标无效处理</w:t>
            </w:r>
            <w:r>
              <w:rPr>
                <w:rFonts w:hint="eastAsia" w:ascii="宋体" w:hAnsi="宋体" w:cs="宋体"/>
                <w:b/>
                <w:bCs w:val="0"/>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1.《开标一览表》。</w:t>
            </w:r>
            <w:r>
              <w:rPr>
                <w:rFonts w:ascii="宋体" w:hAnsi="宋体" w:eastAsia="宋体" w:cs="宋体"/>
                <w:color w:val="000000"/>
                <w:sz w:val="24"/>
                <w:szCs w:val="24"/>
              </w:rPr>
              <w:t xml:space="preserve">政府采购客户端工具输入报价自动生成，</w:t>
            </w:r>
            <w:r>
              <w:rPr>
                <w:rFonts w:hint="eastAsia" w:ascii="宋体" w:hAnsi="宋体" w:eastAsia="宋体" w:cs="宋体"/>
                <w:b/>
                <w:bCs/>
                <w:color w:val="000000" w:themeColor="text1"/>
                <w:sz w:val="24"/>
                <w:szCs w:val="24"/>
                <w:highlight w:val="none"/>
                <w14:textFill>
                  <w14:solidFill>
                    <w14:schemeClr w14:val="tx1"/>
                  </w14:solidFill>
                </w14:textFill>
              </w:rPr>
              <w:t xml:space="preserve">加盖电子签章。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w:t>
            </w:r>
            <w:bookmarkStart w:id="2" w:name="OLE_LINK7"/>
            <w:r>
              <w:rPr>
                <w:rFonts w:hint="eastAsia" w:ascii="宋体" w:hAnsi="宋体" w:eastAsia="宋体" w:cs="宋体"/>
                <w:b/>
                <w:color w:val="000000" w:themeColor="text1"/>
                <w:sz w:val="24"/>
                <w:szCs w:val="24"/>
                <w:highlight w:val="none"/>
                <w14:textFill>
                  <w14:solidFill>
                    <w14:schemeClr w14:val="tx1"/>
                  </w14:solidFill>
                </w14:textFill>
              </w:rPr>
              <w:t xml:space="preserve">《分项价格表》。加盖电子签章，格式见本文件第七章《投标文件相关格式》。</w:t>
            </w:r>
            <w:bookmarkEnd w:id="2"/>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（二）商务资信</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Start w:id="3" w:name="OLE_LINK8"/>
            <w:r>
              <w:rPr>
                <w:rFonts w:hint="eastAsia" w:ascii="宋体" w:hAnsi="宋体" w:eastAsia="宋体" w:cs="宋体"/>
                <w:b/>
                <w:bCs/>
                <w:color w:val="000000" w:themeColor="text1"/>
                <w:sz w:val="24"/>
                <w:szCs w:val="24"/>
                <w:highlight w:val="none"/>
                <w14:textFill>
                  <w14:solidFill>
                    <w14:schemeClr w14:val="tx1"/>
                  </w14:solidFill>
                </w14:textFill>
              </w:rPr>
              <w:t xml:space="preserve">《投标函》（加盖电子签章，格式见招标文件第七章《投标文件相关格式》。）</w:t>
            </w:r>
            <w:bookmarkEnd w:id="3"/>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bookmarkStart w:id="4" w:name="OLE_LINK9"/>
            <w:r>
              <w:rPr>
                <w:rFonts w:hint="eastAsia" w:ascii="宋体" w:hAnsi="宋体" w:eastAsia="宋体" w:cs="宋体"/>
                <w:b/>
                <w:color w:val="000000" w:themeColor="text1"/>
                <w:sz w:val="24"/>
                <w:szCs w:val="24"/>
                <w:highlight w:val="none"/>
                <w14:textFill>
                  <w14:solidFill>
                    <w14:schemeClr w14:val="tx1"/>
                  </w14:solidFill>
                </w14:textFill>
              </w:rPr>
              <w:t xml:space="preserve">《授权委托书及法定代表人身份证明书》。加盖电子签章，格式见本文件第七章《投标文件相关格式》。</w:t>
            </w:r>
            <w:bookmarkEnd w:id="4"/>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（三）技术响应</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Start w:id="5" w:name="OLE_LINK10"/>
            <w:r>
              <w:rPr>
                <w:rFonts w:hint="eastAsia" w:ascii="宋体" w:hAnsi="宋体" w:eastAsia="宋体" w:cs="宋体"/>
                <w:b/>
                <w:bCs/>
                <w:color w:val="000000" w:themeColor="text1"/>
                <w:sz w:val="24"/>
                <w:szCs w:val="24"/>
                <w:highlight w:val="none"/>
                <w14:textFill>
                  <w14:solidFill>
                    <w14:schemeClr w14:val="tx1"/>
                  </w14:solidFill>
                </w14:textFill>
              </w:rPr>
              <w:t xml:space="preserve">《偏离表》（加盖电子签章，格式见招标文件第七章《投标文件相关格式》。）</w:t>
            </w:r>
            <w:bookmarkEnd w:id="5"/>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四、</w:t>
            </w:r>
            <w:r>
              <w:rPr>
                <w:rFonts w:hint="eastAsia" w:ascii="宋体" w:hAnsi="宋体" w:cs="宋体"/>
                <w:b/>
                <w:bCs/>
                <w:sz w:val="24"/>
              </w:rPr>
              <w:t xml:space="preserve">综合评审评分项</w:t>
            </w:r>
            <w:r/>
          </w:p>
          <w:p>
            <w:pPr>
              <w:spacing w:line="360" w:lineRule="auto"/>
              <w:rPr>
                <w:rFonts w:hint="eastAsia"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（一）</w:t>
            </w:r>
            <w:r>
              <w:rPr>
                <w:rFonts w:hint="eastAsia" w:ascii="宋体" w:hAnsi="宋体" w:cs="宋体"/>
                <w:bCs/>
                <w:color w:val="000000" w:themeColor="text1"/>
                <w:sz w:val="24"/>
                <w:highlight w:val="none"/>
                <w14:textFill>
                  <w14:solidFill>
                    <w14:schemeClr w14:val="tx1"/>
                  </w14:solidFill>
                </w14:textFill>
              </w:rPr>
              <w:t xml:space="preserve">、技术部分</w:t>
            </w:r>
            <w:r/>
          </w:p>
          <w:p>
            <w:pPr>
              <w:spacing w:line="360" w:lineRule="auto"/>
              <w:rPr>
                <w:rFonts w:hint="eastAsia" w:eastAsia="宋体"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1、技术参数</w:t>
            </w:r>
            <w:r>
              <w:rPr>
                <w:rFonts w:hint="eastAsia" w:cs="宋体"/>
                <w:bCs/>
                <w:color w:val="000000" w:themeColor="text1"/>
                <w:sz w:val="24"/>
                <w:highlight w:val="none"/>
                <w:lang w:val="en-US" w:eastAsia="zh-CN"/>
                <w14:textFill>
                  <w14:solidFill>
                    <w14:schemeClr w14:val="tx1"/>
                  </w14:solidFill>
                </w14:textFill>
              </w:rPr>
              <w:t xml:space="preserve">响应说明（所投产品的技术规格（技术性能））</w:t>
            </w:r>
            <w:r>
              <w:rPr>
                <w:rFonts w:hint="eastAsia" w:cs="宋体"/>
                <w:bCs/>
                <w:color w:val="000000" w:themeColor="text1"/>
                <w:sz w:val="24"/>
                <w:highlight w:val="none"/>
                <w:lang w:eastAsia="zh-CN"/>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要求见招标文件第六章《采购需求》及第四章《评标标准》）。</w:t>
            </w:r>
            <w:r/>
          </w:p>
          <w:p>
            <w:pPr>
              <w:spacing w:line="360" w:lineRule="auto"/>
              <w:rPr>
                <w:rFonts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2、《</w:t>
            </w:r>
            <w:r>
              <w:rPr>
                <w:rFonts w:hint="eastAsia" w:cs="宋体"/>
                <w:bCs/>
                <w:color w:val="000000" w:themeColor="text1"/>
                <w:sz w:val="24"/>
                <w:highlight w:val="none"/>
                <w:lang w:val="en-US" w:eastAsia="zh-CN"/>
                <w14:textFill>
                  <w14:solidFill>
                    <w14:schemeClr w14:val="tx1"/>
                  </w14:solidFill>
                </w14:textFill>
              </w:rPr>
              <w:t xml:space="preserve">项目</w:t>
            </w:r>
            <w:r>
              <w:rPr>
                <w:rFonts w:hint="eastAsia" w:cs="宋体"/>
                <w:bCs/>
                <w:color w:val="000000" w:themeColor="text1"/>
                <w:sz w:val="24"/>
                <w:highlight w:val="none"/>
                <w14:textFill>
                  <w14:solidFill>
                    <w14:schemeClr w14:val="tx1"/>
                  </w14:solidFill>
                </w14:textFill>
              </w:rPr>
              <w:t xml:space="preserve">实施方案》。（要求见招标文件第六章《采购需求》及第四章《评标标准》）。</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3、《</w:t>
            </w:r>
            <w:r>
              <w:rPr>
                <w:rFonts w:hint="eastAsia" w:cs="宋体"/>
                <w:bCs/>
                <w:color w:val="000000" w:themeColor="text1"/>
                <w:sz w:val="24"/>
                <w:highlight w:val="none"/>
                <w:lang w:val="en-US" w:eastAsia="zh-CN"/>
                <w14:textFill>
                  <w14:solidFill>
                    <w14:schemeClr w14:val="tx1"/>
                  </w14:solidFill>
                </w14:textFill>
              </w:rPr>
              <w:t xml:space="preserve">售后服务方案</w:t>
            </w:r>
            <w:r>
              <w:rPr>
                <w:rFonts w:hint="eastAsia" w:cs="宋体"/>
                <w:bCs/>
                <w:color w:val="000000" w:themeColor="text1"/>
                <w:sz w:val="24"/>
                <w:highlight w:val="none"/>
                <w14:textFill>
                  <w14:solidFill>
                    <w14:schemeClr w14:val="tx1"/>
                  </w14:solidFill>
                </w14:textFill>
              </w:rPr>
              <w:t xml:space="preserve">》（要求见招标文件第六章《采购需求》及第四章《评标标准》）。</w:t>
            </w:r>
            <w:r/>
          </w:p>
          <w:p>
            <w:pPr>
              <w:spacing w:line="360" w:lineRule="auto"/>
              <w:rPr>
                <w:color w:val="000000" w:themeColor="text1"/>
                <w:highlight w:val="none"/>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4、</w:t>
            </w:r>
            <w:r>
              <w:rPr>
                <w:rFonts w:hint="eastAsia" w:cs="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技术培训方案</w:t>
            </w:r>
            <w:r>
              <w:rPr>
                <w:rFonts w:hint="eastAsia" w:cs="宋体"/>
                <w:bCs/>
                <w:color w:val="000000" w:themeColor="text1"/>
                <w:sz w:val="24"/>
                <w:highlight w:val="none"/>
                <w14:textFill>
                  <w14:solidFill>
                    <w14:schemeClr w14:val="tx1"/>
                  </w14:solidFill>
                </w14:textFill>
              </w:rPr>
              <w:t xml:space="preserve">》。（要求见招标文件第六章《采购需求》及第四章《评标标准》）。</w:t>
            </w:r>
            <w:r/>
          </w:p>
          <w:p>
            <w:pPr>
              <w:spacing w:line="360" w:lineRule="auto"/>
              <w:rPr>
                <w:rFonts w:cs="宋体"/>
                <w:bCs/>
                <w:color w:val="000000" w:themeColor="text1"/>
                <w:sz w:val="24"/>
                <w:highlight w:val="none"/>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6</w:t>
            </w:r>
            <w:r>
              <w:rPr>
                <w:rFonts w:hint="eastAsia" w:cs="宋体"/>
                <w:bCs/>
                <w:color w:val="000000" w:themeColor="text1"/>
                <w:sz w:val="24"/>
                <w:highlight w:val="none"/>
                <w14:textFill>
                  <w14:solidFill>
                    <w14:schemeClr w14:val="tx1"/>
                  </w14:solidFill>
                </w14:textFill>
              </w:rPr>
              <w:t xml:space="preserve">、评分细则中评分得分需提供的相关证明文件扫描件；</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（二）</w:t>
            </w:r>
            <w:r>
              <w:rPr>
                <w:rFonts w:hint="eastAsia" w:ascii="宋体" w:hAnsi="宋体" w:cs="宋体"/>
                <w:bCs/>
                <w:color w:val="000000" w:themeColor="text1"/>
                <w:sz w:val="24"/>
                <w:highlight w:val="none"/>
                <w14:textFill>
                  <w14:solidFill>
                    <w14:schemeClr w14:val="tx1"/>
                  </w14:solidFill>
                </w14:textFill>
              </w:rPr>
              <w:t xml:space="preserve">、商务部分</w:t>
            </w:r>
            <w:r/>
          </w:p>
          <w:p>
            <w:pPr>
              <w:spacing w:line="360" w:lineRule="auto"/>
              <w:rPr>
                <w:rFonts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、《投标人业绩》。</w:t>
            </w:r>
            <w:r>
              <w:rPr>
                <w:rFonts w:hint="eastAsia" w:cs="宋体"/>
                <w:bCs/>
                <w:color w:val="000000" w:themeColor="text1"/>
                <w:sz w:val="24"/>
                <w:highlight w:val="none"/>
                <w14:textFill>
                  <w14:solidFill>
                    <w14:schemeClr w14:val="tx1"/>
                  </w14:solidFill>
                </w14:textFill>
              </w:rPr>
              <w:t xml:space="preserve">（要求见招标文件第四章《评标标准》）。</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投标人评价</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cs="宋体"/>
                <w:bCs/>
                <w:color w:val="000000" w:themeColor="text1"/>
                <w:sz w:val="24"/>
                <w:highlight w:val="none"/>
                <w14:textFill>
                  <w14:solidFill>
                    <w14:schemeClr w14:val="tx1"/>
                  </w14:solidFill>
                </w14:textFill>
              </w:rPr>
              <w:t xml:space="preserve">（要求见招标文件第四章《评标标准》）。</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采购清单中要求</w:t>
            </w:r>
            <w:r>
              <w:rPr>
                <w:rFonts w:hint="eastAsia" w:ascii="宋体" w:hAnsi="宋体" w:cs="宋体"/>
                <w:bCs/>
                <w:color w:val="000000" w:themeColor="text1"/>
                <w:sz w:val="24"/>
                <w:highlight w:val="none"/>
                <w:lang w:eastAsia="zh-CN"/>
                <w14:textFill>
                  <w14:solidFill>
                    <w14:schemeClr w14:val="tx1"/>
                  </w14:solidFill>
                </w14:textFill>
              </w:rPr>
              <w:t xml:space="preserve">的其他</w:t>
            </w:r>
            <w:r>
              <w:rPr>
                <w:rFonts w:hint="eastAsia" w:ascii="宋体" w:hAnsi="宋体" w:cs="宋体"/>
                <w:bCs/>
                <w:color w:val="000000" w:themeColor="text1"/>
                <w:sz w:val="24"/>
                <w:highlight w:val="none"/>
                <w14:textFill>
                  <w14:solidFill>
                    <w14:schemeClr w14:val="tx1"/>
                  </w14:solidFill>
                </w14:textFill>
              </w:rPr>
              <w:t xml:space="preserve">证明文件及材料扫描件，投标人应提供</w:t>
            </w:r>
            <w:r>
              <w:rPr>
                <w:rFonts w:hint="eastAsia" w:ascii="宋体" w:hAnsi="宋体" w:cs="宋体"/>
                <w:bCs/>
                <w:color w:val="000000" w:themeColor="text1"/>
                <w:sz w:val="24"/>
                <w:highlight w:val="none"/>
                <w:lang w:eastAsia="zh-CN"/>
                <w14:textFill>
                  <w14:solidFill>
                    <w14:schemeClr w14:val="tx1"/>
                  </w14:solidFill>
                </w14:textFill>
              </w:rPr>
              <w:t xml:space="preserve">的其他</w:t>
            </w:r>
            <w:r>
              <w:rPr>
                <w:rFonts w:hint="eastAsia" w:ascii="宋体" w:hAnsi="宋体" w:cs="宋体"/>
                <w:bCs/>
                <w:color w:val="000000" w:themeColor="text1"/>
                <w:sz w:val="24"/>
                <w:highlight w:val="none"/>
                <w14:textFill>
                  <w14:solidFill>
                    <w14:schemeClr w14:val="tx1"/>
                  </w14:solidFill>
                </w14:textFill>
              </w:rPr>
              <w:t xml:space="preserve">证明文件及材料扫描件。</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jc w:val="left"/>
              <w:spacing w:line="400" w:lineRule="exact"/>
              <w:rPr>
                <w:rFonts w:hint="eastAsia" w:ascii="宋体" w:hAnsi="宋体" w:cs="宋体"/>
                <w:b/>
                <w:bCs/>
                <w:sz w:val="24"/>
              </w:rPr>
            </w:pPr>
            <w:r>
              <w:rPr>
                <w:rFonts w:hint="eastAsia" w:ascii="宋体" w:hAnsi="宋体" w:cs="宋体"/>
                <w:b/>
                <w:bCs/>
                <w:sz w:val="24"/>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w:t>
            </w:r>
            <w:r>
              <w:rPr>
                <w:rFonts w:hint="eastAsia" w:ascii="宋体" w:hAnsi="宋体" w:cs="宋体"/>
                <w:b/>
                <w:bCs/>
                <w:sz w:val="24"/>
                <w:lang w:val="en-US" w:eastAsia="zh-CN"/>
              </w:rPr>
              <w:t xml:space="preserve">非本国产品</w:t>
            </w:r>
            <w:r>
              <w:rPr>
                <w:rFonts w:hint="eastAsia" w:ascii="宋体" w:hAnsi="宋体" w:cs="宋体"/>
                <w:b/>
                <w:bCs/>
                <w:sz w:val="24"/>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（一）在中国境内生产</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4.简单的上漆、磨光和分装；</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产品在中国境内生产的组件成本占比应当达到规定比例，计算公式为：</w:t>
            </w:r>
            <w:r/>
          </w:p>
          <w:p>
            <w:pPr>
              <w:jc w:val="left"/>
              <w:spacing w:line="400" w:lineRule="exact"/>
              <w:rPr>
                <w:rFonts w:hint="eastAsia" w:ascii="宋体" w:hAnsi="宋体" w:cs="宋体"/>
                <w:b w:val="0"/>
                <w:bCs w:val="0"/>
                <w:sz w:val="24"/>
              </w:rPr>
            </w:pPr>
            <w:r>
              <w:rPr>
                <w:rFonts w:hint="eastAsia" w:ascii="宋体" w:hAnsi="宋体" w:cs="宋体"/>
                <w:b w:val="0"/>
                <w:bCs w:val="0"/>
                <w:sz w:val="24"/>
              </w:rPr>
            </w:r>
            <w:r/>
          </w:p>
          <w:p>
            <w:pPr>
              <w:jc w:val="left"/>
              <w:spacing w:line="400" w:lineRule="exact"/>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1"/>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21" o:title=""/>
                    </v:shape>
                  </w:pict>
                </mc:Fallback>
              </mc:AlternateConten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jc w:val="left"/>
              <w:spacing w:line="400" w:lineRule="exact"/>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、投标人应对以上文件的合法性、真实性负责。</w:t>
            </w:r>
            <w:r/>
          </w:p>
          <w:p>
            <w:pPr>
              <w:spacing w:line="360" w:lineRule="auto"/>
              <w:rPr>
                <w:color w:val="000000" w:themeColor="text1"/>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4</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5</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投标文件的退还：投标文件不退还投标人，若采购人索取中标人的数据电文形式的投标文件，须在双方</w:t>
            </w:r>
            <w:r>
              <w:rPr>
                <w:rFonts w:hint="eastAsia" w:ascii="宋体" w:hAnsi="宋体" w:cs="宋体"/>
                <w:color w:val="000000" w:themeColor="text1"/>
                <w:sz w:val="24"/>
                <w:highlight w:val="none"/>
                <w:lang w:eastAsia="zh-CN"/>
                <w14:textFill>
                  <w14:solidFill>
                    <w14:schemeClr w14:val="tx1"/>
                  </w14:solidFill>
                </w14:textFill>
              </w:rPr>
              <w:t xml:space="preserve">签订</w:t>
            </w:r>
            <w:r>
              <w:rPr>
                <w:rFonts w:hint="eastAsia" w:ascii="宋体" w:hAnsi="宋体" w:cs="宋体"/>
                <w:color w:val="000000" w:themeColor="text1"/>
                <w:sz w:val="24"/>
                <w:highlight w:val="none"/>
                <w14:textFill>
                  <w14:solidFill>
                    <w14:schemeClr w14:val="tx1"/>
                  </w14:solidFill>
                </w14:textFill>
              </w:rPr>
              <w:t xml:space="preserve">政府采购合同后，由采购代理机构提供给采购人。</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6</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投标文件的密封、签署、盖章要求：</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000000" w:themeColor="text1"/>
                <w:sz w:val="24"/>
                <w:highlight w:val="none"/>
                <w14:textFill>
                  <w14:solidFill>
                    <w14:schemeClr w14:val="tx1"/>
                  </w14:solidFill>
                </w14:textFill>
              </w:rPr>
              <w:t xml:space="preserve">CA</w:t>
            </w:r>
            <w:r>
              <w:rPr>
                <w:rFonts w:hint="eastAsia" w:ascii="宋体" w:hAnsi="宋体" w:cs="宋体"/>
                <w:color w:val="000000" w:themeColor="text1"/>
                <w:sz w:val="24"/>
                <w:highlight w:val="none"/>
                <w14:textFill>
                  <w14:solidFill>
                    <w14:schemeClr w14:val="tx1"/>
                  </w14:solidFill>
                </w14:textFill>
              </w:rPr>
              <w:t xml:space="preserve">数字证书”）对其数据电文形式的投标文件加密。</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二、投标文件的签署要求：见招标文件第七章《投标文件相关格式》。</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w:t>
            </w: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和招标文件第七章《投标文件相关格式》。投标人须通过“苏采云”系统提供的政府采购客户端工具（使用“</w:t>
            </w:r>
            <w:r>
              <w:rPr>
                <w:rFonts w:hint="eastAsia" w:cs="宋体"/>
                <w:color w:val="000000" w:themeColor="text1"/>
                <w:sz w:val="24"/>
                <w:highlight w:val="none"/>
                <w14:textFill>
                  <w14:solidFill>
                    <w14:schemeClr w14:val="tx1"/>
                  </w14:solidFill>
                </w14:textFill>
              </w:rPr>
              <w:t xml:space="preserve">CA</w:t>
            </w:r>
            <w:r>
              <w:rPr>
                <w:rFonts w:hint="eastAsia" w:ascii="宋体" w:hAnsi="宋体" w:cs="宋体"/>
                <w:color w:val="000000" w:themeColor="text1"/>
                <w:sz w:val="24"/>
                <w:highlight w:val="none"/>
                <w14:textFill>
                  <w14:solidFill>
                    <w14:schemeClr w14:val="tx1"/>
                  </w14:solidFill>
                </w14:textFill>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8</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9</w:t>
            </w:r>
            <w:r/>
          </w:p>
        </w:tc>
        <w:tc>
          <w:tcPr>
            <w:tcW w:w="7670" w:type="dxa"/>
            <w:vAlign w:val="top"/>
            <w:textDirection w:val="lrTb"/>
            <w:noWrap w:val="false"/>
          </w:tcPr>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6</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140.00</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万元人民币（采购项目预算金额）的投标报价。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本项目包括但不限于招标文件及其基本技术要求范围内的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方案深化、</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供货、检验（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自检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）、包装、技术资料、货运办理、装卸至现场指定地点、新器材的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存放、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安装（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包括必要时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旧器材的拆除</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及安装现场场地的处理及布置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技术指导培训、售后服务、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招标代理费、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质保期内维保等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过程产生的一切费用和招标文件所要求的其他相关服务等全部内容。</w:t>
            </w:r>
            <w:r>
              <w:rPr>
                <w:rFonts w:hint="eastAsia" w:ascii="宋体" w:hAnsi="宋体" w:eastAsia="宋体" w:cs="宋体"/>
                <w:color w:val="000000" w:themeColor="text1"/>
                <w:sz w:val="24"/>
                <w:szCs w:val="24"/>
                <w:highlight w:val="none"/>
                <w14:textFill>
                  <w14:solidFill>
                    <w14:schemeClr w14:val="tx1"/>
                  </w14:solidFill>
                </w14:textFill>
              </w:rPr>
              <w:t xml:space="preserve">报价包含项目完成所需全部费用，采购人不再支付报价以外的任何费用。</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21</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投标人不需</w:t>
            </w:r>
            <w:r>
              <w:rPr>
                <w:rFonts w:hint="eastAsia" w:ascii="宋体" w:hAnsi="宋体" w:cs="宋体"/>
                <w:b/>
                <w:bCs/>
                <w:color w:val="000000" w:themeColor="text1"/>
                <w:sz w:val="24"/>
                <w:highlight w:val="none"/>
                <w:lang w:eastAsia="zh-CN"/>
                <w14:textFill>
                  <w14:solidFill>
                    <w14:schemeClr w14:val="tx1"/>
                  </w14:solidFill>
                </w14:textFill>
              </w:rPr>
              <w:t xml:space="preserve">缴纳</w:t>
            </w:r>
            <w:r>
              <w:rPr>
                <w:rFonts w:hint="eastAsia" w:ascii="宋体" w:hAnsi="宋体" w:cs="宋体"/>
                <w:b/>
                <w:bCs/>
                <w:color w:val="000000" w:themeColor="text1"/>
                <w:sz w:val="24"/>
                <w:highlight w:val="none"/>
                <w14:textFill>
                  <w14:solidFill>
                    <w14:schemeClr w14:val="tx1"/>
                  </w14:solidFill>
                </w14:textFill>
              </w:rPr>
              <w:t xml:space="preserve">投标保证金。</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投标截止时间：</w:t>
            </w:r>
            <w:r>
              <w:rPr>
                <w:rFonts w:hint="eastAsia" w:ascii="宋体" w:hAnsi="宋体" w:cs="宋体"/>
                <w:b/>
                <w:bCs/>
                <w:color w:val="000000" w:themeColor="text1"/>
                <w:sz w:val="24"/>
                <w:highlight w:val="none"/>
                <w:lang w:eastAsia="zh-CN"/>
                <w14:textFill>
                  <w14:solidFill>
                    <w14:schemeClr w14:val="tx1"/>
                  </w14:solidFill>
                </w14:textFill>
              </w:rPr>
              <w:t xml:space="preserve">2026年07月07日</w:t>
            </w:r>
            <w:r>
              <w:rPr>
                <w:rFonts w:hint="eastAsia" w:ascii="宋体" w:hAnsi="宋体" w:cs="宋体"/>
                <w:b/>
                <w:bCs/>
                <w:color w:val="000000" w:themeColor="text1"/>
                <w:sz w:val="24"/>
                <w:highlight w:val="none"/>
                <w14:textFill>
                  <w14:solidFill>
                    <w14:schemeClr w14:val="tx1"/>
                  </w14:solidFill>
                </w14:textFill>
              </w:rPr>
              <w:t xml:space="preserve">北京时间</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投标文件的提交与接收：</w:t>
            </w:r>
            <w:r/>
          </w:p>
          <w:p>
            <w:pPr>
              <w:ind w:left="480" w:hanging="480"/>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投标文件提交与接收时间</w:t>
            </w:r>
            <w:r>
              <w:rPr>
                <w:rFonts w:hint="eastAsia" w:ascii="宋体" w:hAnsi="宋体" w:cs="宋体"/>
                <w:b/>
                <w:bCs/>
                <w:color w:val="000000" w:themeColor="text1"/>
                <w:sz w:val="24"/>
                <w:highlight w:val="none"/>
                <w14:textFill>
                  <w14:solidFill>
                    <w14:schemeClr w14:val="tx1"/>
                  </w14:solidFill>
                </w14:textFill>
              </w:rPr>
              <w:t xml:space="preserve">：提交投标文件截止时间（</w:t>
            </w:r>
            <w:r>
              <w:rPr>
                <w:rFonts w:hint="eastAsia" w:ascii="宋体" w:hAnsi="宋体" w:cs="宋体"/>
                <w:b/>
                <w:bCs/>
                <w:color w:val="000000" w:themeColor="text1"/>
                <w:sz w:val="24"/>
                <w:highlight w:val="none"/>
                <w:lang w:eastAsia="zh-CN"/>
                <w14:textFill>
                  <w14:solidFill>
                    <w14:schemeClr w14:val="tx1"/>
                  </w14:solidFill>
                </w14:textFill>
              </w:rPr>
              <w:t xml:space="preserve">2026年07月07日</w:t>
            </w:r>
            <w:r>
              <w:rPr>
                <w:rFonts w:hint="eastAsia" w:ascii="宋体" w:hAnsi="宋体" w:cs="宋体"/>
                <w:b/>
                <w:bCs/>
                <w:color w:val="000000" w:themeColor="text1"/>
                <w:sz w:val="24"/>
                <w:highlight w:val="none"/>
                <w14:textFill>
                  <w14:solidFill>
                    <w14:schemeClr w14:val="tx1"/>
                  </w14:solidFill>
                </w14:textFill>
              </w:rPr>
              <w:t xml:space="preserve">北京时间</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0）前。</w:t>
            </w:r>
            <w:r/>
          </w:p>
          <w:p>
            <w:pPr>
              <w:numPr>
                <w:ilvl w:val="0"/>
                <w:numId w:val="0"/>
              </w:num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投标文件提交与接收地点：</w:t>
            </w:r>
            <w:r>
              <w:rPr>
                <w:rFonts w:hint="eastAsia" w:ascii="宋体" w:hAnsi="宋体" w:cs="宋体"/>
                <w:b/>
                <w:bCs/>
                <w:color w:val="000000" w:themeColor="text1"/>
                <w:sz w:val="24"/>
                <w:highlight w:val="none"/>
                <w14:textFill>
                  <w14:solidFill>
                    <w14:schemeClr w14:val="tx1"/>
                  </w14:solidFill>
                </w14:textFill>
              </w:rPr>
              <w:t xml:space="preserve">投标人应当通过“苏采云”系统提交数据电文形式的投标文件（即电子投标），“苏采云”系统自动接收，</w:t>
            </w:r>
            <w:r>
              <w:rPr>
                <w:rFonts w:ascii="宋体" w:hAnsi="宋体" w:cs="宋体"/>
                <w:b/>
                <w:bCs/>
                <w:color w:val="000000" w:themeColor="text1"/>
                <w:sz w:val="24"/>
                <w:highlight w:val="none"/>
                <w14:textFill>
                  <w14:solidFill>
                    <w14:schemeClr w14:val="tx1"/>
                  </w14:solidFill>
                </w14:textFill>
              </w:rPr>
              <w:t xml:space="preserve">在达到开标时间后，使用CA数字证书解密各自投标文件</w:t>
            </w:r>
            <w:r>
              <w:rPr>
                <w:rFonts w:hint="eastAsia" w:ascii="宋体" w:hAnsi="宋体" w:cs="宋体"/>
                <w:b/>
                <w:bCs/>
                <w:color w:val="000000" w:themeColor="text1"/>
                <w:sz w:val="24"/>
                <w:highlight w:val="none"/>
                <w14:textFill>
                  <w14:solidFill>
                    <w14:schemeClr w14:val="tx1"/>
                  </w14:solidFill>
                </w14:textFill>
              </w:rPr>
              <w:t xml:space="preserve">。</w:t>
            </w:r>
            <w:r/>
          </w:p>
          <w:p>
            <w:pPr>
              <w:numPr>
                <w:ilvl w:val="0"/>
                <w:numId w:val="0"/>
              </w:num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23</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四、开标、评标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开标时间及地点：</w:t>
            </w:r>
            <w:r/>
          </w:p>
          <w:p>
            <w:pPr>
              <w:pStyle w:val="939"/>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开标时间：</w:t>
            </w:r>
            <w:r>
              <w:rPr>
                <w:rFonts w:hint="eastAsia" w:ascii="宋体" w:hAnsi="宋体" w:cs="宋体"/>
                <w:b/>
                <w:bCs/>
                <w:color w:val="000000" w:themeColor="text1"/>
                <w:sz w:val="24"/>
                <w:highlight w:val="none"/>
                <w:lang w:eastAsia="zh-CN"/>
                <w14:textFill>
                  <w14:solidFill>
                    <w14:schemeClr w14:val="tx1"/>
                  </w14:solidFill>
                </w14:textFill>
              </w:rPr>
              <w:t xml:space="preserve">2026年07月07日</w:t>
            </w:r>
            <w:r>
              <w:rPr>
                <w:rFonts w:hint="eastAsia" w:ascii="宋体" w:hAnsi="宋体" w:cs="宋体"/>
                <w:b/>
                <w:bCs/>
                <w:color w:val="000000" w:themeColor="text1"/>
                <w:sz w:val="24"/>
                <w:highlight w:val="none"/>
                <w14:textFill>
                  <w14:solidFill>
                    <w14:schemeClr w14:val="tx1"/>
                  </w14:solidFill>
                </w14:textFill>
              </w:rPr>
              <w:t xml:space="preserve">北京时间</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highlight w:val="none"/>
                <w14:textFill>
                  <w14:solidFill>
                    <w14:schemeClr w14:val="tx1"/>
                  </w14:solidFill>
                </w14:textFill>
              </w:rPr>
              <w:t xml:space="preserve">0</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开标地点：“苏采云”系统（网址： </w:t>
            </w:r>
            <w:r>
              <w:rPr>
                <w:rFonts w:hint="eastAsia"/>
                <w:b/>
                <w:bCs/>
                <w:color w:val="000000" w:themeColor="text1"/>
                <w:sz w:val="24"/>
                <w:highlight w:val="none"/>
                <w14:textFill>
                  <w14:solidFill>
                    <w14:schemeClr w14:val="tx1"/>
                  </w14:solidFill>
                </w14:textFill>
              </w:rPr>
              <w:t xml:space="preserve">http</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jszfcg</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jsczt</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cn</w:t>
            </w:r>
            <w:r>
              <w:rPr>
                <w:rFonts w:hint="eastAsia" w:ascii="宋体" w:hAnsi="宋体"/>
                <w:b/>
                <w:bCs/>
                <w:color w:val="000000" w:themeColor="text1"/>
                <w:sz w:val="24"/>
                <w:highlight w:val="none"/>
                <w14:textFill>
                  <w14:solidFill>
                    <w14:schemeClr w14:val="tx1"/>
                  </w14:solidFill>
                </w14:textFill>
              </w:rPr>
              <w:t xml:space="preserve">/）“开标大厅”或进入徐州政府采购网（网址：</w:t>
            </w:r>
            <w:r>
              <w:rPr>
                <w:rFonts w:hint="eastAsia"/>
                <w:b/>
                <w:bCs/>
                <w:color w:val="000000" w:themeColor="text1"/>
                <w:sz w:val="24"/>
                <w:highlight w:val="none"/>
                <w14:textFill>
                  <w14:solidFill>
                    <w14:schemeClr w14:val="tx1"/>
                  </w14:solidFill>
                </w14:textFill>
              </w:rPr>
              <w:t xml:space="preserve">http</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czj</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xz</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gov</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cn</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Home</w:t>
            </w:r>
            <w:r>
              <w:rPr>
                <w:rFonts w:hint="eastAsia" w:ascii="宋体" w:hAnsi="宋体"/>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HomeIndex</w:t>
            </w:r>
            <w:r>
              <w:rPr>
                <w:rFonts w:hint="eastAsia" w:ascii="宋体" w:hAnsi="宋体"/>
                <w:b/>
                <w:bCs/>
                <w:color w:val="000000" w:themeColor="text1"/>
                <w:sz w:val="24"/>
                <w:highlight w:val="none"/>
                <w14:textFill>
                  <w14:solidFill>
                    <w14:schemeClr w14:val="tx1"/>
                  </w14:solidFill>
                </w14:textFill>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26</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3</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1</w:t>
            </w:r>
            <w:r/>
          </w:p>
        </w:tc>
        <w:tc>
          <w:tcPr>
            <w:tcW w:w="7670" w:type="dxa"/>
            <w:vAlign w:val="top"/>
            <w:textDirection w:val="lrTb"/>
            <w:noWrap w:val="false"/>
          </w:tcPr>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38</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14:textFill>
                  <w14:solidFill>
                    <w14:schemeClr w14:val="tx1"/>
                  </w14:solidFill>
                </w14:textFill>
              </w:rPr>
              <w:t xml:space="preserve">2</w:t>
            </w:r>
            <w:r/>
          </w:p>
        </w:tc>
        <w:tc>
          <w:tcPr>
            <w:tcW w:w="7670" w:type="dxa"/>
            <w:vAlign w:val="top"/>
            <w:textDirection w:val="lrTb"/>
            <w:noWrap w:val="false"/>
          </w:tcPr>
          <w:p>
            <w:pPr>
              <w:jc w:val="left"/>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40</w:t>
            </w:r>
            <w:r>
              <w:rPr>
                <w:rFonts w:hint="eastAsia" w:ascii="宋体" w:hAnsi="宋体" w:cs="宋体"/>
                <w:color w:val="000000" w:themeColor="text1"/>
                <w:sz w:val="24"/>
                <w:highlight w:val="none"/>
                <w14:textFill>
                  <w14:solidFill>
                    <w14:schemeClr w14:val="tx1"/>
                  </w14:solidFill>
                </w14:textFill>
              </w:rPr>
              <w:t xml:space="preserve">.</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特别说明：按照《政府采购法》及其实施条例以及相关规定，中标或者成交后无正当理由拒不与采购人签订政府采购合同的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670"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六、询问和质疑</w:t>
            </w:r>
            <w:r/>
          </w:p>
        </w:tc>
      </w:tr>
      <w:tr>
        <w:trPr>
          <w:jc w:val="center"/>
        </w:trPr>
        <w:tc>
          <w:tcPr>
            <w:tcW w:w="136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w:t>
            </w:r>
            <w:r/>
          </w:p>
        </w:tc>
        <w:tc>
          <w:tcPr>
            <w:tcW w:w="7670" w:type="dxa"/>
            <w:vAlign w:val="top"/>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、供应商在法定质疑期内一次性提出针对同一采购程序环节的质疑。</w:t>
            </w:r>
            <w:r/>
          </w:p>
          <w:p>
            <w:pPr>
              <w:jc w:val="left"/>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val="en-US" w:eastAsia="zh-CN"/>
                <w14:textFill>
                  <w14:solidFill>
                    <w14:schemeClr w14:val="tx1"/>
                  </w14:solidFill>
                </w14:textFill>
              </w:rPr>
              <w:t xml:space="preserve">张芳</w:t>
            </w:r>
            <w:r>
              <w:rPr>
                <w:rFonts w:hint="eastAsia" w:ascii="宋体" w:hAnsi="宋体" w:cs="宋体"/>
                <w:color w:val="000000" w:themeColor="text1"/>
                <w:sz w:val="24"/>
                <w:highlight w:val="none"/>
                <w14:textFill>
                  <w14:solidFill>
                    <w14:schemeClr w14:val="tx1"/>
                  </w14:solidFill>
                </w14:textFill>
              </w:rPr>
              <w:t xml:space="preserve">   联系电话：</w:t>
            </w:r>
            <w:r>
              <w:rPr>
                <w:rFonts w:ascii="宋体" w:hAnsi="宋体" w:eastAsia="宋体" w:cs="宋体"/>
                <w:color w:val="000000" w:themeColor="text1"/>
                <w:sz w:val="24"/>
                <w14:textFill>
                  <w14:solidFill>
                    <w14:schemeClr w14:val="tx1"/>
                  </w14:solidFill>
                </w14:textFill>
              </w:rPr>
              <w:t xml:space="preserve">19052641298</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徐州市泉山区澳东印象城B幢1505</w:t>
            </w:r>
            <w:r/>
          </w:p>
        </w:tc>
      </w:tr>
      <w:tr>
        <w:trPr>
          <w:jc w:val="center"/>
        </w:trPr>
        <w:tc>
          <w:tcPr>
            <w:tcW w:w="1368" w:type="dxa"/>
            <w:vAlign w:val="top"/>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附加说明</w:t>
            </w:r>
            <w:r/>
          </w:p>
        </w:tc>
        <w:tc>
          <w:tcPr>
            <w:tcW w:w="7670" w:type="dxa"/>
            <w:vAlign w:val="top"/>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t>
            </w:r>
            <w:r>
              <w:rPr>
                <w:rFonts w:hint="eastAsia" w:cs="宋体"/>
                <w:color w:val="000000" w:themeColor="text1"/>
                <w:sz w:val="24"/>
                <w:highlight w:val="none"/>
                <w14:textFill>
                  <w14:solidFill>
                    <w14:schemeClr w14:val="tx1"/>
                  </w14:solidFill>
                </w14:textFill>
              </w:rPr>
              <w:t xml:space="preserve">WORD</w:t>
            </w:r>
            <w:r>
              <w:rPr>
                <w:rFonts w:hint="eastAsia" w:ascii="宋体" w:hAnsi="宋体" w:cs="宋体"/>
                <w:color w:val="000000" w:themeColor="text1"/>
                <w:sz w:val="24"/>
                <w:highlight w:val="none"/>
                <w14:textFill>
                  <w14:solidFill>
                    <w14:schemeClr w14:val="tx1"/>
                  </w14:solidFill>
                </w14:textFill>
              </w:rPr>
              <w:t xml:space="preserve">格式）。</w:t>
            </w:r>
            <w:r/>
          </w:p>
        </w:tc>
      </w:tr>
    </w:tbl>
    <w:p>
      <w:pPr>
        <w:spacing w:line="360" w:lineRule="auto"/>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w:t>
      </w:r>
      <w:r/>
    </w:p>
    <w:p>
      <w:pPr>
        <w:ind w:left="0" w:right="0" w:firstLine="4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本章附件：</w:t>
      </w:r>
      <w:r>
        <w:rPr>
          <w:rFonts w:ascii="宋体" w:hAnsi="宋体" w:eastAsia="宋体" w:cs="宋体"/>
          <w:b/>
          <w:color w:val="000000" w:themeColor="text1"/>
          <w:sz w:val="24"/>
          <w:highlight w:val="none"/>
          <w14:textFill>
            <w14:solidFill>
              <w14:schemeClr w14:val="tx1"/>
            </w14:solidFill>
          </w14:textFill>
        </w:rPr>
        <w:t xml:space="preserve">招标代理服务收费标准</w:t>
      </w:r>
      <w:r/>
    </w:p>
    <w:tbl>
      <w:tblPr>
        <w:tblStyle w:val="934"/>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w:t>
            </w:r>
            <w:r>
              <w:rPr>
                <w:rFonts w:hint="eastAsia" w:ascii="宋体" w:hAnsi="宋体" w:cs="宋体"/>
                <w:color w:val="000000" w:themeColor="text1"/>
                <w:sz w:val="24"/>
                <w:highlight w:val="none"/>
                <w:lang w:val="en-US" w:eastAsia="zh-CN"/>
                <w14:textFill>
                  <w14:solidFill>
                    <w14:schemeClr w14:val="tx1"/>
                  </w14:solidFill>
                </w14:textFill>
              </w:rPr>
              <w:t xml:space="preserve">下</w:t>
            </w:r>
            <w:r>
              <w:rPr>
                <w:rFonts w:ascii="宋体" w:hAnsi="宋体" w:eastAsia="宋体" w:cs="宋体"/>
                <w:color w:val="000000" w:themeColor="text1"/>
                <w:sz w:val="24"/>
                <w:highlight w:val="none"/>
                <w14:textFill>
                  <w14:solidFill>
                    <w14:schemeClr w14:val="tx1"/>
                  </w14:solidFill>
                </w14:textFill>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w:t>
            </w:r>
            <w:r>
              <w:rPr>
                <w:rFonts w:hint="eastAsia" w:ascii="宋体" w:hAnsi="宋体" w:cs="宋体"/>
                <w:color w:val="000000" w:themeColor="text1"/>
                <w:sz w:val="24"/>
                <w:highlight w:val="none"/>
                <w:lang w:val="en-US" w:eastAsia="zh-CN"/>
                <w14:textFill>
                  <w14:solidFill>
                    <w14:schemeClr w14:val="tx1"/>
                  </w14:solidFill>
                </w14:textFill>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bl>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3.代理服务费基准金额（按差额定率累进法计算的）=中标金额（按差额定率累进法计算的）*费率（%）。</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5.定点类等无金额或事先不能计算出价格总额的项目，按中标（成交）金额100万元计算服务费。</w:t>
      </w:r>
      <w:r/>
    </w:p>
    <w:p>
      <w:pPr>
        <w:ind w:left="0" w:right="0" w:firstLine="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6.有分包（分</w:t>
      </w:r>
      <w:r>
        <w:rPr>
          <w:rFonts w:hint="eastAsia" w:ascii="宋体" w:hAnsi="宋体" w:cs="宋体"/>
          <w:color w:val="000000" w:themeColor="text1"/>
          <w:sz w:val="24"/>
          <w:highlight w:val="none"/>
          <w:lang w:eastAsia="zh-CN"/>
          <w14:textFill>
            <w14:solidFill>
              <w14:schemeClr w14:val="tx1"/>
            </w14:solidFill>
          </w14:textFill>
        </w:rPr>
        <w:t xml:space="preserve">采购包</w:t>
      </w:r>
      <w:r>
        <w:rPr>
          <w:rFonts w:ascii="宋体" w:hAnsi="宋体" w:eastAsia="宋体" w:cs="宋体"/>
          <w:color w:val="000000" w:themeColor="text1"/>
          <w:sz w:val="24"/>
          <w:highlight w:val="none"/>
          <w14:textFill>
            <w14:solidFill>
              <w14:schemeClr w14:val="tx1"/>
            </w14:solidFill>
          </w14:textFill>
        </w:rPr>
        <w:t xml:space="preserve">）的按一个项目计算。</w:t>
      </w:r>
      <w:r/>
    </w:p>
    <w:p>
      <w:pPr>
        <w:ind w:left="0" w:right="0" w:firstLine="0"/>
        <w:jc w:val="both"/>
        <w:spacing w:before="0" w:after="0" w:line="360" w:lineRule="auto"/>
        <w:rPr>
          <w:rFonts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pStyle w:val="908"/>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8.账户信息</w:t>
      </w:r>
      <w:r/>
    </w:p>
    <w:p>
      <w:pPr>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账     户：徐州锐驰项目管理有限公司</w:t>
      </w:r>
      <w:r/>
    </w:p>
    <w:p>
      <w:pPr>
        <w:rPr>
          <w:rFonts w:hint="eastAsia" w:ascii="宋体" w:hAnsi="宋体" w:eastAsia="宋体" w:cs="宋体"/>
          <w:b w:val="0"/>
          <w:bCs w:val="0"/>
          <w:color w:val="000000" w:themeColor="text1"/>
          <w:sz w:val="24"/>
          <w:highlight w:val="none"/>
          <w14:textFill>
            <w14:solidFill>
              <w14:schemeClr w14:val="tx1"/>
            </w14:solidFill>
          </w14:textFill>
        </w:rPr>
      </w:pPr>
      <w:r/>
      <w:bookmarkStart w:id="6" w:name="_Toc14717"/>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开户银行：</w:t>
      </w:r>
      <w:bookmarkEnd w:id="6"/>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工行徐州淮海东路支行营业室</w:t>
      </w:r>
      <w:r/>
    </w:p>
    <w:p>
      <w:pPr>
        <w:rPr>
          <w:rFonts w:hint="eastAsia" w:ascii="宋体" w:hAnsi="宋体" w:eastAsia="宋体" w:cs="宋体"/>
          <w:b w:val="0"/>
          <w:bCs w:val="0"/>
          <w:color w:val="000000" w:themeColor="text1"/>
          <w:sz w:val="24"/>
          <w:highlight w:val="none"/>
          <w14:textFill>
            <w14:solidFill>
              <w14:schemeClr w14:val="tx1"/>
            </w14:solidFill>
          </w14:textFill>
        </w:rPr>
      </w:pPr>
      <w:r/>
      <w:bookmarkStart w:id="7" w:name="_Toc16801"/>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账    号：</w:t>
      </w:r>
      <w:bookmarkEnd w:id="7"/>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1106 0204 0921 0308791</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color w:val="000000" w:themeColor="text1"/>
          <w:highlight w:val="none"/>
          <w14:textFill>
            <w14:solidFill>
              <w14:schemeClr w14:val="tx1"/>
            </w14:solidFill>
          </w14:textFill>
        </w:rPr>
      </w:r>
      <w:r/>
    </w:p>
    <w:p>
      <w:pPr>
        <w:numPr>
          <w:ilvl w:val="0"/>
          <w:numId w:val="2"/>
        </w:numPr>
        <w:jc w:val="center"/>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评标标准</w:t>
      </w:r>
      <w:r/>
    </w:p>
    <w:tbl>
      <w:tblPr>
        <w:tblStyle w:val="903"/>
        <w:tblW w:w="9225"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7818"/>
      </w:tblGrid>
      <w:tr>
        <w:trPr>
          <w:trHeight w:val="323"/>
        </w:trPr>
        <w:tc>
          <w:tcPr>
            <w:tcMar>
              <w:left w:w="108" w:type="dxa"/>
              <w:top w:w="0" w:type="dxa"/>
              <w:right w:w="108" w:type="dxa"/>
              <w:bottom w:w="0" w:type="dxa"/>
            </w:tcMar>
            <w:tcW w:w="1407" w:type="dxa"/>
            <w:vAlign w:val="center"/>
            <w:textDirection w:val="lrTb"/>
            <w:noWrap w:val="false"/>
          </w:tcPr>
          <w:p>
            <w:pPr>
              <w:jc w:val="center"/>
              <w:spacing w:line="240" w:lineRule="auto"/>
              <w:rPr>
                <w:rFonts w:ascii="Arial" w:hAnsi="Arial"/>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项目及分值</w:t>
            </w:r>
            <w:r/>
          </w:p>
        </w:tc>
        <w:tc>
          <w:tcPr>
            <w:tcMar>
              <w:left w:w="108" w:type="dxa"/>
              <w:top w:w="0" w:type="dxa"/>
              <w:right w:w="108" w:type="dxa"/>
              <w:bottom w:w="0" w:type="dxa"/>
            </w:tcMar>
            <w:tcW w:w="7818" w:type="dxa"/>
            <w:vAlign w:val="center"/>
            <w:textDirection w:val="lrTb"/>
            <w:noWrap w:val="false"/>
          </w:tcPr>
          <w:p>
            <w:pPr>
              <w:jc w:val="center"/>
              <w:spacing w:line="240" w:lineRule="auto"/>
              <w:rPr>
                <w:rFonts w:ascii="Arial" w:hAnsi="Arial"/>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评  分  依  据</w:t>
            </w:r>
            <w:r/>
          </w:p>
        </w:tc>
      </w:tr>
      <w:tr>
        <w:trPr>
          <w:trHeight w:val="791"/>
        </w:trPr>
        <w:tc>
          <w:tcPr>
            <w:tcMar>
              <w:left w:w="108" w:type="dxa"/>
              <w:top w:w="0" w:type="dxa"/>
              <w:right w:w="108" w:type="dxa"/>
              <w:bottom w:w="0" w:type="dxa"/>
            </w:tcMar>
            <w:tcW w:w="1407" w:type="dxa"/>
            <w:vAlign w:val="center"/>
            <w:textDirection w:val="lrTb"/>
            <w:noWrap w:val="false"/>
          </w:tcPr>
          <w:p>
            <w:pPr>
              <w:jc w:val="both"/>
              <w:spacing w:line="240" w:lineRule="auto"/>
              <w:rPr>
                <w:rFonts w:ascii="Arial" w:hAnsi="Arial"/>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价格部分</w:t>
            </w:r>
            <w:r/>
          </w:p>
          <w:p>
            <w:pPr>
              <w:jc w:val="center"/>
              <w:spacing w:line="240" w:lineRule="auto"/>
              <w:rPr>
                <w:rFonts w:ascii="Arial" w:hAnsi="Arial"/>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0分）</w:t>
            </w:r>
            <w:r/>
          </w:p>
        </w:tc>
        <w:tc>
          <w:tcPr>
            <w:tcMar>
              <w:left w:w="108" w:type="dxa"/>
              <w:top w:w="0" w:type="dxa"/>
              <w:right w:w="108" w:type="dxa"/>
              <w:bottom w:w="0" w:type="dxa"/>
            </w:tcMar>
            <w:tcW w:w="7818"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各投标人价格得分=最低报价（投标人的最低评审价格）÷各投标人评审价格×</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0（分值计算结果保留两位小数）。</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r>
      <w:tr>
        <w:trPr>
          <w:trHeight w:val="1107"/>
        </w:trPr>
        <w:tc>
          <w:tcPr>
            <w:tcMar>
              <w:left w:w="108" w:type="dxa"/>
              <w:top w:w="0" w:type="dxa"/>
              <w:right w:w="108" w:type="dxa"/>
              <w:bottom w:w="0" w:type="dxa"/>
            </w:tcMar>
            <w:tcW w:w="1407" w:type="dxa"/>
            <w:vAlign w:val="center"/>
            <w:textDirection w:val="lrTb"/>
            <w:noWrap w:val="false"/>
          </w:tcPr>
          <w:p>
            <w:pPr>
              <w:jc w:val="center"/>
              <w:spacing w:line="240" w:lineRule="auto"/>
              <w:rPr>
                <w:rFonts w:ascii="Arial" w:hAnsi="Arial"/>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8" w:name="OLE_LINK11"/>
            <w:r>
              <w:rPr>
                <w:rFonts w:hint="eastAsia" w:ascii="宋体" w:hAnsi="宋体" w:cs="宋体"/>
                <w:color w:val="000000" w:themeColor="text1"/>
                <w:sz w:val="24"/>
                <w:highlight w:val="none"/>
                <w:lang w:val="en-US" w:eastAsia="zh-CN"/>
                <w14:textFill>
                  <w14:solidFill>
                    <w14:schemeClr w14:val="tx1"/>
                  </w14:solidFill>
                </w14:textFill>
              </w:rPr>
              <w:t xml:space="preserve">投标人业绩</w:t>
            </w:r>
            <w:bookmarkEnd w:id="8"/>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9" w:name="OLE_LINK6"/>
            <w:r>
              <w:rPr>
                <w:rFonts w:ascii="宋体" w:hAnsi="宋体" w:cs="宋体"/>
                <w:color w:val="000000" w:themeColor="text1"/>
                <w:sz w:val="24"/>
                <w:highlight w:val="none"/>
                <w14:textFill>
                  <w14:solidFill>
                    <w14:schemeClr w14:val="tx1"/>
                  </w14:solidFill>
                </w14:textFill>
              </w:rPr>
              <w:t xml:space="preserve">提供投标人为乙方（卖方），合同签订日期在202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月1日以后的相同或近似项目业绩，每提供一个得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分，最高得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分（合同必须明确签订日期等关键信息，合同关键信息不完整的不得分）。</w:t>
            </w:r>
            <w:r>
              <w:rPr>
                <w:rFonts w:ascii="宋体" w:hAnsi="宋体" w:cs="宋体"/>
                <w:b/>
                <w:color w:val="000000" w:themeColor="text1"/>
                <w:sz w:val="24"/>
                <w:highlight w:val="none"/>
                <w14:textFill>
                  <w14:solidFill>
                    <w14:schemeClr w14:val="tx1"/>
                  </w14:solidFill>
                </w14:textFill>
              </w:rPr>
              <w:t xml:space="preserve">投标文件中提供合同原件的扫描件并加盖电子签章。</w:t>
            </w:r>
            <w:bookmarkEnd w:id="9"/>
            <w:r/>
            <w:r/>
          </w:p>
        </w:tc>
      </w:tr>
      <w:tr>
        <w:trPr>
          <w:trHeight w:val="1107"/>
        </w:trPr>
        <w:tc>
          <w:tcPr>
            <w:tcMar>
              <w:left w:w="108" w:type="dxa"/>
              <w:top w:w="0" w:type="dxa"/>
              <w:right w:w="108" w:type="dxa"/>
              <w:bottom w:w="0" w:type="dxa"/>
            </w:tcMar>
            <w:tcW w:w="1407" w:type="dxa"/>
            <w:vAlign w:val="center"/>
            <w:textDirection w:val="lrTb"/>
            <w:noWrap w:val="false"/>
          </w:tcPr>
          <w:p>
            <w:pPr>
              <w:ind w:left="0" w:firstLine="0"/>
              <w:jc w:val="both"/>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4"/>
                <w:szCs w:val="24"/>
                <w:highlight w:val="none"/>
                <w14:textFill>
                  <w14:solidFill>
                    <w14:schemeClr w14:val="tx1"/>
                  </w14:solidFill>
                </w14:textFill>
              </w:rPr>
              <w:t xml:space="preserve">生产厂家具有质量管理体系认证、环境管理体系认证、职业健康管理体系认证证书的，每项得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（须提供有效的认证证书复印件并加盖公章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扫描上传</w:t>
            </w:r>
            <w:r>
              <w:rPr>
                <w:rFonts w:hint="eastAsia" w:ascii="宋体" w:hAnsi="宋体" w:eastAsia="宋体" w:cs="宋体"/>
                <w:b/>
                <w:bCs/>
                <w:color w:val="000000" w:themeColor="text1"/>
                <w:sz w:val="24"/>
                <w:szCs w:val="24"/>
                <w:highlight w:val="none"/>
                <w14:textFill>
                  <w14:solidFill>
                    <w14:schemeClr w14:val="tx1"/>
                  </w14:solidFill>
                </w14:textFill>
              </w:rPr>
              <w:t xml:space="preserve">，否则不得分）</w:t>
            </w:r>
            <w:r/>
          </w:p>
        </w:tc>
      </w:tr>
      <w:tr>
        <w:trPr>
          <w:trHeight w:val="433"/>
        </w:trPr>
        <w:tc>
          <w:tcPr>
            <w:tcMar>
              <w:left w:w="108" w:type="dxa"/>
              <w:top w:w="0" w:type="dxa"/>
              <w:right w:w="108" w:type="dxa"/>
              <w:bottom w:w="0" w:type="dxa"/>
            </w:tcMar>
            <w:tcW w:w="1407"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技术参数</w:t>
            </w:r>
            <w:r/>
          </w:p>
          <w:p>
            <w:pPr>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w:t>
            </w:r>
            <w:r/>
          </w:p>
          <w:p>
            <w:pPr>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（25分）</w:t>
            </w:r>
            <w:r/>
          </w:p>
        </w:tc>
        <w:tc>
          <w:tcPr>
            <w:tcMar>
              <w:left w:w="108" w:type="dxa"/>
              <w:top w:w="0" w:type="dxa"/>
              <w:right w:w="108" w:type="dxa"/>
              <w:bottom w:w="0" w:type="dxa"/>
            </w:tcMar>
            <w:tcW w:w="7818" w:type="dxa"/>
            <w:vAlign w:val="center"/>
            <w:textDirection w:val="lrTb"/>
            <w:noWrap w:val="false"/>
          </w:tcPr>
          <w:p>
            <w:pPr>
              <w:pStyle w:val="923"/>
              <w:jc w:val="both"/>
              <w:spacing w:line="360" w:lineRule="auto"/>
              <w:tabs>
                <w:tab w:val="center" w:pos="4153" w:leader="none"/>
                <w:tab w:val="clear" w:pos="7143" w:leader="none"/>
                <w:tab w:val="right" w:pos="8306" w:leader="none"/>
                <w:tab w:val="clear" w:pos="1428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全部满足招标文件中第六章《采购需求》中：三、技术参数要求（共51项）的得满分。</w:t>
            </w:r>
            <w:r>
              <w:rPr>
                <w:rFonts w:hint="eastAsia" w:ascii="宋体" w:hAnsi="宋体" w:eastAsia="宋体" w:cs="宋体"/>
                <w:color w:val="auto"/>
                <w:sz w:val="24"/>
                <w:szCs w:val="24"/>
                <w:highlight w:val="none"/>
              </w:rPr>
              <w:t xml:space="preserve">响应指标不满足或负偏离每项扣</w:t>
            </w:r>
            <w:r>
              <w:rPr>
                <w:rFonts w:hint="eastAsia" w:ascii="宋体" w:hAnsi="宋体" w:cs="宋体"/>
                <w:color w:val="auto"/>
                <w:sz w:val="24"/>
                <w:szCs w:val="24"/>
                <w:highlight w:val="none"/>
                <w:lang w:val="en-US" w:eastAsia="zh-CN"/>
              </w:rPr>
              <w:t xml:space="preserve">0.49</w:t>
            </w:r>
            <w:r>
              <w:rPr>
                <w:rFonts w:hint="eastAsia" w:ascii="宋体" w:hAnsi="宋体" w:eastAsia="宋体" w:cs="宋体"/>
                <w:color w:val="auto"/>
                <w:sz w:val="24"/>
                <w:szCs w:val="24"/>
                <w:highlight w:val="none"/>
              </w:rPr>
              <w:t xml:space="preserve">分，扣完为止；未按照招标文件提供证明材料的视为不满足，按扣分处理。</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分，最低得0分。（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投标人须如实填写所投产品参数，验收时发现交付产品与本次招标及中标参数不符做违约处理并弥补采购人损失。</w:t>
            </w:r>
            <w:r>
              <w:rPr>
                <w:rFonts w:hint="eastAsia" w:ascii="宋体" w:hAnsi="宋体" w:cs="宋体"/>
                <w:color w:val="auto"/>
                <w:sz w:val="24"/>
                <w:szCs w:val="24"/>
                <w:highlight w:val="none"/>
              </w:rPr>
              <w:t xml:space="preserve">）</w:t>
            </w:r>
            <w:r/>
          </w:p>
        </w:tc>
      </w:tr>
      <w:tr>
        <w:trPr>
          <w:trHeight w:val="1579"/>
        </w:trPr>
        <w:tc>
          <w:tcPr>
            <w:tcMar>
              <w:left w:w="108" w:type="dxa"/>
              <w:top w:w="0" w:type="dxa"/>
              <w:right w:w="108" w:type="dxa"/>
              <w:bottom w:w="0" w:type="dxa"/>
            </w:tcMar>
            <w:tcW w:w="1407" w:type="dxa"/>
            <w:vAlign w:val="center"/>
            <w:textDirection w:val="lrTb"/>
            <w:noWrap w:val="false"/>
          </w:tcPr>
          <w:p>
            <w:pPr>
              <w:jc w:val="center"/>
              <w:spacing w:line="240" w:lineRule="auto"/>
              <w:rPr>
                <w:rFonts w:hint="eastAsia" w:ascii="宋体" w:hAnsi="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项目实施方案（1</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分）</w:t>
            </w:r>
            <w:r/>
          </w:p>
        </w:tc>
        <w:tc>
          <w:tcPr>
            <w:tcMar>
              <w:left w:w="108" w:type="dxa"/>
              <w:top w:w="0" w:type="dxa"/>
              <w:right w:w="108" w:type="dxa"/>
              <w:bottom w:w="0" w:type="dxa"/>
            </w:tcMar>
            <w:tcW w:w="7818" w:type="dxa"/>
            <w:vAlign w:val="center"/>
            <w:textDirection w:val="lrTb"/>
            <w:noWrap w:val="false"/>
          </w:tcPr>
          <w:p>
            <w:pPr>
              <w:pStyle w:val="912"/>
              <w:spacing w:line="360" w:lineRule="auto"/>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根据投标人投标文件中提供的项目实施方案，内容包含但不限于时间进度安排、具体实施安装方案、管理措施及安全保障措施</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方案</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等，对内容的全面性、针对性、可行性进行评价。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分；较全面详实得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分；针对性一般得2分；针对性不强得1分。</w:t>
            </w:r>
            <w:r/>
          </w:p>
          <w:p>
            <w:pPr>
              <w:pStyle w:val="91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分；可行性一般得2分；可行性欠缺得1分；</w:t>
            </w:r>
            <w:r/>
          </w:p>
          <w:p>
            <w:pPr>
              <w:pStyle w:val="912"/>
              <w:spacing w:line="360" w:lineRule="auto"/>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未提供得0分，</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rHeight w:val="2029"/>
        </w:trPr>
        <w:tc>
          <w:tcPr>
            <w:tcMar>
              <w:left w:w="108" w:type="dxa"/>
              <w:top w:w="0" w:type="dxa"/>
              <w:right w:w="108" w:type="dxa"/>
              <w:bottom w:w="0" w:type="dxa"/>
            </w:tcMar>
            <w:tcW w:w="1407" w:type="dxa"/>
            <w:vAlign w:val="center"/>
            <w:textDirection w:val="lrTb"/>
            <w:noWrap w:val="false"/>
          </w:tcPr>
          <w:p>
            <w:pPr>
              <w:pStyle w:val="912"/>
              <w:jc w:val="center"/>
              <w:spacing w:line="240" w:lineRule="auto"/>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售后服务方案</w:t>
            </w:r>
            <w:r/>
          </w:p>
          <w:p>
            <w:pPr>
              <w:spacing w:line="240" w:lineRule="auto"/>
              <w:rPr>
                <w:rFonts w:ascii="Arial" w:hAnsi="Arial"/>
                <w:color w:val="000000" w:themeColor="text1"/>
                <w:sz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分）</w:t>
            </w:r>
            <w:r/>
          </w:p>
        </w:tc>
        <w:tc>
          <w:tcPr>
            <w:tcMar>
              <w:left w:w="108" w:type="dxa"/>
              <w:top w:w="0" w:type="dxa"/>
              <w:right w:w="108" w:type="dxa"/>
              <w:bottom w:w="0" w:type="dxa"/>
            </w:tcMar>
            <w:tcW w:w="7818" w:type="dxa"/>
            <w:vAlign w:val="center"/>
            <w:textDirection w:val="lrTb"/>
            <w:noWrap w:val="false"/>
          </w:tcPr>
          <w:p>
            <w:pPr>
              <w:pStyle w:val="91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针对本项目制定的售后服务方案，包括质保期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维修服务方案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零配件方案、响应时间等内容的</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分；较全面详实得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分；针对性一般得2分；针对性不强得1分。</w:t>
            </w:r>
            <w:r/>
          </w:p>
          <w:p>
            <w:pPr>
              <w:pStyle w:val="91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分；可行性一般得2分；可行性欠缺得1分；</w:t>
            </w:r>
            <w:r/>
          </w:p>
          <w:p>
            <w:pPr>
              <w:pStyle w:val="912"/>
              <w:spacing w:line="360" w:lineRule="auto"/>
              <w:widowControl/>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未提供得0分，</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rHeight w:val="829"/>
        </w:trPr>
        <w:tc>
          <w:tcPr>
            <w:tcW w:w="140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7818" w:type="dxa"/>
            <w:vAlign w:val="center"/>
            <w:textDirection w:val="lrTb"/>
            <w:noWrap w:val="false"/>
          </w:tcPr>
          <w:p>
            <w:pPr>
              <w:pStyle w:val="91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针对本项目制定的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方案内容的</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全面性、可行性进行评价。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分）：全面具体详实得4分；较全面详实得3分；全面性一般得2分；不全面得1分。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分；可行性较强得3分；可行性一般得2分；可行性欠缺得1分；</w:t>
            </w:r>
            <w:r/>
          </w:p>
          <w:p>
            <w:pPr>
              <w:ind w:left="0" w:right="0" w:firstLine="0"/>
              <w:jc w:val="both"/>
              <w:keepLines w:val="0"/>
              <w:keepNext w:val="0"/>
              <w:pageBreakBefore w:val="0"/>
              <w:spacing w:before="0" w:beforeAutospacing="0" w:after="0" w:afterAutospacing="0" w:line="312" w:lineRule="auto"/>
              <w:widowControl/>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未提供得0分，</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bl>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14"/>
        <w:widowControl/>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注：本项目采用综合评分法，评标结果精确到小数点后两位。</w:t>
      </w:r>
      <w:r/>
    </w:p>
    <w:p>
      <w:pPr>
        <w:jc w:val="center"/>
        <w:pageBreakBefore/>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（以采购人与成交供应商最终签订版本为准）</w:t>
      </w:r>
      <w:r/>
    </w:p>
    <w:p>
      <w:pPr>
        <w:pStyle w:val="1031"/>
        <w:ind w:left="0" w:firstLine="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政</w:t>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府</w:t>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采</w:t>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购</w:t>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合</w:t>
      </w:r>
      <w:r/>
    </w:p>
    <w:p>
      <w:pPr>
        <w:jc w:val="cente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72"/>
          <w:highlight w:val="none"/>
          <w14:textFill>
            <w14:solidFill>
              <w14:schemeClr w14:val="tx1"/>
            </w14:solidFill>
          </w14:textFill>
        </w:rPr>
        <w:t xml:space="preserve">同</w:t>
      </w:r>
      <w:r/>
    </w:p>
    <w:p>
      <w:pP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highlight w:val="none"/>
          <w14:textFill>
            <w14:solidFill>
              <w14:schemeClr w14:val="tx1"/>
            </w14:solidFill>
          </w14:textFill>
        </w:rPr>
        <w:t xml:space="preserve"> </w:t>
      </w:r>
      <w:r/>
    </w:p>
    <w:p>
      <w:pP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14:textFill>
            <w14:solidFill>
              <w14:schemeClr w14:val="tx1"/>
            </w14:solidFill>
          </w14:textFill>
        </w:rPr>
        <w:t xml:space="preserve">采购人（甲方）：</w:t>
      </w:r>
      <w:r/>
    </w:p>
    <w:p>
      <w:pP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14:textFill>
            <w14:solidFill>
              <w14:schemeClr w14:val="tx1"/>
            </w14:solidFill>
          </w14:textFill>
        </w:rPr>
        <w:t xml:space="preserve">中标人（乙方）：</w:t>
      </w:r>
      <w:r/>
    </w:p>
    <w:p>
      <w:pPr>
        <w:spacing w:before="210" w:after="120"/>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14:textFill>
            <w14:solidFill>
              <w14:schemeClr w14:val="tx1"/>
            </w14:solidFill>
          </w14:textFill>
        </w:rPr>
        <w:t xml:space="preserve">合同签订日期：  年  月  日</w:t>
      </w:r>
      <w:r/>
    </w:p>
    <w:p>
      <w:pPr>
        <w:ind w:firstLine="562"/>
        <w:spacing w:line="360" w:lineRule="atLeast"/>
        <w:rPr>
          <w:rFonts w:hint="eastAsia" w:ascii="仿宋" w:hAnsi="仿宋" w:eastAsia="仿宋" w:cs="仿宋"/>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8"/>
          <w:highlight w:val="none"/>
          <w14:textFill>
            <w14:solidFill>
              <w14:schemeClr w14:val="tx1"/>
            </w14:solidFill>
          </w14:textFill>
        </w:rPr>
        <w:t xml:space="preserve">友情提醒：采购人与中标、成交供应商应当在中标、成交通知书发出之日起</w:t>
      </w:r>
      <w:r>
        <w:rPr>
          <w:rFonts w:hint="eastAsia" w:ascii="仿宋" w:hAnsi="仿宋" w:eastAsia="仿宋" w:cs="仿宋"/>
          <w:b/>
          <w:bCs w:val="0"/>
          <w:color w:val="000000" w:themeColor="text1"/>
          <w:sz w:val="28"/>
          <w:highlight w:val="none"/>
          <w14:textFill>
            <w14:solidFill>
              <w14:schemeClr w14:val="tx1"/>
            </w14:solidFill>
          </w14:textFill>
        </w:rPr>
        <w:t xml:space="preserve">三十</w:t>
      </w:r>
      <w:r>
        <w:rPr>
          <w:rFonts w:hint="eastAsia" w:ascii="仿宋" w:hAnsi="仿宋" w:eastAsia="仿宋" w:cs="仿宋"/>
          <w:bCs/>
          <w:color w:val="000000" w:themeColor="text1"/>
          <w:sz w:val="28"/>
          <w:highlight w:val="none"/>
          <w14:textFill>
            <w14:solidFill>
              <w14:schemeClr w14:val="tx1"/>
            </w14:solidFill>
          </w14:textFill>
        </w:rPr>
        <w:t xml:space="preserve">日内，按照采购文件确定的事项签订政府采购合同。</w:t>
      </w:r>
      <w:r/>
    </w:p>
    <w:p>
      <w:pPr>
        <w:ind w:firstLine="562"/>
        <w:spacing w:line="360" w:lineRule="atLeast"/>
        <w:rPr>
          <w:rFonts w:hint="eastAsia" w:ascii="仿宋" w:hAnsi="仿宋" w:eastAsia="仿宋" w:cs="仿宋"/>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8"/>
          <w:highlight w:val="none"/>
          <w14:textFill>
            <w14:solidFill>
              <w14:schemeClr w14:val="tx1"/>
            </w14:solidFill>
          </w14:textFill>
        </w:rPr>
        <w:t xml:space="preserve">采购人应当自政府采购合同签订之日起</w:t>
      </w:r>
      <w:r>
        <w:rPr>
          <w:rFonts w:hint="eastAsia" w:ascii="仿宋" w:hAnsi="仿宋" w:eastAsia="仿宋" w:cs="仿宋"/>
          <w:b/>
          <w:bCs w:val="0"/>
          <w:color w:val="000000" w:themeColor="text1"/>
          <w:sz w:val="28"/>
          <w:highlight w:val="none"/>
          <w14:textFill>
            <w14:solidFill>
              <w14:schemeClr w14:val="tx1"/>
            </w14:solidFill>
          </w14:textFill>
        </w:rPr>
        <w:t xml:space="preserve">2</w:t>
      </w:r>
      <w:r>
        <w:rPr>
          <w:rFonts w:hint="eastAsia" w:ascii="仿宋" w:hAnsi="仿宋" w:eastAsia="仿宋" w:cs="仿宋"/>
          <w:bCs/>
          <w:color w:val="000000" w:themeColor="text1"/>
          <w:sz w:val="28"/>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jc w:val="center"/>
        <w:rPr>
          <w:rFonts w:ascii="黑体" w:eastAsia="黑体"/>
          <w:b/>
          <w:color w:val="000000" w:themeColor="text1"/>
          <w:sz w:val="72"/>
          <w:szCs w:val="72"/>
          <w:highlight w:val="none"/>
          <w14:textFill>
            <w14:solidFill>
              <w14:schemeClr w14:val="tx1"/>
            </w14:solidFill>
          </w14:textFill>
        </w:rPr>
      </w:pPr>
      <w:r>
        <w:rPr>
          <w:rFonts w:ascii="黑体" w:eastAsia="黑体"/>
          <w:b/>
          <w:color w:val="000000" w:themeColor="text1"/>
          <w:sz w:val="72"/>
          <w:szCs w:val="72"/>
          <w:highlight w:val="none"/>
          <w14:textFill>
            <w14:solidFill>
              <w14:schemeClr w14:val="tx1"/>
            </w14:solidFill>
          </w14:textFill>
        </w:rPr>
      </w:r>
      <w:r/>
    </w:p>
    <w:p>
      <w:pPr>
        <w:pStyle w:val="911"/>
        <w:ind w:firstLine="420"/>
        <w:jc w:val="center"/>
        <w:spacing w:line="52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t xml:space="preserve">合同通用条款</w:t>
      </w:r>
      <w:r/>
    </w:p>
    <w:p>
      <w:pPr>
        <w:pStyle w:val="911"/>
        <w:ind w:firstLine="600"/>
        <w:jc w:val="center"/>
        <w:spacing w:line="52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pStyle w:val="911"/>
        <w:ind w:firstLine="600"/>
        <w:jc w:val="center"/>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目录</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第一条    定义</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第二条    合同范围</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第三条    价格</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第四条    支付</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第五条    交货</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第六条    包装和标记</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第七条    技术资料</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第八条    安装</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第九条    验收</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第十条    售后服务和技术培训</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第十一条  索赔</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第十二条  不可抗力</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第十三条  合同的终止</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第十四条  争议的解决</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第十五条  适用法律</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第十六条  权利保证</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第十七条  保密</w:t>
      </w:r>
      <w:r/>
    </w:p>
    <w:p>
      <w:pPr>
        <w:pStyle w:val="911"/>
        <w:ind w:firstLine="600"/>
        <w:spacing w:line="5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第十八条  合同生效及其他</w:t>
      </w:r>
      <w:r/>
    </w:p>
    <w:p>
      <w:pPr>
        <w:pStyle w:val="911"/>
        <w:spacing w:line="52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pStyle w:val="911"/>
        <w:ind w:firstLine="600"/>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合同通用条款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定义</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除本合同上下文中另有规定外，下列各词语定义如下：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1.1“买方”见《合同专用条款》。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1.2“卖方”见《合同专用条款》。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1.3“工作现场”见《合同专用条款》。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1.4“合同标的”见合同附件4。</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1.5“技术资料”是指与合同标的的安装、试运行、验收、操作以及维修有关的技术指标、规格、图纸和文件。</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1.6“技术培训”是指在合同标的的安装、试运行、验收、操作、维修以及其他方面卖方给予买方的培训。</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1.7“安装”是指有关合同标的、备件和材料的安装工作。</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1.8“试运行”是指为验明合同标的的技术性能，在安装完毕后对合同标的进行的测试。</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1.10“合同货币”见《合同专用条款》。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1.11“合同价格”见合同附件4。</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1.12“合同生效日”见《合同协议书》（合同附件1）第5 条。</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1.13“日”是指日历天数。</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1.14“月”是指日历月数。</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合同范围</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2.1买方同意从卖方购买、卖方同意向买方出售和提供的合同标的以及相关售后服务、技术培训和技术资料。</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价格</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价见《合同专用条款》。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价是固定价格。</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支付</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交货</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5.1交货期限、批次和交货条件见《合同专用条款》。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5.2交货地点见《合同专用条款》。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5.4卖方应按下列规定交付合同标的：</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5.4.1卖方负责将合同标的送至《合同专用条款》规定的交货地点。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5.4.2买方出具的收据日期是合同标的的实际交货日期。</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包装与标记</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6.1除非合同中另有规定，合同标的应保持产品制造企业原包装完好。</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6.2在合同标的的每件包装中都应附有下列单据：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 装箱明细单；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 质量合格证；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 技术资料。</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第七条 技术资料</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技术资料交付的期限和方式见《合同专用条款》。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第八条 安装</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合同标的的安装期限见《合同专用条款》。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第九条 验收</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9.1合同标的的试运行、验收见《合同专用条款》。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9.2如果合同附件2 所规定的所有技术性能在验收中都已经达到，双方应在验收合格后5 日内签署验收书。</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9.3买方派出1-3名技术人员参加项目实施，卖方应积极配合</w:t>
      </w:r>
      <w:r>
        <w:rPr>
          <w:rFonts w:hint="eastAsia" w:ascii="宋体" w:hAnsi="宋体" w:cs="宋体"/>
          <w:color w:val="000000" w:themeColor="text1"/>
          <w:sz w:val="24"/>
          <w:szCs w:val="24"/>
          <w:highlight w:val="none"/>
          <w:lang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14:textFill>
            <w14:solidFill>
              <w14:schemeClr w14:val="tx1"/>
            </w14:solidFill>
          </w14:textFill>
        </w:rPr>
        <w:t xml:space="preserve">派出的1-3名技术人员监督管理。</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第十条 售后服务和技术培训</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10.1售后服务和技术培训见合同附件3。</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第十一条 索赔</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 卖方替换不符合合同规定的合同标的。</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 按质量低劣的程度、买方受损害的程度及损失的数额对合同标的进行降价。</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 拒收合同标的。</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 赔偿由卖方违约引起的其他损失。</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第十二条 不可抗力</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12.1如果合同任何一方</w:t>
      </w:r>
      <w:r>
        <w:rPr>
          <w:rFonts w:hint="eastAsia" w:ascii="宋体" w:hAnsi="宋体" w:cs="宋体"/>
          <w:color w:val="000000" w:themeColor="text1"/>
          <w:sz w:val="24"/>
          <w:szCs w:val="24"/>
          <w:highlight w:val="none"/>
          <w:lang w:eastAsia="zh-CN"/>
          <w14:textFill>
            <w14:solidFill>
              <w14:schemeClr w14:val="tx1"/>
            </w14:solidFill>
          </w14:textFill>
        </w:rPr>
        <w:t xml:space="preserve">受到</w:t>
      </w:r>
      <w:r>
        <w:rPr>
          <w:rFonts w:hint="eastAsia" w:ascii="宋体" w:hAnsi="宋体" w:eastAsia="宋体" w:cs="宋体"/>
          <w:color w:val="000000" w:themeColor="text1"/>
          <w:sz w:val="24"/>
          <w:szCs w:val="24"/>
          <w:highlight w:val="none"/>
          <w14:textFill>
            <w14:solidFill>
              <w14:schemeClr w14:val="tx1"/>
            </w14:solidFill>
          </w14:textFill>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书面通知到达对方后</w:t>
      </w:r>
      <w:r>
        <w:rPr>
          <w:rFonts w:hint="eastAsia" w:ascii="宋体" w:hAnsi="宋体" w:eastAsia="宋体" w:cs="宋体"/>
          <w:color w:val="000000" w:themeColor="text1"/>
          <w:sz w:val="24"/>
          <w:szCs w:val="24"/>
          <w:highlight w:val="none"/>
          <w14:textFill>
            <w14:solidFill>
              <w14:schemeClr w14:val="tx1"/>
            </w14:solidFill>
          </w14:textFill>
        </w:rPr>
        <w:t xml:space="preserve">合同终止。</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第十三条 合同的终止</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13.1如果卖方有下述违约行为之一或《合同专用条款》中规定的其他违约行为，在不妨碍买方</w:t>
      </w:r>
      <w:r>
        <w:rPr>
          <w:rFonts w:hint="eastAsia" w:ascii="宋体" w:hAnsi="宋体" w:cs="宋体"/>
          <w:color w:val="000000" w:themeColor="text1"/>
          <w:sz w:val="24"/>
          <w:szCs w:val="24"/>
          <w:highlight w:val="none"/>
          <w:lang w:eastAsia="zh-CN"/>
          <w14:textFill>
            <w14:solidFill>
              <w14:schemeClr w14:val="tx1"/>
            </w14:solidFill>
          </w14:textFill>
        </w:rPr>
        <w:t xml:space="preserve">采取其他</w:t>
      </w:r>
      <w:r>
        <w:rPr>
          <w:rFonts w:hint="eastAsia" w:ascii="宋体" w:hAnsi="宋体" w:eastAsia="宋体" w:cs="宋体"/>
          <w:color w:val="000000" w:themeColor="text1"/>
          <w:sz w:val="24"/>
          <w:szCs w:val="24"/>
          <w:highlight w:val="none"/>
          <w14:textFill>
            <w14:solidFill>
              <w14:schemeClr w14:val="tx1"/>
            </w14:solidFill>
          </w14:textFill>
        </w:rPr>
        <w:t xml:space="preserve">救济手段的情况下，买方可以向卖方发出书面违约通知，全部或部分地终止合同。</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 卖方在合同规定的交货期限后未能按《合同专用条款》中规定的最终期限交付合同标的和/或技术资料；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 合同标的未能达到合同附件2 规定的技术性能；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 卖方未能履行合同项下</w:t>
      </w:r>
      <w:r>
        <w:rPr>
          <w:rFonts w:hint="eastAsia" w:ascii="宋体" w:hAnsi="宋体" w:cs="宋体"/>
          <w:color w:val="000000" w:themeColor="text1"/>
          <w:sz w:val="24"/>
          <w:szCs w:val="24"/>
          <w:highlight w:val="none"/>
          <w:lang w:eastAsia="zh-CN"/>
          <w14:textFill>
            <w14:solidFill>
              <w14:schemeClr w14:val="tx1"/>
            </w14:solidFill>
          </w14:textFill>
        </w:rPr>
        <w:t xml:space="preserve">任何其他</w:t>
      </w:r>
      <w:r>
        <w:rPr>
          <w:rFonts w:hint="eastAsia" w:ascii="宋体" w:hAnsi="宋体" w:eastAsia="宋体" w:cs="宋体"/>
          <w:color w:val="000000" w:themeColor="text1"/>
          <w:sz w:val="24"/>
          <w:szCs w:val="24"/>
          <w:highlight w:val="none"/>
          <w14:textFill>
            <w14:solidFill>
              <w14:schemeClr w14:val="tx1"/>
            </w14:solidFill>
          </w14:textFill>
        </w:rPr>
        <w:t xml:space="preserve">义务，并且在收到买方违约通知后未能按《合同专用条款》中规定的期限对其违约行为作出补救。</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合同另一方有权在任何时候发出书面通知终止合同。此种情况下合同的终止不妨碍或影响行使任何可能</w:t>
      </w:r>
      <w:r>
        <w:rPr>
          <w:rFonts w:hint="eastAsia" w:ascii="宋体" w:hAnsi="宋体" w:cs="宋体"/>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color w:val="000000" w:themeColor="text1"/>
          <w:sz w:val="24"/>
          <w:szCs w:val="24"/>
          <w:highlight w:val="none"/>
          <w14:textFill>
            <w14:solidFill>
              <w14:schemeClr w14:val="tx1"/>
            </w14:solidFill>
          </w14:textFill>
        </w:rPr>
        <w:t xml:space="preserve">救济手段。</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买方有权在任何时候发出书面通知终止合同。</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13.4在买方全部或部分终止合同的情况下，卖方应按《合同专用条款》的规定对买方给予补偿。</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第十四条 争议的解决</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第十五条 适用法律</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本合同的执行和争议的解决适用中华人民共和国的法律并按中华人民共和国的法律进行解释。</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第十六条  权利保证</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第十七条  保密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17.2上述秘密，卖方只能用于本合同，而且只能由卖方相应的人员使用；没有必要接触的卖方人员，不得接触。</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17.3卖方应当采取适当有效的方式保护所获取的上述秘密。</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违约义务。</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第十八条 合同生效及其他</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本合同在合同协议书（合同附件1）规定的条件全部满足后生效。</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18.3 合同双方各自承担与本合同有关的应负税费。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18.4合同双方除非《合同专用条款》另有规定，所有合同文件及相关的修订和合同双方之间的书面联络，应使用中文</w:t>
      </w:r>
      <w:r>
        <w:rPr>
          <w:rFonts w:hint="eastAsia" w:ascii="宋体" w:hAnsi="宋体" w:cs="宋体"/>
          <w:color w:val="000000" w:themeColor="text1"/>
          <w:sz w:val="24"/>
          <w:szCs w:val="24"/>
          <w:highlight w:val="none"/>
          <w:lang w:eastAsia="zh-CN"/>
          <w14:textFill>
            <w14:solidFill>
              <w14:schemeClr w14:val="tx1"/>
            </w14:solidFill>
          </w14:textFill>
        </w:rPr>
        <w:t xml:space="preserve">书写</w:t>
      </w:r>
      <w:r>
        <w:rPr>
          <w:rFonts w:hint="eastAsia" w:ascii="宋体" w:hAnsi="宋体" w:eastAsia="宋体" w:cs="宋体"/>
          <w:color w:val="000000" w:themeColor="text1"/>
          <w:sz w:val="24"/>
          <w:szCs w:val="24"/>
          <w:highlight w:val="none"/>
          <w14:textFill>
            <w14:solidFill>
              <w14:schemeClr w14:val="tx1"/>
            </w14:solidFill>
          </w14:textFill>
        </w:rPr>
        <w:t xml:space="preserve">并按中文解释。</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18.5对本合同的任何补充、增添或修改以书面方式进行。</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18.6没有另一方的事先书面同意，合同任何一方不得将合同项下的任何权利和义务转让给第三方。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18.8合同条款中的标题和边注仅供参考使用，不应视为合同的一部分，也不影响本文的解释。</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不论是书面的，还是口头的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pStyle w:val="911"/>
        <w:ind w:firstLine="600"/>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合同专用条款</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定义</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“买方”为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“卖方”为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“工作现场”为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“合同货币”即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合同范围</w:t>
      </w:r>
      <w:r>
        <w:rPr>
          <w:rFonts w:ascii="宋体" w:hAnsi="宋体" w:cs="宋体"/>
          <w:color w:val="000000" w:themeColor="text1"/>
          <w:sz w:val="24"/>
          <w:szCs w:val="24"/>
          <w:highlight w:val="none"/>
          <w14:textFill>
            <w14:solidFill>
              <w14:schemeClr w14:val="tx1"/>
            </w14:solidFill>
          </w14:textFill>
        </w:rPr>
        <w:t xml:space="preserve">及服务期限</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2.1买方同意从卖方购买、卖方同意向买方出售的合同标的是</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。详见合同附件。</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价格</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3.1合同总价为￥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numPr>
          <w:ilvl w:val="0"/>
          <w:numId w:val="0"/>
        </w:num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第四条</w:t>
      </w:r>
      <w:r>
        <w:rPr>
          <w:rFonts w:hint="eastAsia" w:ascii="宋体" w:hAnsi="宋体" w:cs="宋体"/>
          <w:color w:val="000000" w:themeColor="text1"/>
          <w:sz w:val="24"/>
          <w:szCs w:val="24"/>
          <w:highlight w:val="none"/>
          <w:lang w:val="en-US" w:eastAsia="zh-CN"/>
          <w14:textFill>
            <w14:solidFill>
              <w14:schemeClr w14:val="tx1"/>
            </w14:solidFill>
          </w14:textFill>
        </w:rPr>
        <w:t xml:space="preserve">  付款方式</w:t>
      </w:r>
      <w:r/>
    </w:p>
    <w:p>
      <w:pPr>
        <w:ind w:firstLine="56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p>
    <w:p>
      <w:pPr>
        <w:ind w:firstLine="56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p>
    <w:p>
      <w:pPr>
        <w:ind w:firstLine="568"/>
        <w:jc w:val="both"/>
        <w:spacing w:line="40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付款方式一：提交预付款保函的</w:t>
      </w:r>
      <w:r/>
    </w:p>
    <w:p>
      <w:pPr>
        <w:ind w:firstLine="565"/>
        <w:jc w:val="both"/>
        <w:spacing w:line="40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lang w:val="en-US" w:eastAsia="zh-CN" w:bidi="ar-SA"/>
        </w:rPr>
        <w:t xml:space="preserve">（1）</w:t>
      </w:r>
      <w:r/>
      <w:r>
        <w:rPr>
          <w:rFonts w:hint="eastAsia" w:ascii="宋体" w:hAnsi="宋体" w:eastAsia="宋体" w:cs="宋体"/>
          <w:bCs/>
          <w:color w:val="auto"/>
          <w:sz w:val="24"/>
          <w:szCs w:val="24"/>
          <w:highlight w:val="none"/>
          <w:lang w:val="en-US" w:eastAsia="zh-CN" w:bidi="ar-SA"/>
        </w:rPr>
        <w:t xml:space="preserve">合</w:t>
      </w:r>
      <w:r>
        <w:rPr>
          <w:rFonts w:hint="eastAsia" w:ascii="宋体" w:hAnsi="宋体" w:eastAsia="宋体" w:cs="宋体"/>
          <w:bCs/>
          <w:color w:val="auto"/>
          <w:sz w:val="24"/>
          <w:szCs w:val="24"/>
          <w:highlight w:val="none"/>
          <w:lang w:val="en-US" w:eastAsia="zh-CN" w:bidi="ar-SA"/>
        </w:rPr>
        <w:t xml:space="preserve">同签订</w:t>
      </w:r>
      <w:r>
        <w:rPr>
          <w:rFonts w:hint="eastAsia" w:ascii="宋体" w:hAnsi="宋体" w:eastAsia="宋体" w:cs="宋体"/>
          <w:bCs/>
          <w:color w:val="auto"/>
          <w:sz w:val="24"/>
          <w:szCs w:val="24"/>
          <w:highlight w:val="none"/>
          <w:lang w:val="en-US" w:eastAsia="zh-CN" w:bidi="ar-SA"/>
        </w:rPr>
        <w:t xml:space="preserve">且乙方</w:t>
      </w:r>
      <w:r>
        <w:rPr>
          <w:rFonts w:hint="eastAsia" w:ascii="宋体" w:hAnsi="宋体" w:eastAsia="宋体" w:cs="宋体"/>
          <w:bCs/>
          <w:color w:val="auto"/>
          <w:sz w:val="24"/>
          <w:szCs w:val="24"/>
          <w:highlight w:val="none"/>
          <w:lang w:val="en-US" w:eastAsia="zh-CN" w:bidi="ar-SA"/>
        </w:rPr>
        <w:t xml:space="preserve">向甲方</w:t>
      </w:r>
      <w:r>
        <w:rPr>
          <w:rFonts w:hint="eastAsia" w:ascii="宋体" w:hAnsi="宋体" w:eastAsia="宋体" w:cs="宋体"/>
          <w:bCs/>
          <w:color w:val="auto"/>
          <w:sz w:val="24"/>
          <w:szCs w:val="24"/>
          <w:highlight w:val="none"/>
          <w:lang w:val="en-US" w:eastAsia="zh-CN" w:bidi="ar-SA"/>
        </w:rPr>
        <w:t xml:space="preserve">出具</w:t>
      </w:r>
      <w:r>
        <w:rPr>
          <w:rFonts w:hint="eastAsia" w:ascii="宋体" w:hAnsi="宋体" w:eastAsia="宋体" w:cs="宋体"/>
          <w:bCs/>
          <w:color w:val="auto"/>
          <w:sz w:val="24"/>
          <w:szCs w:val="24"/>
          <w:highlight w:val="none"/>
          <w:lang w:val="en-US" w:eastAsia="zh-CN" w:bidi="ar-SA"/>
        </w:rPr>
        <w:t xml:space="preserve">预付款</w:t>
      </w:r>
      <w:r>
        <w:rPr>
          <w:rFonts w:hint="eastAsia" w:ascii="宋体" w:hAnsi="宋体" w:eastAsia="宋体" w:cs="宋体"/>
          <w:bCs/>
          <w:color w:val="auto"/>
          <w:sz w:val="24"/>
          <w:szCs w:val="24"/>
          <w:highlight w:val="none"/>
          <w:lang w:val="en-US" w:eastAsia="zh-CN" w:bidi="ar-SA"/>
        </w:rPr>
        <w:t xml:space="preserve">担保后</w:t>
      </w:r>
      <w:r>
        <w:rPr>
          <w:rFonts w:hint="eastAsia" w:ascii="宋体" w:hAnsi="宋体" w:eastAsia="宋体" w:cs="宋体"/>
          <w:bCs/>
          <w:color w:val="auto"/>
          <w:sz w:val="24"/>
          <w:szCs w:val="24"/>
          <w:highlight w:val="none"/>
          <w:u w:val="single"/>
          <w:lang w:val="en-US" w:eastAsia="zh-CN" w:bidi="ar-SA"/>
        </w:rPr>
        <w:t xml:space="preserve">   15  </w:t>
      </w:r>
      <w:r>
        <w:rPr>
          <w:rFonts w:hint="eastAsia" w:ascii="宋体" w:hAnsi="宋体" w:eastAsia="宋体" w:cs="宋体"/>
          <w:bCs/>
          <w:color w:val="auto"/>
          <w:sz w:val="24"/>
          <w:szCs w:val="24"/>
          <w:highlight w:val="none"/>
          <w:u w:val="none"/>
          <w:lang w:val="en-US" w:eastAsia="zh-CN" w:bidi="ar-SA"/>
        </w:rPr>
      </w:r>
      <w:r>
        <w:rPr>
          <w:rFonts w:hint="eastAsia" w:ascii="宋体" w:hAnsi="宋体" w:eastAsia="宋体" w:cs="宋体"/>
          <w:bCs/>
          <w:color w:val="auto"/>
          <w:sz w:val="24"/>
          <w:szCs w:val="24"/>
          <w:highlight w:val="none"/>
          <w:u w:val="single"/>
          <w:lang w:val="en-US" w:eastAsia="zh-CN" w:bidi="ar-SA"/>
        </w:rPr>
      </w:r>
      <w:r>
        <w:rPr>
          <w:rFonts w:hint="eastAsia" w:ascii="宋体" w:hAnsi="宋体" w:eastAsia="宋体" w:cs="宋体"/>
          <w:bCs/>
          <w:color w:val="auto"/>
          <w:sz w:val="24"/>
          <w:szCs w:val="24"/>
          <w:highlight w:val="none"/>
          <w:u w:val="none"/>
          <w:lang w:val="en-US" w:eastAsia="zh-CN" w:bidi="ar-SA"/>
        </w:rPr>
        <w:t xml:space="preserve">个</w:t>
      </w:r>
      <w:r/>
      <w:r>
        <w:rPr>
          <w:rFonts w:hint="eastAsia" w:ascii="宋体" w:hAnsi="宋体" w:eastAsia="宋体" w:cs="宋体"/>
          <w:bCs/>
          <w:color w:val="auto"/>
          <w:sz w:val="24"/>
          <w:szCs w:val="24"/>
          <w:highlight w:val="none"/>
          <w:u w:val="none"/>
          <w:lang w:val="en-US" w:eastAsia="zh-CN" w:bidi="ar-SA"/>
        </w:rPr>
        <w:t xml:space="preserve">工作日内</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甲方</w:t>
      </w:r>
      <w:r>
        <w:rPr>
          <w:rFonts w:hint="eastAsia" w:ascii="宋体" w:hAnsi="宋体" w:eastAsia="宋体" w:cs="宋体"/>
          <w:bCs/>
          <w:color w:val="auto"/>
          <w:sz w:val="24"/>
          <w:szCs w:val="24"/>
          <w:highlight w:val="none"/>
          <w:lang w:val="en-US" w:eastAsia="zh-CN" w:bidi="ar-SA"/>
        </w:rPr>
        <w:t xml:space="preserve">应</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eastAsia="宋体" w:cs="宋体"/>
          <w:bCs/>
          <w:color w:val="auto"/>
          <w:sz w:val="24"/>
          <w:szCs w:val="24"/>
          <w:highlight w:val="none"/>
          <w:lang w:val="en-US" w:eastAsia="zh-CN" w:bidi="ar-SA"/>
        </w:rPr>
        <w:t xml:space="preserve">合同</w:t>
      </w:r>
      <w:r>
        <w:rPr>
          <w:rFonts w:hint="eastAsia" w:ascii="宋体" w:hAnsi="宋体" w:eastAsia="宋体" w:cs="宋体"/>
          <w:bCs/>
          <w:color w:val="auto"/>
          <w:sz w:val="24"/>
          <w:szCs w:val="24"/>
          <w:highlight w:val="none"/>
          <w:lang w:val="en-US" w:eastAsia="zh-CN" w:bidi="ar-SA"/>
        </w:rPr>
        <w:t xml:space="preserve">款</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u w:val="single"/>
          <w:lang w:val="en-US" w:eastAsia="zh-CN" w:bidi="ar-SA"/>
        </w:rPr>
        <w:t xml:space="preserve">百分之五十</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lang w:val="en-US" w:eastAsia="zh-CN" w:bidi="ar-SA"/>
        </w:rPr>
        <w:t xml:space="preserve">￥</w:t>
      </w:r>
      <w: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firstLine="565"/>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验收合格</w:t>
      </w:r>
      <w:r>
        <w:rPr>
          <w:rFonts w:hint="eastAsia" w:ascii="宋体" w:hAnsi="宋体" w:eastAsia="宋体" w:cs="宋体"/>
          <w:color w:val="auto"/>
          <w:sz w:val="24"/>
          <w:szCs w:val="24"/>
          <w:highlight w:val="none"/>
          <w:lang w:val="en-US" w:eastAsia="zh-CN" w:bidi="ar-SA"/>
        </w:rPr>
        <w:t xml:space="preserve">后</w:t>
      </w:r>
      <w:r>
        <w:rPr>
          <w:rFonts w:hint="eastAsia" w:ascii="宋体" w:hAnsi="宋体" w:eastAsia="宋体" w:cs="宋体"/>
          <w:bCs/>
          <w:color w:val="auto"/>
          <w:sz w:val="24"/>
          <w:szCs w:val="24"/>
          <w:highlight w:val="none"/>
          <w:u w:val="single"/>
          <w:lang w:val="en-US" w:eastAsia="zh-CN" w:bidi="ar-SA"/>
        </w:rPr>
        <w:t xml:space="preserve">   15 </w:t>
      </w:r>
      <w:r>
        <w:rPr>
          <w:rFonts w:hint="eastAsia" w:ascii="宋体" w:hAnsi="宋体" w:eastAsia="宋体" w:cs="宋体"/>
          <w:bCs/>
          <w:color w:val="auto"/>
          <w:sz w:val="24"/>
          <w:szCs w:val="24"/>
          <w:highlight w:val="none"/>
          <w:u w:val="single"/>
          <w:lang w:val="en-US" w:eastAsia="zh-CN" w:bidi="ar-SA"/>
        </w:rPr>
      </w:r>
      <w:r>
        <w:rPr>
          <w:rFonts w:hint="eastAsia" w:ascii="宋体" w:hAnsi="宋体" w:eastAsia="宋体" w:cs="宋体"/>
          <w:bCs/>
          <w:color w:val="auto"/>
          <w:sz w:val="24"/>
          <w:szCs w:val="24"/>
          <w:highlight w:val="none"/>
          <w:u w:val="none"/>
          <w:lang w:val="en-US" w:eastAsia="zh-CN" w:bidi="ar-SA"/>
        </w:rPr>
        <w:t xml:space="preserve">个</w:t>
      </w:r>
      <w:r/>
      <w:r>
        <w:rPr>
          <w:rFonts w:hint="eastAsia" w:ascii="宋体" w:hAnsi="宋体" w:eastAsia="宋体" w:cs="宋体"/>
          <w:bCs/>
          <w:color w:val="auto"/>
          <w:sz w:val="24"/>
          <w:szCs w:val="24"/>
          <w:highlight w:val="none"/>
          <w:u w:val="none"/>
          <w:lang w:val="en-US" w:eastAsia="zh-CN" w:bidi="ar-SA"/>
        </w:rPr>
        <w:t xml:space="preserve">工作日内</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lang w:val="en-US" w:eastAsia="zh-CN" w:bidi="ar-SA"/>
        </w:rPr>
        <w:t xml:space="preserve">甲方</w:t>
      </w:r>
      <w:r>
        <w:rPr>
          <w:rFonts w:hint="eastAsia" w:ascii="宋体" w:hAnsi="宋体" w:eastAsia="宋体" w:cs="宋体"/>
          <w:bCs/>
          <w:color w:val="auto"/>
          <w:sz w:val="24"/>
          <w:szCs w:val="24"/>
          <w:highlight w:val="none"/>
          <w:lang w:val="en-US" w:eastAsia="zh-CN" w:bidi="ar-SA"/>
        </w:rPr>
        <w:t xml:space="preserve">应</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eastAsia="宋体" w:cs="宋体"/>
          <w:bCs/>
          <w:color w:val="auto"/>
          <w:sz w:val="24"/>
          <w:szCs w:val="24"/>
          <w:highlight w:val="none"/>
          <w:lang w:val="en-US" w:eastAsia="zh-CN" w:bidi="ar-SA"/>
        </w:rPr>
        <w:t xml:space="preserve">合同</w:t>
      </w:r>
      <w:r>
        <w:rPr>
          <w:rFonts w:hint="eastAsia" w:ascii="宋体" w:hAnsi="宋体" w:eastAsia="宋体" w:cs="宋体"/>
          <w:bCs/>
          <w:color w:val="auto"/>
          <w:sz w:val="24"/>
          <w:szCs w:val="24"/>
          <w:highlight w:val="none"/>
          <w:lang w:val="en-US" w:eastAsia="zh-CN" w:bidi="ar-SA"/>
        </w:rPr>
        <w:t xml:space="preserve">款</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u w:val="single"/>
          <w:lang w:val="en-US" w:eastAsia="zh-CN" w:bidi="ar-SA"/>
        </w:rPr>
        <w:t xml:space="preserve">百分之五十</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lang w:val="en-US" w:eastAsia="zh-CN" w:bidi="ar-SA"/>
        </w:rPr>
        <w:t xml:space="preserve">￥</w:t>
      </w:r>
      <w: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bookmarkEnd w:id="10"/>
      <w: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p>
    <w:p>
      <w:pPr>
        <w:ind w:firstLine="565"/>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付款方式二：不提交预付款保函的</w:t>
      </w:r>
      <w:r/>
    </w:p>
    <w:p>
      <w:pPr>
        <w:ind w:firstLine="565"/>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合</w:t>
      </w:r>
      <w:r>
        <w:rPr>
          <w:rFonts w:hint="eastAsia" w:ascii="宋体" w:hAnsi="宋体" w:eastAsia="宋体" w:cs="宋体"/>
          <w:bCs/>
          <w:color w:val="auto"/>
          <w:sz w:val="24"/>
          <w:szCs w:val="24"/>
          <w:highlight w:val="none"/>
          <w:lang w:val="en-US" w:eastAsia="zh-CN" w:bidi="ar-SA"/>
        </w:rPr>
        <w:t xml:space="preserve">同签订</w:t>
      </w:r>
      <w:r>
        <w:rPr>
          <w:rFonts w:hint="eastAsia" w:ascii="宋体" w:hAnsi="宋体" w:eastAsia="宋体" w:cs="宋体"/>
          <w:bCs/>
          <w:color w:val="auto"/>
          <w:sz w:val="24"/>
          <w:szCs w:val="24"/>
          <w:highlight w:val="none"/>
          <w:lang w:val="en-US" w:eastAsia="zh-CN" w:bidi="ar-SA"/>
        </w:rPr>
        <w:t xml:space="preserve">后</w:t>
      </w:r>
      <w:r>
        <w:rPr>
          <w:rFonts w:hint="eastAsia" w:ascii="宋体" w:hAnsi="宋体" w:eastAsia="宋体" w:cs="宋体"/>
          <w:bCs/>
          <w:color w:val="auto"/>
          <w:sz w:val="24"/>
          <w:szCs w:val="24"/>
          <w:highlight w:val="none"/>
          <w:u w:val="single"/>
          <w:lang w:val="en-US" w:eastAsia="zh-CN" w:bidi="ar-SA"/>
        </w:rPr>
        <w:t xml:space="preserve"> 15  </w:t>
      </w:r>
      <w:r>
        <w:rPr>
          <w:rFonts w:hint="eastAsia" w:ascii="宋体" w:hAnsi="宋体" w:eastAsia="宋体" w:cs="宋体"/>
          <w:bCs/>
          <w:color w:val="auto"/>
          <w:sz w:val="24"/>
          <w:szCs w:val="24"/>
          <w:highlight w:val="none"/>
          <w:u w:val="none"/>
          <w:lang w:val="en-US" w:eastAsia="zh-CN" w:bidi="ar-SA"/>
        </w:rPr>
        <w:t xml:space="preserve">个</w:t>
      </w:r>
      <w:r/>
      <w:r>
        <w:rPr>
          <w:rFonts w:hint="eastAsia" w:ascii="宋体" w:hAnsi="宋体" w:eastAsia="宋体" w:cs="宋体"/>
          <w:bCs/>
          <w:color w:val="auto"/>
          <w:sz w:val="24"/>
          <w:szCs w:val="24"/>
          <w:highlight w:val="none"/>
          <w:u w:val="none"/>
          <w:lang w:val="en-US" w:eastAsia="zh-CN" w:bidi="ar-SA"/>
        </w:rPr>
        <w:t xml:space="preserve">工作日内</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甲方</w:t>
      </w:r>
      <w:r>
        <w:rPr>
          <w:rFonts w:hint="eastAsia" w:ascii="宋体" w:hAnsi="宋体" w:eastAsia="宋体" w:cs="宋体"/>
          <w:bCs/>
          <w:color w:val="auto"/>
          <w:sz w:val="24"/>
          <w:szCs w:val="24"/>
          <w:highlight w:val="none"/>
          <w:lang w:val="en-US" w:eastAsia="zh-CN" w:bidi="ar-SA"/>
        </w:rPr>
        <w:t xml:space="preserve">应</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eastAsia="宋体" w:cs="宋体"/>
          <w:bCs/>
          <w:color w:val="auto"/>
          <w:sz w:val="24"/>
          <w:szCs w:val="24"/>
          <w:highlight w:val="none"/>
          <w:lang w:val="en-US" w:eastAsia="zh-CN" w:bidi="ar-SA"/>
        </w:rPr>
        <w:t xml:space="preserve">合同</w:t>
      </w:r>
      <w:r>
        <w:rPr>
          <w:rFonts w:hint="eastAsia" w:ascii="宋体" w:hAnsi="宋体" w:eastAsia="宋体" w:cs="宋体"/>
          <w:bCs/>
          <w:color w:val="auto"/>
          <w:sz w:val="24"/>
          <w:szCs w:val="24"/>
          <w:highlight w:val="none"/>
          <w:lang w:val="en-US" w:eastAsia="zh-CN" w:bidi="ar-SA"/>
        </w:rPr>
        <w:t xml:space="preserve">款</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u w:val="single"/>
          <w:lang w:val="en-US" w:eastAsia="zh-CN" w:bidi="ar-SA"/>
        </w:rPr>
        <w:t xml:space="preserve">百分之</w:t>
      </w:r>
      <w:r>
        <w:rPr>
          <w:rFonts w:hint="eastAsia" w:ascii="宋体" w:hAnsi="宋体" w:eastAsia="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十</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30%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lang w:val="en-US" w:eastAsia="zh-CN" w:bidi="ar-SA"/>
        </w:rPr>
        <w:t xml:space="preserve">￥</w:t>
      </w:r>
      <w: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p>
    <w:p>
      <w:pPr>
        <w:ind w:firstLine="565"/>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验收合格</w:t>
      </w:r>
      <w:r>
        <w:rPr>
          <w:rFonts w:hint="eastAsia" w:ascii="宋体" w:hAnsi="宋体" w:eastAsia="宋体" w:cs="宋体"/>
          <w:color w:val="auto"/>
          <w:sz w:val="24"/>
          <w:szCs w:val="24"/>
          <w:highlight w:val="none"/>
          <w:lang w:val="en-US" w:eastAsia="zh-CN" w:bidi="ar-SA"/>
        </w:rPr>
        <w:t xml:space="preserve">后</w:t>
      </w:r>
      <w:r>
        <w:rPr>
          <w:rFonts w:hint="eastAsia" w:ascii="宋体" w:hAnsi="宋体" w:eastAsia="宋体" w:cs="宋体"/>
          <w:bCs/>
          <w:color w:val="auto"/>
          <w:sz w:val="24"/>
          <w:szCs w:val="24"/>
          <w:highlight w:val="none"/>
          <w:u w:val="single"/>
          <w:lang w:val="en-US" w:eastAsia="zh-CN" w:bidi="ar-SA"/>
        </w:rPr>
        <w:t xml:space="preserve">15</w:t>
      </w:r>
      <w:r>
        <w:rPr>
          <w:rFonts w:hint="eastAsia" w:ascii="宋体" w:hAnsi="宋体" w:eastAsia="宋体" w:cs="宋体"/>
          <w:bCs/>
          <w:color w:val="auto"/>
          <w:sz w:val="24"/>
          <w:szCs w:val="24"/>
          <w:highlight w:val="none"/>
          <w:u w:val="none"/>
          <w:lang w:val="en-US" w:eastAsia="zh-CN" w:bidi="ar-SA"/>
        </w:rPr>
        <w:t xml:space="preserve">个</w:t>
      </w:r>
      <w:r/>
      <w:r>
        <w:rPr>
          <w:rFonts w:hint="eastAsia" w:ascii="宋体" w:hAnsi="宋体" w:eastAsia="宋体" w:cs="宋体"/>
          <w:bCs/>
          <w:color w:val="auto"/>
          <w:sz w:val="24"/>
          <w:szCs w:val="24"/>
          <w:highlight w:val="none"/>
          <w:u w:val="none"/>
          <w:lang w:val="en-US" w:eastAsia="zh-CN" w:bidi="ar-SA"/>
        </w:rPr>
        <w:t xml:space="preserve">工作日内</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甲方</w:t>
      </w:r>
      <w:r>
        <w:rPr>
          <w:rFonts w:hint="eastAsia" w:ascii="宋体" w:hAnsi="宋体" w:eastAsia="宋体" w:cs="宋体"/>
          <w:bCs/>
          <w:color w:val="auto"/>
          <w:sz w:val="24"/>
          <w:szCs w:val="24"/>
          <w:highlight w:val="none"/>
          <w:lang w:val="en-US" w:eastAsia="zh-CN" w:bidi="ar-SA"/>
        </w:rPr>
        <w:t xml:space="preserve">应</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eastAsia="宋体" w:cs="宋体"/>
          <w:bCs/>
          <w:color w:val="auto"/>
          <w:sz w:val="24"/>
          <w:szCs w:val="24"/>
          <w:highlight w:val="none"/>
          <w:lang w:val="en-US" w:eastAsia="zh-CN" w:bidi="ar-SA"/>
        </w:rPr>
        <w:t xml:space="preserve">合同</w:t>
      </w:r>
      <w:r>
        <w:rPr>
          <w:rFonts w:hint="eastAsia" w:ascii="宋体" w:hAnsi="宋体" w:eastAsia="宋体" w:cs="宋体"/>
          <w:bCs/>
          <w:color w:val="auto"/>
          <w:sz w:val="24"/>
          <w:szCs w:val="24"/>
          <w:highlight w:val="none"/>
          <w:lang w:val="en-US" w:eastAsia="zh-CN" w:bidi="ar-SA"/>
        </w:rPr>
        <w:t xml:space="preserve">款</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u w:val="single"/>
          <w:lang w:val="en-US" w:eastAsia="zh-CN" w:bidi="ar-SA"/>
        </w:rPr>
        <w:t xml:space="preserve">百分之</w:t>
      </w:r>
      <w:r>
        <w:rPr>
          <w:rFonts w:hint="eastAsia" w:ascii="宋体" w:hAnsi="宋体" w:eastAsia="宋体" w:cs="宋体"/>
          <w:bCs/>
          <w:color w:val="auto"/>
          <w:sz w:val="24"/>
          <w:szCs w:val="24"/>
          <w:highlight w:val="none"/>
          <w:u w:val="single"/>
          <w:lang w:val="en-US" w:eastAsia="zh-CN" w:bidi="ar-SA"/>
        </w:rPr>
        <w:t xml:space="preserve">七</w:t>
      </w:r>
      <w:r>
        <w:rPr>
          <w:rFonts w:hint="eastAsia" w:ascii="宋体" w:hAnsi="宋体" w:eastAsia="宋体" w:cs="宋体"/>
          <w:bCs/>
          <w:color w:val="auto"/>
          <w:sz w:val="24"/>
          <w:szCs w:val="24"/>
          <w:highlight w:val="none"/>
          <w:u w:val="single"/>
          <w:lang w:val="en-US" w:eastAsia="zh-CN" w:bidi="ar-SA"/>
        </w:rPr>
        <w:t xml:space="preserve">十</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7</w:t>
      </w:r>
      <w:r>
        <w:rPr>
          <w:rFonts w:hint="eastAsia" w:ascii="宋体" w:hAnsi="宋体" w:eastAsia="宋体" w:cs="宋体"/>
          <w:bCs/>
          <w:color w:val="auto"/>
          <w:sz w:val="24"/>
          <w:szCs w:val="24"/>
          <w:highlight w:val="none"/>
          <w:u w:val="single"/>
          <w:lang w:val="en-US" w:eastAsia="zh-CN" w:bidi="ar-SA"/>
        </w:rPr>
        <w:t xml:space="preserve">0</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lang w:val="en-US" w:eastAsia="zh-CN" w:bidi="ar-SA"/>
        </w:rPr>
        <w:t xml:space="preserve">￥</w:t>
      </w:r>
      <w:r/>
      <w:r>
        <w:rPr>
          <w:rFonts w:hint="eastAsia" w:ascii="宋体" w:hAnsi="宋体" w:eastAsia="宋体" w:cs="宋体"/>
          <w:bCs/>
          <w:color w:val="auto"/>
          <w:sz w:val="24"/>
          <w:szCs w:val="24"/>
          <w:highlight w:val="none"/>
          <w:lang w:val="en-US" w:eastAsia="zh-CN" w:bidi="ar-SA"/>
        </w:rPr>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p>
    <w:p>
      <w:pPr>
        <w:ind w:firstLine="560"/>
        <w:spacing w:line="400" w:lineRule="exact"/>
      </w:pPr>
      <w:r>
        <w:rPr>
          <w:rFonts w:hint="eastAsia" w:ascii="宋体" w:hAnsi="宋体" w:cs="宋体"/>
          <w:color w:val="auto"/>
          <w:sz w:val="24"/>
          <w:highlight w:val="none"/>
        </w:rPr>
        <w:t xml:space="preserve">乙方需提交的支付文件包括：</w:t>
      </w:r>
      <w:r>
        <w:rPr>
          <w:rFonts w:ascii="宋体" w:hAnsi="宋体" w:cs="宋体"/>
          <w:color w:val="auto"/>
          <w:sz w:val="24"/>
          <w:highlight w:val="none"/>
        </w:rPr>
      </w:r>
      <w:r/>
    </w:p>
    <w:p>
      <w:pPr>
        <w:ind w:firstLine="560"/>
        <w:spacing w:line="400" w:lineRule="exact"/>
        <w:rPr>
          <w:rFonts w:ascii="宋体" w:hAnsi="宋体" w:cs="宋体"/>
          <w:color w:val="auto"/>
          <w:szCs w:val="24"/>
          <w:highlight w:val="none"/>
        </w:rPr>
      </w:pPr>
      <w:r>
        <w:rPr>
          <w:rFonts w:hint="eastAsia" w:ascii="宋体" w:hAnsi="宋体" w:cs="宋体"/>
          <w:color w:val="auto"/>
          <w:sz w:val="24"/>
          <w:highlight w:val="none"/>
        </w:rPr>
        <w:t xml:space="preserve">乙方出具的全额正式发票、甲方出具的验收合格证明。</w:t>
      </w:r>
      <w:r>
        <w:rPr>
          <w:rFonts w:ascii="宋体" w:hAnsi="宋体" w:cs="宋体"/>
          <w:bCs/>
          <w:color w:val="auto"/>
          <w:sz w:val="24"/>
          <w:highlight w:val="none"/>
        </w:rPr>
      </w:r>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rPr>
          <w:rFonts w:ascii="宋体" w:hAnsi="宋体" w:cs="宋体"/>
          <w:bCs/>
          <w:color w:val="auto"/>
          <w:sz w:val="24"/>
          <w:szCs w:val="24"/>
          <w:highlight w:val="none"/>
        </w:rP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交货</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5.1卖方应于合同生效后，在</w:t>
      </w:r>
      <w:bookmarkStart w:id="11" w:name="_GoBack"/>
      <w:r/>
      <w:bookmarkEnd w:id="11"/>
      <w:r>
        <w:rPr>
          <w:rFonts w:hint="eastAsia" w:ascii="宋体" w:hAnsi="宋体" w:eastAsia="宋体" w:cs="宋体"/>
          <w:color w:val="000000" w:themeColor="text1"/>
          <w:sz w:val="24"/>
          <w:szCs w:val="24"/>
          <w:highlight w:val="none"/>
          <w14:textFill>
            <w14:solidFill>
              <w14:schemeClr w14:val="tx1"/>
            </w14:solidFill>
          </w14:textFill>
        </w:rPr>
        <w:t xml:space="preserve">收到采购人发货通知</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日内完成供货。情况紧急的，卖方应在收到买方通知后2小时内完成交货，乙方不得以原材料短缺、产量不足等理由拖延供货、拒绝交货或降低产品质量交货。</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 xml:space="preserve">日通知买方。</w:t>
      </w:r>
      <w:r/>
    </w:p>
    <w:p>
      <w:pPr>
        <w:pStyle w:val="911"/>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14:textFill>
            <w14:solidFill>
              <w14:schemeClr w14:val="tx1"/>
            </w14:solidFill>
          </w14:textFill>
        </w:rPr>
        <w:t xml:space="preserve">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ascii="宋体" w:hAnsi="宋体" w:cs="宋体"/>
          <w:color w:val="000000" w:themeColor="text1"/>
          <w:sz w:val="24"/>
          <w:szCs w:val="24"/>
          <w:highlight w:val="none"/>
          <w:lang w:eastAsia="zh-CN"/>
          <w14:textFill>
            <w14:solidFill>
              <w14:schemeClr w14:val="tx1"/>
            </w14:solidFill>
          </w14:textFill>
        </w:rPr>
        <w:t xml:space="preserve">约定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相比多支出的费用、因未及时交付造成事故损失等一切费用），卖方需另行赔偿。</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条 技术资料</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 技术资料随合同标的同时交付给买方。</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条 安装</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.1卖方应于合同生效后，在收到采购人发货通知2日内完成供货。</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条 验收</w:t>
      </w:r>
      <w:r/>
    </w:p>
    <w:p>
      <w:pPr>
        <w:pStyle w:val="911"/>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8.1验收时间：2026年11月。</w:t>
      </w:r>
      <w:r/>
    </w:p>
    <w:p>
      <w:pPr>
        <w:pStyle w:val="911"/>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8.2验收主体：徐州市铜山区文体广电和旅游局。</w:t>
      </w:r>
      <w:r/>
    </w:p>
    <w:p>
      <w:pPr>
        <w:pStyle w:val="911"/>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8.3验收地点：采购人暂定地点：大彭镇，茅村镇，沿湖街道，棠张镇，汉王镇，铜山街道，郑集镇，黄集镇，单集镇，柳泉镇，房村镇，新区街道，利国镇，伊庄镇，何桥镇，马坡镇，刘集镇，三堡街道，张集镇，大许镇，三河尖街道，张集街道，利国街道，电厂街道，张双楼街道，具体验收地点以实际使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为准。</w:t>
      </w:r>
      <w:r/>
    </w:p>
    <w:p>
      <w:pPr>
        <w:pStyle w:val="911"/>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8.4验收方式及内容：采购人将委托具备相应资质的第三方质量监督检测机构等专业技术力量参与对告示牌、三人转腰器、上肢牵引器、双位蹬力器、双人漫步机、腰背按摩器、太极揉推器、划船器、肋  木、腿部按摩器等器材的安装和使用情况进行验收。</w:t>
      </w:r>
      <w:r/>
    </w:p>
    <w:p>
      <w:pPr>
        <w:ind w:firstLine="451"/>
        <w:jc w:val="left"/>
        <w:keepLines w:val="0"/>
        <w:keepNext w:val="0"/>
        <w:pageBreakBefore w:val="0"/>
        <w:spacing w:line="360" w:lineRule="auto"/>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8.5验收标准：符合但不限于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《室外健身器材的安全通用要求》</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GB19272-2024</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国家体育总局《体育彩票公益金资助项目标牌设计及安装规范》</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等现行有关法律法规、规章和规范性文件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cs="宋体"/>
          <w:color w:val="000000" w:themeColor="text1"/>
          <w:sz w:val="24"/>
          <w:szCs w:val="24"/>
          <w:highlight w:val="none"/>
          <w:lang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条 索赔</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.1买方有权选择本条款规定的任意或全部救济方式。</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.2卖方应在收到买方索赔要求后7日内作出书面回复，否则该索赔要求将被视为已被卖方接受。卖方应在买方发出索赔要求后7日内，按照买方选择的救济方法解决索赔事宜。</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9.3如</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货物的品质与国家标准、合同约定的要求不符，或未达到当地行政职能部门质量监督的检验结果，或证实是有缺陷的，包括潜在缺陷等时，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提出索赔。由于产品质量问题导致环境损害或其他损害的，卖方应承担全部损害赔偿责任。</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索赔方式除上述规定之外，</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还有权选择以下方式进行索赔：</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（1）解除合同（退货）。</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选择退货方式要求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承担违约责任的，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须赔偿</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20000元，承担由此发生的一切损失和费用，包括</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直接损失、利息、银行手续费、运费、保险费、仓储费、装卸费以及为保护退回货物所需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必要费用。</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（2）更换。</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选择更换方式要求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承担违约责任的，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须用符合规格、质量和性能要求的货物更换有缺陷的部分，并赔偿</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10000元，且承担一切费用和风险并负担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所发生的一切直接费用。</w:t>
      </w:r>
      <w:r/>
    </w:p>
    <w:p>
      <w:pPr>
        <w:pStyle w:val="911"/>
        <w:ind w:firstLine="600"/>
        <w:spacing w:line="520" w:lineRule="exac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（3）弥补损失。因</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违约，</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有权从尚未支付的合同价款或履约保证金中扣除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应承担的违约金、赔偿金以及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因急需更换或紧急维修而支付的各种费用以及因索赔而发生的合理费用，包括律师费用。如果这些金额不足以补偿索赔金额，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提出对不足部分的赔偿。</w:t>
      </w:r>
      <w:r>
        <w:rPr>
          <w:rFonts w:hint="eastAsia" w:ascii="宋体"/>
          <w:b/>
          <w:color w:val="000000" w:themeColor="text1"/>
          <w:szCs w:val="21"/>
          <w:highlight w:val="none"/>
          <w14:textFill>
            <w14:solidFill>
              <w14:schemeClr w14:val="tx1"/>
            </w14:solidFill>
          </w14:textFill>
        </w:rPr>
        <w:t xml:space="preserve">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第十条 不可抗力</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如果不可抗力事件的影响持续超过20日，合同任何一方均有权发出书面通知终止合同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附佐证材料经甲乙双方签字确认后生效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w:t>
      </w:r>
      <w:r>
        <w:rPr>
          <w:rFonts w:hint="eastAsia" w:ascii="宋体" w:hAnsi="宋体" w:cs="宋体"/>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条 合同的终止</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.1如果卖方有下述违约行为，买方可以全部或部分地终止合同：</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日内仍未能交付合同标的和/ 或技术资料；或者卖方未能履行合同项下</w:t>
      </w:r>
      <w:r>
        <w:rPr>
          <w:rFonts w:hint="eastAsia" w:ascii="宋体" w:hAnsi="宋体" w:cs="宋体"/>
          <w:color w:val="000000" w:themeColor="text1"/>
          <w:sz w:val="24"/>
          <w:szCs w:val="24"/>
          <w:highlight w:val="none"/>
          <w:lang w:eastAsia="zh-CN"/>
          <w14:textFill>
            <w14:solidFill>
              <w14:schemeClr w14:val="tx1"/>
            </w14:solidFill>
          </w14:textFill>
        </w:rPr>
        <w:t xml:space="preserve">任何其他</w:t>
      </w:r>
      <w:r>
        <w:rPr>
          <w:rFonts w:hint="eastAsia" w:ascii="宋体" w:hAnsi="宋体" w:eastAsia="宋体" w:cs="宋体"/>
          <w:color w:val="000000" w:themeColor="text1"/>
          <w:sz w:val="24"/>
          <w:szCs w:val="24"/>
          <w:highlight w:val="none"/>
          <w14:textFill>
            <w14:solidFill>
              <w14:schemeClr w14:val="tx1"/>
            </w14:solidFill>
          </w14:textFill>
        </w:rPr>
        <w:t xml:space="preserve">义务，并且在收到买方违约通知后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日内仍未能对其违约行为作出补救。</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w:t>
      </w: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条 争议的解决</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w:t>
      </w: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条 合同生效及其他</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部分涉及国家秘密，该涉及国家秘密部分不公告；买方依据《反不正当竞争法》等法律制度的规定与卖方约定本合同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部分涉及商业秘密，该涉及商业秘密部分不公告。</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合同双方的通讯地址：</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传真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spacing w:line="520" w:lineRule="exact"/>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w:t>
      </w:r>
      <w:r/>
    </w:p>
    <w:p>
      <w:pPr>
        <w:pStyle w:val="911"/>
        <w:ind w:firstLine="600"/>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600"/>
        <w:jc w:val="cente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目录</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合同附件1：合同协议书</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合同附件2：技术规格和技术性能</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要求见招标文件第六章《采购需求》；合同见卖方投标文件。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合同附件3：售后服务和技术培训</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要求见招标文件第六章《采购需求》；合同见卖方投标文件。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合同附件4：供货范围和价格清单</w:t>
      </w:r>
      <w:r/>
    </w:p>
    <w:p>
      <w:pPr>
        <w:pStyle w:val="911"/>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要求见招标文件第七章《投标文件相关格式》中《开标一览表》和《分项价格表》；合同见卖方投标文件。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color w:val="000000" w:themeColor="text1"/>
          <w:highlight w:val="none"/>
          <w14:textFill>
            <w14:solidFill>
              <w14:schemeClr w14:val="tx1"/>
            </w14:solidFill>
          </w14:textFill>
        </w:rPr>
      </w:r>
      <w:r/>
    </w:p>
    <w:p>
      <w:pPr>
        <w:jc w:val="center"/>
        <w:spacing w:before="120" w:after="120" w:line="400" w:lineRule="exact"/>
        <w:rPr>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第六章  采购需求</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采购标的</w:t>
      </w:r>
      <w:r/>
    </w:p>
    <w:p>
      <w:pPr>
        <w:numPr>
          <w:ilvl w:val="0"/>
          <w:numId w:val="0"/>
        </w:num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徐州市铜山区文体广电和旅游局2026年室外健身器材配建项目，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本项目采购的是非进口产品。</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二、采购项目预算金额</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140.00</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万元人民币（采购项目预算金额）的投标报价。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本项目包括但不限于招标文件及其基本技术要求范围内的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方案深化、</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供货、检验（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自检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）、包装、技术资料、货运办理、装卸至现场指定地点、新器材的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存放、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安装（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包括必要时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旧器材的拆除</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及安装现场场地的处理及布置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技术指导培训、售后服务、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招标代理费、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质保期内维保等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过程产生的一切费用和招标文件所要求的其他相关服务等全部内容。</w:t>
      </w:r>
      <w:r>
        <w:rPr>
          <w:rFonts w:hint="eastAsia" w:ascii="宋体" w:hAnsi="宋体" w:eastAsia="宋体" w:cs="宋体"/>
          <w:color w:val="000000" w:themeColor="text1"/>
          <w:sz w:val="24"/>
          <w:szCs w:val="24"/>
          <w:highlight w:val="none"/>
          <w14:textFill>
            <w14:solidFill>
              <w14:schemeClr w14:val="tx1"/>
            </w14:solidFill>
          </w14:textFill>
        </w:rPr>
        <w:t xml:space="preserve">报价包含项目完成所需全部费用，采购人不再支付报价以外的任何费用。</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三、采购清单及技术参数要求（未按照招标文件要求提供证明材料的视为不满足，按扣分处理）</w:t>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（一）通用要求</w:t>
      </w:r>
      <w:r/>
    </w:p>
    <w:p>
      <w:pPr>
        <w:jc w:val="both"/>
        <w:spacing w:line="360" w:lineRule="auto"/>
        <w:widowControl w:val="off"/>
        <w:rPr>
          <w:rFonts w:hint="eastAsia" w:ascii="仿宋" w:hAnsi="仿宋" w:eastAsia="仿宋" w:cs="仿宋"/>
          <w:color w:val="000000" w:themeColor="text1"/>
          <w:sz w:val="28"/>
          <w:szCs w:val="28"/>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1、涂层、橡胶、塑料件有害物质限量应符合GB19272-2024《室外健身器材的安全通用要求》中5.1.4的要求；</w:t>
      </w:r>
      <w:r>
        <w:rPr>
          <w:rFonts w:hint="eastAsia" w:ascii="仿宋" w:hAnsi="仿宋" w:eastAsia="仿宋" w:cs="仿宋"/>
          <w:b/>
          <w:bCs/>
          <w:strike w:val="0"/>
          <w:color w:val="000000" w:themeColor="text1"/>
          <w:sz w:val="24"/>
          <w:szCs w:val="24"/>
          <w:highlight w:val="none"/>
          <w:u w:val="single"/>
          <w:lang w:val="en-US" w:eastAsia="zh-CN"/>
          <w14:textFill>
            <w14:solidFill>
              <w14:schemeClr w14:val="tx1"/>
            </w14:solidFill>
          </w14:textFill>
        </w:rPr>
        <w:t xml:space="preserve">并在投标文件中提供有效证明文件（具有资质的检验机构出具的检验报告扫描件）</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2、螺钉、螺母应防锈、防松和防盗；并应采取措施对螺栓、螺纹永久的覆盖。 覆盖件在其安装面以上直角部分的高度小于3mm；覆盖件直线部分超过3mm的，其凸出部分外角应不小于105°或不应有易钩挂形状；</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3、器材各支撑人体的表面所有棱边和尖角，应使其半径不小于3.0mm；使用者或第三者易接触的零部件的其他所有棱边应予以圆滑过渡或加以防护；</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4、不允许存在和使用功能无关的凸出物；</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5、闭合开口、不完全闭合开口符合GB19272-2024《室外健身器材的安全通用要求》中5.2.2的要求；</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6、器材承载主立柱的钢管直径应不小于110mm，框架式和高度不大于1500mm的器材可适当减小钢管直径，钢管实际壁厚应不小于2.75mm；</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7、扶手直径应不小于16mm且不大于45mm；</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8、把手端部直径不小于50mm；</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9、带有轴承的器材，轴承应采取防水、防尘措施，可采取接触式密封，设润滑剂添加装置；</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10、器材安全使用寿命不低于8年；</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11、地埋式器材地埋深度应符合GB19272-2024《室外健身器材的安全通用要求》的要求；</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12、钢铁制件（不锈钢除外）表面，应经过酸洗、磷化处理后或经过表面热镀锌处理后，进行表面喷塑处理，涂层厚度不小于70μm；</w:t>
      </w:r>
      <w:r/>
    </w:p>
    <w:p>
      <w:pPr>
        <w:jc w:val="both"/>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摆动式、摇动式、滑行式、攀爬式器材等，具有超过600mm跌落高度的和（或）强制使用者身体运动的器材，在所有的碰撞区域应有着陆缓冲层，跌落高度大于600mm小于1000mm的器材缓冲层使用橡胶地板，跌落高度大于1000mm的器材缓冲层使用碎石子，缓冲层的面积和厚度应满足GB19272-2024《室外健身器材的安全通用要求》中5.7.5条款要求；</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15、器材安全警示应采用图示方式提示使用者可能存在风险；</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16、器材应符合GB19272-2024《室外健身器材的安全通用要求》。</w:t>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（二）采购清单及具体技术参数要求</w:t>
      </w:r>
      <w:r/>
    </w:p>
    <w:tbl>
      <w:tblPr>
        <w:tblStyle w:val="903"/>
        <w:tblW w:w="10135" w:type="dxa"/>
        <w:tblInd w:w="-6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00"/>
        <w:gridCol w:w="7136"/>
        <w:gridCol w:w="1028"/>
      </w:tblGrid>
      <w:tr>
        <w:trPr>
          <w:trHeight w:val="554"/>
        </w:trPr>
        <w:tc>
          <w:tcPr>
            <w:tcW w:w="771"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200"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tcW w:w="7136"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技术要求</w:t>
            </w:r>
            <w:r/>
          </w:p>
        </w:tc>
        <w:tc>
          <w:tcPr>
            <w:tcW w:w="1028"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r>
      <w:tr>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告示牌</w:t>
            </w:r>
            <w:r/>
          </w:p>
        </w:tc>
        <w:tc>
          <w:tcPr>
            <w:tcW w:w="7136" w:type="dxa"/>
            <w:textDirection w:val="lrTb"/>
            <w:noWrap w:val="false"/>
          </w:tcPr>
          <w:p>
            <w:pPr>
              <w:numPr>
                <w:ilvl w:val="0"/>
                <w:numId w:val="3"/>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立柱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numPr>
                <w:ilvl w:val="0"/>
                <w:numId w:val="3"/>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主要承载横梁尺寸不小于40mm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3mm钢管；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告示牌面板采用不锈钢材质，厚度不小于1mm，面板边缘及尖角不得翘起，图样及字样蚀刻处理。</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告示牌内容至少包含以下内容：</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简明的热身运动说明或图示。</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以图示方式介绍健身器材正确的锻炼方法。</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简明的安全警示说明包括发现器材有缺陷应立即停止使用直到修复的说明。</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器材供应商的全称，售后服务电话及督查电话。</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管理维护单位及联系电话。</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 </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2415"/>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人转</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腰器</w:t>
            </w:r>
            <w:r/>
          </w:p>
        </w:tc>
        <w:tc>
          <w:tcPr>
            <w:tcW w:w="7136" w:type="dxa"/>
            <w:textDirection w:val="lrTb"/>
            <w:noWrap w:val="false"/>
          </w:tcPr>
          <w:p>
            <w:pPr>
              <w:ind w:firstLine="480"/>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主要承载立柱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不小于Φ114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 </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主要承载横梁尺寸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14:textFill>
                  <w14:solidFill>
                    <w14:schemeClr w14:val="tx1"/>
                  </w14:solidFill>
                </w14:textFill>
              </w:rPr>
              <w:t xml:space="preserve">立柱采用外扣式钢制封头，可防止雨水流入；</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 </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3069"/>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上肢牵引器</w:t>
            </w:r>
            <w:r/>
          </w:p>
        </w:tc>
        <w:tc>
          <w:tcPr>
            <w:tcW w:w="7136" w:type="dxa"/>
            <w:vAlign w:val="center"/>
            <w:textDirection w:val="lrTb"/>
            <w:noWrap w:val="false"/>
          </w:tcPr>
          <w:p>
            <w:pPr>
              <w:numPr>
                <w:ilvl w:val="0"/>
                <w:numId w:val="4"/>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主要承载立柱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不小于φ114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p>
          <w:p>
            <w:pPr>
              <w:numPr>
                <w:ilvl w:val="0"/>
                <w:numId w:val="4"/>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主要承载横梁尺寸不小于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14:textFill>
                  <w14:solidFill>
                    <w14:schemeClr w14:val="tx1"/>
                  </w14:solidFill>
                </w14:textFill>
              </w:rPr>
              <w:t xml:space="preserve">活动把手（不含柔性部件）质量不大于600g；</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14:textFill>
                  <w14:solidFill>
                    <w14:schemeClr w14:val="tx1"/>
                  </w14:solidFill>
                </w14:textFill>
              </w:rPr>
              <w:t xml:space="preserve">轴承应采取有效的防水、防尘措施。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1690"/>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双位蹬力器</w:t>
            </w:r>
            <w:r/>
          </w:p>
        </w:tc>
        <w:tc>
          <w:tcPr>
            <w:tcW w:w="7136" w:type="dxa"/>
            <w:textDirection w:val="lrTb"/>
            <w:noWrap w:val="false"/>
          </w:tcPr>
          <w:p>
            <w:pPr>
              <w:numPr>
                <w:ilvl w:val="0"/>
                <w:numId w:val="5"/>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主要承载立柱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不小于φ114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p>
          <w:p>
            <w:pPr>
              <w:numPr>
                <w:ilvl w:val="0"/>
                <w:numId w:val="5"/>
              </w:num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主要承载横梁尺寸不小于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114mm</w:t>
            </w:r>
            <w:r>
              <w:rPr>
                <w:rFonts w:hint="eastAsia" w:ascii="宋体" w:hAnsi="宋体" w:eastAsia="宋体" w:cs="宋体"/>
                <w:color w:val="000000" w:themeColor="text1"/>
                <w:sz w:val="21"/>
                <w:szCs w:val="21"/>
                <w:highlight w:val="none"/>
                <w:lang w:val="en-US"/>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p>
          <w:p>
            <w:pPr>
              <w:numPr>
                <w:ilvl w:val="0"/>
                <w:numId w:val="5"/>
              </w:numPr>
              <w:ind w:left="0"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86 </w:t>
            </w:r>
            <w:r>
              <w:rPr>
                <w:rFonts w:hint="eastAsia" w:ascii="宋体" w:hAnsi="宋体" w:eastAsia="宋体" w:cs="宋体"/>
                <w:bCs/>
                <w:color w:val="000000" w:themeColor="text1"/>
                <w:sz w:val="24"/>
                <w:szCs w:val="24"/>
                <w:highlight w:val="none"/>
                <w14:textFill>
                  <w14:solidFill>
                    <w14:schemeClr w14:val="tx1"/>
                  </w14:solidFill>
                </w14:textFill>
              </w:rPr>
              <w:t xml:space="preserve">台</w:t>
            </w:r>
            <w:r/>
          </w:p>
        </w:tc>
      </w:tr>
      <w:tr>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漫步机</w:t>
            </w:r>
            <w:r/>
          </w:p>
        </w:tc>
        <w:tc>
          <w:tcPr>
            <w:tcW w:w="7136" w:type="dxa"/>
            <w:textDirection w:val="lrTb"/>
            <w:noWrap w:val="false"/>
          </w:tcPr>
          <w:p>
            <w:pPr>
              <w:numPr>
                <w:ilvl w:val="0"/>
                <w:numId w:val="6"/>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摆杆应有可靠限位装置，且单侧摆动幅度不大于65°，</w:t>
            </w:r>
            <w:r/>
          </w:p>
          <w:p>
            <w:pPr>
              <w:numPr>
                <w:ilvl w:val="0"/>
                <w:numId w:val="0"/>
              </w:num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主要承载立柱尺寸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主要承载横梁尺寸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不小于φ60mm×3mm</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3mm钢管；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摆杆与主立柱内侧的最小距离应大于60mm。</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踏板的主运动方向和易滑脱方向应设置高度不小于30mm、长度大于踏板周长2/3的防滑脱的凸台或护板；凸台顶部棱边R弧应不小于2mm。</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脚踏部位应有防滑措施，站立使用的单脚防滑面应不小于（3×104）mm²，摩擦系数应不小于0.5。</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摆动部件下缘距地面或底面最小高度应不小于80mm。</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相邻运动的两踏板的间距应不小于100mm。</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踏板前后应采取防止碰撞第三者的缓冲措施。</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不允许存在衣服、头发钩挂或缠绕危险。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11、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 </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2437"/>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腰背按摩器</w:t>
            </w:r>
            <w:r/>
          </w:p>
        </w:tc>
        <w:tc>
          <w:tcPr>
            <w:tcW w:w="7136" w:type="dxa"/>
            <w:textDirection w:val="lrTb"/>
            <w:noWrap w:val="false"/>
          </w:tcPr>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主要承载立柱尺寸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主要承载横梁</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val="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1"/>
                <w:szCs w:val="21"/>
                <w:highlight w:val="none"/>
                <w:lang w:val="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3mm钢管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转动部位采用国家标准的轴承和有效的内置限位装置.并应采用有效的防水.防尘措施；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2183"/>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太极揉推器</w:t>
            </w:r>
            <w:r/>
          </w:p>
        </w:tc>
        <w:tc>
          <w:tcPr>
            <w:tcW w:w="7136" w:type="dxa"/>
            <w:vAlign w:val="center"/>
            <w:textDirection w:val="lrTb"/>
            <w:noWrap w:val="false"/>
          </w:tcPr>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主要承载立柱尺寸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主要承载横梁尺寸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不小于φ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lang w:val="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揉推轮盘应采用阻尼装置。</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 </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1431"/>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W w:w="12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划船器</w:t>
            </w:r>
            <w:r/>
          </w:p>
        </w:tc>
        <w:tc>
          <w:tcPr>
            <w:tcW w:w="7136" w:type="dxa"/>
            <w:vAlign w:val="center"/>
            <w:textDirection w:val="lrTb"/>
            <w:noWrap w:val="false"/>
          </w:tcPr>
          <w:p>
            <w:pPr>
              <w:numPr>
                <w:ilvl w:val="0"/>
                <w:numId w:val="7"/>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主要承载立柱尺寸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7"/>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主要承载横梁尺寸不小于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lang w:val="en-US"/>
                <w14:textFill>
                  <w14:solidFill>
                    <w14:schemeClr w14:val="tx1"/>
                  </w14:solidFill>
                </w14:textFill>
              </w:rPr>
              <w:t xml:space="preserve">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不允许存在剪切点、挤压点、引入点，不允许存在刚性碰撞；</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2195"/>
        </w:trPr>
        <w:tc>
          <w:tcPr>
            <w:tcW w:w="77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tcW w:w="1200" w:type="dxa"/>
            <w:vAlign w:val="center"/>
            <w:textDirection w:val="lrTb"/>
            <w:noWrap w:val="false"/>
          </w:tcPr>
          <w:p>
            <w:pPr>
              <w:jc w:val="both"/>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肋  木</w:t>
            </w:r>
            <w:r/>
          </w:p>
        </w:tc>
        <w:tc>
          <w:tcPr>
            <w:tcW w:w="7136" w:type="dxa"/>
            <w:vAlign w:val="center"/>
            <w:textDirection w:val="lrTb"/>
            <w:noWrap w:val="false"/>
          </w:tcPr>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主要承载立柱尺寸不小于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：Φ114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×3mm钢管；</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主要承载</w:t>
            </w:r>
            <w:r>
              <w:rPr>
                <w:rFonts w:hint="eastAsia" w:ascii="宋体" w:hAnsi="宋体" w:eastAsia="宋体" w:cs="宋体"/>
                <w:color w:val="000000" w:themeColor="text1"/>
                <w:sz w:val="21"/>
                <w:szCs w:val="21"/>
                <w:highlight w:val="none"/>
                <w:lang w:val="en-US"/>
                <w14:textFill>
                  <w14:solidFill>
                    <w14:schemeClr w14:val="tx1"/>
                  </w14:solidFill>
                </w14:textFill>
              </w:rPr>
              <w:t xml:space="preserve">横梁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32mm</w:t>
            </w:r>
            <w:r>
              <w:rPr>
                <w:rFonts w:hint="eastAsia" w:ascii="宋体" w:hAnsi="宋体" w:eastAsia="宋体" w:cs="宋体"/>
                <w:color w:val="000000" w:themeColor="text1"/>
                <w:sz w:val="21"/>
                <w:szCs w:val="21"/>
                <w:highlight w:val="none"/>
                <w:lang w:val="zh-CN"/>
                <w14:textFill>
                  <w14:solidFill>
                    <w14:schemeClr w14:val="tx1"/>
                  </w14:solidFill>
                </w14:textFill>
              </w:rPr>
              <w:t xml:space="preserve">×3mm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14:textFill>
                  <w14:solidFill>
                    <w14:schemeClr w14:val="tx1"/>
                  </w14:solidFill>
                </w14:textFill>
              </w:rPr>
              <w:t xml:space="preserve">紧固件材质为不锈钢，具有防盗、防锈、防松功能，需专用工具方可拆卸；</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86</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r>
        <w:trPr>
          <w:trHeight w:val="2195"/>
        </w:trPr>
        <w:tc>
          <w:tcPr>
            <w:tcW w:w="771" w:type="dxa"/>
            <w:vAlign w:val="center"/>
            <w:textDirection w:val="lrTb"/>
            <w:noWrap w:val="false"/>
          </w:tcPr>
          <w:p>
            <w:pPr>
              <w:jc w:val="center"/>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p>
        </w:tc>
        <w:tc>
          <w:tcPr>
            <w:tcW w:w="1200" w:type="dxa"/>
            <w:vAlign w:val="center"/>
            <w:textDirection w:val="lrTb"/>
            <w:noWrap w:val="false"/>
          </w:tcPr>
          <w:p>
            <w:pPr>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ahoma"/>
                <w:color w:val="000000" w:themeColor="text1"/>
                <w:sz w:val="24"/>
                <w:szCs w:val="24"/>
                <w:highlight w:val="none"/>
                <w14:textFill>
                  <w14:solidFill>
                    <w14:schemeClr w14:val="tx1"/>
                  </w14:solidFill>
                </w14:textFill>
              </w:rPr>
              <w:t xml:space="preserve">腿部按摩器</w:t>
            </w:r>
            <w:r/>
          </w:p>
        </w:tc>
        <w:tc>
          <w:tcPr>
            <w:tcW w:w="7136" w:type="dxa"/>
            <w:vAlign w:val="center"/>
            <w:textDirection w:val="lrTb"/>
            <w:noWrap w:val="false"/>
          </w:tcPr>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1、主要承载立柱尺寸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不小于φ114mm×3mm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2、主要承载横梁尺寸不小于</w:t>
            </w:r>
            <w:r>
              <w:rPr>
                <w:rFonts w:hint="eastAsia" w:ascii="宋体" w:hAnsi="宋体" w:eastAsia="宋体" w:cs="宋体"/>
                <w:color w:val="000000" w:themeColor="text1"/>
                <w:sz w:val="21"/>
                <w:szCs w:val="21"/>
                <w:highlight w:val="none"/>
                <w:lang w:val="en-US"/>
                <w14:textFill>
                  <w14:solidFill>
                    <w14:schemeClr w14:val="tx1"/>
                  </w14:solidFill>
                </w14:textFill>
              </w:rPr>
              <w:t xml:space="preserve">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lang w:val="en-US"/>
                <w14:textFill>
                  <w14:solidFill>
                    <w14:schemeClr w14:val="tx1"/>
                  </w14:solidFill>
                </w14:textFill>
              </w:rPr>
              <w:t xml:space="preserve">mm×3mm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钢管；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在明显位置印有“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铜山区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文体广电和旅游局赠”字样、中国体育彩票LOGO标志和报修二维码。</w:t>
            </w:r>
            <w:r/>
          </w:p>
        </w:tc>
        <w:tc>
          <w:tcPr>
            <w:tcW w:w="1028" w:type="dxa"/>
            <w:vAlign w:val="center"/>
            <w:textDirection w:val="lrTb"/>
            <w:noWrap w:val="false"/>
          </w:tcPr>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86</w:t>
            </w:r>
            <w:r>
              <w:rPr>
                <w:rFonts w:hint="eastAsia" w:ascii="宋体" w:hAnsi="宋体" w:eastAsia="宋体" w:cs="宋体"/>
                <w:bCs/>
                <w:color w:val="000000" w:themeColor="text1"/>
                <w:sz w:val="24"/>
                <w:szCs w:val="24"/>
                <w:highlight w:val="none"/>
                <w14:textFill>
                  <w14:solidFill>
                    <w14:schemeClr w14:val="tx1"/>
                  </w14:solidFill>
                </w14:textFill>
              </w:rPr>
              <w:t xml:space="preserve">个</w:t>
            </w:r>
            <w:r/>
          </w:p>
        </w:tc>
      </w:tr>
    </w:tbl>
    <w:p>
      <w:pPr>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w:t>
      </w:r>
      <w:r/>
    </w:p>
    <w:p>
      <w:pPr>
        <w:numPr>
          <w:ilvl w:val="0"/>
          <w:numId w:val="8"/>
        </w:num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数量要求是不允许偏离的实质性要求和条件，如有偏离，在符合性审查时按照投标无效处理。</w:t>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2、投标文件要求：</w:t>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2.1 投标人须在投标文件中提供《所投产品的技术规格（技术性能）》文件。</w:t>
      </w:r>
      <w:r/>
    </w:p>
    <w:p>
      <w:pPr>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2.2 《所投产品的技术规格（技术性能）》内容对照以上“三、采购清单和技术参数要求” 编制，并提供所投产品的外观图片。</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四、项目实施要求</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（一）项目交货要求</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1、项目交货时间要求：合同生效日后，120日历天内将合同标的全部交付并安装完毕。</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2、项目交货安装地点：具体交货安装地点及每处的具体数量由各采购人在签订合同后书面确定。</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说明：“（一）项目交货要求”为不允许偏离的实质性要求和条件，如有偏离，在符合性审查时按照投标无效处理。</w:t>
      </w:r>
      <w:r/>
    </w:p>
    <w:p>
      <w:pPr>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（二）项目具体实施安装要求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1、中标人应根据地域分布、器材需求合理制定包括但不限于器材生产、质量监控、运输、中转、配送、现地勘验、安装、调试等各个环节的项目实施计划和实施方案，做到切实可行，风控严密，保证实效。</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2、中标人应在货物发运前对其进行满足运输距离、防潮、防震、防锈和防破损装卸等要求包装，以保证货物安全可靠运达采购人指定地点。</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4、中标人应加强与采购人沟通，未经采购人同意，不得擅自更改安装地点。在安装施工过程中应遵守所在区域城市管理部门的工程施工相关要求。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5、安装健身器材时要做好场地维护，中标人免费负责对安装地点报废器材进行拆除并自行处理，保证新安装器材场地的整洁美观。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地埋式器材地埋深度应符合GB19272-2024《室外健身器材的安全通用要求》的要求，且在地基没有完全凝固前，应有专人监护，器材地基及其周围的硬化表面不应高于安装器材周围地面。并接受器材安装地点所属单位对安装过程的监管。</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8、在公告牌、健身器材等器材显著位置应</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铆接不锈钢说明牌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，包括：器材名称、使用说明、注意事项、出厂日期、使用年限、售后服务电话、</w:t>
      </w:r>
      <w:r>
        <w:rPr>
          <w:rFonts w:hint="eastAsia" w:ascii="仿宋" w:hAnsi="仿宋" w:eastAsia="仿宋" w:cs="仿宋"/>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145415" cy="153670"/>
                <wp:effectExtent l="0" t="0" r="6985" b="11430"/>
                <wp:docPr id="7" name="图片 11" descr="JN(8D)%0HI$(G806(1S~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JN(8D)%0HI$(G806(1S~H{2"/>
                        <pic:cNvPicPr>
                          <a:picLocks noChangeAspect="1"/>
                        </pic:cNvPicPr>
                        <pic:nvPr/>
                      </pic:nvPicPr>
                      <pic:blipFill>
                        <a:blip r:embed="rId22"/>
                        <a:stretch/>
                      </pic:blipFill>
                      <pic:spPr bwMode="auto">
                        <a:xfrm>
                          <a:off x="0" y="0"/>
                          <a:ext cx="145415" cy="153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4pt;height:12.1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中国体育彩票、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铜山区文体广电和旅游局捐赠、江苏省体育局室外健身器材管理平台报修二维码等内容。其中，告示牌上要公示以下内容：监管单位名称（市县区体育部门）和联系电话；责任单位名称（受赠方）、责任人名字、联系电话。</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铭牌使用的标志、文字、标牌（以下简称资助标牌）的设计及安装规范应遵照国家体育总局《体育彩票公益金资助项目标牌设计及安装规范》执行。</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9、在安装器材时中标人要同步进行数据采集工作，信息及时录入江苏省体育局室外健身器材管理平台。</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（三）投标文件要求：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1、投标文件中提供《项目实施方案》文件。 </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2、《项目实施方案》包括以下内容：</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（1）时间进度安排；</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（2）具体实施安装方案；</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（3）管理措施及安全保障措施；</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五、售后服务和技术培训要求</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(一)售后服务具体要求及技术培训具体要求</w:t>
      </w:r>
      <w:r/>
    </w:p>
    <w:p>
      <w:pPr>
        <w:jc w:val="both"/>
        <w:spacing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1、售后服务具体要求</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（1）质保期要求</w:t>
      </w:r>
      <w:r/>
    </w:p>
    <w:p>
      <w:pPr>
        <w:ind w:firstLine="480"/>
        <w:jc w:val="both"/>
        <w:spacing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本项目所投全部产品质保期从验收合格之日起不少于8年（易损部件使用寿命不少于2年）。</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（2）维修服务要求</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1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质保期内（含人为损坏）免费更换零配件和上门维修服务，质保期后提供终生维护，只收取更换零配件的成本价。</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2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在质保期内，中标人负责提供2次/年巡检服务，并经使用单位或当地（市）区体育部门签字盖章确认后反馈至采购人。</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3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如在使用过程中发生质量问题或接到器材损坏报修，中标人在接到电话后24小时内响应并到达现场维修。</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4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质保期内，因器材质量出现故障和缺陷，在接到采购人或使用方报修30日内仍不能修复的，应免费予以更换同一型号器材并负责安装调试。</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5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投标人须在投标文件中承诺，中标后向采购人提供投标货物的原厂保修。在器材安全使用周期内，中标人应能保证采购人更换到原厂正宗的备件材料，确保货物的正常使用。</w:t>
      </w:r>
      <w:r/>
    </w:p>
    <w:p>
      <w:pPr>
        <w:jc w:val="both"/>
        <w:spacing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2、零配件要求</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1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投标人承诺中标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能</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及时的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提供配件常备数量、品种目录等。</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2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投标人需在投标文件中提供器材零配件成本价格一览表。</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3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投标人需在投标文件中注明投标产品可能存在的易损零配件，并承诺中标后可提供足够数量的中标器材易损零配件并说明零配件名称及零配件数量。</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2、技术培训具体要求</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中标人须安排有资格的专业技术人员（至少2名）免费培训采购人的使用操作人员（至少1名），直到操作人员熟练操作。</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（二）投标文件要求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1、投标文件中提供《售后服务方案和技术培训方案》文件。</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2、《售后服务方案和技术培训方案》包括以下内容：</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（1）售后服务方案:</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 质保期；</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 维修服务方案；</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 = 3 \* GB3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零配件方案。</w:t>
      </w:r>
      <w:r/>
    </w:p>
    <w:p>
      <w:pPr>
        <w:ind w:firstLine="24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（2）技术培训方案。</w:t>
      </w:r>
      <w:r/>
    </w:p>
    <w:p>
      <w:pPr>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六、验收标准（验收要求、验收标准和程序）要求</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（一）履约验收的时间、方式、程序要求：见招标文件第五章《拟签订的合同文本》。</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验收程序要求：合同标的全部交付并安装完毕后，卖方（中标人,下同）可向买方（采购人，下同）书面提出试运行、验收要求，买方在接到书面要求后3日内进行试运行、验收。合同卖方（中标人）需向买方（采购人）提交合同标的的相关资料、文件、说明书等。</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供货验收</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应在货物发运前对其进行满足运输距离、防潮、防震、防锈和防破损装卸等要求包装，以保证货物安全可靠运达买方指定地点。</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参与本项目投标的投标人不得参与和本项目有关的所有检测及验收活动的投标采购活动，采购人将委托具备相应资质的第三方质量监督检测机构等专业技术力量到生产厂家参与采购器材验收，并由采购人纪检人员现场监督抽检全过程。验收时合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代表必须在场，并提供产品合格证、质量保证文件等相关证明材料。经买方验收合格后</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首批供货比例不低于30%，供货前</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向买方书面提出验收要求，买方在接到书面要求后3日内进行验收。</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验收方法：抽查每种器材总数的2%，如有1种器材中的1台设备低于投标产品的技术要求，此批器材视为不合格，</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不予接收。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应于15日内提供符合技术要求的器材，如果未能提供或第二次抽检仍有不合格器材，</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承担违约责任，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扣除全部履约保证金(合同金额（合同总价）的5%)作为违约金。因器材验收不合格产生的返厂更换、器材存放地点房租等一切费用和损失都由中标人（卖方）承担。抽检器材全部达到或高于投标产品的技术要求，视为合格。</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方可配送安装。</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交付验收</w:t>
      </w:r>
      <w:r/>
    </w:p>
    <w:p>
      <w:pPr>
        <w:ind w:firstLine="48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合同标的全部安装完毕后，</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应对产品做出全面检查，根据招标要求进行产品安装、调试、测试、试运行后，整理验收文件，并列出清单，作为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交付验收和使用的技术条件依据，检验的结果应随货物交</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书面提出验收要求，</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在接到书面要求后3日内进行验收。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将委托具备相应资质的第三方质量监督检测机构等专业技术力量参与器材安装和使用情况进行验收，并由</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纪检人员现场监督抽检全过程，验收时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代表必须在场。</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具体要求如下：</w:t>
      </w:r>
      <w:r/>
    </w:p>
    <w:p>
      <w:pPr>
        <w:ind w:firstLine="560"/>
        <w:jc w:val="both"/>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抽查每种器材总数的</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验收内容包括但不限于器材质量和安装场地符合要求、安装地点选择合理且无安全隐患、站点和器材信息已按要求录入省平台、器材编码、省统-的报修二维码已印制在告示牌和器材上并激活等。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应于30日内对验收发现的不合格器材或安装进行整改，如果整改未达到验收要求，</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承担违约责任，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扣除全部履约保证金(合同金额（合同总价）的5%作为违约金)。因器材验收不合格产生的返厂更换、器材存放地点房租等一切费用和损失都由</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承担。验收器材全部达到验收要求，视为合格。</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验收费用</w:t>
      </w:r>
      <w:r/>
    </w:p>
    <w:p>
      <w:pPr>
        <w:ind w:firstLine="560"/>
        <w:jc w:val="both"/>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委托的具备相应资质的第三方质量监督检测机构等专业技术力量对货物验收和安装使用验收过程产生的一切费用由</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承担。</w:t>
      </w:r>
      <w:r/>
    </w:p>
    <w:p>
      <w:pPr>
        <w:rPr>
          <w:rFonts w:hint="default" w:ascii="Calibri" w:hAnsi="Calibri"/>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七、其他要求：其他要求见《采购文件》《拟签订的合同文本》。</w:t>
      </w:r>
      <w:r/>
    </w:p>
    <w:p>
      <w:pPr>
        <w:keepLines w:val="0"/>
        <w:keepNext w:val="0"/>
        <w:pageBreakBefore w:val="0"/>
        <w:spacing w:line="4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08"/>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0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17"/>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0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8"/>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90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1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法定代表人授权书及法定代表人身份证明书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开标一览表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分项价格表</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证明材料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投标人参加政府采购活动前3年内在经营活动中没有重大违法记录的书面声明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投标人相似业绩一览表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中小企业声明函</w:t>
      </w:r>
      <w:r/>
    </w:p>
    <w:p>
      <w:pPr>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关于符合本国产品标准的声明函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残疾人福利性单位声明函</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预付款保函支付条款</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rPr>
          <w:rFonts w:ascii="宋体" w:hAnsi="宋体" w:eastAsia="宋体" w:cs="宋体"/>
          <w:color w:val="000000"/>
          <w:sz w:val="24"/>
          <w:szCs w:val="24"/>
        </w:rPr>
        <w:t xml:space="preserve">投标人相关承诺</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rPr>
          <w:rFonts w:ascii="宋体" w:hAnsi="宋体" w:eastAsia="宋体" w:cs="宋体"/>
          <w:color w:val="000000"/>
          <w:sz w:val="24"/>
          <w:szCs w:val="24"/>
        </w:rPr>
        <w:t xml:space="preserve">投标人书面声明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30"/>
          <w:szCs w:val="30"/>
          <w:highlight w:val="none"/>
          <w14:textFill>
            <w14:solidFill>
              <w14:schemeClr w14:val="tx1"/>
            </w14:solidFill>
          </w14:textFill>
        </w:rPr>
        <w:t xml:space="preserve">投标</w:t>
      </w:r>
      <w:r>
        <w:rPr>
          <w:rFonts w:hint="eastAsia" w:ascii="宋体" w:hAnsi="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徐州锐驰项目管理有限公司</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]招标文件，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代表我方</w:t>
      </w:r>
      <w:r>
        <w:rPr>
          <w:rFonts w:hint="eastAsia" w:ascii="宋体" w:hAnsi="宋体" w:cs="宋体"/>
          <w:color w:val="000000" w:themeColor="text1"/>
          <w:szCs w:val="21"/>
          <w:highlight w:val="none"/>
          <w14:textFill>
            <w14:solidFill>
              <w14:schemeClr w14:val="tx1"/>
            </w14:solidFill>
          </w14:textFill>
        </w:rPr>
        <w:t xml:space="preserve">______________</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投标人唯一投标报价见《开标一览表》。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投标人将按招标文件的规定履行合同责任和义务。</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投标有效期为90天。</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eastAsia="zh-CN"/>
          <w14:textFill>
            <w14:solidFill>
              <w14:schemeClr w14:val="tx1"/>
            </w14:solidFill>
          </w14:textFill>
        </w:rPr>
        <w:t xml:space="preserve">、徐州锐驰项目管理有限公司</w:t>
      </w:r>
      <w:r>
        <w:rPr>
          <w:rFonts w:hint="eastAsia" w:ascii="宋体" w:hAnsi="宋体" w:cs="宋体"/>
          <w:color w:val="000000" w:themeColor="text1"/>
          <w:sz w:val="24"/>
          <w:highlight w:val="none"/>
          <w14:textFill>
            <w14:solidFill>
              <w14:schemeClr w14:val="tx1"/>
            </w14:solidFill>
          </w14:textFill>
        </w:rPr>
        <w:t xml:space="preserve">有权将我单位本项目的《开标一览表》和《分项价格表》予以公示，公示的方式由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徐州锐驰项目管理有限公司</w:t>
      </w:r>
      <w:r>
        <w:rPr>
          <w:rFonts w:hint="eastAsia" w:ascii="宋体" w:hAnsi="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徐州锐驰项目管理有限公司</w:t>
      </w:r>
      <w:r>
        <w:rPr>
          <w:rFonts w:hint="eastAsia" w:ascii="宋体" w:hAnsi="宋体" w:cs="宋体"/>
          <w:color w:val="000000" w:themeColor="text1"/>
          <w:sz w:val="24"/>
          <w:highlight w:val="none"/>
          <w14:textFill>
            <w14:solidFill>
              <w14:schemeClr w14:val="tx1"/>
            </w14:solidFill>
          </w14:textFill>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与本投标有关的一切正式往来信函请寄：</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31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938"/>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法定代表人授权书及法定代表人身份证明书</w:t>
      </w:r>
      <w:r/>
    </w:p>
    <w:p>
      <w:pPr>
        <w:jc w:val="center"/>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委托人：</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  址：</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               职务：</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统一社会信用代码：</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受托人：                   性别：男（女）  </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年龄：  岁                 民族</w:t>
      </w:r>
      <w:r>
        <w:rPr>
          <w:rFonts w:hint="eastAsia" w:ascii="宋体" w:hAnsi="宋体" w:cs="宋体"/>
          <w:bCs/>
          <w:color w:val="000000" w:themeColor="text1"/>
          <w:sz w:val="24"/>
          <w:highlight w:val="none"/>
          <w:lang w:eastAsia="zh-CN"/>
          <w14:textFill>
            <w14:solidFill>
              <w14:schemeClr w14:val="tx1"/>
            </w14:solidFill>
          </w14:textFill>
        </w:rPr>
        <w:t xml:space="preserve">：民</w:t>
      </w:r>
      <w:r>
        <w:rPr>
          <w:rFonts w:hint="eastAsia" w:ascii="宋体" w:hAnsi="宋体" w:cs="宋体"/>
          <w:bCs/>
          <w:color w:val="000000" w:themeColor="text1"/>
          <w:sz w:val="24"/>
          <w:highlight w:val="none"/>
          <w14:textFill>
            <w14:solidFill>
              <w14:schemeClr w14:val="tx1"/>
            </w14:solidFill>
          </w14:textFill>
        </w:rPr>
        <w:t xml:space="preserve">   族</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职务：</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身份证号：</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联系方式（手机号）：</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rPr>
          <w:rFonts w:hint="eastAsia" w:ascii="宋体" w:hAnsi="宋体" w:cs="宋体"/>
          <w:bCs/>
          <w:color w:val="000000" w:themeColor="text1"/>
          <w:sz w:val="24"/>
          <w:highlight w:val="none"/>
          <w14:textFill>
            <w14:solidFill>
              <w14:schemeClr w14:val="tx1"/>
            </w14:solidFill>
          </w14:textFill>
        </w:rPr>
        <w:t xml:space="preserve">）项目（项目编号：</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特此授权委托。</w:t>
      </w:r>
      <w:r/>
    </w:p>
    <w:p>
      <w:pPr>
        <w:ind w:firstLine="63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委托人（</w:t>
      </w:r>
      <w:r>
        <w:rPr>
          <w:rFonts w:hint="eastAsia" w:ascii="宋体" w:hAnsi="宋体" w:cs="宋体"/>
          <w:color w:val="000000" w:themeColor="text1"/>
          <w:sz w:val="24"/>
          <w:highlight w:val="none"/>
          <w14:textFill>
            <w14:solidFill>
              <w14:schemeClr w14:val="tx1"/>
            </w14:solidFill>
          </w14:textFill>
        </w:rPr>
        <w:t xml:space="preserve">电子签章</w:t>
      </w:r>
      <w:r>
        <w:rPr>
          <w:rFonts w:hint="eastAsia" w:ascii="宋体" w:hAnsi="宋体" w:cs="宋体"/>
          <w:bCs/>
          <w:color w:val="000000" w:themeColor="text1"/>
          <w:sz w:val="24"/>
          <w:highlight w:val="none"/>
          <w14:textFill>
            <w14:solidFill>
              <w14:schemeClr w14:val="tx1"/>
            </w14:solidFill>
          </w14:textFill>
        </w:rPr>
        <w:t xml:space="preserve">）：                  受托人（签字或</w:t>
      </w:r>
      <w:r>
        <w:rPr>
          <w:rFonts w:hint="eastAsia" w:ascii="宋体" w:hAnsi="宋体" w:cs="宋体"/>
          <w:color w:val="000000" w:themeColor="text1"/>
          <w:sz w:val="24"/>
          <w:highlight w:val="none"/>
          <w14:textFill>
            <w14:solidFill>
              <w14:schemeClr w14:val="tx1"/>
            </w14:solidFill>
          </w14:textFill>
        </w:rPr>
        <w:t xml:space="preserve">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w:t>
      </w:r>
      <w:r>
        <w:rPr>
          <w:rFonts w:hint="eastAsia" w:ascii="宋体" w:hAnsi="宋体" w:cs="宋体"/>
          <w:color w:val="000000" w:themeColor="text1"/>
          <w:sz w:val="24"/>
          <w:highlight w:val="none"/>
          <w14:textFill>
            <w14:solidFill>
              <w14:schemeClr w14:val="tx1"/>
            </w14:solidFill>
          </w14:textFill>
        </w:rPr>
        <w:t xml:space="preserve">电子签章</w:t>
      </w:r>
      <w:r>
        <w:rPr>
          <w:rFonts w:hint="eastAsia" w:ascii="宋体" w:hAnsi="宋体" w:cs="宋体"/>
          <w:bCs/>
          <w:color w:val="000000" w:themeColor="text1"/>
          <w:sz w:val="24"/>
          <w:highlight w:val="none"/>
          <w14:textFill>
            <w14:solidFill>
              <w14:schemeClr w14:val="tx1"/>
            </w14:solidFill>
          </w14:textFill>
        </w:rPr>
        <w:t xml:space="preserve">）： </w:t>
      </w:r>
      <w:r/>
    </w:p>
    <w:p>
      <w:pPr>
        <w:ind w:firstLine="72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   月   日 </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受托人身份证原件扫描件附后</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法定代表人身份证明书</w:t>
      </w:r>
      <w:r/>
    </w:p>
    <w:p>
      <w:pPr>
        <w:jc w:val="center"/>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pStyle w:val="9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w:t>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            性别：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身份证号：        职务：          </w:t>
      </w:r>
      <w:r>
        <w:rPr>
          <w:rFonts w:hint="eastAsia" w:ascii="宋体" w:hAnsi="宋体" w:cs="宋体"/>
          <w:bCs/>
          <w:color w:val="000000" w:themeColor="text1"/>
          <w:sz w:val="24"/>
          <w:highlight w:val="none"/>
          <w14:textFill>
            <w14:solidFill>
              <w14:schemeClr w14:val="tx1"/>
            </w14:solidFill>
          </w14:textFill>
        </w:rPr>
        <w:t xml:space="preserve">联系方式（手机号）：</w:t>
      </w:r>
      <w:r/>
    </w:p>
    <w:p>
      <w:pPr>
        <w:ind w:firstLine="1024"/>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1024"/>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系我司的法定代表人。为签署（项目编号：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rPr>
          <w:rFonts w:hint="eastAsia" w:ascii="宋体" w:hAnsi="宋体" w:cs="宋体"/>
          <w:color w:val="000000" w:themeColor="text1"/>
          <w:sz w:val="24"/>
          <w:highlight w:val="none"/>
          <w14:textFill>
            <w14:solidFill>
              <w14:schemeClr w14:val="tx1"/>
            </w14:solidFill>
          </w14:textFill>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特此证明。</w:t>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right"/>
        <w:spacing w:line="360" w:lineRule="auto"/>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05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（签字或电子签章）  </w:t>
      </w:r>
      <w:r/>
    </w:p>
    <w:p>
      <w:pPr>
        <w:ind w:firstLine="33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80"/>
        <w:spacing w:line="500" w:lineRule="exact"/>
        <w:tabs>
          <w:tab w:val="left" w:pos="720" w:leader="none"/>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法定代表人身份证原件扫描件附后）</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ascii="Arial" w:hAnsi="Arial" w:eastAsia="Arial" w:cs="Arial"/>
          <w:b/>
          <w:bCs/>
          <w:color w:val="000000"/>
        </w:rPr>
        <w:t xml:space="preserve">特别提醒：文件中如需“法定代表人或授权委托人签字或盖章”，投标人可打印成文档，签字或盖章后再扫描上传，最后再电子签章。</w:t>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pStyle w:val="9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jc w:val="left"/>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货币单位：人民币</w:t>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《开标一览表》（政府采购客户端工具输入报价自动生成，加盖电子签章</w:t>
      </w:r>
      <w:r>
        <w:rPr>
          <w:rFonts w:hint="eastAsia" w:ascii="宋体" w:hAnsi="宋体" w:cs="宋体"/>
          <w:b/>
          <w:bCs/>
          <w:color w:val="000000" w:themeColor="text1"/>
          <w:sz w:val="24"/>
          <w:highlight w:val="none"/>
          <w:lang w:val="en-US" w:eastAsia="zh-CN"/>
          <w14:textFill>
            <w14:solidFill>
              <w14:schemeClr w14:val="tx1"/>
            </w14:solidFill>
          </w14:textFill>
        </w:rPr>
        <w:t xml:space="preserve">上传</w:t>
      </w:r>
      <w:r>
        <w:rPr>
          <w:rFonts w:hint="eastAsia" w:ascii="宋体" w:hAnsi="宋体" w:cs="宋体"/>
          <w:b/>
          <w:bCs/>
          <w:color w:val="000000" w:themeColor="text1"/>
          <w:sz w:val="24"/>
          <w:highlight w:val="non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分项价格表</w:t>
      </w:r>
      <w:r/>
    </w:p>
    <w:p>
      <w:pPr>
        <w:jc w:val="left"/>
        <w:spacing w:line="360" w:lineRule="auto"/>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tbl>
      <w:tblPr>
        <w:tblStyle w:val="90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注：1.如果按单价计算的结果与总价不一致，以总价为准。</w:t>
      </w:r>
      <w:r/>
    </w:p>
    <w:p>
      <w:pPr>
        <w:ind w:firstLine="480"/>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2.如果不提供详细分项报价将视为没有实质性响应招标文件。</w:t>
      </w:r>
      <w:r/>
    </w:p>
    <w:p>
      <w:pPr>
        <w:ind w:firstLine="480"/>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3.投标人对以上数据的真实性负责。</w:t>
      </w:r>
      <w:r/>
    </w:p>
    <w:p>
      <w:pPr>
        <w:ind w:firstLine="562"/>
        <w:jc w:val="lef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采购人或采购代理机构有权将以上内容进行公示。</w:t>
      </w:r>
      <w:r/>
    </w:p>
    <w:p>
      <w:pPr>
        <w:ind w:firstLine="482"/>
        <w:spacing w:line="360" w:lineRule="auto"/>
        <w:rPr>
          <w:rFonts w:hint="eastAsia" w:ascii="宋体" w:hAnsi="宋体" w:cs="宋体"/>
          <w:b/>
          <w:iCs/>
          <w:color w:val="000000" w:themeColor="text1"/>
          <w:sz w:val="24"/>
          <w:highlight w:val="none"/>
          <w:u w:val="single"/>
          <w14:textFill>
            <w14:solidFill>
              <w14:schemeClr w14:val="tx1"/>
            </w14:solidFill>
          </w14:textFill>
        </w:rPr>
      </w:pPr>
      <w:r>
        <w:rPr>
          <w:rFonts w:hint="eastAsia" w:ascii="宋体" w:hAnsi="宋体" w:cs="宋体"/>
          <w:b/>
          <w:iCs/>
          <w:color w:val="000000" w:themeColor="text1"/>
          <w:sz w:val="24"/>
          <w:highlight w:val="none"/>
          <w:u w:val="single"/>
          <w14:textFill>
            <w14:solidFill>
              <w14:schemeClr w14:val="tx1"/>
            </w14:solidFill>
          </w14:textFill>
        </w:rPr>
      </w:r>
      <w:r/>
    </w:p>
    <w:p>
      <w:pPr>
        <w:jc w:val="center"/>
        <w:rPr>
          <w:rFonts w:hint="eastAsia" w:ascii="宋体" w:hAnsi="宋体" w:eastAsia="仿宋" w:cs="宋体"/>
          <w:bCs/>
          <w:color w:val="000000" w:themeColor="text1"/>
          <w:sz w:val="28"/>
          <w:szCs w:val="28"/>
          <w:highlight w:val="none"/>
          <w14:textFill>
            <w14:solidFill>
              <w14:schemeClr w14:val="tx1"/>
            </w14:solidFill>
          </w14:textFill>
        </w:rPr>
      </w:pPr>
      <w:r>
        <w:rPr>
          <w:rFonts w:hint="eastAsia" w:ascii="宋体" w:hAnsi="宋体" w:eastAsia="仿宋" w:cs="宋体"/>
          <w:bCs/>
          <w:color w:val="000000" w:themeColor="text1"/>
          <w:sz w:val="28"/>
          <w:szCs w:val="28"/>
          <w:highlight w:val="none"/>
          <w14:textFill>
            <w14:solidFill>
              <w14:schemeClr w14:val="tx1"/>
            </w14:solidFill>
          </w14:textFill>
        </w:rPr>
      </w:r>
      <w:r/>
    </w:p>
    <w:p>
      <w:pPr>
        <w:jc w:val="center"/>
        <w:rPr>
          <w:rFonts w:hint="default" w:ascii="宋体" w:hAnsi="宋体" w:eastAsia="宋体" w:cs="宋体"/>
          <w:bCs/>
          <w:color w:val="000000" w:themeColor="text1"/>
          <w:sz w:val="28"/>
          <w:szCs w:val="28"/>
          <w:highlight w:val="none"/>
          <w14:textFill>
            <w14:solidFill>
              <w14:schemeClr w14:val="tx1"/>
            </w14:solidFill>
          </w14:textFill>
        </w:rPr>
      </w:pPr>
      <w:r>
        <w:rPr>
          <w:rFonts w:ascii="宋体" w:hAnsi="宋体" w:eastAsia="仿宋" w:cs="宋体"/>
          <w:bCs/>
          <w:color w:val="000000" w:themeColor="text1"/>
          <w:sz w:val="28"/>
          <w:szCs w:val="28"/>
          <w:highlight w:val="none"/>
          <w14:textFill>
            <w14:solidFill>
              <w14:schemeClr w14:val="tx1"/>
            </w14:solidFill>
          </w14:textFill>
        </w:rPr>
        <w:t xml:space="preserve">5</w:t>
      </w:r>
      <w:r>
        <w:rPr>
          <w:rFonts w:hint="eastAsia" w:ascii="宋体" w:hAnsi="宋体" w:eastAsia="仿宋"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具备履行合同所必需的设备和专业技术能力的</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证明材料</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jc w:val="left"/>
        <w:spacing w:line="360" w:lineRule="auto"/>
        <w:widowControl/>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）所必需的设备和专业技术能力。</w:t>
      </w:r>
      <w:r/>
    </w:p>
    <w:p>
      <w:pPr>
        <w:pStyle w:val="91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1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即提供</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至少2名为本项目服务的人员的身份证复印件和劳动合同（书）复印件。</w:t>
      </w:r>
      <w:r/>
    </w:p>
    <w:p>
      <w:pPr>
        <w:pStyle w:val="91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31"/>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投标人参加政府采购活动前3年内在经营活动中没有重大违法记录的书面声明</w:t>
      </w:r>
      <w:r/>
    </w:p>
    <w:p>
      <w:pPr>
        <w:jc w:val="center"/>
        <w:spacing w:line="360"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3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盖电子签章</w:t>
      </w: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3"/>
          <w:footerReference w:type="default" r:id="rId19"/>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偏离表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bl>
      <w:tblPr>
        <w:tblStyle w:val="903"/>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2254"/>
        <w:gridCol w:w="1346"/>
      </w:tblGrid>
      <w:tr>
        <w:trPr>
          <w:jc w:val="center"/>
          <w:trHeight w:val="794"/>
        </w:trPr>
        <w:tc>
          <w:tcPr>
            <w:tcW w:w="82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2254"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1346"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28"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0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7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0"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54"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46" w:type="dxa"/>
            <w:vAlign w:val="top"/>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0" w:lineRule="atLeast"/>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t xml:space="preserve">8</w:t>
      </w:r>
      <w:r>
        <w:rPr>
          <w:rFonts w:hint="eastAsia" w:ascii="宋体" w:hAnsi="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投标人相似业绩一览表</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widowControl/>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spacing w:line="360" w:lineRule="auto"/>
        <w:widowControl/>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bl>
      <w:tblPr>
        <w:tblStyle w:val="903"/>
        <w:tblW w:w="10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jc w:val="center"/>
          <w:trHeight w:val="1012" w:hRule="exact"/>
        </w:trPr>
        <w:tc>
          <w:tcPr>
            <w:tcW w:w="661"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序号</w:t>
            </w:r>
            <w:r/>
          </w:p>
        </w:tc>
        <w:tc>
          <w:tcPr>
            <w:tcW w:w="1849"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合同签订时间</w:t>
            </w:r>
            <w:r/>
          </w:p>
        </w:tc>
        <w:tc>
          <w:tcPr>
            <w:tcW w:w="1800"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合同主要标的</w:t>
            </w:r>
            <w:r/>
          </w:p>
        </w:tc>
        <w:tc>
          <w:tcPr>
            <w:tcW w:w="1200"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合同金额（元）</w:t>
            </w:r>
            <w:r/>
          </w:p>
        </w:tc>
        <w:tc>
          <w:tcPr>
            <w:tcW w:w="2207"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买方（甲方）名称</w:t>
            </w:r>
            <w:r/>
          </w:p>
        </w:tc>
        <w:tc>
          <w:tcPr>
            <w:tcW w:w="1752"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甲方联系人及电话</w:t>
            </w:r>
            <w:r/>
          </w:p>
        </w:tc>
        <w:tc>
          <w:tcPr>
            <w:tcW w:w="791"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1</w:t>
            </w:r>
            <w:r/>
          </w:p>
        </w:tc>
        <w:tc>
          <w:tcPr>
            <w:tcW w:w="184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0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5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9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2</w:t>
            </w:r>
            <w:r/>
          </w:p>
        </w:tc>
        <w:tc>
          <w:tcPr>
            <w:tcW w:w="184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0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5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9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3</w:t>
            </w:r>
            <w:r/>
          </w:p>
        </w:tc>
        <w:tc>
          <w:tcPr>
            <w:tcW w:w="184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0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5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9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4</w:t>
            </w:r>
            <w:r/>
          </w:p>
        </w:tc>
        <w:tc>
          <w:tcPr>
            <w:tcW w:w="184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0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5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9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17" w:hRule="exact"/>
        </w:trPr>
        <w:tc>
          <w:tcPr>
            <w:tcW w:w="661" w:type="dxa"/>
            <w:vAlign w:val="center"/>
            <w:textDirection w:val="lrTb"/>
            <w:noWrap w:val="false"/>
          </w:tcPr>
          <w:p>
            <w:pPr>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w:t>
            </w:r>
            <w:r/>
          </w:p>
        </w:tc>
        <w:tc>
          <w:tcPr>
            <w:tcW w:w="1849"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07"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5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9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pStyle w:val="1054"/>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此表仅提供了表格样式，各投标人可参照上述格式自制表格，但应至少包含上述表格内条目。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投标人应如实填写业绩信息，并附相关证明材料原件扫描件。</w:t>
      </w:r>
      <w:r/>
    </w:p>
    <w:p>
      <w:pPr>
        <w:pStyle w:val="940"/>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940"/>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100" w:beforeAutospacing="1" w:after="100" w:afterAutospacing="1" w:line="360" w:lineRule="auto"/>
        <w:widowControl/>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中小企业声明函</w:t>
      </w:r>
      <w:r/>
    </w:p>
    <w:p>
      <w:pPr>
        <w:spacing w:line="360" w:lineRule="auto"/>
        <w:widowControl/>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spacing w:line="360" w:lineRule="auto"/>
        <w:widowControl/>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（工业）</w:t>
      </w:r>
      <w:r>
        <w:rPr>
          <w:rFonts w:hint="eastAsia" w:ascii="宋体" w:hAnsi="宋体" w:eastAsia="宋体" w:cs="宋体"/>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1 \* GB3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属于</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（中型企业、小型企业、微型企业）；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（工业）</w:t>
      </w:r>
      <w:r>
        <w:rPr>
          <w:rFonts w:hint="eastAsia" w:ascii="宋体" w:hAnsi="宋体" w:eastAsia="宋体" w:cs="宋体"/>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1 \* GB3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属于</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（中型企业、小型企业、微型企业）；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（工业）</w:t>
      </w:r>
      <w:r>
        <w:rPr>
          <w:rFonts w:hint="eastAsia" w:ascii="宋体" w:hAnsi="宋体" w:eastAsia="宋体" w:cs="宋体"/>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1 \* GB3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属于</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（中型企业、小型企业、微型企业）；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56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企业名称（电子签章）：</w:t>
      </w:r>
      <w:r/>
    </w:p>
    <w:p>
      <w:pPr>
        <w:ind w:firstLine="56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w:t>
      </w:r>
      <w:r/>
    </w:p>
    <w:p>
      <w:pPr>
        <w:ind w:firstLine="562"/>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备注：本采购项目所属行业为“</w:t>
      </w:r>
      <w:r>
        <w:rPr>
          <w:rFonts w:hint="eastAsia" w:ascii="宋体" w:hAnsi="宋体" w:cs="宋体"/>
          <w:b/>
          <w:color w:val="000000" w:themeColor="text1"/>
          <w:sz w:val="24"/>
          <w:highlight w:val="none"/>
          <w:lang w:val="en-US" w:eastAsia="zh-CN"/>
          <w14:textFill>
            <w14:solidFill>
              <w14:schemeClr w14:val="tx1"/>
            </w14:solidFill>
          </w14:textFill>
        </w:rPr>
        <w:t xml:space="preserve">工业</w:t>
      </w:r>
      <w:r>
        <w:rPr>
          <w:rFonts w:hint="eastAsia" w:ascii="宋体" w:hAnsi="宋体" w:cs="宋体"/>
          <w:b/>
          <w:color w:val="000000" w:themeColor="text1"/>
          <w:sz w:val="24"/>
          <w:highlight w:val="none"/>
          <w14:textFill>
            <w14:solidFill>
              <w14:schemeClr w14:val="tx1"/>
            </w14:solidFill>
          </w14:textFill>
        </w:rPr>
        <w:t xml:space="preserve">”。</w:t>
      </w:r>
      <w:r/>
    </w:p>
    <w:p>
      <w:pPr>
        <w:ind w:firstLine="562"/>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562"/>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2、《中小企业声明函》查询渠道参考工业和信息化部发布的中小企业规模自测小程序。</w:t>
      </w:r>
      <w:r/>
    </w:p>
    <w:p>
      <w:pPr>
        <w:pStyle w:val="10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p>
    <w:p>
      <w:pPr>
        <w:pStyle w:val="105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3656965" cy="7592695"/>
                <wp:effectExtent l="0" t="0" r="0" b="0"/>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3"/>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9pt;height:597.9pt;mso-wrap-distance-left:0.0pt;mso-wrap-distance-top:0.0pt;mso-wrap-distance-right:0.0pt;mso-wrap-distance-bottom:0.0pt;" stroked="f">
                <v:path textboxrect="0,0,0,0"/>
                <v:imagedata r:id="rId23" o:title=""/>
              </v:shape>
            </w:pict>
          </mc:Fallback>
        </mc:AlternateContent>
      </w:r>
      <w:r/>
    </w:p>
    <w:p>
      <w:pPr>
        <w:pStyle w:val="94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center"/>
        <w:spacing w:before="100" w:beforeAutospacing="1" w:after="100" w:afterAutospacing="1"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14:textFill>
            <w14:solidFill>
              <w14:schemeClr w14:val="tx1"/>
            </w14:solidFill>
          </w14:textFill>
        </w:rPr>
        <w:t xml:space="preserve">关于符合本国产品标准的声明函 </w:t>
      </w:r>
      <w:r/>
    </w:p>
    <w:p>
      <w:pPr>
        <w:pStyle w:val="1051"/>
        <w:jc w:val="both"/>
        <w:spacing w:before="0" w:beforeAutospacing="0" w:after="0" w:afterAutospacing="0"/>
        <w:shd w:val="clear" w:color="auto" w:fill="ffffff"/>
        <w:rPr>
          <w:rFonts w:hint="eastAsia"/>
          <w:b/>
          <w:bCs/>
        </w:rPr>
      </w:pPr>
      <w:r>
        <w:rPr>
          <w:rFonts w:hint="eastAsia"/>
          <w:b/>
          <w:bCs/>
        </w:rPr>
      </w:r>
      <w:r/>
    </w:p>
    <w:p>
      <w:pPr>
        <w:pStyle w:val="1051"/>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firstLine="420"/>
        <w:spacing w:before="0" w:beforeAutospacing="0" w:after="0" w:afterAutospacing="0" w:line="360" w:lineRule="auto"/>
        <w:shd w:val="clear" w:color="auto" w:fill="ffffff"/>
        <w:rPr>
          <w:rFonts w:hint="eastAsia"/>
        </w:rPr>
      </w:pPr>
      <w:r>
        <w:rPr>
          <w:rFonts w:hint="eastAsia"/>
        </w:rPr>
        <w:t xml:space="preserve">1、</w:t>
      </w:r>
      <w:r>
        <w:rPr>
          <w:b/>
          <w:bCs/>
          <w:u w:val="single"/>
        </w:rPr>
        <w:t xml:space="preserve">（</w:t>
      </w:r>
      <w:r>
        <w:rPr>
          <w:rFonts w:hint="eastAsia"/>
          <w:b/>
          <w:bCs/>
          <w:u w:val="single"/>
        </w:rPr>
        <w:t xml:space="preserve">   </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2、</w:t>
      </w:r>
      <w:r>
        <w:rPr>
          <w:b/>
          <w:bCs/>
          <w:u w:val="single"/>
        </w:rPr>
        <w:t xml:space="preserve">（   ）</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3、</w:t>
      </w:r>
      <w:r>
        <w:rPr>
          <w:b/>
          <w:bCs/>
          <w:u w:val="single"/>
        </w:rPr>
        <w:t xml:space="preserve">（</w:t>
      </w:r>
      <w:r>
        <w:rPr>
          <w:rFonts w:hint="eastAsia"/>
          <w:b/>
          <w:bCs/>
          <w:u w:val="single"/>
          <w:lang w:val="en-US"/>
        </w:rPr>
        <w:t xml:space="preserve">   </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4、</w:t>
      </w:r>
      <w:r>
        <w:rPr>
          <w:b/>
          <w:bCs/>
          <w:u w:val="single"/>
        </w:rPr>
        <w:t xml:space="preserve">（   ）</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5、</w:t>
      </w:r>
      <w:r>
        <w:rPr>
          <w:b/>
          <w:bCs/>
          <w:u w:val="single"/>
        </w:rPr>
        <w:t xml:space="preserve">（</w:t>
      </w:r>
      <w:r>
        <w:rPr>
          <w:rFonts w:hint="eastAsia"/>
          <w:b/>
          <w:bCs/>
          <w:u w:val="single"/>
        </w:rPr>
        <w:t xml:space="preserve">   </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6、</w:t>
      </w:r>
      <w:r>
        <w:rPr>
          <w:b/>
          <w:bCs/>
          <w:u w:val="single"/>
        </w:rPr>
        <w:t xml:space="preserve">（   ）</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7、</w:t>
      </w:r>
      <w:r>
        <w:rPr>
          <w:b/>
          <w:bCs/>
          <w:u w:val="single"/>
        </w:rPr>
        <w:t xml:space="preserve">（</w:t>
      </w:r>
      <w:r>
        <w:rPr>
          <w:rFonts w:hint="eastAsia"/>
          <w:b/>
          <w:bCs/>
          <w:u w:val="single"/>
        </w:rPr>
        <w:t xml:space="preserve">   </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8、</w:t>
      </w:r>
      <w:r>
        <w:rPr>
          <w:b/>
          <w:bCs/>
          <w:u w:val="single"/>
        </w:rPr>
        <w:t xml:space="preserve">（   ）</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rPr>
        <w:t xml:space="preserve">9、</w:t>
      </w:r>
      <w:r>
        <w:rPr>
          <w:b/>
          <w:bCs/>
          <w:u w:val="single"/>
        </w:rPr>
        <w:t xml:space="preserve">（</w:t>
      </w:r>
      <w:r>
        <w:rPr>
          <w:rFonts w:hint="eastAsia"/>
          <w:b/>
          <w:bCs/>
          <w:u w:val="single"/>
          <w:lang w:val="en-US" w:eastAsia="zh-CN"/>
        </w:rPr>
        <w:t xml:space="preserve">    </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lang w:val="en-US" w:eastAsia="zh-CN"/>
        </w:rPr>
        <w:t xml:space="preserve">10</w:t>
      </w:r>
      <w:r>
        <w:rPr>
          <w:rFonts w:hint="eastAsia"/>
        </w:rPr>
        <w:t xml:space="preserve">、</w:t>
      </w:r>
      <w:r>
        <w:rPr>
          <w:b/>
          <w:bCs/>
          <w:u w:val="single"/>
        </w:rPr>
        <w:t xml:space="preserve">（     ）</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p>
    <w:p>
      <w:pPr>
        <w:pStyle w:val="1051"/>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p>
    <w:p>
      <w:pPr>
        <w:pStyle w:val="1051"/>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1051"/>
        <w:spacing w:before="0" w:beforeAutospacing="0" w:after="0" w:afterAutospacing="0" w:line="360" w:lineRule="auto"/>
        <w:shd w:val="clear" w:color="auto" w:fill="ffffff"/>
        <w:rPr>
          <w:rFonts w:hint="eastAsia"/>
        </w:rPr>
      </w:pPr>
      <w:r>
        <w:rPr>
          <w:rFonts w:hint="eastAsia"/>
          <w:shd w:val="clear" w:color="auto" w:fill="ffffff"/>
        </w:rPr>
        <w:t xml:space="preserve"> </w:t>
      </w:r>
      <w:r/>
    </w:p>
    <w:p>
      <w:pPr>
        <w:pStyle w:val="1051"/>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公司（单位）名称（电子签章）：　        </w:t>
      </w:r>
      <w:r/>
    </w:p>
    <w:p>
      <w:pPr>
        <w:pStyle w:val="1051"/>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日期：  年  月  日</w:t>
      </w:r>
      <w:r/>
    </w:p>
    <w:p>
      <w:pPr>
        <w:pStyle w:val="1051"/>
        <w:spacing w:before="30" w:beforeAutospacing="0" w:after="30" w:afterAutospacing="0" w:line="360" w:lineRule="auto"/>
        <w:shd w:val="clear" w:color="auto" w:fill="ffffff"/>
        <w:rPr>
          <w:rFonts w:hint="eastAsia"/>
          <w:shd w:val="clear" w:color="auto" w:fill="ffffff"/>
        </w:rPr>
      </w:pPr>
      <w:r>
        <w:rPr>
          <w:rFonts w:hint="eastAsia"/>
          <w:shd w:val="clear" w:color="auto" w:fill="ffffff"/>
        </w:rPr>
      </w:r>
      <w:r/>
    </w:p>
    <w:p>
      <w:pPr>
        <w:pStyle w:val="1051"/>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p>
    <w:p>
      <w:pPr>
        <w:pStyle w:val="1051"/>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p>
    <w:p>
      <w:pPr>
        <w:pStyle w:val="1051"/>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p>
    <w:p>
      <w:pPr>
        <w:pStyle w:val="1051"/>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p>
    <w:p>
      <w:pPr>
        <w:pStyle w:val="1051"/>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p>
    <w:p>
      <w:pPr>
        <w:pStyle w:val="1051"/>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p>
    <w:p>
      <w:pPr>
        <w:pStyle w:val="1051"/>
        <w:ind w:firstLine="420"/>
        <w:spacing w:before="30" w:beforeAutospacing="0" w:after="30" w:afterAutospacing="0" w:line="360" w:lineRule="auto"/>
        <w:shd w:val="clear" w:color="auto" w:fill="ffffff"/>
        <w:rPr>
          <w:rFonts w:hint="eastAsia"/>
          <w:b/>
          <w:bCs/>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rPr>
        <w:t xml:space="preserve">6</w:t>
      </w:r>
      <w:r>
        <w:rPr>
          <w:b/>
          <w:bCs/>
        </w:rPr>
        <w:t xml:space="preserve">.《声明函》中标注“</w:t>
      </w:r>
      <w:r>
        <w:rPr>
          <w:b/>
          <w:bCs/>
          <w:u w:val="single"/>
        </w:rPr>
        <w:t xml:space="preserve">  / </w:t>
      </w:r>
      <w:r>
        <w:rPr>
          <w:b/>
          <w:bCs/>
        </w:rPr>
        <w:t xml:space="preserve">”的地方无需填写</w:t>
      </w:r>
      <w:r>
        <w:rPr>
          <w:rFonts w:hint="eastAsia"/>
          <w:b/>
          <w:bCs/>
        </w:rPr>
        <w:t xml:space="preserve">。</w:t>
      </w:r>
      <w:r/>
    </w:p>
    <w:p>
      <w:pPr>
        <w:pStyle w:val="9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spacing w:val="6"/>
          <w:sz w:val="32"/>
          <w:szCs w:val="32"/>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11</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jc w:val="left"/>
        <w:spacing w:line="360" w:lineRule="auto"/>
        <w:widowControl/>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ind w:firstLine="504"/>
        <w:jc w:val="left"/>
        <w:spacing w:line="36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p>
      <w:pPr>
        <w:ind w:firstLine="504"/>
        <w:jc w:val="left"/>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3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电子签章</w:t>
      </w: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3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17"/>
        <w:ind w:firstLine="0"/>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8"/>
          <w:szCs w:val="28"/>
          <w:highlight w:val="none"/>
          <w:lang w:val="en-US" w:eastAsia="zh-CN"/>
          <w14:textFill>
            <w14:solidFill>
              <w14:schemeClr w14:val="tx1"/>
            </w14:solidFill>
          </w14:textFill>
        </w:rPr>
        <w:t xml:space="preserve">12</w:t>
      </w:r>
      <w:r>
        <w:rPr>
          <w:rFonts w:hint="eastAsia" w:hAnsi="宋体" w:cs="宋体"/>
          <w:color w:val="000000" w:themeColor="text1"/>
          <w:sz w:val="28"/>
          <w:szCs w:val="28"/>
          <w:highlight w:val="none"/>
          <w:lang w:eastAsia="zh-CN"/>
          <w14:textFill>
            <w14:solidFill>
              <w14:schemeClr w14:val="tx1"/>
            </w14:solidFill>
          </w14:textFill>
        </w:rPr>
        <w:t xml:space="preserve">、</w:t>
      </w:r>
      <w:r>
        <w:rPr>
          <w:rFonts w:hAnsi="宋体" w:cs="宋体"/>
          <w:color w:val="000000" w:themeColor="text1"/>
          <w:sz w:val="28"/>
          <w:szCs w:val="28"/>
          <w:highlight w:val="none"/>
          <w14:textFill>
            <w14:solidFill>
              <w14:schemeClr w14:val="tx1"/>
            </w14:solidFill>
          </w14:textFill>
        </w:rPr>
        <w:t xml:space="preserve">预付款保函支付条款</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付款条件一：提交预付款保函的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付款条件二：不提交预付款保函的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注：1、付款条件一中，出具预付款保函后支付的合同款应当与保函金额一致。</w:t>
      </w:r>
      <w:r/>
    </w:p>
    <w:p>
      <w:pPr>
        <w:numPr>
          <w:ilvl w:val="0"/>
          <w:numId w:val="9"/>
        </w:numPr>
        <w:ind w:firstLine="480"/>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付款条件二中，预付款比例设定应符合《关于做好政府采购支持企业发展有关事项的通知》</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left="0" w:right="0" w:firstLine="560"/>
        <w:jc w:val="both"/>
        <w:spacing w:before="0" w:after="0" w:line="479"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13、投标人相关承诺</w:t>
      </w:r>
      <w:r/>
    </w:p>
    <w:p>
      <w:pPr>
        <w:ind w:left="0" w:right="0" w:firstLine="0"/>
        <w:spacing w:before="0" w:after="0"/>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p>
    <w:p>
      <w:pPr>
        <w:ind w:left="0" w:right="0" w:firstLine="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我单位承诺：</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我单位对上述承诺负责，并依法承担相应责任。</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5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w:t>
      </w:r>
      <w:r>
        <w:rPr>
          <w:rFonts w:ascii="宋体" w:hAnsi="宋体" w:eastAsia="宋体" w:cs="宋体"/>
          <w:color w:val="000000"/>
          <w:sz w:val="28"/>
        </w:rPr>
        <w:t xml:space="preserve">（电子签章）</w:t>
      </w:r>
      <w:r/>
    </w:p>
    <w:p>
      <w:pPr>
        <w:ind w:left="0" w:right="0" w:firstLine="450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240" w:after="240"/>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 年 月 日</w:t>
      </w:r>
      <w:r/>
    </w:p>
    <w:p>
      <w:pPr>
        <w:ind w:left="0" w:right="0" w:firstLine="0"/>
        <w:spacing w:before="0" w:after="0"/>
        <w:rPr>
          <w:sz w:val="24"/>
        </w:rPr>
        <w:pBdr>
          <w:top w:val="none" w:color="000000" w:sz="0" w:space="0"/>
          <w:left w:val="none" w:color="000000" w:sz="0" w:space="0"/>
          <w:bottom w:val="none" w:color="000000" w:sz="0" w:space="0"/>
          <w:right w:val="none" w:color="000000" w:sz="0" w:space="0"/>
        </w:pBdr>
      </w:pPr>
      <w:r>
        <w:br w:type="page" w:clear="all"/>
      </w:r>
      <w:r/>
    </w:p>
    <w:p>
      <w:pPr>
        <w:ind w:left="0" w:right="0" w:firstLine="560"/>
        <w:jc w:val="both"/>
        <w:spacing w:before="0" w:after="0" w:line="479"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14、投标人书面声明</w:t>
      </w:r>
      <w:r/>
    </w:p>
    <w:p>
      <w:pPr>
        <w:ind w:left="0" w:right="0" w:firstLine="0"/>
        <w:spacing w:before="0" w:after="0"/>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徐州市铜山区文体广电和旅游局2026年室外健身器材配建项目</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 </w:t>
      </w:r>
      <w:r/>
    </w:p>
    <w:p>
      <w:pPr>
        <w:ind w:left="0" w:right="0" w:firstLine="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我单位不是为本采购项目提供整体设计、规范编制或者项目管理、监理、检测等服务的供应商。</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特此声明。</w:t>
      </w:r>
      <w:r/>
    </w:p>
    <w:p>
      <w:pPr>
        <w:ind w:left="0" w:right="0" w:firstLine="56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我单位对上述声明的真实性负责。如有虚假，将依法承担相应责任。</w:t>
      </w:r>
      <w:r/>
    </w:p>
    <w:p>
      <w:pPr>
        <w:ind w:left="0" w:right="0" w:firstLine="0"/>
        <w:spacing w:before="0" w:after="0"/>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5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w:t>
      </w:r>
      <w:r>
        <w:rPr>
          <w:rFonts w:ascii="宋体" w:hAnsi="宋体" w:eastAsia="宋体" w:cs="宋体"/>
          <w:color w:val="000000"/>
          <w:sz w:val="28"/>
        </w:rPr>
        <w:t xml:space="preserve">（电子签章）</w:t>
      </w:r>
      <w:r/>
    </w:p>
    <w:p>
      <w:pPr>
        <w:ind w:left="0" w:right="0" w:firstLine="4500"/>
        <w:spacing w:before="0"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240" w:after="240"/>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 年 月 日</w:t>
      </w:r>
      <w:r/>
    </w:p>
    <w:p>
      <w:pPr>
        <w:ind w:left="0" w:right="0" w:firstLine="0"/>
        <w:spacing w:before="0" w:after="0"/>
        <w:rPr>
          <w:sz w:val="24"/>
        </w:rPr>
        <w:pBdr>
          <w:top w:val="none" w:color="000000" w:sz="0" w:space="0"/>
          <w:left w:val="none" w:color="000000" w:sz="0" w:space="0"/>
          <w:bottom w:val="none" w:color="000000" w:sz="0" w:space="0"/>
          <w:right w:val="none" w:color="000000" w:sz="0" w:space="0"/>
        </w:pBdr>
      </w:pPr>
      <w:r>
        <w:rPr>
          <w:sz w:val="24"/>
        </w:rPr>
      </w:r>
      <w:r/>
    </w:p>
    <w:p>
      <w:pPr>
        <w:pStyle w:val="103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59"/>
      </w:rPr>
      <w:framePr w:wrap="around" w:vAnchor="text" w:hAnchor="margin" w:xAlign="center" w:y="1"/>
    </w:pPr>
    <w:r>
      <w:fldChar w:fldCharType="begin"/>
    </w:r>
    <w:r>
      <w:rPr>
        <w:rStyle w:val="1059"/>
      </w:rPr>
      <w:instrText xml:space="preserve">PAGE  </w:instrTex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9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13</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auto" w:sz="4" w:space="0"/>
      </w:pBdr>
    </w:pPr>
    <w:r>
      <w:rPr>
        <w:rFonts w:hint="default" w:ascii="Times New Roman" w:hAnsi="Times New Roman" w:eastAsia="宋体" w:cs="Times New Roman"/>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101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default="1">
    <w:name w:val="Normal"/>
    <w:link w:val="10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name w:val="Heading 1"/>
    <w:basedOn w:val="892"/>
    <w:next w:val="892"/>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right="0" w:firstLine="0"/>
      <w:spacing w:after="57"/>
    </w:pPr>
  </w:style>
  <w:style w:type="paragraph" w:styleId="905">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index 5"/>
    <w:basedOn w:val="892"/>
    <w:next w:val="892"/>
    <w:uiPriority w:val="0"/>
    <w:qFormat/>
    <w:pPr>
      <w:ind w:left="798"/>
    </w:pPr>
    <w:rPr>
      <w:rFonts w:ascii="Calibri" w:hAnsi="Calibri"/>
      <w:sz w:val="21"/>
    </w:rPr>
  </w:style>
  <w:style w:type="paragraph" w:styleId="907">
    <w:name w:val="annotation text"/>
    <w:basedOn w:val="892"/>
    <w:uiPriority w:val="99"/>
    <w:semiHidden/>
    <w:unhideWhenUsed/>
    <w:qFormat/>
    <w:pPr>
      <w:jc w:val="left"/>
    </w:pPr>
  </w:style>
  <w:style w:type="paragraph" w:styleId="908">
    <w:name w:val="Body Text"/>
    <w:basedOn w:val="892"/>
    <w:next w:val="909"/>
    <w:uiPriority w:val="0"/>
    <w:qFormat/>
  </w:style>
  <w:style w:type="paragraph" w:styleId="909" w:customStyle="1">
    <w:name w:val="一级条标题"/>
    <w:basedOn w:val="910"/>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0" w:customStyle="1">
    <w:name w:val="章标题"/>
    <w:next w:val="91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1" w:customStyle="1">
    <w:name w:val="正文1"/>
    <w:basedOn w:val="912"/>
    <w:next w:val="916"/>
    <w:uiPriority w:val="0"/>
    <w:qFormat/>
    <w:rPr>
      <w:rFonts w:hint="default" w:ascii="Times New Roman" w:hAnsi="Times New Roman" w:eastAsia="宋体" w:cs="Times New Roman"/>
      <w:lang w:val="en-US" w:eastAsia="zh-CN" w:bidi="ar-SA"/>
    </w:rPr>
  </w:style>
  <w:style w:type="paragraph" w:styleId="912" w:customStyle="1">
    <w:name w:val="正文111"/>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目录 111"/>
    <w:basedOn w:val="914"/>
    <w:next w:val="912"/>
    <w:uiPriority w:val="39"/>
    <w:unhideWhenUsed/>
    <w:qFormat/>
    <w:pPr>
      <w:spacing w:after="57"/>
    </w:pPr>
  </w:style>
  <w:style w:type="paragraph" w:styleId="914" w:customStyle="1">
    <w:name w:val="正文12"/>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正文文本111"/>
    <w:basedOn w:val="892"/>
    <w:next w:val="914"/>
    <w:uiPriority w:val="0"/>
    <w:qFormat/>
    <w:rPr>
      <w:rFonts w:ascii="楷体_GB2312" w:hAnsi="Arial" w:eastAsia="楷体_GB2312"/>
      <w:sz w:val="28"/>
      <w:szCs w:val="28"/>
      <w:lang w:eastAsia="en-US"/>
    </w:rPr>
  </w:style>
  <w:style w:type="paragraph" w:styleId="916" w:customStyle="1">
    <w:name w:val="正文文本1"/>
    <w:basedOn w:val="914"/>
    <w:next w:val="911"/>
    <w:uiPriority w:val="0"/>
    <w:qFormat/>
    <w:pPr>
      <w:spacing w:after="120"/>
    </w:pPr>
  </w:style>
  <w:style w:type="paragraph" w:styleId="917" w:customStyle="1">
    <w:name w:val="段"/>
    <w:basedOn w:val="911"/>
    <w:next w:val="892"/>
    <w:uiPriority w:val="0"/>
    <w:qFormat/>
    <w:pPr>
      <w:ind w:firstLine="200"/>
      <w:widowControl/>
    </w:pPr>
    <w:rPr>
      <w:rFonts w:hint="eastAsia" w:ascii="宋体"/>
      <w:sz w:val="20"/>
      <w:szCs w:val="20"/>
    </w:rPr>
  </w:style>
  <w:style w:type="paragraph" w:styleId="918">
    <w:name w:val="Block Text"/>
    <w:basedOn w:val="892"/>
    <w:uiPriority w:val="0"/>
    <w:qFormat/>
    <w:pPr>
      <w:ind w:left="420" w:right="33"/>
      <w:jc w:val="left"/>
    </w:pPr>
    <w:rPr>
      <w:sz w:val="24"/>
      <w:szCs w:val="20"/>
    </w:rPr>
  </w:style>
  <w:style w:type="paragraph" w:styleId="919">
    <w:name w:val="toc 5"/>
    <w:basedOn w:val="892"/>
    <w:next w:val="892"/>
    <w:uiPriority w:val="39"/>
    <w:unhideWhenUsed/>
    <w:qFormat/>
    <w:pPr>
      <w:ind w:left="1134" w:right="0" w:firstLine="0"/>
      <w:spacing w:after="57"/>
    </w:pPr>
  </w:style>
  <w:style w:type="paragraph" w:styleId="920">
    <w:name w:val="toc 3"/>
    <w:basedOn w:val="892"/>
    <w:next w:val="892"/>
    <w:uiPriority w:val="39"/>
    <w:unhideWhenUsed/>
    <w:qFormat/>
    <w:pPr>
      <w:ind w:left="567" w:right="0" w:firstLine="0"/>
      <w:spacing w:after="57"/>
    </w:pPr>
  </w:style>
  <w:style w:type="paragraph" w:styleId="921">
    <w:name w:val="toc 8"/>
    <w:basedOn w:val="892"/>
    <w:next w:val="892"/>
    <w:uiPriority w:val="39"/>
    <w:unhideWhenUsed/>
    <w:qFormat/>
    <w:pPr>
      <w:ind w:left="1984" w:right="0" w:firstLine="0"/>
      <w:spacing w:after="57"/>
    </w:pPr>
  </w:style>
  <w:style w:type="paragraph" w:styleId="922">
    <w:name w:val="endnote text"/>
    <w:basedOn w:val="892"/>
    <w:uiPriority w:val="99"/>
    <w:semiHidden/>
    <w:unhideWhenUsed/>
    <w:qFormat/>
    <w:pPr>
      <w:spacing w:after="0" w:line="240" w:lineRule="auto"/>
    </w:pPr>
    <w:rPr>
      <w:sz w:val="20"/>
    </w:rPr>
  </w:style>
  <w:style w:type="paragraph" w:styleId="923">
    <w:name w:val="Footer"/>
    <w:basedOn w:val="892"/>
    <w:uiPriority w:val="99"/>
    <w:unhideWhenUsed/>
    <w:qFormat/>
    <w:pPr>
      <w:spacing w:after="0" w:line="240" w:lineRule="auto"/>
      <w:tabs>
        <w:tab w:val="center" w:pos="7143" w:leader="none"/>
        <w:tab w:val="right" w:pos="14287" w:leader="none"/>
      </w:tabs>
    </w:pPr>
  </w:style>
  <w:style w:type="paragraph" w:styleId="924">
    <w:name w:val="Header"/>
    <w:basedOn w:val="892"/>
    <w:uiPriority w:val="99"/>
    <w:unhideWhenUsed/>
    <w:qFormat/>
    <w:pPr>
      <w:spacing w:after="0" w:line="240" w:lineRule="auto"/>
      <w:tabs>
        <w:tab w:val="center" w:pos="7143" w:leader="none"/>
        <w:tab w:val="right" w:pos="14287" w:leader="none"/>
      </w:tabs>
    </w:pPr>
  </w:style>
  <w:style w:type="paragraph" w:styleId="925">
    <w:name w:val="toc 1"/>
    <w:basedOn w:val="892"/>
    <w:next w:val="892"/>
    <w:uiPriority w:val="39"/>
    <w:unhideWhenUsed/>
    <w:qFormat/>
    <w:pPr>
      <w:ind w:left="0" w:right="0" w:firstLine="0"/>
      <w:spacing w:after="57"/>
    </w:pPr>
  </w:style>
  <w:style w:type="paragraph" w:styleId="926">
    <w:name w:val="toc 4"/>
    <w:basedOn w:val="892"/>
    <w:next w:val="892"/>
    <w:uiPriority w:val="39"/>
    <w:unhideWhenUsed/>
    <w:qFormat/>
    <w:pPr>
      <w:ind w:left="850" w:right="0" w:firstLine="0"/>
      <w:spacing w:after="57"/>
    </w:pPr>
  </w:style>
  <w:style w:type="paragraph" w:styleId="927">
    <w:name w:val="Subtitle"/>
    <w:basedOn w:val="892"/>
    <w:next w:val="892"/>
    <w:uiPriority w:val="11"/>
    <w:qFormat/>
    <w:pPr>
      <w:spacing w:before="200" w:after="200"/>
    </w:pPr>
    <w:rPr>
      <w:sz w:val="24"/>
      <w:szCs w:val="24"/>
    </w:rPr>
  </w:style>
  <w:style w:type="paragraph" w:styleId="928">
    <w:name w:val="footnote text"/>
    <w:basedOn w:val="892"/>
    <w:next w:val="906"/>
    <w:uiPriority w:val="99"/>
    <w:semiHidden/>
    <w:unhideWhenUsed/>
    <w:qFormat/>
    <w:pPr>
      <w:spacing w:after="40" w:line="240" w:lineRule="auto"/>
    </w:pPr>
    <w:rPr>
      <w:sz w:val="18"/>
    </w:rPr>
  </w:style>
  <w:style w:type="paragraph" w:styleId="929">
    <w:name w:val="toc 6"/>
    <w:basedOn w:val="892"/>
    <w:next w:val="892"/>
    <w:uiPriority w:val="39"/>
    <w:unhideWhenUsed/>
    <w:qFormat/>
    <w:pPr>
      <w:ind w:left="1417" w:right="0" w:firstLine="0"/>
      <w:spacing w:after="57"/>
    </w:pPr>
  </w:style>
  <w:style w:type="paragraph" w:styleId="930">
    <w:name w:val="table of figures"/>
    <w:basedOn w:val="892"/>
    <w:next w:val="892"/>
    <w:uiPriority w:val="99"/>
    <w:unhideWhenUsed/>
    <w:qFormat/>
    <w:pPr>
      <w:spacing w:after="0" w:afterAutospacing="0"/>
    </w:pPr>
  </w:style>
  <w:style w:type="paragraph" w:styleId="931">
    <w:name w:val="toc 2"/>
    <w:basedOn w:val="892"/>
    <w:next w:val="892"/>
    <w:uiPriority w:val="39"/>
    <w:unhideWhenUsed/>
    <w:qFormat/>
    <w:pPr>
      <w:ind w:left="283" w:right="0" w:firstLine="0"/>
      <w:spacing w:after="57"/>
    </w:pPr>
  </w:style>
  <w:style w:type="paragraph" w:styleId="932">
    <w:name w:val="toc 9"/>
    <w:basedOn w:val="892"/>
    <w:next w:val="892"/>
    <w:uiPriority w:val="39"/>
    <w:unhideWhenUsed/>
    <w:qFormat/>
    <w:pPr>
      <w:ind w:left="2268" w:right="0" w:firstLine="0"/>
      <w:spacing w:after="57"/>
    </w:pPr>
  </w:style>
  <w:style w:type="paragraph" w:styleId="933">
    <w:name w:val="Title"/>
    <w:basedOn w:val="892"/>
    <w:next w:val="892"/>
    <w:uiPriority w:val="10"/>
    <w:qFormat/>
    <w:pPr>
      <w:contextualSpacing/>
      <w:spacing w:before="300" w:after="200"/>
    </w:pPr>
    <w:rPr>
      <w:sz w:val="48"/>
      <w:szCs w:val="48"/>
    </w:rPr>
  </w:style>
  <w:style w:type="table" w:styleId="9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endnote reference"/>
    <w:uiPriority w:val="99"/>
    <w:semiHidden/>
    <w:unhideWhenUsed/>
    <w:qFormat/>
    <w:rPr>
      <w:vertAlign w:val="superscript"/>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footnote reference"/>
    <w:uiPriority w:val="99"/>
    <w:unhideWhenUsed/>
    <w:qFormat/>
    <w:rPr>
      <w:vertAlign w:val="superscript"/>
    </w:rPr>
  </w:style>
  <w:style w:type="paragraph" w:styleId="938" w:customStyle="1">
    <w:name w:val="目录 11"/>
    <w:basedOn w:val="939"/>
    <w:next w:val="939"/>
    <w:uiPriority w:val="0"/>
    <w:qFormat/>
    <w:pPr>
      <w:jc w:val="left"/>
      <w:spacing w:after="100" w:line="259" w:lineRule="auto"/>
      <w:widowControl/>
    </w:pPr>
    <w:rPr>
      <w:rFonts w:ascii="Calibri" w:hAnsi="Calibri"/>
      <w:sz w:val="22"/>
      <w:szCs w:val="22"/>
    </w:rPr>
  </w:style>
  <w:style w:type="paragraph" w:styleId="939" w:customStyle="1">
    <w:name w:val="正文11"/>
    <w:next w:val="9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正文首行缩进 21"/>
    <w:basedOn w:val="941"/>
    <w:next w:val="892"/>
    <w:uiPriority w:val="0"/>
    <w:qFormat/>
    <w:pPr>
      <w:ind w:firstLine="420"/>
    </w:pPr>
    <w:rPr>
      <w:rFonts w:ascii="宋体" w:hAnsi="宋体"/>
      <w:sz w:val="20"/>
      <w:szCs w:val="20"/>
    </w:rPr>
  </w:style>
  <w:style w:type="paragraph" w:styleId="941" w:customStyle="1">
    <w:name w:val="正文文本缩进1"/>
    <w:basedOn w:val="892"/>
    <w:next w:val="942"/>
    <w:uiPriority w:val="99"/>
    <w:unhideWhenUsed/>
    <w:qFormat/>
    <w:pPr>
      <w:ind w:firstLine="425"/>
      <w:spacing w:line="360" w:lineRule="auto"/>
    </w:pPr>
  </w:style>
  <w:style w:type="paragraph" w:styleId="942" w:customStyle="1">
    <w:name w:val="寄信人地址1"/>
    <w:basedOn w:val="892"/>
    <w:uiPriority w:val="99"/>
    <w:unhideWhenUsed/>
    <w:qFormat/>
    <w:rPr>
      <w:rFonts w:ascii="Arial" w:hAnsi="Arial"/>
    </w:rPr>
  </w:style>
  <w:style w:type="paragraph" w:styleId="943" w:customStyle="1">
    <w:name w:val="目录 1111"/>
    <w:basedOn w:val="892"/>
    <w:next w:val="892"/>
    <w:uiPriority w:val="39"/>
    <w:unhideWhenUsed/>
    <w:qFormat/>
    <w:pPr>
      <w:spacing w:after="57"/>
    </w:pPr>
  </w:style>
  <w:style w:type="paragraph" w:styleId="944" w:customStyle="1">
    <w:name w:val="标题 111"/>
    <w:basedOn w:val="892"/>
    <w:next w:val="892"/>
    <w:uiPriority w:val="9"/>
    <w:qFormat/>
    <w:pPr>
      <w:keepLines/>
      <w:keepNext/>
      <w:spacing w:before="480" w:after="200"/>
      <w:outlineLvl w:val="0"/>
    </w:pPr>
    <w:rPr>
      <w:rFonts w:ascii="Arial" w:hAnsi="Arial" w:eastAsia="Arial" w:cs="Arial"/>
      <w:sz w:val="40"/>
      <w:szCs w:val="40"/>
    </w:rPr>
  </w:style>
  <w:style w:type="paragraph" w:styleId="945" w:customStyle="1">
    <w:name w:val="标题 211"/>
    <w:basedOn w:val="892"/>
    <w:next w:val="892"/>
    <w:uiPriority w:val="9"/>
    <w:unhideWhenUsed/>
    <w:qFormat/>
    <w:pPr>
      <w:keepLines/>
      <w:keepNext/>
      <w:spacing w:before="360" w:after="200"/>
      <w:outlineLvl w:val="1"/>
    </w:pPr>
    <w:rPr>
      <w:rFonts w:ascii="Arial" w:hAnsi="Arial" w:eastAsia="Arial" w:cs="Arial"/>
      <w:sz w:val="34"/>
    </w:rPr>
  </w:style>
  <w:style w:type="paragraph" w:styleId="946" w:customStyle="1">
    <w:name w:val="标题 311"/>
    <w:basedOn w:val="892"/>
    <w:next w:val="892"/>
    <w:uiPriority w:val="9"/>
    <w:unhideWhenUsed/>
    <w:qFormat/>
    <w:pPr>
      <w:keepLines/>
      <w:keepNext/>
      <w:spacing w:before="320" w:after="200"/>
      <w:outlineLvl w:val="2"/>
    </w:pPr>
    <w:rPr>
      <w:rFonts w:ascii="Arial" w:hAnsi="Arial" w:eastAsia="Arial" w:cs="Arial"/>
      <w:sz w:val="30"/>
      <w:szCs w:val="30"/>
    </w:rPr>
  </w:style>
  <w:style w:type="paragraph" w:styleId="947" w:customStyle="1">
    <w:name w:val="标题 411"/>
    <w:basedOn w:val="892"/>
    <w:next w:val="892"/>
    <w:uiPriority w:val="9"/>
    <w:unhideWhenUsed/>
    <w:qFormat/>
    <w:pPr>
      <w:keepLines/>
      <w:keepNext/>
      <w:spacing w:before="320" w:after="200"/>
      <w:outlineLvl w:val="3"/>
    </w:pPr>
    <w:rPr>
      <w:rFonts w:ascii="Arial" w:hAnsi="Arial" w:eastAsia="Arial" w:cs="Arial"/>
      <w:b/>
      <w:bCs/>
      <w:sz w:val="26"/>
      <w:szCs w:val="26"/>
    </w:rPr>
  </w:style>
  <w:style w:type="paragraph" w:styleId="948" w:customStyle="1">
    <w:name w:val="标题 511"/>
    <w:basedOn w:val="892"/>
    <w:next w:val="892"/>
    <w:uiPriority w:val="9"/>
    <w:unhideWhenUsed/>
    <w:qFormat/>
    <w:pPr>
      <w:keepLines/>
      <w:keepNext/>
      <w:spacing w:before="320" w:after="200"/>
      <w:outlineLvl w:val="4"/>
    </w:pPr>
    <w:rPr>
      <w:rFonts w:ascii="Arial" w:hAnsi="Arial" w:eastAsia="Arial" w:cs="Arial"/>
      <w:b/>
      <w:bCs/>
      <w:sz w:val="24"/>
    </w:rPr>
  </w:style>
  <w:style w:type="paragraph" w:styleId="949" w:customStyle="1">
    <w:name w:val="标题 611"/>
    <w:basedOn w:val="892"/>
    <w:next w:val="892"/>
    <w:uiPriority w:val="9"/>
    <w:unhideWhenUsed/>
    <w:qFormat/>
    <w:pPr>
      <w:keepLines/>
      <w:keepNext/>
      <w:spacing w:before="320" w:after="200"/>
      <w:outlineLvl w:val="5"/>
    </w:pPr>
    <w:rPr>
      <w:rFonts w:ascii="Arial" w:hAnsi="Arial" w:eastAsia="Arial" w:cs="Arial"/>
      <w:b/>
      <w:bCs/>
      <w:sz w:val="22"/>
      <w:szCs w:val="22"/>
    </w:rPr>
  </w:style>
  <w:style w:type="paragraph" w:styleId="950" w:customStyle="1">
    <w:name w:val="标题 711"/>
    <w:basedOn w:val="892"/>
    <w:next w:val="892"/>
    <w:uiPriority w:val="9"/>
    <w:unhideWhenUsed/>
    <w:qFormat/>
    <w:pPr>
      <w:keepLines/>
      <w:keepNext/>
      <w:spacing w:before="320" w:after="200"/>
      <w:outlineLvl w:val="6"/>
    </w:pPr>
    <w:rPr>
      <w:rFonts w:ascii="Arial" w:hAnsi="Arial" w:eastAsia="Arial" w:cs="Arial"/>
      <w:b/>
      <w:bCs/>
      <w:i/>
      <w:iCs/>
      <w:sz w:val="22"/>
      <w:szCs w:val="22"/>
    </w:rPr>
  </w:style>
  <w:style w:type="paragraph" w:styleId="951" w:customStyle="1">
    <w:name w:val="标题 811"/>
    <w:basedOn w:val="892"/>
    <w:next w:val="892"/>
    <w:uiPriority w:val="9"/>
    <w:unhideWhenUsed/>
    <w:qFormat/>
    <w:pPr>
      <w:keepLines/>
      <w:keepNext/>
      <w:spacing w:before="320" w:after="200"/>
      <w:outlineLvl w:val="7"/>
    </w:pPr>
    <w:rPr>
      <w:rFonts w:ascii="Arial" w:hAnsi="Arial" w:eastAsia="Arial" w:cs="Arial"/>
      <w:i/>
      <w:iCs/>
      <w:sz w:val="22"/>
      <w:szCs w:val="22"/>
    </w:rPr>
  </w:style>
  <w:style w:type="paragraph" w:styleId="952" w:customStyle="1">
    <w:name w:val="标题 911"/>
    <w:basedOn w:val="892"/>
    <w:next w:val="892"/>
    <w:uiPriority w:val="9"/>
    <w:unhideWhenUsed/>
    <w:qFormat/>
    <w:pPr>
      <w:keepLines/>
      <w:keepNext/>
      <w:spacing w:before="320" w:after="200"/>
      <w:outlineLvl w:val="8"/>
    </w:pPr>
    <w:rPr>
      <w:rFonts w:ascii="Arial" w:hAnsi="Arial" w:eastAsia="Arial" w:cs="Arial"/>
      <w:i/>
      <w:iCs/>
      <w:szCs w:val="21"/>
    </w:rPr>
  </w:style>
  <w:style w:type="character" w:styleId="953" w:customStyle="1">
    <w:name w:val="默认段落字体11"/>
    <w:link w:val="892"/>
    <w:uiPriority w:val="1"/>
    <w:unhideWhenUsed/>
    <w:qFormat/>
  </w:style>
  <w:style w:type="table" w:styleId="954" w:customStyle="1">
    <w:name w:val="普通表格11"/>
    <w:uiPriority w:val="99"/>
    <w:unhideWhenUsed/>
    <w:qFormat/>
    <w:tblPr/>
  </w:style>
  <w:style w:type="paragraph" w:styleId="955" w:customStyle="1">
    <w:name w:val="信息标题1"/>
    <w:basedOn w:val="892"/>
    <w:next w:val="95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56" w:customStyle="1">
    <w:name w:val="正文文本12"/>
    <w:basedOn w:val="892"/>
    <w:next w:val="892"/>
    <w:uiPriority w:val="99"/>
    <w:qFormat/>
    <w:pPr>
      <w:spacing w:after="120"/>
    </w:pPr>
  </w:style>
  <w:style w:type="paragraph" w:styleId="957" w:customStyle="1">
    <w:name w:val="目录 711"/>
    <w:basedOn w:val="892"/>
    <w:next w:val="892"/>
    <w:uiPriority w:val="39"/>
    <w:unhideWhenUsed/>
    <w:qFormat/>
    <w:pPr>
      <w:ind w:left="1701"/>
      <w:spacing w:after="57"/>
    </w:pPr>
  </w:style>
  <w:style w:type="paragraph" w:styleId="958" w:customStyle="1">
    <w:name w:val="题注11"/>
    <w:basedOn w:val="892"/>
    <w:next w:val="892"/>
    <w:uiPriority w:val="35"/>
    <w:unhideWhenUsed/>
    <w:qFormat/>
    <w:pPr>
      <w:spacing w:line="276" w:lineRule="auto"/>
    </w:pPr>
    <w:rPr>
      <w:b/>
      <w:bCs/>
      <w:color w:val="4f81bd"/>
      <w:sz w:val="18"/>
      <w:szCs w:val="18"/>
    </w:rPr>
  </w:style>
  <w:style w:type="paragraph" w:styleId="959" w:customStyle="1">
    <w:name w:val="批注文字11"/>
    <w:basedOn w:val="892"/>
    <w:uiPriority w:val="0"/>
    <w:qFormat/>
    <w:pPr>
      <w:jc w:val="left"/>
    </w:pPr>
  </w:style>
  <w:style w:type="paragraph" w:styleId="960" w:customStyle="1">
    <w:name w:val="文本块12"/>
    <w:basedOn w:val="892"/>
    <w:uiPriority w:val="6"/>
    <w:qFormat/>
    <w:pPr>
      <w:ind w:left="256" w:right="6" w:firstLine="624"/>
    </w:pPr>
    <w:rPr>
      <w:rFonts w:eastAsia="仿宋"/>
      <w:sz w:val="28"/>
    </w:rPr>
  </w:style>
  <w:style w:type="paragraph" w:styleId="961" w:customStyle="1">
    <w:name w:val="目录 511"/>
    <w:basedOn w:val="892"/>
    <w:next w:val="892"/>
    <w:uiPriority w:val="39"/>
    <w:unhideWhenUsed/>
    <w:qFormat/>
    <w:pPr>
      <w:ind w:left="1134"/>
      <w:spacing w:after="57"/>
    </w:pPr>
  </w:style>
  <w:style w:type="paragraph" w:styleId="962" w:customStyle="1">
    <w:name w:val="目录 311"/>
    <w:basedOn w:val="892"/>
    <w:next w:val="892"/>
    <w:uiPriority w:val="39"/>
    <w:unhideWhenUsed/>
    <w:qFormat/>
    <w:pPr>
      <w:ind w:left="567"/>
      <w:spacing w:after="57"/>
    </w:pPr>
  </w:style>
  <w:style w:type="paragraph" w:styleId="963" w:customStyle="1">
    <w:name w:val="目录 811"/>
    <w:basedOn w:val="892"/>
    <w:next w:val="892"/>
    <w:uiPriority w:val="39"/>
    <w:unhideWhenUsed/>
    <w:qFormat/>
    <w:pPr>
      <w:ind w:left="1984"/>
      <w:spacing w:after="57"/>
    </w:pPr>
  </w:style>
  <w:style w:type="paragraph" w:styleId="964" w:customStyle="1">
    <w:name w:val="尾注文本11"/>
    <w:basedOn w:val="892"/>
    <w:uiPriority w:val="99"/>
    <w:unhideWhenUsed/>
    <w:qFormat/>
    <w:rPr>
      <w:sz w:val="20"/>
    </w:rPr>
  </w:style>
  <w:style w:type="paragraph" w:styleId="965" w:customStyle="1">
    <w:name w:val="页脚11"/>
    <w:basedOn w:val="892"/>
    <w:uiPriority w:val="99"/>
    <w:unhideWhenUsed/>
    <w:qFormat/>
    <w:pPr>
      <w:tabs>
        <w:tab w:val="center" w:pos="7143" w:leader="none"/>
        <w:tab w:val="right" w:pos="14287" w:leader="none"/>
      </w:tabs>
    </w:pPr>
  </w:style>
  <w:style w:type="paragraph" w:styleId="966" w:customStyle="1">
    <w:name w:val="页眉11"/>
    <w:basedOn w:val="892"/>
    <w:uiPriority w:val="99"/>
    <w:unhideWhenUsed/>
    <w:qFormat/>
    <w:pPr>
      <w:tabs>
        <w:tab w:val="center" w:pos="7143" w:leader="none"/>
        <w:tab w:val="right" w:pos="14287" w:leader="none"/>
      </w:tabs>
    </w:pPr>
  </w:style>
  <w:style w:type="paragraph" w:styleId="967" w:customStyle="1">
    <w:name w:val="目录 411"/>
    <w:basedOn w:val="892"/>
    <w:next w:val="892"/>
    <w:uiPriority w:val="39"/>
    <w:unhideWhenUsed/>
    <w:qFormat/>
    <w:pPr>
      <w:ind w:left="850"/>
      <w:spacing w:after="57"/>
    </w:pPr>
  </w:style>
  <w:style w:type="paragraph" w:styleId="968" w:customStyle="1">
    <w:name w:val="副标题11"/>
    <w:basedOn w:val="892"/>
    <w:next w:val="892"/>
    <w:uiPriority w:val="11"/>
    <w:qFormat/>
    <w:pPr>
      <w:spacing w:before="200" w:after="200"/>
    </w:pPr>
    <w:rPr>
      <w:sz w:val="24"/>
    </w:rPr>
  </w:style>
  <w:style w:type="paragraph" w:styleId="969" w:customStyle="1">
    <w:name w:val="脚注文本11"/>
    <w:basedOn w:val="892"/>
    <w:next w:val="970"/>
    <w:uiPriority w:val="99"/>
    <w:unhideWhenUsed/>
    <w:qFormat/>
    <w:pPr>
      <w:spacing w:after="40"/>
    </w:pPr>
    <w:rPr>
      <w:sz w:val="18"/>
    </w:rPr>
  </w:style>
  <w:style w:type="paragraph" w:styleId="970" w:customStyle="1">
    <w:name w:val="索引 51"/>
    <w:basedOn w:val="971"/>
    <w:next w:val="911"/>
    <w:uiPriority w:val="0"/>
    <w:qFormat/>
    <w:pPr>
      <w:ind w:left="798"/>
      <w:jc w:val="left"/>
    </w:pPr>
    <w:rPr>
      <w:rFonts w:ascii="Calibri" w:hAnsi="Calibri"/>
    </w:rPr>
  </w:style>
  <w:style w:type="paragraph" w:styleId="971" w:customStyle="1">
    <w:name w:val="脚注文本1"/>
    <w:basedOn w:val="911"/>
    <w:next w:val="916"/>
    <w:uiPriority w:val="0"/>
    <w:qFormat/>
    <w:rPr>
      <w:rFonts w:ascii="宋体" w:eastAsia="Times New Roman"/>
      <w:sz w:val="18"/>
      <w:szCs w:val="18"/>
    </w:rPr>
  </w:style>
  <w:style w:type="paragraph" w:styleId="972" w:customStyle="1">
    <w:name w:val="目录 611"/>
    <w:basedOn w:val="892"/>
    <w:next w:val="892"/>
    <w:uiPriority w:val="39"/>
    <w:unhideWhenUsed/>
    <w:qFormat/>
    <w:pPr>
      <w:ind w:left="1417"/>
      <w:spacing w:after="57"/>
    </w:pPr>
  </w:style>
  <w:style w:type="paragraph" w:styleId="973" w:customStyle="1">
    <w:name w:val="图表目录11"/>
    <w:basedOn w:val="892"/>
    <w:next w:val="892"/>
    <w:uiPriority w:val="99"/>
    <w:unhideWhenUsed/>
    <w:qFormat/>
  </w:style>
  <w:style w:type="paragraph" w:styleId="974" w:customStyle="1">
    <w:name w:val="目录 211"/>
    <w:basedOn w:val="892"/>
    <w:next w:val="892"/>
    <w:uiPriority w:val="39"/>
    <w:unhideWhenUsed/>
    <w:qFormat/>
    <w:pPr>
      <w:ind w:left="283"/>
      <w:spacing w:after="57"/>
    </w:pPr>
  </w:style>
  <w:style w:type="paragraph" w:styleId="975" w:customStyle="1">
    <w:name w:val="目录 911"/>
    <w:basedOn w:val="892"/>
    <w:next w:val="892"/>
    <w:uiPriority w:val="39"/>
    <w:unhideWhenUsed/>
    <w:qFormat/>
    <w:pPr>
      <w:ind w:left="2268"/>
      <w:spacing w:after="57"/>
    </w:pPr>
  </w:style>
  <w:style w:type="paragraph" w:styleId="976" w:customStyle="1">
    <w:name w:val="普通(网站)12"/>
    <w:basedOn w:val="892"/>
    <w:uiPriority w:val="99"/>
    <w:qFormat/>
    <w:pPr>
      <w:jc w:val="left"/>
      <w:spacing w:before="100" w:beforeAutospacing="1" w:after="100" w:afterAutospacing="1"/>
      <w:widowControl/>
    </w:pPr>
    <w:rPr>
      <w:rFonts w:ascii="宋体" w:hAnsi="宋体" w:cs="宋体"/>
      <w:sz w:val="24"/>
    </w:rPr>
  </w:style>
  <w:style w:type="paragraph" w:styleId="977" w:customStyle="1">
    <w:name w:val="标题11"/>
    <w:basedOn w:val="892"/>
    <w:next w:val="892"/>
    <w:uiPriority w:val="10"/>
    <w:qFormat/>
    <w:pPr>
      <w:contextualSpacing/>
      <w:spacing w:before="300" w:after="200"/>
    </w:pPr>
    <w:rPr>
      <w:sz w:val="48"/>
      <w:szCs w:val="48"/>
    </w:rPr>
  </w:style>
  <w:style w:type="table" w:styleId="978" w:customStyle="1">
    <w:name w:val="网格型11"/>
    <w:uiPriority w:val="59"/>
    <w:qFormat/>
    <w:tblPr/>
  </w:style>
  <w:style w:type="character" w:styleId="979" w:customStyle="1">
    <w:name w:val="要点1"/>
    <w:link w:val="892"/>
    <w:uiPriority w:val="0"/>
    <w:qFormat/>
    <w:rPr>
      <w:b/>
    </w:rPr>
  </w:style>
  <w:style w:type="character" w:styleId="980" w:customStyle="1">
    <w:name w:val="尾注引用11"/>
    <w:link w:val="892"/>
    <w:uiPriority w:val="99"/>
    <w:unhideWhenUsed/>
    <w:qFormat/>
    <w:rPr>
      <w:vertAlign w:val="superscript"/>
    </w:rPr>
  </w:style>
  <w:style w:type="character" w:styleId="981" w:customStyle="1">
    <w:name w:val="超链接11"/>
    <w:basedOn w:val="953"/>
    <w:link w:val="892"/>
    <w:uiPriority w:val="99"/>
    <w:unhideWhenUsed/>
    <w:qFormat/>
    <w:rPr>
      <w:color w:val="0000ff"/>
      <w:u w:val="single"/>
    </w:rPr>
  </w:style>
  <w:style w:type="character" w:styleId="982" w:customStyle="1">
    <w:name w:val="脚注引用11"/>
    <w:link w:val="892"/>
    <w:uiPriority w:val="99"/>
    <w:unhideWhenUsed/>
    <w:qFormat/>
    <w:rPr>
      <w:vertAlign w:val="superscript"/>
    </w:rPr>
  </w:style>
  <w:style w:type="paragraph" w:styleId="983" w:customStyle="1">
    <w:name w:val="文本块11"/>
    <w:basedOn w:val="892"/>
    <w:uiPriority w:val="0"/>
    <w:unhideWhenUsed/>
    <w:qFormat/>
    <w:pPr>
      <w:ind w:left="1440" w:right="1440"/>
      <w:spacing w:after="120"/>
    </w:pPr>
    <w:rPr>
      <w:rFonts w:ascii="Calibri" w:hAnsi="Calibri"/>
    </w:rPr>
  </w:style>
  <w:style w:type="table" w:styleId="984" w:customStyle="1">
    <w:name w:val="Plain Table 1"/>
    <w:basedOn w:val="954"/>
    <w:uiPriority w:val="59"/>
    <w:qFormat/>
    <w:pPr>
      <w:spacing w:after="0" w:line="240" w:lineRule="auto"/>
    </w:pPr>
    <w:tblPr/>
  </w:style>
  <w:style w:type="table" w:styleId="985" w:customStyle="1">
    <w:name w:val="Plain Table 2"/>
    <w:basedOn w:val="954"/>
    <w:uiPriority w:val="59"/>
    <w:qFormat/>
    <w:pPr>
      <w:spacing w:after="0" w:line="240" w:lineRule="auto"/>
    </w:pPr>
    <w:tblPr/>
  </w:style>
  <w:style w:type="table" w:styleId="986" w:customStyle="1">
    <w:name w:val="Plain Table 3"/>
    <w:basedOn w:val="954"/>
    <w:uiPriority w:val="99"/>
    <w:qFormat/>
    <w:pPr>
      <w:spacing w:after="0" w:line="240" w:lineRule="auto"/>
    </w:pPr>
    <w:tblPr/>
  </w:style>
  <w:style w:type="table" w:styleId="987" w:customStyle="1">
    <w:name w:val="Plain Table 4"/>
    <w:basedOn w:val="954"/>
    <w:uiPriority w:val="99"/>
    <w:qFormat/>
    <w:pPr>
      <w:spacing w:after="0" w:line="240" w:lineRule="auto"/>
    </w:pPr>
    <w:tblPr/>
  </w:style>
  <w:style w:type="table" w:styleId="988" w:customStyle="1">
    <w:name w:val="Plain Table 5"/>
    <w:basedOn w:val="954"/>
    <w:uiPriority w:val="99"/>
    <w:qFormat/>
    <w:pPr>
      <w:spacing w:after="0" w:line="240" w:lineRule="auto"/>
    </w:pPr>
    <w:tblPr/>
  </w:style>
  <w:style w:type="table" w:styleId="989" w:customStyle="1">
    <w:name w:val="Grid Table 1 Light"/>
    <w:basedOn w:val="954"/>
    <w:uiPriority w:val="99"/>
    <w:qFormat/>
    <w:pPr>
      <w:spacing w:after="0" w:line="240" w:lineRule="auto"/>
    </w:pPr>
    <w:tblPr/>
  </w:style>
  <w:style w:type="table" w:styleId="990" w:customStyle="1">
    <w:name w:val="Grid Table 2"/>
    <w:basedOn w:val="954"/>
    <w:uiPriority w:val="99"/>
    <w:qFormat/>
    <w:pPr>
      <w:spacing w:after="0" w:line="240" w:lineRule="auto"/>
    </w:pPr>
    <w:tblPr/>
  </w:style>
  <w:style w:type="table" w:styleId="991" w:customStyle="1">
    <w:name w:val="Grid Table 3"/>
    <w:basedOn w:val="954"/>
    <w:uiPriority w:val="99"/>
    <w:qFormat/>
    <w:pPr>
      <w:spacing w:after="0" w:line="240" w:lineRule="auto"/>
    </w:pPr>
    <w:tblPr/>
  </w:style>
  <w:style w:type="table" w:styleId="992" w:customStyle="1">
    <w:name w:val="Grid Table 4"/>
    <w:basedOn w:val="954"/>
    <w:uiPriority w:val="59"/>
    <w:qFormat/>
    <w:pPr>
      <w:spacing w:after="0" w:line="240" w:lineRule="auto"/>
    </w:pPr>
    <w:tblPr/>
  </w:style>
  <w:style w:type="table" w:styleId="993" w:customStyle="1">
    <w:name w:val="Grid Table 5 Dark"/>
    <w:basedOn w:val="954"/>
    <w:uiPriority w:val="99"/>
    <w:qFormat/>
    <w:pPr>
      <w:spacing w:after="0" w:line="240" w:lineRule="auto"/>
    </w:pPr>
    <w:tblPr/>
  </w:style>
  <w:style w:type="table" w:styleId="994" w:customStyle="1">
    <w:name w:val="Grid Table 6 Colorful"/>
    <w:basedOn w:val="954"/>
    <w:uiPriority w:val="99"/>
    <w:qFormat/>
    <w:pPr>
      <w:spacing w:after="0" w:line="240" w:lineRule="auto"/>
    </w:pPr>
    <w:tblPr/>
  </w:style>
  <w:style w:type="table" w:styleId="995" w:customStyle="1">
    <w:name w:val="Grid Table 7 Colorful"/>
    <w:basedOn w:val="954"/>
    <w:uiPriority w:val="99"/>
    <w:qFormat/>
    <w:pPr>
      <w:spacing w:after="0" w:line="240" w:lineRule="auto"/>
    </w:pPr>
    <w:tblPr/>
  </w:style>
  <w:style w:type="table" w:styleId="996" w:customStyle="1">
    <w:name w:val="List Table 1 Light"/>
    <w:basedOn w:val="954"/>
    <w:uiPriority w:val="99"/>
    <w:qFormat/>
    <w:pPr>
      <w:spacing w:after="0" w:line="240" w:lineRule="auto"/>
    </w:pPr>
    <w:tblPr/>
  </w:style>
  <w:style w:type="table" w:styleId="997" w:customStyle="1">
    <w:name w:val="List Table 2"/>
    <w:basedOn w:val="954"/>
    <w:uiPriority w:val="99"/>
    <w:qFormat/>
    <w:pPr>
      <w:spacing w:after="0" w:line="240" w:lineRule="auto"/>
    </w:pPr>
    <w:tblPr/>
  </w:style>
  <w:style w:type="table" w:styleId="998" w:customStyle="1">
    <w:name w:val="List Table 3"/>
    <w:basedOn w:val="954"/>
    <w:uiPriority w:val="99"/>
    <w:qFormat/>
    <w:pPr>
      <w:spacing w:after="0" w:line="240" w:lineRule="auto"/>
    </w:pPr>
    <w:tblPr/>
  </w:style>
  <w:style w:type="table" w:styleId="999" w:customStyle="1">
    <w:name w:val="List Table 4"/>
    <w:basedOn w:val="954"/>
    <w:uiPriority w:val="99"/>
    <w:qFormat/>
    <w:pPr>
      <w:spacing w:after="0" w:line="240" w:lineRule="auto"/>
    </w:pPr>
    <w:tblPr/>
  </w:style>
  <w:style w:type="table" w:styleId="1000" w:customStyle="1">
    <w:name w:val="List Table 5 Dark"/>
    <w:basedOn w:val="954"/>
    <w:uiPriority w:val="99"/>
    <w:qFormat/>
    <w:pPr>
      <w:spacing w:after="0" w:line="240" w:lineRule="auto"/>
    </w:pPr>
    <w:tblPr/>
  </w:style>
  <w:style w:type="table" w:styleId="1001" w:customStyle="1">
    <w:name w:val="List Table 6 Colorful"/>
    <w:basedOn w:val="954"/>
    <w:uiPriority w:val="99"/>
    <w:qFormat/>
    <w:pPr>
      <w:spacing w:after="0" w:line="240" w:lineRule="auto"/>
    </w:pPr>
    <w:tblPr/>
  </w:style>
  <w:style w:type="table" w:styleId="1002" w:customStyle="1">
    <w:name w:val="List Table 7 Colorful"/>
    <w:basedOn w:val="954"/>
    <w:uiPriority w:val="99"/>
    <w:qFormat/>
    <w:pPr>
      <w:spacing w:after="0" w:line="240" w:lineRule="auto"/>
    </w:pPr>
    <w:tblPr/>
  </w:style>
  <w:style w:type="paragraph" w:styleId="1003" w:customStyle="1">
    <w:name w:val="TOC Heading"/>
    <w:uiPriority w:val="39"/>
    <w:unhideWhenUsed/>
    <w:qFormat/>
    <w:rPr>
      <w:rFonts w:hint="default" w:ascii="Times New Roman" w:hAnsi="Times New Roman" w:eastAsia="宋体" w:cs="Times New Roman"/>
    </w:rPr>
  </w:style>
  <w:style w:type="paragraph" w:styleId="1004">
    <w:name w:val="List Paragraph"/>
    <w:basedOn w:val="892"/>
    <w:uiPriority w:val="34"/>
    <w:qFormat/>
    <w:pPr>
      <w:contextualSpacing/>
      <w:ind w:left="720"/>
    </w:pPr>
  </w:style>
  <w:style w:type="paragraph" w:styleId="1005">
    <w:name w:val="No Spacing"/>
    <w:uiPriority w:val="1"/>
    <w:qFormat/>
    <w:rPr>
      <w:rFonts w:hint="default" w:ascii="Times New Roman" w:hAnsi="Times New Roman" w:eastAsia="宋体" w:cs="Times New Roman"/>
      <w:lang w:val="en-US" w:eastAsia="zh-CN" w:bidi="ar-SA"/>
    </w:rPr>
  </w:style>
  <w:style w:type="paragraph" w:styleId="1006">
    <w:name w:val="Quote"/>
    <w:basedOn w:val="892"/>
    <w:next w:val="892"/>
    <w:uiPriority w:val="29"/>
    <w:qFormat/>
    <w:pPr>
      <w:ind w:left="720" w:right="720"/>
    </w:pPr>
    <w:rPr>
      <w:i/>
    </w:rPr>
  </w:style>
  <w:style w:type="paragraph" w:styleId="1007">
    <w:name w:val="Intense Quote"/>
    <w:basedOn w:val="892"/>
    <w:next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8" w:customStyle="1">
    <w:name w:val="标题 11"/>
    <w:basedOn w:val="892"/>
    <w:next w:val="892"/>
    <w:uiPriority w:val="0"/>
    <w:qFormat/>
    <w:pPr>
      <w:keepLines/>
      <w:keepNext/>
      <w:spacing w:before="340" w:after="330" w:line="578" w:lineRule="auto"/>
      <w:outlineLvl w:val="0"/>
    </w:pPr>
    <w:rPr>
      <w:b/>
      <w:bCs/>
      <w:sz w:val="44"/>
      <w:szCs w:val="44"/>
    </w:rPr>
  </w:style>
  <w:style w:type="paragraph" w:styleId="1009" w:customStyle="1">
    <w:name w:val="标题 21"/>
    <w:basedOn w:val="892"/>
    <w:next w:val="892"/>
    <w:link w:val="1010"/>
    <w:uiPriority w:val="9"/>
    <w:qFormat/>
    <w:pPr>
      <w:keepLines/>
      <w:keepNext/>
      <w:spacing w:before="360" w:after="200"/>
      <w:outlineLvl w:val="1"/>
    </w:pPr>
    <w:rPr>
      <w:rFonts w:ascii="Arial" w:hAnsi="Arial" w:eastAsia="Arial" w:cs="Arial"/>
      <w:sz w:val="34"/>
    </w:rPr>
  </w:style>
  <w:style w:type="character" w:styleId="1010" w:customStyle="1">
    <w:name w:val="标题 2 Char"/>
    <w:link w:val="1009"/>
    <w:uiPriority w:val="9"/>
    <w:qFormat/>
    <w:rPr>
      <w:rFonts w:ascii="Arial" w:hAnsi="Arial" w:eastAsia="Arial" w:cs="Arial"/>
      <w:sz w:val="34"/>
    </w:rPr>
  </w:style>
  <w:style w:type="paragraph" w:styleId="1011" w:customStyle="1">
    <w:name w:val="标题 31"/>
    <w:basedOn w:val="892"/>
    <w:next w:val="892"/>
    <w:link w:val="1012"/>
    <w:uiPriority w:val="9"/>
    <w:qFormat/>
    <w:pPr>
      <w:keepLines/>
      <w:keepNext/>
      <w:spacing w:before="320" w:after="200"/>
      <w:outlineLvl w:val="2"/>
    </w:pPr>
    <w:rPr>
      <w:rFonts w:ascii="Arial" w:hAnsi="Arial" w:eastAsia="Arial" w:cs="Arial"/>
      <w:sz w:val="30"/>
      <w:szCs w:val="30"/>
    </w:rPr>
  </w:style>
  <w:style w:type="character" w:styleId="1012" w:customStyle="1">
    <w:name w:val="标题 3 Char"/>
    <w:link w:val="1011"/>
    <w:uiPriority w:val="9"/>
    <w:qFormat/>
    <w:rPr>
      <w:rFonts w:ascii="Arial" w:hAnsi="Arial" w:eastAsia="Arial" w:cs="Arial"/>
      <w:sz w:val="30"/>
      <w:szCs w:val="30"/>
    </w:rPr>
  </w:style>
  <w:style w:type="paragraph" w:styleId="1013" w:customStyle="1">
    <w:name w:val="标题 41"/>
    <w:basedOn w:val="892"/>
    <w:next w:val="89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14" w:customStyle="1">
    <w:name w:val="标题 51"/>
    <w:basedOn w:val="892"/>
    <w:next w:val="892"/>
    <w:link w:val="1015"/>
    <w:uiPriority w:val="9"/>
    <w:qFormat/>
    <w:pPr>
      <w:keepLines/>
      <w:keepNext/>
      <w:spacing w:before="320" w:after="200"/>
      <w:outlineLvl w:val="4"/>
    </w:pPr>
    <w:rPr>
      <w:rFonts w:ascii="Arial" w:hAnsi="Arial" w:eastAsia="Arial" w:cs="Arial"/>
      <w:b/>
      <w:bCs/>
      <w:sz w:val="24"/>
    </w:rPr>
  </w:style>
  <w:style w:type="character" w:styleId="1015" w:customStyle="1">
    <w:name w:val="标题 5 Char"/>
    <w:link w:val="1014"/>
    <w:uiPriority w:val="9"/>
    <w:qFormat/>
    <w:rPr>
      <w:rFonts w:ascii="Arial" w:hAnsi="Arial" w:eastAsia="Arial" w:cs="Arial"/>
      <w:b/>
      <w:bCs/>
      <w:sz w:val="24"/>
      <w:szCs w:val="24"/>
    </w:rPr>
  </w:style>
  <w:style w:type="paragraph" w:styleId="1016" w:customStyle="1">
    <w:name w:val="标题 61"/>
    <w:basedOn w:val="892"/>
    <w:next w:val="892"/>
    <w:link w:val="1017"/>
    <w:uiPriority w:val="9"/>
    <w:qFormat/>
    <w:pPr>
      <w:keepLines/>
      <w:keepNext/>
      <w:spacing w:before="320" w:after="200"/>
      <w:outlineLvl w:val="5"/>
    </w:pPr>
    <w:rPr>
      <w:rFonts w:ascii="Arial" w:hAnsi="Arial" w:eastAsia="Arial" w:cs="Arial"/>
      <w:b/>
      <w:bCs/>
      <w:sz w:val="22"/>
      <w:szCs w:val="22"/>
    </w:rPr>
  </w:style>
  <w:style w:type="character" w:styleId="1017" w:customStyle="1">
    <w:name w:val="标题 6 Char"/>
    <w:link w:val="1016"/>
    <w:uiPriority w:val="9"/>
    <w:qFormat/>
    <w:rPr>
      <w:rFonts w:ascii="Arial" w:hAnsi="Arial" w:eastAsia="Arial" w:cs="Arial"/>
      <w:b/>
      <w:bCs/>
      <w:sz w:val="22"/>
      <w:szCs w:val="22"/>
    </w:rPr>
  </w:style>
  <w:style w:type="paragraph" w:styleId="1018" w:customStyle="1">
    <w:name w:val="标题 71"/>
    <w:basedOn w:val="892"/>
    <w:next w:val="892"/>
    <w:link w:val="1019"/>
    <w:uiPriority w:val="9"/>
    <w:qFormat/>
    <w:pPr>
      <w:keepLines/>
      <w:keepNext/>
      <w:spacing w:before="320" w:after="200"/>
      <w:outlineLvl w:val="6"/>
    </w:pPr>
    <w:rPr>
      <w:rFonts w:ascii="Arial" w:hAnsi="Arial" w:eastAsia="Arial" w:cs="Arial"/>
      <w:b/>
      <w:bCs/>
      <w:i/>
      <w:iCs/>
      <w:sz w:val="22"/>
      <w:szCs w:val="22"/>
    </w:rPr>
  </w:style>
  <w:style w:type="character" w:styleId="1019" w:customStyle="1">
    <w:name w:val="标题 7 Char"/>
    <w:link w:val="1018"/>
    <w:uiPriority w:val="9"/>
    <w:qFormat/>
    <w:rPr>
      <w:rFonts w:ascii="Arial" w:hAnsi="Arial" w:eastAsia="Arial" w:cs="Arial"/>
      <w:b/>
      <w:bCs/>
      <w:i/>
      <w:iCs/>
      <w:sz w:val="22"/>
      <w:szCs w:val="22"/>
    </w:rPr>
  </w:style>
  <w:style w:type="paragraph" w:styleId="1020" w:customStyle="1">
    <w:name w:val="标题 81"/>
    <w:basedOn w:val="892"/>
    <w:next w:val="892"/>
    <w:link w:val="1021"/>
    <w:uiPriority w:val="9"/>
    <w:qFormat/>
    <w:pPr>
      <w:keepLines/>
      <w:keepNext/>
      <w:spacing w:before="320" w:after="200"/>
      <w:outlineLvl w:val="7"/>
    </w:pPr>
    <w:rPr>
      <w:rFonts w:ascii="Arial" w:hAnsi="Arial" w:eastAsia="Arial" w:cs="Arial"/>
      <w:i/>
      <w:iCs/>
      <w:sz w:val="22"/>
      <w:szCs w:val="22"/>
    </w:rPr>
  </w:style>
  <w:style w:type="character" w:styleId="1021" w:customStyle="1">
    <w:name w:val="标题 8 Char"/>
    <w:link w:val="1020"/>
    <w:uiPriority w:val="9"/>
    <w:qFormat/>
    <w:rPr>
      <w:rFonts w:ascii="Arial" w:hAnsi="Arial" w:eastAsia="Arial" w:cs="Arial"/>
      <w:i/>
      <w:iCs/>
      <w:sz w:val="22"/>
      <w:szCs w:val="22"/>
    </w:rPr>
  </w:style>
  <w:style w:type="paragraph" w:styleId="1022" w:customStyle="1">
    <w:name w:val="标题 91"/>
    <w:basedOn w:val="892"/>
    <w:next w:val="892"/>
    <w:link w:val="1023"/>
    <w:uiPriority w:val="9"/>
    <w:qFormat/>
    <w:pPr>
      <w:keepLines/>
      <w:keepNext/>
      <w:spacing w:before="320" w:after="200"/>
      <w:outlineLvl w:val="8"/>
    </w:pPr>
    <w:rPr>
      <w:rFonts w:ascii="Arial" w:hAnsi="Arial" w:eastAsia="Arial" w:cs="Arial"/>
      <w:i/>
      <w:iCs/>
      <w:szCs w:val="21"/>
    </w:rPr>
  </w:style>
  <w:style w:type="character" w:styleId="1023" w:customStyle="1">
    <w:name w:val="标题 9 Char"/>
    <w:link w:val="1022"/>
    <w:uiPriority w:val="9"/>
    <w:qFormat/>
    <w:rPr>
      <w:rFonts w:ascii="Arial" w:hAnsi="Arial" w:eastAsia="Arial" w:cs="Arial"/>
      <w:i/>
      <w:iCs/>
      <w:sz w:val="21"/>
      <w:szCs w:val="21"/>
    </w:rPr>
  </w:style>
  <w:style w:type="character" w:styleId="1024" w:customStyle="1">
    <w:name w:val="默认段落字体1"/>
    <w:link w:val="892"/>
    <w:uiPriority w:val="1"/>
    <w:unhideWhenUsed/>
    <w:qFormat/>
  </w:style>
  <w:style w:type="table" w:styleId="1025" w:customStyle="1">
    <w:name w:val="普通表格1"/>
    <w:uiPriority w:val="99"/>
    <w:unhideWhenUsed/>
    <w:qFormat/>
    <w:tblPr/>
  </w:style>
  <w:style w:type="paragraph" w:styleId="1026" w:customStyle="1">
    <w:name w:val="目录 71"/>
    <w:basedOn w:val="892"/>
    <w:next w:val="892"/>
    <w:uiPriority w:val="39"/>
    <w:unhideWhenUsed/>
    <w:qFormat/>
    <w:pPr>
      <w:ind w:left="1701"/>
      <w:spacing w:after="57"/>
    </w:pPr>
  </w:style>
  <w:style w:type="paragraph" w:styleId="1027" w:customStyle="1">
    <w:name w:val="正文缩进1"/>
    <w:basedOn w:val="892"/>
    <w:uiPriority w:val="0"/>
    <w:qFormat/>
    <w:pPr>
      <w:ind w:firstLine="420"/>
    </w:pPr>
  </w:style>
  <w:style w:type="paragraph" w:styleId="1028" w:customStyle="1">
    <w:name w:val="题注1"/>
    <w:basedOn w:val="892"/>
    <w:next w:val="892"/>
    <w:uiPriority w:val="35"/>
    <w:qFormat/>
    <w:pPr>
      <w:spacing w:line="276" w:lineRule="auto"/>
    </w:pPr>
    <w:rPr>
      <w:b/>
      <w:bCs/>
      <w:color w:val="4f81bd"/>
      <w:sz w:val="18"/>
      <w:szCs w:val="18"/>
    </w:rPr>
  </w:style>
  <w:style w:type="paragraph" w:styleId="1029" w:customStyle="1">
    <w:name w:val="批注文字1"/>
    <w:basedOn w:val="892"/>
    <w:uiPriority w:val="0"/>
    <w:qFormat/>
    <w:pPr>
      <w:jc w:val="left"/>
    </w:pPr>
  </w:style>
  <w:style w:type="paragraph" w:styleId="1030" w:customStyle="1">
    <w:name w:val="正文文本11"/>
    <w:basedOn w:val="892"/>
    <w:next w:val="892"/>
    <w:uiPriority w:val="0"/>
    <w:qFormat/>
    <w:pPr>
      <w:spacing w:after="120"/>
    </w:pPr>
  </w:style>
  <w:style w:type="paragraph" w:styleId="1031" w:customStyle="1">
    <w:name w:val="文本块1"/>
    <w:basedOn w:val="911"/>
    <w:uiPriority w:val="6"/>
    <w:qFormat/>
    <w:pPr>
      <w:ind w:left="256" w:right="6" w:firstLine="624"/>
    </w:pPr>
    <w:rPr>
      <w:rFonts w:eastAsia="仿宋"/>
      <w:sz w:val="28"/>
      <w:szCs w:val="20"/>
    </w:rPr>
  </w:style>
  <w:style w:type="paragraph" w:styleId="1032" w:customStyle="1">
    <w:name w:val="目录 51"/>
    <w:basedOn w:val="892"/>
    <w:next w:val="892"/>
    <w:uiPriority w:val="39"/>
    <w:unhideWhenUsed/>
    <w:qFormat/>
    <w:pPr>
      <w:ind w:left="1134"/>
      <w:spacing w:after="57"/>
    </w:pPr>
  </w:style>
  <w:style w:type="paragraph" w:styleId="1033" w:customStyle="1">
    <w:name w:val="目录 31"/>
    <w:basedOn w:val="892"/>
    <w:next w:val="892"/>
    <w:uiPriority w:val="39"/>
    <w:unhideWhenUsed/>
    <w:qFormat/>
    <w:pPr>
      <w:ind w:left="567"/>
      <w:spacing w:after="57"/>
    </w:pPr>
  </w:style>
  <w:style w:type="paragraph" w:styleId="1034" w:customStyle="1">
    <w:name w:val="纯文本1"/>
    <w:basedOn w:val="892"/>
    <w:uiPriority w:val="99"/>
    <w:unhideWhenUsed/>
    <w:qFormat/>
    <w:rPr>
      <w:rFonts w:ascii="宋体" w:hAnsi="Courier New"/>
      <w:sz w:val="20"/>
      <w:szCs w:val="20"/>
    </w:rPr>
  </w:style>
  <w:style w:type="paragraph" w:styleId="1035" w:customStyle="1">
    <w:name w:val="目录 81"/>
    <w:basedOn w:val="892"/>
    <w:next w:val="892"/>
    <w:uiPriority w:val="39"/>
    <w:unhideWhenUsed/>
    <w:qFormat/>
    <w:pPr>
      <w:ind w:left="1984"/>
      <w:spacing w:after="57"/>
    </w:pPr>
  </w:style>
  <w:style w:type="paragraph" w:styleId="1036" w:customStyle="1">
    <w:name w:val="日期1"/>
    <w:basedOn w:val="892"/>
    <w:next w:val="892"/>
    <w:uiPriority w:val="0"/>
    <w:qFormat/>
    <w:rPr>
      <w:rFonts w:eastAsia="仿宋_GB2312"/>
      <w:sz w:val="28"/>
      <w:szCs w:val="20"/>
    </w:rPr>
  </w:style>
  <w:style w:type="paragraph" w:styleId="1037" w:customStyle="1">
    <w:name w:val="正文文本缩进 21"/>
    <w:basedOn w:val="892"/>
    <w:uiPriority w:val="0"/>
    <w:qFormat/>
    <w:pPr>
      <w:ind w:firstLine="475"/>
      <w:spacing w:line="10" w:lineRule="atLeast"/>
    </w:pPr>
    <w:rPr>
      <w:rFonts w:ascii="仿宋_GB2312" w:eastAsia="仿宋_GB2312"/>
      <w:sz w:val="24"/>
    </w:rPr>
  </w:style>
  <w:style w:type="paragraph" w:styleId="1038" w:customStyle="1">
    <w:name w:val="尾注文本1"/>
    <w:basedOn w:val="892"/>
    <w:link w:val="1039"/>
    <w:uiPriority w:val="99"/>
    <w:unhideWhenUsed/>
    <w:qFormat/>
    <w:rPr>
      <w:sz w:val="20"/>
    </w:rPr>
  </w:style>
  <w:style w:type="character" w:styleId="1039" w:customStyle="1">
    <w:name w:val="尾注文本 Char"/>
    <w:link w:val="1038"/>
    <w:uiPriority w:val="99"/>
    <w:qFormat/>
    <w:rPr>
      <w:sz w:val="20"/>
    </w:rPr>
  </w:style>
  <w:style w:type="paragraph" w:styleId="1040" w:customStyle="1">
    <w:name w:val="批注框文本1"/>
    <w:basedOn w:val="892"/>
    <w:link w:val="1041"/>
    <w:uiPriority w:val="99"/>
    <w:unhideWhenUsed/>
    <w:qFormat/>
    <w:rPr>
      <w:sz w:val="18"/>
      <w:szCs w:val="18"/>
    </w:rPr>
  </w:style>
  <w:style w:type="character" w:styleId="1041" w:customStyle="1">
    <w:name w:val="批注框文本 Char"/>
    <w:link w:val="1040"/>
    <w:uiPriority w:val="99"/>
    <w:semiHidden/>
    <w:qFormat/>
    <w:rPr>
      <w:rFonts w:ascii="Times New Roman" w:hAnsi="Times New Roman"/>
      <w:sz w:val="18"/>
      <w:szCs w:val="18"/>
    </w:rPr>
  </w:style>
  <w:style w:type="paragraph" w:styleId="1042" w:customStyle="1">
    <w:name w:val="页脚1"/>
    <w:basedOn w:val="892"/>
    <w:uiPriority w:val="0"/>
    <w:qFormat/>
    <w:pPr>
      <w:jc w:val="left"/>
      <w:tabs>
        <w:tab w:val="center" w:pos="4153" w:leader="none"/>
        <w:tab w:val="right" w:pos="8306" w:leader="none"/>
      </w:tabs>
    </w:pPr>
    <w:rPr>
      <w:sz w:val="18"/>
      <w:szCs w:val="18"/>
    </w:rPr>
  </w:style>
  <w:style w:type="paragraph" w:styleId="1043" w:customStyle="1">
    <w:name w:val="页眉1"/>
    <w:basedOn w:val="892"/>
    <w:uiPriority w:val="0"/>
    <w:qFormat/>
    <w:pPr>
      <w:jc w:val="center"/>
      <w:tabs>
        <w:tab w:val="center" w:pos="4153" w:leader="none"/>
        <w:tab w:val="right" w:pos="8306" w:leader="none"/>
      </w:tabs>
      <w:pBdr>
        <w:bottom w:val="single" w:color="000000" w:sz="6" w:space="1"/>
      </w:pBdr>
    </w:pPr>
    <w:rPr>
      <w:sz w:val="18"/>
      <w:szCs w:val="18"/>
    </w:rPr>
  </w:style>
  <w:style w:type="paragraph" w:styleId="1044" w:customStyle="1">
    <w:name w:val="目录 41"/>
    <w:basedOn w:val="892"/>
    <w:next w:val="892"/>
    <w:uiPriority w:val="39"/>
    <w:unhideWhenUsed/>
    <w:qFormat/>
    <w:pPr>
      <w:ind w:left="850"/>
      <w:spacing w:after="57"/>
    </w:pPr>
  </w:style>
  <w:style w:type="paragraph" w:styleId="1045" w:customStyle="1">
    <w:name w:val="副标题1"/>
    <w:basedOn w:val="892"/>
    <w:next w:val="892"/>
    <w:link w:val="1046"/>
    <w:uiPriority w:val="11"/>
    <w:qFormat/>
    <w:pPr>
      <w:spacing w:before="200" w:after="200"/>
    </w:pPr>
    <w:rPr>
      <w:sz w:val="24"/>
    </w:rPr>
  </w:style>
  <w:style w:type="character" w:styleId="1046" w:customStyle="1">
    <w:name w:val="副标题 Char"/>
    <w:link w:val="1045"/>
    <w:uiPriority w:val="11"/>
    <w:qFormat/>
    <w:rPr>
      <w:sz w:val="24"/>
      <w:szCs w:val="24"/>
    </w:rPr>
  </w:style>
  <w:style w:type="paragraph" w:styleId="1047" w:customStyle="1">
    <w:name w:val="目录 61"/>
    <w:basedOn w:val="892"/>
    <w:next w:val="892"/>
    <w:uiPriority w:val="39"/>
    <w:unhideWhenUsed/>
    <w:qFormat/>
    <w:pPr>
      <w:ind w:left="1417"/>
      <w:spacing w:after="57"/>
    </w:pPr>
  </w:style>
  <w:style w:type="paragraph" w:styleId="1048" w:customStyle="1">
    <w:name w:val="图表目录1"/>
    <w:basedOn w:val="892"/>
    <w:next w:val="892"/>
    <w:uiPriority w:val="99"/>
    <w:unhideWhenUsed/>
    <w:qFormat/>
  </w:style>
  <w:style w:type="paragraph" w:styleId="1049" w:customStyle="1">
    <w:name w:val="目录 21"/>
    <w:basedOn w:val="892"/>
    <w:next w:val="892"/>
    <w:uiPriority w:val="39"/>
    <w:unhideWhenUsed/>
    <w:qFormat/>
    <w:pPr>
      <w:ind w:left="283"/>
      <w:spacing w:after="57"/>
    </w:pPr>
  </w:style>
  <w:style w:type="paragraph" w:styleId="1050" w:customStyle="1">
    <w:name w:val="目录 91"/>
    <w:basedOn w:val="892"/>
    <w:next w:val="892"/>
    <w:uiPriority w:val="39"/>
    <w:unhideWhenUsed/>
    <w:qFormat/>
    <w:pPr>
      <w:ind w:left="2268"/>
      <w:spacing w:after="57"/>
    </w:pPr>
  </w:style>
  <w:style w:type="paragraph" w:styleId="1051" w:customStyle="1">
    <w:name w:val="普通(网站)11"/>
    <w:basedOn w:val="892"/>
    <w:uiPriority w:val="0"/>
    <w:qFormat/>
    <w:pPr>
      <w:jc w:val="left"/>
      <w:spacing w:before="100" w:beforeAutospacing="1" w:after="100" w:afterAutospacing="1"/>
      <w:widowControl/>
    </w:pPr>
    <w:rPr>
      <w:rFonts w:ascii="宋体" w:hAnsi="宋体" w:cs="宋体"/>
      <w:sz w:val="24"/>
    </w:rPr>
  </w:style>
  <w:style w:type="paragraph" w:styleId="1052" w:customStyle="1">
    <w:name w:val="标题1"/>
    <w:basedOn w:val="892"/>
    <w:next w:val="892"/>
    <w:link w:val="1053"/>
    <w:uiPriority w:val="10"/>
    <w:qFormat/>
    <w:pPr>
      <w:contextualSpacing/>
      <w:spacing w:before="300" w:after="200"/>
    </w:pPr>
    <w:rPr>
      <w:sz w:val="48"/>
      <w:szCs w:val="48"/>
    </w:rPr>
  </w:style>
  <w:style w:type="character" w:styleId="1053" w:customStyle="1">
    <w:name w:val="标题 Char"/>
    <w:link w:val="1052"/>
    <w:uiPriority w:val="10"/>
    <w:qFormat/>
    <w:rPr>
      <w:sz w:val="48"/>
      <w:szCs w:val="48"/>
    </w:rPr>
  </w:style>
  <w:style w:type="paragraph" w:styleId="1054" w:customStyle="1">
    <w:name w:val="正文首行缩进1"/>
    <w:basedOn w:val="1030"/>
    <w:next w:val="1055"/>
    <w:uiPriority w:val="0"/>
    <w:qFormat/>
    <w:pPr>
      <w:ind w:firstLine="420"/>
    </w:pPr>
  </w:style>
  <w:style w:type="paragraph" w:styleId="1055" w:customStyle="1">
    <w:name w:val="正文首行缩进 211"/>
    <w:next w:val="1056"/>
    <w:uiPriority w:val="99"/>
    <w:qFormat/>
    <w:pPr>
      <w:ind w:left="0" w:firstLine="420"/>
      <w:jc w:val="both"/>
      <w:spacing w:after="0" w:line="360" w:lineRule="auto"/>
      <w:widowControl w:val="off"/>
    </w:pPr>
    <w:rPr>
      <w:rFonts w:hint="default" w:ascii="宋体" w:hAnsi="宋体" w:eastAsia="等线" w:cs="Times New Roman"/>
      <w:sz w:val="21"/>
      <w:szCs w:val="24"/>
      <w:lang w:val="en-US" w:eastAsia="zh-CN" w:bidi="ar-SA"/>
    </w:rPr>
  </w:style>
  <w:style w:type="paragraph" w:styleId="1056" w:customStyle="1">
    <w:name w:val="正文112"/>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7" w:customStyle="1">
    <w:name w:val="网格型1"/>
    <w:basedOn w:val="1025"/>
    <w:uiPriority w:val="0"/>
    <w:qFormat/>
    <w:pPr>
      <w:jc w:val="both"/>
      <w:widowControl w:val="off"/>
    </w:pPr>
    <w:tblPr/>
  </w:style>
  <w:style w:type="character" w:styleId="1058" w:customStyle="1">
    <w:name w:val="尾注引用1"/>
    <w:link w:val="892"/>
    <w:uiPriority w:val="99"/>
    <w:unhideWhenUsed/>
    <w:qFormat/>
    <w:rPr>
      <w:vertAlign w:val="superscript"/>
    </w:rPr>
  </w:style>
  <w:style w:type="character" w:styleId="1059" w:customStyle="1">
    <w:name w:val="页码1"/>
    <w:link w:val="892"/>
    <w:uiPriority w:val="0"/>
    <w:qFormat/>
  </w:style>
  <w:style w:type="character" w:styleId="1060" w:customStyle="1">
    <w:name w:val="已访问的超链接1"/>
    <w:link w:val="892"/>
    <w:uiPriority w:val="99"/>
    <w:unhideWhenUsed/>
    <w:qFormat/>
    <w:rPr>
      <w:color w:val="333333"/>
      <w:u w:val="none"/>
    </w:rPr>
  </w:style>
  <w:style w:type="character" w:styleId="1061" w:customStyle="1">
    <w:name w:val="超链接1"/>
    <w:link w:val="892"/>
    <w:uiPriority w:val="0"/>
    <w:qFormat/>
    <w:rPr>
      <w:color w:val="0000ff"/>
      <w:u w:val="single"/>
    </w:rPr>
  </w:style>
  <w:style w:type="character" w:styleId="1062" w:customStyle="1">
    <w:name w:val="批注引用1"/>
    <w:link w:val="892"/>
    <w:uiPriority w:val="0"/>
    <w:qFormat/>
    <w:rPr>
      <w:sz w:val="21"/>
      <w:szCs w:val="21"/>
    </w:rPr>
  </w:style>
  <w:style w:type="character" w:styleId="1063" w:customStyle="1">
    <w:name w:val="脚注引用1"/>
    <w:link w:val="892"/>
    <w:uiPriority w:val="99"/>
    <w:unhideWhenUsed/>
    <w:qFormat/>
    <w:rPr>
      <w:vertAlign w:val="superscript"/>
    </w:rPr>
  </w:style>
  <w:style w:type="character" w:styleId="1064" w:customStyle="1">
    <w:name w:val="Heading 1 Char"/>
    <w:link w:val="892"/>
    <w:uiPriority w:val="9"/>
    <w:qFormat/>
    <w:rPr>
      <w:rFonts w:ascii="Arial" w:hAnsi="Arial" w:eastAsia="Arial" w:cs="Arial"/>
      <w:sz w:val="40"/>
      <w:szCs w:val="40"/>
    </w:rPr>
  </w:style>
  <w:style w:type="character" w:styleId="1065" w:customStyle="1">
    <w:name w:val="Endnote Text Char"/>
    <w:link w:val="892"/>
    <w:uiPriority w:val="99"/>
    <w:qFormat/>
    <w:rPr>
      <w:sz w:val="20"/>
    </w:rPr>
  </w:style>
  <w:style w:type="character" w:styleId="1066" w:customStyle="1">
    <w:name w:val="Header Char"/>
    <w:link w:val="892"/>
    <w:uiPriority w:val="99"/>
    <w:qFormat/>
  </w:style>
  <w:style w:type="character" w:styleId="1067" w:customStyle="1">
    <w:name w:val="Heading 6 Char"/>
    <w:link w:val="892"/>
    <w:uiPriority w:val="9"/>
    <w:qFormat/>
    <w:rPr>
      <w:rFonts w:ascii="Arial" w:hAnsi="Arial" w:eastAsia="Arial" w:cs="Arial"/>
      <w:b/>
      <w:bCs/>
      <w:sz w:val="22"/>
      <w:szCs w:val="22"/>
    </w:rPr>
  </w:style>
  <w:style w:type="character" w:styleId="1068" w:customStyle="1">
    <w:name w:val="Heading 2 Char"/>
    <w:link w:val="892"/>
    <w:uiPriority w:val="9"/>
    <w:qFormat/>
    <w:rPr>
      <w:rFonts w:ascii="Arial" w:hAnsi="Arial" w:eastAsia="Arial" w:cs="Arial"/>
      <w:sz w:val="34"/>
    </w:rPr>
  </w:style>
  <w:style w:type="character" w:styleId="1069" w:customStyle="1">
    <w:name w:val="Heading 4 Char"/>
    <w:link w:val="892"/>
    <w:uiPriority w:val="9"/>
    <w:qFormat/>
    <w:rPr>
      <w:rFonts w:ascii="Arial" w:hAnsi="Arial" w:eastAsia="Arial" w:cs="Arial"/>
      <w:b/>
      <w:bCs/>
      <w:sz w:val="26"/>
      <w:szCs w:val="26"/>
    </w:rPr>
  </w:style>
  <w:style w:type="character" w:styleId="1070" w:customStyle="1">
    <w:name w:val="Subtitle Char"/>
    <w:link w:val="892"/>
    <w:uiPriority w:val="11"/>
    <w:qFormat/>
    <w:rPr>
      <w:sz w:val="24"/>
      <w:szCs w:val="24"/>
    </w:rPr>
  </w:style>
  <w:style w:type="character" w:styleId="1071" w:customStyle="1">
    <w:name w:val="明显引用 Char"/>
    <w:link w:val="1072"/>
    <w:uiPriority w:val="30"/>
    <w:qFormat/>
    <w:rPr>
      <w:i/>
    </w:rPr>
  </w:style>
  <w:style w:type="paragraph" w:styleId="1072" w:customStyle="1">
    <w:name w:val="明显引用1"/>
    <w:basedOn w:val="892"/>
    <w:next w:val="892"/>
    <w:link w:val="10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Heading 8 Char"/>
    <w:link w:val="892"/>
    <w:uiPriority w:val="9"/>
    <w:qFormat/>
    <w:rPr>
      <w:rFonts w:ascii="Arial" w:hAnsi="Arial" w:eastAsia="Arial" w:cs="Arial"/>
      <w:i/>
      <w:iCs/>
      <w:sz w:val="22"/>
      <w:szCs w:val="22"/>
    </w:rPr>
  </w:style>
  <w:style w:type="character" w:styleId="1074" w:customStyle="1">
    <w:name w:val="引用 Char"/>
    <w:link w:val="1075"/>
    <w:uiPriority w:val="29"/>
    <w:qFormat/>
    <w:rPr>
      <w:i/>
    </w:rPr>
  </w:style>
  <w:style w:type="paragraph" w:styleId="1075" w:customStyle="1">
    <w:name w:val="引用1"/>
    <w:basedOn w:val="892"/>
    <w:next w:val="892"/>
    <w:link w:val="1074"/>
    <w:uiPriority w:val="29"/>
    <w:qFormat/>
    <w:pPr>
      <w:ind w:left="720" w:right="720"/>
    </w:pPr>
    <w:rPr>
      <w:i/>
    </w:rPr>
  </w:style>
  <w:style w:type="character" w:styleId="1076" w:customStyle="1">
    <w:name w:val="Footnote Text Char"/>
    <w:link w:val="892"/>
    <w:uiPriority w:val="99"/>
    <w:qFormat/>
    <w:rPr>
      <w:sz w:val="18"/>
    </w:rPr>
  </w:style>
  <w:style w:type="character" w:styleId="1077" w:customStyle="1">
    <w:name w:val="Heading 5 Char"/>
    <w:link w:val="892"/>
    <w:uiPriority w:val="9"/>
    <w:qFormat/>
    <w:rPr>
      <w:rFonts w:ascii="Arial" w:hAnsi="Arial" w:eastAsia="Arial" w:cs="Arial"/>
      <w:b/>
      <w:bCs/>
      <w:sz w:val="24"/>
      <w:szCs w:val="24"/>
    </w:rPr>
  </w:style>
  <w:style w:type="character" w:styleId="1078" w:customStyle="1">
    <w:name w:val="Intense Quote Char"/>
    <w:link w:val="892"/>
    <w:uiPriority w:val="30"/>
    <w:qFormat/>
    <w:rPr>
      <w:i/>
    </w:rPr>
  </w:style>
  <w:style w:type="character" w:styleId="1079" w:customStyle="1">
    <w:name w:val="Heading 3 Char"/>
    <w:link w:val="892"/>
    <w:uiPriority w:val="9"/>
    <w:qFormat/>
    <w:rPr>
      <w:rFonts w:ascii="Arial" w:hAnsi="Arial" w:eastAsia="Arial" w:cs="Arial"/>
      <w:sz w:val="30"/>
      <w:szCs w:val="30"/>
    </w:rPr>
  </w:style>
  <w:style w:type="character" w:styleId="1080" w:customStyle="1">
    <w:name w:val="Caption Char"/>
    <w:link w:val="892"/>
    <w:uiPriority w:val="99"/>
    <w:qFormat/>
  </w:style>
  <w:style w:type="character" w:styleId="1081" w:customStyle="1">
    <w:name w:val="Footer Char"/>
    <w:link w:val="892"/>
    <w:uiPriority w:val="99"/>
    <w:qFormat/>
  </w:style>
  <w:style w:type="character" w:styleId="1082" w:customStyle="1">
    <w:name w:val="Quote Char"/>
    <w:link w:val="892"/>
    <w:uiPriority w:val="29"/>
    <w:qFormat/>
    <w:rPr>
      <w:i/>
    </w:rPr>
  </w:style>
  <w:style w:type="character" w:styleId="1083" w:customStyle="1">
    <w:name w:val="Title Char"/>
    <w:link w:val="892"/>
    <w:uiPriority w:val="10"/>
    <w:qFormat/>
    <w:rPr>
      <w:sz w:val="48"/>
      <w:szCs w:val="48"/>
    </w:rPr>
  </w:style>
  <w:style w:type="character" w:styleId="1084" w:customStyle="1">
    <w:name w:val="Heading 9 Char"/>
    <w:link w:val="892"/>
    <w:uiPriority w:val="9"/>
    <w:qFormat/>
    <w:rPr>
      <w:rFonts w:ascii="Arial" w:hAnsi="Arial" w:eastAsia="Arial" w:cs="Arial"/>
      <w:i/>
      <w:iCs/>
      <w:sz w:val="21"/>
      <w:szCs w:val="21"/>
    </w:rPr>
  </w:style>
  <w:style w:type="character" w:styleId="1085" w:customStyle="1">
    <w:name w:val="Heading 7 Char"/>
    <w:link w:val="892"/>
    <w:uiPriority w:val="9"/>
    <w:qFormat/>
    <w:rPr>
      <w:rFonts w:ascii="Arial" w:hAnsi="Arial" w:eastAsia="Arial" w:cs="Arial"/>
      <w:b/>
      <w:bCs/>
      <w:i/>
      <w:iCs/>
      <w:sz w:val="22"/>
      <w:szCs w:val="22"/>
    </w:rPr>
  </w:style>
  <w:style w:type="paragraph" w:styleId="1086" w:customStyle="1">
    <w:name w:val="TOC 标题1"/>
    <w:uiPriority w:val="39"/>
    <w:unhideWhenUsed/>
    <w:qFormat/>
    <w:rPr>
      <w:rFonts w:hint="default" w:ascii="Times New Roman" w:hAnsi="Times New Roman" w:eastAsia="宋体" w:cs="Times New Roman"/>
      <w:lang w:val="en-US" w:eastAsia="zh-CN" w:bidi="ar-SA"/>
    </w:rPr>
  </w:style>
  <w:style w:type="paragraph" w:styleId="1087" w:customStyle="1">
    <w:name w:val="DAS正文"/>
    <w:basedOn w:val="892"/>
    <w:uiPriority w:val="0"/>
    <w:qFormat/>
    <w:pPr>
      <w:ind w:right="181" w:firstLine="480"/>
      <w:spacing w:line="360" w:lineRule="auto"/>
    </w:pPr>
    <w:rPr>
      <w:rFonts w:ascii="Verdana" w:hAnsi="Verdana"/>
      <w:sz w:val="24"/>
    </w:rPr>
  </w:style>
  <w:style w:type="paragraph" w:styleId="1088" w:customStyle="1">
    <w:name w:val="UserStyle_0"/>
    <w:basedOn w:val="892"/>
    <w:next w:val="892"/>
    <w:uiPriority w:val="0"/>
    <w:qFormat/>
  </w:style>
  <w:style w:type="paragraph" w:styleId="1089" w:customStyle="1">
    <w:name w:val="列出段落"/>
    <w:basedOn w:val="892"/>
    <w:uiPriority w:val="34"/>
    <w:qFormat/>
    <w:pPr>
      <w:contextualSpacing/>
      <w:ind w:left="720"/>
    </w:pPr>
  </w:style>
  <w:style w:type="paragraph" w:styleId="1090" w:customStyle="1">
    <w:name w:val="TOC 标题11"/>
    <w:uiPriority w:val="39"/>
    <w:unhideWhenUsed/>
    <w:qFormat/>
    <w:rPr>
      <w:rFonts w:hint="default" w:ascii="Times New Roman" w:hAnsi="Times New Roman" w:eastAsia="宋体" w:cs="Times New Roman"/>
      <w:lang w:val="en-US" w:eastAsia="zh-CN" w:bidi="ar-SA"/>
    </w:rPr>
  </w:style>
  <w:style w:type="paragraph" w:styleId="1091" w:customStyle="1">
    <w:name w:val="普通(网站)1"/>
    <w:basedOn w:val="939"/>
    <w:uiPriority w:val="0"/>
    <w:qFormat/>
    <w:pPr>
      <w:jc w:val="left"/>
      <w:spacing w:before="100" w:beforeAutospacing="1" w:after="100" w:afterAutospacing="1"/>
      <w:widowControl/>
    </w:pPr>
    <w:rPr>
      <w:rFonts w:ascii="宋体" w:hAnsi="宋体"/>
      <w:sz w:val="24"/>
    </w:rPr>
  </w:style>
  <w:style w:type="paragraph" w:styleId="1092" w:customStyle="1">
    <w:name w:val="无间隔1"/>
    <w:uiPriority w:val="0"/>
    <w:qFormat/>
    <w:rPr>
      <w:rFonts w:hint="default" w:ascii="Times New Roman" w:hAnsi="Times New Roman" w:eastAsia="宋体" w:cs="Times New Roman"/>
      <w:sz w:val="22"/>
      <w:szCs w:val="22"/>
      <w:lang w:val="en-US" w:eastAsia="en-US" w:bidi="ar-SA"/>
    </w:rPr>
  </w:style>
  <w:style w:type="paragraph" w:styleId="1093" w:customStyle="1">
    <w:name w:val="默认段落字体 Para Char Char Char Char Char Char Char"/>
    <w:basedOn w:val="892"/>
    <w:uiPriority w:val="0"/>
    <w:qFormat/>
    <w:rPr>
      <w:rFonts w:ascii="Tahoma" w:hAnsi="Tahoma"/>
      <w:sz w:val="24"/>
      <w:szCs w:val="20"/>
    </w:rPr>
  </w:style>
  <w:style w:type="paragraph" w:styleId="1094" w:customStyle="1">
    <w:name w:val="普通正文"/>
    <w:basedOn w:val="892"/>
    <w:uiPriority w:val="0"/>
    <w:qFormat/>
    <w:pPr>
      <w:ind w:firstLine="480"/>
      <w:jc w:val="left"/>
      <w:spacing w:before="120" w:after="120" w:line="360" w:lineRule="auto"/>
    </w:pPr>
    <w:rPr>
      <w:rFonts w:ascii="Arial" w:hAnsi="Arial"/>
      <w:sz w:val="24"/>
    </w:rPr>
  </w:style>
  <w:style w:type="paragraph" w:styleId="1095" w:customStyle="1">
    <w:name w:val="Char"/>
    <w:basedOn w:val="892"/>
    <w:uiPriority w:val="0"/>
    <w:qFormat/>
    <w:pPr>
      <w:tabs>
        <w:tab w:val="left" w:pos="360" w:leader="none"/>
      </w:tabs>
    </w:pPr>
    <w:rPr>
      <w:sz w:val="24"/>
    </w:rPr>
  </w:style>
  <w:style w:type="paragraph" w:styleId="1096" w:customStyle="1">
    <w:name w:val="_HT_正文"/>
    <w:basedOn w:val="892"/>
    <w:uiPriority w:val="0"/>
    <w:qFormat/>
    <w:pPr>
      <w:ind w:firstLine="200"/>
      <w:spacing w:line="360" w:lineRule="auto"/>
    </w:pPr>
    <w:rPr>
      <w:sz w:val="24"/>
    </w:rPr>
  </w:style>
  <w:style w:type="paragraph" w:styleId="1097" w:customStyle="1">
    <w:name w:val="p0"/>
    <w:basedOn w:val="892"/>
    <w:uiPriority w:val="0"/>
    <w:qFormat/>
    <w:pPr>
      <w:widowControl/>
    </w:pPr>
    <w:rPr>
      <w:szCs w:val="21"/>
    </w:rPr>
  </w:style>
  <w:style w:type="paragraph" w:styleId="1098" w:customStyle="1">
    <w:name w:val="无间隔2"/>
    <w:uiPriority w:val="1"/>
    <w:qFormat/>
    <w:rPr>
      <w:rFonts w:hint="default" w:ascii="Times New Roman" w:hAnsi="Times New Roman" w:eastAsia="宋体" w:cs="Times New Roman"/>
      <w:lang w:val="en-US" w:eastAsia="zh-CN" w:bidi="ar-SA"/>
    </w:rPr>
  </w:style>
  <w:style w:type="paragraph" w:styleId="1099"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投标文件正文"/>
    <w:basedOn w:val="892"/>
    <w:uiPriority w:val="0"/>
    <w:qFormat/>
    <w:pPr>
      <w:ind w:firstLine="200"/>
      <w:spacing w:before="40" w:after="40" w:line="400" w:lineRule="exact"/>
    </w:pPr>
    <w:rPr>
      <w:sz w:val="24"/>
    </w:rPr>
  </w:style>
  <w:style w:type="table" w:styleId="1101" w:customStyle="1">
    <w:name w:val="List Table 5 Dark - Accent 6"/>
    <w:basedOn w:val="1025"/>
    <w:uiPriority w:val="99"/>
    <w:qFormat/>
    <w:tblPr/>
  </w:style>
  <w:style w:type="table" w:styleId="1102" w:customStyle="1">
    <w:name w:val="Grid Table 1 Light - Accent 3"/>
    <w:basedOn w:val="1025"/>
    <w:uiPriority w:val="99"/>
    <w:qFormat/>
    <w:tblPr/>
  </w:style>
  <w:style w:type="table" w:styleId="1103" w:customStyle="1">
    <w:name w:val="Grid Table 1 Light - Accent 2"/>
    <w:basedOn w:val="1025"/>
    <w:uiPriority w:val="99"/>
    <w:qFormat/>
    <w:tblPr/>
  </w:style>
  <w:style w:type="table" w:styleId="1104" w:customStyle="1">
    <w:name w:val="List Table 3 - Accent 3"/>
    <w:basedOn w:val="1025"/>
    <w:uiPriority w:val="99"/>
    <w:qFormat/>
    <w:tblPr/>
  </w:style>
  <w:style w:type="table" w:styleId="1105" w:customStyle="1">
    <w:name w:val="Grid Table 2 - Accent 1"/>
    <w:basedOn w:val="1025"/>
    <w:uiPriority w:val="99"/>
    <w:qFormat/>
    <w:tblPr/>
  </w:style>
  <w:style w:type="table" w:styleId="1106" w:customStyle="1">
    <w:name w:val="Bordered - Accent 4"/>
    <w:basedOn w:val="1025"/>
    <w:uiPriority w:val="99"/>
    <w:qFormat/>
    <w:tblPr/>
  </w:style>
  <w:style w:type="table" w:styleId="1107" w:customStyle="1">
    <w:name w:val="Grid Table 1 Light - Accent 5"/>
    <w:basedOn w:val="1025"/>
    <w:uiPriority w:val="99"/>
    <w:qFormat/>
    <w:tblPr/>
  </w:style>
  <w:style w:type="table" w:styleId="1108" w:customStyle="1">
    <w:name w:val="Grid Table 2 - Accent 5"/>
    <w:basedOn w:val="1025"/>
    <w:uiPriority w:val="99"/>
    <w:qFormat/>
    <w:tblPr/>
  </w:style>
  <w:style w:type="table" w:styleId="1109" w:customStyle="1">
    <w:name w:val="List Table 4 - Accent 2"/>
    <w:basedOn w:val="1025"/>
    <w:uiPriority w:val="99"/>
    <w:qFormat/>
    <w:tblPr/>
  </w:style>
  <w:style w:type="table" w:styleId="1110" w:customStyle="1">
    <w:name w:val="Grid Table 5 Dark - Accent 2"/>
    <w:basedOn w:val="1025"/>
    <w:uiPriority w:val="99"/>
    <w:qFormat/>
    <w:tblPr/>
  </w:style>
  <w:style w:type="table" w:styleId="1111" w:customStyle="1">
    <w:name w:val="清单表 1 浅色1"/>
    <w:basedOn w:val="1025"/>
    <w:uiPriority w:val="99"/>
    <w:qFormat/>
    <w:tblPr/>
  </w:style>
  <w:style w:type="table" w:styleId="1112" w:customStyle="1">
    <w:name w:val="List Table 2 - Accent 1"/>
    <w:basedOn w:val="1025"/>
    <w:uiPriority w:val="99"/>
    <w:qFormat/>
    <w:tblPr/>
  </w:style>
  <w:style w:type="table" w:styleId="1113" w:customStyle="1">
    <w:name w:val="List Table 6 Colorful - Accent 1"/>
    <w:basedOn w:val="1025"/>
    <w:uiPriority w:val="99"/>
    <w:qFormat/>
    <w:tblPr/>
  </w:style>
  <w:style w:type="table" w:styleId="1114" w:customStyle="1">
    <w:name w:val="Grid Table 1 Light - Accent 1"/>
    <w:basedOn w:val="1025"/>
    <w:uiPriority w:val="99"/>
    <w:qFormat/>
    <w:tblPr/>
  </w:style>
  <w:style w:type="table" w:styleId="1115" w:customStyle="1">
    <w:name w:val="Grid Table 3 - Accent 3"/>
    <w:basedOn w:val="1025"/>
    <w:uiPriority w:val="99"/>
    <w:qFormat/>
    <w:tblPr/>
  </w:style>
  <w:style w:type="table" w:styleId="1116" w:customStyle="1">
    <w:name w:val="Bordered &amp; Lined - Accent 4"/>
    <w:basedOn w:val="1025"/>
    <w:uiPriority w:val="99"/>
    <w:qFormat/>
    <w:rPr>
      <w:color w:val="404040"/>
    </w:rPr>
    <w:tblPr/>
  </w:style>
  <w:style w:type="table" w:styleId="1117" w:customStyle="1">
    <w:name w:val="List Table 2 - Accent 2"/>
    <w:basedOn w:val="1025"/>
    <w:uiPriority w:val="99"/>
    <w:qFormat/>
    <w:tblPr/>
  </w:style>
  <w:style w:type="table" w:styleId="1118" w:customStyle="1">
    <w:name w:val="清单表 5 深色1"/>
    <w:basedOn w:val="1025"/>
    <w:uiPriority w:val="99"/>
    <w:qFormat/>
    <w:tblPr/>
  </w:style>
  <w:style w:type="table" w:styleId="1119" w:customStyle="1">
    <w:name w:val="Lined - Accent 5"/>
    <w:basedOn w:val="1025"/>
    <w:uiPriority w:val="99"/>
    <w:qFormat/>
    <w:rPr>
      <w:color w:val="404040"/>
    </w:rPr>
    <w:tblPr/>
  </w:style>
  <w:style w:type="table" w:styleId="1120" w:customStyle="1">
    <w:name w:val="Bordered - Accent 6"/>
    <w:basedOn w:val="1025"/>
    <w:uiPriority w:val="99"/>
    <w:qFormat/>
    <w:tblPr/>
  </w:style>
  <w:style w:type="table" w:styleId="1121" w:customStyle="1">
    <w:name w:val="清单表 6 彩色1"/>
    <w:basedOn w:val="1025"/>
    <w:uiPriority w:val="99"/>
    <w:qFormat/>
    <w:tblPr/>
  </w:style>
  <w:style w:type="table" w:styleId="1122" w:customStyle="1">
    <w:name w:val="Grid Table 5 Dark- Accent 1"/>
    <w:basedOn w:val="1025"/>
    <w:uiPriority w:val="99"/>
    <w:qFormat/>
    <w:tblPr/>
  </w:style>
  <w:style w:type="table" w:styleId="1123" w:customStyle="1">
    <w:name w:val="Grid Table 6 Colorful - Accent 6"/>
    <w:basedOn w:val="1025"/>
    <w:uiPriority w:val="99"/>
    <w:qFormat/>
    <w:tblPr/>
  </w:style>
  <w:style w:type="table" w:styleId="1124" w:customStyle="1">
    <w:name w:val="List Table 3 - Accent 5"/>
    <w:basedOn w:val="1025"/>
    <w:uiPriority w:val="99"/>
    <w:qFormat/>
    <w:tblPr/>
  </w:style>
  <w:style w:type="table" w:styleId="1125" w:customStyle="1">
    <w:name w:val="Grid Table 4 - Accent 6"/>
    <w:basedOn w:val="1025"/>
    <w:uiPriority w:val="59"/>
    <w:qFormat/>
    <w:tblPr/>
  </w:style>
  <w:style w:type="table" w:styleId="1126" w:customStyle="1">
    <w:name w:val="Bordered - Accent 3"/>
    <w:basedOn w:val="1025"/>
    <w:uiPriority w:val="99"/>
    <w:qFormat/>
    <w:tblPr/>
  </w:style>
  <w:style w:type="table" w:styleId="1127" w:customStyle="1">
    <w:name w:val="List Table 4 - Accent 3"/>
    <w:basedOn w:val="1025"/>
    <w:uiPriority w:val="99"/>
    <w:qFormat/>
    <w:tblPr/>
  </w:style>
  <w:style w:type="table" w:styleId="1128" w:customStyle="1">
    <w:name w:val="网格表 5 深色1"/>
    <w:basedOn w:val="1025"/>
    <w:uiPriority w:val="99"/>
    <w:qFormat/>
    <w:tblPr/>
  </w:style>
  <w:style w:type="table" w:styleId="1129" w:customStyle="1">
    <w:name w:val="Grid Table 2 - Accent 6"/>
    <w:basedOn w:val="1025"/>
    <w:uiPriority w:val="99"/>
    <w:qFormat/>
    <w:tblPr/>
  </w:style>
  <w:style w:type="table" w:styleId="1130" w:customStyle="1">
    <w:name w:val="List Table 4 - Accent 4"/>
    <w:basedOn w:val="1025"/>
    <w:uiPriority w:val="99"/>
    <w:qFormat/>
    <w:tblPr/>
  </w:style>
  <w:style w:type="table" w:styleId="1131" w:customStyle="1">
    <w:name w:val="Lined - Accent 3"/>
    <w:basedOn w:val="1025"/>
    <w:uiPriority w:val="99"/>
    <w:qFormat/>
    <w:rPr>
      <w:color w:val="404040"/>
    </w:rPr>
    <w:tblPr/>
  </w:style>
  <w:style w:type="table" w:styleId="1132" w:customStyle="1">
    <w:name w:val="Grid Table 2 - Accent 2"/>
    <w:basedOn w:val="1025"/>
    <w:uiPriority w:val="99"/>
    <w:qFormat/>
    <w:tblPr/>
  </w:style>
  <w:style w:type="table" w:styleId="1133" w:customStyle="1">
    <w:name w:val="Grid Table 7 Colorful - Accent 3"/>
    <w:basedOn w:val="1025"/>
    <w:uiPriority w:val="99"/>
    <w:qFormat/>
    <w:tblPr/>
  </w:style>
  <w:style w:type="table" w:styleId="1134" w:customStyle="1">
    <w:name w:val="网格表 31"/>
    <w:basedOn w:val="1025"/>
    <w:uiPriority w:val="99"/>
    <w:qFormat/>
    <w:tblPr/>
  </w:style>
  <w:style w:type="table" w:styleId="1135" w:customStyle="1">
    <w:name w:val="List Table 5 Dark - Accent 2"/>
    <w:basedOn w:val="1025"/>
    <w:uiPriority w:val="99"/>
    <w:qFormat/>
    <w:tblPr/>
  </w:style>
  <w:style w:type="table" w:styleId="1136" w:customStyle="1">
    <w:name w:val="List Table 1 Light - Accent 5"/>
    <w:basedOn w:val="1025"/>
    <w:uiPriority w:val="99"/>
    <w:qFormat/>
    <w:tblPr/>
  </w:style>
  <w:style w:type="table" w:styleId="1137" w:customStyle="1">
    <w:name w:val="List Table 1 Light - Accent 2"/>
    <w:basedOn w:val="1025"/>
    <w:uiPriority w:val="99"/>
    <w:qFormat/>
    <w:tblPr/>
  </w:style>
  <w:style w:type="table" w:styleId="1138" w:customStyle="1">
    <w:name w:val="无格式表格 31"/>
    <w:basedOn w:val="1025"/>
    <w:uiPriority w:val="99"/>
    <w:qFormat/>
    <w:tblPr/>
  </w:style>
  <w:style w:type="table" w:styleId="1139" w:customStyle="1">
    <w:name w:val="Bordered &amp; Lined - Accent 2"/>
    <w:basedOn w:val="1025"/>
    <w:uiPriority w:val="99"/>
    <w:qFormat/>
    <w:rPr>
      <w:color w:val="404040"/>
    </w:rPr>
    <w:tblPr/>
  </w:style>
  <w:style w:type="table" w:styleId="1140" w:customStyle="1">
    <w:name w:val="网格表 1 浅色1"/>
    <w:basedOn w:val="1025"/>
    <w:uiPriority w:val="99"/>
    <w:qFormat/>
    <w:tblPr/>
  </w:style>
  <w:style w:type="table" w:styleId="1141" w:customStyle="1">
    <w:name w:val="网格表 6 彩色1"/>
    <w:basedOn w:val="1025"/>
    <w:uiPriority w:val="99"/>
    <w:qFormat/>
    <w:tblPr/>
  </w:style>
  <w:style w:type="table" w:styleId="1142" w:customStyle="1">
    <w:name w:val="List Table 1 Light - Accent 3"/>
    <w:basedOn w:val="1025"/>
    <w:uiPriority w:val="99"/>
    <w:qFormat/>
    <w:tblPr/>
  </w:style>
  <w:style w:type="table" w:styleId="1143" w:customStyle="1">
    <w:name w:val="Lined - Accent 2"/>
    <w:basedOn w:val="1025"/>
    <w:uiPriority w:val="99"/>
    <w:qFormat/>
    <w:rPr>
      <w:color w:val="404040"/>
    </w:rPr>
    <w:tblPr/>
  </w:style>
  <w:style w:type="table" w:styleId="1144" w:customStyle="1">
    <w:name w:val="List Table 6 Colorful - Accent 4"/>
    <w:basedOn w:val="1025"/>
    <w:uiPriority w:val="99"/>
    <w:qFormat/>
    <w:tblPr/>
  </w:style>
  <w:style w:type="table" w:styleId="1145" w:customStyle="1">
    <w:name w:val="Grid Table 6 Colorful - Accent 3"/>
    <w:basedOn w:val="1025"/>
    <w:uiPriority w:val="99"/>
    <w:qFormat/>
    <w:tblPr/>
  </w:style>
  <w:style w:type="table" w:styleId="1146" w:customStyle="1">
    <w:name w:val="List Table 5 Dark - Accent 5"/>
    <w:basedOn w:val="1025"/>
    <w:uiPriority w:val="99"/>
    <w:qFormat/>
    <w:tblPr/>
  </w:style>
  <w:style w:type="table" w:styleId="1147" w:customStyle="1">
    <w:name w:val="无格式表格 51"/>
    <w:basedOn w:val="1025"/>
    <w:uiPriority w:val="99"/>
    <w:qFormat/>
    <w:tblPr/>
  </w:style>
  <w:style w:type="table" w:styleId="1148" w:customStyle="1">
    <w:name w:val="List Table 7 Colorful - Accent 3"/>
    <w:basedOn w:val="1025"/>
    <w:uiPriority w:val="99"/>
    <w:qFormat/>
    <w:tblPr/>
  </w:style>
  <w:style w:type="table" w:styleId="1149" w:customStyle="1">
    <w:name w:val="Grid Table 4 - Accent 2"/>
    <w:basedOn w:val="1025"/>
    <w:uiPriority w:val="59"/>
    <w:qFormat/>
    <w:tblPr/>
  </w:style>
  <w:style w:type="table" w:styleId="1150" w:customStyle="1">
    <w:name w:val="List Table 3 - Accent 2"/>
    <w:basedOn w:val="1025"/>
    <w:uiPriority w:val="99"/>
    <w:qFormat/>
    <w:tblPr/>
  </w:style>
  <w:style w:type="table" w:styleId="1151" w:customStyle="1">
    <w:name w:val="网格表 41"/>
    <w:basedOn w:val="1025"/>
    <w:uiPriority w:val="59"/>
    <w:qFormat/>
    <w:tblPr/>
  </w:style>
  <w:style w:type="table" w:styleId="1152" w:customStyle="1">
    <w:name w:val="Bordered &amp; Lined - Accent 3"/>
    <w:basedOn w:val="1025"/>
    <w:uiPriority w:val="99"/>
    <w:qFormat/>
    <w:rPr>
      <w:color w:val="404040"/>
    </w:rPr>
    <w:tblPr/>
  </w:style>
  <w:style w:type="table" w:styleId="1153" w:customStyle="1">
    <w:name w:val="List Table 4 - Accent 6"/>
    <w:basedOn w:val="1025"/>
    <w:uiPriority w:val="99"/>
    <w:qFormat/>
    <w:tblPr/>
  </w:style>
  <w:style w:type="table" w:styleId="1154" w:customStyle="1">
    <w:name w:val="Grid Table 5 Dark - Accent 6"/>
    <w:basedOn w:val="1025"/>
    <w:uiPriority w:val="99"/>
    <w:qFormat/>
    <w:tblPr/>
  </w:style>
  <w:style w:type="table" w:styleId="1155" w:customStyle="1">
    <w:name w:val="Lined - Accent 6"/>
    <w:basedOn w:val="1025"/>
    <w:uiPriority w:val="99"/>
    <w:qFormat/>
    <w:rPr>
      <w:color w:val="404040"/>
    </w:rPr>
    <w:tblPr/>
  </w:style>
  <w:style w:type="table" w:styleId="1156" w:customStyle="1">
    <w:name w:val="List Table 6 Colorful - Accent 5"/>
    <w:basedOn w:val="1025"/>
    <w:uiPriority w:val="99"/>
    <w:qFormat/>
    <w:tblPr/>
  </w:style>
  <w:style w:type="table" w:styleId="1157" w:customStyle="1">
    <w:name w:val="List Table 7 Colorful - Accent 1"/>
    <w:basedOn w:val="1025"/>
    <w:uiPriority w:val="99"/>
    <w:qFormat/>
    <w:tblPr/>
  </w:style>
  <w:style w:type="table" w:styleId="1158" w:customStyle="1">
    <w:name w:val="Bordered &amp; Lined - Accent 1"/>
    <w:basedOn w:val="1025"/>
    <w:uiPriority w:val="99"/>
    <w:qFormat/>
    <w:rPr>
      <w:color w:val="404040"/>
    </w:rPr>
    <w:tblPr/>
  </w:style>
  <w:style w:type="table" w:styleId="1159" w:customStyle="1">
    <w:name w:val="List Table 1 Light - Accent 6"/>
    <w:basedOn w:val="1025"/>
    <w:uiPriority w:val="99"/>
    <w:qFormat/>
    <w:tblPr/>
  </w:style>
  <w:style w:type="table" w:styleId="1160" w:customStyle="1">
    <w:name w:val="Grid Table 6 Colorful - Accent 2"/>
    <w:basedOn w:val="1025"/>
    <w:uiPriority w:val="99"/>
    <w:qFormat/>
    <w:tblPr/>
  </w:style>
  <w:style w:type="table" w:styleId="1161" w:customStyle="1">
    <w:name w:val="Bordered"/>
    <w:basedOn w:val="1025"/>
    <w:uiPriority w:val="99"/>
    <w:qFormat/>
    <w:tblPr/>
  </w:style>
  <w:style w:type="table" w:styleId="1162" w:customStyle="1">
    <w:name w:val="网格表 7 彩色1"/>
    <w:basedOn w:val="1025"/>
    <w:uiPriority w:val="99"/>
    <w:qFormat/>
    <w:tblPr/>
  </w:style>
  <w:style w:type="table" w:styleId="1163" w:customStyle="1">
    <w:name w:val="Grid Table 1 Light - Accent 4"/>
    <w:basedOn w:val="1025"/>
    <w:uiPriority w:val="99"/>
    <w:qFormat/>
    <w:tblPr/>
  </w:style>
  <w:style w:type="table" w:styleId="1164" w:customStyle="1">
    <w:name w:val="List Table 3 - Accent 1"/>
    <w:basedOn w:val="1025"/>
    <w:uiPriority w:val="99"/>
    <w:qFormat/>
    <w:tblPr/>
  </w:style>
  <w:style w:type="table" w:styleId="1165" w:customStyle="1">
    <w:name w:val="Grid Table 3 - Accent 6"/>
    <w:basedOn w:val="1025"/>
    <w:uiPriority w:val="99"/>
    <w:qFormat/>
    <w:tblPr/>
  </w:style>
  <w:style w:type="table" w:styleId="1166" w:customStyle="1">
    <w:name w:val="Grid Table 3 - Accent 1"/>
    <w:basedOn w:val="1025"/>
    <w:uiPriority w:val="99"/>
    <w:qFormat/>
    <w:tblPr/>
  </w:style>
  <w:style w:type="table" w:styleId="1167" w:customStyle="1">
    <w:name w:val="List Table 4 - Accent 5"/>
    <w:basedOn w:val="1025"/>
    <w:uiPriority w:val="99"/>
    <w:qFormat/>
    <w:tblPr/>
  </w:style>
  <w:style w:type="table" w:styleId="1168" w:customStyle="1">
    <w:name w:val="Grid Table 7 Colorful - Accent 1"/>
    <w:basedOn w:val="1025"/>
    <w:uiPriority w:val="99"/>
    <w:qFormat/>
    <w:tblPr/>
  </w:style>
  <w:style w:type="table" w:styleId="1169" w:customStyle="1">
    <w:name w:val="List Table 2 - Accent 6"/>
    <w:basedOn w:val="1025"/>
    <w:uiPriority w:val="99"/>
    <w:qFormat/>
    <w:tblPr/>
  </w:style>
  <w:style w:type="table" w:styleId="1170" w:customStyle="1">
    <w:name w:val="List Table 6 Colorful - Accent 2"/>
    <w:basedOn w:val="1025"/>
    <w:uiPriority w:val="99"/>
    <w:qFormat/>
    <w:tblPr/>
  </w:style>
  <w:style w:type="table" w:styleId="1171" w:customStyle="1">
    <w:name w:val="Bordered &amp; Lined - Accent 6"/>
    <w:basedOn w:val="1025"/>
    <w:uiPriority w:val="99"/>
    <w:qFormat/>
    <w:rPr>
      <w:color w:val="404040"/>
    </w:rPr>
    <w:tblPr/>
  </w:style>
  <w:style w:type="table" w:styleId="1172" w:customStyle="1">
    <w:name w:val="Bordered - Accent 5"/>
    <w:basedOn w:val="1025"/>
    <w:uiPriority w:val="99"/>
    <w:qFormat/>
    <w:tblPr/>
  </w:style>
  <w:style w:type="table" w:styleId="1173" w:customStyle="1">
    <w:name w:val="List Table 2 - Accent 4"/>
    <w:basedOn w:val="1025"/>
    <w:uiPriority w:val="99"/>
    <w:qFormat/>
    <w:tblPr/>
  </w:style>
  <w:style w:type="table" w:styleId="1174" w:customStyle="1">
    <w:name w:val="List Table 3 - Accent 6"/>
    <w:basedOn w:val="1025"/>
    <w:uiPriority w:val="99"/>
    <w:qFormat/>
    <w:tblPr/>
  </w:style>
  <w:style w:type="table" w:styleId="1175" w:customStyle="1">
    <w:name w:val="List Table 2 - Accent 3"/>
    <w:basedOn w:val="1025"/>
    <w:uiPriority w:val="99"/>
    <w:qFormat/>
    <w:tblPr/>
  </w:style>
  <w:style w:type="table" w:styleId="1176" w:customStyle="1">
    <w:name w:val="List Table 5 Dark - Accent 3"/>
    <w:basedOn w:val="1025"/>
    <w:uiPriority w:val="99"/>
    <w:qFormat/>
    <w:tblPr/>
  </w:style>
  <w:style w:type="table" w:styleId="1177" w:customStyle="1">
    <w:name w:val="无格式表格 41"/>
    <w:basedOn w:val="1025"/>
    <w:uiPriority w:val="99"/>
    <w:qFormat/>
    <w:tblPr/>
  </w:style>
  <w:style w:type="table" w:styleId="1178" w:customStyle="1">
    <w:name w:val="Grid Table 7 Colorful - Accent 2"/>
    <w:basedOn w:val="1025"/>
    <w:uiPriority w:val="99"/>
    <w:qFormat/>
    <w:tblPr/>
  </w:style>
  <w:style w:type="table" w:styleId="1179" w:customStyle="1">
    <w:name w:val="Grid Table 3 - Accent 5"/>
    <w:basedOn w:val="1025"/>
    <w:uiPriority w:val="99"/>
    <w:qFormat/>
    <w:tblPr/>
  </w:style>
  <w:style w:type="table" w:styleId="1180" w:customStyle="1">
    <w:name w:val="Grid Table 2 - Accent 3"/>
    <w:basedOn w:val="1025"/>
    <w:uiPriority w:val="99"/>
    <w:qFormat/>
    <w:tblPr/>
  </w:style>
  <w:style w:type="table" w:styleId="1181" w:customStyle="1">
    <w:name w:val="List Table 2 - Accent 5"/>
    <w:basedOn w:val="1025"/>
    <w:uiPriority w:val="99"/>
    <w:qFormat/>
    <w:tblPr/>
  </w:style>
  <w:style w:type="table" w:styleId="1182" w:customStyle="1">
    <w:name w:val="Bordered - Accent 1"/>
    <w:basedOn w:val="1025"/>
    <w:uiPriority w:val="99"/>
    <w:qFormat/>
    <w:tblPr/>
  </w:style>
  <w:style w:type="table" w:styleId="1183" w:customStyle="1">
    <w:name w:val="List Table 1 Light - Accent 4"/>
    <w:basedOn w:val="1025"/>
    <w:uiPriority w:val="99"/>
    <w:qFormat/>
    <w:tblPr/>
  </w:style>
  <w:style w:type="table" w:styleId="1184" w:customStyle="1">
    <w:name w:val="Grid Table 4 - Accent 5"/>
    <w:basedOn w:val="1025"/>
    <w:uiPriority w:val="59"/>
    <w:qFormat/>
    <w:tblPr/>
  </w:style>
  <w:style w:type="table" w:styleId="1185" w:customStyle="1">
    <w:name w:val="无格式表格 21"/>
    <w:basedOn w:val="1025"/>
    <w:uiPriority w:val="59"/>
    <w:qFormat/>
    <w:tblPr/>
  </w:style>
  <w:style w:type="table" w:styleId="1186" w:customStyle="1">
    <w:name w:val="Grid Table 5 Dark - Accent 3"/>
    <w:basedOn w:val="1025"/>
    <w:uiPriority w:val="99"/>
    <w:qFormat/>
    <w:tblPr/>
  </w:style>
  <w:style w:type="table" w:styleId="1187" w:customStyle="1">
    <w:name w:val="Grid Table 3 - Accent 4"/>
    <w:basedOn w:val="1025"/>
    <w:uiPriority w:val="99"/>
    <w:qFormat/>
    <w:tblPr/>
  </w:style>
  <w:style w:type="table" w:styleId="1188" w:customStyle="1">
    <w:name w:val="清单表 21"/>
    <w:basedOn w:val="1025"/>
    <w:uiPriority w:val="99"/>
    <w:qFormat/>
    <w:tblPr/>
  </w:style>
  <w:style w:type="table" w:styleId="1189" w:customStyle="1">
    <w:name w:val="Grid Table 7 Colorful - Accent 4"/>
    <w:basedOn w:val="1025"/>
    <w:uiPriority w:val="99"/>
    <w:qFormat/>
    <w:tblPr/>
  </w:style>
  <w:style w:type="table" w:styleId="1190" w:customStyle="1">
    <w:name w:val="Grid Table 1 Light - Accent 6"/>
    <w:basedOn w:val="1025"/>
    <w:uiPriority w:val="99"/>
    <w:qFormat/>
    <w:tblPr/>
  </w:style>
  <w:style w:type="table" w:styleId="1191" w:customStyle="1">
    <w:name w:val="Bordered &amp; Lined - Accent"/>
    <w:basedOn w:val="1025"/>
    <w:uiPriority w:val="99"/>
    <w:qFormat/>
    <w:rPr>
      <w:color w:val="404040"/>
    </w:rPr>
    <w:tblPr/>
  </w:style>
  <w:style w:type="table" w:styleId="1192" w:customStyle="1">
    <w:name w:val="清单表 41"/>
    <w:basedOn w:val="1025"/>
    <w:uiPriority w:val="99"/>
    <w:qFormat/>
    <w:tblPr/>
  </w:style>
  <w:style w:type="table" w:styleId="1193" w:customStyle="1">
    <w:name w:val="List Table 7 Colorful - Accent 2"/>
    <w:basedOn w:val="1025"/>
    <w:uiPriority w:val="99"/>
    <w:qFormat/>
    <w:tblPr/>
  </w:style>
  <w:style w:type="table" w:styleId="1194" w:customStyle="1">
    <w:name w:val="Grid Table 7 Colorful - Accent 5"/>
    <w:basedOn w:val="1025"/>
    <w:uiPriority w:val="99"/>
    <w:qFormat/>
    <w:tblPr/>
  </w:style>
  <w:style w:type="table" w:styleId="1195" w:customStyle="1">
    <w:name w:val="Lined - Accent"/>
    <w:basedOn w:val="1025"/>
    <w:uiPriority w:val="99"/>
    <w:qFormat/>
    <w:rPr>
      <w:color w:val="404040"/>
    </w:rPr>
    <w:tblPr/>
  </w:style>
  <w:style w:type="table" w:styleId="1196" w:customStyle="1">
    <w:name w:val="无格式表格 11"/>
    <w:basedOn w:val="1025"/>
    <w:uiPriority w:val="59"/>
    <w:qFormat/>
    <w:tblPr/>
  </w:style>
  <w:style w:type="table" w:styleId="1197" w:customStyle="1">
    <w:name w:val="Grid Table 6 Colorful - Accent 5"/>
    <w:basedOn w:val="1025"/>
    <w:uiPriority w:val="99"/>
    <w:qFormat/>
    <w:tblPr/>
  </w:style>
  <w:style w:type="table" w:styleId="1198" w:customStyle="1">
    <w:name w:val="List Table 7 Colorful - Accent 4"/>
    <w:basedOn w:val="1025"/>
    <w:uiPriority w:val="99"/>
    <w:qFormat/>
    <w:tblPr/>
  </w:style>
  <w:style w:type="table" w:styleId="1199" w:customStyle="1">
    <w:name w:val="List Table 6 Colorful - Accent 3"/>
    <w:basedOn w:val="1025"/>
    <w:uiPriority w:val="99"/>
    <w:qFormat/>
    <w:tblPr/>
  </w:style>
  <w:style w:type="table" w:styleId="1200" w:customStyle="1">
    <w:name w:val="List Table 7 Colorful - Accent 6"/>
    <w:basedOn w:val="1025"/>
    <w:uiPriority w:val="99"/>
    <w:qFormat/>
    <w:tblPr/>
  </w:style>
  <w:style w:type="table" w:styleId="1201" w:customStyle="1">
    <w:name w:val="清单表 31"/>
    <w:basedOn w:val="1025"/>
    <w:uiPriority w:val="99"/>
    <w:qFormat/>
    <w:tblPr/>
  </w:style>
  <w:style w:type="table" w:styleId="1202" w:customStyle="1">
    <w:name w:val="Grid Table 5 Dark - Accent 5"/>
    <w:basedOn w:val="1025"/>
    <w:uiPriority w:val="99"/>
    <w:qFormat/>
    <w:tblPr/>
  </w:style>
  <w:style w:type="table" w:styleId="1203" w:customStyle="1">
    <w:name w:val="List Table 5 Dark - Accent 1"/>
    <w:basedOn w:val="1025"/>
    <w:uiPriority w:val="99"/>
    <w:qFormat/>
    <w:tblPr/>
  </w:style>
  <w:style w:type="table" w:styleId="1204" w:customStyle="1">
    <w:name w:val="Bordered - Accent 2"/>
    <w:basedOn w:val="1025"/>
    <w:uiPriority w:val="99"/>
    <w:qFormat/>
    <w:tblPr/>
  </w:style>
  <w:style w:type="table" w:styleId="1205" w:customStyle="1">
    <w:name w:val="List Table 1 Light - Accent 1"/>
    <w:basedOn w:val="1025"/>
    <w:uiPriority w:val="99"/>
    <w:qFormat/>
    <w:tblPr/>
  </w:style>
  <w:style w:type="table" w:styleId="1206" w:customStyle="1">
    <w:name w:val="List Table 3 - Accent 4"/>
    <w:basedOn w:val="1025"/>
    <w:uiPriority w:val="99"/>
    <w:qFormat/>
    <w:tblPr/>
  </w:style>
  <w:style w:type="table" w:styleId="1207" w:customStyle="1">
    <w:name w:val="Grid Table 6 Colorful - Accent 4"/>
    <w:basedOn w:val="1025"/>
    <w:uiPriority w:val="99"/>
    <w:qFormat/>
    <w:tblPr/>
  </w:style>
  <w:style w:type="table" w:styleId="1208" w:customStyle="1">
    <w:name w:val="Grid Table 4 - Accent 4"/>
    <w:basedOn w:val="1025"/>
    <w:uiPriority w:val="59"/>
    <w:qFormat/>
    <w:tblPr/>
  </w:style>
  <w:style w:type="table" w:styleId="1209" w:customStyle="1">
    <w:name w:val="List Table 4 - Accent 1"/>
    <w:basedOn w:val="1025"/>
    <w:uiPriority w:val="99"/>
    <w:qFormat/>
    <w:tblPr/>
  </w:style>
  <w:style w:type="table" w:styleId="1210" w:customStyle="1">
    <w:name w:val="Grid Table 7 Colorful - Accent 6"/>
    <w:basedOn w:val="1025"/>
    <w:uiPriority w:val="99"/>
    <w:qFormat/>
    <w:tblPr/>
  </w:style>
  <w:style w:type="table" w:styleId="1211" w:customStyle="1">
    <w:name w:val="Grid Table 2 - Accent 4"/>
    <w:basedOn w:val="1025"/>
    <w:uiPriority w:val="99"/>
    <w:qFormat/>
    <w:tblPr/>
  </w:style>
  <w:style w:type="table" w:styleId="1212" w:customStyle="1">
    <w:name w:val="Table Grid Light"/>
    <w:basedOn w:val="1025"/>
    <w:uiPriority w:val="59"/>
    <w:qFormat/>
    <w:tblPr/>
  </w:style>
  <w:style w:type="table" w:styleId="1213" w:customStyle="1">
    <w:name w:val="Grid Table 4 - Accent 1"/>
    <w:basedOn w:val="1025"/>
    <w:uiPriority w:val="59"/>
    <w:qFormat/>
    <w:tblPr/>
  </w:style>
  <w:style w:type="table" w:styleId="1214" w:customStyle="1">
    <w:name w:val="Grid Table 6 Colorful - Accent 1"/>
    <w:basedOn w:val="1025"/>
    <w:uiPriority w:val="99"/>
    <w:qFormat/>
    <w:tblPr/>
  </w:style>
  <w:style w:type="table" w:styleId="1215" w:customStyle="1">
    <w:name w:val="List Table 7 Colorful - Accent 5"/>
    <w:basedOn w:val="1025"/>
    <w:uiPriority w:val="99"/>
    <w:qFormat/>
    <w:tblPr/>
  </w:style>
  <w:style w:type="table" w:styleId="1216" w:customStyle="1">
    <w:name w:val="List Table 5 Dark - Accent 4"/>
    <w:basedOn w:val="1025"/>
    <w:uiPriority w:val="99"/>
    <w:qFormat/>
    <w:tblPr/>
  </w:style>
  <w:style w:type="table" w:styleId="1217" w:customStyle="1">
    <w:name w:val="网格表 21"/>
    <w:basedOn w:val="1025"/>
    <w:uiPriority w:val="99"/>
    <w:qFormat/>
    <w:tblPr/>
  </w:style>
  <w:style w:type="table" w:styleId="1218" w:customStyle="1">
    <w:name w:val="Grid Table 4 - Accent 3"/>
    <w:basedOn w:val="1025"/>
    <w:uiPriority w:val="59"/>
    <w:qFormat/>
    <w:tblPr/>
  </w:style>
  <w:style w:type="table" w:styleId="1219" w:customStyle="1">
    <w:name w:val="Lined - Accent 1"/>
    <w:basedOn w:val="1025"/>
    <w:uiPriority w:val="99"/>
    <w:qFormat/>
    <w:rPr>
      <w:color w:val="404040"/>
    </w:rPr>
    <w:tblPr/>
  </w:style>
  <w:style w:type="table" w:styleId="1220" w:customStyle="1">
    <w:name w:val="Grid Table 3 - Accent 2"/>
    <w:basedOn w:val="1025"/>
    <w:uiPriority w:val="99"/>
    <w:qFormat/>
    <w:tblPr/>
  </w:style>
  <w:style w:type="table" w:styleId="1221" w:customStyle="1">
    <w:name w:val="清单表 7 彩色1"/>
    <w:basedOn w:val="1025"/>
    <w:uiPriority w:val="99"/>
    <w:qFormat/>
    <w:tblPr/>
  </w:style>
  <w:style w:type="table" w:styleId="1222" w:customStyle="1">
    <w:name w:val="Lined - Accent 4"/>
    <w:basedOn w:val="1025"/>
    <w:uiPriority w:val="99"/>
    <w:qFormat/>
    <w:rPr>
      <w:color w:val="404040"/>
    </w:rPr>
    <w:tblPr/>
  </w:style>
  <w:style w:type="table" w:styleId="1223" w:customStyle="1">
    <w:name w:val="Grid Table 5 Dark- Accent 4"/>
    <w:basedOn w:val="1025"/>
    <w:uiPriority w:val="99"/>
    <w:qFormat/>
    <w:tblPr/>
  </w:style>
  <w:style w:type="table" w:styleId="1224" w:customStyle="1">
    <w:name w:val="Bordered &amp; Lined - Accent 5"/>
    <w:basedOn w:val="1025"/>
    <w:uiPriority w:val="99"/>
    <w:qFormat/>
    <w:rPr>
      <w:color w:val="404040"/>
    </w:rPr>
    <w:tblPr/>
  </w:style>
  <w:style w:type="table" w:styleId="1225" w:customStyle="1">
    <w:name w:val="List Table 6 Colorful - Accent 6"/>
    <w:basedOn w:val="1025"/>
    <w:uiPriority w:val="99"/>
    <w:qFormat/>
    <w:tblPr/>
  </w:style>
  <w:style w:type="paragraph" w:styleId="1226" w:customStyle="1">
    <w:name w:val="_Style 2"/>
    <w:basedOn w:val="892"/>
    <w:uiPriority w:val="34"/>
    <w:qFormat/>
    <w:pPr>
      <w:contextualSpacing/>
      <w:ind w:left="720"/>
      <w:jc w:val="left"/>
      <w:widowControl/>
    </w:pPr>
    <w:rPr>
      <w:rFonts w:ascii="Calibri" w:hAnsi="Calibri"/>
      <w:sz w:val="24"/>
      <w:lang w:eastAsia="en-US" w:bidi="en-US"/>
    </w:rPr>
  </w:style>
  <w:style w:type="paragraph" w:styleId="1227" w:customStyle="1">
    <w:name w:val="列表段落1"/>
    <w:next w:val="892"/>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1228" w:customStyle="1">
    <w:name w:val="正文13"/>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正文文本缩进11"/>
    <w:next w:val="1056"/>
    <w:uiPriority w:val="0"/>
    <w:qFormat/>
    <w:pPr>
      <w:ind w:left="420"/>
      <w:jc w:val="both"/>
      <w:spacing w:after="120"/>
      <w:widowControl w:val="off"/>
    </w:pPr>
    <w:rPr>
      <w:rFonts w:hint="default" w:ascii="Calibri" w:hAnsi="Calibri" w:eastAsia="等线" w:cs="Times New Roman"/>
      <w:sz w:val="21"/>
      <w:szCs w:val="24"/>
      <w:lang w:val="en-US" w:eastAsia="zh-CN" w:bidi="ar-SA"/>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张芳</cp:lastModifiedBy>
  <cp:revision>20</cp:revision>
  <dcterms:created xsi:type="dcterms:W3CDTF">2023-11-17T14:31:00Z</dcterms:created>
  <dcterms:modified xsi:type="dcterms:W3CDTF">2026-06-11T07:35:59Z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C67324719EF647D48B00881C45ECABB3_13</vt:lpwstr>
  </property>
  <property fmtid="{D5CDD505-2E9C-101B-9397-08002B2CF9AE}" pid="4" name="KSOTemplateDocerSaveRecord">
    <vt:lpwstr>eyJoZGlkIjoiMTk2MjFkMzQ3ZjkzNWFiNTY1ZmQzYWY4Mzk1N2JkYjYiLCJ1c2VySWQiOiIxNjE2MDY3ODA3In0=</vt:lpwstr>
  </property>
</Properties>
</file>