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center"/>
        <w:rPr>
          <w:rFonts w:hint="eastAsia" w:ascii="宋体" w:hAnsi="宋体" w:cs="宋体"/>
          <w:b/>
          <w:color w:val="000000"/>
          <w:spacing w:val="76"/>
          <w:sz w:val="84"/>
          <w:szCs w:val="84"/>
          <w:highlight w:val="none"/>
        </w:rPr>
      </w:pPr>
      <w:r>
        <w:rPr>
          <w:rFonts w:hint="eastAsia" w:ascii="宋体" w:hAnsi="宋体" w:cs="宋体"/>
          <w:b/>
          <w:color w:val="000000"/>
          <w:spacing w:val="76"/>
          <w:sz w:val="84"/>
          <w:szCs w:val="84"/>
          <w:highlight w:val="none"/>
        </w:rPr>
      </w:r>
      <w:r/>
    </w:p>
    <w:p>
      <w:pPr>
        <w:pStyle w:val="860"/>
        <w:jc w:val="center"/>
        <w:rPr>
          <w:rFonts w:hint="eastAsia" w:ascii="宋体" w:hAnsi="宋体" w:cs="宋体"/>
          <w:b/>
          <w:color w:val="000000"/>
          <w:spacing w:val="76"/>
          <w:sz w:val="84"/>
          <w:szCs w:val="84"/>
          <w:highlight w:val="none"/>
        </w:rPr>
      </w:pPr>
      <w:r>
        <w:rPr>
          <w:rFonts w:hint="eastAsia" w:ascii="宋体" w:hAnsi="宋体" w:cs="宋体"/>
          <w:b/>
          <w:color w:val="000000"/>
          <w:spacing w:val="76"/>
          <w:sz w:val="84"/>
          <w:szCs w:val="84"/>
          <w:highlight w:val="none"/>
        </w:rPr>
      </w:r>
      <w:r/>
    </w:p>
    <w:p>
      <w:pPr>
        <w:pStyle w:val="860"/>
        <w:jc w:val="center"/>
        <w:rPr>
          <w:rFonts w:hint="eastAsia" w:ascii="宋体" w:hAnsi="宋体" w:cs="宋体"/>
          <w:b/>
          <w:color w:val="000000"/>
          <w:spacing w:val="76"/>
          <w:sz w:val="84"/>
          <w:szCs w:val="84"/>
          <w:highlight w:val="none"/>
        </w:rPr>
      </w:pPr>
      <w:r>
        <w:rPr>
          <w:rFonts w:hint="eastAsia" w:ascii="宋体" w:hAnsi="宋体" w:cs="宋体"/>
          <w:b/>
          <w:color w:val="000000"/>
          <w:spacing w:val="76"/>
          <w:sz w:val="84"/>
          <w:szCs w:val="84"/>
          <w:highlight w:val="none"/>
        </w:rPr>
        <w:t xml:space="preserve">招标文件</w:t>
      </w:r>
      <w:r>
        <w:rPr>
          <w:rFonts w:hint="eastAsia" w:ascii="宋体" w:hAnsi="宋体" w:cs="宋体"/>
          <w:b/>
          <w:color w:val="000000"/>
          <w:spacing w:val="76"/>
          <w:sz w:val="84"/>
          <w:szCs w:val="84"/>
          <w:highlight w:val="none"/>
        </w:rPr>
      </w:r>
      <w:r/>
    </w:p>
    <w:p>
      <w:pPr>
        <w:pStyle w:val="86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0"/>
        <w:rPr>
          <w:rFonts w:hint="eastAsia" w:ascii="宋体" w:hAnsi="宋体" w:cs="宋体"/>
          <w:b/>
          <w:color w:val="000000"/>
          <w:sz w:val="24"/>
          <w:highlight w:val="none"/>
        </w:rPr>
      </w:pPr>
      <w:r>
        <w:rPr>
          <w:rFonts w:hint="eastAsia" w:ascii="宋体" w:hAnsi="宋体" w:cs="宋体"/>
          <w:b/>
          <w:color w:val="000000"/>
          <w:sz w:val="24"/>
          <w:highlight w:val="none"/>
        </w:rPr>
      </w:r>
      <w:r/>
    </w:p>
    <w:p>
      <w:pPr>
        <w:pStyle w:val="98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8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60"/>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0"/>
        <w:ind w:firstLine="1281"/>
        <w:spacing w:line="480" w:lineRule="auto"/>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项目编号：</w:t>
      </w:r>
      <w:r>
        <w:rPr>
          <w:rFonts w:hint="eastAsia" w:ascii="宋体" w:hAnsi="宋体" w:cs="宋体"/>
          <w:color w:val="000000"/>
          <w:sz w:val="30"/>
          <w:szCs w:val="30"/>
          <w:highlight w:val="none"/>
          <w:u w:val="single"/>
        </w:rPr>
        <w:t xml:space="preserve">JSZC-320300-JSKJ-G2026-0016</w:t>
      </w:r>
      <w:r>
        <w:rPr>
          <w:rFonts w:hint="eastAsia" w:ascii="宋体" w:hAnsi="宋体" w:cs="宋体"/>
          <w:color w:val="000000"/>
          <w:sz w:val="30"/>
          <w:szCs w:val="30"/>
          <w:highlight w:val="none"/>
          <w:u w:val="single"/>
        </w:rPr>
      </w:r>
      <w:r/>
    </w:p>
    <w:p>
      <w:pPr>
        <w:pStyle w:val="860"/>
        <w:ind w:firstLine="1281"/>
        <w:spacing w:line="480" w:lineRule="auto"/>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项目名称：</w:t>
      </w:r>
      <w:r>
        <w:rPr>
          <w:rFonts w:hint="eastAsia" w:ascii="宋体" w:hAnsi="宋体" w:cs="宋体"/>
          <w:color w:val="000000"/>
          <w:sz w:val="30"/>
          <w:szCs w:val="30"/>
          <w:highlight w:val="none"/>
          <w:u w:val="single"/>
        </w:rPr>
        <w:t xml:space="preserve">徐州市城市管理信息采集市场化服务项目</w:t>
      </w:r>
      <w:r>
        <w:rPr>
          <w:rFonts w:hint="eastAsia" w:ascii="宋体" w:hAnsi="宋体" w:cs="宋体"/>
          <w:color w:val="000000"/>
          <w:sz w:val="30"/>
          <w:szCs w:val="30"/>
          <w:highlight w:val="none"/>
          <w:u w:val="single"/>
        </w:rPr>
      </w:r>
      <w:r/>
    </w:p>
    <w:p>
      <w:pPr>
        <w:pStyle w:val="860"/>
        <w:ind w:firstLine="1281"/>
        <w:spacing w:line="480" w:lineRule="auto"/>
        <w:rPr>
          <w:rFonts w:hint="eastAsia" w:ascii="宋体" w:hAnsi="宋体" w:cs="宋体"/>
          <w:color w:val="000000"/>
          <w:sz w:val="30"/>
          <w:szCs w:val="30"/>
          <w:highlight w:val="none"/>
          <w:u w:val="single"/>
        </w:rPr>
      </w:pPr>
      <w:r>
        <w:rPr>
          <w:rFonts w:hint="eastAsia" w:ascii="宋体" w:hAnsi="宋体" w:cs="宋体"/>
          <w:color w:val="000000"/>
          <w:sz w:val="30"/>
          <w:szCs w:val="30"/>
          <w:highlight w:val="none"/>
        </w:rPr>
        <w:t xml:space="preserve">采 购 人：</w:t>
      </w:r>
      <w:r>
        <w:rPr>
          <w:rFonts w:hint="eastAsia" w:ascii="宋体" w:hAnsi="宋体" w:cs="宋体"/>
          <w:color w:val="000000"/>
          <w:sz w:val="30"/>
          <w:szCs w:val="30"/>
          <w:highlight w:val="none"/>
          <w:u w:val="single"/>
        </w:rPr>
        <w:t xml:space="preserve">徐州市城市管理综合行政执法局</w:t>
      </w:r>
      <w:r>
        <w:rPr>
          <w:rFonts w:hint="eastAsia" w:ascii="宋体" w:hAnsi="宋体" w:cs="宋体"/>
          <w:color w:val="000000"/>
          <w:sz w:val="30"/>
          <w:szCs w:val="30"/>
          <w:highlight w:val="none"/>
          <w:u w:val="single"/>
        </w:rPr>
      </w:r>
      <w:r/>
    </w:p>
    <w:p>
      <w:pPr>
        <w:pStyle w:val="860"/>
        <w:rPr>
          <w:rFonts w:hint="eastAsia" w:ascii="宋体" w:hAnsi="宋体" w:cs="宋体"/>
          <w:color w:val="000000"/>
          <w:sz w:val="44"/>
          <w:highlight w:val="none"/>
        </w:rPr>
      </w:pPr>
      <w:r>
        <w:rPr>
          <w:rFonts w:hint="eastAsia" w:ascii="宋体" w:hAnsi="宋体" w:cs="宋体"/>
          <w:color w:val="000000"/>
          <w:sz w:val="44"/>
          <w:highlight w:val="none"/>
        </w:rPr>
      </w:r>
      <w:r/>
    </w:p>
    <w:p>
      <w:pPr>
        <w:pStyle w:val="860"/>
        <w:ind w:right="-159" w:firstLine="2112"/>
        <w:rPr>
          <w:rFonts w:hint="eastAsia" w:ascii="宋体" w:hAnsi="宋体" w:cs="宋体"/>
          <w:color w:val="000000"/>
          <w:sz w:val="44"/>
          <w:highlight w:val="none"/>
        </w:rPr>
      </w:pPr>
      <w:r>
        <w:rPr>
          <w:rFonts w:hint="eastAsia" w:ascii="宋体" w:hAnsi="宋体" w:cs="宋体"/>
          <w:color w:val="000000"/>
          <w:sz w:val="44"/>
          <w:highlight w:val="none"/>
        </w:rPr>
      </w:r>
      <w:r/>
    </w:p>
    <w:p>
      <w:pPr>
        <w:pStyle w:val="860"/>
        <w:ind w:right="-159"/>
        <w:rPr>
          <w:rFonts w:hint="eastAsia" w:ascii="宋体" w:hAnsi="宋体" w:cs="宋体"/>
          <w:color w:val="000000"/>
          <w:sz w:val="44"/>
          <w:highlight w:val="none"/>
        </w:rPr>
      </w:pPr>
      <w:r>
        <w:rPr>
          <w:rFonts w:hint="eastAsia" w:ascii="宋体" w:hAnsi="宋体" w:cs="宋体"/>
          <w:color w:val="000000"/>
          <w:sz w:val="44"/>
          <w:highlight w:val="none"/>
        </w:rPr>
      </w:r>
      <w:r/>
    </w:p>
    <w:p>
      <w:pPr>
        <w:pStyle w:val="860"/>
        <w:jc w:val="center"/>
        <w:rPr>
          <w:rFonts w:hint="eastAsia" w:ascii="宋体" w:hAnsi="宋体" w:cs="宋体"/>
          <w:color w:val="000000"/>
          <w:sz w:val="30"/>
          <w:highlight w:val="none"/>
        </w:rPr>
      </w:pPr>
      <w:r>
        <w:rPr>
          <w:rFonts w:hint="eastAsia" w:ascii="宋体" w:hAnsi="宋体" w:cs="宋体"/>
          <w:color w:val="000000"/>
          <w:sz w:val="44"/>
          <w:highlight w:val="none"/>
        </w:rPr>
        <mc:AlternateContent>
          <mc:Choice Requires="wpg">
            <w:drawing>
              <wp:inline xmlns:wp="http://schemas.openxmlformats.org/drawingml/2006/wordprocessingDrawing" distT="0" distB="0" distL="0" distR="0">
                <wp:extent cx="4762500" cy="6858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5.0pt;height:54.0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sz w:val="30"/>
          <w:highlight w:val="none"/>
        </w:rPr>
      </w:r>
      <w:r/>
    </w:p>
    <w:p>
      <w:pPr>
        <w:pStyle w:val="860"/>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860"/>
        <w:jc w:val="center"/>
        <w:rPr>
          <w:rFonts w:hint="eastAsia" w:ascii="宋体" w:hAnsi="宋体" w:cs="宋体"/>
          <w:bCs/>
          <w:color w:val="000000"/>
          <w:sz w:val="30"/>
          <w:szCs w:val="30"/>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Cs/>
          <w:color w:val="000000"/>
          <w:sz w:val="30"/>
          <w:szCs w:val="30"/>
          <w:highlight w:val="none"/>
        </w:rPr>
        <w:t xml:space="preserve">二〇二六年六月</w:t>
      </w:r>
      <w:r>
        <w:rPr>
          <w:rFonts w:hint="eastAsia" w:ascii="宋体" w:hAnsi="宋体" w:cs="宋体"/>
          <w:bCs/>
          <w:color w:val="000000"/>
          <w:sz w:val="30"/>
          <w:szCs w:val="30"/>
          <w:highlight w:val="none"/>
        </w:rPr>
      </w:r>
      <w:r/>
    </w:p>
    <w:p>
      <w:pPr>
        <w:pStyle w:val="860"/>
        <w:jc w:val="center"/>
        <w:spacing w:line="360" w:lineRule="auto"/>
        <w:rPr>
          <w:rFonts w:hint="eastAsia" w:ascii="宋体" w:hAnsi="宋体" w:cs="宋体"/>
          <w:color w:val="000000"/>
          <w:sz w:val="44"/>
          <w:szCs w:val="44"/>
          <w:highlight w:val="none"/>
        </w:rPr>
      </w:pPr>
      <w:r>
        <w:rPr>
          <w:rFonts w:hint="eastAsia" w:ascii="宋体" w:hAnsi="宋体" w:cs="宋体"/>
          <w:color w:val="000000"/>
          <w:sz w:val="44"/>
          <w:szCs w:val="44"/>
          <w:highlight w:val="none"/>
        </w:rPr>
      </w:r>
      <w:r/>
    </w:p>
    <w:p>
      <w:pPr>
        <w:pStyle w:val="860"/>
        <w:jc w:val="center"/>
        <w:spacing w:line="360" w:lineRule="auto"/>
        <w:rPr>
          <w:rFonts w:hint="eastAsia" w:ascii="宋体" w:hAnsi="宋体" w:cs="宋体"/>
          <w:color w:val="000000"/>
          <w:sz w:val="44"/>
          <w:szCs w:val="44"/>
          <w:highlight w:val="none"/>
        </w:rPr>
      </w:pPr>
      <w:r>
        <w:rPr>
          <w:rFonts w:hint="eastAsia" w:ascii="宋体" w:hAnsi="宋体" w:cs="宋体"/>
          <w:color w:val="000000"/>
          <w:sz w:val="44"/>
          <w:szCs w:val="44"/>
          <w:highlight w:val="none"/>
        </w:rPr>
        <w:t xml:space="preserve">目  录</w:t>
      </w:r>
      <w:r>
        <w:rPr>
          <w:rFonts w:hint="eastAsia" w:ascii="宋体" w:hAnsi="宋体" w:cs="宋体"/>
          <w:color w:val="000000"/>
          <w:sz w:val="44"/>
          <w:szCs w:val="44"/>
          <w:highlight w:val="none"/>
        </w:rPr>
      </w:r>
      <w:r/>
    </w:p>
    <w:p>
      <w:pPr>
        <w:pStyle w:val="883"/>
        <w:spacing w:line="480" w:lineRule="auto"/>
        <w:tabs>
          <w:tab w:val="right" w:pos="9746" w:leader="dot"/>
        </w:tabs>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83"/>
        <w:spacing w:line="480" w:lineRule="auto"/>
        <w:tabs>
          <w:tab w:val="right" w:pos="9746" w:leader="dot"/>
        </w:tabs>
        <w:rPr>
          <w:color w:val="000000"/>
          <w:sz w:val="28"/>
          <w:szCs w:val="28"/>
          <w:highlight w:val="none"/>
        </w:rPr>
      </w:pP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TOC \o "1-1" \h \u </w:instrText>
      </w:r>
      <w:r>
        <w:rPr>
          <w:rFonts w:hint="eastAsia" w:ascii="宋体" w:hAnsi="宋体" w:cs="宋体"/>
          <w:color w:val="000000"/>
          <w:sz w:val="28"/>
          <w:szCs w:val="28"/>
          <w:highlight w:val="none"/>
        </w:rPr>
        <w:fldChar w:fldCharType="separate"/>
      </w:r>
      <w:r>
        <w:rPr>
          <w:color w:val="000000"/>
          <w:highlight w:val="none"/>
        </w:rPr>
        <w:fldChar w:fldCharType="begin"/>
      </w:r>
      <w:r>
        <w:rPr>
          <w:color w:val="000000"/>
          <w:highlight w:val="none"/>
        </w:rPr>
        <w:instrText xml:space="preserve"> HYPERLINK \l "_Toc9602" </w:instrText>
      </w:r>
      <w:r>
        <w:rPr>
          <w:color w:val="000000"/>
          <w:highlight w:val="none"/>
        </w:rPr>
        <w:fldChar w:fldCharType="separate"/>
      </w:r>
      <w:r>
        <w:rPr>
          <w:rFonts w:hint="eastAsia" w:ascii="宋体" w:hAnsi="宋体" w:cs="宋体"/>
          <w:bCs/>
          <w:color w:val="000000"/>
          <w:sz w:val="28"/>
          <w:szCs w:val="28"/>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_Toc9602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883"/>
        <w:spacing w:line="480" w:lineRule="auto"/>
        <w:tabs>
          <w:tab w:val="right" w:pos="9746" w:leader="dot"/>
        </w:tabs>
        <w:rPr>
          <w:color w:val="000000"/>
          <w:sz w:val="28"/>
          <w:szCs w:val="28"/>
          <w:highlight w:val="none"/>
        </w:rPr>
      </w:pPr>
      <w:r>
        <w:rPr>
          <w:color w:val="000000"/>
          <w:highlight w:val="none"/>
        </w:rPr>
        <w:fldChar w:fldCharType="begin"/>
      </w:r>
      <w:r>
        <w:rPr>
          <w:color w:val="000000"/>
          <w:highlight w:val="none"/>
        </w:rPr>
        <w:instrText xml:space="preserve"> HYPERLINK \l "_Toc13046" </w:instrText>
      </w:r>
      <w:r>
        <w:rPr>
          <w:color w:val="000000"/>
          <w:highlight w:val="none"/>
        </w:rPr>
        <w:fldChar w:fldCharType="separate"/>
      </w:r>
      <w:r>
        <w:rPr>
          <w:rFonts w:hint="eastAsia" w:ascii="宋体" w:hAnsi="宋体" w:cs="宋体"/>
          <w:bCs/>
          <w:color w:val="000000"/>
          <w:sz w:val="28"/>
          <w:szCs w:val="28"/>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_Toc13046 \h </w:instrText>
      </w:r>
      <w:r>
        <w:rPr>
          <w:color w:val="000000"/>
          <w:sz w:val="28"/>
          <w:szCs w:val="28"/>
          <w:highlight w:val="none"/>
        </w:rPr>
        <w:fldChar w:fldCharType="separate"/>
      </w:r>
      <w:r>
        <w:rPr>
          <w:color w:val="000000"/>
          <w:sz w:val="28"/>
          <w:szCs w:val="28"/>
          <w:highlight w:val="none"/>
        </w:rPr>
        <w:t xml:space="preserve">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883"/>
        <w:spacing w:line="480" w:lineRule="auto"/>
        <w:tabs>
          <w:tab w:val="right" w:pos="9746" w:leader="dot"/>
        </w:tabs>
        <w:rPr>
          <w:color w:val="000000"/>
          <w:sz w:val="28"/>
          <w:szCs w:val="28"/>
          <w:highlight w:val="none"/>
        </w:rPr>
      </w:pPr>
      <w:r>
        <w:rPr>
          <w:color w:val="000000"/>
          <w:highlight w:val="none"/>
        </w:rPr>
        <w:fldChar w:fldCharType="begin"/>
      </w:r>
      <w:r>
        <w:rPr>
          <w:color w:val="000000"/>
          <w:highlight w:val="none"/>
        </w:rPr>
        <w:instrText xml:space="preserve"> HYPERLINK \l "_Toc30335" </w:instrText>
      </w:r>
      <w:r>
        <w:rPr>
          <w:color w:val="000000"/>
          <w:highlight w:val="none"/>
        </w:rPr>
        <w:fldChar w:fldCharType="separate"/>
      </w:r>
      <w:r>
        <w:rPr>
          <w:rFonts w:hint="eastAsia" w:ascii="宋体" w:hAnsi="宋体" w:cs="宋体"/>
          <w:bCs/>
          <w:color w:val="000000"/>
          <w:sz w:val="28"/>
          <w:szCs w:val="28"/>
          <w:highlight w:val="none"/>
        </w:rPr>
        <w:t xml:space="preserve">第三章  投标资料表</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_Toc30335 \h </w:instrText>
      </w:r>
      <w:r>
        <w:rPr>
          <w:color w:val="000000"/>
          <w:sz w:val="28"/>
          <w:szCs w:val="28"/>
          <w:highlight w:val="none"/>
        </w:rPr>
        <w:fldChar w:fldCharType="separate"/>
      </w:r>
      <w:r>
        <w:rPr>
          <w:color w:val="000000"/>
          <w:sz w:val="28"/>
          <w:szCs w:val="28"/>
          <w:highlight w:val="none"/>
        </w:rPr>
        <w:t xml:space="preserve">13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883"/>
        <w:spacing w:line="480" w:lineRule="auto"/>
        <w:tabs>
          <w:tab w:val="right" w:pos="9746" w:leader="dot"/>
        </w:tabs>
        <w:rPr>
          <w:color w:val="000000"/>
          <w:sz w:val="28"/>
          <w:szCs w:val="28"/>
          <w:highlight w:val="none"/>
        </w:rPr>
      </w:pPr>
      <w:r>
        <w:rPr>
          <w:color w:val="000000"/>
          <w:highlight w:val="none"/>
        </w:rPr>
        <w:fldChar w:fldCharType="begin"/>
      </w:r>
      <w:r>
        <w:rPr>
          <w:color w:val="000000"/>
          <w:highlight w:val="none"/>
        </w:rPr>
        <w:instrText xml:space="preserve"> HYPERLINK \l "_Toc10026" </w:instrText>
      </w:r>
      <w:r>
        <w:rPr>
          <w:color w:val="000000"/>
          <w:highlight w:val="none"/>
        </w:rPr>
        <w:fldChar w:fldCharType="separate"/>
      </w:r>
      <w:r>
        <w:rPr>
          <w:rFonts w:hint="eastAsia" w:ascii="宋体" w:hAnsi="宋体" w:cs="宋体"/>
          <w:bCs/>
          <w:color w:val="000000"/>
          <w:sz w:val="28"/>
          <w:szCs w:val="28"/>
          <w:highlight w:val="none"/>
        </w:rPr>
        <w:t xml:space="preserve">第四章 </w:t>
      </w:r>
      <w:r>
        <w:rPr>
          <w:rFonts w:hint="eastAsia" w:ascii="宋体" w:hAnsi="宋体" w:cs="宋体"/>
          <w:color w:val="000000"/>
          <w:sz w:val="28"/>
          <w:szCs w:val="28"/>
          <w:highlight w:val="none"/>
        </w:rPr>
        <w:t xml:space="preserve">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_Toc10026 \h </w:instrText>
      </w:r>
      <w:r>
        <w:rPr>
          <w:color w:val="000000"/>
          <w:sz w:val="28"/>
          <w:szCs w:val="28"/>
          <w:highlight w:val="none"/>
        </w:rPr>
        <w:fldChar w:fldCharType="separate"/>
      </w:r>
      <w:r>
        <w:rPr>
          <w:color w:val="000000"/>
          <w:sz w:val="28"/>
          <w:szCs w:val="28"/>
          <w:highlight w:val="none"/>
        </w:rPr>
        <w:t xml:space="preserve">19</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883"/>
        <w:spacing w:line="480" w:lineRule="auto"/>
        <w:tabs>
          <w:tab w:val="right" w:pos="9746" w:leader="dot"/>
        </w:tabs>
        <w:rPr>
          <w:color w:val="000000"/>
          <w:sz w:val="28"/>
          <w:szCs w:val="28"/>
          <w:highlight w:val="none"/>
        </w:rPr>
      </w:pPr>
      <w:r>
        <w:rPr>
          <w:color w:val="000000"/>
          <w:highlight w:val="none"/>
        </w:rPr>
        <w:fldChar w:fldCharType="begin"/>
      </w:r>
      <w:r>
        <w:rPr>
          <w:color w:val="000000"/>
          <w:highlight w:val="none"/>
        </w:rPr>
        <w:instrText xml:space="preserve"> HYPERLINK \l "_Toc9859" </w:instrText>
      </w:r>
      <w:r>
        <w:rPr>
          <w:color w:val="000000"/>
          <w:highlight w:val="none"/>
        </w:rPr>
        <w:fldChar w:fldCharType="separate"/>
      </w:r>
      <w:r>
        <w:rPr>
          <w:rFonts w:hint="eastAsia" w:ascii="宋体" w:hAnsi="宋体" w:cs="宋体"/>
          <w:bCs/>
          <w:color w:val="000000"/>
          <w:sz w:val="28"/>
          <w:szCs w:val="28"/>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_Toc9859 \h </w:instrText>
      </w:r>
      <w:r>
        <w:rPr>
          <w:color w:val="000000"/>
          <w:sz w:val="28"/>
          <w:szCs w:val="28"/>
          <w:highlight w:val="none"/>
        </w:rPr>
        <w:fldChar w:fldCharType="separate"/>
      </w:r>
      <w:r>
        <w:rPr>
          <w:color w:val="000000"/>
          <w:sz w:val="28"/>
          <w:szCs w:val="28"/>
          <w:highlight w:val="none"/>
        </w:rPr>
        <w:t xml:space="preserve">23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883"/>
        <w:spacing w:line="480" w:lineRule="auto"/>
        <w:tabs>
          <w:tab w:val="right" w:pos="9746" w:leader="dot"/>
        </w:tabs>
        <w:rPr>
          <w:color w:val="000000"/>
          <w:sz w:val="28"/>
          <w:szCs w:val="28"/>
          <w:highlight w:val="none"/>
        </w:rPr>
      </w:pPr>
      <w:r>
        <w:rPr>
          <w:color w:val="000000"/>
          <w:highlight w:val="none"/>
        </w:rPr>
        <w:fldChar w:fldCharType="begin"/>
      </w:r>
      <w:r>
        <w:rPr>
          <w:color w:val="000000"/>
          <w:highlight w:val="none"/>
        </w:rPr>
        <w:instrText xml:space="preserve"> HYPERLINK \l "_Toc10969" </w:instrText>
      </w:r>
      <w:r>
        <w:rPr>
          <w:color w:val="000000"/>
          <w:highlight w:val="none"/>
        </w:rPr>
        <w:fldChar w:fldCharType="separate"/>
      </w:r>
      <w:r>
        <w:rPr>
          <w:rFonts w:hint="eastAsia" w:ascii="宋体" w:hAnsi="宋体" w:cs="宋体"/>
          <w:bCs/>
          <w:color w:val="000000"/>
          <w:sz w:val="28"/>
          <w:szCs w:val="28"/>
          <w:highlight w:val="none"/>
        </w:rPr>
        <w:t xml:space="preserve">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_Toc10969 \h </w:instrText>
      </w:r>
      <w:r>
        <w:rPr>
          <w:color w:val="000000"/>
          <w:sz w:val="28"/>
          <w:szCs w:val="28"/>
          <w:highlight w:val="none"/>
        </w:rPr>
        <w:fldChar w:fldCharType="separate"/>
      </w:r>
      <w:r>
        <w:rPr>
          <w:color w:val="000000"/>
          <w:sz w:val="28"/>
          <w:szCs w:val="28"/>
          <w:highlight w:val="none"/>
        </w:rPr>
        <w:t xml:space="preserve">30</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883"/>
        <w:spacing w:line="480" w:lineRule="auto"/>
        <w:tabs>
          <w:tab w:val="right" w:pos="9746" w:leader="dot"/>
        </w:tabs>
        <w:rPr>
          <w:color w:val="000000"/>
          <w:sz w:val="28"/>
          <w:szCs w:val="28"/>
          <w:highlight w:val="none"/>
        </w:rPr>
      </w:pPr>
      <w:r>
        <w:rPr>
          <w:color w:val="000000"/>
          <w:highlight w:val="none"/>
        </w:rPr>
        <w:fldChar w:fldCharType="begin"/>
      </w:r>
      <w:r>
        <w:rPr>
          <w:color w:val="000000"/>
          <w:highlight w:val="none"/>
        </w:rPr>
        <w:instrText xml:space="preserve"> HYPERLINK \l "_Toc13160" </w:instrText>
      </w:r>
      <w:r>
        <w:rPr>
          <w:color w:val="000000"/>
          <w:highlight w:val="none"/>
        </w:rPr>
        <w:fldChar w:fldCharType="separate"/>
      </w:r>
      <w:r>
        <w:rPr>
          <w:rFonts w:hint="eastAsia" w:ascii="宋体" w:hAnsi="宋体" w:cs="宋体"/>
          <w:bCs/>
          <w:color w:val="000000"/>
          <w:sz w:val="28"/>
          <w:szCs w:val="28"/>
          <w:highlight w:val="none"/>
        </w:rPr>
        <w:t xml:space="preserve">第七章  投标文件相关格式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_Toc13160 \h </w:instrText>
      </w:r>
      <w:r>
        <w:rPr>
          <w:color w:val="000000"/>
          <w:sz w:val="28"/>
          <w:szCs w:val="28"/>
          <w:highlight w:val="none"/>
        </w:rPr>
        <w:fldChar w:fldCharType="separate"/>
      </w:r>
      <w:r>
        <w:rPr>
          <w:color w:val="000000"/>
          <w:sz w:val="28"/>
          <w:szCs w:val="28"/>
          <w:highlight w:val="none"/>
        </w:rPr>
        <w:t xml:space="preserve">49</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60"/>
        <w:spacing w:line="480" w:lineRule="auto"/>
        <w:rPr>
          <w:rFonts w:hint="eastAsia" w:ascii="宋体" w:hAnsi="宋体" w:cs="宋体"/>
          <w:color w:val="000000"/>
          <w:sz w:val="28"/>
          <w:szCs w:val="28"/>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000000"/>
          <w:sz w:val="28"/>
          <w:szCs w:val="28"/>
          <w:highlight w:val="none"/>
        </w:rPr>
        <w:fldChar w:fldCharType="end"/>
      </w:r>
      <w:r>
        <w:rPr>
          <w:rFonts w:hint="eastAsia" w:ascii="宋体" w:hAnsi="宋体" w:cs="宋体"/>
          <w:color w:val="000000"/>
          <w:sz w:val="28"/>
          <w:szCs w:val="28"/>
          <w:highlight w:val="none"/>
        </w:rPr>
      </w:r>
      <w:r/>
    </w:p>
    <w:p>
      <w:pPr>
        <w:pStyle w:val="860"/>
        <w:jc w:val="center"/>
        <w:spacing w:line="312"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徐州市城市管理综合行政执法局《徐州市城市管理信息采集市场化服务项目》</w:t>
      </w:r>
      <w:r>
        <w:rPr>
          <w:rFonts w:hint="eastAsia" w:ascii="宋体" w:hAnsi="宋体" w:cs="宋体"/>
          <w:b/>
          <w:bCs/>
          <w:color w:val="000000"/>
          <w:sz w:val="28"/>
          <w:szCs w:val="28"/>
          <w:highlight w:val="none"/>
        </w:rPr>
      </w:r>
      <w:r/>
    </w:p>
    <w:p>
      <w:pPr>
        <w:pStyle w:val="1214"/>
        <w:ind w:left="0" w:right="0" w:firstLine="0"/>
        <w:jc w:val="center"/>
        <w:spacing w:line="312" w:lineRule="auto"/>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招标文件</w:t>
      </w:r>
      <w:r>
        <w:rPr>
          <w:rFonts w:hint="eastAsia" w:ascii="宋体" w:hAnsi="宋体" w:eastAsia="宋体" w:cs="宋体"/>
          <w:b/>
          <w:bCs/>
          <w:color w:val="000000"/>
          <w:szCs w:val="28"/>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rPr>
          <w:rFonts w:hint="eastAsia" w:ascii="宋体" w:hAnsi="宋体" w:cs="宋体"/>
          <w:color w:val="000000"/>
          <w:sz w:val="24"/>
          <w:highlight w:val="none"/>
        </w:rPr>
      </w:r>
      <w:r/>
    </w:p>
    <w:p>
      <w:pPr>
        <w:pStyle w:val="860"/>
        <w:jc w:val="center"/>
        <w:spacing w:line="312" w:lineRule="auto"/>
        <w:rPr>
          <w:rFonts w:hint="eastAsia" w:ascii="宋体" w:hAnsi="宋体" w:cs="宋体"/>
          <w:b/>
          <w:bCs/>
          <w:color w:val="000000"/>
          <w:sz w:val="32"/>
          <w:szCs w:val="32"/>
          <w:highlight w:val="none"/>
        </w:rPr>
        <w:outlineLvl w:val="0"/>
      </w:pPr>
      <w:r/>
      <w:bookmarkStart w:id="0" w:name="_Toc9602"/>
      <w:r>
        <w:rPr>
          <w:rFonts w:hint="eastAsia" w:ascii="宋体" w:hAnsi="宋体" w:cs="宋体"/>
          <w:b/>
          <w:bCs/>
          <w:color w:val="000000"/>
          <w:sz w:val="32"/>
          <w:szCs w:val="32"/>
          <w:highlight w:val="none"/>
        </w:rPr>
        <w:t xml:space="preserve">第一章  投标邀请</w:t>
      </w:r>
      <w:bookmarkEnd w:id="0"/>
      <w:r>
        <w:rPr>
          <w:rFonts w:hint="eastAsia" w:ascii="宋体" w:hAnsi="宋体" w:cs="宋体"/>
          <w:b/>
          <w:bCs/>
          <w:color w:val="000000"/>
          <w:sz w:val="32"/>
          <w:szCs w:val="32"/>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江苏科建工程项目管理有限公司</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徐州市城市管理综合行政执法局</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徐州市城市管理信息采集市场化服务项目</w:t>
      </w:r>
      <w:r>
        <w:rPr>
          <w:rFonts w:hint="eastAsia" w:ascii="宋体" w:hAnsi="宋体" w:cs="宋体"/>
          <w:color w:val="000000"/>
          <w:sz w:val="24"/>
          <w:highlight w:val="none"/>
        </w:rPr>
        <w:t xml:space="preserve">进行公开招标采购，现欢迎符合相关条件的投标人投标。</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一、项目名称和项目编号</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1、项目名称：徐州市城市管理信息采集市场化服务项目</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2、项目编号：JSZC-320300-JSKJ-G2026-0016</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二、投标人的资格要求：</w:t>
      </w:r>
      <w:r>
        <w:rPr>
          <w:rFonts w:hint="eastAsia" w:ascii="宋体" w:hAnsi="宋体" w:cs="宋体"/>
          <w:color w:val="000000"/>
          <w:sz w:val="24"/>
          <w:highlight w:val="none"/>
        </w:rPr>
      </w:r>
      <w:r/>
    </w:p>
    <w:p>
      <w:pPr>
        <w:pStyle w:val="860"/>
        <w:ind w:firstLine="1024"/>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见本项目公开招标公告（项目编号：JSZC-320300-JSKJ-G2026-0016）。</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三、获取招标文件</w:t>
      </w:r>
      <w:r>
        <w:rPr>
          <w:rFonts w:hint="eastAsia" w:ascii="宋体" w:hAnsi="宋体" w:cs="宋体"/>
          <w:color w:val="000000"/>
          <w:sz w:val="24"/>
          <w:highlight w:val="none"/>
        </w:rPr>
      </w:r>
      <w:r/>
    </w:p>
    <w:p>
      <w:pPr>
        <w:pStyle w:val="916"/>
        <w:ind w:firstLine="480"/>
        <w:jc w:val="left"/>
        <w:spacing w:line="312" w:lineRule="auto"/>
        <w:rPr>
          <w:rFonts w:hint="eastAsia" w:ascii="宋体" w:hAnsi="宋体" w:cs="宋体"/>
          <w:bCs/>
          <w:color w:val="000000"/>
          <w:sz w:val="24"/>
          <w:szCs w:val="28"/>
          <w:highlight w:val="none"/>
        </w:rPr>
      </w:pPr>
      <w:r>
        <w:rPr>
          <w:rFonts w:hint="eastAsia" w:ascii="宋体" w:hAnsi="宋体" w:cs="宋体"/>
          <w:bCs/>
          <w:color w:val="000000"/>
          <w:sz w:val="24"/>
          <w:szCs w:val="28"/>
          <w:highlight w:val="none"/>
        </w:rPr>
        <w:t xml:space="preserve">（1）潜在投标人访问电子招标投标交易平台的网络地址和方法：</w:t>
      </w:r>
      <w:r>
        <w:rPr>
          <w:rFonts w:hint="eastAsia" w:ascii="宋体" w:hAnsi="宋体" w:cs="宋体"/>
          <w:bCs/>
          <w:color w:val="000000"/>
          <w:sz w:val="24"/>
          <w:szCs w:val="28"/>
          <w:highlight w:val="none"/>
        </w:rPr>
      </w:r>
      <w:r/>
    </w:p>
    <w:p>
      <w:pPr>
        <w:pStyle w:val="916"/>
        <w:ind w:firstLine="480"/>
        <w:jc w:val="left"/>
        <w:spacing w:line="312" w:lineRule="auto"/>
        <w:rPr>
          <w:rFonts w:hint="eastAsia" w:ascii="宋体" w:hAnsi="宋体" w:cs="宋体"/>
          <w:bCs/>
          <w:color w:val="000000"/>
          <w:sz w:val="24"/>
          <w:szCs w:val="28"/>
          <w:highlight w:val="none"/>
        </w:rPr>
      </w:pPr>
      <w:r>
        <w:rPr>
          <w:rFonts w:hint="eastAsia" w:ascii="宋体" w:hAnsi="宋体" w:cs="宋体"/>
          <w:bCs/>
          <w:color w:val="000000"/>
          <w:sz w:val="24"/>
          <w:szCs w:val="28"/>
          <w:highlight w:val="none"/>
        </w:rPr>
        <w:t xml:space="preserve">①登录http://jszfcg.jsczt.cn/。</w:t>
      </w:r>
      <w:r>
        <w:rPr>
          <w:rFonts w:hint="eastAsia" w:ascii="宋体" w:hAnsi="宋体" w:cs="宋体"/>
          <w:bCs/>
          <w:color w:val="000000"/>
          <w:sz w:val="24"/>
          <w:szCs w:val="28"/>
          <w:highlight w:val="none"/>
        </w:rPr>
      </w:r>
      <w:r/>
    </w:p>
    <w:p>
      <w:pPr>
        <w:pStyle w:val="916"/>
        <w:ind w:firstLine="482"/>
        <w:jc w:val="left"/>
        <w:spacing w:line="312" w:lineRule="auto"/>
        <w:rPr>
          <w:rFonts w:hint="eastAsia" w:ascii="宋体" w:hAnsi="宋体" w:cs="宋体"/>
          <w:bCs/>
          <w:color w:val="000000"/>
          <w:sz w:val="24"/>
          <w:szCs w:val="28"/>
          <w:highlight w:val="none"/>
        </w:rPr>
      </w:pPr>
      <w:r>
        <w:rPr>
          <w:rFonts w:hint="eastAsia" w:ascii="宋体" w:hAnsi="宋体" w:cs="宋体"/>
          <w:bCs/>
          <w:color w:val="000000"/>
          <w:sz w:val="24"/>
          <w:szCs w:val="28"/>
          <w:highlight w:val="none"/>
        </w:rPr>
        <w:t xml:space="preserve">②“CA数字证书”的获取：投标人需办理CA锁，“苏采云”系统目前仅支持“苏采云”系统下的政务CA，省内各地区办理的“苏采云”系统下的政务CA全省通用。</w:t>
      </w:r>
      <w:r>
        <w:rPr>
          <w:rFonts w:hint="eastAsia" w:ascii="宋体" w:hAnsi="宋体" w:cs="宋体"/>
          <w:bCs/>
          <w:color w:val="000000"/>
          <w:sz w:val="24"/>
          <w:highlight w:val="none"/>
        </w:rPr>
        <w:t xml:space="preserve">具体办理指南和操作手册见链接：http://www.ccgp-jiangsu.gov.cn/jiangsu/zlxz/ee/ee3a4bc5a3454aa2b0d9312230633ce9.html</w:t>
      </w:r>
      <w:r>
        <w:rPr>
          <w:rFonts w:hint="eastAsia" w:ascii="宋体" w:hAnsi="宋体" w:cs="宋体"/>
          <w:bCs/>
          <w:color w:val="000000"/>
          <w:sz w:val="24"/>
          <w:szCs w:val="28"/>
          <w:highlight w:val="none"/>
        </w:rPr>
        <w:t xml:space="preserve">。</w:t>
      </w:r>
      <w:r>
        <w:rPr>
          <w:rFonts w:hint="eastAsia" w:ascii="宋体" w:hAnsi="宋体" w:cs="宋体"/>
          <w:bCs/>
          <w:color w:val="000000"/>
          <w:sz w:val="24"/>
          <w:szCs w:val="28"/>
          <w:highlight w:val="none"/>
        </w:rPr>
      </w:r>
      <w:r/>
    </w:p>
    <w:p>
      <w:pPr>
        <w:pStyle w:val="916"/>
        <w:ind w:firstLine="480"/>
        <w:jc w:val="left"/>
        <w:spacing w:line="312" w:lineRule="auto"/>
        <w:rPr>
          <w:rFonts w:hint="eastAsia" w:ascii="宋体" w:hAnsi="宋体" w:cs="宋体"/>
          <w:bCs/>
          <w:color w:val="000000"/>
          <w:sz w:val="24"/>
          <w:szCs w:val="28"/>
          <w:highlight w:val="none"/>
        </w:rPr>
      </w:pPr>
      <w:r>
        <w:rPr>
          <w:rFonts w:hint="eastAsia" w:ascii="宋体" w:hAnsi="宋体" w:cs="宋体"/>
          <w:bCs/>
          <w:color w:val="000000"/>
          <w:sz w:val="24"/>
          <w:szCs w:val="28"/>
          <w:highlight w:val="none"/>
        </w:rPr>
        <w:t xml:space="preserve">（2）采购代理机构将数据电文形式的招标文件加载至“苏采云”系统，供潜在投标人下载或者查阅。</w:t>
      </w:r>
      <w:r>
        <w:rPr>
          <w:rFonts w:hint="eastAsia" w:ascii="宋体" w:hAnsi="宋体" w:cs="宋体"/>
          <w:bCs/>
          <w:color w:val="000000"/>
          <w:sz w:val="24"/>
          <w:szCs w:val="28"/>
          <w:highlight w:val="none"/>
        </w:rPr>
      </w:r>
      <w:r/>
    </w:p>
    <w:p>
      <w:pPr>
        <w:pStyle w:val="916"/>
        <w:ind w:firstLine="480"/>
        <w:jc w:val="left"/>
        <w:spacing w:line="312" w:lineRule="auto"/>
        <w:rPr>
          <w:rFonts w:hint="eastAsia" w:ascii="宋体" w:hAnsi="宋体" w:cs="宋体"/>
          <w:bCs/>
          <w:color w:val="000000"/>
          <w:sz w:val="24"/>
          <w:szCs w:val="28"/>
          <w:highlight w:val="none"/>
        </w:rPr>
      </w:pPr>
      <w:r>
        <w:rPr>
          <w:rFonts w:hint="eastAsia" w:ascii="宋体" w:hAnsi="宋体" w:cs="宋体"/>
          <w:bCs/>
          <w:color w:val="000000"/>
          <w:sz w:val="24"/>
          <w:szCs w:val="28"/>
          <w:highlight w:val="none"/>
        </w:rPr>
        <w:t xml:space="preserve">（3）售价：免费。</w:t>
      </w:r>
      <w:r>
        <w:rPr>
          <w:rFonts w:hint="eastAsia" w:ascii="宋体" w:hAnsi="宋体" w:cs="宋体"/>
          <w:bCs/>
          <w:color w:val="000000"/>
          <w:sz w:val="24"/>
          <w:szCs w:val="28"/>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四、投标有关信息：</w:t>
      </w:r>
      <w:r>
        <w:rPr>
          <w:rFonts w:hint="eastAsia" w:ascii="宋体" w:hAnsi="宋体" w:cs="宋体"/>
          <w:color w:val="000000"/>
          <w:sz w:val="24"/>
          <w:highlight w:val="none"/>
        </w:rPr>
      </w:r>
      <w:r/>
    </w:p>
    <w:p>
      <w:pPr>
        <w:pStyle w:val="860"/>
        <w:ind w:left="719" w:hanging="240"/>
        <w:jc w:val="left"/>
        <w:spacing w:line="312"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1.投标截止时间：</w:t>
      </w:r>
      <w:r>
        <w:rPr>
          <w:rFonts w:hint="eastAsia" w:ascii="宋体" w:hAnsi="宋体" w:cs="宋体"/>
          <w:bCs/>
          <w:color w:val="000000"/>
          <w:sz w:val="24"/>
          <w:szCs w:val="28"/>
          <w:highlight w:val="none"/>
        </w:rPr>
        <w:t xml:space="preserve">2026年</w:t>
      </w:r>
      <w:r>
        <w:rPr>
          <w:rFonts w:hint="eastAsia" w:ascii="宋体" w:hAnsi="宋体" w:cs="宋体"/>
          <w:bCs/>
          <w:color w:val="000000"/>
          <w:sz w:val="24"/>
          <w:szCs w:val="28"/>
          <w:highlight w:val="none"/>
          <w:u w:val="single"/>
        </w:rPr>
        <w:t xml:space="preserve">0</w:t>
      </w:r>
      <w:r>
        <w:rPr>
          <w:rFonts w:hint="eastAsia" w:ascii="宋体" w:hAnsi="宋体" w:cs="宋体"/>
          <w:bCs/>
          <w:color w:val="000000"/>
          <w:sz w:val="24"/>
          <w:szCs w:val="28"/>
          <w:highlight w:val="none"/>
          <w:u w:val="single"/>
          <w:lang w:val="en-US" w:eastAsia="zh-CN"/>
        </w:rPr>
        <w:t xml:space="preserve">7</w:t>
      </w:r>
      <w:r>
        <w:rPr>
          <w:rFonts w:hint="eastAsia" w:ascii="宋体" w:hAnsi="宋体" w:cs="宋体"/>
          <w:bCs/>
          <w:color w:val="000000"/>
          <w:sz w:val="24"/>
          <w:szCs w:val="28"/>
          <w:highlight w:val="none"/>
        </w:rPr>
        <w:t xml:space="preserve">月</w:t>
      </w:r>
      <w:r>
        <w:rPr>
          <w:rFonts w:hint="eastAsia" w:ascii="宋体" w:hAnsi="宋体" w:cs="宋体"/>
          <w:bCs/>
          <w:color w:val="000000"/>
          <w:sz w:val="24"/>
          <w:szCs w:val="28"/>
          <w:highlight w:val="none"/>
          <w:u w:val="single"/>
          <w:lang w:val="en-US" w:eastAsia="zh-CN"/>
        </w:rPr>
        <w:t xml:space="preserve">10</w:t>
      </w:r>
      <w:r>
        <w:rPr>
          <w:rFonts w:hint="eastAsia" w:ascii="宋体" w:hAnsi="宋体" w:cs="宋体"/>
          <w:bCs/>
          <w:color w:val="000000"/>
          <w:sz w:val="24"/>
          <w:szCs w:val="28"/>
          <w:highlight w:val="none"/>
        </w:rPr>
        <w:t xml:space="preserve">日09点30分</w:t>
      </w:r>
      <w:r>
        <w:rPr>
          <w:rFonts w:hint="eastAsia" w:ascii="宋体" w:hAnsi="宋体" w:cs="宋体"/>
          <w:color w:val="000000"/>
          <w:sz w:val="24"/>
          <w:highlight w:val="none"/>
        </w:rPr>
        <w:t xml:space="preserve">（北京时间）</w:t>
      </w:r>
      <w:r>
        <w:rPr>
          <w:rFonts w:hint="eastAsia" w:ascii="宋体" w:hAnsi="宋体" w:cs="宋体"/>
          <w:b/>
          <w:bCs/>
          <w:color w:val="000000"/>
          <w:sz w:val="24"/>
          <w:highlight w:val="none"/>
        </w:rPr>
      </w:r>
      <w:r/>
    </w:p>
    <w:p>
      <w:pPr>
        <w:pStyle w:val="860"/>
        <w:ind w:left="719" w:hanging="240"/>
        <w:jc w:val="left"/>
        <w:spacing w:line="312"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2.开标时间：</w:t>
      </w:r>
      <w:r>
        <w:rPr>
          <w:rFonts w:hint="eastAsia" w:ascii="宋体" w:hAnsi="宋体" w:cs="宋体"/>
          <w:bCs/>
          <w:color w:val="000000"/>
          <w:sz w:val="24"/>
          <w:szCs w:val="28"/>
          <w:highlight w:val="none"/>
        </w:rPr>
        <w:t xml:space="preserve">2026年</w:t>
      </w:r>
      <w:r>
        <w:rPr>
          <w:rFonts w:hint="eastAsia" w:ascii="宋体" w:hAnsi="宋体" w:cs="宋体"/>
          <w:bCs/>
          <w:color w:val="000000"/>
          <w:sz w:val="24"/>
          <w:szCs w:val="28"/>
          <w:highlight w:val="none"/>
          <w:u w:val="single"/>
        </w:rPr>
        <w:t xml:space="preserve">0</w:t>
      </w:r>
      <w:r>
        <w:rPr>
          <w:rFonts w:hint="eastAsia" w:ascii="宋体" w:hAnsi="宋体" w:cs="宋体"/>
          <w:bCs/>
          <w:color w:val="000000"/>
          <w:sz w:val="24"/>
          <w:szCs w:val="28"/>
          <w:highlight w:val="none"/>
          <w:u w:val="single"/>
          <w:lang w:val="en-US" w:eastAsia="zh-CN"/>
        </w:rPr>
        <w:t xml:space="preserve">7</w:t>
      </w:r>
      <w:r>
        <w:rPr>
          <w:rFonts w:hint="eastAsia" w:ascii="宋体" w:hAnsi="宋体" w:cs="宋体"/>
          <w:bCs/>
          <w:color w:val="000000"/>
          <w:sz w:val="24"/>
          <w:szCs w:val="28"/>
          <w:highlight w:val="none"/>
        </w:rPr>
        <w:t xml:space="preserve">月</w:t>
      </w:r>
      <w:r>
        <w:rPr>
          <w:rFonts w:hint="eastAsia" w:ascii="宋体" w:hAnsi="宋体" w:cs="宋体"/>
          <w:bCs/>
          <w:color w:val="000000"/>
          <w:sz w:val="24"/>
          <w:szCs w:val="28"/>
          <w:highlight w:val="none"/>
          <w:u w:val="single"/>
          <w:lang w:val="en-US" w:eastAsia="zh-CN"/>
        </w:rPr>
        <w:t xml:space="preserve">10</w:t>
      </w:r>
      <w:r>
        <w:rPr>
          <w:rFonts w:hint="eastAsia" w:ascii="宋体" w:hAnsi="宋体" w:cs="宋体"/>
          <w:bCs/>
          <w:color w:val="000000"/>
          <w:sz w:val="24"/>
          <w:szCs w:val="28"/>
          <w:highlight w:val="none"/>
        </w:rPr>
        <w:t xml:space="preserve">日09点30分</w:t>
      </w:r>
      <w:r>
        <w:rPr>
          <w:rFonts w:hint="eastAsia" w:ascii="宋体" w:hAnsi="宋体" w:cs="宋体"/>
          <w:color w:val="000000"/>
          <w:sz w:val="24"/>
          <w:highlight w:val="none"/>
        </w:rPr>
        <w:t xml:space="preserve">（北京时间）</w:t>
      </w:r>
      <w:r>
        <w:rPr>
          <w:rFonts w:hint="eastAsia" w:ascii="宋体" w:hAnsi="宋体" w:cs="宋体"/>
          <w:b/>
          <w:bCs/>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3.线上开标地点：“苏采云”系统（网址：http://jszfcg.jsczt.cn/）“开标大厅”。</w:t>
      </w:r>
      <w:r>
        <w:rPr>
          <w:rFonts w:hint="eastAsia" w:ascii="宋体" w:hAnsi="宋体" w:cs="宋体"/>
          <w:color w:val="000000"/>
          <w:sz w:val="24"/>
          <w:highlight w:val="none"/>
        </w:rPr>
      </w:r>
      <w:r/>
    </w:p>
    <w:p>
      <w:pPr>
        <w:pStyle w:val="860"/>
        <w:ind w:firstLine="482"/>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五、公告发布媒介：在徐州政府采购网（</w:t>
      </w:r>
      <w:r>
        <w:rPr>
          <w:rFonts w:hint="eastAsia" w:ascii="宋体" w:hAnsi="宋体" w:cs="宋体"/>
          <w:color w:val="000000"/>
          <w:sz w:val="24"/>
          <w:highlight w:val="none"/>
          <w:lang w:eastAsia="zh-CN"/>
        </w:rPr>
        <w:t xml:space="preserve">https://czj.xz.gov.cn/zfcg/index.html</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上发布</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六、采购人</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单位名称：徐州市城市管理综合行政执法局</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单位地址：徐州市云龙区行政中心东区综合楼E区</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联系人：夏艺师</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联系电话：0516-80802883</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七、采购代理机构</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单位名称：江苏科建工程项目管理有限公司</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单位地址：徐州市泉山区软件园路2号</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联系人：朱文颖、朱柄昱</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联系电话：0516-85610680</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0"/>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clear="all"/>
      </w:r>
      <w:r>
        <w:rPr>
          <w:rFonts w:hint="eastAsia" w:ascii="宋体" w:hAnsi="宋体" w:cs="宋体"/>
          <w:color w:val="000000"/>
          <w:sz w:val="32"/>
          <w:szCs w:val="32"/>
          <w:highlight w:val="none"/>
        </w:rPr>
      </w:r>
      <w:r/>
    </w:p>
    <w:p>
      <w:pPr>
        <w:pStyle w:val="860"/>
        <w:jc w:val="center"/>
        <w:rPr>
          <w:rFonts w:hint="eastAsia" w:ascii="宋体" w:hAnsi="宋体" w:cs="宋体"/>
          <w:b/>
          <w:bCs/>
          <w:color w:val="000000"/>
          <w:sz w:val="32"/>
          <w:szCs w:val="32"/>
          <w:highlight w:val="none"/>
        </w:rPr>
        <w:outlineLvl w:val="0"/>
      </w:pPr>
      <w:r/>
      <w:bookmarkStart w:id="1" w:name="_Toc13046"/>
      <w:r>
        <w:rPr>
          <w:rFonts w:hint="eastAsia" w:ascii="宋体" w:hAnsi="宋体" w:cs="宋体"/>
          <w:b/>
          <w:bCs/>
          <w:color w:val="000000"/>
          <w:sz w:val="32"/>
          <w:szCs w:val="32"/>
          <w:highlight w:val="none"/>
        </w:rPr>
        <w:t xml:space="preserve">第二章  投标人须知</w:t>
      </w:r>
      <w:bookmarkEnd w:id="1"/>
      <w:r>
        <w:rPr>
          <w:rFonts w:hint="eastAsia" w:ascii="宋体" w:hAnsi="宋体" w:cs="宋体"/>
          <w:b/>
          <w:bCs/>
          <w:color w:val="000000"/>
          <w:sz w:val="32"/>
          <w:szCs w:val="32"/>
          <w:highlight w:val="none"/>
        </w:rPr>
      </w:r>
      <w:r/>
    </w:p>
    <w:p>
      <w:pPr>
        <w:pStyle w:val="86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6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60"/>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目录</w:t>
      </w:r>
      <w:r>
        <w:rPr>
          <w:rFonts w:hint="eastAsia" w:ascii="宋体" w:hAnsi="宋体" w:cs="宋体"/>
          <w:color w:val="000000"/>
          <w:sz w:val="32"/>
          <w:szCs w:val="32"/>
          <w:highlight w:val="none"/>
        </w:rPr>
      </w:r>
      <w:r/>
    </w:p>
    <w:p>
      <w:pPr>
        <w:pStyle w:val="860"/>
        <w:ind w:left="42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60"/>
        <w:ind w:left="420"/>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60"/>
        <w:ind w:left="1894" w:firstLine="128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一、总则</w:t>
      </w:r>
      <w:r>
        <w:rPr>
          <w:rFonts w:hint="eastAsia" w:ascii="宋体" w:hAnsi="宋体" w:cs="宋体"/>
          <w:color w:val="000000"/>
          <w:sz w:val="32"/>
          <w:szCs w:val="32"/>
          <w:highlight w:val="none"/>
        </w:rPr>
      </w:r>
      <w:r/>
    </w:p>
    <w:p>
      <w:pPr>
        <w:pStyle w:val="860"/>
        <w:ind w:left="1894" w:firstLine="128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二、招标</w:t>
      </w:r>
      <w:r>
        <w:rPr>
          <w:rFonts w:hint="eastAsia" w:ascii="宋体" w:hAnsi="宋体" w:cs="宋体"/>
          <w:color w:val="000000"/>
          <w:sz w:val="32"/>
          <w:szCs w:val="32"/>
          <w:highlight w:val="none"/>
        </w:rPr>
      </w:r>
      <w:r/>
    </w:p>
    <w:p>
      <w:pPr>
        <w:pStyle w:val="860"/>
        <w:ind w:left="1894" w:firstLine="128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三、投标</w:t>
      </w:r>
      <w:r>
        <w:rPr>
          <w:rFonts w:hint="eastAsia" w:ascii="宋体" w:hAnsi="宋体" w:cs="宋体"/>
          <w:color w:val="000000"/>
          <w:sz w:val="32"/>
          <w:szCs w:val="32"/>
          <w:highlight w:val="none"/>
        </w:rPr>
      </w:r>
      <w:r/>
    </w:p>
    <w:p>
      <w:pPr>
        <w:pStyle w:val="860"/>
        <w:ind w:left="1894" w:firstLine="128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四、开标</w:t>
      </w:r>
      <w:r>
        <w:rPr>
          <w:rFonts w:hint="eastAsia" w:ascii="宋体" w:hAnsi="宋体" w:cs="宋体"/>
          <w:color w:val="000000"/>
          <w:sz w:val="32"/>
          <w:szCs w:val="32"/>
          <w:highlight w:val="none"/>
        </w:rPr>
      </w:r>
      <w:r/>
    </w:p>
    <w:p>
      <w:pPr>
        <w:pStyle w:val="860"/>
        <w:ind w:left="1894" w:firstLine="128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五、评标</w:t>
      </w:r>
      <w:r>
        <w:rPr>
          <w:rFonts w:hint="eastAsia" w:ascii="宋体" w:hAnsi="宋体" w:cs="宋体"/>
          <w:color w:val="000000"/>
          <w:sz w:val="32"/>
          <w:szCs w:val="32"/>
          <w:highlight w:val="none"/>
        </w:rPr>
      </w:r>
      <w:r/>
    </w:p>
    <w:p>
      <w:pPr>
        <w:pStyle w:val="860"/>
        <w:ind w:left="1894" w:firstLine="128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六、定标</w:t>
      </w:r>
      <w:r>
        <w:rPr>
          <w:rFonts w:hint="eastAsia" w:ascii="宋体" w:hAnsi="宋体" w:cs="宋体"/>
          <w:color w:val="000000"/>
          <w:sz w:val="32"/>
          <w:szCs w:val="32"/>
          <w:highlight w:val="none"/>
        </w:rPr>
      </w:r>
      <w:r/>
    </w:p>
    <w:p>
      <w:pPr>
        <w:pStyle w:val="860"/>
        <w:ind w:left="1894" w:firstLine="128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七、政府采购合同</w:t>
      </w:r>
      <w:r>
        <w:rPr>
          <w:rFonts w:hint="eastAsia" w:ascii="宋体" w:hAnsi="宋体" w:cs="宋体"/>
          <w:color w:val="000000"/>
          <w:sz w:val="32"/>
          <w:szCs w:val="32"/>
          <w:highlight w:val="none"/>
        </w:rPr>
      </w:r>
      <w:r/>
    </w:p>
    <w:p>
      <w:pPr>
        <w:pStyle w:val="860"/>
        <w:ind w:left="1894" w:firstLine="128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八、询问和质疑</w:t>
      </w:r>
      <w:r>
        <w:rPr>
          <w:rFonts w:hint="eastAsia" w:ascii="宋体" w:hAnsi="宋体" w:cs="宋体"/>
          <w:color w:val="000000"/>
          <w:sz w:val="32"/>
          <w:szCs w:val="32"/>
          <w:highlight w:val="none"/>
        </w:rPr>
      </w:r>
      <w:r/>
    </w:p>
    <w:p>
      <w:pPr>
        <w:pStyle w:val="860"/>
        <w:ind w:left="1894" w:firstLine="128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九、电子招标投标交易平台</w:t>
      </w:r>
      <w:r>
        <w:rPr>
          <w:rFonts w:hint="eastAsia" w:ascii="宋体" w:hAnsi="宋体" w:cs="宋体"/>
          <w:color w:val="000000"/>
          <w:sz w:val="32"/>
          <w:szCs w:val="32"/>
          <w:highlight w:val="none"/>
        </w:rPr>
      </w:r>
      <w:r/>
    </w:p>
    <w:p>
      <w:pPr>
        <w:pStyle w:val="860"/>
        <w:jc w:val="center"/>
        <w:spacing w:line="312"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clear="all"/>
      </w:r>
      <w:r>
        <w:rPr>
          <w:rFonts w:hint="eastAsia" w:ascii="宋体" w:hAnsi="宋体" w:cs="宋体"/>
          <w:b/>
          <w:bCs/>
          <w:color w:val="000000"/>
          <w:sz w:val="24"/>
          <w:highlight w:val="none"/>
        </w:rPr>
        <w:t xml:space="preserve">一、总则</w:t>
      </w:r>
      <w:r>
        <w:rPr>
          <w:rFonts w:hint="eastAsia" w:ascii="宋体" w:hAnsi="宋体" w:cs="宋体"/>
          <w:color w:val="000000"/>
          <w:sz w:val="32"/>
          <w:szCs w:val="32"/>
          <w:highlight w:val="none"/>
        </w:rPr>
      </w:r>
      <w:r/>
    </w:p>
    <w:p>
      <w:pPr>
        <w:pStyle w:val="860"/>
        <w:ind w:firstLine="42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（一）采购人。采购人是指依法进行政府采购的国家机关、事业单位、团体组织。</w:t>
      </w:r>
      <w:r>
        <w:rPr>
          <w:rFonts w:hint="eastAsia" w:ascii="宋体" w:hAnsi="宋体" w:cs="宋体"/>
          <w:color w:val="000000"/>
          <w:sz w:val="24"/>
          <w:highlight w:val="none"/>
        </w:rPr>
      </w:r>
      <w:r/>
    </w:p>
    <w:p>
      <w:pPr>
        <w:pStyle w:val="860"/>
        <w:ind w:firstLine="42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（二）政府采购方式。政府采购货物或者服务（以下简称“货物服务”）招标分为公开招标和邀请招标。</w:t>
      </w:r>
      <w:r>
        <w:rPr>
          <w:rFonts w:hint="eastAsia" w:ascii="宋体" w:hAnsi="宋体" w:cs="宋体"/>
          <w:color w:val="000000"/>
          <w:sz w:val="24"/>
          <w:highlight w:val="none"/>
        </w:rPr>
      </w:r>
      <w:r/>
    </w:p>
    <w:p>
      <w:pPr>
        <w:pStyle w:val="860"/>
        <w:ind w:firstLine="4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（三）采购人应当在货物服务招标投标活动中落实节约能源、保护环境、扶持不发达地区和少数民族地区、促进中小企业发展等政府采购政策。</w:t>
      </w:r>
      <w:r>
        <w:rPr>
          <w:rFonts w:hint="eastAsia" w:ascii="宋体" w:hAnsi="宋体" w:cs="宋体"/>
          <w:color w:val="000000"/>
          <w:sz w:val="24"/>
          <w:highlight w:val="none"/>
        </w:rPr>
      </w:r>
      <w:r/>
    </w:p>
    <w:p>
      <w:pPr>
        <w:pStyle w:val="860"/>
        <w:ind w:firstLine="42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rPr>
          <w:rFonts w:hint="eastAsia" w:ascii="宋体" w:hAnsi="宋体" w:cs="宋体"/>
          <w:color w:val="000000"/>
          <w:sz w:val="24"/>
          <w:highlight w:val="none"/>
        </w:rPr>
      </w:r>
      <w:r/>
    </w:p>
    <w:p>
      <w:pPr>
        <w:pStyle w:val="860"/>
        <w:ind w:firstLine="42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（五）采购人委托采购代理机构代理招标的，采购代理机构应当在采购人委托的范围内依法开展采购活动。本项目采购代理机构是指江苏科建工程项目管理有限公司。</w:t>
      </w:r>
      <w:r>
        <w:rPr>
          <w:rFonts w:hint="eastAsia" w:ascii="宋体" w:hAnsi="宋体" w:cs="宋体"/>
          <w:color w:val="000000"/>
          <w:sz w:val="24"/>
          <w:highlight w:val="none"/>
        </w:rPr>
      </w:r>
      <w:r/>
    </w:p>
    <w:p>
      <w:pPr>
        <w:pStyle w:val="860"/>
        <w:ind w:firstLine="42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（六）投标人的资格条件</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1.参加采购货物服务投标活动的投标人（以下简称“投标人”），应当是提供本国货物服务的本国投标人，但法律、行政法规规定外国投标人可以参加货物服务招标投标活动的除外。</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投标人，是指响应招标、参加投标竞争的法人、其他组织或者自然人。</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2.投标人授权代表系指法定代表人或受法人委托的受托人。</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（七）投标费用：投标人应承担所有与准备和参加投标有关的费用。无论投标的结果如何，采购代理机构对上述费用不承担任何责任和义务。</w:t>
      </w:r>
      <w:r>
        <w:rPr>
          <w:rFonts w:hint="eastAsia" w:ascii="宋体" w:hAnsi="宋体" w:cs="宋体"/>
          <w:color w:val="000000"/>
          <w:sz w:val="24"/>
          <w:highlight w:val="none"/>
        </w:rPr>
      </w:r>
      <w:r/>
    </w:p>
    <w:p>
      <w:pPr>
        <w:pStyle w:val="860"/>
        <w:jc w:val="center"/>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二、招标</w:t>
      </w:r>
      <w:r>
        <w:rPr>
          <w:rFonts w:hint="eastAsia" w:ascii="宋体" w:hAnsi="宋体" w:cs="宋体"/>
          <w:b/>
          <w:bCs/>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（八）招标文件的内容</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1.招标文件包括以下内容：</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第一章 投标邀请</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第二章 投标人须知</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第三章 投标资料表</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第四章 评标标准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第五章 采购需求</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第六章 拟签订的合同文本</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第七章 投标文件相关格式</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3.样品 本项目对样品的要求：见招标文件第三章《投标资料表》。</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（九）招标文件澄清或者修改</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2.现场考察以招标文件第三章《投标资料表》中的要求为准。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3.开标前答疑会以招标文件第三章《投标资料表》中的要求为准。</w:t>
      </w:r>
      <w:r>
        <w:rPr>
          <w:rFonts w:hint="eastAsia" w:ascii="宋体" w:hAnsi="宋体" w:cs="宋体"/>
          <w:color w:val="000000"/>
          <w:sz w:val="24"/>
          <w:highlight w:val="none"/>
        </w:rPr>
      </w:r>
      <w:r/>
    </w:p>
    <w:p>
      <w:pPr>
        <w:pStyle w:val="860"/>
        <w:jc w:val="center"/>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三、投标</w:t>
      </w:r>
      <w:r>
        <w:rPr>
          <w:rFonts w:hint="eastAsia" w:ascii="宋体" w:hAnsi="宋体" w:cs="宋体"/>
          <w:b/>
          <w:bCs/>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    （十）投标人应当按照招标文件的要求编制投标文件。投标文件应对招标文件提出的要求和条件作出实质性响应。</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（十一）投标文件的语言。投标文件以及投标人与采购代理机构就有关投标的往来函电均应使用招标文件第三章《投标资料表》规定的语言书写，否则无效。</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（十二）投标文件的构成</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1.投标文件的构成以招标文件第三章《投标资料表》中的要求为准。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2.投标人应当提交的资格、资信证明文件：以招标文件第三章《投标资料表》中的要求为准。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（十三）投标函和价格表、商务条件、交货和提供服务的时间</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1.投标函和价格表：要求见本章（十二）、（十三），格式见招标文件第七章《投标文件相关格式》中《投标函》和《开标一览表》。</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2.商务条件：以招标文件第三章《投标资料表》中的要求为准。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3.交货和提供服务的时间：以招标文件第三章《投标资料表》中的要求为准。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（十四）投标报价要求</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1.投标人应按照招标文件的要求报出分项价格和总价。</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2.投标人应按照招标文件的要求进行报价，如投标人作出偏离，应在《偏离表》中列出。</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3.采购人不支付报价以外的任何费用。</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5.投标人只能提交一个投标价格，投标人提交多个价格的投标文件在资格性、符合性检查时按照无效投标处理。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（十五）投标货币。以招标文件第三章《投标资料表》中的要求为准。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（十六）投标有效期</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1.投标有效期为开标之日后90天。采购人可以要求对投标有效期延长一次，但该延长期最长不超过30天。</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（十七）本项目为电子投标，电子投标文件编制要求和签署要求：</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（1）电子招标投标交易平台（即“苏采云”系统）相关要求是本招标文件的组成部分。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（2）投标人应由其法定代表人或法定代表人授权代表在规定的网上投标时间，凭 CA 证书登陆“苏采云”系统在线编制投标文件（电子数据），并在投标截止时间之前上传投标文件。</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（3）投标人应对CA证书妥善保管，如被他人盗用投标，因此带来的结果均由投标人自行承担。</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（4）投标人应当对招标文件提出的要求和条件作出实质性响应，并在电子投标系统逐条应答。</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（5）投标人应对要求提供的资格证明文件（如资质证书、资格证书）、技术资料（如白皮书、彩页、手册、检测报告等）扫描上传至投标系统。</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（6）投标文件的份数：详见招标文件第三章《投标资料表》。</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（7）投标文件的退还：详见招标文件第三章《投标资料表》。</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（8）投标文件中承诺的投标有效期应当不少于招标文件中载明的投标有效期。</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（十八）线上投标文件的密封、签署、盖章要求：以本文件第三章《投标资料表》中所提要求为准。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（十九）投标文件递交要求：</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2、各投标人应在规定时间内通过CA证书进行网上解密，投标人未在规定时间内解密电子投标文件的，所导致的一切后果均由投标人承担。</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（二十）提交投标文件的截止时间（投标截止时间）</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u w:val="none"/>
        </w:rPr>
      </w:pPr>
      <w:r>
        <w:rPr>
          <w:rFonts w:hint="eastAsia" w:ascii="宋体" w:hAnsi="宋体" w:eastAsia="宋体" w:cs="宋体"/>
          <w:color w:val="000000"/>
          <w:sz w:val="24"/>
          <w:szCs w:val="24"/>
          <w:highlight w:val="none"/>
          <w:u w:val="none"/>
        </w:rPr>
        <w:t xml:space="preserve">凡在招标文件要求提交投标文件的截止时间之后送达的投标文件，均为无效投标文件，“苏采云”系统将自动拒收。 各投标人应在规定时间内通过 CA 证书进行网上解密</w:t>
      </w:r>
      <w:r>
        <w:rPr>
          <w:rFonts w:hint="eastAsia" w:ascii="宋体" w:hAnsi="宋体" w:cs="宋体"/>
          <w:color w:val="000000"/>
          <w:sz w:val="24"/>
          <w:highlight w:val="none"/>
          <w:u w:val="none"/>
        </w:rPr>
        <w:t xml:space="preserve">。</w:t>
      </w:r>
      <w:r>
        <w:rPr>
          <w:rFonts w:hint="eastAsia" w:ascii="宋体" w:hAnsi="宋体" w:cs="宋体"/>
          <w:color w:val="000000"/>
          <w:sz w:val="24"/>
          <w:highlight w:val="none"/>
          <w:u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（二十一）提交投标文件的截止时间和收到投标文件后注意事项：</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投标人在投标截止时间前，可以对所递交的投标文件进行补充、修改或者撤回。</w:t>
      </w:r>
      <w:r>
        <w:rPr>
          <w:rFonts w:hint="eastAsia" w:ascii="宋体" w:hAnsi="宋体" w:eastAsia="宋体" w:cs="宋体"/>
          <w:color w:val="000000"/>
          <w:sz w:val="24"/>
          <w:szCs w:val="24"/>
          <w:highlight w:val="none"/>
        </w:rPr>
        <w:t xml:space="preserve">其所进行补充、修改的内容，应当按照招标文件要求进行签署、盖章、密封，然后纳为投标文件的组成部分。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（二十二）本项目不允许分包。</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（二十三）投标人应当遵循公平竞争的原则，不得恶意串通，不得妨碍其他投标人的竞争行为，不得损害采购人或者其他投标人的合法权益。</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在评标过程中发现投标人有上述情形的，评标委员会应当认定其投标无效，并书面报告本级财政部门。</w:t>
      </w:r>
      <w:r>
        <w:rPr>
          <w:rFonts w:hint="eastAsia" w:ascii="宋体" w:hAnsi="宋体" w:cs="宋体"/>
          <w:color w:val="000000"/>
          <w:sz w:val="24"/>
          <w:highlight w:val="none"/>
        </w:rPr>
      </w:r>
      <w:r/>
    </w:p>
    <w:p>
      <w:pPr>
        <w:pStyle w:val="860"/>
        <w:ind w:firstLine="482"/>
        <w:jc w:val="left"/>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（二十四）有下列情形之一的，其投标无效：</w:t>
      </w:r>
      <w:r>
        <w:rPr>
          <w:rFonts w:hint="eastAsia" w:ascii="宋体" w:hAnsi="宋体" w:cs="宋体"/>
          <w:b/>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1.不同投标人委托同一单位或者个人办理投标事宜的；</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2.不同投标人的投标文件中，所载明的项目管理成员或联系人为同一人；</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3.不同投标人的投标文件，异常一致或者投标报价呈规律性差异；</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4.不同投标人的单位负责人为同一人或者存在直接控股、管理关系的；</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5.不同投标人投标文件内容存在非正常一致、项目组成员出现同一人、投标文件中错误（或异常）一致或雷同、电子文档信息一致或雷同的、投标报价呈规律性差异的；</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6.投标文件未按招标文件规定的内容和要求填写的；</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7.投标文件未按招标文件要求签署、盖章的；</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8.不具备招标文件中规定的资格要求或未按招标文件规定的要求提供资格、资信证明文件的；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9.项目（标段）投标总价超过本项目（标段）预算或最高限价的；</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10.投标文件含有采购人不能接受的附加条件的；</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11.投标人的法定代表人授权代表，无法定代表人授权委托书的；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12.被列入“信用中国”网站（www.creditchina.gov.cn）失信被执行人、重大税收违法案件当事人名单、政府采购严重违法失信行为记录名单的；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13.投标文件中有招标文件未允许提供的选择性内容；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14.提供虚假材料的（包括工商营业执照、财务报表、资格证明文件等）；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15.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16.除单一来源采购项目外，为采购项目提供整体设计、规范编制或者项目管理、监理、检测等服务的；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17.投标文件内容不全或不符合招标文件中规定的其它实质性要求的；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18.投标人未在规定时间内解密电子投标文件的；</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19.投标文件未按招标文件规定的内容和要求填写的；没有在投标系统指定位置上传对应文件、材料的；</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20.法律法规和招标文件规定的其它无效情形。 </w:t>
      </w:r>
      <w:r>
        <w:rPr>
          <w:rFonts w:hint="eastAsia" w:ascii="宋体" w:hAnsi="宋体" w:cs="宋体"/>
          <w:color w:val="000000"/>
          <w:sz w:val="24"/>
          <w:highlight w:val="none"/>
        </w:rPr>
      </w:r>
      <w:r/>
    </w:p>
    <w:p>
      <w:pPr>
        <w:pStyle w:val="860"/>
        <w:jc w:val="center"/>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四、开标</w:t>
      </w:r>
      <w:r>
        <w:rPr>
          <w:rFonts w:hint="eastAsia" w:ascii="宋体" w:hAnsi="宋体" w:cs="宋体"/>
          <w:b/>
          <w:bCs/>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（二十五）开标：</w:t>
      </w:r>
      <w:r>
        <w:rPr>
          <w:rFonts w:hint="eastAsia" w:ascii="宋体" w:hAnsi="宋体" w:cs="宋体"/>
          <w:color w:val="000000"/>
          <w:sz w:val="24"/>
          <w:highlight w:val="none"/>
        </w:rPr>
      </w:r>
      <w:r/>
    </w:p>
    <w:p>
      <w:pPr>
        <w:pStyle w:val="860"/>
        <w:ind w:firstLine="480"/>
        <w:spacing w:line="312" w:lineRule="auto"/>
        <w:rPr>
          <w:rFonts w:hint="eastAsia" w:ascii="宋体" w:hAnsi="宋体" w:cs="宋体"/>
          <w:b/>
          <w:color w:val="000000"/>
          <w:sz w:val="24"/>
          <w:highlight w:val="none"/>
        </w:rPr>
      </w:pPr>
      <w:r>
        <w:rPr>
          <w:rFonts w:hint="eastAsia" w:ascii="宋体" w:hAnsi="宋体" w:cs="宋体"/>
          <w:bCs/>
          <w:iCs/>
          <w:color w:val="000000"/>
          <w:sz w:val="24"/>
          <w:highlight w:val="none"/>
        </w:rPr>
        <w:t xml:space="preserve">1.开标由</w:t>
      </w:r>
      <w:r>
        <w:rPr>
          <w:rFonts w:hint="eastAsia" w:ascii="宋体" w:hAnsi="宋体" w:cs="宋体"/>
          <w:color w:val="000000"/>
          <w:sz w:val="24"/>
          <w:highlight w:val="none"/>
        </w:rPr>
        <w:t xml:space="preserve">采购人或</w:t>
      </w:r>
      <w:r>
        <w:rPr>
          <w:rFonts w:hint="eastAsia" w:ascii="宋体" w:hAnsi="宋体" w:cs="宋体"/>
          <w:bCs/>
          <w:iCs/>
          <w:color w:val="000000"/>
          <w:sz w:val="24"/>
          <w:highlight w:val="none"/>
        </w:rPr>
        <w:t xml:space="preserve">采购代理机构主持，邀请投标人参加。</w:t>
      </w:r>
      <w:r>
        <w:rPr>
          <w:rFonts w:hint="eastAsia" w:ascii="宋体" w:hAnsi="宋体" w:cs="宋体"/>
          <w:color w:val="000000"/>
          <w:sz w:val="24"/>
          <w:highlight w:val="none"/>
        </w:rPr>
        <w:t xml:space="preserve">开标应当在招标文件确定的提交投标文件截止时间的同一时间进行。开标地点应当为招标文件中预先确定的地点。开标时间及地点：详见招标文件第三章《投标资料表》。</w:t>
      </w:r>
      <w:r>
        <w:rPr>
          <w:rFonts w:hint="eastAsia" w:ascii="宋体" w:hAnsi="宋体" w:cs="宋体"/>
          <w:b/>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4.所有投标单位使用 CA 证书在开标时间时，解密各自投标文件，由工作人员操作系统进行开标，开标时递交投标文件的投标人不足三家，不予开标。</w:t>
      </w:r>
      <w:r>
        <w:rPr>
          <w:rFonts w:hint="eastAsia" w:ascii="宋体" w:hAnsi="宋体" w:cs="宋体"/>
          <w:color w:val="000000"/>
          <w:sz w:val="24"/>
          <w:highlight w:val="none"/>
        </w:rPr>
      </w:r>
      <w:r/>
    </w:p>
    <w:p>
      <w:pPr>
        <w:pStyle w:val="1214"/>
        <w:ind w:left="0" w:right="0" w:firstLine="48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color w:val="000000"/>
          <w:sz w:val="24"/>
          <w:szCs w:val="24"/>
          <w:highlight w:val="none"/>
        </w:rPr>
      </w:r>
      <w:r/>
    </w:p>
    <w:p>
      <w:pPr>
        <w:pStyle w:val="1214"/>
        <w:ind w:left="0" w:right="0" w:firstLine="48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6.开标时，投标文件中开标一览表内容与投标文件中明细表内容不一致的，以开标一览表为准。</w:t>
      </w:r>
      <w:r>
        <w:rPr>
          <w:rFonts w:hint="eastAsia" w:ascii="宋体" w:hAnsi="宋体" w:eastAsia="宋体" w:cs="宋体"/>
          <w:color w:val="000000"/>
          <w:sz w:val="24"/>
          <w:szCs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7.开标过程由采购代理机构负责记录，由参加开标的相关工作人员签字确认后随采购文件一并存档。</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8.投标人代表对开标过程和开标记录有疑义，以及认为采购人、采购代理机构相关工作人员有需要回避的情形的，应当场提出询问或者回避申请。</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9.投标人未参加开标的，视同认可开标结果。</w:t>
      </w:r>
      <w:r>
        <w:rPr>
          <w:rFonts w:hint="eastAsia" w:ascii="宋体" w:hAnsi="宋体" w:cs="宋体"/>
          <w:color w:val="000000"/>
          <w:sz w:val="24"/>
          <w:highlight w:val="none"/>
        </w:rPr>
      </w:r>
      <w:r/>
    </w:p>
    <w:p>
      <w:pPr>
        <w:pStyle w:val="860"/>
        <w:jc w:val="center"/>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五、评标</w:t>
      </w:r>
      <w:r>
        <w:rPr>
          <w:rFonts w:hint="eastAsia" w:ascii="宋体" w:hAnsi="宋体" w:cs="宋体"/>
          <w:b/>
          <w:bCs/>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（二十六）公开招标采购项目开标结束后，采购人依法对投标人的资格进行审查。合格投标人不足三家的，不得评标。</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1.评标工作由采购代理机构负责组织，并履行下列职责：</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（2）宣布评标纪律；</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（3）公布投标人名单，告知评审专家应当回避的情形；</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（4）组织评标委员会推选评标组长，采购人代表不得担任组长；</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（5）在评标期间采取必要的通讯管理措施，保证评标活动不受外界干扰；</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（6）根据评标委员会的要求介绍政府采购相关政策法规、招标文件；</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（8）核对评标结果，有《</w:t>
      </w:r>
      <w:r>
        <w:rPr>
          <w:color w:val="000000"/>
          <w:highlight w:val="none"/>
        </w:rPr>
        <w:fldChar w:fldCharType="begin"/>
      </w:r>
      <w:r>
        <w:rPr>
          <w:color w:val="000000"/>
          <w:highlight w:val="none"/>
        </w:rPr>
        <w:instrText xml:space="preserve"> HYPERLINK "http://www.caigou2003.com/" \t "_blank" </w:instrText>
      </w:r>
      <w:r>
        <w:rPr>
          <w:color w:val="000000"/>
          <w:highlight w:val="none"/>
        </w:rPr>
        <w:fldChar w:fldCharType="separate"/>
      </w:r>
      <w:r>
        <w:rPr>
          <w:rFonts w:hint="eastAsia" w:ascii="宋体" w:hAnsi="宋体" w:cs="宋体"/>
          <w:color w:val="000000"/>
          <w:sz w:val="24"/>
          <w:highlight w:val="none"/>
        </w:rPr>
        <w:t xml:space="preserve">政府采购</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货物和服务招标投标管理办法》第六十四条规定情形的，要求评标委员会复核或者书面说明理由，评标委员会拒绝的，应予记录并向本级财政部门报告；</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（9）评审工作完成后，按照规定向评审专家支付劳务报酬和异地评审差旅费，不得向评审专家以外的其他人员支付评审劳务报酬；</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（10）处理与评标有关的其他事项。</w:t>
      </w:r>
      <w:r>
        <w:rPr>
          <w:rFonts w:hint="eastAsia" w:ascii="宋体" w:hAnsi="宋体" w:cs="宋体"/>
          <w:color w:val="000000"/>
          <w:sz w:val="24"/>
          <w:highlight w:val="none"/>
        </w:rPr>
      </w:r>
      <w:r/>
    </w:p>
    <w:p>
      <w:pPr>
        <w:pStyle w:val="860"/>
        <w:ind w:firstLine="36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采购人可以在评标前说明项目背景和采购需求，说明内容不得含有歧视性、倾向性意见，不得超出招标文件所述范围。说明应当提交书面材料，并随采购文件一并存档。</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2.评标委员会负责具体评标事务，并独立履行下列职责：</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（1）审查、评价投标文件是否符合招标文件的商务、技术等实质性要求；</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（2）要求投标人对投标文件有关事项作出澄清或者说明；</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（3）对投标文件进行比较和评价；</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（4）确定中标候选人名单，以及根据采购人委托直接确定中标人；</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（5）向采购人、采购代理机构或者有关部门报告评标中发现的违法行为。</w:t>
      </w:r>
      <w:r>
        <w:rPr>
          <w:rFonts w:hint="eastAsia" w:ascii="宋体" w:hAnsi="宋体" w:cs="宋体"/>
          <w:color w:val="000000"/>
          <w:sz w:val="24"/>
          <w:highlight w:val="none"/>
        </w:rPr>
      </w:r>
      <w:r/>
    </w:p>
    <w:p>
      <w:pPr>
        <w:pStyle w:val="860"/>
        <w:ind w:firstLine="480"/>
        <w:jc w:val="left"/>
        <w:spacing w:line="312"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（二十七）评标方法、评标标准。评标方法分为最低评标价法和综合评分法。详见招标文件第三章《投标资料表》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（二十八）评标</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1.评标工作程序：</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（1）投标文件初审。</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①资格性审查。②符合性审查。</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（2）澄清有关问题。</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（3）比较与评价。</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（4）推荐中标候选投标人名单。</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（5）编写评审报告（评标报告）。</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3.采用</w:t>
      </w:r>
      <w:r>
        <w:rPr>
          <w:color w:val="000000"/>
          <w:highlight w:val="none"/>
        </w:rPr>
        <w:fldChar w:fldCharType="begin"/>
      </w:r>
      <w:r>
        <w:rPr>
          <w:color w:val="000000"/>
          <w:highlight w:val="none"/>
        </w:rPr>
        <w:instrText xml:space="preserve"> HYPERLINK "http://lilun.caigou2003.com/recijiedu/2365668.html" \t "_blank" </w:instrText>
      </w:r>
      <w:r>
        <w:rPr>
          <w:color w:val="000000"/>
          <w:highlight w:val="none"/>
        </w:rPr>
        <w:fldChar w:fldCharType="separate"/>
      </w:r>
      <w:r>
        <w:rPr>
          <w:rFonts w:hint="eastAsia" w:ascii="宋体" w:hAnsi="宋体" w:cs="宋体"/>
          <w:color w:val="000000"/>
          <w:sz w:val="24"/>
          <w:highlight w:val="none"/>
        </w:rPr>
        <w:t xml:space="preserve">最低评标价法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采用</w:t>
      </w:r>
      <w:r>
        <w:rPr>
          <w:color w:val="000000"/>
          <w:highlight w:val="none"/>
        </w:rPr>
        <w:fldChar w:fldCharType="begin"/>
      </w:r>
      <w:r>
        <w:rPr>
          <w:color w:val="000000"/>
          <w:highlight w:val="none"/>
        </w:rPr>
        <w:instrText xml:space="preserve"> HYPERLINK "http://lilun.caigou2003.com/recijiedu/2365667.html" \t "_blank" </w:instrText>
      </w:r>
      <w:r>
        <w:rPr>
          <w:color w:val="000000"/>
          <w:highlight w:val="none"/>
        </w:rPr>
        <w:fldChar w:fldCharType="separate"/>
      </w:r>
      <w:r>
        <w:rPr>
          <w:rFonts w:hint="eastAsia" w:ascii="宋体" w:hAnsi="宋体" w:cs="宋体"/>
          <w:color w:val="000000"/>
          <w:sz w:val="24"/>
          <w:highlight w:val="none"/>
        </w:rPr>
        <w:t xml:space="preserve">综合评分法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非单一产品采购项目，多家投标人提供的核心产品品牌相同的，按前两款规定处理。</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（二十九）投标文件报价出现前后不一致的，按照下列规定修正：</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1.投标文件中开标一览表（报价表）内容与投标文件中相应内容不一致的，以开标一览表（报价表）为准；</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4.总价金额与按单价合计金额不一致的，以单价金额计算结果为准。</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（三十）实施政府采购异常低价审查的有关要求：</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1.评审中出现下列情形之一的，评审（评标）委员会应当启动异常低价投标（响应）审查程序：</w:t>
      </w:r>
      <w:r>
        <w:rPr>
          <w:rFonts w:hint="eastAsia" w:ascii="宋体" w:hAnsi="宋体" w:cs="宋体"/>
          <w:color w:val="000000"/>
          <w:sz w:val="24"/>
          <w:highlight w:val="none"/>
        </w:rPr>
      </w:r>
      <w:r/>
    </w:p>
    <w:p>
      <w:pPr>
        <w:pStyle w:val="860"/>
        <w:ind w:firstLine="482"/>
        <w:jc w:val="left"/>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000000"/>
          <w:sz w:val="24"/>
          <w:szCs w:val="24"/>
          <w:highlight w:val="none"/>
        </w:rPr>
      </w:r>
      <w:r/>
    </w:p>
    <w:p>
      <w:pPr>
        <w:pStyle w:val="860"/>
        <w:ind w:firstLine="482"/>
        <w:jc w:val="left"/>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000000"/>
          <w:sz w:val="24"/>
          <w:szCs w:val="24"/>
          <w:highlight w:val="none"/>
        </w:rPr>
      </w:r>
      <w:r/>
    </w:p>
    <w:p>
      <w:pPr>
        <w:pStyle w:val="860"/>
        <w:ind w:firstLine="482"/>
        <w:jc w:val="left"/>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3.投标（响应）报价低于采购项目最高限价（未设定最高限价的采购项目，以采购项目预算金额作为最高限价）45%的，即投标（响应）报价&lt;采购项目最高限价×45%；</w:t>
      </w:r>
      <w:r>
        <w:rPr>
          <w:rFonts w:hint="eastAsia" w:ascii="宋体" w:hAnsi="宋体" w:cs="宋体"/>
          <w:b/>
          <w:bCs/>
          <w:color w:val="000000"/>
          <w:sz w:val="24"/>
          <w:szCs w:val="24"/>
          <w:highlight w:val="none"/>
        </w:rPr>
      </w:r>
      <w:r/>
    </w:p>
    <w:p>
      <w:pPr>
        <w:pStyle w:val="860"/>
        <w:ind w:firstLine="482"/>
        <w:jc w:val="left"/>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4.评审（评标）委员会基于专业判断，认为供应商报价过低，有可能影响产品质量或者不能诚信履约的其他情形。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860"/>
        <w:ind w:firstLine="482"/>
        <w:jc w:val="left"/>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相关法律法规对供应商报价有规定的，从其规定。</w:t>
      </w:r>
      <w:r>
        <w:rPr>
          <w:rFonts w:hint="eastAsia" w:ascii="宋体" w:hAnsi="宋体" w:cs="宋体"/>
          <w:color w:val="000000"/>
          <w:sz w:val="24"/>
          <w:szCs w:val="24"/>
          <w:highlight w:val="none"/>
        </w:rPr>
      </w:r>
      <w:r/>
    </w:p>
    <w:p>
      <w:pPr>
        <w:pStyle w:val="860"/>
        <w:ind w:firstLine="482"/>
        <w:jc w:val="left"/>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rPr>
        <w:t xml:space="preserve">评审（评标）委员会启动异常低价投标（响应）审查后，属于前述第1项至第4项情形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说明应当采用通过“苏采云”系统（使用“CA数字证书”,加盖电子签章）形式。</w:t>
      </w:r>
      <w:r>
        <w:rPr>
          <w:rFonts w:hint="eastAsia" w:ascii="宋体" w:hAnsi="宋体" w:cs="宋体"/>
          <w:color w:val="000000"/>
          <w:sz w:val="24"/>
          <w:szCs w:val="24"/>
          <w:highlight w:val="none"/>
        </w:rPr>
      </w:r>
      <w:r/>
    </w:p>
    <w:p>
      <w:pPr>
        <w:pStyle w:val="860"/>
        <w:ind w:firstLine="482"/>
        <w:jc w:val="left"/>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color w:val="000000"/>
          <w:sz w:val="24"/>
          <w:szCs w:val="24"/>
          <w:highlight w:val="none"/>
        </w:rPr>
      </w:r>
      <w:r/>
    </w:p>
    <w:p>
      <w:pPr>
        <w:pStyle w:val="860"/>
        <w:ind w:firstLine="482"/>
        <w:jc w:val="left"/>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szCs w:val="24"/>
          <w:highlight w:val="none"/>
        </w:rPr>
      </w:r>
      <w:r/>
    </w:p>
    <w:p>
      <w:pPr>
        <w:pStyle w:val="860"/>
        <w:ind w:firstLine="480"/>
        <w:jc w:val="left"/>
        <w:spacing w:line="312"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（三十一）</w:t>
      </w:r>
      <w:r>
        <w:rPr>
          <w:rFonts w:hint="eastAsia" w:ascii="宋体" w:hAnsi="宋体" w:cs="宋体"/>
          <w:color w:val="000000"/>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szCs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（三十二）废标条款：</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出现下列情形之一的，应予废标：</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1.符合专业条件的投标人或者对招标文件作实质响应的投标人不足三家的；</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3.投标人的报价均超过了采购预算，采购人不能支付的；</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4.因重大变故，采购任务取消的。</w:t>
      </w:r>
      <w:r>
        <w:rPr>
          <w:rFonts w:hint="eastAsia" w:ascii="宋体" w:hAnsi="宋体" w:cs="宋体"/>
          <w:color w:val="000000"/>
          <w:sz w:val="24"/>
          <w:highlight w:val="none"/>
        </w:rPr>
      </w:r>
      <w:r/>
    </w:p>
    <w:p>
      <w:pPr>
        <w:pStyle w:val="860"/>
        <w:jc w:val="center"/>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六、定标</w:t>
      </w:r>
      <w:r>
        <w:rPr>
          <w:rFonts w:hint="eastAsia" w:ascii="宋体" w:hAnsi="宋体" w:cs="宋体"/>
          <w:b/>
          <w:bCs/>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（三十三）采购代理机构应当在评标结束后2个工作日内将评标报告送采购人。</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（三十四）采购人应当自收到评标报告之日起5个工作日内，在评标报告确定的中标候选人名单中按顺序确定中标人。</w:t>
      </w:r>
      <w:r>
        <w:rPr>
          <w:rFonts w:hint="eastAsia" w:ascii="宋体" w:hAnsi="宋体" w:cs="宋体"/>
          <w:color w:val="000000"/>
          <w:sz w:val="24"/>
          <w:highlight w:val="none"/>
        </w:rPr>
      </w:r>
      <w:r/>
    </w:p>
    <w:p>
      <w:pPr>
        <w:pStyle w:val="860"/>
        <w:ind w:firstLine="482"/>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中标结果公告发布媒介：在徐州政府采购网（</w:t>
      </w:r>
      <w:r>
        <w:rPr>
          <w:rFonts w:hint="eastAsia" w:ascii="宋体" w:hAnsi="宋体" w:cs="宋体"/>
          <w:color w:val="000000"/>
          <w:sz w:val="24"/>
          <w:highlight w:val="none"/>
          <w:lang w:eastAsia="zh-CN"/>
        </w:rPr>
        <w:t xml:space="preserve">https://czj.xz.gov.cn/zfcg/index.html</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上发布</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color w:val="000000"/>
          <w:sz w:val="24"/>
          <w:highlight w:val="none"/>
        </w:rPr>
      </w:r>
      <w:r/>
    </w:p>
    <w:p>
      <w:pPr>
        <w:pStyle w:val="860"/>
        <w:jc w:val="center"/>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七、政府采购合同</w:t>
      </w:r>
      <w:r>
        <w:rPr>
          <w:rFonts w:hint="eastAsia" w:ascii="宋体" w:hAnsi="宋体" w:cs="宋体"/>
          <w:b/>
          <w:bCs/>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（三十六）签订政府采购合同（合同签订方式）</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采购人不得向中标人提出任何不合理的要求作为签订合同的条件。</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2.中标或者成交投标人拒绝与采购人签订合同的，采购人可以按照评审报告推荐的中标或者成交候选人名单排序，确定下一个候选人为中标或者成交投标人，也可以重新开展政府采购活动。</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（三十八）履约保证金</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1.中标人应当在签订采购合同前，向采购人提交本文件第三章《投标资料表》中规定金额的履约保证金。</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（三十九）腐败和欺诈行为</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1.采购代理机构、采购人、投标人等参与招投标的各方，均应在招标、采购、合同执行等过程中保持廉洁和最高的道德水准。</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（1）腐败和欺诈行为的含义：</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（2）如果被推荐的中标人有腐败和欺诈行为，将取消其中标资格。</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2.投标人应注意《合同通用条款》关于腐败和欺诈行为的相关规定。</w:t>
      </w:r>
      <w:r>
        <w:rPr>
          <w:rFonts w:hint="eastAsia" w:ascii="宋体" w:hAnsi="宋体" w:cs="宋体"/>
          <w:color w:val="000000"/>
          <w:sz w:val="24"/>
          <w:highlight w:val="none"/>
        </w:rPr>
      </w:r>
      <w:r/>
    </w:p>
    <w:p>
      <w:pPr>
        <w:pStyle w:val="860"/>
        <w:ind w:firstLine="482"/>
        <w:jc w:val="center"/>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八、询问和质疑</w:t>
      </w:r>
      <w:r>
        <w:rPr>
          <w:rFonts w:hint="eastAsia" w:ascii="宋体" w:hAnsi="宋体" w:cs="宋体"/>
          <w:b/>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（四十）询问和质疑</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color w:val="000000"/>
          <w:sz w:val="24"/>
          <w:highlight w:val="none"/>
        </w:rPr>
      </w:r>
      <w:r/>
    </w:p>
    <w:p>
      <w:pPr>
        <w:pStyle w:val="860"/>
        <w:ind w:firstLine="482"/>
        <w:jc w:val="center"/>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九、电子招标投标交易平台</w:t>
      </w:r>
      <w:r>
        <w:rPr>
          <w:rFonts w:hint="eastAsia" w:ascii="宋体" w:hAnsi="宋体" w:cs="宋体"/>
          <w:b/>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（四十一）电子招标投标交易平台（即“苏采云”系统，网址：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）相关要求是本招标文件的组成部分。</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24"/>
          <w:highlight w:val="none"/>
        </w:rPr>
      </w:r>
      <w:r/>
    </w:p>
    <w:p>
      <w:pPr>
        <w:pStyle w:val="860"/>
        <w:jc w:val="center"/>
        <w:spacing w:line="360" w:lineRule="auto"/>
        <w:rPr>
          <w:rFonts w:hint="eastAsia" w:ascii="宋体" w:hAnsi="宋体" w:cs="宋体"/>
          <w:b/>
          <w:bCs/>
          <w:color w:val="000000"/>
          <w:sz w:val="32"/>
          <w:szCs w:val="32"/>
          <w:highlight w:val="none"/>
        </w:rPr>
        <w:outlineLvl w:val="0"/>
      </w:pPr>
      <w:r>
        <w:rPr>
          <w:rFonts w:hint="eastAsia" w:ascii="宋体" w:hAnsi="宋体" w:cs="宋体"/>
          <w:color w:val="000000"/>
          <w:sz w:val="32"/>
          <w:szCs w:val="32"/>
          <w:highlight w:val="none"/>
        </w:rPr>
        <w:br w:type="page" w:clear="all"/>
      </w:r>
      <w:bookmarkStart w:id="2" w:name="_Toc30335"/>
      <w:r>
        <w:rPr>
          <w:rFonts w:hint="eastAsia" w:ascii="宋体" w:hAnsi="宋体" w:cs="宋体"/>
          <w:b/>
          <w:bCs/>
          <w:color w:val="000000"/>
          <w:sz w:val="32"/>
          <w:szCs w:val="32"/>
          <w:highlight w:val="none"/>
        </w:rPr>
        <w:t xml:space="preserve">第三章  投标资料表</w:t>
      </w:r>
      <w:bookmarkEnd w:id="2"/>
      <w:r>
        <w:rPr>
          <w:rFonts w:hint="eastAsia" w:ascii="宋体" w:hAnsi="宋体" w:cs="宋体"/>
          <w:b/>
          <w:bCs/>
          <w:color w:val="000000"/>
          <w:sz w:val="32"/>
          <w:szCs w:val="32"/>
          <w:highlight w:val="none"/>
        </w:rPr>
      </w:r>
      <w:r/>
    </w:p>
    <w:p>
      <w:pPr>
        <w:pStyle w:val="1221"/>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该资料表的条款项号是与第二章《投标人须知》中条款项号对应的，或增加的条款，是对第二章《投标人须知》的补充、修改和完善，如果有矛盾的话，应以本资料表为准。</w:t>
      </w:r>
      <w:r>
        <w:rPr>
          <w:rFonts w:hint="eastAsia" w:ascii="宋体" w:hAnsi="宋体" w:eastAsia="宋体" w:cs="宋体"/>
          <w:color w:val="000000"/>
          <w:sz w:val="24"/>
          <w:highlight w:val="none"/>
        </w:rPr>
      </w:r>
      <w:r/>
    </w:p>
    <w:p>
      <w:pPr>
        <w:pStyle w:val="860"/>
        <w:rPr>
          <w:rFonts w:hint="eastAsia" w:ascii="宋体" w:hAnsi="宋体" w:cs="宋体"/>
          <w:color w:val="000000"/>
          <w:highlight w:val="none"/>
        </w:rPr>
      </w:pPr>
      <w:r>
        <w:rPr>
          <w:rFonts w:hint="eastAsia" w:ascii="宋体" w:hAnsi="宋体" w:cs="宋体"/>
          <w:color w:val="000000"/>
          <w:highlight w:val="none"/>
        </w:rPr>
      </w:r>
      <w:r/>
    </w:p>
    <w:tbl>
      <w:tblPr>
        <w:tblW w:w="99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trHeight w:val="397"/>
        </w:trPr>
        <w:tc>
          <w:tcPr>
            <w:tcW w:w="1261"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条款项号</w:t>
            </w:r>
            <w:r>
              <w:rPr>
                <w:rFonts w:hint="eastAsia" w:ascii="宋体" w:hAnsi="宋体" w:cs="宋体"/>
                <w:color w:val="000000"/>
                <w:sz w:val="24"/>
                <w:highlight w:val="none"/>
              </w:rPr>
            </w:r>
            <w:r/>
          </w:p>
        </w:tc>
        <w:tc>
          <w:tcPr>
            <w:tcW w:w="8730"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内容</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730"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一、总则</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(一)</w:t>
            </w:r>
            <w:r>
              <w:rPr>
                <w:rFonts w:hint="eastAsia" w:ascii="宋体" w:hAnsi="宋体" w:cs="宋体"/>
                <w:color w:val="000000"/>
                <w:sz w:val="22"/>
                <w:szCs w:val="22"/>
                <w:highlight w:val="none"/>
              </w:rPr>
            </w:r>
            <w:r/>
          </w:p>
        </w:tc>
        <w:tc>
          <w:tcPr>
            <w:tcW w:w="873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本项目采购人：徐州市城市管理综合行政执法局</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w:t>
            </w:r>
            <w:r>
              <w:rPr>
                <w:rFonts w:hint="eastAsia" w:ascii="宋体" w:hAnsi="宋体" w:cs="宋体"/>
                <w:color w:val="000000"/>
                <w:sz w:val="22"/>
                <w:szCs w:val="22"/>
                <w:highlight w:val="none"/>
              </w:rPr>
            </w:r>
            <w:r/>
          </w:p>
        </w:tc>
        <w:tc>
          <w:tcPr>
            <w:tcW w:w="873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本次采购采用的政府采购方式：公开招标</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w:t>
            </w:r>
            <w:r>
              <w:rPr>
                <w:rFonts w:hint="eastAsia" w:ascii="宋体" w:hAnsi="宋体" w:cs="宋体"/>
                <w:color w:val="000000"/>
                <w:sz w:val="22"/>
                <w:szCs w:val="22"/>
                <w:highlight w:val="none"/>
              </w:rPr>
            </w:r>
            <w:r/>
          </w:p>
        </w:tc>
        <w:tc>
          <w:tcPr>
            <w:tcW w:w="8730" w:type="dxa"/>
            <w:vAlign w:val="center"/>
            <w:textDirection w:val="lrTb"/>
            <w:noWrap w:val="false"/>
          </w:tcPr>
          <w:p>
            <w:pPr>
              <w:pStyle w:val="86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采购人确定的采购项目属性：服务</w:t>
            </w:r>
            <w:r>
              <w:rPr>
                <w:rFonts w:hint="eastAsia" w:ascii="宋体" w:hAnsi="宋体" w:cs="宋体"/>
                <w:color w:val="000000"/>
                <w:sz w:val="24"/>
                <w:szCs w:val="24"/>
                <w:highlight w:val="none"/>
              </w:rPr>
            </w:r>
            <w:r/>
          </w:p>
          <w:p>
            <w:pPr>
              <w:pStyle w:val="86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本项目是否为专门面向中小微企业采购的项目：否</w:t>
            </w:r>
            <w:r>
              <w:rPr>
                <w:rFonts w:hint="eastAsia" w:ascii="宋体" w:hAnsi="宋体" w:cs="宋体"/>
                <w:color w:val="000000"/>
                <w:sz w:val="24"/>
                <w:szCs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(五)</w:t>
            </w:r>
            <w:r>
              <w:rPr>
                <w:rFonts w:hint="eastAsia" w:ascii="宋体" w:hAnsi="宋体" w:cs="宋体"/>
                <w:color w:val="000000"/>
                <w:sz w:val="22"/>
                <w:szCs w:val="22"/>
                <w:highlight w:val="none"/>
              </w:rPr>
            </w:r>
            <w:r/>
          </w:p>
        </w:tc>
        <w:tc>
          <w:tcPr>
            <w:tcW w:w="873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本项目采购代理机构：江苏科建工程项目管理有限公司</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(六)</w:t>
            </w:r>
            <w:r>
              <w:rPr>
                <w:rFonts w:hint="eastAsia" w:ascii="宋体" w:hAnsi="宋体" w:cs="宋体"/>
                <w:color w:val="000000"/>
                <w:sz w:val="22"/>
                <w:szCs w:val="22"/>
                <w:highlight w:val="none"/>
              </w:rPr>
            </w:r>
            <w:r/>
          </w:p>
        </w:tc>
        <w:tc>
          <w:tcPr>
            <w:tcW w:w="8730" w:type="dxa"/>
            <w:vAlign w:val="center"/>
            <w:textDirection w:val="lrTb"/>
            <w:noWrap w:val="false"/>
          </w:tcPr>
          <w:p>
            <w:pPr>
              <w:pStyle w:val="86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投标人的资格条件：</w:t>
            </w:r>
            <w:r>
              <w:rPr>
                <w:rFonts w:hint="eastAsia" w:ascii="宋体" w:hAnsi="宋体" w:cs="宋体"/>
                <w:color w:val="000000"/>
                <w:sz w:val="24"/>
                <w:szCs w:val="24"/>
                <w:highlight w:val="none"/>
              </w:rPr>
            </w:r>
            <w:r/>
          </w:p>
          <w:p>
            <w:pPr>
              <w:pStyle w:val="86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一、满足《中华人民共和国政府采购法》第二十二条的规定；</w:t>
            </w:r>
            <w:r>
              <w:rPr>
                <w:rFonts w:hint="eastAsia" w:ascii="宋体" w:hAnsi="宋体" w:cs="宋体"/>
                <w:b/>
                <w:bCs/>
                <w:color w:val="000000"/>
                <w:sz w:val="24"/>
                <w:szCs w:val="24"/>
                <w:highlight w:val="none"/>
              </w:rPr>
            </w:r>
            <w:r/>
          </w:p>
          <w:p>
            <w:pPr>
              <w:pStyle w:val="86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二、落实政府采购政策需满足的资格要求：</w:t>
            </w:r>
            <w:r>
              <w:rPr>
                <w:rFonts w:hint="eastAsia" w:ascii="宋体" w:hAnsi="宋体" w:cs="宋体"/>
                <w:color w:val="000000"/>
                <w:sz w:val="24"/>
                <w:szCs w:val="24"/>
                <w:highlight w:val="none"/>
              </w:rPr>
              <w:t xml:space="preserve">本此项目不属于专门面向中小微企业采购的项目。</w:t>
            </w:r>
            <w:r>
              <w:rPr>
                <w:rFonts w:hint="eastAsia" w:ascii="宋体" w:hAnsi="宋体" w:cs="宋体"/>
                <w:b/>
                <w:bCs/>
                <w:color w:val="000000"/>
                <w:sz w:val="24"/>
                <w:szCs w:val="24"/>
                <w:highlight w:val="none"/>
              </w:rPr>
            </w:r>
            <w:r/>
          </w:p>
          <w:p>
            <w:pPr>
              <w:pStyle w:val="860"/>
              <w:spacing w:line="264"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三、本项目的特定资格要求</w:t>
            </w: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rPr>
            </w:r>
            <w:r/>
          </w:p>
          <w:p>
            <w:pPr>
              <w:pStyle w:val="86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同时明确相关事项如下：</w:t>
            </w:r>
            <w:r>
              <w:rPr>
                <w:rFonts w:hint="eastAsia" w:ascii="宋体" w:hAnsi="宋体" w:cs="宋体"/>
                <w:color w:val="000000"/>
                <w:sz w:val="24"/>
                <w:szCs w:val="24"/>
                <w:highlight w:val="none"/>
              </w:rPr>
            </w:r>
            <w:r/>
          </w:p>
          <w:p>
            <w:pPr>
              <w:pStyle w:val="860"/>
              <w:ind w:firstLine="24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1、本项目不接受联合体参与采购活动。</w:t>
            </w:r>
            <w:r>
              <w:rPr>
                <w:rFonts w:hint="eastAsia" w:ascii="宋体" w:hAnsi="宋体" w:cs="宋体"/>
                <w:color w:val="000000"/>
                <w:sz w:val="24"/>
                <w:szCs w:val="24"/>
                <w:highlight w:val="none"/>
              </w:rPr>
            </w:r>
            <w:r/>
          </w:p>
          <w:p>
            <w:pPr>
              <w:pStyle w:val="860"/>
              <w:ind w:firstLine="24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2、单位负责人为同一人或者存在实际控制、直接控股、管理关系的不同投标人，不得参加同一合同项下的政府采购活动。</w:t>
            </w:r>
            <w:r>
              <w:rPr>
                <w:rFonts w:hint="eastAsia" w:ascii="宋体" w:hAnsi="宋体" w:cs="宋体"/>
                <w:color w:val="000000"/>
                <w:sz w:val="24"/>
                <w:szCs w:val="24"/>
                <w:highlight w:val="none"/>
              </w:rPr>
            </w:r>
            <w:r/>
          </w:p>
          <w:p>
            <w:pPr>
              <w:pStyle w:val="860"/>
              <w:ind w:firstLine="24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3、为本采购项目提供整体设计、规范编制或者项目管理、监理、检测等服务的投标人，不得再参加本采购项目的采购活动。</w:t>
            </w:r>
            <w:r>
              <w:rPr>
                <w:rFonts w:hint="eastAsia" w:ascii="宋体" w:hAnsi="宋体" w:cs="宋体"/>
                <w:color w:val="000000"/>
                <w:sz w:val="24"/>
                <w:szCs w:val="24"/>
                <w:highlight w:val="none"/>
              </w:rPr>
            </w:r>
            <w:r/>
          </w:p>
          <w:p>
            <w:pPr>
              <w:pStyle w:val="860"/>
              <w:ind w:firstLine="24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4、查询及使用投标人信用记录：</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1 \* GB2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⑴</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由采购人查询信用信息。</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2 \* GB2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⑵</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查询渠道包括：</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①“信用中国”网（</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s="宋体"/>
                <w:color w:val="000000"/>
                <w:sz w:val="24"/>
                <w:szCs w:val="24"/>
                <w:highlight w:val="none"/>
              </w:rPr>
              <w:t xml:space="preserve">www.creditchina.gov.cn</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hint="eastAsia" w:ascii="宋体" w:hAnsi="宋体" w:cs="宋体"/>
                <w:color w:val="000000"/>
                <w:sz w:val="24"/>
                <w:szCs w:val="24"/>
                <w:highlight w:val="none"/>
              </w:rPr>
              <w:t xml:space="preserve">www.ccgp.gov.cn</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③“信用江苏”网（www.jscredit.gov.cn）；</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④“信用中国 (江苏徐州)”网（www.xuzhoucredit.gov.cn/）。</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 3 \* GB2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⑶</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截止时点（查询环节）：开标后资格审查结束前。</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⑷信用信息查询记录和证据留存的具体方式：</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网页截屏打印，与其他采购文件一并保存。</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⑸信用信息的使用规则：</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rPr>
                <w:rFonts w:hint="eastAsia" w:ascii="宋体" w:hAnsi="宋体" w:cs="宋体"/>
                <w:color w:val="000000"/>
                <w:sz w:val="24"/>
                <w:szCs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(七)</w:t>
            </w:r>
            <w:r>
              <w:rPr>
                <w:rFonts w:hint="eastAsia" w:ascii="宋体" w:hAnsi="宋体" w:cs="宋体"/>
                <w:color w:val="000000"/>
                <w:sz w:val="22"/>
                <w:szCs w:val="22"/>
                <w:highlight w:val="none"/>
              </w:rPr>
            </w:r>
            <w:r/>
          </w:p>
        </w:tc>
        <w:tc>
          <w:tcPr>
            <w:tcW w:w="873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本项目采购预算金额已包含招标代理服务费，招标代理服务费壹万元由中标人在领取中标通知书前一次性支付。</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730"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二、招标</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（九）1</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对招标文件进行澄清或者修改的，通过“苏采云”系统及</w:t>
            </w:r>
            <w:r>
              <w:rPr>
                <w:rFonts w:hint="eastAsia" w:ascii="宋体" w:hAnsi="宋体" w:cs="宋体"/>
                <w:color w:val="000000"/>
                <w:sz w:val="24"/>
                <w:highlight w:val="none"/>
              </w:rPr>
              <w:t xml:space="preserve">徐州政府采购网（</w:t>
            </w:r>
            <w:r>
              <w:rPr>
                <w:rFonts w:hint="eastAsia" w:ascii="宋体" w:hAnsi="宋体" w:cs="宋体"/>
                <w:color w:val="000000"/>
                <w:sz w:val="24"/>
                <w:highlight w:val="none"/>
                <w:lang w:eastAsia="zh-CN"/>
              </w:rPr>
              <w:t xml:space="preserve">https://czj.xz.gov.cn/zfcg/index.html</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公告澄清或者修改的内容。澄清或者修改的内容以所发布的本项目的“更正（澄清）公告”的形式通知所有获取招标文件的潜在投标人。发布本项目的“更正（澄清）公告”后采购代理机构已尽通知义务。</w:t>
            </w:r>
            <w:r>
              <w:rPr>
                <w:rFonts w:hint="eastAsia" w:ascii="宋体" w:hAnsi="宋体" w:cs="宋体"/>
                <w:bCs/>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敬请各潜在投标人关注本项目的“更正（澄清）公告”，并通过“苏采云”系统重新下载更正（澄清）后的采购文件（后缀名为“.kedt”），离线编制投标文件，否则，将自行承担相应的风险。</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（九）2</w:t>
            </w:r>
            <w:r>
              <w:rPr>
                <w:rFonts w:hint="eastAsia" w:ascii="宋体" w:hAnsi="宋体" w:cs="宋体"/>
                <w:color w:val="000000"/>
                <w:sz w:val="22"/>
                <w:szCs w:val="22"/>
                <w:highlight w:val="none"/>
              </w:rPr>
            </w:r>
            <w:r/>
          </w:p>
        </w:tc>
        <w:tc>
          <w:tcPr>
            <w:tcW w:w="8730" w:type="dxa"/>
            <w:vAlign w:val="center"/>
            <w:textDirection w:val="lrTb"/>
            <w:noWrap w:val="false"/>
          </w:tcPr>
          <w:p>
            <w:pPr>
              <w:pStyle w:val="860"/>
              <w:rPr>
                <w:rFonts w:hint="eastAsia" w:ascii="宋体" w:hAnsi="宋体" w:cs="宋体"/>
                <w:bCs/>
                <w:color w:val="000000"/>
                <w:sz w:val="24"/>
                <w:highlight w:val="none"/>
              </w:rPr>
            </w:pPr>
            <w:r>
              <w:rPr>
                <w:rFonts w:hint="eastAsia" w:ascii="宋体" w:hAnsi="宋体" w:cs="宋体"/>
                <w:bCs/>
                <w:color w:val="000000"/>
                <w:sz w:val="24"/>
                <w:highlight w:val="none"/>
              </w:rPr>
              <w:t xml:space="preserve">不安排现场考察。</w:t>
            </w:r>
            <w:r>
              <w:rPr>
                <w:rFonts w:hint="eastAsia" w:ascii="宋体" w:hAnsi="宋体" w:cs="宋体"/>
                <w:bCs/>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（九）3</w:t>
            </w:r>
            <w:r>
              <w:rPr>
                <w:rFonts w:hint="eastAsia" w:ascii="宋体" w:hAnsi="宋体" w:cs="宋体"/>
                <w:color w:val="000000"/>
                <w:sz w:val="22"/>
                <w:szCs w:val="22"/>
                <w:highlight w:val="none"/>
              </w:rPr>
            </w:r>
            <w:r/>
          </w:p>
        </w:tc>
        <w:tc>
          <w:tcPr>
            <w:tcW w:w="8730" w:type="dxa"/>
            <w:vAlign w:val="center"/>
            <w:textDirection w:val="lrTb"/>
            <w:noWrap w:val="false"/>
          </w:tcPr>
          <w:p>
            <w:pPr>
              <w:pStyle w:val="860"/>
              <w:rPr>
                <w:rFonts w:hint="eastAsia" w:ascii="宋体" w:hAnsi="宋体" w:cs="宋体"/>
                <w:bCs/>
                <w:color w:val="000000"/>
                <w:sz w:val="24"/>
                <w:highlight w:val="none"/>
              </w:rPr>
            </w:pPr>
            <w:r>
              <w:rPr>
                <w:rFonts w:hint="eastAsia" w:ascii="宋体" w:hAnsi="宋体" w:cs="宋体"/>
                <w:bCs/>
                <w:color w:val="000000"/>
                <w:sz w:val="24"/>
                <w:highlight w:val="none"/>
              </w:rPr>
              <w:t xml:space="preserve">不安排开标前答疑会</w:t>
            </w:r>
            <w:r>
              <w:rPr>
                <w:rFonts w:hint="eastAsia" w:ascii="宋体" w:hAnsi="宋体" w:cs="宋体"/>
                <w:bCs/>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730"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三、投标</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（十一）</w:t>
            </w:r>
            <w:r>
              <w:rPr>
                <w:rFonts w:hint="eastAsia" w:ascii="宋体" w:hAnsi="宋体" w:cs="宋体"/>
                <w:color w:val="000000"/>
                <w:sz w:val="22"/>
                <w:szCs w:val="22"/>
                <w:highlight w:val="none"/>
              </w:rPr>
            </w:r>
            <w:r/>
          </w:p>
        </w:tc>
        <w:tc>
          <w:tcPr>
            <w:tcW w:w="873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bCs/>
                <w:color w:val="000000"/>
                <w:sz w:val="24"/>
                <w:highlight w:val="none"/>
              </w:rPr>
              <w:t xml:space="preserve">投标文件的语言为中文</w:t>
            </w:r>
            <w:r>
              <w:rPr>
                <w:rFonts w:hint="eastAsia" w:ascii="宋体" w:hAnsi="宋体" w:cs="宋体"/>
                <w:color w:val="000000"/>
                <w:sz w:val="24"/>
                <w:highlight w:val="none"/>
              </w:rPr>
            </w:r>
            <w:r/>
          </w:p>
        </w:tc>
      </w:tr>
      <w:tr>
        <w:trPr>
          <w:trHeight w:val="2645"/>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十二</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投标人须用政府采购客户端工具导入“苏采云”系统下载的招标文件后，离线编制投标文件。招标文件、投标人操作手册及政府采购客户端工具可通过“苏采云”系统（网址：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Fonts w:hint="eastAsia" w:ascii="宋体" w:hAnsi="宋体" w:cs="宋体"/>
                <w:color w:val="000000"/>
                <w:sz w:val="24"/>
                <w:highlight w:val="none"/>
              </w:rPr>
              <w:t xml:space="preserve">http://jszfcg.jsc</w:t>
            </w:r>
            <w:bookmarkStart w:id="3" w:name="_Hlt91509264"/>
            <w:r/>
            <w:bookmarkStart w:id="4" w:name="_Hlt91509263"/>
            <w:r>
              <w:rPr>
                <w:rFonts w:hint="eastAsia" w:ascii="宋体" w:hAnsi="宋体" w:cs="宋体"/>
                <w:color w:val="000000"/>
                <w:sz w:val="24"/>
                <w:highlight w:val="none"/>
              </w:rPr>
              <w:t xml:space="preserve">z</w:t>
            </w:r>
            <w:bookmarkEnd w:id="3"/>
            <w:r/>
            <w:bookmarkEnd w:id="4"/>
            <w:r>
              <w:rPr>
                <w:rFonts w:hint="eastAsia" w:ascii="宋体" w:hAnsi="宋体" w:cs="宋体"/>
                <w:color w:val="000000"/>
                <w:sz w:val="24"/>
                <w:highlight w:val="none"/>
              </w:rPr>
              <w:t xml:space="preserve">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特别说明：政府采购客户端工具需要导出加密的投标文件（后缀名为zip）。投标文件不得超过150M！（以系统为准）</w:t>
            </w:r>
            <w:r>
              <w:rPr>
                <w:rFonts w:hint="eastAsia" w:ascii="宋体" w:hAnsi="宋体" w:cs="宋体"/>
                <w:color w:val="000000"/>
                <w:sz w:val="24"/>
                <w:highlight w:val="none"/>
              </w:rPr>
            </w:r>
            <w:r/>
          </w:p>
        </w:tc>
      </w:tr>
      <w:tr>
        <w:trPr>
          <w:trHeight w:val="90"/>
        </w:trPr>
        <w:tc>
          <w:tcPr>
            <w:tcW w:w="1261" w:type="dxa"/>
            <w:vAlign w:val="center"/>
            <w:textDirection w:val="lrTb"/>
            <w:noWrap w:val="false"/>
          </w:tcPr>
          <w:p>
            <w:pPr>
              <w:pStyle w:val="860"/>
              <w:numPr>
                <w:ilvl w:val="0"/>
                <w:numId w:val="1"/>
              </w:num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(十二)2</w:t>
            </w:r>
            <w:r>
              <w:rPr>
                <w:rFonts w:hint="eastAsia" w:ascii="宋体" w:hAnsi="宋体" w:cs="宋体"/>
                <w:color w:val="000000"/>
                <w:sz w:val="22"/>
                <w:szCs w:val="22"/>
                <w:highlight w:val="none"/>
              </w:rPr>
            </w:r>
            <w:r/>
          </w:p>
        </w:tc>
        <w:tc>
          <w:tcPr>
            <w:tcW w:w="8730" w:type="dxa"/>
            <w:vAlign w:val="center"/>
            <w:textDirection w:val="lrTb"/>
            <w:noWrap w:val="false"/>
          </w:tcPr>
          <w:p>
            <w:pPr>
              <w:pStyle w:val="86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rPr>
              <w:t xml:space="preserve">线上投标文件编制要求</w:t>
            </w:r>
            <w:r>
              <w:rPr>
                <w:rFonts w:hint="eastAsia" w:ascii="宋体" w:hAnsi="宋体" w:cs="宋体"/>
                <w:b/>
                <w:color w:val="000000"/>
                <w:sz w:val="24"/>
                <w:szCs w:val="24"/>
                <w:highlight w:val="none"/>
              </w:rPr>
              <w:t xml:space="preserve">：</w:t>
            </w:r>
            <w:r>
              <w:rPr>
                <w:rFonts w:hint="eastAsia" w:ascii="宋体" w:hAnsi="宋体" w:cs="宋体"/>
                <w:color w:val="000000"/>
                <w:sz w:val="24"/>
                <w:szCs w:val="24"/>
                <w:highlight w:val="none"/>
              </w:rPr>
            </w:r>
            <w:r/>
          </w:p>
          <w:p>
            <w:pPr>
              <w:pStyle w:val="86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rPr>
              <w:t xml:space="preserve">请按照以下要求</w:t>
            </w:r>
            <w:r>
              <w:rPr>
                <w:rFonts w:hint="eastAsia" w:ascii="宋体" w:hAnsi="宋体" w:cs="宋体"/>
                <w:color w:val="000000"/>
                <w:sz w:val="24"/>
                <w:szCs w:val="24"/>
                <w:highlight w:val="none"/>
              </w:rPr>
              <w:t xml:space="preserve">（包括但不限于以下要求）制作：</w:t>
            </w:r>
            <w:r>
              <w:rPr>
                <w:rFonts w:hint="eastAsia" w:ascii="宋体" w:hAnsi="宋体" w:cs="宋体"/>
                <w:color w:val="000000"/>
                <w:sz w:val="24"/>
                <w:szCs w:val="24"/>
                <w:highlight w:val="none"/>
              </w:rPr>
            </w:r>
            <w:r/>
          </w:p>
          <w:p>
            <w:pPr>
              <w:pStyle w:val="860"/>
              <w:spacing w:line="264" w:lineRule="auto"/>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一、基本目录</w:t>
            </w:r>
            <w:r>
              <w:rPr>
                <w:rFonts w:hint="eastAsia" w:ascii="宋体" w:hAnsi="宋体" w:cs="宋体"/>
                <w:b/>
                <w:bCs/>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1、目录</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bCs/>
                <w:color w:val="000000"/>
                <w:sz w:val="24"/>
                <w:szCs w:val="24"/>
                <w:highlight w:val="none"/>
              </w:rPr>
              <w:t xml:space="preserve">开标一览表</w:t>
            </w:r>
            <w:r>
              <w:rPr>
                <w:rFonts w:hint="eastAsia" w:ascii="宋体" w:hAnsi="宋体" w:cs="宋体"/>
                <w:color w:val="000000"/>
                <w:sz w:val="24"/>
                <w:szCs w:val="24"/>
                <w:highlight w:val="none"/>
              </w:rPr>
              <w:t xml:space="preserve">》（加盖电子签章，政府采购客户端工具输入报价自动生成）。</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投标人认为需要提供的其他资料</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rPr>
            </w:r>
            <w:r/>
          </w:p>
          <w:p>
            <w:pPr>
              <w:pStyle w:val="860"/>
              <w:spacing w:line="264"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二、资格条件（1-5必须提供，加盖电子签章，否则投标无效）</w:t>
            </w:r>
            <w:r>
              <w:rPr>
                <w:rFonts w:hint="eastAsia" w:ascii="宋体" w:hAnsi="宋体" w:cs="宋体"/>
                <w:b/>
                <w:color w:val="000000"/>
                <w:sz w:val="24"/>
                <w:szCs w:val="24"/>
                <w:highlight w:val="none"/>
              </w:rPr>
            </w:r>
            <w:r/>
          </w:p>
          <w:p>
            <w:pPr>
              <w:pStyle w:val="860"/>
              <w:ind w:firstLine="480"/>
              <w:spacing w:line="264" w:lineRule="auto"/>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（一）满足《中华人民共和国政府采购法》第二十二条规定：</w:t>
            </w:r>
            <w:r>
              <w:rPr>
                <w:rFonts w:hint="eastAsia" w:ascii="宋体" w:hAnsi="宋体" w:cs="宋体"/>
                <w:b/>
                <w:color w:val="000000"/>
                <w:sz w:val="24"/>
                <w:szCs w:val="24"/>
                <w:highlight w:val="none"/>
              </w:rPr>
            </w:r>
            <w:r/>
          </w:p>
          <w:p>
            <w:pPr>
              <w:pStyle w:val="860"/>
              <w:ind w:firstLine="480"/>
              <w:spacing w:line="264" w:lineRule="auto"/>
              <w:rPr>
                <w:rFonts w:hint="eastAsia"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rPr>
              <w:t xml:space="preserve">1.具有独立承担民事责任的能力，提供投标人合法有效的营业执照（或事业单位法人证书，或民办非企业单位登记证书）扫描件；</w:t>
            </w:r>
            <w:r>
              <w:rPr>
                <w:rFonts w:hint="eastAsia" w:ascii="宋体" w:hAnsi="宋体" w:cs="宋体"/>
                <w:bCs/>
                <w:color w:val="000000"/>
                <w:sz w:val="24"/>
                <w:szCs w:val="24"/>
                <w:highlight w:val="none"/>
              </w:rPr>
            </w:r>
            <w:r/>
          </w:p>
          <w:p>
            <w:pPr>
              <w:pStyle w:val="860"/>
              <w:ind w:firstLine="480"/>
              <w:spacing w:line="264" w:lineRule="auto"/>
              <w:rPr>
                <w:rFonts w:hint="eastAsia"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财务状况报告（至少提供投标人的本项目开标时间前6个月内任何时间的资产负债表和利润表扫描件各一份；或提供投标人2025年度经审计的财务报告扫描件一份；或提供投标人的本项目开标时间前6个月内银行出具的资信证明扫描件一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60"/>
              <w:ind w:firstLine="480"/>
              <w:spacing w:line="264" w:lineRule="auto"/>
              <w:rPr>
                <w:rFonts w:hint="eastAsia"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szCs w:val="24"/>
                <w:highlight w:val="none"/>
              </w:rPr>
              <w:t xml:space="preserve">3.</w:t>
            </w:r>
            <w:r>
              <w:rPr>
                <w:rFonts w:hint="eastAsia" w:ascii="宋体" w:hAnsi="宋体" w:cs="宋体"/>
                <w:color w:val="000000"/>
                <w:sz w:val="24"/>
                <w:szCs w:val="24"/>
                <w:highlight w:val="none"/>
              </w:rPr>
              <w:t xml:space="preserve">投标人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投标人,提供相应文件扫描件证明其依法免税或不需要缴纳社会保障资金)</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860"/>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具备履行合同所必需的设备和专业技术能力的证明（响应文件中提供《具备履行合同所必需的设备和专业技术能力的书面声明（附证明材料扫描件）》，加盖电子签章，格式见招标文件第七章《投标文件相关格式》,所附证明材料扫描件可不加盖电子签章）；</w:t>
            </w:r>
            <w:r>
              <w:rPr>
                <w:rFonts w:hint="eastAsia" w:ascii="宋体" w:hAnsi="宋体" w:cs="宋体"/>
                <w:bCs/>
                <w:color w:val="000000"/>
                <w:sz w:val="24"/>
                <w:szCs w:val="24"/>
                <w:highlight w:val="none"/>
              </w:rPr>
            </w:r>
            <w:r/>
          </w:p>
          <w:p>
            <w:pPr>
              <w:pStyle w:val="860"/>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cs="宋体"/>
                <w:bCs/>
                <w:color w:val="000000"/>
                <w:sz w:val="24"/>
                <w:szCs w:val="24"/>
                <w:highlight w:val="none"/>
              </w:rPr>
            </w:r>
            <w:r/>
          </w:p>
          <w:p>
            <w:pPr>
              <w:pStyle w:val="1031"/>
              <w:ind w:left="0" w:firstLine="480"/>
              <w:rPr>
                <w:color w:val="000000"/>
                <w:highlight w:val="none"/>
              </w:rPr>
            </w:pPr>
            <w:r>
              <w:rPr>
                <w:rFonts w:hint="eastAsia" w:ascii="宋体" w:hAnsi="宋体" w:eastAsia="宋体" w:cs="宋体"/>
                <w:b/>
                <w:color w:val="000000"/>
                <w:sz w:val="24"/>
                <w:szCs w:val="24"/>
                <w:highlight w:val="none"/>
              </w:rPr>
              <w:t xml:space="preserve">6.</w:t>
            </w:r>
            <w:r>
              <w:rPr>
                <w:rFonts w:hint="eastAsia" w:ascii="宋体" w:hAnsi="宋体" w:eastAsia="宋体" w:cs="宋体"/>
                <w:color w:val="000000"/>
                <w:sz w:val="24"/>
                <w:szCs w:val="24"/>
                <w:highlight w:val="none"/>
              </w:rPr>
              <w:t xml:space="preserve">本项目特定资格要求：无。</w:t>
            </w:r>
            <w:r>
              <w:rPr>
                <w:color w:val="000000"/>
                <w:highlight w:val="none"/>
              </w:rPr>
            </w:r>
            <w:r/>
          </w:p>
          <w:p>
            <w:pPr>
              <w:pStyle w:val="860"/>
              <w:ind w:firstLine="482"/>
              <w:spacing w:line="264" w:lineRule="auto"/>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三、符合条件（必须提供，否则投标无效）</w:t>
            </w:r>
            <w:r>
              <w:rPr>
                <w:rFonts w:hint="eastAsia" w:ascii="宋体" w:hAnsi="宋体" w:cs="宋体"/>
                <w:b/>
                <w:bCs/>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（一）报价</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1.《开标一览表》（加盖电子签章，格式见招标文件第七章《投标文件相关格式》）</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2.《分项价格表》（加盖电子签章，格式见招标文件第七章《投标文件相关格式》）</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（二）商务资信</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1.《投标函》（加盖电子签章，格式见招标文件第七章《投标文件相关格式》。）</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b/>
                <w:bCs/>
                <w:color w:val="000000"/>
                <w:sz w:val="24"/>
                <w:szCs w:val="24"/>
                <w:highlight w:val="none"/>
              </w:rPr>
              <w:t xml:space="preserve">《法定代表人身份证明》或《法定代表人授权委托书》</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加盖电子签章</w:t>
            </w:r>
            <w:r>
              <w:rPr>
                <w:rFonts w:hint="eastAsia" w:ascii="宋体" w:hAnsi="宋体" w:cs="宋体"/>
                <w:color w:val="000000"/>
                <w:sz w:val="24"/>
                <w:szCs w:val="24"/>
                <w:highlight w:val="none"/>
              </w:rPr>
              <w:t xml:space="preserve">，</w:t>
            </w:r>
            <w:r>
              <w:rPr>
                <w:rFonts w:hint="eastAsia" w:ascii="宋体" w:hAnsi="宋体" w:cs="宋体"/>
                <w:b/>
                <w:bCs/>
                <w:color w:val="000000"/>
                <w:sz w:val="24"/>
                <w:szCs w:val="24"/>
                <w:highlight w:val="none"/>
              </w:rPr>
              <w:t xml:space="preserve">格式见招标文件第七章《投标文件相关格式》，必须提供,否则在符合性审查时按照投标无效处理。）（特别提醒：如公司法定代表人直接参与本项目投标的，提供《法定代表人身份证明》（并附身份证扫描件），可不单独提供《授权委托书》）</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3.投标人相关承诺及投标人书面声明（加盖电子签章，格式见招标文件第七章《投标文件相关格式》）</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4.履约承诺函（加盖电子签章，格式见招标文件第七章《投标文件相关格式》）。</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（三）技术响应</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《偏离表》（加盖电子签章，格式见招标文件第七章《投标文件相关格式》。）</w:t>
            </w:r>
            <w:r>
              <w:rPr>
                <w:rFonts w:hint="eastAsia" w:ascii="宋体" w:hAnsi="宋体" w:cs="宋体"/>
                <w:b/>
                <w:bCs/>
                <w:color w:val="000000"/>
                <w:sz w:val="24"/>
                <w:szCs w:val="24"/>
                <w:highlight w:val="none"/>
              </w:rPr>
            </w:r>
            <w:r/>
          </w:p>
          <w:p>
            <w:pPr>
              <w:pStyle w:val="860"/>
              <w:ind w:firstLine="482"/>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四、</w:t>
            </w:r>
            <w:r>
              <w:rPr>
                <w:rFonts w:hint="eastAsia" w:ascii="宋体" w:hAnsi="宋体" w:cs="宋体"/>
                <w:b/>
                <w:bCs/>
                <w:color w:val="000000"/>
                <w:sz w:val="24"/>
                <w:szCs w:val="24"/>
                <w:highlight w:val="none"/>
              </w:rPr>
              <w:t xml:space="preserve">综合评审评分项</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（一）技术部分</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要求见招标文件第四章《评标标准》和第五章《采购需求》。</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（二）商务部分</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要求见招标文件第四章《评标标准》和第五章《采购需求》。</w:t>
            </w:r>
            <w:r>
              <w:rPr>
                <w:rFonts w:hint="eastAsia" w:ascii="宋体" w:hAnsi="宋体" w:cs="宋体"/>
                <w:b/>
                <w:bCs/>
                <w:color w:val="000000"/>
                <w:sz w:val="24"/>
                <w:szCs w:val="24"/>
                <w:highlight w:val="none"/>
              </w:rPr>
            </w:r>
            <w:r/>
          </w:p>
          <w:p>
            <w:pPr>
              <w:pStyle w:val="860"/>
              <w:ind w:firstLine="48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五、报价折扣证明：</w:t>
            </w:r>
            <w:r>
              <w:rPr>
                <w:rFonts w:hint="eastAsia" w:ascii="宋体" w:hAnsi="宋体" w:cs="宋体"/>
                <w:b/>
                <w:bCs/>
                <w:color w:val="000000"/>
                <w:sz w:val="24"/>
                <w:szCs w:val="24"/>
                <w:highlight w:val="none"/>
              </w:rPr>
            </w:r>
            <w:r/>
          </w:p>
          <w:p>
            <w:pPr>
              <w:pStyle w:val="860"/>
              <w:ind w:firstLine="480"/>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eastAsia="zh-CN"/>
              </w:rPr>
              <w:t xml:space="preserve">投标人提供的</w:t>
            </w:r>
            <w:r>
              <w:rPr>
                <w:rFonts w:hint="eastAsia" w:ascii="宋体" w:hAnsi="宋体" w:cs="宋体"/>
                <w:b w:val="0"/>
                <w:bCs w:val="0"/>
                <w:color w:val="000000"/>
                <w:sz w:val="24"/>
                <w:szCs w:val="24"/>
                <w:highlight w:val="none"/>
                <w:lang w:val="en-US" w:eastAsia="zh-CN"/>
              </w:rPr>
              <w:t xml:space="preserve">服务</w:t>
            </w:r>
            <w:r>
              <w:rPr>
                <w:rFonts w:hint="eastAsia" w:ascii="宋体" w:hAnsi="宋体" w:eastAsia="宋体" w:cs="宋体"/>
                <w:b w:val="0"/>
                <w:bCs w:val="0"/>
                <w:color w:val="000000"/>
                <w:sz w:val="24"/>
                <w:szCs w:val="24"/>
                <w:highlight w:val="none"/>
                <w:lang w:eastAsia="zh-CN"/>
              </w:rPr>
              <w:t xml:space="preserve">全部由符合政策要求的中小企业</w:t>
            </w:r>
            <w:r>
              <w:rPr>
                <w:rFonts w:hint="eastAsia" w:ascii="宋体" w:hAnsi="宋体" w:cs="宋体"/>
                <w:b w:val="0"/>
                <w:bCs w:val="0"/>
                <w:color w:val="000000"/>
                <w:sz w:val="24"/>
                <w:szCs w:val="24"/>
                <w:highlight w:val="none"/>
                <w:lang w:val="en-US" w:eastAsia="zh-CN"/>
              </w:rPr>
              <w:t xml:space="preserve">提供</w:t>
            </w:r>
            <w:r>
              <w:rPr>
                <w:rFonts w:hint="eastAsia" w:ascii="宋体" w:hAnsi="宋体" w:cs="宋体"/>
                <w:b w:val="0"/>
                <w:bCs w:val="0"/>
                <w:color w:val="000000"/>
                <w:sz w:val="24"/>
                <w:szCs w:val="24"/>
                <w:highlight w:val="none"/>
                <w:lang w:eastAsia="zh-CN"/>
              </w:rPr>
              <w:t xml:space="preserve">的</w:t>
            </w:r>
            <w:r>
              <w:rPr>
                <w:rFonts w:hint="eastAsia" w:ascii="宋体" w:hAnsi="宋体" w:eastAsia="宋体" w:cs="宋体"/>
                <w:b w:val="0"/>
                <w:bCs w:val="0"/>
                <w:color w:val="000000"/>
                <w:sz w:val="24"/>
                <w:szCs w:val="24"/>
                <w:highlight w:val="none"/>
                <w:lang w:eastAsia="zh-CN"/>
              </w:rPr>
              <w:t xml:space="preserve">，提供《中小企业声明函》（填写完整，加盖电子签章，格式见招标文件第七章《投标文件相关格式》，</w:t>
            </w:r>
            <w:r>
              <w:rPr>
                <w:rFonts w:hint="eastAsia" w:ascii="宋体" w:hAnsi="宋体" w:cs="宋体"/>
                <w:b/>
                <w:bCs/>
                <w:color w:val="000000"/>
                <w:sz w:val="24"/>
                <w:szCs w:val="24"/>
                <w:highlight w:val="none"/>
                <w:lang w:val="en-US" w:eastAsia="zh-CN"/>
              </w:rPr>
              <w:t xml:space="preserve">非</w:t>
            </w:r>
            <w:r>
              <w:rPr>
                <w:rFonts w:hint="eastAsia" w:ascii="宋体" w:hAnsi="宋体" w:eastAsia="宋体" w:cs="宋体"/>
                <w:b/>
                <w:bCs/>
                <w:color w:val="000000"/>
                <w:sz w:val="24"/>
                <w:szCs w:val="24"/>
                <w:highlight w:val="none"/>
                <w:lang w:eastAsia="zh-CN"/>
              </w:rPr>
              <w:t xml:space="preserve">必须提供</w:t>
            </w:r>
            <w:r>
              <w:rPr>
                <w:rFonts w:hint="eastAsia" w:ascii="宋体" w:hAnsi="宋体" w:eastAsia="宋体" w:cs="宋体"/>
                <w:b w:val="0"/>
                <w:bCs w:val="0"/>
                <w:color w:val="000000"/>
                <w:sz w:val="24"/>
                <w:szCs w:val="24"/>
                <w:highlight w:val="none"/>
                <w:lang w:eastAsia="zh-CN"/>
              </w:rPr>
              <w:t xml:space="preserve">）。 </w:t>
            </w:r>
            <w:r>
              <w:rPr>
                <w:rFonts w:hint="eastAsia" w:ascii="宋体" w:hAnsi="宋体" w:eastAsia="宋体" w:cs="宋体"/>
                <w:b w:val="0"/>
                <w:bCs w:val="0"/>
                <w:color w:val="000000"/>
                <w:sz w:val="24"/>
                <w:szCs w:val="24"/>
                <w:highlight w:val="none"/>
                <w:lang w:eastAsia="zh-CN"/>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《中小企业声明函》查询渠道参考工业和信息化部发布的中小企业规模自测小程序。中小企业规模自测小程序详见《中小企业声明函》。</w:t>
            </w:r>
            <w:r>
              <w:rPr>
                <w:rFonts w:hint="eastAsia" w:ascii="宋体" w:hAnsi="宋体" w:cs="宋体"/>
                <w:color w:val="000000"/>
                <w:sz w:val="24"/>
                <w:szCs w:val="24"/>
                <w:highlight w:val="none"/>
              </w:rPr>
            </w:r>
            <w:r/>
          </w:p>
          <w:p>
            <w:pPr>
              <w:pStyle w:val="860"/>
              <w:spacing w:line="264"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注：中小</w:t>
            </w:r>
            <w:r>
              <w:rPr>
                <w:rFonts w:hint="eastAsia" w:ascii="宋体" w:hAnsi="宋体" w:eastAsia="宋体" w:cs="宋体"/>
                <w:b w:val="0"/>
                <w:bCs w:val="0"/>
                <w:color w:val="000000"/>
                <w:sz w:val="24"/>
                <w:szCs w:val="24"/>
                <w:highlight w:val="none"/>
                <w:lang w:val="en-US" w:eastAsia="zh-CN"/>
              </w:rPr>
              <w:t xml:space="preserve">微</w:t>
            </w:r>
            <w:r>
              <w:rPr>
                <w:rFonts w:hint="eastAsia" w:ascii="宋体" w:hAnsi="宋体" w:eastAsia="宋体" w:cs="宋体"/>
                <w:b w:val="0"/>
                <w:bCs w:val="0"/>
                <w:color w:val="000000"/>
                <w:sz w:val="24"/>
                <w:szCs w:val="24"/>
                <w:highlight w:val="none"/>
              </w:rPr>
              <w:t xml:space="preserve">企业，应当符合以下条件：</w:t>
            </w:r>
            <w:r>
              <w:rPr>
                <w:rFonts w:hint="eastAsia" w:ascii="宋体" w:hAnsi="宋体" w:eastAsia="宋体" w:cs="宋体"/>
                <w:b w:val="0"/>
                <w:bCs w:val="0"/>
                <w:color w:val="000000"/>
                <w:sz w:val="24"/>
                <w:szCs w:val="24"/>
                <w:highlight w:val="none"/>
              </w:rPr>
            </w:r>
            <w:r/>
          </w:p>
          <w:p>
            <w:pPr>
              <w:pStyle w:val="860"/>
              <w:ind w:firstLine="480"/>
              <w:spacing w:line="264"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中小企业</w:t>
            </w:r>
            <w:r>
              <w:rPr>
                <w:rFonts w:hint="eastAsia" w:ascii="宋体" w:hAnsi="宋体" w:eastAsia="宋体" w:cs="宋体"/>
                <w:b w:val="0"/>
                <w:bCs w:val="0"/>
                <w:color w:val="000000"/>
                <w:sz w:val="24"/>
                <w:szCs w:val="24"/>
                <w:highlight w:val="none"/>
                <w:lang w:val="en-US" w:eastAsia="zh-CN"/>
              </w:rPr>
              <w:t xml:space="preserve">需满足的条件</w:t>
            </w:r>
            <w:r>
              <w:rPr>
                <w:rFonts w:hint="eastAsia" w:ascii="宋体" w:hAnsi="宋体" w:eastAsia="宋体" w:cs="宋体"/>
                <w:b w:val="0"/>
                <w:bCs w:val="0"/>
                <w:color w:val="000000"/>
                <w:sz w:val="24"/>
                <w:szCs w:val="24"/>
                <w:highlight w:val="none"/>
              </w:rPr>
              <w:t xml:space="preserve">具体以《政府采购促进中小企业发展管理办法》（财库[2020]46号）</w:t>
            </w:r>
            <w:r>
              <w:rPr>
                <w:rFonts w:hint="eastAsia" w:ascii="宋体" w:hAnsi="宋体" w:eastAsia="宋体" w:cs="宋体"/>
                <w:color w:val="000000"/>
                <w:sz w:val="24"/>
                <w:szCs w:val="24"/>
                <w:highlight w:val="none"/>
              </w:rPr>
              <w:t xml:space="preserve">、（苏财购( 2022 ) 45 号）和</w:t>
            </w:r>
            <w:r>
              <w:rPr>
                <w:rFonts w:hint="eastAsia" w:ascii="宋体" w:hAnsi="宋体" w:eastAsia="宋体" w:cs="宋体"/>
                <w:b w:val="0"/>
                <w:bCs w:val="0"/>
                <w:color w:val="000000"/>
                <w:sz w:val="24"/>
                <w:szCs w:val="24"/>
                <w:highlight w:val="none"/>
              </w:rPr>
              <w:t xml:space="preserve">《工业和信息化部、国家统计局、国家发展和改革委员会、财政部关于印发中小企业划型标准规定的通知》（工信部联企业[2011]300号）的规定为准。</w:t>
            </w:r>
            <w:r>
              <w:rPr>
                <w:rFonts w:hint="eastAsia" w:ascii="宋体" w:hAnsi="宋体" w:eastAsia="宋体" w:cs="宋体"/>
                <w:b w:val="0"/>
                <w:bCs w:val="0"/>
                <w:color w:val="000000"/>
                <w:sz w:val="24"/>
                <w:szCs w:val="24"/>
                <w:highlight w:val="none"/>
              </w:rPr>
            </w:r>
            <w:r/>
          </w:p>
          <w:p>
            <w:pPr>
              <w:pStyle w:val="860"/>
              <w:ind w:firstLine="480"/>
              <w:spacing w:line="264"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投标人为监狱企业的，</w:t>
            </w:r>
            <w:r>
              <w:rPr>
                <w:rFonts w:hint="eastAsia" w:ascii="宋体" w:hAnsi="宋体" w:eastAsia="宋体" w:cs="宋体"/>
                <w:b w:val="0"/>
                <w:bCs w:val="0"/>
                <w:color w:val="000000"/>
                <w:sz w:val="24"/>
                <w:szCs w:val="24"/>
                <w:highlight w:val="none"/>
                <w:lang w:val="en-US" w:eastAsia="zh-CN"/>
              </w:rPr>
              <w:t xml:space="preserve">视同小微企业，</w:t>
            </w:r>
            <w:r>
              <w:rPr>
                <w:rFonts w:hint="eastAsia" w:ascii="宋体" w:hAnsi="宋体" w:eastAsia="宋体" w:cs="宋体"/>
                <w:b w:val="0"/>
                <w:bCs w:val="0"/>
                <w:color w:val="000000"/>
                <w:sz w:val="24"/>
                <w:szCs w:val="24"/>
                <w:highlight w:val="none"/>
              </w:rPr>
              <w:t xml:space="preserve">提供省级以上监狱管理局、戒毒管理局（含新疆生产建设兵团）出具的属于监狱企业的证明文件</w:t>
            </w:r>
            <w:r>
              <w:rPr>
                <w:rFonts w:hint="eastAsia" w:ascii="宋体" w:hAnsi="宋体" w:eastAsia="宋体" w:cs="宋体"/>
                <w:b w:val="0"/>
                <w:bCs w:val="0"/>
                <w:color w:val="000000"/>
                <w:sz w:val="24"/>
                <w:szCs w:val="24"/>
                <w:highlight w:val="none"/>
                <w:lang w:eastAsia="zh-CN"/>
              </w:rPr>
              <w:t xml:space="preserve">扫描件</w:t>
            </w:r>
            <w:r>
              <w:rPr>
                <w:rFonts w:hint="eastAsia" w:ascii="宋体" w:hAnsi="宋体" w:eastAsia="宋体" w:cs="宋体"/>
                <w:b w:val="0"/>
                <w:bCs w:val="0"/>
                <w:color w:val="000000"/>
                <w:sz w:val="24"/>
                <w:szCs w:val="24"/>
                <w:highlight w:val="none"/>
              </w:rPr>
              <w:t xml:space="preserve">。具体以《财政部司法部关于政府采购支持监狱企业发展有关问题的通知》（财库〔2014〕68号）的规定为准。</w:t>
            </w:r>
            <w:r>
              <w:rPr>
                <w:rFonts w:hint="eastAsia" w:ascii="宋体" w:hAnsi="宋体" w:eastAsia="宋体" w:cs="宋体"/>
                <w:b w:val="0"/>
                <w:bCs w:val="0"/>
                <w:color w:val="000000"/>
                <w:sz w:val="24"/>
                <w:szCs w:val="24"/>
                <w:highlight w:val="none"/>
              </w:rPr>
            </w:r>
            <w:r/>
          </w:p>
          <w:p>
            <w:pPr>
              <w:pStyle w:val="860"/>
              <w:ind w:firstLine="480"/>
              <w:spacing w:line="264"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投标人为残疾人福利性单位的，</w:t>
            </w:r>
            <w:r>
              <w:rPr>
                <w:rFonts w:hint="eastAsia" w:ascii="宋体" w:hAnsi="宋体" w:eastAsia="宋体" w:cs="宋体"/>
                <w:b w:val="0"/>
                <w:bCs w:val="0"/>
                <w:color w:val="000000"/>
                <w:sz w:val="24"/>
                <w:szCs w:val="24"/>
                <w:highlight w:val="none"/>
                <w:lang w:val="en-US" w:eastAsia="zh-CN"/>
              </w:rPr>
              <w:t xml:space="preserve">视同小微企业，</w:t>
            </w:r>
            <w:r>
              <w:rPr>
                <w:rFonts w:hint="eastAsia" w:ascii="宋体" w:hAnsi="宋体" w:eastAsia="宋体" w:cs="宋体"/>
                <w:b w:val="0"/>
                <w:bCs w:val="0"/>
                <w:color w:val="000000"/>
                <w:sz w:val="24"/>
                <w:szCs w:val="24"/>
                <w:highlight w:val="none"/>
              </w:rPr>
              <w:t xml:space="preserve">提供《残疾人福利性单位声明函》（加盖电子签章，格式见招标文件第七章《投标文件相关格式》）</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具体以《三部门联合发布关于促进残疾人就业政府采购政策的通知》（财库〔2017〕141号）规定为准。</w:t>
            </w:r>
            <w:r>
              <w:rPr>
                <w:rFonts w:hint="eastAsia" w:ascii="宋体" w:hAnsi="宋体" w:eastAsia="宋体" w:cs="宋体"/>
                <w:b w:val="0"/>
                <w:bCs w:val="0"/>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1、投标人应对以上文件的合法性、真实性负责。</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color w:val="000000"/>
                <w:sz w:val="24"/>
                <w:szCs w:val="24"/>
                <w:highlight w:val="none"/>
              </w:rPr>
            </w:r>
            <w:r/>
          </w:p>
          <w:p>
            <w:pPr>
              <w:pStyle w:val="860"/>
              <w:ind w:firstLine="480"/>
              <w:spacing w:line="264"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3、线下纸质投标文件：中标人领取中标通知书时须向代理机构提交纸质胶装投标文件一正四副和投标文件电子版2份（载体为U盘）。后期招标人如有需要中标人仍需免费提供。</w:t>
            </w:r>
            <w:r>
              <w:rPr>
                <w:rFonts w:hint="eastAsia" w:ascii="宋体" w:hAnsi="宋体" w:cs="宋体"/>
                <w:bCs/>
                <w:color w:val="000000"/>
                <w:sz w:val="24"/>
                <w:szCs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(十三)2</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0"/>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商务条件见：1.招标文件第四章《评标标准》中《评分细则》</w:t>
            </w:r>
            <w:r>
              <w:rPr>
                <w:rFonts w:hint="eastAsia" w:ascii="宋体" w:hAnsi="宋体" w:cs="宋体"/>
                <w:color w:val="000000"/>
                <w:sz w:val="24"/>
                <w:highlight w:val="none"/>
              </w:rPr>
            </w:r>
            <w:r/>
          </w:p>
          <w:p>
            <w:pPr>
              <w:pStyle w:val="860"/>
              <w:ind w:firstLine="482"/>
              <w:spacing w:line="264"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2.招标文件第三章《投标资料表》中(十二)1和(十二)2</w:t>
            </w:r>
            <w:r>
              <w:rPr>
                <w:rFonts w:hint="eastAsia" w:ascii="宋体" w:hAnsi="宋体" w:cs="宋体"/>
                <w:bCs/>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(十三)3</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2"/>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提供服务或交付成果报告的时间见：招标文件第五章 《采购需求》及或招标文件第六章《拟签订的合同文本》。</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(十四)2</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2"/>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本项目预算金额为</w:t>
            </w:r>
            <w:r>
              <w:rPr>
                <w:rFonts w:hint="eastAsia" w:ascii="宋体" w:hAnsi="宋体" w:cs="宋体"/>
                <w:color w:val="000000"/>
                <w:sz w:val="24"/>
                <w:szCs w:val="24"/>
                <w:highlight w:val="none"/>
              </w:rPr>
              <w:t xml:space="preserve">2520万元</w:t>
            </w:r>
            <w:r>
              <w:rPr>
                <w:rFonts w:hint="eastAsia" w:ascii="宋体" w:hAnsi="宋体" w:cs="宋体"/>
                <w:color w:val="000000"/>
                <w:sz w:val="24"/>
                <w:highlight w:val="none"/>
              </w:rPr>
              <w:t xml:space="preserve">人民币，最高限价为</w:t>
            </w:r>
            <w:r>
              <w:rPr>
                <w:rFonts w:hint="eastAsia" w:ascii="宋体" w:hAnsi="宋体" w:cs="宋体"/>
                <w:color w:val="000000"/>
                <w:sz w:val="24"/>
                <w:szCs w:val="24"/>
                <w:highlight w:val="none"/>
              </w:rPr>
              <w:t xml:space="preserve">2520万元</w:t>
            </w:r>
            <w:r>
              <w:rPr>
                <w:rFonts w:hint="eastAsia" w:ascii="宋体" w:hAnsi="宋体" w:cs="宋体"/>
                <w:color w:val="000000"/>
                <w:sz w:val="24"/>
                <w:highlight w:val="none"/>
              </w:rPr>
              <w:t xml:space="preserve">人民币，超过最高限价按无效响应处理。</w:t>
            </w:r>
            <w:r>
              <w:rPr>
                <w:rFonts w:hint="eastAsia" w:ascii="宋体" w:hAnsi="宋体" w:cs="宋体"/>
                <w:color w:val="000000"/>
                <w:sz w:val="24"/>
                <w:highlight w:val="none"/>
              </w:rPr>
            </w:r>
            <w:r/>
          </w:p>
          <w:p>
            <w:pPr>
              <w:pStyle w:val="860"/>
              <w:ind w:firstLine="482"/>
              <w:spacing w:line="264"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投标报价包括本项目的全部费用，采购人不再支付报价以外的任何费用。</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(十五)</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以人民币报价。</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（十七）2（1）</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线上要求：投标人应当通过“苏采云”系统提交数据电文形式的投标文件（即电子投标）。</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特别说明：投标人通过“苏采云”系统提交政府采购客户端工具导出加密的投标文件（后缀名为zip）。投标文件不得超过150M！（以系统为准）</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说明：本项目采用线上投标，即投标人投标文件从政府采购客户端工具制作通过“苏采云”系统提交，未提供线上投标文件的，投标无效。</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(十八)4</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见招标文件第三章《投标资料表》中(十二)1和(十二)2</w:t>
            </w:r>
            <w:r>
              <w:rPr>
                <w:rFonts w:hint="eastAsia" w:ascii="宋体" w:hAnsi="宋体" w:cs="宋体"/>
                <w:color w:val="000000"/>
                <w:sz w:val="24"/>
                <w:highlight w:val="none"/>
              </w:rPr>
            </w:r>
            <w:r/>
          </w:p>
        </w:tc>
      </w:tr>
      <w:tr>
        <w:trPr>
          <w:trHeight w:val="397"/>
        </w:trPr>
        <w:tc>
          <w:tcPr>
            <w:tcW w:w="1261" w:type="dxa"/>
            <w:vAlign w:val="top"/>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(十八)</w:t>
            </w:r>
            <w:r>
              <w:rPr>
                <w:rFonts w:hint="eastAsia" w:ascii="宋体" w:hAnsi="宋体" w:cs="宋体"/>
                <w:color w:val="000000"/>
                <w:sz w:val="22"/>
                <w:szCs w:val="22"/>
                <w:highlight w:val="none"/>
              </w:rPr>
            </w:r>
            <w:r/>
          </w:p>
        </w:tc>
        <w:tc>
          <w:tcPr>
            <w:tcW w:w="8730" w:type="dxa"/>
            <w:vAlign w:val="top"/>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线上投标文件的密封、签署、盖章要求：</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一、投标文件的密封（加密）要求：</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二、投标文件的签署要求：见招标文件第七章《投标文件相关格式》。</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1、未进行线上投标并解密(因“苏采云”系统导致解密失败的除外)的，所导致的一切后果均由投标人承担。</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2、投标文件的签署要求：见招标文件第七章《投标文件相关格式》。</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3、投标文件的盖章要求：见招标文件第三章《投标资料表》和招标文件第七章《投标文件相关格式》。</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说明：投标人应凭CA数字证书以及自备的能够登录“苏采云”系统的电脑，在达到开标时间后，使用CA数字证书解密各自投标文件。</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投标人未按规定加密的投标文件，“苏采云”系统应当拒收并提示。</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(十九)</w:t>
            </w:r>
            <w:r>
              <w:rPr>
                <w:rFonts w:hint="eastAsia" w:ascii="宋体" w:hAnsi="宋体" w:cs="宋体"/>
                <w:color w:val="000000"/>
                <w:sz w:val="22"/>
                <w:szCs w:val="22"/>
                <w:highlight w:val="none"/>
              </w:rPr>
            </w:r>
            <w:r/>
          </w:p>
        </w:tc>
        <w:tc>
          <w:tcPr>
            <w:tcW w:w="873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一、投标文件提交时间：</w:t>
            </w:r>
            <w:r>
              <w:rPr>
                <w:rFonts w:hint="eastAsia" w:ascii="宋体" w:hAnsi="宋体" w:cs="宋体"/>
                <w:b/>
                <w:bCs/>
                <w:color w:val="000000"/>
                <w:sz w:val="24"/>
                <w:highlight w:val="none"/>
              </w:rPr>
              <w:t xml:space="preserve">2026年</w:t>
            </w:r>
            <w:r>
              <w:rPr>
                <w:rFonts w:hint="eastAsia" w:ascii="宋体" w:hAnsi="宋体" w:cs="宋体"/>
                <w:b/>
                <w:bCs/>
                <w:color w:val="000000"/>
                <w:sz w:val="24"/>
                <w:highlight w:val="none"/>
                <w:lang w:val="en-US" w:eastAsia="zh-CN"/>
              </w:rPr>
              <w:t xml:space="preserve">07</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日09:30前</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北京时间</w:t>
            </w:r>
            <w:r>
              <w:rPr>
                <w:rFonts w:hint="eastAsia" w:ascii="宋体" w:hAnsi="宋体" w:cs="宋体"/>
                <w:b/>
                <w:bCs/>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0"/>
              <w:rPr>
                <w:rFonts w:hint="eastAsia" w:ascii="宋体" w:hAnsi="宋体" w:eastAsia="宋体" w:cs="宋体"/>
                <w:b/>
                <w:bCs/>
                <w:color w:val="000000"/>
                <w:sz w:val="24"/>
                <w:highlight w:val="none"/>
                <w:lang w:eastAsia="zh-CN"/>
              </w:rPr>
            </w:pPr>
            <w:r>
              <w:rPr>
                <w:rFonts w:hint="eastAsia" w:ascii="宋体" w:hAnsi="宋体" w:cs="宋体"/>
                <w:color w:val="000000"/>
                <w:sz w:val="24"/>
                <w:highlight w:val="none"/>
              </w:rPr>
              <w:t xml:space="preserve">二、投标截止时间：</w:t>
            </w:r>
            <w:r>
              <w:rPr>
                <w:rFonts w:hint="eastAsia" w:ascii="宋体" w:hAnsi="宋体" w:cs="宋体"/>
                <w:b/>
                <w:bCs/>
                <w:color w:val="000000"/>
                <w:sz w:val="24"/>
                <w:highlight w:val="none"/>
              </w:rPr>
              <w:t xml:space="preserve">2026年</w:t>
            </w:r>
            <w:r>
              <w:rPr>
                <w:rFonts w:hint="eastAsia" w:ascii="宋体" w:hAnsi="宋体" w:cs="宋体"/>
                <w:b/>
                <w:bCs/>
                <w:color w:val="000000"/>
                <w:sz w:val="24"/>
                <w:highlight w:val="none"/>
                <w:lang w:val="en-US" w:eastAsia="zh-CN"/>
              </w:rPr>
              <w:t xml:space="preserve">07</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日09:30</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北京时间</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三、投标文件的提交与接收地点：投标人应当通过“苏采云”系统提交数据电文形式的投标文件（即电子投标），“苏采云”系统自动接收。</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4"/>
                <w:highlight w:val="none"/>
              </w:rPr>
              <w:t xml:space="preserve">（二十）</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rPr>
                <w:rFonts w:hint="eastAsia" w:ascii="宋体" w:hAnsi="宋体" w:cs="宋体"/>
                <w:color w:val="000000"/>
                <w:sz w:val="24"/>
                <w:highlight w:val="none"/>
              </w:rPr>
            </w:r>
            <w:r/>
          </w:p>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投标人应携带 CA 数字证书以及自备的能够登录“苏采云”系统的电脑在到达开标时间后，使用 CA 数字证书解密各自投标文件。</w:t>
            </w:r>
            <w:r>
              <w:rPr>
                <w:rFonts w:hint="eastAsia" w:ascii="宋体" w:hAnsi="宋体" w:cs="宋体"/>
                <w:color w:val="000000"/>
                <w:sz w:val="24"/>
                <w:highlight w:val="none"/>
              </w:rPr>
            </w:r>
            <w:r/>
          </w:p>
        </w:tc>
      </w:tr>
      <w:tr>
        <w:trPr>
          <w:trHeight w:val="397"/>
        </w:trPr>
        <w:tc>
          <w:tcPr>
            <w:tcW w:w="1261" w:type="dxa"/>
            <w:vAlign w:val="top"/>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8730"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四、开标</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(二十五)1</w:t>
            </w:r>
            <w:r>
              <w:rPr>
                <w:rFonts w:hint="eastAsia" w:ascii="宋体" w:hAnsi="宋体" w:cs="宋体"/>
                <w:color w:val="000000"/>
                <w:sz w:val="22"/>
                <w:szCs w:val="22"/>
                <w:highlight w:val="none"/>
              </w:rPr>
            </w:r>
            <w:r/>
          </w:p>
        </w:tc>
        <w:tc>
          <w:tcPr>
            <w:tcW w:w="8730" w:type="dxa"/>
            <w:vAlign w:val="center"/>
            <w:textDirection w:val="lrTb"/>
            <w:noWrap w:val="false"/>
          </w:tcPr>
          <w:p>
            <w:pPr>
              <w:pStyle w:val="860"/>
              <w:jc w:val="left"/>
              <w:rPr>
                <w:rFonts w:hint="eastAsia" w:ascii="宋体" w:hAnsi="宋体" w:eastAsia="宋体" w:cs="宋体"/>
                <w:b/>
                <w:bCs/>
                <w:color w:val="000000"/>
                <w:sz w:val="24"/>
                <w:highlight w:val="none"/>
                <w:lang w:eastAsia="zh-CN"/>
              </w:rPr>
            </w:pPr>
            <w:r>
              <w:rPr>
                <w:rFonts w:hint="eastAsia" w:ascii="宋体" w:hAnsi="宋体" w:cs="宋体"/>
                <w:b/>
                <w:color w:val="000000"/>
                <w:sz w:val="24"/>
                <w:highlight w:val="none"/>
              </w:rPr>
              <w:t xml:space="preserve">开标时间：</w:t>
            </w:r>
            <w:r>
              <w:rPr>
                <w:rFonts w:hint="eastAsia" w:ascii="宋体" w:hAnsi="宋体" w:cs="宋体"/>
                <w:b/>
                <w:bCs/>
                <w:color w:val="000000"/>
                <w:sz w:val="24"/>
                <w:highlight w:val="none"/>
              </w:rPr>
              <w:t xml:space="preserve">2026年</w:t>
            </w:r>
            <w:r>
              <w:rPr>
                <w:rFonts w:hint="eastAsia" w:ascii="宋体" w:hAnsi="宋体" w:cs="宋体"/>
                <w:b/>
                <w:bCs/>
                <w:color w:val="000000"/>
                <w:sz w:val="24"/>
                <w:highlight w:val="none"/>
                <w:lang w:val="en-US" w:eastAsia="zh-CN"/>
              </w:rPr>
              <w:t xml:space="preserve">07</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日09:30</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北京时间</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860"/>
              <w:jc w:val="left"/>
              <w:rPr>
                <w:rFonts w:hint="eastAsia" w:ascii="宋体" w:hAnsi="宋体" w:cs="宋体"/>
                <w:color w:val="000000"/>
                <w:sz w:val="24"/>
                <w:highlight w:val="none"/>
              </w:rPr>
            </w:pPr>
            <w:r>
              <w:rPr>
                <w:rFonts w:hint="eastAsia" w:ascii="宋体" w:hAnsi="宋体" w:cs="宋体"/>
                <w:b/>
                <w:color w:val="000000"/>
                <w:sz w:val="24"/>
                <w:highlight w:val="none"/>
              </w:rPr>
              <w:t xml:space="preserve">开标地点：</w:t>
            </w:r>
            <w:r>
              <w:rPr>
                <w:rFonts w:hint="eastAsia" w:ascii="宋体" w:hAnsi="宋体" w:cs="宋体"/>
                <w:color w:val="000000"/>
                <w:sz w:val="24"/>
                <w:highlight w:val="none"/>
              </w:rPr>
              <w:t xml:space="preserve">“苏采云”系统（网址：http://jszfcg.jsczt.cn/）“开标大厅”或进入徐州政府采购网（网址：http://czj.xz.gov.cn/Home/HomeIndex）-业务工作-用户登录，点击“苏采云”进入系统“开标大厅”。</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(二十五)3</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所有投标人解密（或解密时间）结束后，“苏采云”系统生成开标记录并向社会公众公布，但依法应当保密的除外。</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730"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五、评标</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(二十六)2</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评标小组的组建：7人，其中采购人评委2人，其余由政府采购专家组成（从《江苏省政府采购专家库》随机抽取）。</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(二十七)</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0"/>
              <w:rPr>
                <w:rFonts w:hint="eastAsia" w:ascii="宋体" w:hAnsi="宋体" w:cs="宋体"/>
                <w:color w:val="000000"/>
                <w:sz w:val="24"/>
                <w:highlight w:val="none"/>
              </w:rPr>
            </w:pPr>
            <w:r>
              <w:rPr>
                <w:rFonts w:hint="eastAsia" w:ascii="宋体" w:hAnsi="宋体" w:cs="宋体"/>
                <w:color w:val="000000"/>
                <w:sz w:val="24"/>
                <w:highlight w:val="none"/>
              </w:rPr>
              <w:t xml:space="preserve">本项目的评标方法：采用综合评分法。各评标因素权数详见第四章《评标标准》中《评分细则》</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(二十八)1</w:t>
            </w:r>
            <w:r>
              <w:rPr>
                <w:rFonts w:hint="eastAsia" w:ascii="宋体" w:hAnsi="宋体" w:cs="宋体"/>
                <w:color w:val="000000"/>
                <w:sz w:val="22"/>
                <w:szCs w:val="22"/>
                <w:highlight w:val="none"/>
              </w:rPr>
            </w:r>
            <w:r/>
          </w:p>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1、推荐中标候选投标人名单。中标候选投标人数量应当根据采购需要确定，但必须按顺序排列中标候选投标人。</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2、采用综合评分法的，按评审后得分由高到低顺序排列。得分相同的，按投标报价由低到高顺序排列；投标报价得分相同的，按商务部分得分由高到低顺序排列。投标报价且商务得分相同的，按项目实施方案得分由高到低顺序排列。</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860"/>
              <w:ind w:firstLine="480"/>
              <w:rPr>
                <w:rFonts w:hint="eastAsia" w:eastAsia="宋体"/>
                <w:color w:val="000000"/>
                <w:highlight w:val="none"/>
                <w:lang w:val="en-US" w:eastAsia="zh-CN"/>
              </w:rPr>
            </w:pPr>
            <w:r>
              <w:rPr>
                <w:rFonts w:hint="eastAsia" w:ascii="宋体" w:hAnsi="宋体" w:cs="宋体"/>
                <w:color w:val="000000"/>
                <w:sz w:val="24"/>
                <w:highlight w:val="none"/>
                <w:lang w:val="en-US" w:eastAsia="zh-CN"/>
              </w:rPr>
              <w:t xml:space="preserve">3、采购人应当自收到评标报告之日起５个工作日内，在评标报告确定的中标候选人名单中按得分最高顺序确定一名中标人。</w:t>
            </w:r>
            <w:r>
              <w:rPr>
                <w:rFonts w:hint="eastAsia" w:eastAsia="宋体"/>
                <w:color w:val="000000"/>
                <w:highlight w:val="none"/>
                <w:lang w:val="en-US" w:eastAsia="zh-CN"/>
              </w:rPr>
            </w:r>
            <w:r/>
          </w:p>
        </w:tc>
      </w:tr>
      <w:tr>
        <w:trPr>
          <w:trHeight w:val="3440"/>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（二十九）</w:t>
            </w:r>
            <w:r>
              <w:rPr>
                <w:rFonts w:hint="eastAsia" w:ascii="宋体" w:hAnsi="宋体" w:cs="宋体"/>
                <w:color w:val="000000"/>
                <w:sz w:val="22"/>
                <w:szCs w:val="22"/>
                <w:highlight w:val="none"/>
              </w:rPr>
            </w:r>
            <w:r/>
          </w:p>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color w:val="000000"/>
                <w:sz w:val="24"/>
                <w:highlight w:val="none"/>
              </w:rPr>
            </w:r>
            <w:r/>
          </w:p>
        </w:tc>
      </w:tr>
      <w:tr>
        <w:trPr>
          <w:trHeight w:val="3243"/>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三十</w:t>
            </w:r>
            <w:r>
              <w:rPr>
                <w:rFonts w:hint="eastAsia" w:ascii="宋体" w:hAnsi="宋体" w:eastAsia="宋体" w:cs="宋体"/>
                <w:b w:val="0"/>
                <w:bCs w:val="0"/>
                <w:color w:val="000000"/>
                <w:sz w:val="24"/>
                <w:szCs w:val="24"/>
                <w:highlight w:val="none"/>
                <w:lang w:eastAsia="zh-CN"/>
              </w:rPr>
              <w:t xml:space="preserve">）</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启动异常低价投标审查后，评审委员会应当要求相关供应商在评标现场合理的时间内，通过“苏采云”系统（使用“CA数字证书”,加盖电子签章）提供项目具体成本测算等与报价合理性相关的书面说明及相关证明材料，对投标价格作出解释，由评审委员会结合同类</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该行业当地薪资水平等情况，依据专业经验对供应商报价合理性进行判断。投标供应商不提供书面说明、证明材料，或者提供的书面说明、证明材料不能证明其报价合理性的，评审委员会应当将其作为无效投标处理。</w:t>
            </w:r>
            <w:r>
              <w:rPr>
                <w:rFonts w:hint="eastAsia" w:ascii="宋体" w:hAnsi="宋体" w:cs="宋体"/>
                <w:color w:val="000000"/>
                <w:sz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8730"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七、</w:t>
            </w:r>
            <w:r>
              <w:rPr>
                <w:rFonts w:hint="eastAsia" w:ascii="宋体" w:hAnsi="宋体" w:cs="宋体"/>
                <w:color w:val="000000"/>
                <w:sz w:val="24"/>
                <w:highlight w:val="none"/>
                <w:lang w:val="en-US" w:eastAsia="zh-CN"/>
              </w:rPr>
              <w:t xml:space="preserve">政府</w:t>
            </w:r>
            <w:r>
              <w:rPr>
                <w:rFonts w:hint="eastAsia" w:ascii="宋体" w:hAnsi="宋体" w:cs="宋体"/>
                <w:color w:val="000000"/>
                <w:sz w:val="24"/>
                <w:highlight w:val="none"/>
              </w:rPr>
              <w:t xml:space="preserve">采购合同</w:t>
            </w:r>
            <w:r>
              <w:rPr>
                <w:rFonts w:hint="eastAsia" w:ascii="宋体" w:hAnsi="宋体" w:cs="宋体"/>
                <w:color w:val="000000"/>
                <w:sz w:val="24"/>
                <w:highlight w:val="none"/>
              </w:rPr>
            </w:r>
            <w:r/>
          </w:p>
        </w:tc>
      </w:tr>
      <w:tr>
        <w:trPr>
          <w:trHeight w:val="71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(三十七)1</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采购人与中标、成交投标人应当在中标、成交通知书发出之日起30日内，按照采购文件确定的事项签订采购合同。</w:t>
            </w:r>
            <w:r>
              <w:rPr>
                <w:rFonts w:hint="eastAsia" w:ascii="宋体" w:hAnsi="宋体" w:cs="宋体"/>
                <w:color w:val="000000"/>
                <w:sz w:val="24"/>
                <w:highlight w:val="none"/>
              </w:rPr>
            </w:r>
            <w:r/>
          </w:p>
        </w:tc>
      </w:tr>
      <w:tr>
        <w:trPr>
          <w:trHeight w:val="397"/>
        </w:trPr>
        <w:tc>
          <w:tcPr>
            <w:tcW w:w="1261" w:type="dxa"/>
            <w:vAlign w:val="center"/>
            <w:textDirection w:val="lrTb"/>
            <w:noWrap w:val="false"/>
          </w:tcPr>
          <w:p>
            <w:pPr>
              <w:pStyle w:val="860"/>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(三十八)</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履约保证金：无需提交。</w:t>
            </w:r>
            <w:r>
              <w:rPr>
                <w:rFonts w:hint="eastAsia" w:ascii="宋体" w:hAnsi="宋体" w:cs="宋体"/>
                <w:color w:val="000000"/>
                <w:sz w:val="24"/>
                <w:highlight w:val="none"/>
              </w:rPr>
            </w:r>
            <w:r/>
          </w:p>
        </w:tc>
      </w:tr>
      <w:tr>
        <w:trPr>
          <w:trHeight w:val="329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(四十)</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1、投标人认为采购文件、采购过程和中标、成交结果使自己的权益受到损害的，可以在知道或者应知其权益受到损害之日起七个工作日内，以书面形式向采购人或采购代理机构提出质疑。</w:t>
            </w:r>
            <w:r>
              <w:rPr>
                <w:rFonts w:hint="eastAsia" w:ascii="宋体" w:hAnsi="宋体" w:cs="宋体"/>
                <w:color w:val="000000"/>
                <w:sz w:val="24"/>
                <w:szCs w:val="24"/>
                <w:highlight w:val="none"/>
              </w:rPr>
            </w:r>
            <w:r/>
          </w:p>
          <w:p>
            <w:pPr>
              <w:pStyle w:val="86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2、质疑和投诉按《政府采购质疑和投诉办法》执行，投标人在法定质疑期内一次性提出针对同一采购程序环节的质疑。</w:t>
            </w:r>
            <w:r>
              <w:rPr>
                <w:rFonts w:hint="eastAsia" w:ascii="宋体" w:hAnsi="宋体" w:cs="宋体"/>
                <w:color w:val="000000"/>
                <w:sz w:val="24"/>
                <w:szCs w:val="24"/>
                <w:highlight w:val="none"/>
              </w:rPr>
            </w:r>
            <w:r/>
          </w:p>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rPr>
                <w:rFonts w:hint="eastAsia" w:ascii="宋体" w:hAnsi="宋体" w:cs="宋体"/>
                <w:color w:val="000000"/>
                <w:sz w:val="24"/>
                <w:highlight w:val="none"/>
              </w:rPr>
            </w:r>
            <w:r/>
          </w:p>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质疑接收人：朱文颖、朱柄昱   联系电话：0516-85610680</w:t>
            </w:r>
            <w:r>
              <w:rPr>
                <w:rFonts w:hint="eastAsia" w:ascii="宋体" w:hAnsi="宋体" w:cs="宋体"/>
                <w:color w:val="000000"/>
                <w:sz w:val="24"/>
                <w:highlight w:val="none"/>
              </w:rPr>
            </w:r>
            <w:r/>
          </w:p>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地址：徐州市泉山区软件园路2号</w:t>
            </w:r>
            <w:r>
              <w:rPr>
                <w:rFonts w:hint="eastAsia" w:ascii="宋体" w:hAnsi="宋体" w:cs="宋体"/>
                <w:color w:val="000000"/>
                <w:sz w:val="24"/>
                <w:highlight w:val="none"/>
              </w:rPr>
            </w:r>
            <w:r/>
          </w:p>
        </w:tc>
      </w:tr>
      <w:tr>
        <w:trPr>
          <w:trHeight w:val="907"/>
        </w:trPr>
        <w:tc>
          <w:tcPr>
            <w:tcW w:w="1261" w:type="dxa"/>
            <w:vAlign w:val="center"/>
            <w:textDirection w:val="lrTb"/>
            <w:noWrap w:val="false"/>
          </w:tcPr>
          <w:p>
            <w:pPr>
              <w:pStyle w:val="860"/>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附加说明</w:t>
            </w:r>
            <w:r>
              <w:rPr>
                <w:rFonts w:hint="eastAsia" w:ascii="宋体" w:hAnsi="宋体" w:cs="宋体"/>
                <w:color w:val="000000"/>
                <w:sz w:val="22"/>
                <w:szCs w:val="22"/>
                <w:highlight w:val="none"/>
              </w:rPr>
            </w:r>
            <w:r/>
          </w:p>
        </w:tc>
        <w:tc>
          <w:tcPr>
            <w:tcW w:w="8730" w:type="dxa"/>
            <w:vAlign w:val="center"/>
            <w:textDirection w:val="lrTb"/>
            <w:noWrap w:val="false"/>
          </w:tcPr>
          <w:p>
            <w:pPr>
              <w:pStyle w:val="860"/>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中标人在收到中标通知书时，须向采购代理机构提交《开标一览表》和《分项价格表》的数据文件（WORD格式）。</w:t>
            </w:r>
            <w:r>
              <w:rPr>
                <w:rFonts w:hint="eastAsia" w:ascii="宋体" w:hAnsi="宋体" w:cs="宋体"/>
                <w:color w:val="000000"/>
                <w:sz w:val="24"/>
                <w:highlight w:val="none"/>
              </w:rPr>
            </w:r>
            <w:r/>
          </w:p>
        </w:tc>
      </w:tr>
    </w:tbl>
    <w:p>
      <w:pPr>
        <w:pStyle w:val="860"/>
        <w:rPr>
          <w:rFonts w:hint="eastAsia" w:ascii="宋体" w:hAnsi="宋体" w:cs="宋体"/>
          <w:color w:val="000000"/>
          <w:sz w:val="30"/>
          <w:szCs w:val="30"/>
          <w:highlight w:val="none"/>
        </w:rPr>
        <w:sectPr>
          <w:headerReference w:type="default" r:id="rId10"/>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000000"/>
          <w:sz w:val="30"/>
          <w:szCs w:val="30"/>
          <w:highlight w:val="none"/>
        </w:rPr>
      </w:r>
      <w:r/>
    </w:p>
    <w:p>
      <w:pPr>
        <w:pStyle w:val="911"/>
        <w:ind w:firstLine="0"/>
        <w:jc w:val="center"/>
        <w:spacing w:line="360" w:lineRule="auto"/>
        <w:widowControl/>
        <w:rPr>
          <w:rFonts w:hint="eastAsia" w:ascii="宋体" w:hAnsi="宋体" w:cs="宋体"/>
          <w:b/>
          <w:bCs/>
          <w:color w:val="000000"/>
          <w:sz w:val="30"/>
          <w:szCs w:val="44"/>
          <w:highlight w:val="none"/>
        </w:rPr>
        <w:outlineLvl w:val="0"/>
      </w:pPr>
      <w:r/>
      <w:bookmarkStart w:id="5" w:name="_Toc10026"/>
      <w:r/>
      <w:bookmarkStart w:id="6" w:name="_Toc9429"/>
      <w:r>
        <w:rPr>
          <w:rFonts w:hint="eastAsia" w:ascii="宋体" w:hAnsi="宋体" w:cs="宋体"/>
          <w:b/>
          <w:bCs/>
          <w:color w:val="000000"/>
          <w:sz w:val="30"/>
          <w:szCs w:val="44"/>
          <w:highlight w:val="none"/>
        </w:rPr>
        <w:t xml:space="preserve">第四章 </w:t>
      </w:r>
      <w:r>
        <w:rPr>
          <w:rStyle w:val="1029"/>
          <w:rFonts w:hint="eastAsia" w:ascii="宋体" w:hAnsi="宋体" w:eastAsia="宋体" w:cs="宋体"/>
          <w:color w:val="000000"/>
          <w:highlight w:val="none"/>
        </w:rPr>
        <w:t xml:space="preserve">评标标准</w:t>
      </w:r>
      <w:bookmarkEnd w:id="5"/>
      <w:r>
        <w:rPr>
          <w:rFonts w:hint="eastAsia" w:ascii="宋体" w:hAnsi="宋体" w:cs="宋体"/>
          <w:b/>
          <w:bCs/>
          <w:color w:val="000000"/>
          <w:sz w:val="30"/>
          <w:szCs w:val="44"/>
          <w:highlight w:val="none"/>
        </w:rPr>
      </w:r>
      <w:r/>
    </w:p>
    <w:tbl>
      <w:tblPr>
        <w:tblW w:w="10305" w:type="dxa"/>
        <w:tblInd w:w="-108" w:type="dxa"/>
        <w:tblLayout w:type="fixed"/>
        <w:tblCellMar>
          <w:left w:w="108" w:type="dxa"/>
          <w:top w:w="0" w:type="dxa"/>
          <w:right w:w="108" w:type="dxa"/>
          <w:bottom w:w="0" w:type="dxa"/>
        </w:tblCellMar>
        <w:tblLook w:val="04A0" w:firstRow="1" w:lastRow="0" w:firstColumn="1" w:lastColumn="0" w:noHBand="0" w:noVBand="1"/>
      </w:tblPr>
      <w:tblGrid>
        <w:gridCol w:w="1275"/>
        <w:gridCol w:w="1492"/>
        <w:gridCol w:w="7538"/>
      </w:tblGrid>
      <w:tr>
        <w:trPr>
          <w:trHeight w:val="600"/>
        </w:trPr>
        <w:tc>
          <w:tcPr>
            <w:gridSpan w:val="2"/>
            <w:tcBorders>
              <w:top w:val="single" w:color="000000" w:sz="4" w:space="0"/>
              <w:left w:val="single" w:color="000000" w:sz="4" w:space="0"/>
              <w:bottom w:val="single" w:color="000000" w:sz="4" w:space="0"/>
              <w:right w:val="single" w:color="000000" w:sz="4" w:space="0"/>
            </w:tcBorders>
            <w:tcW w:w="2767" w:type="dxa"/>
            <w:vAlign w:val="center"/>
            <w:textDirection w:val="lrTb"/>
            <w:noWrap/>
          </w:tcPr>
          <w:p>
            <w:pPr>
              <w:pStyle w:val="860"/>
              <w:jc w:val="center"/>
              <w:spacing w:line="312" w:lineRule="auto"/>
              <w:widowControl/>
              <w:rPr>
                <w:rFonts w:hint="eastAsia" w:ascii="黑体" w:hAnsi="宋体" w:eastAsia="黑体" w:cs="黑体"/>
                <w:color w:val="000000"/>
                <w:sz w:val="28"/>
                <w:szCs w:val="28"/>
                <w:highlight w:val="none"/>
              </w:rPr>
            </w:pPr>
            <w:r>
              <w:rPr>
                <w:rFonts w:hint="eastAsia" w:ascii="黑体" w:hAnsi="宋体" w:eastAsia="黑体" w:cs="黑体"/>
                <w:color w:val="000000"/>
                <w:sz w:val="24"/>
                <w:highlight w:val="none"/>
                <w:lang w:bidi="ar"/>
              </w:rPr>
              <w:t xml:space="preserve">项目及分值</w:t>
            </w:r>
            <w:r>
              <w:rPr>
                <w:rFonts w:hint="eastAsia" w:ascii="黑体" w:hAnsi="宋体" w:eastAsia="黑体" w:cs="黑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tcPr>
          <w:p>
            <w:pPr>
              <w:pStyle w:val="860"/>
              <w:jc w:val="center"/>
              <w:spacing w:line="312" w:lineRule="auto"/>
              <w:widowControl/>
              <w:rPr>
                <w:rFonts w:hint="eastAsia" w:ascii="黑体" w:hAnsi="宋体" w:eastAsia="黑体" w:cs="黑体"/>
                <w:color w:val="000000"/>
                <w:sz w:val="24"/>
                <w:highlight w:val="none"/>
              </w:rPr>
            </w:pPr>
            <w:r>
              <w:rPr>
                <w:rFonts w:hint="eastAsia" w:ascii="黑体" w:hAnsi="宋体" w:eastAsia="黑体" w:cs="黑体"/>
                <w:color w:val="000000"/>
                <w:sz w:val="24"/>
                <w:highlight w:val="none"/>
                <w:lang w:bidi="ar"/>
              </w:rPr>
              <w:t xml:space="preserve">具体内容</w:t>
            </w:r>
            <w:r>
              <w:rPr>
                <w:rFonts w:hint="eastAsia" w:ascii="黑体" w:hAnsi="宋体" w:eastAsia="黑体" w:cs="黑体"/>
                <w:color w:val="000000"/>
                <w:sz w:val="24"/>
                <w:highlight w:val="none"/>
              </w:rPr>
            </w:r>
            <w:r/>
          </w:p>
        </w:tc>
      </w:tr>
      <w:tr>
        <w:trPr>
          <w:trHeight w:val="2380"/>
        </w:trPr>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价格部分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86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价格分</w:t>
            </w:r>
            <w:r>
              <w:rPr>
                <w:rFonts w:hint="eastAsia" w:ascii="宋体" w:hAnsi="宋体" w:cs="宋体"/>
                <w:color w:val="000000"/>
                <w:sz w:val="24"/>
                <w:highlight w:val="none"/>
              </w:rPr>
            </w:r>
            <w:r/>
          </w:p>
          <w:p>
            <w:pPr>
              <w:pStyle w:val="86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各投标人价格得分=最低报价（投标人的最低评审价格）÷各投标人评审价格×10。</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评审价格=《开标一览表》中的“总价”*（100%-10%）（分值计算结果保留两位小数）</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none"/>
                <w:lang w:val="en-US" w:eastAsia="zh-CN"/>
              </w:rPr>
              <w:t xml:space="preserve">享受价格评审优惠不改变最终中标价格，政府采购合同仍按照中标供应商的报价签订。</w:t>
            </w:r>
            <w:r>
              <w:rPr>
                <w:rFonts w:hint="eastAsia" w:ascii="宋体" w:hAnsi="宋体" w:cs="宋体"/>
                <w:color w:val="000000"/>
                <w:sz w:val="24"/>
                <w:highlight w:val="none"/>
              </w:rPr>
            </w:r>
            <w:r/>
          </w:p>
        </w:tc>
      </w:tr>
      <w:tr>
        <w:trPr>
          <w:trHeight w:val="1391"/>
        </w:trPr>
        <w:tc>
          <w:tcPr>
            <w:tcBorders>
              <w:top w:val="single" w:color="000000" w:sz="4" w:space="0"/>
              <w:left w:val="single" w:color="000000" w:sz="4" w:space="0"/>
              <w:bottom w:val="none" w:color="000000" w:sz="0" w:space="0"/>
              <w:right w:val="single" w:color="000000" w:sz="4" w:space="0"/>
            </w:tcBorders>
            <w:tcW w:w="1275" w:type="dxa"/>
            <w:vAlign w:val="center"/>
            <w:vMerge w:val="restart"/>
            <w:textDirection w:val="lrTb"/>
            <w:noWrap w:val="false"/>
          </w:tcPr>
          <w:p>
            <w:pPr>
              <w:pStyle w:val="860"/>
              <w:jc w:val="center"/>
              <w:spacing w:line="312" w:lineRule="auto"/>
              <w:widowControl/>
              <w:rPr>
                <w:rFonts w:hint="eastAsia" w:ascii="宋体" w:hAnsi="宋体" w:cs="宋体"/>
                <w:color w:val="000000"/>
                <w:sz w:val="22"/>
                <w:szCs w:val="22"/>
                <w:highlight w:val="none"/>
                <w:lang w:bidi="ar"/>
              </w:rPr>
            </w:pPr>
            <w:r>
              <w:rPr>
                <w:rFonts w:hint="eastAsia" w:ascii="宋体" w:hAnsi="宋体" w:cs="宋体"/>
                <w:color w:val="000000"/>
                <w:sz w:val="24"/>
                <w:highlight w:val="none"/>
              </w:rPr>
              <w:t xml:space="preserve">商务部分 </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（6分</w:t>
            </w:r>
            <w:r>
              <w:rPr>
                <w:rFonts w:hint="eastAsia" w:ascii="宋体" w:hAnsi="宋体" w:cs="宋体"/>
                <w:color w:val="000000"/>
                <w:sz w:val="22"/>
                <w:szCs w:val="22"/>
                <w:highlight w:val="none"/>
                <w:lang w:bidi="ar"/>
              </w:rPr>
              <w:t xml:space="preserve">）</w:t>
            </w:r>
            <w:r>
              <w:rPr>
                <w:rFonts w:hint="eastAsia"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860"/>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投标人评价</w:t>
            </w:r>
            <w:r>
              <w:rPr>
                <w:rFonts w:hint="eastAsia" w:ascii="宋体" w:hAnsi="宋体" w:cs="宋体"/>
                <w:color w:val="000000"/>
                <w:sz w:val="24"/>
                <w:highlight w:val="none"/>
              </w:rPr>
            </w:r>
            <w:r/>
          </w:p>
          <w:p>
            <w:pPr>
              <w:pStyle w:val="860"/>
              <w:jc w:val="center"/>
              <w:spacing w:line="312" w:lineRule="auto"/>
              <w:widowControl/>
              <w:rPr>
                <w:rFonts w:hint="eastAsia" w:ascii="宋体" w:hAnsi="宋体" w:cs="宋体"/>
                <w:color w:val="000000"/>
                <w:sz w:val="22"/>
                <w:szCs w:val="22"/>
                <w:highlight w:val="none"/>
              </w:rPr>
            </w:pPr>
            <w:r>
              <w:rPr>
                <w:rFonts w:hint="eastAsia" w:ascii="宋体" w:hAnsi="宋体" w:cs="宋体"/>
                <w:color w:val="000000"/>
                <w:sz w:val="24"/>
                <w:highlight w:val="none"/>
              </w:rPr>
              <w:t xml:space="preserve">（4分）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jc w:val="left"/>
              <w:spacing w:line="312" w:lineRule="auto"/>
              <w:widowControl/>
              <w:rPr>
                <w:rFonts w:hint="eastAsia" w:ascii="宋体" w:hAnsi="宋体" w:cs="宋体"/>
                <w:color w:val="000000"/>
                <w:sz w:val="22"/>
                <w:szCs w:val="22"/>
                <w:highlight w:val="none"/>
              </w:rPr>
            </w:pPr>
            <w:r>
              <w:rPr>
                <w:rFonts w:hint="eastAsia" w:ascii="宋体" w:hAnsi="宋体" w:cs="宋体"/>
                <w:color w:val="000000"/>
                <w:sz w:val="24"/>
                <w:highlight w:val="none"/>
              </w:rPr>
              <w:t xml:space="preserve">投标文件中提供国家市场监督管理总局全国认证认可信息公共服务平台(网址:http://cx.cnca.cn/CertECloud/result/skipResultList)查询证书状态为有效的（有效期含投标文件开启时间当日）供应商的ISO27001信息安全管理体系、</w:t>
            </w:r>
            <w:r>
              <w:rPr>
                <w:rFonts w:ascii="宋体" w:hAnsi="宋体" w:cs="宋体"/>
                <w:color w:val="000000"/>
                <w:sz w:val="24"/>
                <w:highlight w:val="none"/>
              </w:rPr>
              <w:t xml:space="preserve">ISO9001质量管理体系</w:t>
            </w:r>
            <w:r>
              <w:rPr>
                <w:rFonts w:hint="eastAsia" w:ascii="宋体" w:hAnsi="宋体" w:cs="宋体"/>
                <w:color w:val="000000"/>
                <w:sz w:val="24"/>
                <w:highlight w:val="none"/>
              </w:rPr>
              <w:t xml:space="preserve">、</w:t>
            </w:r>
            <w:r>
              <w:rPr>
                <w:rFonts w:ascii="宋体" w:hAnsi="宋体" w:cs="宋体"/>
                <w:color w:val="000000"/>
                <w:sz w:val="24"/>
                <w:highlight w:val="none"/>
              </w:rPr>
              <w:t xml:space="preserve">ISO45001职业健康安全管理体系</w:t>
            </w:r>
            <w:r>
              <w:rPr>
                <w:rFonts w:hint="eastAsia" w:ascii="宋体" w:hAnsi="宋体" w:cs="宋体"/>
                <w:color w:val="000000"/>
                <w:sz w:val="24"/>
                <w:highlight w:val="none"/>
              </w:rPr>
              <w:t xml:space="preserve">、ISO20000信息技术服务管理体系认证证书扫描件，每个得1分，最高得4分，同时提供网站截图，不提供的不得分。</w:t>
            </w:r>
            <w:r>
              <w:rPr>
                <w:rFonts w:hint="eastAsia" w:ascii="宋体" w:hAnsi="宋体" w:cs="宋体"/>
                <w:color w:val="000000"/>
                <w:sz w:val="22"/>
                <w:szCs w:val="22"/>
                <w:highlight w:val="none"/>
              </w:rPr>
            </w:r>
            <w:r/>
          </w:p>
        </w:tc>
      </w:tr>
      <w:tr>
        <w:trPr>
          <w:trHeight w:val="1391"/>
        </w:trPr>
        <w:tc>
          <w:tcPr>
            <w:tcBorders>
              <w:top w:val="none" w:color="000000" w:sz="0" w:space="0"/>
              <w:left w:val="single" w:color="000000" w:sz="4" w:space="0"/>
              <w:bottom w:val="none" w:color="000000" w:sz="0" w:space="0"/>
              <w:right w:val="single" w:color="000000" w:sz="4" w:space="0"/>
            </w:tcBorders>
            <w:tcW w:w="1275" w:type="dxa"/>
            <w:vAlign w:val="center"/>
            <w:vMerge w:val="continue"/>
            <w:textDirection w:val="lrTb"/>
            <w:noWrap w:val="false"/>
          </w:tcPr>
          <w:p>
            <w:pPr>
              <w:pStyle w:val="86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86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投标人业绩</w:t>
            </w:r>
            <w:r>
              <w:rPr>
                <w:rFonts w:hint="eastAsia" w:ascii="宋体" w:hAnsi="宋体" w:cs="宋体"/>
                <w:color w:val="000000"/>
                <w:sz w:val="24"/>
                <w:highlight w:val="none"/>
              </w:rPr>
            </w:r>
            <w:r/>
          </w:p>
          <w:p>
            <w:pPr>
              <w:pStyle w:val="86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投标文件中提供投标人为乙方，合同签订日期在2023年6月1日（含）之后，与本项目</w:t>
            </w:r>
            <w:r>
              <w:rPr>
                <w:rFonts w:ascii="宋体" w:hAnsi="宋体" w:cs="宋体"/>
                <w:color w:val="000000"/>
                <w:sz w:val="24"/>
                <w:highlight w:val="none"/>
              </w:rPr>
              <w:t xml:space="preserve">相同或</w:t>
            </w:r>
            <w:r>
              <w:rPr>
                <w:rFonts w:hint="eastAsia" w:ascii="宋体" w:hAnsi="宋体" w:cs="宋体"/>
                <w:color w:val="000000"/>
                <w:sz w:val="24"/>
                <w:highlight w:val="none"/>
              </w:rPr>
              <w:t xml:space="preserve">类</w:t>
            </w:r>
            <w:r>
              <w:rPr>
                <w:rFonts w:ascii="宋体" w:hAnsi="宋体" w:cs="宋体"/>
                <w:color w:val="000000"/>
                <w:sz w:val="24"/>
                <w:highlight w:val="none"/>
              </w:rPr>
              <w:t xml:space="preserve">似</w:t>
            </w:r>
            <w:r>
              <w:rPr>
                <w:rFonts w:hint="eastAsia" w:ascii="宋体" w:hAnsi="宋体" w:cs="宋体"/>
                <w:color w:val="000000"/>
                <w:sz w:val="24"/>
                <w:highlight w:val="none"/>
              </w:rPr>
              <w:t xml:space="preserve">的</w:t>
            </w:r>
            <w:r>
              <w:rPr>
                <w:rFonts w:ascii="宋体" w:hAnsi="宋体" w:cs="宋体"/>
                <w:color w:val="000000"/>
                <w:sz w:val="24"/>
                <w:highlight w:val="none"/>
              </w:rPr>
              <w:t xml:space="preserve">项目</w:t>
            </w:r>
            <w:r>
              <w:rPr>
                <w:rFonts w:hint="eastAsia" w:ascii="宋体" w:hAnsi="宋体" w:cs="宋体"/>
                <w:color w:val="000000"/>
                <w:sz w:val="24"/>
                <w:highlight w:val="none"/>
              </w:rPr>
              <w:t xml:space="preserve">合同扫描件（如城市管理领域信息采集或智能巡查或部件普查等），合同须能反映项目名称、主要内容，签订时间和签章清晰可见，且提供该合同项下的结算发票扫描件（发票内容至少包含合同签订双方的名称），每提供一份得2分，最高得2分,未提供的不得分。</w:t>
            </w:r>
            <w:r>
              <w:rPr>
                <w:rFonts w:hint="eastAsia" w:ascii="宋体" w:hAnsi="宋体" w:cs="宋体"/>
                <w:color w:val="000000"/>
                <w:sz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00"/>
              <w:jc w:val="center"/>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技术部分 </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（84分）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860"/>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项目分析</w:t>
            </w:r>
            <w:r>
              <w:rPr>
                <w:rFonts w:hint="eastAsia" w:ascii="宋体" w:hAnsi="宋体" w:cs="宋体"/>
                <w:color w:val="000000"/>
                <w:sz w:val="24"/>
                <w:highlight w:val="none"/>
              </w:rPr>
            </w:r>
            <w:r/>
          </w:p>
          <w:p>
            <w:pPr>
              <w:pStyle w:val="860"/>
              <w:jc w:val="center"/>
              <w:spacing w:line="312" w:lineRule="auto"/>
              <w:rPr>
                <w:color w:val="000000"/>
                <w:highlight w:val="none"/>
              </w:rPr>
              <w:pBdr>
                <w:top w:val="none" w:color="000000" w:sz="0" w:space="1"/>
                <w:left w:val="none" w:color="000000" w:sz="0" w:space="1"/>
                <w:bottom w:val="none" w:color="000000" w:sz="0" w:space="1"/>
                <w:right w:val="none" w:color="000000" w:sz="0" w:space="1"/>
              </w:pBdr>
            </w:pPr>
            <w:r>
              <w:rPr>
                <w:rFonts w:hint="eastAsia" w:ascii="宋体" w:hAnsi="宋体" w:cs="宋体"/>
                <w:color w:val="000000"/>
                <w:sz w:val="24"/>
                <w:highlight w:val="none"/>
              </w:rPr>
              <w:t xml:space="preserve">（10分）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提供针对本项目的项目分析，包含服务定位和目标及作业范围和现场作业的难点、重点等。内容全面，可行性强，针对性强的得10分；内容较全面，可行性较强，针对性较强的得8分；内容一般，基本可行，针对性一般的得6分；内容不太全面，可行性较差，针对性较差的得4分；无具体内容的不得分。本项最高得10分。</w:t>
            </w:r>
            <w:r>
              <w:rPr>
                <w:rFonts w:hint="eastAsia" w:ascii="宋体" w:hAnsi="宋体" w:cs="宋体"/>
                <w:color w:val="000000"/>
                <w:sz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900"/>
              <w:jc w:val="center"/>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none" w:color="000000" w:sz="0" w:space="0"/>
              <w:right w:val="single" w:color="000000" w:sz="4" w:space="0"/>
            </w:tcBorders>
            <w:tcW w:w="1492" w:type="dxa"/>
            <w:vAlign w:val="center"/>
            <w:vMerge w:val="restart"/>
            <w:textDirection w:val="lrTb"/>
            <w:noWrap w:val="false"/>
          </w:tcPr>
          <w:p>
            <w:pPr>
              <w:pStyle w:val="860"/>
              <w:jc w:val="center"/>
              <w:spacing w:line="312"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项目管理人员配备、素质及管理经验</w:t>
            </w:r>
            <w:r>
              <w:rPr>
                <w:rFonts w:hint="eastAsia" w:ascii="宋体" w:hAnsi="宋体" w:cs="宋体"/>
                <w:color w:val="000000"/>
                <w:sz w:val="24"/>
                <w:szCs w:val="24"/>
                <w:highlight w:val="none"/>
                <w:lang w:bidi="ar"/>
              </w:rPr>
            </w:r>
            <w:r/>
          </w:p>
          <w:p>
            <w:pPr>
              <w:pStyle w:val="860"/>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（14分）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jc w:val="left"/>
              <w:spacing w:line="312" w:lineRule="auto"/>
              <w:widowControl/>
              <w:rPr>
                <w:color w:val="000000"/>
                <w:highlight w:val="none"/>
              </w:rPr>
            </w:pPr>
            <w:r>
              <w:rPr>
                <w:rFonts w:ascii="宋体" w:hAnsi="宋体" w:cs="宋体"/>
                <w:color w:val="000000"/>
                <w:sz w:val="24"/>
                <w:szCs w:val="24"/>
                <w:highlight w:val="none"/>
                <w:lang w:bidi="ar"/>
              </w:rPr>
              <w:t xml:space="preserve">明确配置专职项目负责人，</w:t>
            </w:r>
            <w:r>
              <w:rPr>
                <w:rFonts w:hint="eastAsia" w:ascii="宋体" w:hAnsi="宋体" w:cs="宋体"/>
                <w:color w:val="000000"/>
                <w:sz w:val="24"/>
                <w:szCs w:val="24"/>
                <w:highlight w:val="none"/>
              </w:rPr>
              <w:t xml:space="preserve">本科（含）以上学历，</w:t>
            </w:r>
            <w:r>
              <w:rPr>
                <w:rFonts w:hint="eastAsia" w:ascii="宋体" w:hAnsi="宋体" w:cs="宋体"/>
                <w:color w:val="000000"/>
                <w:sz w:val="24"/>
                <w:szCs w:val="24"/>
                <w:highlight w:val="none"/>
                <w:lang w:bidi="ar"/>
              </w:rPr>
              <w:t xml:space="preserve">有同类或类似项目管理经验，</w:t>
            </w:r>
            <w:r>
              <w:rPr>
                <w:rFonts w:hint="eastAsia" w:ascii="宋体" w:hAnsi="宋体" w:cs="宋体"/>
                <w:color w:val="000000"/>
                <w:sz w:val="24"/>
                <w:highlight w:val="none"/>
              </w:rPr>
              <w:t xml:space="preserve">合同服务周期应在2023年6月1日之后</w:t>
            </w:r>
            <w:r>
              <w:rPr>
                <w:rFonts w:ascii="宋体" w:hAnsi="宋体" w:cs="宋体"/>
                <w:color w:val="000000"/>
                <w:sz w:val="24"/>
                <w:szCs w:val="24"/>
                <w:highlight w:val="none"/>
                <w:lang w:bidi="ar"/>
              </w:rPr>
              <w:t xml:space="preserve">，得2分</w:t>
            </w:r>
            <w:r>
              <w:rPr>
                <w:rFonts w:hint="eastAsia" w:ascii="宋体" w:hAnsi="宋体" w:cs="宋体"/>
                <w:color w:val="000000"/>
                <w:sz w:val="24"/>
                <w:szCs w:val="24"/>
                <w:highlight w:val="none"/>
                <w:lang w:bidi="ar"/>
              </w:rPr>
              <w:t xml:space="preserve">。</w:t>
            </w:r>
            <w:r>
              <w:rPr>
                <w:color w:val="000000"/>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注：提供</w:t>
            </w:r>
            <w:r>
              <w:rPr>
                <w:rFonts w:hint="eastAsia" w:ascii="宋体" w:hAnsi="宋体" w:cs="宋体"/>
                <w:color w:val="000000"/>
                <w:sz w:val="24"/>
                <w:highlight w:val="none"/>
                <w:lang w:val="en-US" w:eastAsia="zh-CN"/>
              </w:rPr>
              <w:t xml:space="preserve">学历</w:t>
            </w:r>
            <w:r>
              <w:rPr>
                <w:rFonts w:hint="eastAsia" w:ascii="宋体" w:hAnsi="宋体" w:cs="宋体"/>
                <w:color w:val="000000"/>
                <w:sz w:val="24"/>
                <w:highlight w:val="none"/>
              </w:rPr>
              <w:t xml:space="preserve">证书扫描件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及投标人在本项目投标文件提交截止时间前6个月内任意一个月为</w:t>
            </w:r>
            <w:r>
              <w:rPr>
                <w:rFonts w:hint="eastAsia" w:ascii="宋体" w:hAnsi="宋体" w:cs="宋体"/>
                <w:color w:val="000000"/>
                <w:sz w:val="24"/>
                <w:highlight w:val="none"/>
                <w:lang w:val="en-US" w:eastAsia="zh-CN"/>
              </w:rPr>
              <w:t xml:space="preserve">其</w:t>
            </w:r>
            <w:r>
              <w:rPr>
                <w:rFonts w:hint="eastAsia" w:ascii="宋体" w:hAnsi="宋体" w:cs="宋体"/>
                <w:color w:val="000000"/>
                <w:sz w:val="24"/>
                <w:highlight w:val="none"/>
              </w:rPr>
              <w:t xml:space="preserve">缴纳社保的证明材料扫描件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同时提供项目负责人相关业绩合同扫描件（如合同不能体现项目负责人，须提供服务单位证明加盖公章）。未提供或提供不全，不得分。</w:t>
            </w:r>
            <w:r>
              <w:rPr>
                <w:rFonts w:hint="eastAsia" w:ascii="宋体" w:hAnsi="宋体" w:cs="宋体"/>
                <w:color w:val="000000"/>
                <w:sz w:val="24"/>
                <w:highlight w:val="none"/>
              </w:rPr>
            </w:r>
            <w:r/>
          </w:p>
        </w:tc>
      </w:tr>
      <w:tr>
        <w:trPr>
          <w:trHeight w:val="991"/>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900"/>
              <w:jc w:val="center"/>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none" w:color="000000" w:sz="0" w:space="0"/>
              <w:right w:val="single" w:color="000000" w:sz="4" w:space="0"/>
            </w:tcBorders>
            <w:tcW w:w="1492" w:type="dxa"/>
            <w:vAlign w:val="center"/>
            <w:vMerge w:val="continue"/>
            <w:textDirection w:val="lrTb"/>
            <w:noWrap w:val="false"/>
          </w:tcPr>
          <w:p>
            <w:pPr>
              <w:pStyle w:val="860"/>
              <w:jc w:val="center"/>
              <w:spacing w:line="312"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拟派人员具有中国民用航空局颁发的有效期内的CAAC民用无人驾驶航空器操控员执照，每有一人得1分，最多得2分。</w:t>
            </w:r>
            <w:r>
              <w:rPr>
                <w:rFonts w:hint="eastAsia" w:ascii="宋体" w:hAnsi="宋体" w:cs="宋体"/>
                <w:color w:val="000000"/>
                <w:sz w:val="24"/>
                <w:highlight w:val="none"/>
              </w:rPr>
            </w:r>
            <w:r/>
          </w:p>
          <w:p>
            <w:pPr>
              <w:pStyle w:val="860"/>
              <w:jc w:val="left"/>
              <w:spacing w:line="312"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注：投标文件中</w:t>
            </w:r>
            <w:r>
              <w:rPr>
                <w:rStyle w:val="870"/>
                <w:rFonts w:hint="eastAsia" w:ascii="宋体" w:hAnsi="宋体" w:eastAsia="宋体" w:cs="宋体"/>
                <w:b w:val="0"/>
                <w:bCs w:val="0"/>
                <w:i w:val="0"/>
                <w:iCs w:val="0"/>
                <w:caps w:val="0"/>
                <w:color w:val="000000"/>
                <w:spacing w:val="0"/>
                <w:sz w:val="24"/>
                <w:szCs w:val="21"/>
                <w:highlight w:val="none"/>
              </w:rPr>
              <w:t xml:space="preserve">提供执照扫描件</w:t>
            </w:r>
            <w:r>
              <w:rPr>
                <w:rStyle w:val="870"/>
                <w:rFonts w:hint="eastAsia" w:ascii="宋体" w:hAnsi="宋体" w:eastAsia="宋体" w:cs="宋体"/>
                <w:b w:val="0"/>
                <w:bCs w:val="0"/>
                <w:i w:val="0"/>
                <w:iCs w:val="0"/>
                <w:caps w:val="0"/>
                <w:color w:val="000000"/>
                <w:spacing w:val="0"/>
                <w:sz w:val="24"/>
                <w:szCs w:val="21"/>
                <w:highlight w:val="none"/>
                <w:lang w:eastAsia="zh-CN"/>
              </w:rPr>
              <w:t xml:space="preserve">，</w:t>
            </w:r>
            <w:r>
              <w:rPr>
                <w:rStyle w:val="870"/>
                <w:rFonts w:hint="eastAsia" w:ascii="宋体" w:hAnsi="宋体" w:eastAsia="宋体" w:cs="宋体"/>
                <w:b w:val="0"/>
                <w:bCs w:val="0"/>
                <w:i w:val="0"/>
                <w:iCs w:val="0"/>
                <w:caps w:val="0"/>
                <w:color w:val="000000"/>
                <w:spacing w:val="0"/>
                <w:sz w:val="24"/>
                <w:szCs w:val="21"/>
                <w:highlight w:val="none"/>
                <w:lang w:val="en-US" w:eastAsia="zh-CN"/>
              </w:rPr>
              <w:t xml:space="preserve">或</w:t>
            </w:r>
            <w:r>
              <w:rPr>
                <w:rFonts w:hint="eastAsia" w:ascii="宋体" w:hAnsi="宋体" w:cs="宋体"/>
                <w:color w:val="000000"/>
                <w:sz w:val="24"/>
                <w:highlight w:val="none"/>
                <w:lang w:val="en-US" w:eastAsia="zh-CN"/>
              </w:rPr>
              <w:t xml:space="preserve">以提供</w:t>
            </w:r>
            <w:r>
              <w:rPr>
                <w:rFonts w:hint="eastAsia" w:ascii="宋体" w:hAnsi="宋体" w:cs="宋体"/>
                <w:color w:val="000000"/>
                <w:sz w:val="24"/>
                <w:highlight w:val="none"/>
              </w:rPr>
              <w:t xml:space="preserve">承诺书</w:t>
            </w:r>
            <w:r>
              <w:rPr>
                <w:rFonts w:hint="eastAsia" w:ascii="宋体" w:hAnsi="宋体" w:cs="宋体"/>
                <w:color w:val="000000"/>
                <w:sz w:val="24"/>
                <w:highlight w:val="none"/>
                <w:lang w:val="en-US" w:eastAsia="zh-CN"/>
              </w:rPr>
              <w:t xml:space="preserve">扫描件</w:t>
            </w:r>
            <w:r>
              <w:rPr>
                <w:rFonts w:hint="eastAsia" w:ascii="宋体" w:hAnsi="宋体" w:cs="宋体"/>
                <w:color w:val="000000"/>
                <w:sz w:val="24"/>
                <w:highlight w:val="none"/>
              </w:rPr>
              <w:t xml:space="preserve">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见</w:t>
            </w:r>
            <w:r>
              <w:rPr>
                <w:rFonts w:hint="eastAsia" w:ascii="宋体" w:hAnsi="宋体" w:cs="宋体"/>
                <w:color w:val="000000"/>
                <w:sz w:val="24"/>
                <w:szCs w:val="21"/>
                <w:highlight w:val="none"/>
              </w:rPr>
              <w:t xml:space="preserve">《投标文件相关格式》</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未提供不得分。</w:t>
            </w:r>
            <w:r>
              <w:rPr>
                <w:rFonts w:ascii="宋体" w:hAnsi="宋体" w:eastAsia="宋体" w:cs="宋体"/>
                <w:color w:val="000000"/>
                <w:sz w:val="24"/>
                <w:highlight w:val="none"/>
                <w:lang w:val="en-US" w:eastAsia="zh-CN"/>
              </w:rPr>
            </w:r>
            <w:r/>
          </w:p>
        </w:tc>
      </w:tr>
      <w:tr>
        <w:trPr>
          <w:trHeight w:val="2086"/>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900"/>
              <w:jc w:val="center"/>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single" w:color="000000" w:sz="4" w:space="0"/>
              <w:bottom w:val="single" w:color="000000" w:sz="4" w:space="0"/>
              <w:right w:val="single" w:color="000000" w:sz="4" w:space="0"/>
            </w:tcBorders>
            <w:tcW w:w="1492" w:type="dxa"/>
            <w:vAlign w:val="center"/>
            <w:vMerge w:val="continue"/>
            <w:textDirection w:val="lrTb"/>
            <w:noWrap w:val="false"/>
          </w:tcPr>
          <w:p>
            <w:pPr>
              <w:pStyle w:val="860"/>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投标文件中提供针对本项目管理组织机构人员配备方案，包含组织架构、管理及作业人员配备、专业分工、岗位职责、人员从业素质与同类项目经验等，对完整性、可行性、针对性综合评价：</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1.方案内容完整齐全，管理员、驾驶员、智能采集设备技术保障人员、数据分析员等岗位人员配置科学合理，组织架构层级清晰，专业分工、岗位职责明确，成员类似项目服务经验丰富，可行性、针对性强，得 10 分；</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2.方案内容较为齐全主要岗位配置完整，组织架构图完整，分工、岗位职责基本清晰，成员具备类似项目服务经验，可行性、针对性较强，得 7 分；</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3.方案内容具备，部分辅助岗位缺失，架构层级简单，分工、岗位职责描述简略，成员类似项目经验较少，仅能满足基础作业需求，可行性、针对性一般，得 4 分；</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4.方案内容缺失，组织架构不完整，分工、岗位职责模糊，成员无类似经验，可行性、针对性较差，得 1 分。</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本项最高得10分，未提供不得分。</w:t>
            </w:r>
            <w:r>
              <w:rPr>
                <w:rFonts w:hint="eastAsia" w:ascii="宋体" w:hAnsi="宋体" w:cs="宋体"/>
                <w:color w:val="000000"/>
                <w:sz w:val="24"/>
                <w:highlight w:val="none"/>
              </w:rPr>
            </w:r>
            <w:r/>
          </w:p>
        </w:tc>
      </w:tr>
      <w:tr>
        <w:trPr>
          <w:trHeight w:val="831"/>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60"/>
              <w:jc w:val="center"/>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492" w:type="dxa"/>
            <w:vAlign w:val="center"/>
            <w:vMerge w:val="restart"/>
            <w:textDirection w:val="lrTb"/>
            <w:noWrap w:val="false"/>
          </w:tcPr>
          <w:p>
            <w:pPr>
              <w:pStyle w:val="860"/>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办公场所、设备配备方案（15分）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jc w:val="left"/>
              <w:spacing w:line="312" w:lineRule="auto"/>
              <w:widowControl/>
              <w:rPr>
                <w:rFonts w:hint="eastAsia" w:ascii="仿宋" w:hAnsi="仿宋" w:eastAsia="仿宋" w:cs="仿宋"/>
                <w:color w:val="000000"/>
                <w:sz w:val="24"/>
                <w:highlight w:val="none"/>
              </w:rPr>
            </w:pPr>
            <w:r>
              <w:rPr>
                <w:rFonts w:hint="eastAsia" w:ascii="宋体" w:hAnsi="宋体" w:cs="宋体"/>
                <w:color w:val="000000"/>
                <w:sz w:val="24"/>
                <w:highlight w:val="none"/>
              </w:rPr>
              <w:t xml:space="preserve">满足招标文件《采购需求》中办公场所数量基础上，每增加一处办公场所（非住宅小区类）得1分，最高得2分。</w:t>
            </w:r>
            <w:r>
              <w:rPr>
                <w:rFonts w:hint="eastAsia" w:ascii="宋体" w:hAnsi="宋体" w:cs="宋体"/>
                <w:color w:val="000000"/>
                <w:sz w:val="24"/>
                <w:highlight w:val="none"/>
                <w:lang w:val="en-US" w:eastAsia="zh-CN"/>
              </w:rPr>
              <w:t xml:space="preserve">以提供</w:t>
            </w:r>
            <w:r>
              <w:rPr>
                <w:rFonts w:hint="eastAsia" w:ascii="宋体" w:hAnsi="宋体" w:cs="宋体"/>
                <w:color w:val="000000"/>
                <w:sz w:val="24"/>
                <w:highlight w:val="none"/>
              </w:rPr>
              <w:t xml:space="preserve">承诺书</w:t>
            </w:r>
            <w:r>
              <w:rPr>
                <w:rFonts w:hint="eastAsia" w:ascii="宋体" w:hAnsi="宋体" w:cs="宋体"/>
                <w:color w:val="000000"/>
                <w:sz w:val="24"/>
                <w:highlight w:val="none"/>
                <w:lang w:val="en-US" w:eastAsia="zh-CN"/>
              </w:rPr>
              <w:t xml:space="preserve">扫描件</w:t>
            </w:r>
            <w:r>
              <w:rPr>
                <w:rFonts w:hint="eastAsia" w:ascii="宋体" w:hAnsi="宋体" w:cs="宋体"/>
                <w:color w:val="000000"/>
                <w:sz w:val="24"/>
                <w:highlight w:val="none"/>
              </w:rPr>
              <w:t xml:space="preserve">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见</w:t>
            </w:r>
            <w:r>
              <w:rPr>
                <w:rFonts w:hint="eastAsia" w:ascii="宋体" w:hAnsi="宋体" w:cs="宋体"/>
                <w:color w:val="000000"/>
                <w:sz w:val="24"/>
                <w:szCs w:val="24"/>
                <w:highlight w:val="none"/>
              </w:rPr>
              <w:t xml:space="preserve">《投标文件相关格式》</w:t>
            </w:r>
            <w:r>
              <w:rPr>
                <w:rFonts w:hint="eastAsia" w:ascii="宋体" w:hAnsi="宋体" w:cs="宋体"/>
                <w:color w:val="000000"/>
                <w:sz w:val="24"/>
                <w:highlight w:val="none"/>
              </w:rPr>
              <w:t xml:space="preserve">。</w:t>
            </w:r>
            <w:r>
              <w:rPr>
                <w:rFonts w:hint="eastAsia" w:ascii="仿宋" w:hAnsi="仿宋" w:eastAsia="仿宋" w:cs="仿宋"/>
                <w:color w:val="000000"/>
                <w:sz w:val="24"/>
                <w:highlight w:val="none"/>
              </w:rPr>
            </w:r>
            <w:r/>
          </w:p>
        </w:tc>
      </w:tr>
      <w:tr>
        <w:trPr>
          <w:trHeight w:val="831"/>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60"/>
              <w:jc w:val="center"/>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492" w:type="dxa"/>
            <w:vAlign w:val="center"/>
            <w:vMerge w:val="continue"/>
            <w:textDirection w:val="lrTb"/>
            <w:noWrap w:val="false"/>
          </w:tcPr>
          <w:p>
            <w:pPr>
              <w:pStyle w:val="860"/>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投标人每提供1台无人机智能采集设备（满足招标文件《采购需求》中无人机智能采集设备配置要求）为本项目专用，得2分，最高得4分。</w:t>
            </w:r>
            <w:r>
              <w:rPr>
                <w:rFonts w:hint="eastAsia" w:ascii="宋体" w:hAnsi="宋体" w:cs="宋体"/>
                <w:color w:val="000000"/>
                <w:sz w:val="24"/>
                <w:highlight w:val="none"/>
                <w:lang w:val="en-US" w:eastAsia="zh-CN"/>
              </w:rPr>
              <w:t xml:space="preserve">以提供</w:t>
            </w:r>
            <w:r>
              <w:rPr>
                <w:rFonts w:hint="eastAsia" w:ascii="宋体" w:hAnsi="宋体" w:cs="宋体"/>
                <w:color w:val="000000"/>
                <w:sz w:val="24"/>
                <w:highlight w:val="none"/>
              </w:rPr>
              <w:t xml:space="preserve">承诺书</w:t>
            </w:r>
            <w:r>
              <w:rPr>
                <w:rFonts w:hint="eastAsia" w:ascii="宋体" w:hAnsi="宋体" w:cs="宋体"/>
                <w:color w:val="000000"/>
                <w:sz w:val="24"/>
                <w:highlight w:val="none"/>
                <w:lang w:val="en-US" w:eastAsia="zh-CN"/>
              </w:rPr>
              <w:t xml:space="preserve">扫描件</w:t>
            </w:r>
            <w:r>
              <w:rPr>
                <w:rFonts w:hint="eastAsia" w:ascii="宋体" w:hAnsi="宋体" w:cs="宋体"/>
                <w:color w:val="000000"/>
                <w:sz w:val="24"/>
                <w:highlight w:val="none"/>
              </w:rPr>
              <w:t xml:space="preserve">为准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见</w:t>
            </w:r>
            <w:r>
              <w:rPr>
                <w:rFonts w:hint="eastAsia" w:ascii="宋体" w:hAnsi="宋体" w:cs="宋体"/>
                <w:color w:val="000000"/>
                <w:sz w:val="24"/>
                <w:szCs w:val="24"/>
                <w:highlight w:val="none"/>
              </w:rPr>
              <w:t xml:space="preserve">《投标文件相关格式》</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416"/>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60"/>
              <w:jc w:val="center"/>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none" w:color="000000" w:sz="0" w:space="0"/>
              <w:left w:val="single" w:color="000000" w:sz="4" w:space="0"/>
              <w:bottom w:val="single" w:color="000000" w:sz="4" w:space="0"/>
              <w:right w:val="single" w:color="000000" w:sz="4" w:space="0"/>
            </w:tcBorders>
            <w:tcW w:w="1492" w:type="dxa"/>
            <w:vAlign w:val="center"/>
            <w:vMerge w:val="continue"/>
            <w:textDirection w:val="lrTb"/>
            <w:noWrap w:val="false"/>
          </w:tcPr>
          <w:p>
            <w:pPr>
              <w:pStyle w:val="860"/>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投标文件中提供针对本项目《采购需求》中“移动通信采集设备服务、智能采集服务”的设备配置方案综合评价：</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内容全面，可行性强，针对性强的得9分；</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内容较全面，可行性较强，针对性较强的得6分；</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内容一般，基本可行，针对性一般的得3分；</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内容不太全面，可行性较差，针对性较差的得1分；</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无具体内容的不得分。本项最高得9分。</w:t>
            </w:r>
            <w:r>
              <w:rPr>
                <w:rFonts w:hint="eastAsia" w:ascii="宋体" w:hAnsi="宋体" w:cs="宋体"/>
                <w:color w:val="000000"/>
                <w:sz w:val="24"/>
                <w:highlight w:val="none"/>
              </w:rPr>
            </w:r>
            <w:r/>
          </w:p>
        </w:tc>
      </w:tr>
      <w:tr>
        <w:trPr>
          <w:trHeight w:val="3676"/>
        </w:trPr>
        <w:tc>
          <w:tcPr>
            <w:tcBorders>
              <w:top w:val="single" w:color="000000" w:sz="4" w:space="0"/>
              <w:left w:val="single" w:color="000000" w:sz="4" w:space="0"/>
              <w:bottom w:val="none" w:color="000000" w:sz="0" w:space="0"/>
              <w:right w:val="single" w:color="000000" w:sz="4" w:space="0"/>
            </w:tcBorders>
            <w:tcW w:w="1275" w:type="dxa"/>
            <w:vAlign w:val="center"/>
            <w:vMerge w:val="continue"/>
            <w:textDirection w:val="lrTb"/>
            <w:noWrap w:val="false"/>
          </w:tcPr>
          <w:p>
            <w:pPr>
              <w:pStyle w:val="860"/>
              <w:jc w:val="center"/>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860"/>
              <w:jc w:val="center"/>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实施方案</w:t>
            </w:r>
            <w:r>
              <w:rPr>
                <w:rFonts w:hint="eastAsia" w:ascii="宋体" w:hAnsi="宋体" w:cs="宋体"/>
                <w:color w:val="000000"/>
                <w:sz w:val="24"/>
                <w:highlight w:val="none"/>
              </w:rPr>
            </w:r>
            <w:r/>
          </w:p>
          <w:p>
            <w:pPr>
              <w:pStyle w:val="860"/>
              <w:jc w:val="center"/>
              <w:spacing w:line="312" w:lineRule="auto"/>
              <w:rPr>
                <w:rFonts w:hint="eastAsia" w:ascii="宋体" w:hAnsi="宋体" w:cs="宋体"/>
                <w:color w:val="000000"/>
                <w:sz w:val="24"/>
                <w:highlight w:val="none"/>
              </w:rPr>
              <w:pBdr>
                <w:top w:val="none" w:color="000000" w:sz="0" w:space="1"/>
                <w:left w:val="none" w:color="000000" w:sz="0" w:space="1"/>
                <w:bottom w:val="none" w:color="000000" w:sz="0" w:space="1"/>
                <w:right w:val="none" w:color="000000" w:sz="0" w:space="1"/>
              </w:pBdr>
            </w:pPr>
            <w:r>
              <w:rPr>
                <w:rFonts w:hint="eastAsia" w:ascii="宋体" w:hAnsi="宋体" w:cs="宋体"/>
                <w:color w:val="000000"/>
                <w:sz w:val="24"/>
                <w:highlight w:val="none"/>
              </w:rPr>
              <w:t xml:space="preserve">（20分）</w:t>
            </w:r>
            <w:r>
              <w:rPr>
                <w:rFonts w:hint="eastAsia" w:ascii="宋体" w:hAnsi="宋体" w:cs="宋体"/>
                <w:color w:val="000000"/>
                <w:sz w:val="24"/>
                <w:highlight w:val="none"/>
              </w:rPr>
            </w:r>
            <w:r/>
          </w:p>
          <w:p>
            <w:pPr>
              <w:pStyle w:val="860"/>
              <w:jc w:val="center"/>
              <w:spacing w:line="312" w:lineRule="auto"/>
              <w:rPr>
                <w:rFonts w:hint="eastAsia" w:ascii="宋体" w:hAnsi="宋体" w:cs="宋体"/>
                <w:color w:val="000000"/>
                <w:sz w:val="24"/>
                <w:highlight w:val="none"/>
              </w:rPr>
              <w:pBdr>
                <w:top w:val="none" w:color="000000" w:sz="0" w:space="1"/>
                <w:left w:val="none" w:color="000000" w:sz="0" w:space="1"/>
                <w:bottom w:val="none" w:color="000000" w:sz="0" w:space="1"/>
                <w:right w:val="none" w:color="000000" w:sz="0" w:space="1"/>
              </w:pBdr>
            </w:pP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文件中提供人工采集和智能设备采集相结合的实施方案，包括采集工作实施方案、巡查网格划分方案、巡查路线及频次设定方案、专项普查任务实施方案、数据收集分析执行流程等，明确重点城市管理信息采集区域等。</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对内容的全面性、可行性、针对性进行综合评价：</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全面性(7分)：内容全面具体详实得7分；内容较全面得5分；内容一般不全面得3分；内容有缺陷得1分；无内容的得0分。</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针对性(7分)：针对性强得7分；针对性较强得5分；针对性一般得3分；针对性欠缺得1分；无内容的得0分。</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可行性(6分)：符合实际切实可行得6分；较切实可行得4分；可行性一般得2分；可行性欠缺得1分；无内容的得0分。</w:t>
            </w:r>
            <w:r>
              <w:rPr>
                <w:rFonts w:hint="eastAsia" w:ascii="宋体" w:hAnsi="宋体" w:cs="宋体"/>
                <w:color w:val="000000"/>
                <w:sz w:val="24"/>
                <w:highlight w:val="none"/>
              </w:rPr>
            </w:r>
            <w:r/>
          </w:p>
          <w:p>
            <w:pPr>
              <w:pStyle w:val="86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无具体内容的不得分。本项最高得20分。</w:t>
            </w:r>
            <w:r>
              <w:rPr>
                <w:rFonts w:hint="eastAsia" w:ascii="宋体" w:hAnsi="宋体" w:cs="宋体"/>
                <w:color w:val="000000"/>
                <w:sz w:val="24"/>
                <w:highlight w:val="none"/>
              </w:rPr>
            </w:r>
            <w:r/>
          </w:p>
        </w:tc>
      </w:tr>
      <w:tr>
        <w:trPr>
          <w:trHeight w:val="850"/>
        </w:trPr>
        <w:tc>
          <w:tcPr>
            <w:tcBorders>
              <w:top w:val="none" w:color="000000" w:sz="0" w:space="0"/>
              <w:left w:val="single" w:color="000000" w:sz="4" w:space="0"/>
              <w:bottom w:val="none" w:color="000000" w:sz="0" w:space="0"/>
              <w:right w:val="single" w:color="000000" w:sz="4" w:space="0"/>
            </w:tcBorders>
            <w:tcW w:w="1275" w:type="dxa"/>
            <w:vAlign w:val="center"/>
            <w:vMerge w:val="continue"/>
            <w:textDirection w:val="lrTb"/>
            <w:noWrap w:val="false"/>
          </w:tcPr>
          <w:p>
            <w:pPr>
              <w:pStyle w:val="860"/>
              <w:jc w:val="center"/>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860"/>
              <w:jc w:val="center"/>
              <w:spacing w:line="312" w:lineRule="auto"/>
              <w:rPr>
                <w:rFonts w:hint="eastAsia" w:ascii="宋体" w:hAnsi="宋体" w:cs="宋体"/>
                <w:color w:val="000000"/>
                <w:sz w:val="22"/>
                <w:szCs w:val="22"/>
                <w:highlight w:val="none"/>
              </w:rPr>
            </w:pPr>
            <w:r>
              <w:rPr>
                <w:rFonts w:hint="eastAsia" w:ascii="宋体" w:hAnsi="宋体" w:cs="宋体"/>
                <w:color w:val="000000"/>
                <w:sz w:val="24"/>
                <w:highlight w:val="none"/>
              </w:rPr>
              <w:t xml:space="preserve">服务质量控制措施（6分）</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投标文件中提供针对本项目的服务质量控制措施方案，包括信息采集工作内控及监督机制、漏报、错报等问题实施跟踪及反馈制度、质量问题处罚机制等。内容全面，可行性强，针对性强的得6分；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内容较全面，可行性较强，针对性较强的得4分；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内容一般，基本可行，针对性一般的得2分；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内容不太全面，可行性较差，针对性较差的得1分；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无具体内容的不得分。本项最高得6分。</w:t>
            </w:r>
            <w:r>
              <w:rPr>
                <w:rFonts w:hint="eastAsia" w:ascii="宋体" w:hAnsi="宋体" w:cs="宋体"/>
                <w:color w:val="000000"/>
                <w:sz w:val="24"/>
                <w:highlight w:val="none"/>
              </w:rPr>
            </w:r>
            <w:r/>
          </w:p>
        </w:tc>
      </w:tr>
      <w:tr>
        <w:trPr>
          <w:trHeight w:val="1275"/>
        </w:trPr>
        <w:tc>
          <w:tcPr>
            <w:tcBorders>
              <w:top w:val="none" w:color="000000" w:sz="0" w:space="0"/>
              <w:left w:val="single" w:color="000000" w:sz="4" w:space="0"/>
              <w:bottom w:val="none" w:color="000000" w:sz="0" w:space="0"/>
              <w:right w:val="single" w:color="000000" w:sz="4" w:space="0"/>
            </w:tcBorders>
            <w:tcW w:w="1275" w:type="dxa"/>
            <w:vAlign w:val="center"/>
            <w:vMerge w:val="continue"/>
            <w:textDirection w:val="lrTb"/>
            <w:noWrap w:val="false"/>
          </w:tcPr>
          <w:p>
            <w:pPr>
              <w:pStyle w:val="860"/>
              <w:jc w:val="center"/>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86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应急方案</w:t>
            </w:r>
            <w:r>
              <w:rPr>
                <w:rFonts w:hint="eastAsia" w:ascii="宋体" w:hAnsi="宋体" w:cs="宋体"/>
                <w:color w:val="000000"/>
                <w:sz w:val="24"/>
                <w:highlight w:val="none"/>
              </w:rPr>
            </w:r>
            <w:r/>
          </w:p>
          <w:p>
            <w:pPr>
              <w:pStyle w:val="860"/>
              <w:jc w:val="center"/>
              <w:spacing w:line="312"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（6分）</w:t>
            </w:r>
            <w:r>
              <w:rPr>
                <w:rFonts w:hint="eastAsia" w:ascii="宋体" w:hAnsi="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38" w:type="dxa"/>
            <w:vAlign w:val="top"/>
            <w:textDirection w:val="lrTb"/>
            <w:noWrap w:val="false"/>
          </w:tcPr>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投标文件中提供针对本项目的应急方案，包括重大活动、恶劣天气、处理突发事件等各项应急措施等。</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内容全面，可行性强，针对性强的得6分；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内容较全面，可行性较强，针对性较强的得4分；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内容一般，基本可行，针对性一般的得2分；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内容不太全面，可行性较差，针对性较差的得1分；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无具体内容的不得分。本项最高得6分。 </w:t>
            </w:r>
            <w:r>
              <w:rPr>
                <w:rFonts w:hint="eastAsia" w:ascii="宋体" w:hAnsi="宋体" w:cs="宋体"/>
                <w:b/>
                <w:bCs/>
                <w:color w:val="000000"/>
                <w:sz w:val="24"/>
                <w:highlight w:val="none"/>
              </w:rPr>
            </w:r>
            <w:r/>
          </w:p>
        </w:tc>
      </w:tr>
      <w:tr>
        <w:trPr>
          <w:trHeight w:val="1275"/>
        </w:trPr>
        <w:tc>
          <w:tcPr>
            <w:tcBorders>
              <w:top w:val="none" w:color="000000" w:sz="0" w:space="0"/>
              <w:left w:val="single" w:color="000000" w:sz="4" w:space="0"/>
              <w:bottom w:val="none" w:color="000000" w:sz="0" w:space="0"/>
              <w:right w:val="single" w:color="000000" w:sz="4" w:space="0"/>
            </w:tcBorders>
            <w:tcW w:w="1275" w:type="dxa"/>
            <w:vAlign w:val="center"/>
            <w:vMerge w:val="continue"/>
            <w:textDirection w:val="lrTb"/>
            <w:noWrap w:val="false"/>
          </w:tcPr>
          <w:p>
            <w:pPr>
              <w:pStyle w:val="860"/>
              <w:jc w:val="center"/>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86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文明、安全作业管理实施方案</w:t>
            </w:r>
            <w:r>
              <w:rPr>
                <w:rFonts w:hint="eastAsia" w:ascii="宋体" w:hAnsi="宋体" w:cs="宋体"/>
                <w:color w:val="000000"/>
                <w:sz w:val="24"/>
                <w:highlight w:val="none"/>
              </w:rPr>
            </w:r>
            <w:r/>
          </w:p>
          <w:p>
            <w:pPr>
              <w:pStyle w:val="86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投标文件中提供文明、安全作业管理实施方案，包括信息采集安全管理制度、安全生产实施方案以及安全事故应急预案等。</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内容全面，可行性强，针对性强的得5分；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内容一般，基本可行，针对性一般的得3分；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内容不太全面，可行性较差，针对性较差的得1分；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t xml:space="preserve">无具体内容的不得分。本项最高得5分。</w:t>
            </w:r>
            <w:r>
              <w:rPr>
                <w:rFonts w:hint="eastAsia" w:ascii="宋体" w:hAnsi="宋体" w:cs="宋体"/>
                <w:color w:val="000000"/>
                <w:sz w:val="24"/>
                <w:highlight w:val="none"/>
              </w:rPr>
            </w:r>
            <w:r/>
          </w:p>
          <w:p>
            <w:pPr>
              <w:jc w:val="left"/>
              <w:spacing w:line="312" w:lineRule="auto"/>
              <w:widowControl/>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p>
        </w:tc>
      </w:tr>
      <w:tr>
        <w:trPr>
          <w:trHeight w:val="419"/>
        </w:trPr>
        <w:tc>
          <w:tcPr>
            <w:tcBorders>
              <w:top w:val="none" w:color="000000" w:sz="0" w:space="0"/>
              <w:left w:val="single" w:color="000000" w:sz="4" w:space="0"/>
              <w:bottom w:val="none" w:color="000000" w:sz="0" w:space="0"/>
              <w:right w:val="single" w:color="000000" w:sz="4" w:space="0"/>
            </w:tcBorders>
            <w:tcW w:w="1275" w:type="dxa"/>
            <w:vAlign w:val="center"/>
            <w:vMerge w:val="continue"/>
            <w:textDirection w:val="lrTb"/>
            <w:noWrap w:val="false"/>
          </w:tcPr>
          <w:p>
            <w:pPr>
              <w:pStyle w:val="860"/>
              <w:jc w:val="center"/>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none" w:color="000000" w:sz="0" w:space="0"/>
              <w:right w:val="single" w:color="000000" w:sz="4" w:space="0"/>
            </w:tcBorders>
            <w:tcW w:w="1492" w:type="dxa"/>
            <w:vAlign w:val="center"/>
            <w:textDirection w:val="lrTb"/>
            <w:noWrap w:val="false"/>
          </w:tcPr>
          <w:p>
            <w:pPr>
              <w:pStyle w:val="86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系统对接拓展</w:t>
            </w:r>
            <w:r>
              <w:rPr>
                <w:rFonts w:hint="eastAsia" w:ascii="宋体" w:hAnsi="宋体" w:cs="宋体"/>
                <w:color w:val="000000"/>
                <w:sz w:val="24"/>
                <w:highlight w:val="none"/>
              </w:rPr>
            </w:r>
            <w:r/>
          </w:p>
          <w:p>
            <w:pPr>
              <w:pStyle w:val="860"/>
              <w:jc w:val="center"/>
              <w:spacing w:line="312" w:lineRule="auto"/>
              <w:widowControl/>
              <w:rPr>
                <w:color w:val="000000"/>
                <w:highlight w:val="none"/>
              </w:rPr>
            </w:pPr>
            <w:r>
              <w:rPr>
                <w:rFonts w:hint="eastAsia" w:ascii="宋体" w:hAnsi="宋体" w:cs="宋体"/>
                <w:color w:val="000000"/>
                <w:sz w:val="24"/>
                <w:highlight w:val="none"/>
              </w:rPr>
              <w:t xml:space="preserve">（5分）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提供针对智能采集设备硬件或应用软件与徐州市城市运行综合监管平台对接拓展方案，同时根据信息采集工作方案，拓展精细化采集监管功能，实现采集设备和人员的一体化信息化监管，优化覆盖监管、巡更打卡和系统比对功能，持续优化升级。</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内容全面，可行性强，针对性强的得5分；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内容一般，基本可行，针对性一般的得3分；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内容不太全面，可行性较差，针对性较差的得1分；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无具体内容的不得分。本项最高得5分。</w:t>
            </w:r>
            <w:r>
              <w:rPr>
                <w:rFonts w:hint="eastAsia" w:ascii="宋体" w:hAnsi="宋体" w:cs="宋体"/>
                <w:color w:val="000000"/>
                <w:sz w:val="24"/>
                <w:highlight w:val="none"/>
              </w:rPr>
            </w:r>
            <w:r/>
          </w:p>
        </w:tc>
      </w:tr>
      <w:tr>
        <w:trPr>
          <w:trHeight w:val="416"/>
        </w:trPr>
        <w:tc>
          <w:tcPr>
            <w:tcBorders>
              <w:top w:val="none" w:color="000000" w:sz="0"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860"/>
              <w:jc w:val="center"/>
              <w:spacing w:line="312"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pStyle w:val="860"/>
              <w:jc w:val="center"/>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增值服务（3分）</w:t>
            </w:r>
            <w:r>
              <w:rPr>
                <w:rFonts w:hint="eastAsia"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38" w:type="dxa"/>
            <w:vAlign w:val="center"/>
            <w:textDirection w:val="lrTb"/>
            <w:noWrap w:val="false"/>
          </w:tcPr>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提升智能采集成效方面，针对本项目提供创新举措实施方案（例如无人机巡查及AI识别、拟投入设备进一步优化完善、服务流程细节等）。</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方案合理可行，满足项目需求，有效保障项目实施，可行性强的，得3分；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方案基本合理，基本满足项目实施，可行性一般的，得1分；</w:t>
            </w:r>
            <w:r>
              <w:rPr>
                <w:rFonts w:hint="eastAsia" w:ascii="宋体" w:hAnsi="宋体" w:cs="宋体"/>
                <w:color w:val="000000"/>
                <w:sz w:val="24"/>
                <w:highlight w:val="none"/>
              </w:rPr>
            </w:r>
            <w:r/>
          </w:p>
          <w:p>
            <w:pPr>
              <w:pStyle w:val="860"/>
              <w:jc w:val="left"/>
              <w:spacing w:line="312" w:lineRule="auto"/>
              <w:widowControl/>
              <w:rPr>
                <w:rFonts w:hint="eastAsia" w:ascii="宋体" w:hAnsi="宋体" w:cs="宋体"/>
                <w:color w:val="000000"/>
                <w:highlight w:val="none"/>
              </w:rPr>
            </w:pPr>
            <w:r>
              <w:rPr>
                <w:rFonts w:hint="eastAsia" w:ascii="宋体" w:hAnsi="宋体" w:cs="宋体"/>
                <w:color w:val="000000"/>
                <w:sz w:val="24"/>
                <w:highlight w:val="none"/>
              </w:rPr>
              <w:t xml:space="preserve">未提及此项的不得分。本项最高得3分。</w:t>
            </w:r>
            <w:r>
              <w:rPr>
                <w:rFonts w:hint="eastAsia" w:ascii="宋体" w:hAnsi="宋体" w:cs="宋体"/>
                <w:color w:val="000000"/>
                <w:highlight w:val="none"/>
              </w:rPr>
            </w:r>
            <w:r/>
          </w:p>
        </w:tc>
      </w:tr>
    </w:tbl>
    <w:p>
      <w:pPr>
        <w:pStyle w:val="911"/>
        <w:spacing w:line="288" w:lineRule="auto"/>
        <w:rPr>
          <w:color w:val="000000"/>
          <w:highlight w:val="none"/>
        </w:rPr>
      </w:pPr>
      <w:r/>
      <w:bookmarkEnd w:id="6"/>
      <w:r>
        <w:rPr>
          <w:color w:val="000000"/>
          <w:highlight w:val="none"/>
        </w:rPr>
      </w:r>
      <w:r/>
    </w:p>
    <w:p>
      <w:pPr>
        <w:pStyle w:val="86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注：本项目采用综合评分法，评分统计方法将全部评委评分直接进行算术平均，评分结果精确到小数点后两位。</w:t>
      </w:r>
      <w:r>
        <w:rPr>
          <w:rFonts w:hint="eastAsia" w:ascii="宋体" w:hAnsi="宋体" w:cs="宋体"/>
          <w:color w:val="000000"/>
          <w:sz w:val="24"/>
          <w:szCs w:val="24"/>
          <w:highlight w:val="none"/>
        </w:rPr>
      </w:r>
      <w:r/>
    </w:p>
    <w:p>
      <w:pPr>
        <w:pStyle w:val="860"/>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w:r>
      <w:r/>
    </w:p>
    <w:p>
      <w:pPr>
        <w:pStyle w:val="860"/>
        <w:jc w:val="center"/>
        <w:spacing w:line="360" w:lineRule="auto"/>
        <w:rPr>
          <w:rFonts w:hint="eastAsia" w:ascii="宋体" w:hAnsi="宋体" w:cs="宋体"/>
          <w:b/>
          <w:bCs/>
          <w:color w:val="000000"/>
          <w:sz w:val="28"/>
          <w:szCs w:val="28"/>
          <w:highlight w:val="none"/>
        </w:rPr>
        <w:outlineLvl w:val="0"/>
      </w:pPr>
      <w:r/>
      <w:bookmarkStart w:id="7" w:name="_Toc9859"/>
      <w:r>
        <w:rPr>
          <w:rFonts w:hint="eastAsia" w:ascii="宋体" w:hAnsi="宋体" w:cs="宋体"/>
          <w:b/>
          <w:bCs/>
          <w:color w:val="000000"/>
          <w:sz w:val="28"/>
          <w:szCs w:val="28"/>
          <w:highlight w:val="none"/>
        </w:rPr>
        <w:t xml:space="preserve">第五章 采购需求</w:t>
      </w:r>
      <w:bookmarkEnd w:id="7"/>
      <w:r>
        <w:rPr>
          <w:rFonts w:hint="eastAsia" w:ascii="宋体" w:hAnsi="宋体" w:cs="宋体"/>
          <w:b/>
          <w:bCs/>
          <w:color w:val="000000"/>
          <w:sz w:val="28"/>
          <w:szCs w:val="28"/>
          <w:highlight w:val="none"/>
        </w:rPr>
      </w:r>
      <w:r/>
    </w:p>
    <w:p>
      <w:pPr>
        <w:pStyle w:val="860"/>
        <w:spacing w:line="31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一、采购预算金额</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1、本项目不接受超过</w:t>
      </w:r>
      <w:r>
        <w:rPr>
          <w:rFonts w:hint="eastAsia" w:ascii="宋体" w:hAnsi="宋体" w:cs="宋体"/>
          <w:color w:val="000000"/>
          <w:sz w:val="24"/>
          <w:szCs w:val="24"/>
          <w:highlight w:val="none"/>
        </w:rPr>
        <w:t xml:space="preserve">2520万元</w:t>
      </w:r>
      <w:r>
        <w:rPr>
          <w:rFonts w:hint="eastAsia" w:ascii="宋体" w:hAnsi="宋体" w:cs="宋体"/>
          <w:color w:val="000000"/>
          <w:sz w:val="24"/>
          <w:highlight w:val="none"/>
        </w:rPr>
        <w:t xml:space="preserve">采购预算金额（最高限价）的投标报价。</w:t>
      </w:r>
      <w:r>
        <w:rPr>
          <w:rFonts w:hint="eastAsia" w:ascii="宋体" w:hAnsi="宋体" w:cs="宋体"/>
          <w:color w:val="000000"/>
          <w:sz w:val="24"/>
          <w:highlight w:val="none"/>
        </w:rPr>
      </w:r>
      <w:r/>
    </w:p>
    <w:p>
      <w:pPr>
        <w:pStyle w:val="978"/>
        <w:ind w:firstLine="480"/>
        <w:jc w:val="both"/>
        <w:spacing w:beforeAutospacing="0" w:afterAutospacing="0" w:line="312" w:lineRule="auto"/>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Cs w:val="24"/>
          <w:highlight w:val="none"/>
        </w:rPr>
        <w:t xml:space="preserve">2、投标报价包括投标人为本项目提供的所有服务费用及税金，采购人不再支付报价以外的任何费用。</w:t>
      </w:r>
      <w:r>
        <w:rPr>
          <w:rFonts w:hint="eastAsia" w:ascii="宋体" w:hAnsi="宋体" w:cs="宋体"/>
          <w:color w:val="000000"/>
          <w:szCs w:val="24"/>
          <w:highlight w:val="none"/>
        </w:rPr>
      </w:r>
      <w:r/>
    </w:p>
    <w:p>
      <w:pPr>
        <w:pStyle w:val="86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二、项目名称：</w:t>
      </w:r>
      <w:r>
        <w:rPr>
          <w:rFonts w:hint="eastAsia" w:ascii="宋体" w:hAnsi="宋体" w:cs="宋体"/>
          <w:color w:val="000000"/>
          <w:sz w:val="24"/>
          <w:szCs w:val="24"/>
          <w:highlight w:val="none"/>
        </w:rPr>
        <w:t xml:space="preserve">徐州市城市管理信息采集市场化服务项目</w:t>
      </w:r>
      <w:r>
        <w:rPr>
          <w:rFonts w:hint="eastAsia" w:ascii="宋体" w:hAnsi="宋体" w:cs="宋体"/>
          <w:b/>
          <w:bCs/>
          <w:color w:val="000000"/>
          <w:sz w:val="24"/>
          <w:szCs w:val="24"/>
          <w:highlight w:val="none"/>
        </w:rPr>
      </w:r>
      <w:r/>
    </w:p>
    <w:p>
      <w:pPr>
        <w:pStyle w:val="86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三、合同履行期限：</w:t>
      </w:r>
      <w:r>
        <w:rPr>
          <w:rFonts w:hint="eastAsia" w:ascii="宋体" w:hAnsi="宋体" w:cs="宋体"/>
          <w:color w:val="000000"/>
          <w:sz w:val="24"/>
          <w:szCs w:val="24"/>
          <w:highlight w:val="none"/>
        </w:rPr>
        <w:t xml:space="preserve">自合同签订之日起三年。</w:t>
      </w:r>
      <w:r>
        <w:rPr>
          <w:rFonts w:hint="eastAsia" w:ascii="宋体" w:hAnsi="宋体" w:cs="宋体"/>
          <w:b/>
          <w:bCs/>
          <w:color w:val="000000"/>
          <w:sz w:val="24"/>
          <w:szCs w:val="24"/>
          <w:highlight w:val="none"/>
        </w:rPr>
      </w:r>
      <w:r/>
    </w:p>
    <w:p>
      <w:pPr>
        <w:pStyle w:val="86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四、项目概况</w:t>
      </w:r>
      <w:r>
        <w:rPr>
          <w:rFonts w:hint="eastAsia" w:ascii="宋体" w:hAnsi="宋体" w:cs="宋体"/>
          <w:b/>
          <w:bCs/>
          <w:color w:val="000000"/>
          <w:sz w:val="24"/>
          <w:szCs w:val="24"/>
          <w:highlight w:val="none"/>
        </w:rPr>
      </w:r>
      <w:r/>
    </w:p>
    <w:p>
      <w:pPr>
        <w:pStyle w:val="978"/>
        <w:ind w:firstLine="480"/>
        <w:jc w:val="both"/>
        <w:spacing w:beforeAutospacing="0" w:afterAutospacing="0" w:line="312" w:lineRule="auto"/>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Cs w:val="24"/>
          <w:highlight w:val="none"/>
        </w:rPr>
        <w:t xml:space="preserve">本项目拟全面提升城市管理</w:t>
      </w:r>
      <w:r>
        <w:rPr>
          <w:rFonts w:ascii="宋体" w:hAnsi="宋体" w:cs="宋体"/>
          <w:color w:val="000000"/>
          <w:szCs w:val="24"/>
          <w:highlight w:val="none"/>
        </w:rPr>
        <w:t xml:space="preserve">信息采集</w:t>
      </w:r>
      <w:r>
        <w:rPr>
          <w:rFonts w:hint="eastAsia" w:ascii="宋体" w:hAnsi="宋体" w:cs="宋体"/>
          <w:color w:val="000000"/>
          <w:szCs w:val="24"/>
          <w:highlight w:val="none"/>
        </w:rPr>
        <w:t xml:space="preserve">科学化</w:t>
      </w:r>
      <w:r>
        <w:rPr>
          <w:rFonts w:ascii="宋体" w:hAnsi="宋体" w:cs="宋体"/>
          <w:color w:val="000000"/>
          <w:szCs w:val="24"/>
          <w:highlight w:val="none"/>
        </w:rPr>
        <w:t xml:space="preserve">、精细化</w:t>
      </w:r>
      <w:r>
        <w:rPr>
          <w:rFonts w:hint="eastAsia" w:ascii="宋体" w:hAnsi="宋体" w:cs="宋体"/>
          <w:color w:val="000000"/>
          <w:szCs w:val="24"/>
          <w:highlight w:val="none"/>
        </w:rPr>
        <w:t xml:space="preserve">、</w:t>
      </w:r>
      <w:r>
        <w:rPr>
          <w:rFonts w:ascii="宋体" w:hAnsi="宋体" w:cs="宋体"/>
          <w:color w:val="000000"/>
          <w:szCs w:val="24"/>
          <w:highlight w:val="none"/>
        </w:rPr>
        <w:t xml:space="preserve">智能化水平，</w:t>
      </w:r>
      <w:r>
        <w:rPr>
          <w:rFonts w:hint="eastAsia" w:ascii="宋体" w:hAnsi="宋体" w:cs="宋体"/>
          <w:color w:val="000000"/>
          <w:szCs w:val="24"/>
          <w:highlight w:val="none"/>
        </w:rPr>
        <w:t xml:space="preserve">投标人须采用人工采集和智能设备采集相结合的方式开展城市管理信息采集工作，依托城市运行综合监管平台，按照徐州市城市管理信息采集标准，本着“应采尽采”的原则，提高城市问题信息采集巡查质量和巡查效率，切实做到问题“及时发现、及时派遣、及时整改、及时核查”，持续提升城市常态长效管理水平。</w:t>
      </w:r>
      <w:r>
        <w:rPr>
          <w:rFonts w:hint="eastAsia" w:ascii="宋体" w:hAnsi="宋体" w:cs="宋体"/>
          <w:color w:val="000000"/>
          <w:szCs w:val="24"/>
          <w:highlight w:val="none"/>
        </w:rPr>
      </w:r>
      <w:r/>
    </w:p>
    <w:p>
      <w:pPr>
        <w:pStyle w:val="86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五、项目要求</w:t>
      </w:r>
      <w:r>
        <w:rPr>
          <w:rFonts w:hint="eastAsia" w:ascii="宋体" w:hAnsi="宋体" w:cs="宋体"/>
          <w:b/>
          <w:bCs/>
          <w:color w:val="000000"/>
          <w:sz w:val="24"/>
          <w:szCs w:val="24"/>
          <w:highlight w:val="none"/>
        </w:rPr>
      </w:r>
      <w:r/>
    </w:p>
    <w:p>
      <w:pPr>
        <w:pStyle w:val="860"/>
        <w:ind w:firstLine="482"/>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（一）服务范围</w:t>
      </w:r>
      <w:r>
        <w:rPr>
          <w:rFonts w:hint="eastAsia" w:ascii="宋体" w:hAnsi="宋体" w:cs="宋体"/>
          <w:b/>
          <w:bCs/>
          <w:color w:val="000000"/>
          <w:sz w:val="24"/>
          <w:szCs w:val="24"/>
          <w:highlight w:val="none"/>
        </w:rPr>
      </w:r>
      <w:r/>
    </w:p>
    <w:p>
      <w:pPr>
        <w:pStyle w:val="1256"/>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鼓楼区、云龙区、泉山区（含港务区）、经开区、铜山区及贾汪区的建成区范围。</w:t>
      </w:r>
      <w:r>
        <w:rPr>
          <w:rFonts w:hint="eastAsia" w:ascii="宋体" w:hAnsi="宋体" w:cs="宋体"/>
          <w:color w:val="000000"/>
          <w:sz w:val="24"/>
          <w:szCs w:val="24"/>
          <w:highlight w:val="none"/>
        </w:rPr>
      </w:r>
      <w:r/>
    </w:p>
    <w:p>
      <w:pPr>
        <w:pStyle w:val="860"/>
        <w:ind w:firstLine="482"/>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（二）巡查频度</w:t>
      </w:r>
      <w:r>
        <w:rPr>
          <w:rFonts w:hint="eastAsia" w:ascii="宋体" w:hAnsi="宋体" w:cs="宋体"/>
          <w:b/>
          <w:bCs/>
          <w:color w:val="000000"/>
          <w:sz w:val="24"/>
          <w:szCs w:val="24"/>
          <w:highlight w:val="none"/>
        </w:rPr>
      </w:r>
      <w:r/>
    </w:p>
    <w:p>
      <w:pPr>
        <w:pStyle w:val="1256"/>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1.城市主要商业区、人流密集区、重点街道、主要河道和重点旅游景区等每天≥4次；</w:t>
      </w:r>
      <w:r>
        <w:rPr>
          <w:rFonts w:hint="eastAsia" w:ascii="宋体" w:hAnsi="宋体" w:cs="宋体"/>
          <w:color w:val="000000"/>
          <w:sz w:val="24"/>
          <w:szCs w:val="24"/>
          <w:highlight w:val="none"/>
        </w:rPr>
      </w:r>
      <w:r/>
    </w:p>
    <w:p>
      <w:pPr>
        <w:pStyle w:val="860"/>
        <w:ind w:firstLine="482"/>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2.一般城区、主次干道每天≥2次；</w:t>
      </w:r>
      <w:r>
        <w:rPr>
          <w:rFonts w:hint="eastAsia" w:ascii="宋体" w:hAnsi="宋体" w:cs="宋体"/>
          <w:color w:val="000000"/>
          <w:sz w:val="24"/>
          <w:szCs w:val="24"/>
          <w:highlight w:val="none"/>
        </w:rPr>
      </w:r>
      <w:r/>
    </w:p>
    <w:p>
      <w:pPr>
        <w:pStyle w:val="860"/>
        <w:ind w:firstLine="482"/>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3.背街小巷、城乡结合部、拆迁区域和管理权属未移交区域等每天≥1次。</w:t>
      </w:r>
      <w:r>
        <w:rPr>
          <w:rFonts w:hint="eastAsia" w:ascii="宋体" w:hAnsi="宋体" w:cs="宋体"/>
          <w:color w:val="000000"/>
          <w:sz w:val="24"/>
          <w:szCs w:val="24"/>
          <w:highlight w:val="none"/>
        </w:rPr>
      </w:r>
      <w:r/>
    </w:p>
    <w:p>
      <w:pPr>
        <w:pStyle w:val="978"/>
        <w:jc w:val="both"/>
        <w:spacing w:beforeAutospacing="0" w:afterAutospacing="0" w:line="312" w:lineRule="auto"/>
        <w:rPr>
          <w:rFonts w:hint="eastAsia" w:ascii="宋体" w:hAnsi="宋体" w:cs="宋体"/>
          <w:b/>
          <w:bCs/>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Cs w:val="24"/>
          <w:highlight w:val="none"/>
        </w:rPr>
        <w:t xml:space="preserve">六、服务内容</w:t>
      </w:r>
      <w:r>
        <w:rPr>
          <w:rFonts w:hint="eastAsia" w:ascii="宋体" w:hAnsi="宋体" w:cs="宋体"/>
          <w:b/>
          <w:bCs/>
          <w:color w:val="000000"/>
          <w:szCs w:val="24"/>
          <w:highlight w:val="none"/>
        </w:rPr>
      </w:r>
      <w:r/>
    </w:p>
    <w:p>
      <w:pPr>
        <w:pStyle w:val="978"/>
        <w:ind w:firstLine="480"/>
        <w:jc w:val="both"/>
        <w:spacing w:beforeAutospacing="0" w:afterAutospacing="0" w:line="312" w:lineRule="auto"/>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szCs w:val="24"/>
          <w:highlight w:val="none"/>
        </w:rPr>
        <w:t xml:space="preserve">说明：标注“★”符号的条款为本项目的实质性要求，投标人不满足的，将视为符合性审查不通过，按无效响应处理。</w:t>
      </w:r>
      <w:r>
        <w:rPr>
          <w:rFonts w:hint="eastAsia" w:ascii="宋体" w:hAnsi="宋体" w:cs="宋体"/>
          <w:color w:val="000000"/>
          <w:szCs w:val="24"/>
          <w:highlight w:val="none"/>
        </w:rPr>
      </w:r>
      <w:r/>
    </w:p>
    <w:p>
      <w:pPr>
        <w:pStyle w:val="1031"/>
        <w:ind w:left="0" w:right="0" w:firstLine="482"/>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（一）信息采集人员</w:t>
      </w:r>
      <w:r>
        <w:rPr>
          <w:rFonts w:hint="eastAsia" w:ascii="宋体" w:hAnsi="宋体" w:eastAsia="宋体" w:cs="宋体"/>
          <w:b/>
          <w:bCs/>
          <w:color w:val="000000"/>
          <w:sz w:val="24"/>
          <w:szCs w:val="24"/>
          <w:highlight w:val="none"/>
        </w:rPr>
      </w:r>
      <w:r/>
    </w:p>
    <w:p>
      <w:pPr>
        <w:pStyle w:val="1031"/>
        <w:ind w:left="0" w:right="0" w:firstLine="482"/>
        <w:spacing w:line="312" w:lineRule="auto"/>
        <w:rPr>
          <w:rFonts w:hint="eastAsia" w:ascii="宋体" w:hAnsi="宋体" w:eastAsia="宋体" w:cs="宋体"/>
          <w:b/>
          <w:bCs/>
          <w:color w:val="000000"/>
          <w:sz w:val="24"/>
          <w:szCs w:val="24"/>
          <w:highlight w:val="none"/>
        </w:rPr>
      </w:pPr>
      <w:r>
        <w:rPr>
          <w:rFonts w:hint="eastAsia" w:ascii="仿宋" w:hAnsi="仿宋" w:eastAsia="仿宋" w:cs="仿宋"/>
          <w:color w:val="000000"/>
          <w:szCs w:val="28"/>
          <w:highlight w:val="none"/>
          <w:lang w:bidi="ar"/>
        </w:rPr>
        <w:t xml:space="preserve">★</w:t>
      </w:r>
      <w:r>
        <w:rPr>
          <w:rFonts w:hint="eastAsia" w:ascii="宋体" w:hAnsi="宋体" w:eastAsia="宋体" w:cs="宋体"/>
          <w:b/>
          <w:bCs/>
          <w:color w:val="000000"/>
          <w:sz w:val="24"/>
          <w:szCs w:val="24"/>
          <w:highlight w:val="none"/>
        </w:rPr>
        <w:t xml:space="preserve">1.数量要求</w:t>
      </w:r>
      <w:r>
        <w:rPr>
          <w:rFonts w:hint="eastAsia" w:ascii="宋体" w:hAnsi="宋体" w:eastAsia="宋体" w:cs="宋体"/>
          <w:b/>
          <w:bCs/>
          <w:color w:val="000000"/>
          <w:sz w:val="24"/>
          <w:szCs w:val="24"/>
          <w:highlight w:val="none"/>
        </w:rPr>
      </w:r>
      <w:r/>
    </w:p>
    <w:p>
      <w:pPr>
        <w:pStyle w:val="1256"/>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110名，包含巡查员（不少于100名）、管理员、驾驶员、智能采集设备技术保障人员、数据分析员等。</w:t>
      </w:r>
      <w:r>
        <w:rPr>
          <w:rFonts w:hint="eastAsia" w:ascii="宋体" w:hAnsi="宋体" w:cs="宋体"/>
          <w:color w:val="000000"/>
          <w:sz w:val="24"/>
          <w:szCs w:val="24"/>
          <w:highlight w:val="none"/>
        </w:rPr>
      </w:r>
      <w:r/>
    </w:p>
    <w:p>
      <w:pPr>
        <w:pStyle w:val="1031"/>
        <w:ind w:left="0" w:right="0" w:firstLine="482"/>
        <w:spacing w:line="312" w:lineRule="auto"/>
        <w:rPr>
          <w:rFonts w:hint="eastAsia" w:ascii="宋体" w:hAnsi="宋体" w:eastAsia="宋体" w:cs="宋体"/>
          <w:b/>
          <w:bCs/>
          <w:color w:val="000000"/>
          <w:sz w:val="24"/>
          <w:szCs w:val="24"/>
          <w:highlight w:val="none"/>
        </w:rPr>
      </w:pPr>
      <w:r>
        <w:rPr>
          <w:rFonts w:hint="eastAsia" w:ascii="仿宋" w:hAnsi="仿宋" w:eastAsia="仿宋" w:cs="仿宋"/>
          <w:color w:val="000000"/>
          <w:szCs w:val="28"/>
          <w:highlight w:val="none"/>
          <w:lang w:bidi="ar"/>
        </w:rPr>
        <w:t xml:space="preserve">★</w:t>
      </w:r>
      <w:r>
        <w:rPr>
          <w:rFonts w:hint="eastAsia" w:ascii="宋体" w:hAnsi="宋体" w:eastAsia="宋体" w:cs="宋体"/>
          <w:b/>
          <w:bCs/>
          <w:color w:val="000000"/>
          <w:sz w:val="24"/>
          <w:szCs w:val="24"/>
          <w:highlight w:val="none"/>
        </w:rPr>
        <w:t xml:space="preserve">2.工作时间</w:t>
      </w:r>
      <w:r>
        <w:rPr>
          <w:rFonts w:hint="eastAsia" w:ascii="宋体" w:hAnsi="宋体" w:eastAsia="宋体" w:cs="宋体"/>
          <w:b/>
          <w:bCs/>
          <w:color w:val="000000"/>
          <w:sz w:val="24"/>
          <w:szCs w:val="24"/>
          <w:highlight w:val="none"/>
        </w:rPr>
      </w:r>
      <w:r/>
    </w:p>
    <w:p>
      <w:pPr>
        <w:pStyle w:val="1256"/>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全天候，日常巡查时间为7:00-19:00，其余时间按照采购人工作安排对重点区域、重大活动、突发事件等开展信息采集。</w:t>
      </w:r>
      <w:r>
        <w:rPr>
          <w:rFonts w:hint="eastAsia" w:ascii="宋体" w:hAnsi="宋体" w:cs="宋体"/>
          <w:color w:val="000000"/>
          <w:sz w:val="24"/>
          <w:szCs w:val="24"/>
          <w:highlight w:val="none"/>
        </w:rPr>
      </w:r>
      <w:r/>
    </w:p>
    <w:p>
      <w:pPr>
        <w:pStyle w:val="1031"/>
        <w:ind w:left="0" w:right="0" w:firstLine="482"/>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3.信息采集员条件</w:t>
      </w:r>
      <w:r>
        <w:rPr>
          <w:rFonts w:hint="eastAsia" w:ascii="宋体" w:hAnsi="宋体" w:eastAsia="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（1）大专（含）以上文化程度。</w:t>
      </w:r>
      <w:r>
        <w:rPr>
          <w:rFonts w:hint="eastAsia" w:ascii="宋体" w:hAnsi="宋体" w:cs="宋体"/>
          <w:color w:val="000000"/>
          <w:sz w:val="24"/>
          <w:szCs w:val="24"/>
          <w:highlight w:val="none"/>
        </w:rPr>
      </w:r>
      <w:r/>
    </w:p>
    <w:p>
      <w:pPr>
        <w:pStyle w:val="8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（2）年龄：</w:t>
      </w:r>
      <w:r>
        <w:rPr>
          <w:rFonts w:ascii="宋体" w:hAnsi="宋体" w:cs="宋体"/>
          <w:color w:val="000000"/>
          <w:sz w:val="24"/>
          <w:szCs w:val="24"/>
          <w:highlight w:val="none"/>
        </w:rPr>
        <w:t xml:space="preserve">符合《中华人民共和国劳动法》法定用工年龄</w:t>
      </w:r>
      <w:r>
        <w:rPr>
          <w:rFonts w:hint="eastAsia" w:ascii="宋体" w:hAnsi="宋体" w:cs="宋体"/>
          <w:color w:val="000000"/>
          <w:sz w:val="24"/>
          <w:szCs w:val="24"/>
          <w:highlight w:val="none"/>
        </w:rPr>
        <w:t xml:space="preserve">，且不超过法定退休年龄。</w:t>
      </w:r>
      <w:r>
        <w:rPr>
          <w:rFonts w:hint="eastAsia" w:ascii="宋体" w:hAnsi="宋体" w:cs="宋体"/>
          <w:color w:val="000000"/>
          <w:sz w:val="24"/>
          <w:szCs w:val="24"/>
          <w:highlight w:val="none"/>
        </w:rPr>
      </w:r>
      <w:r/>
    </w:p>
    <w:p>
      <w:pPr>
        <w:pStyle w:val="8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（3）健康状况：身体健康，能适应全天候连续户外巡查采集工作。</w:t>
      </w:r>
      <w:r>
        <w:rPr>
          <w:rFonts w:hint="eastAsia" w:ascii="宋体" w:hAnsi="宋体" w:cs="宋体"/>
          <w:color w:val="000000"/>
          <w:sz w:val="24"/>
          <w:szCs w:val="24"/>
          <w:highlight w:val="none"/>
        </w:rPr>
      </w:r>
      <w:r/>
    </w:p>
    <w:p>
      <w:pPr>
        <w:pStyle w:val="860"/>
        <w:ind w:firstLine="480"/>
        <w:spacing w:line="360" w:lineRule="auto"/>
        <w:rPr>
          <w:color w:val="000000"/>
          <w:sz w:val="24"/>
          <w:szCs w:val="24"/>
          <w:highlight w:val="none"/>
        </w:rPr>
      </w:pPr>
      <w:r>
        <w:rPr>
          <w:rFonts w:hint="eastAsia" w:ascii="宋体" w:hAnsi="宋体" w:cs="宋体"/>
          <w:color w:val="000000"/>
          <w:sz w:val="24"/>
          <w:szCs w:val="24"/>
          <w:highlight w:val="none"/>
        </w:rPr>
        <w:t xml:space="preserve">（4）</w:t>
      </w:r>
      <w:r>
        <w:rPr>
          <w:color w:val="000000"/>
          <w:sz w:val="24"/>
          <w:szCs w:val="24"/>
          <w:highlight w:val="none"/>
        </w:rPr>
        <w:t xml:space="preserve">无犯罪记录；</w:t>
      </w:r>
      <w:r>
        <w:rPr>
          <w:rFonts w:hint="eastAsia"/>
          <w:color w:val="000000"/>
          <w:sz w:val="24"/>
          <w:szCs w:val="24"/>
          <w:highlight w:val="none"/>
        </w:rPr>
        <w:t xml:space="preserve">不得录用</w:t>
      </w:r>
      <w:r>
        <w:rPr>
          <w:color w:val="000000"/>
          <w:sz w:val="24"/>
          <w:szCs w:val="24"/>
          <w:highlight w:val="none"/>
        </w:rPr>
        <w:t xml:space="preserve">因违纪、渎职、违法违规被辞退的</w:t>
      </w:r>
      <w:r>
        <w:rPr>
          <w:rFonts w:hint="eastAsia"/>
          <w:color w:val="000000"/>
          <w:sz w:val="24"/>
          <w:szCs w:val="24"/>
          <w:highlight w:val="none"/>
        </w:rPr>
        <w:t xml:space="preserve">城市管理辅助人员。</w:t>
      </w:r>
      <w:r>
        <w:rPr>
          <w:color w:val="000000"/>
          <w:sz w:val="24"/>
          <w:szCs w:val="24"/>
          <w:highlight w:val="none"/>
        </w:rPr>
      </w:r>
      <w:r/>
    </w:p>
    <w:p>
      <w:pPr>
        <w:pStyle w:val="8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（5）其他要求：作风正派，有吃苦精神、团队精神、质量意识和职业道德。</w:t>
      </w:r>
      <w:r>
        <w:rPr>
          <w:rFonts w:hint="eastAsia" w:ascii="宋体" w:hAnsi="宋体" w:cs="宋体"/>
          <w:color w:val="000000"/>
          <w:sz w:val="24"/>
          <w:szCs w:val="24"/>
          <w:highlight w:val="none"/>
        </w:rPr>
      </w:r>
      <w:r/>
    </w:p>
    <w:p>
      <w:pPr>
        <w:pStyle w:val="1031"/>
        <w:ind w:left="0" w:right="0" w:firstLine="482"/>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4.管理人员条件</w:t>
      </w:r>
      <w:r>
        <w:rPr>
          <w:rFonts w:hint="eastAsia" w:ascii="宋体" w:hAnsi="宋体" w:eastAsia="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（1）文化程度：本科（含）以上文化程度。</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（2）具有城市管理服务相关工作经验，能熟练操作计算机办公软件。</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（3）年龄：</w:t>
      </w:r>
      <w:r>
        <w:rPr>
          <w:rFonts w:ascii="宋体" w:hAnsi="宋体" w:cs="宋体"/>
          <w:color w:val="000000"/>
          <w:sz w:val="24"/>
          <w:szCs w:val="24"/>
          <w:highlight w:val="none"/>
        </w:rPr>
        <w:t xml:space="preserve">符合《中华人民共和国劳动法》法定用工年龄</w:t>
      </w:r>
      <w:r>
        <w:rPr>
          <w:rFonts w:hint="eastAsia" w:ascii="宋体" w:hAnsi="宋体" w:cs="宋体"/>
          <w:color w:val="000000"/>
          <w:sz w:val="24"/>
          <w:szCs w:val="24"/>
          <w:highlight w:val="none"/>
        </w:rPr>
        <w:t xml:space="preserve">，且不超过法定退休年龄。</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（4）健康状况：身体健康。</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（5）无犯罪记录、不良嗜好，不得录用</w:t>
      </w:r>
      <w:r>
        <w:rPr>
          <w:rFonts w:ascii="宋体" w:hAnsi="宋体" w:cs="宋体"/>
          <w:color w:val="000000"/>
          <w:sz w:val="24"/>
          <w:szCs w:val="24"/>
          <w:highlight w:val="none"/>
        </w:rPr>
        <w:t xml:space="preserve">因违纪、渎职、违法违规被辞退的</w:t>
      </w:r>
      <w:r>
        <w:rPr>
          <w:rFonts w:hint="eastAsia" w:ascii="宋体" w:hAnsi="宋体" w:cs="宋体"/>
          <w:color w:val="000000"/>
          <w:sz w:val="24"/>
          <w:szCs w:val="24"/>
          <w:highlight w:val="none"/>
        </w:rPr>
        <w:t xml:space="preserve">城市管理辅助人员。</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（6）其他要求：作风正派，有吃苦精神、团队精神、质量意识和职业道德。</w:t>
      </w:r>
      <w:r>
        <w:rPr>
          <w:rFonts w:hint="eastAsia" w:ascii="宋体" w:hAnsi="宋体" w:cs="宋体"/>
          <w:color w:val="000000"/>
          <w:sz w:val="24"/>
          <w:szCs w:val="24"/>
          <w:highlight w:val="none"/>
        </w:rPr>
      </w:r>
      <w:r/>
    </w:p>
    <w:p>
      <w:pPr>
        <w:pStyle w:val="1031"/>
        <w:ind w:left="0" w:right="0" w:firstLine="482"/>
        <w:spacing w:line="312" w:lineRule="auto"/>
        <w:rPr>
          <w:rFonts w:hint="eastAsia" w:ascii="宋体" w:hAnsi="宋体" w:eastAsia="宋体" w:cs="宋体"/>
          <w:b/>
          <w:bCs/>
          <w:color w:val="000000"/>
          <w:sz w:val="24"/>
          <w:szCs w:val="24"/>
          <w:highlight w:val="none"/>
        </w:rPr>
      </w:pPr>
      <w:r>
        <w:rPr>
          <w:rFonts w:hint="eastAsia" w:ascii="仿宋" w:hAnsi="仿宋" w:eastAsia="仿宋" w:cs="仿宋"/>
          <w:color w:val="000000"/>
          <w:szCs w:val="28"/>
          <w:highlight w:val="none"/>
          <w:lang w:bidi="ar"/>
        </w:rPr>
        <w:t xml:space="preserve">★</w:t>
      </w:r>
      <w:r>
        <w:rPr>
          <w:rFonts w:hint="eastAsia" w:ascii="宋体" w:hAnsi="宋体" w:eastAsia="宋体" w:cs="宋体"/>
          <w:b/>
          <w:bCs/>
          <w:color w:val="000000"/>
          <w:sz w:val="24"/>
          <w:szCs w:val="24"/>
          <w:highlight w:val="none"/>
        </w:rPr>
        <w:t xml:space="preserve">5.管理要求</w:t>
      </w:r>
      <w:r>
        <w:rPr>
          <w:rFonts w:hint="eastAsia" w:ascii="宋体" w:hAnsi="宋体" w:eastAsia="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（1）中标人应按照劳务用工有关规定签订劳动合同，并依法缴纳缴存社保等费用，人员用工制度应符合有关法律法规规定。</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（2）项目所有人员专职服务于本项目，不得用于其他项目。</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（3）根据城市精细化管理工作需要，本次需重新划定信息采集巡查网格。投标人应在中标后3天内，划定采集人员的网格，确保信息采集工作的高效开展。</w:t>
      </w:r>
      <w:r>
        <w:rPr>
          <w:rFonts w:hint="eastAsia" w:ascii="宋体" w:hAnsi="宋体" w:cs="宋体"/>
          <w:color w:val="000000"/>
          <w:sz w:val="24"/>
          <w:szCs w:val="24"/>
          <w:highlight w:val="none"/>
        </w:rPr>
      </w:r>
      <w:r/>
    </w:p>
    <w:p>
      <w:pPr>
        <w:pStyle w:val="860"/>
        <w:ind w:firstLine="482"/>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（二）移动通信采集设备服务</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★1.数量要求:110台。</w:t>
      </w:r>
      <w:r>
        <w:rPr>
          <w:rFonts w:hint="eastAsia" w:ascii="宋体" w:hAnsi="宋体" w:cs="宋体"/>
          <w:b/>
          <w:bCs/>
          <w:color w:val="000000"/>
          <w:sz w:val="24"/>
          <w:szCs w:val="24"/>
          <w:highlight w:val="none"/>
        </w:rPr>
      </w:r>
      <w:r/>
    </w:p>
    <w:p>
      <w:pPr>
        <w:pStyle w:val="860"/>
        <w:ind w:firstLine="79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2.移动通信采集设备硬件要求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（1）显示屏尺寸大于等于15.24cm，分辨率大于等于1920×1080像素；</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bookmarkStart w:id="8" w:name="_Toc182896268"/>
      <w:r/>
      <w:bookmarkStart w:id="9" w:name="_Toc182896230"/>
      <w:r>
        <w:rPr>
          <w:rFonts w:hint="eastAsia" w:ascii="宋体" w:hAnsi="宋体" w:cs="宋体"/>
          <w:color w:val="000000"/>
          <w:sz w:val="24"/>
          <w:szCs w:val="24"/>
          <w:highlight w:val="none"/>
        </w:rPr>
        <w:t xml:space="preserve">（2）配置分辨率≥800万像素的内置摄像头，具有夜间、强光及多分辨率拍摄模式功能，具备自动对焦功能，能拍摄30m内静物的清晰图像</w:t>
      </w:r>
      <w:bookmarkEnd w:id="8"/>
      <w:r/>
      <w:bookmarkEnd w:id="9"/>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（3）具有录音功能；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bookmarkStart w:id="10" w:name="_Toc193082893"/>
      <w:r/>
      <w:bookmarkStart w:id="11" w:name="_Toc446949413"/>
      <w:r/>
      <w:bookmarkStart w:id="12" w:name="_Toc430595038"/>
      <w:r>
        <w:rPr>
          <w:rFonts w:hint="eastAsia" w:ascii="宋体" w:hAnsi="宋体" w:cs="宋体"/>
          <w:color w:val="000000"/>
          <w:sz w:val="24"/>
          <w:szCs w:val="24"/>
          <w:highlight w:val="none"/>
        </w:rPr>
        <w:t xml:space="preserve">（4）具有卫星导航定位功能，具有北斗导航定位</w:t>
      </w:r>
      <w:bookmarkEnd w:id="10"/>
      <w:r/>
      <w:bookmarkEnd w:id="11"/>
      <w:r/>
      <w:bookmarkEnd w:id="12"/>
      <w:r>
        <w:rPr>
          <w:rFonts w:hint="eastAsia" w:ascii="宋体" w:hAnsi="宋体" w:cs="宋体"/>
          <w:color w:val="000000"/>
          <w:sz w:val="24"/>
          <w:szCs w:val="24"/>
          <w:highlight w:val="none"/>
        </w:rPr>
        <w:t xml:space="preserve">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bookmarkStart w:id="13" w:name="_Toc182896236"/>
      <w:r/>
      <w:bookmarkStart w:id="14" w:name="_Toc446949414"/>
      <w:r/>
      <w:bookmarkStart w:id="15" w:name="_Toc185482818"/>
      <w:r/>
      <w:bookmarkStart w:id="16" w:name="_Toc182896274"/>
      <w:r/>
      <w:bookmarkStart w:id="17" w:name="_Toc430595039"/>
      <w:r/>
      <w:bookmarkStart w:id="18" w:name="_Toc193082894"/>
      <w:r/>
      <w:bookmarkStart w:id="19" w:name="_Toc185483283"/>
      <w:r>
        <w:rPr>
          <w:rFonts w:hint="eastAsia" w:ascii="宋体" w:hAnsi="宋体" w:cs="宋体"/>
          <w:color w:val="000000"/>
          <w:sz w:val="24"/>
          <w:szCs w:val="24"/>
          <w:highlight w:val="none"/>
        </w:rPr>
        <w:t xml:space="preserve">（5）具有防水、防尘、防震功能。</w:t>
      </w:r>
      <w:bookmarkEnd w:id="13"/>
      <w:r/>
      <w:bookmarkEnd w:id="14"/>
      <w:r/>
      <w:bookmarkEnd w:id="15"/>
      <w:r/>
      <w:bookmarkEnd w:id="16"/>
      <w:r/>
      <w:bookmarkEnd w:id="17"/>
      <w:r/>
      <w:bookmarkEnd w:id="18"/>
      <w:r/>
      <w:bookmarkEnd w:id="19"/>
      <w:r>
        <w:rPr>
          <w:rFonts w:hint="eastAsia" w:ascii="宋体" w:hAnsi="宋体" w:cs="宋体"/>
          <w:color w:val="000000"/>
          <w:sz w:val="24"/>
          <w:szCs w:val="24"/>
          <w:highlight w:val="none"/>
        </w:rPr>
      </w:r>
      <w:r/>
    </w:p>
    <w:p>
      <w:pPr>
        <w:pStyle w:val="860"/>
        <w:ind w:firstLine="482"/>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（三）智能采集服务</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1.数量要求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仿宋" w:hAnsi="仿宋" w:eastAsia="仿宋" w:cs="仿宋"/>
          <w:color w:val="000000"/>
          <w:sz w:val="28"/>
          <w:szCs w:val="28"/>
          <w:highlight w:val="none"/>
          <w:lang w:bidi="ar"/>
        </w:rPr>
        <w:t xml:space="preserve">★</w:t>
      </w:r>
      <w:r>
        <w:rPr>
          <w:rFonts w:hint="eastAsia" w:ascii="宋体" w:hAnsi="宋体" w:cs="宋体"/>
          <w:color w:val="000000"/>
          <w:sz w:val="24"/>
          <w:szCs w:val="24"/>
          <w:highlight w:val="none"/>
        </w:rPr>
        <w:t xml:space="preserve">电动自行车智能采集设备30套。</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仿宋" w:hAnsi="仿宋" w:eastAsia="仿宋" w:cs="仿宋"/>
          <w:color w:val="000000"/>
          <w:sz w:val="28"/>
          <w:szCs w:val="28"/>
          <w:highlight w:val="none"/>
          <w:lang w:bidi="ar"/>
        </w:rPr>
        <w:t xml:space="preserve">★</w:t>
      </w:r>
      <w:r>
        <w:rPr>
          <w:rFonts w:hint="eastAsia" w:ascii="宋体" w:hAnsi="宋体" w:cs="宋体"/>
          <w:color w:val="000000"/>
          <w:sz w:val="24"/>
          <w:szCs w:val="24"/>
          <w:highlight w:val="none"/>
        </w:rPr>
        <w:t xml:space="preserve">机动车智能采集设备3套（含3辆机动车）。</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中标人提供一套智能采集设备应用软件用于接入智能采集设备，并与徐州市城市运行综合监管平台对接。</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常规天气下每台电动自行车智能采集设备日均巡查里程不少于40公里，每日在线数不少于20班次；每辆机动车日均巡查里程不少于160公里，每日在线数不少于2套。</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2.智能采集设备应用软件功能要求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（1）上报功能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①具有智能识别并抓取城市管理问题图像的功能、自动生成问题上报信息；</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②具有从不同角度抓拍识别问题的功能；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③具有信息压缩及上报的功能；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④具有在网络异常情况下暂存上报信息，待网络正常后自动上报的功能；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⑤具有上报问题自动去重和自动合并的功能。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（2）核查功能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①具有根据位置坐标进行案件自动核查的功能；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②具有核查结果反馈视频录像证据及图片信息的功能。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（3）信息显示功能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①具有设备数量、类型、状态、定位、实时问题数量、来源、趋势等信息实时显示的功能；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②具有设备轨迹回放并能设置播放速度的功能；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③具有地图、轨迹、问题打点、问题热力图、网格图层、巡更图层、巡更数据等显示的功能；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④具有实时查看视频的功能，具有叠加目标物检测框、算法识别置信度等人工智能识别结果信息显示设置功能。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（4）智能识别算法</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①智能识别城市管理问题≥30类，智能识别算法服务要支持以下检测算法识别类型（不限于）：占道摊点、店外经营、乱堆杂物、暴露垃圾、垃圾箱满溢、道路不洁等。</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②识别准确率≥80%。</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3.智能采集设备硬件要求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（1）摄像头分辨率应大于等于200万像素；具有夜间、强光拍摄模式功能，具备防抖功能；应具有录像、播放、视频存储功能，具有背光补偿功能；具有变倍变焦功能；内置红外补光功能；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（2）视频主码流帧率应大于等于25fps，分辨率应大于等于1920×1080像素，传输码率应大于等于4Mbps，视频压缩应支持H264或H265，视频传输协议应支持GB/T 28181、RTSP或RTMP；</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（3）支持4G/5G无线网络，支持802.11b/g/n无线网络或10/100/1000Mbps有线网络；</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（4）具有大于等于IP66工业级防水防尘功能，具有防震、强散热功能；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（5）移动设备具有卫星导航定位功能，具备北斗定位功能，定位精度应优于3m，接口支持USB 3.0、HDMI、DP或航空接口；</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（6）机动车、电动自行车智能视频采集设备摄像头应能拍摄50m内静物的清晰图像，无人机智能视频采集设备摄像头应能拍摄200米内静物的清晰图像。</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4.机动车智能采集设备</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（1）基于X86架构CPU大于等于8核16线程，基础频率大于等于2.2GHz；基于ARM架构CPU大于等于8核64位，基础频率大于等于1.8GHz；</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（2）基于X86架构CPU FP32算力大于等于12.8TFLOPS；基于ARM架构GPU/UPU INT8算力大于等于6TOPS；</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（3）内存大于等于16GB；</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（4）系统硬盘存储量大于等于64GB，数据硬盘存储量大于等于1TB，支持NVME、SATA接口类型；</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（5）显示屏尺寸大于等于25.4cm，分辨率大于等于1920×1080像素；亮度适用户外工作环境；具有触摸功能；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（6）支持200W以上供电。</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5.无人机智能采集设备</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（1）配置大于等于16倍的变焦摄像头，分辨率≥2000万像素；</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（2）视觉系统包含前视、后视和下视视觉系统；</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（3）无人机满足-4℃至45℃温度下正常工作条件；</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（4）无人机飞行悬停在无风环境下大于等于25min，可抗5级风；</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（5）无人机遥感距离大于等于2km；</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（6）无人机图传距离大于等于1km；</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（7）障碍物感知范围1-15米；</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（8）预警电量不低于10%，具备达到预警电量自动返航功能。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6.管理要求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仿宋" w:hAnsi="仿宋" w:eastAsia="仿宋" w:cs="仿宋"/>
          <w:color w:val="000000"/>
          <w:sz w:val="28"/>
          <w:szCs w:val="28"/>
          <w:highlight w:val="none"/>
          <w:lang w:bidi="ar"/>
        </w:rPr>
        <w:t xml:space="preserve">★</w:t>
      </w:r>
      <w:r>
        <w:rPr>
          <w:rFonts w:hint="eastAsia" w:ascii="宋体" w:hAnsi="宋体" w:cs="宋体"/>
          <w:color w:val="000000"/>
          <w:sz w:val="24"/>
          <w:szCs w:val="24"/>
          <w:highlight w:val="none"/>
        </w:rPr>
        <w:t xml:space="preserve">（1）中标人必须按照投标文件承诺配备移动通信采集设备和智能采集设备，不得用于其他项目。</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仿宋" w:hAnsi="仿宋" w:eastAsia="仿宋" w:cs="仿宋"/>
          <w:color w:val="000000"/>
          <w:sz w:val="28"/>
          <w:szCs w:val="28"/>
          <w:highlight w:val="none"/>
          <w:lang w:bidi="ar"/>
        </w:rPr>
        <w:t xml:space="preserve">★</w:t>
      </w:r>
      <w:r>
        <w:rPr>
          <w:rFonts w:hint="eastAsia" w:ascii="宋体" w:hAnsi="宋体" w:cs="宋体"/>
          <w:color w:val="000000"/>
          <w:sz w:val="24"/>
          <w:szCs w:val="24"/>
          <w:highlight w:val="none"/>
        </w:rPr>
        <w:t xml:space="preserve">（2）项目服务期间，中标人应配备满足正常开展工作所需的信息化设备，并对配备的信息化设备及时升级。车辆须按照采购人要求安装车载定位系统和车载视频实时传输系统，应用软件数据需接入采购方指定的信息平台，确保所有现场采集工作全程实时接受采购人监督，建设和服务费用由中标单位承担。</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（3）中标人应加强对设备的管理，落实专人负责，保障设备的正常使用。设备的网络维护保养维修等运行管理费用由中标人承担。</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（4）设备（车辆）外观要求标识统一，中标后，须统一车辆涂装，相关费用包含于投标报价内。</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（5）电动自行车智能视频采集设备摄像头升起最大距地高度应大于等于1.8m。</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仿宋" w:hAnsi="仿宋" w:eastAsia="仿宋" w:cs="仿宋"/>
          <w:color w:val="000000"/>
          <w:sz w:val="28"/>
          <w:szCs w:val="28"/>
          <w:highlight w:val="none"/>
          <w:lang w:bidi="ar"/>
        </w:rPr>
        <w:t xml:space="preserve">★</w:t>
      </w:r>
      <w:r>
        <w:rPr>
          <w:rFonts w:hint="eastAsia" w:ascii="宋体" w:hAnsi="宋体" w:cs="宋体"/>
          <w:color w:val="000000"/>
          <w:sz w:val="24"/>
          <w:szCs w:val="24"/>
          <w:highlight w:val="none"/>
        </w:rPr>
        <w:t xml:space="preserve">（6）中标人提供一处满足项目部等人员办公所需要的场所（非住宅小区类）。</w:t>
      </w:r>
      <w:r>
        <w:rPr>
          <w:rFonts w:hint="eastAsia" w:ascii="宋体" w:hAnsi="宋体" w:cs="宋体"/>
          <w:color w:val="000000"/>
          <w:sz w:val="24"/>
          <w:szCs w:val="24"/>
          <w:highlight w:val="none"/>
        </w:rPr>
      </w:r>
      <w:r/>
    </w:p>
    <w:p>
      <w:pPr>
        <w:pStyle w:val="860"/>
        <w:ind w:firstLine="482"/>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（四）数据分析服务</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信息采集、问题处置数据为基础，定期对城市管理高发问题、易发问题案卷进行整理、判断发生原因，进行统计分析，将数据以图表、图像等形式展示，形成日度、周度、月度、季度、年度数据分析报告和专题数据分析报告。</w:t>
      </w:r>
      <w:r>
        <w:rPr>
          <w:rFonts w:hint="eastAsia" w:ascii="宋体" w:hAnsi="宋体" w:cs="宋体"/>
          <w:color w:val="000000"/>
          <w:sz w:val="24"/>
          <w:szCs w:val="24"/>
          <w:highlight w:val="none"/>
        </w:rPr>
      </w:r>
      <w:r/>
    </w:p>
    <w:p>
      <w:pPr>
        <w:pStyle w:val="860"/>
        <w:ind w:firstLine="482"/>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（五）信息安全要求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障智能采集设备稳定运行与数据可靠，实现图片、视频等数据的实时传输与存储备份；监控传输质量及数据完整性，确保数据传输满足业务需求；落实数据安全防护、权限管理与操作留痕，防范泄露篡改风险，实现智能采集全流程高效闭环。</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（六）工作内容</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根据信息采集工作要求，制定网格划分、巡查计划、人员班次等工作内容，根据采购人需求，依托人工采集、电动自行车智能采集、机动车智能采集、无人机智能采集构建全方位立体采集，实现服务范围全覆盖采集。</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2.按照城市管理工作要求，以人工采集和智能设备采集相结合的方式负责对城市事、部件问题采集上报，并对问题处置情况进行核查；</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3.对城市管理领域媒体曝光、市民投诉等问题进行核实；</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4.编制涉及城市管理的重大突发事件、异常天气突发状况现场处置工作的应急方案，做好各类重大活动、应急处置等保障工作。</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5.按采购人要求，提供专项普查服务；</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6.对力所能及的市容环卫问题实施“举手之劳”自行简易处置；</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7.定期提供城市管理信息采集数据分析、趋势分析服务，提供针对每个网格信息采集工作情况、采集效能的图谱分析，存在问题分析等；</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8.对城市部件类信息定期数据动态更新提供移动测绘服务；提供徐州市城市管理信息采集覆盖范围内部件数据及地理编码的动态更新服务，确保及时掌握城市管理部件状态，实现精确定位、准确派遣；</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9.发生部件或地理编码更新后，必须及时上报，完成登记，统一入库；新增部件入库，需满足数据普查入库的各种标准；部件和地理编码数据更新、入库流程必须符合国家相关标准规范。</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10.负责信息采集信息化监管功能的开发和对接工作，实现信息采集人员及采集设备的线上监管。</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11.完成采购人交办的其他工作。</w:t>
      </w:r>
      <w:r>
        <w:rPr>
          <w:rFonts w:hint="eastAsia" w:ascii="宋体" w:hAnsi="宋体" w:cs="宋体"/>
          <w:color w:val="000000"/>
          <w:sz w:val="24"/>
          <w:szCs w:val="24"/>
          <w:highlight w:val="none"/>
        </w:rPr>
      </w:r>
      <w:r/>
    </w:p>
    <w:p>
      <w:pPr>
        <w:pStyle w:val="1031"/>
        <w:ind w:left="0" w:right="0" w:firstLine="0"/>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七、项目实施要求</w:t>
      </w:r>
      <w:r>
        <w:rPr>
          <w:rFonts w:hint="eastAsia" w:ascii="宋体" w:hAnsi="宋体" w:eastAsia="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人必须针对本项目的实际情况、信息采集的技术要求，制定科学、合理、具体并具有较强可操作性的项目实施方案，根据巡查时间和巡查频次，合理配备信息采集员。同时制定切实可行的网格划分、任务计划、资源安排等内容，组织具有丰富经验和相应专业技术的技术人员，组成强有力的管理、技术队伍，合理安排时间，按期完成任务等。</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仿宋" w:hAnsi="仿宋" w:eastAsia="仿宋" w:cs="仿宋"/>
          <w:color w:val="000000"/>
          <w:sz w:val="28"/>
          <w:szCs w:val="28"/>
          <w:highlight w:val="none"/>
          <w:lang w:bidi="ar"/>
        </w:rPr>
        <w:t xml:space="preserve">★</w:t>
      </w:r>
      <w:r>
        <w:rPr>
          <w:rFonts w:hint="eastAsia" w:ascii="宋体" w:hAnsi="宋体" w:cs="宋体"/>
          <w:color w:val="000000"/>
          <w:sz w:val="24"/>
          <w:szCs w:val="24"/>
          <w:highlight w:val="none"/>
        </w:rPr>
        <w:t xml:space="preserve">2.中标人必须依法规范用工，全员签订劳动合同。依法缴纳缴存包括但不限于社会保险等法律法规规定的一切费用，按照法律、法规及政策规定发放高温津贴、加班（包括节假日加班）等费用，信息采集人员每月应发工资不得低于徐州市区当年度最低工资标准的1.5倍（以上应发工资不含公司承担的社保，违反内部管理规定的除外）。合同期内遇政策调整，要求提高人员待遇的，中标人必须于政策调整执行日期起执行，采购人不予追加任何费用。</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3.中标人要对所属人员进行安全方面的教育，建立安全生产机制，防止出现安全责任事故，所有采集及管理人员的安全责任和安全事故均由投标人自行承担。</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4.中标人按月向采购人提供项目运行、项目管理资料，包括但不限于人员信息、工资、岗位津贴和加班费发放、设备（车辆）信息、工作量等，并确保资料信息的真实性。</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仿宋" w:hAnsi="仿宋" w:eastAsia="仿宋" w:cs="仿宋"/>
          <w:color w:val="000000"/>
          <w:sz w:val="28"/>
          <w:szCs w:val="28"/>
          <w:highlight w:val="none"/>
          <w:lang w:bidi="ar"/>
        </w:rPr>
        <w:t xml:space="preserve">★</w:t>
      </w:r>
      <w:r>
        <w:rPr>
          <w:rFonts w:hint="eastAsia" w:ascii="宋体" w:hAnsi="宋体" w:cs="宋体"/>
          <w:color w:val="000000"/>
          <w:sz w:val="24"/>
          <w:szCs w:val="24"/>
          <w:highlight w:val="none"/>
        </w:rPr>
        <w:t xml:space="preserve">5.为保证本项目的顺利实施，中标人必须在投标文件中提供以下4项的承诺文件，否则按照无效投标处理。</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①合同签订后7日内，提供满足项目部等人员办公所需要的场所（非住宅小区类）。</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②合同签订后7日内，完成组建足额信息采集员，并持移动通信采集设备上岗。</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③合同签订后15日内，完成足额智能采集设备的调试运行。</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④合同签订后30日内，完成智能采集设备应用软件接入徐州市城市运行综合监管平台。</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未按照投标文件的承诺限期完成的，采购人有权单方终止合同，中标人应无条件全额退还合同已支付款项。</w:t>
      </w:r>
      <w:r>
        <w:rPr>
          <w:rFonts w:hint="eastAsia" w:ascii="宋体" w:hAnsi="宋体" w:cs="宋体"/>
          <w:color w:val="000000"/>
          <w:sz w:val="24"/>
          <w:szCs w:val="24"/>
          <w:highlight w:val="none"/>
        </w:rPr>
      </w:r>
      <w:r/>
    </w:p>
    <w:p>
      <w:pPr>
        <w:pStyle w:val="86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八、保密要求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过程中产生的相关成果（包含但不限于采集数据、数据分析报告、网格档案等）的知识产权归属采购人所有，中标人仅可在本合同履行范围内使用，未经采购人书面同意，不得擅自向第三方泄露、转让或用于其他商业用途。中标人应对服务过程中获取的甲方未公开的信息、市民个人信息、城市管理数据等承担保密义务，未经采购人书面同意，不得向任何第三方泄露；合同终止后，保密义务依然有效，直至该信息成为公开信息；若中标人违反保密义务，应承担由此给采购人造成的全部损失。</w:t>
      </w:r>
      <w:r>
        <w:rPr>
          <w:rFonts w:hint="eastAsia" w:ascii="宋体" w:hAnsi="宋体" w:cs="宋体"/>
          <w:color w:val="000000"/>
          <w:sz w:val="24"/>
          <w:szCs w:val="24"/>
          <w:highlight w:val="none"/>
        </w:rPr>
      </w:r>
      <w:r/>
    </w:p>
    <w:p>
      <w:pPr>
        <w:pStyle w:val="86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九、补充要求</w:t>
      </w:r>
      <w:r>
        <w:rPr>
          <w:rFonts w:hint="eastAsia" w:ascii="宋体" w:hAnsi="宋体" w:cs="宋体"/>
          <w:b/>
          <w:bCs/>
          <w:color w:val="000000"/>
          <w:sz w:val="24"/>
          <w:szCs w:val="24"/>
          <w:highlight w:val="none"/>
        </w:rPr>
      </w:r>
      <w:r/>
    </w:p>
    <w:p>
      <w:pPr>
        <w:pStyle w:val="1031"/>
        <w:ind w:left="0" w:right="0" w:firstLine="482"/>
        <w:spacing w:line="312" w:lineRule="auto"/>
        <w:rPr>
          <w:rFonts w:hint="eastAsia" w:ascii="宋体" w:hAnsi="宋体" w:eastAsia="宋体" w:cs="宋体"/>
          <w:color w:val="000000"/>
          <w:sz w:val="24"/>
          <w:szCs w:val="24"/>
          <w:highlight w:val="none"/>
        </w:rPr>
      </w:pPr>
      <w:r>
        <w:rPr>
          <w:rFonts w:hint="eastAsia" w:ascii="仿宋" w:hAnsi="仿宋" w:eastAsia="仿宋" w:cs="仿宋"/>
          <w:color w:val="000000"/>
          <w:szCs w:val="28"/>
          <w:highlight w:val="none"/>
          <w:lang w:bidi="ar"/>
        </w:rPr>
        <w:t xml:space="preserve">★</w:t>
      </w:r>
      <w:r>
        <w:rPr>
          <w:rFonts w:hint="eastAsia" w:ascii="宋体" w:hAnsi="宋体" w:eastAsia="宋体" w:cs="宋体"/>
          <w:color w:val="000000"/>
          <w:sz w:val="24"/>
          <w:szCs w:val="24"/>
          <w:highlight w:val="none"/>
        </w:rPr>
        <w:t xml:space="preserve">1.本项目所涉及经费为徐州市财政项目支出专项经费，当年财政资金预算批复数为合同支付的最大限额数，因特殊情况当年项目预算资金有调整的，双方可根据实际情况签订补充协议或合同终止。</w:t>
      </w:r>
      <w:r>
        <w:rPr>
          <w:rFonts w:hint="eastAsia" w:ascii="宋体" w:hAnsi="宋体" w:eastAsia="宋体" w:cs="宋体"/>
          <w:b/>
          <w:bCs/>
          <w:color w:val="000000"/>
          <w:sz w:val="24"/>
          <w:szCs w:val="24"/>
          <w:highlight w:val="none"/>
        </w:rPr>
        <w:t xml:space="preserve">（投标人需提供《履约承诺函》，见投标文件格式文件）</w:t>
      </w:r>
      <w:r>
        <w:rPr>
          <w:rFonts w:hint="eastAsia" w:ascii="宋体" w:hAnsi="宋体" w:eastAsia="宋体" w:cs="宋体"/>
          <w:color w:val="000000"/>
          <w:sz w:val="24"/>
          <w:szCs w:val="24"/>
          <w:highlight w:val="none"/>
        </w:rPr>
      </w:r>
      <w:r/>
    </w:p>
    <w:p>
      <w:pPr>
        <w:pStyle w:val="1031"/>
        <w:ind w:left="0" w:right="0" w:firstLine="482"/>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2.报价要求：（1）报价应包</w:t>
      </w:r>
      <w:r>
        <w:rPr>
          <w:rFonts w:hint="eastAsia" w:ascii="宋体" w:hAnsi="宋体" w:eastAsia="宋体" w:cs="宋体"/>
          <w:color w:val="000000"/>
          <w:sz w:val="24"/>
          <w:szCs w:val="24"/>
          <w:highlight w:val="none"/>
        </w:rPr>
        <w:t xml:space="preserve">含与本次采购项目有关的所有费用。包含但不限于利润、税收、管理费、人员、设备、安装调试、系统对接、履约验收、不可预见费、招标代理服务费及处理一切意外事故等完成合同所需的一切本身和不可或缺的所有工作开支、政策性文件规定及合同包含的所有风险、责任等各项全部费用。（2）投标人的任何错漏、优惠、竞争性报价不得作为减轻责任、减少服务、增加收费、降低服务质量的理由。（3）投标人报价除包含招标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highlight w:val="none"/>
        </w:rPr>
      </w:r>
      <w:r/>
    </w:p>
    <w:p>
      <w:pPr>
        <w:pStyle w:val="1031"/>
        <w:ind w:left="0" w:right="0" w:firstLine="482"/>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服务过程中所有安全责任由中标人承担。服务过程中因中标人责任所造成的经济损失由中标人按实际金额赔偿。中标人工作人员在岗履行职责期间（包括上下班途中），发生自身的人身伤害、伤亡，均由中标人负责处理并承担经济和人道主义上的责任，采购人不承担任何责任。中标人违反法律法规规定，与工作人员发生纠纷，均由中标人负责调解与处理，采购人不承担责任。</w:t>
      </w:r>
      <w:r>
        <w:rPr>
          <w:rFonts w:hint="eastAsia" w:ascii="宋体" w:hAnsi="宋体" w:eastAsia="宋体" w:cs="宋体"/>
          <w:color w:val="000000"/>
          <w:sz w:val="24"/>
          <w:szCs w:val="24"/>
          <w:highlight w:val="none"/>
        </w:rPr>
      </w:r>
      <w:r/>
    </w:p>
    <w:p>
      <w:pPr>
        <w:pStyle w:val="1031"/>
        <w:ind w:left="0" w:right="0" w:firstLine="480"/>
        <w:spacing w:line="360" w:lineRule="auto"/>
        <w:rPr>
          <w:rFonts w:hint="eastAsia" w:ascii="仿宋" w:hAnsi="仿宋" w:eastAsia="仿宋" w:cs="仿宋"/>
          <w:color w:val="000000"/>
          <w:szCs w:val="28"/>
          <w:highlight w:val="none"/>
        </w:rPr>
      </w:pPr>
      <w:r>
        <w:rPr>
          <w:rFonts w:hint="eastAsia" w:ascii="宋体" w:hAnsi="宋体" w:eastAsia="宋体" w:cs="宋体"/>
          <w:color w:val="000000"/>
          <w:sz w:val="24"/>
          <w:szCs w:val="24"/>
          <w:highlight w:val="none"/>
        </w:rPr>
        <w:t xml:space="preserve">4.中标人签订合同时，承诺本项目服务期内不从事徐州市范围内区级（含街道）实施的城市管理领域内的信息采集、坐席受理、环卫保洁服务。</w:t>
      </w:r>
      <w:r>
        <w:rPr>
          <w:rFonts w:hint="eastAsia" w:ascii="仿宋" w:hAnsi="仿宋" w:eastAsia="仿宋" w:cs="仿宋"/>
          <w:color w:val="000000"/>
          <w:szCs w:val="28"/>
          <w:highlight w:val="none"/>
        </w:rPr>
      </w:r>
      <w:r/>
    </w:p>
    <w:p>
      <w:pPr>
        <w:pStyle w:val="1031"/>
        <w:ind w:left="0" w:right="0" w:firstLine="482"/>
        <w:spacing w:line="312" w:lineRule="auto"/>
        <w:rPr>
          <w:color w:val="000000"/>
          <w:sz w:val="24"/>
          <w:szCs w:val="24"/>
          <w:highlight w:val="none"/>
        </w:rPr>
        <w:sectPr>
          <w:headerReference w:type="default" r:id="rId11"/>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000000"/>
          <w:sz w:val="24"/>
          <w:szCs w:val="24"/>
          <w:highlight w:val="none"/>
        </w:rPr>
        <w:t xml:space="preserve">十、其他要求：</w:t>
      </w:r>
      <w:r>
        <w:rPr>
          <w:rFonts w:hint="eastAsia" w:ascii="宋体" w:hAnsi="宋体" w:eastAsia="宋体" w:cs="宋体"/>
          <w:color w:val="000000"/>
          <w:sz w:val="24"/>
          <w:szCs w:val="24"/>
          <w:highlight w:val="none"/>
        </w:rPr>
        <w:t xml:space="preserve">见招标文件第六章《拟签订的合同文本》</w:t>
      </w:r>
      <w:r>
        <w:rPr>
          <w:rFonts w:hint="eastAsia" w:ascii="宋体" w:hAnsi="宋体" w:cs="宋体"/>
          <w:color w:val="000000"/>
          <w:sz w:val="24"/>
          <w:szCs w:val="24"/>
          <w:highlight w:val="none"/>
        </w:rPr>
        <w:t xml:space="preserve">。</w:t>
      </w:r>
      <w:r>
        <w:rPr>
          <w:color w:val="000000"/>
          <w:sz w:val="24"/>
          <w:szCs w:val="24"/>
          <w:highlight w:val="none"/>
        </w:rPr>
      </w:r>
      <w:r/>
    </w:p>
    <w:p>
      <w:pPr>
        <w:pStyle w:val="860"/>
        <w:jc w:val="center"/>
        <w:spacing w:line="360" w:lineRule="auto"/>
        <w:rPr>
          <w:rFonts w:hint="eastAsia" w:ascii="宋体" w:hAnsi="宋体" w:cs="宋体"/>
          <w:color w:val="000000"/>
          <w:sz w:val="30"/>
          <w:szCs w:val="30"/>
          <w:highlight w:val="none"/>
        </w:rPr>
        <w:outlineLvl w:val="0"/>
      </w:pPr>
      <w:r/>
      <w:bookmarkStart w:id="20" w:name="_Toc10969"/>
      <w:r>
        <w:rPr>
          <w:rFonts w:hint="eastAsia" w:ascii="宋体" w:hAnsi="宋体" w:cs="宋体"/>
          <w:b/>
          <w:bCs/>
          <w:color w:val="000000"/>
          <w:sz w:val="32"/>
          <w:szCs w:val="32"/>
          <w:highlight w:val="none"/>
        </w:rPr>
        <w:t xml:space="preserve">第六章  拟签订的合同文本</w:t>
      </w:r>
      <w:bookmarkEnd w:id="20"/>
      <w:r>
        <w:rPr>
          <w:rFonts w:hint="eastAsia" w:ascii="宋体" w:hAnsi="宋体" w:cs="宋体"/>
          <w:color w:val="000000"/>
          <w:sz w:val="30"/>
          <w:szCs w:val="30"/>
          <w:highlight w:val="none"/>
        </w:rPr>
      </w:r>
      <w:r/>
    </w:p>
    <w:p>
      <w:pPr>
        <w:pStyle w:val="912"/>
        <w:jc w:val="center"/>
        <w:spacing w:after="0"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912"/>
        <w:jc w:val="center"/>
        <w:spacing w:after="0"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项目名称：徐州市城市管理信息采集市场化服务项目</w:t>
      </w:r>
      <w:r>
        <w:rPr>
          <w:rFonts w:hint="eastAsia" w:ascii="宋体" w:hAnsi="宋体" w:cs="宋体"/>
          <w:color w:val="000000"/>
          <w:sz w:val="30"/>
          <w:szCs w:val="30"/>
          <w:highlight w:val="none"/>
        </w:rPr>
      </w:r>
      <w:r/>
    </w:p>
    <w:p>
      <w:pPr>
        <w:pStyle w:val="912"/>
        <w:jc w:val="center"/>
        <w:spacing w:after="0"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t xml:space="preserve">项目编号：JSZC-320300-JSKJ-G2026-0016</w:t>
      </w:r>
      <w:r>
        <w:rPr>
          <w:rFonts w:hint="eastAsia" w:ascii="宋体" w:hAnsi="宋体" w:cs="宋体"/>
          <w:color w:val="000000"/>
          <w:sz w:val="30"/>
          <w:szCs w:val="30"/>
          <w:highlight w:val="none"/>
        </w:rPr>
      </w:r>
      <w:r/>
    </w:p>
    <w:p>
      <w:pPr>
        <w:pStyle w:val="912"/>
        <w:jc w:val="center"/>
        <w:spacing w:after="0" w:line="360" w:lineRule="auto"/>
        <w:rPr>
          <w:rFonts w:hint="eastAsia" w:ascii="宋体" w:hAnsi="宋体" w:cs="宋体"/>
          <w:color w:val="000000"/>
          <w:sz w:val="56"/>
          <w:szCs w:val="56"/>
          <w:highlight w:val="none"/>
        </w:rPr>
      </w:pPr>
      <w:r>
        <w:rPr>
          <w:rFonts w:hint="eastAsia" w:ascii="宋体" w:hAnsi="宋体" w:cs="宋体"/>
          <w:color w:val="000000"/>
          <w:sz w:val="56"/>
          <w:szCs w:val="56"/>
          <w:highlight w:val="none"/>
        </w:rPr>
      </w:r>
      <w:r/>
    </w:p>
    <w:p>
      <w:pPr>
        <w:pStyle w:val="912"/>
        <w:jc w:val="center"/>
        <w:spacing w:after="0" w:line="360" w:lineRule="auto"/>
        <w:rPr>
          <w:rFonts w:hint="eastAsia" w:ascii="宋体" w:hAnsi="宋体" w:cs="宋体"/>
          <w:color w:val="000000"/>
          <w:sz w:val="56"/>
          <w:szCs w:val="56"/>
          <w:highlight w:val="none"/>
        </w:rPr>
      </w:pPr>
      <w:r>
        <w:rPr>
          <w:rFonts w:hint="eastAsia" w:ascii="宋体" w:hAnsi="宋体" w:cs="宋体"/>
          <w:color w:val="000000"/>
          <w:sz w:val="56"/>
          <w:szCs w:val="56"/>
          <w:highlight w:val="none"/>
        </w:rPr>
        <w:t xml:space="preserve">政府采购合同</w:t>
      </w:r>
      <w:r>
        <w:rPr>
          <w:rFonts w:hint="eastAsia" w:ascii="宋体" w:hAnsi="宋体" w:cs="宋体"/>
          <w:color w:val="000000"/>
          <w:sz w:val="56"/>
          <w:szCs w:val="56"/>
          <w:highlight w:val="none"/>
        </w:rPr>
      </w:r>
      <w:r/>
    </w:p>
    <w:p>
      <w:pPr>
        <w:pStyle w:val="906"/>
        <w:ind w:left="0" w:right="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ind w:left="0" w:right="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ind w:left="0" w:right="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2"/>
        <w:spacing w:after="0" w:line="360" w:lineRule="auto"/>
        <w:rPr>
          <w:rFonts w:hint="eastAsia" w:ascii="宋体" w:hAnsi="宋体" w:cs="宋体"/>
          <w:color w:val="000000"/>
          <w:highlight w:val="none"/>
        </w:rPr>
      </w:pPr>
      <w:r>
        <w:rPr>
          <w:rFonts w:hint="eastAsia" w:ascii="宋体" w:hAnsi="宋体" w:cs="宋体"/>
          <w:color w:val="000000"/>
          <w:highlight w:val="none"/>
        </w:rPr>
      </w:r>
      <w:r/>
    </w:p>
    <w:p>
      <w:pPr>
        <w:pStyle w:val="912"/>
        <w:ind w:firstLine="1960"/>
        <w:jc w:val="left"/>
        <w:spacing w:after="0"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 购 人（甲方）：</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r>
      <w:r/>
    </w:p>
    <w:p>
      <w:pPr>
        <w:pStyle w:val="912"/>
        <w:ind w:firstLine="1960"/>
        <w:jc w:val="left"/>
        <w:spacing w:after="0" w:line="360"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中 标 人（乙方）：</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r>
      <w:r/>
    </w:p>
    <w:p>
      <w:pPr>
        <w:pStyle w:val="912"/>
        <w:ind w:firstLine="1960"/>
        <w:jc w:val="left"/>
        <w:spacing w:after="0"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合同签订日期：   年   月   日</w:t>
      </w:r>
      <w:r>
        <w:rPr>
          <w:rFonts w:hint="eastAsia" w:ascii="宋体" w:hAnsi="宋体" w:cs="宋体"/>
          <w:color w:val="000000"/>
          <w:sz w:val="28"/>
          <w:szCs w:val="28"/>
          <w:highlight w:val="none"/>
        </w:rPr>
      </w:r>
      <w:r/>
    </w:p>
    <w:p>
      <w:pPr>
        <w:pStyle w:val="903"/>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23"/>
        <w:rPr>
          <w:rFonts w:hint="eastAsia" w:ascii="宋体" w:hAnsi="宋体" w:cs="宋体"/>
          <w:color w:val="000000"/>
          <w:highlight w:val="none"/>
        </w:rPr>
      </w:pPr>
      <w:r>
        <w:rPr>
          <w:rFonts w:hint="eastAsia" w:ascii="宋体" w:hAnsi="宋体" w:cs="宋体"/>
          <w:color w:val="000000"/>
          <w:highlight w:val="none"/>
        </w:rPr>
      </w:r>
      <w:r/>
    </w:p>
    <w:p>
      <w:pPr>
        <w:pStyle w:val="90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友情提醒：采购人与中标、成交投标人应当在中标、成交通知书发出之日起30日内，按照采购文件确定的事项签订政府采购合同。</w:t>
      </w:r>
      <w:r>
        <w:rPr>
          <w:rFonts w:hint="eastAsia" w:ascii="宋体" w:hAnsi="宋体" w:cs="宋体"/>
          <w:color w:val="000000"/>
          <w:sz w:val="24"/>
          <w:szCs w:val="24"/>
          <w:highlight w:val="none"/>
        </w:rPr>
      </w:r>
      <w:r/>
    </w:p>
    <w:p>
      <w:pPr>
        <w:pStyle w:val="1214"/>
        <w:ind w:left="0" w:right="0" w:firstLine="560"/>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采购人应当自政府采购合同签订之日起2个</w:t>
      </w:r>
      <w:r>
        <w:rPr>
          <w:rFonts w:hint="eastAsia" w:ascii="宋体" w:hAnsi="宋体" w:eastAsia="宋体" w:cs="宋体"/>
          <w:bCs/>
          <w:color w:val="000000"/>
          <w:sz w:val="24"/>
          <w:szCs w:val="24"/>
          <w:highlight w:val="none"/>
        </w:rPr>
        <w:t xml:space="preserve">工作日内，将政府采购合同在省级以上人民政府财政部门指定的媒体上公告，但政府采购合同中涉及国家秘密、商业秘密的内容除外。</w:t>
      </w:r>
      <w:r>
        <w:rPr>
          <w:rFonts w:hint="eastAsia" w:ascii="宋体" w:hAnsi="宋体" w:eastAsia="宋体" w:cs="宋体"/>
          <w:color w:val="000000"/>
          <w:highlight w:val="none"/>
        </w:rPr>
      </w:r>
      <w:r/>
    </w:p>
    <w:p>
      <w:pPr>
        <w:pStyle w:val="8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214"/>
        <w:ind w:left="0" w:right="0" w:firstLine="482"/>
        <w:spacing w:line="360" w:lineRule="auto"/>
        <w:rPr>
          <w:rStyle w:val="990"/>
          <w:rFonts w:hint="eastAsia" w:ascii="宋体" w:hAnsi="宋体" w:cs="宋体"/>
          <w:b/>
          <w:color w:val="000000"/>
          <w:sz w:val="24"/>
          <w:szCs w:val="24"/>
          <w:highlight w:val="none"/>
        </w:rPr>
      </w:pPr>
      <w:r>
        <w:rPr>
          <w:rStyle w:val="990"/>
          <w:rFonts w:hint="eastAsia" w:ascii="宋体" w:hAnsi="宋体" w:cs="宋体"/>
          <w:b/>
          <w:color w:val="000000"/>
          <w:sz w:val="24"/>
          <w:szCs w:val="24"/>
          <w:highlight w:val="none"/>
        </w:rPr>
        <w:t xml:space="preserve">特别提醒：</w:t>
      </w:r>
      <w:r>
        <w:rPr>
          <w:rStyle w:val="990"/>
          <w:rFonts w:hint="eastAsia" w:ascii="宋体" w:hAnsi="宋体" w:cs="宋体"/>
          <w:b/>
          <w:color w:val="000000"/>
          <w:sz w:val="24"/>
          <w:szCs w:val="24"/>
          <w:highlight w:val="none"/>
        </w:rPr>
      </w:r>
      <w:r/>
    </w:p>
    <w:p>
      <w:pPr>
        <w:pStyle w:val="903"/>
        <w:ind w:firstLine="480"/>
        <w:spacing w:line="360" w:lineRule="auto"/>
        <w:rPr>
          <w:rFonts w:hint="eastAsia" w:ascii="宋体" w:hAnsi="宋体" w:cs="宋体"/>
          <w:b/>
          <w:bCs/>
          <w:color w:val="000000"/>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sz w:val="24"/>
          <w:highlight w:val="none"/>
        </w:rPr>
        <w:t xml:space="preserve">中标人领取中标通知书时须向代理机构提交纸质胶装投标文件一正四副，电子版投标文件二份（U盘）</w:t>
      </w:r>
      <w:r>
        <w:rPr>
          <w:rFonts w:hint="eastAsia" w:ascii="宋体" w:hAnsi="宋体" w:cs="宋体"/>
          <w:b/>
          <w:bCs/>
          <w:color w:val="000000"/>
          <w:sz w:val="32"/>
          <w:szCs w:val="32"/>
          <w:highlight w:val="none"/>
        </w:rPr>
      </w:r>
      <w:r/>
    </w:p>
    <w:p>
      <w:pPr>
        <w:pStyle w:val="860"/>
        <w:rPr>
          <w:color w:val="000000"/>
          <w:highlight w:val="none"/>
        </w:rPr>
      </w:pPr>
      <w:r>
        <w:rPr>
          <w:color w:val="000000"/>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合同编号: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签字日期: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签字地点: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ascii="宋体" w:hAnsi="宋体" w:cs="宋体"/>
          <w:color w:val="000000"/>
          <w:sz w:val="24"/>
          <w:highlight w:val="none"/>
        </w:rPr>
        <w:t xml:space="preserve">根据《中华人民共和国民法典》《中华人民共和国政府采购法》等相关法律法规之规定，按照平等、自愿、公平和诚实信用的原则，经甲方和乙方协商一致，约定以下合同条款，以兹共同遵守、全面履行。</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第一条  服务范围、服务内容及服务要求</w:t>
      </w:r>
      <w:r>
        <w:rPr>
          <w:rFonts w:hint="eastAsia" w:ascii="宋体" w:hAnsi="宋体" w:cs="宋体"/>
          <w:color w:val="000000"/>
          <w:sz w:val="24"/>
          <w:highlight w:val="none"/>
        </w:rPr>
      </w:r>
      <w:r/>
    </w:p>
    <w:p>
      <w:pPr>
        <w:pStyle w:val="860"/>
        <w:ind w:firstLine="482"/>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一、服务范围</w:t>
      </w:r>
      <w:r>
        <w:rPr>
          <w:rFonts w:hint="eastAsia" w:ascii="宋体" w:hAnsi="宋体" w:cs="宋体"/>
          <w:b/>
          <w:bCs/>
          <w:color w:val="000000"/>
          <w:sz w:val="24"/>
          <w:highlight w:val="none"/>
        </w:rPr>
      </w:r>
      <w:r/>
    </w:p>
    <w:p>
      <w:pPr>
        <w:pStyle w:val="860"/>
        <w:ind w:firstLine="482"/>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（一）服务范围</w:t>
      </w:r>
      <w:r>
        <w:rPr>
          <w:rFonts w:hint="eastAsia" w:ascii="宋体" w:hAnsi="宋体" w:cs="宋体"/>
          <w:b/>
          <w:bCs/>
          <w:color w:val="000000"/>
          <w:sz w:val="24"/>
          <w:highlight w:val="none"/>
        </w:rPr>
      </w:r>
      <w:r/>
    </w:p>
    <w:p>
      <w:pPr>
        <w:pStyle w:val="1256"/>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鼓楼区、云龙区、泉山区（含港务区）、经开区、铜山区及贾汪区的建成区范围。</w:t>
      </w:r>
      <w:r>
        <w:rPr>
          <w:rFonts w:hint="eastAsia" w:ascii="宋体" w:hAnsi="宋体" w:cs="宋体"/>
          <w:color w:val="000000"/>
          <w:sz w:val="24"/>
          <w:highlight w:val="none"/>
        </w:rPr>
      </w:r>
      <w:r/>
    </w:p>
    <w:p>
      <w:pPr>
        <w:pStyle w:val="860"/>
        <w:ind w:firstLine="482"/>
        <w:spacing w:line="312" w:lineRule="auto"/>
        <w:rPr>
          <w:rFonts w:hint="eastAsia" w:ascii="宋体" w:hAnsi="宋体" w:cs="宋体"/>
          <w:b/>
          <w:bCs/>
          <w:color w:val="000000"/>
          <w:sz w:val="24"/>
          <w:highlight w:val="none"/>
        </w:rPr>
      </w:pPr>
      <w:r>
        <w:rPr>
          <w:rFonts w:ascii="宋体" w:hAnsi="宋体" w:cs="宋体"/>
          <w:b/>
          <w:bCs/>
          <w:color w:val="000000"/>
          <w:sz w:val="24"/>
          <w:highlight w:val="none"/>
        </w:rPr>
        <w:t xml:space="preserve">（二）</w:t>
      </w:r>
      <w:r>
        <w:rPr>
          <w:rFonts w:hint="eastAsia" w:ascii="宋体" w:hAnsi="宋体" w:cs="宋体"/>
          <w:b/>
          <w:bCs/>
          <w:color w:val="000000"/>
          <w:sz w:val="24"/>
          <w:highlight w:val="none"/>
        </w:rPr>
        <w:t xml:space="preserve">巡查频度</w:t>
      </w:r>
      <w:r>
        <w:rPr>
          <w:rFonts w:hint="eastAsia" w:ascii="宋体" w:hAnsi="宋体" w:cs="宋体"/>
          <w:b/>
          <w:bCs/>
          <w:color w:val="000000"/>
          <w:sz w:val="24"/>
          <w:highlight w:val="none"/>
        </w:rPr>
      </w:r>
      <w:r/>
    </w:p>
    <w:p>
      <w:pPr>
        <w:pStyle w:val="1256"/>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1.城市主要商业区、人流密集区、重点街道、主要河道和重点旅游景区等每天≥4次；</w:t>
      </w:r>
      <w:r>
        <w:rPr>
          <w:rFonts w:hint="eastAsia" w:ascii="宋体" w:hAnsi="宋体" w:cs="宋体"/>
          <w:color w:val="000000"/>
          <w:sz w:val="24"/>
          <w:highlight w:val="none"/>
        </w:rPr>
      </w:r>
      <w:r/>
    </w:p>
    <w:p>
      <w:pPr>
        <w:pStyle w:val="860"/>
        <w:ind w:firstLine="482"/>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2.一般城区、主次干道每天≥2次；</w:t>
      </w:r>
      <w:r>
        <w:rPr>
          <w:rFonts w:hint="eastAsia" w:ascii="宋体" w:hAnsi="宋体" w:cs="宋体"/>
          <w:color w:val="000000"/>
          <w:sz w:val="24"/>
          <w:highlight w:val="none"/>
        </w:rPr>
      </w:r>
      <w:r/>
    </w:p>
    <w:p>
      <w:pPr>
        <w:pStyle w:val="860"/>
        <w:ind w:firstLine="482"/>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3.背街小巷、城乡结合部、拆迁区域和管理权属未移交区域等每天≥1次。</w:t>
      </w:r>
      <w:r>
        <w:rPr>
          <w:rFonts w:hint="eastAsia" w:ascii="宋体" w:hAnsi="宋体" w:cs="宋体"/>
          <w:color w:val="000000"/>
          <w:sz w:val="24"/>
          <w:highlight w:val="none"/>
        </w:rPr>
      </w:r>
      <w:r/>
    </w:p>
    <w:p>
      <w:pPr>
        <w:pStyle w:val="860"/>
        <w:ind w:firstLine="482"/>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二、服务内容：</w:t>
      </w:r>
      <w:r>
        <w:rPr>
          <w:rFonts w:hint="eastAsia" w:ascii="宋体" w:hAnsi="宋体" w:cs="宋体"/>
          <w:b/>
          <w:bCs/>
          <w:color w:val="000000"/>
          <w:sz w:val="24"/>
          <w:highlight w:val="none"/>
        </w:rPr>
      </w:r>
      <w:r/>
    </w:p>
    <w:p>
      <w:pPr>
        <w:pStyle w:val="1031"/>
        <w:ind w:left="0" w:right="0" w:firstLine="482"/>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（一）信息采集人员</w:t>
      </w:r>
      <w:r>
        <w:rPr>
          <w:rFonts w:hint="eastAsia" w:ascii="宋体" w:hAnsi="宋体" w:eastAsia="宋体" w:cs="宋体"/>
          <w:b/>
          <w:bCs/>
          <w:color w:val="000000"/>
          <w:sz w:val="24"/>
          <w:szCs w:val="24"/>
          <w:highlight w:val="none"/>
        </w:rPr>
      </w:r>
      <w:r/>
    </w:p>
    <w:p>
      <w:pPr>
        <w:pStyle w:val="1031"/>
        <w:ind w:left="0" w:right="0" w:firstLine="482"/>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1.数量要求</w:t>
      </w:r>
      <w:r>
        <w:rPr>
          <w:rFonts w:hint="eastAsia" w:ascii="宋体" w:hAnsi="宋体" w:eastAsia="宋体" w:cs="宋体"/>
          <w:b/>
          <w:bCs/>
          <w:color w:val="000000"/>
          <w:sz w:val="24"/>
          <w:szCs w:val="24"/>
          <w:highlight w:val="none"/>
        </w:rPr>
      </w:r>
      <w:r/>
    </w:p>
    <w:p>
      <w:pPr>
        <w:pStyle w:val="1256"/>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110名，包含巡查员（不少于__名）、管理员、驾驶员、智能采集设备技术保障人员、数据分析员等。</w:t>
      </w:r>
      <w:r>
        <w:rPr>
          <w:rFonts w:hint="eastAsia" w:ascii="宋体" w:hAnsi="宋体" w:cs="宋体"/>
          <w:color w:val="000000"/>
          <w:sz w:val="24"/>
          <w:szCs w:val="24"/>
          <w:highlight w:val="none"/>
        </w:rPr>
      </w:r>
      <w:r/>
    </w:p>
    <w:p>
      <w:pPr>
        <w:pStyle w:val="1031"/>
        <w:ind w:left="0" w:right="0" w:firstLine="482"/>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2.工作时间</w:t>
      </w:r>
      <w:r>
        <w:rPr>
          <w:rFonts w:hint="eastAsia" w:ascii="宋体" w:hAnsi="宋体" w:eastAsia="宋体" w:cs="宋体"/>
          <w:b/>
          <w:bCs/>
          <w:color w:val="000000"/>
          <w:sz w:val="24"/>
          <w:szCs w:val="24"/>
          <w:highlight w:val="none"/>
        </w:rPr>
      </w:r>
      <w:r/>
    </w:p>
    <w:p>
      <w:pPr>
        <w:pStyle w:val="1256"/>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全天候，日常巡查时间为7:00-19:00，其余时间按照采购人工作安排对重点区域、重大活动、突发事件等开展信息采集。</w:t>
      </w:r>
      <w:r>
        <w:rPr>
          <w:rFonts w:hint="eastAsia" w:ascii="宋体" w:hAnsi="宋体" w:cs="宋体"/>
          <w:color w:val="000000"/>
          <w:sz w:val="24"/>
          <w:szCs w:val="24"/>
          <w:highlight w:val="none"/>
        </w:rPr>
      </w:r>
      <w:r/>
    </w:p>
    <w:p>
      <w:pPr>
        <w:pStyle w:val="1031"/>
        <w:ind w:left="0" w:right="0" w:firstLine="482"/>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3.信息采集员条件</w:t>
      </w:r>
      <w:r>
        <w:rPr>
          <w:rFonts w:hint="eastAsia" w:ascii="宋体" w:hAnsi="宋体" w:eastAsia="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（1）大专（含）以上文化程度。</w:t>
      </w:r>
      <w:r>
        <w:rPr>
          <w:rFonts w:hint="eastAsia" w:ascii="宋体" w:hAnsi="宋体" w:cs="宋体"/>
          <w:color w:val="000000"/>
          <w:sz w:val="24"/>
          <w:szCs w:val="24"/>
          <w:highlight w:val="none"/>
        </w:rPr>
      </w:r>
      <w:r/>
    </w:p>
    <w:p>
      <w:pPr>
        <w:pStyle w:val="8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（2）年龄：</w:t>
      </w:r>
      <w:r>
        <w:rPr>
          <w:rFonts w:ascii="宋体" w:hAnsi="宋体" w:cs="宋体"/>
          <w:color w:val="000000"/>
          <w:sz w:val="24"/>
          <w:szCs w:val="24"/>
          <w:highlight w:val="none"/>
        </w:rPr>
        <w:t xml:space="preserve">符合《中华人民共和国劳动法》法定用工年龄</w:t>
      </w:r>
      <w:r>
        <w:rPr>
          <w:rFonts w:hint="eastAsia" w:ascii="宋体" w:hAnsi="宋体" w:cs="宋体"/>
          <w:color w:val="000000"/>
          <w:sz w:val="24"/>
          <w:szCs w:val="24"/>
          <w:highlight w:val="none"/>
        </w:rPr>
        <w:t xml:space="preserve">，且不超过法定退休年龄。</w:t>
      </w:r>
      <w:r>
        <w:rPr>
          <w:rFonts w:hint="eastAsia" w:ascii="宋体" w:hAnsi="宋体" w:cs="宋体"/>
          <w:color w:val="000000"/>
          <w:sz w:val="24"/>
          <w:szCs w:val="24"/>
          <w:highlight w:val="none"/>
        </w:rPr>
      </w:r>
      <w:r/>
    </w:p>
    <w:p>
      <w:pPr>
        <w:pStyle w:val="1256"/>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（3）健康状况：身体健康，能适应全天候连续户外巡查采集工作。</w:t>
      </w:r>
      <w:r>
        <w:rPr>
          <w:rFonts w:hint="eastAsia" w:ascii="宋体" w:hAnsi="宋体" w:cs="宋体"/>
          <w:color w:val="000000"/>
          <w:sz w:val="24"/>
          <w:szCs w:val="24"/>
          <w:highlight w:val="none"/>
        </w:rPr>
      </w:r>
      <w:r/>
    </w:p>
    <w:p>
      <w:pPr>
        <w:pStyle w:val="1256"/>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无犯罪记录；</w:t>
      </w:r>
      <w:r>
        <w:rPr>
          <w:rFonts w:hint="eastAsia" w:ascii="宋体" w:hAnsi="宋体" w:cs="宋体"/>
          <w:color w:val="000000"/>
          <w:sz w:val="24"/>
          <w:szCs w:val="24"/>
          <w:highlight w:val="none"/>
        </w:rPr>
        <w:t xml:space="preserve">不得录用</w:t>
      </w:r>
      <w:r>
        <w:rPr>
          <w:rFonts w:ascii="宋体" w:hAnsi="宋体" w:cs="宋体"/>
          <w:color w:val="000000"/>
          <w:sz w:val="24"/>
          <w:szCs w:val="24"/>
          <w:highlight w:val="none"/>
        </w:rPr>
        <w:t xml:space="preserve">因违纪、渎职、违法违规被辞退的</w:t>
      </w:r>
      <w:r>
        <w:rPr>
          <w:rFonts w:hint="eastAsia" w:ascii="宋体" w:hAnsi="宋体" w:cs="宋体"/>
          <w:color w:val="000000"/>
          <w:sz w:val="24"/>
          <w:szCs w:val="24"/>
          <w:highlight w:val="none"/>
        </w:rPr>
        <w:t xml:space="preserve">城市管理辅助人员。</w:t>
      </w:r>
      <w:r>
        <w:rPr>
          <w:rFonts w:hint="eastAsia" w:ascii="宋体" w:hAnsi="宋体" w:cs="宋体"/>
          <w:color w:val="000000"/>
          <w:sz w:val="24"/>
          <w:szCs w:val="24"/>
          <w:highlight w:val="none"/>
        </w:rPr>
      </w:r>
      <w:r/>
    </w:p>
    <w:p>
      <w:pPr>
        <w:pStyle w:val="1256"/>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（5）其他要求：作风正派，有吃苦精神、团队精神、质量意识和职业道德。</w:t>
      </w:r>
      <w:r>
        <w:rPr>
          <w:rFonts w:hint="eastAsia" w:ascii="宋体" w:hAnsi="宋体" w:cs="宋体"/>
          <w:color w:val="000000"/>
          <w:sz w:val="24"/>
          <w:szCs w:val="24"/>
          <w:highlight w:val="none"/>
        </w:rPr>
      </w:r>
      <w:r/>
    </w:p>
    <w:p>
      <w:pPr>
        <w:pStyle w:val="1031"/>
        <w:ind w:left="0" w:right="0" w:firstLine="482"/>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4.管理人员条件</w:t>
      </w:r>
      <w:r>
        <w:rPr>
          <w:rFonts w:hint="eastAsia" w:ascii="宋体" w:hAnsi="宋体" w:eastAsia="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（1）文化程度：本科（含）以上文化程度。</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（2）具有城市管理服务相关工作经验，能熟练操作计算机办公软件。</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（3）年龄：</w:t>
      </w:r>
      <w:r>
        <w:rPr>
          <w:rFonts w:ascii="宋体" w:hAnsi="宋体" w:cs="宋体"/>
          <w:color w:val="000000"/>
          <w:sz w:val="24"/>
          <w:szCs w:val="24"/>
          <w:highlight w:val="none"/>
        </w:rPr>
        <w:t xml:space="preserve">符合《中华人民共和国劳动法》法定用工年龄</w:t>
      </w:r>
      <w:r>
        <w:rPr>
          <w:rFonts w:hint="eastAsia" w:ascii="宋体" w:hAnsi="宋体" w:cs="宋体"/>
          <w:color w:val="000000"/>
          <w:sz w:val="24"/>
          <w:szCs w:val="24"/>
          <w:highlight w:val="none"/>
        </w:rPr>
        <w:t xml:space="preserve">，且不超过法定退休年龄。</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（4）健康状况：身体健康。</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（5）无犯罪记录、不良嗜好，不得录用</w:t>
      </w:r>
      <w:r>
        <w:rPr>
          <w:rFonts w:ascii="宋体" w:hAnsi="宋体" w:cs="宋体"/>
          <w:color w:val="000000"/>
          <w:sz w:val="24"/>
          <w:szCs w:val="24"/>
          <w:highlight w:val="none"/>
        </w:rPr>
        <w:t xml:space="preserve">因违纪、渎职、违法违规被辞退的</w:t>
      </w:r>
      <w:r>
        <w:rPr>
          <w:rFonts w:hint="eastAsia" w:ascii="宋体" w:hAnsi="宋体" w:cs="宋体"/>
          <w:color w:val="000000"/>
          <w:sz w:val="24"/>
          <w:szCs w:val="24"/>
          <w:highlight w:val="none"/>
        </w:rPr>
        <w:t xml:space="preserve">城市管理辅助人员。</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（6）其他要求：作风正派，有吃苦精神、团队精神、质量意识和职业道德。</w:t>
      </w:r>
      <w:r>
        <w:rPr>
          <w:rFonts w:hint="eastAsia" w:ascii="宋体" w:hAnsi="宋体" w:cs="宋体"/>
          <w:color w:val="000000"/>
          <w:sz w:val="24"/>
          <w:szCs w:val="24"/>
          <w:highlight w:val="none"/>
        </w:rPr>
      </w:r>
      <w:r/>
    </w:p>
    <w:p>
      <w:pPr>
        <w:pStyle w:val="1031"/>
        <w:ind w:left="0" w:right="0" w:firstLine="482"/>
        <w:spacing w:line="312"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5.管理要求</w:t>
      </w:r>
      <w:r>
        <w:rPr>
          <w:rFonts w:hint="eastAsia" w:ascii="宋体" w:hAnsi="宋体" w:eastAsia="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（1）中标人应按照劳务用工有关规定签订劳动合同，并依法缴纳缴存社保等费用，人员用工制度应符合有关法律法规规定。</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（2）项目所有人员专职服务于本项目，不得用于其他项目。</w:t>
      </w:r>
      <w:r>
        <w:rPr>
          <w:rFonts w:hint="eastAsia" w:ascii="宋体" w:hAnsi="宋体" w:cs="宋体"/>
          <w:color w:val="000000"/>
          <w:sz w:val="24"/>
          <w:szCs w:val="24"/>
          <w:highlight w:val="none"/>
        </w:rPr>
      </w:r>
      <w:r/>
    </w:p>
    <w:p>
      <w:pPr>
        <w:pStyle w:val="860"/>
        <w:ind w:firstLine="482"/>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（3）根据城市精细化管理工作需要，本次需重新划定信息采集巡查网格。投标人应在中标后3天内，划定采集人员的网格，确保信息采集工作的高效开展。</w:t>
      </w:r>
      <w:r>
        <w:rPr>
          <w:rFonts w:hint="eastAsia" w:ascii="宋体" w:hAnsi="宋体" w:cs="宋体"/>
          <w:color w:val="000000"/>
          <w:sz w:val="24"/>
          <w:szCs w:val="24"/>
          <w:highlight w:val="none"/>
        </w:rPr>
      </w:r>
      <w:r/>
    </w:p>
    <w:p>
      <w:pPr>
        <w:pStyle w:val="860"/>
        <w:ind w:firstLine="482"/>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（二）移动通信采集设备服务</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1.数量要求</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110台。</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2.移动通信采集设备硬件要求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（1）显示屏尺寸大于等于15.24cm，分辨率大于等于1920×1080像素；</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（2）配置分辨率≥800万像素的内置摄像头，具有夜间、强光及多分辨率拍摄模式功能，具备自动对焦功能，能拍摄30m内静物的清晰图像；</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（3）具有录音功能；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（4）具有卫星导航定位功能，具有北斗导航定位功能；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（5）具有防水、防尘、防震功能。</w:t>
      </w:r>
      <w:r>
        <w:rPr>
          <w:rFonts w:hint="eastAsia" w:ascii="宋体" w:hAnsi="宋体" w:cs="宋体"/>
          <w:color w:val="000000"/>
          <w:sz w:val="24"/>
          <w:szCs w:val="24"/>
          <w:highlight w:val="none"/>
        </w:rPr>
      </w:r>
      <w:r/>
    </w:p>
    <w:p>
      <w:pPr>
        <w:pStyle w:val="860"/>
        <w:ind w:firstLine="482"/>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（三）智能采集服务</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1.数量要求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电动自行车智能采集设备</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30套。</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机动车智能采集设备</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3套（含3辆机动车）。</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常规天气下每台电动自行车智能采集设备日均巡查里程不少于40公里，每日在线数不少于20套；每辆机动车日均巡查里程不少于160公里，每日在线数不少于2套。</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2.智能采集设备应用软件功能要求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（1）上报功能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①具有智能识别并抓取城市管理问题图像的功能、自动生成问题上报信息；</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②具有从不同角度抓拍识别问题的功能；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③具有信息压缩及上报的功能；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④具有在网络异常情况下暂存上报信息，待网络正常后自动上报的功能；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⑤具有上报问题自动去重和自动合并的功能。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（2）核查功能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①具有根据位置坐标进行案件自动核查的功能；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②具有核查结果反馈视频录像证据及图片信息的功能。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（3）信息显示功能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①具有设备数量、类型、状态、定位、实时问题数量、来源、趋势等信息实时显示的功能；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②具有设备轨迹回放并能设置播放速度的功能；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③具有地图、轨迹、问题打点、问题热力图、网格图层、巡更图层、巡更数据等显示的功能；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④具有实时查看视频的功能，具有叠加目标物检测框、算法识别置信度等人工智能识别结果信息显示设置功能。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（4）智能识别算法</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①智能识别城市管理问题≥30类，智能识别算法服务要支持以下检测算法识别类型（不限于）：占道摊点、店外经营、乱堆杂物、暴露垃圾、垃圾箱满溢、道路不洁等。</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②识别准确率≥80%。</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3.智能采集设备硬件要求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（1）摄像头分辨率应大于等于200万像素；具有夜间、强光拍摄模式功能，具备防抖功能；应具有录像、播放、视频存储功能，具有背光补偿功能；具有变倍变焦功能；内置红外补光功能；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（2）视频主码流帧率应大于等于25fps，分辨率应大于等于1920×1080像素，传输码率应大于等于4Mbps，视频压缩应支持H264或H265，视频传输协议应支持GB/T 28181、RTSP或RTMP；</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（3）支持4G/5G无线网络，支持802.11b/g/n无线网络或10/100/1000Mbps有线网络；</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（4）具有大于等于IP66工业级防水防尘功能，具有防震、强散热功能；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（5）移动设备具有卫星导航定位功能，具备北斗定位功能，定位精度应优于3m，接口支持USB 3.0、HDMI、DP或航空接口；</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（6）机动车、电动自行车智能视频采集设备摄像头应能拍摄50m内静物的清晰图像，无人机智能视频采集设备摄像头应能拍摄200米内静物的清晰图像。</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4.机动车智能采集设备</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（1）基于X86架构CPU大于等于8核16线程，基础频率大于等于2.2GHz；基于ARM架构CPU大于等于8核64位，基础频率大于等于1.8GHz；</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（2）基于X86架构CPU FP32算力大于等于12.8TFLOPS；基于ARM架构GPU/UPU INT8算力大于等于6TOPS；</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（3）内存大于等于16GB；</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（4）系统硬盘存储量大于等于64GB，数据硬盘存储量大于等于1TB，支持NVME、SATA接口类型；</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（5）显示屏尺寸大于等于25.4cm，分辨率大于等于1920×1080像素；亮度适用户外工作环境；具有触摸功能；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（6）支持200W以上供电。</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5.无人机智能采集设备</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（1）配置大于等于16倍的变焦摄像头，分辨率≥2000万像素；</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（2）视觉系统包含前视、后视和下视视觉系统；</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（3）无人机满足-4℃至45℃温度下正常工作条件；</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（4）无人机飞行悬停在无风环境下大于等于25min，可抗5级风；</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（5）无人机遥感距离大于等于2km；</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（6）无人机图传距离大于等于1km；</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（7）障碍物感知范围1-15米；</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（8）预警电量不低于10%，具备达到预警电量自动返航功能。</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6.管理要求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（1）中标人必须按照投标文件承诺配备移动通信采集设备和智能采集设备，不得用于其他项目。</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服务期间，中标人应配备满足正常开展工作所需的信息化设备，并对配备的信息化设备及时升级。车辆须按照采购人要求安装车载定位系统和车载视频实时传输系统，应用软件数据需接入采购方指定的信息平台，确保所有现场采集工作全程实时接受采购人监督，建设和服务费用由中标单位承担。</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（3）投标人应加强对设备的管理，落实专人负责，保障设备的正常使用。设备的网络维护保养维修等运行管理费用由中标人承担。</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（4）设备（车辆）外观要求标识统一，中标后，须统一车辆涂装，相关费用包含于投标报价内。</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（5）电动自行车智能采集设备摄像头升起最大距地高度应大于等于1.8m。</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（6）中标人提供__处满足项目部等人员办公所需要的场所（非住宅小区类）。</w:t>
      </w:r>
      <w:r>
        <w:rPr>
          <w:rFonts w:hint="eastAsia" w:ascii="宋体" w:hAnsi="宋体" w:cs="宋体"/>
          <w:color w:val="000000"/>
          <w:sz w:val="24"/>
          <w:szCs w:val="24"/>
          <w:highlight w:val="none"/>
        </w:rPr>
      </w:r>
      <w:r/>
    </w:p>
    <w:p>
      <w:pPr>
        <w:pStyle w:val="860"/>
        <w:ind w:firstLine="482"/>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（四）数据分析服务</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信息采集、问题处置数据为基础，定期对城市管理高发问题、易发问题案卷进行整理、判断发生原因，进行统计分析，将数据以图表、图像等形式展示，形成日度、周度、月度、季度、年度数据分析报告和专题数据分析报告。</w:t>
      </w:r>
      <w:r>
        <w:rPr>
          <w:rFonts w:hint="eastAsia" w:ascii="宋体" w:hAnsi="宋体" w:cs="宋体"/>
          <w:color w:val="000000"/>
          <w:sz w:val="24"/>
          <w:szCs w:val="24"/>
          <w:highlight w:val="none"/>
        </w:rPr>
      </w:r>
      <w:r/>
    </w:p>
    <w:p>
      <w:pPr>
        <w:pStyle w:val="860"/>
        <w:ind w:firstLine="482"/>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（五）信息安全要求</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障智能采集设备稳定运行与数据可靠，实现图片、视频等数据的实时传输与存储备份；监控传输质量及数据完整性，确保数据传输满足业务需求；落实数据安全防护、权限管理与操作留痕，防范泄露篡改风险，实现智能采集全流程高效闭环。</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（六）工作内容</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根据信息采集工作要求，制定网格划分、巡查计划、人员班次等工作内容，根据采购人需求，依托人工采集、电动自行车智能采集、机动车智能采集、无人机智能采集构建全方位立体采集，实现服务范围全覆盖采集。</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2.按照城市管理工作要求，以人工采集和智能设备采集相结合的方式负责对城市事、部件问题采集上报，并对问题处置情况进行核查；</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3.对城市管理领域媒体曝光、市民投诉等问题进行核实；</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4.编制涉及城市管理的重大突发事件、异常天气突发状况现场处置工作的应急方案，做好各类重大活动、应急处置等保障工作。</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5.按采购人要求，提供专项普查服务；</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6.对力所能及的市容环卫问题实施“举手之劳”自行简易处置；</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7.定期提供城市管理信息采集数据分析、趋势分析服务，提供针对每个网格信息采集工作情况、采集效能的图谱分析，存在问题分析等；</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8.对城市部件类信息定期数据动态更新提供移动测绘服务；提供徐州市城市管理信息采集覆盖范围内部件数据及地理编码的动态更新服务，确保及时掌握城市管理部件状态，实现精确定位、准确派遣；</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9.发生部件或地理编码更新后，必须及时上报，完成登记，统一入库；新增部件入库，需满足数据普查入库的各种标准；部件和地理编码数据更新、入库流程必须符合国家相关标准规范。</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10.负责信息采集信息化监管功能的开发和对接工作，实现信息采集人员及采集设备的线上监管。</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11.完成采购人交办的其他工作。</w:t>
      </w:r>
      <w:r>
        <w:rPr>
          <w:rFonts w:hint="eastAsia" w:ascii="宋体" w:hAnsi="宋体" w:cs="宋体"/>
          <w:color w:val="000000"/>
          <w:sz w:val="24"/>
          <w:szCs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服务期限</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服务期限为三年，自     年   月   日起至      年   月   日止。</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合同金额及支付方式</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合同总价为：¥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szCs w:val="24"/>
          <w:highlight w:val="none"/>
        </w:rPr>
        <w:t xml:space="preserve">包含但不限于利润、税收、管理费、人员、设备、安装调试、系统对接、履约验收、不可预见费及处理一切意外事故等完成合同所需的一切本身和不可或缺的所有工作开支、政策性文件规定及合同包含的所有风险、责任等各项全部费用，</w:t>
      </w:r>
      <w:r>
        <w:rPr>
          <w:rFonts w:ascii="宋体" w:hAnsi="宋体" w:cs="宋体"/>
          <w:color w:val="000000"/>
          <w:sz w:val="24"/>
          <w:highlight w:val="none"/>
        </w:rPr>
        <w:t xml:space="preserve">甲方不再支付其他任何费用。</w:t>
      </w:r>
      <w:r>
        <w:rPr>
          <w:rFonts w:hint="eastAsia" w:ascii="宋体" w:hAnsi="宋体" w:cs="宋体"/>
          <w:color w:val="000000"/>
          <w:sz w:val="24"/>
          <w:highlight w:val="none"/>
        </w:rPr>
        <w:t xml:space="preserve">具体明细见下表:</w:t>
      </w:r>
      <w:r>
        <w:rPr>
          <w:rFonts w:hint="eastAsia" w:ascii="宋体" w:hAnsi="宋体" w:cs="宋体"/>
          <w:color w:val="000000"/>
          <w:sz w:val="24"/>
          <w:highlight w:val="none"/>
        </w:rPr>
      </w:r>
      <w:r/>
    </w:p>
    <w:p>
      <w:pPr>
        <w:pStyle w:val="860"/>
        <w:jc w:val="center"/>
        <w:rPr>
          <w:color w:val="000000"/>
          <w:highlight w:val="none"/>
        </w:rPr>
      </w:pPr>
      <w:r>
        <w:rPr>
          <w:color w:val="000000"/>
          <w:highlight w:val="none"/>
        </w:rPr>
      </w:r>
      <w:r/>
    </w:p>
    <w:tbl>
      <w:tblPr>
        <w:tblStyle w:val="893"/>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5027"/>
        <w:gridCol w:w="3020"/>
      </w:tblGrid>
      <w:tr>
        <w:trPr/>
        <w:tc>
          <w:tcPr>
            <w:tcW w:w="1003"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highlight w:val="none"/>
              </w:rPr>
            </w:r>
            <w:r/>
          </w:p>
        </w:tc>
        <w:tc>
          <w:tcPr>
            <w:tcW w:w="5027"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highlight w:val="none"/>
              </w:rPr>
            </w:r>
            <w:r/>
          </w:p>
        </w:tc>
        <w:tc>
          <w:tcPr>
            <w:tcW w:w="3020" w:type="dxa"/>
            <w:vAlign w:val="center"/>
            <w:textDirection w:val="lrTb"/>
            <w:noWrap w:val="false"/>
          </w:tcPr>
          <w:p>
            <w:pPr>
              <w:pStyle w:val="860"/>
              <w:jc w:val="center"/>
              <w:spacing w:line="48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投标报价（/3年）</w:t>
            </w:r>
            <w:r>
              <w:rPr>
                <w:rFonts w:hint="eastAsia" w:ascii="宋体" w:hAnsi="宋体" w:cs="宋体"/>
                <w:color w:val="000000"/>
                <w:sz w:val="24"/>
                <w:highlight w:val="none"/>
              </w:rPr>
            </w:r>
            <w:r/>
          </w:p>
        </w:tc>
      </w:tr>
      <w:tr>
        <w:trPr/>
        <w:tc>
          <w:tcPr>
            <w:tcW w:w="1003"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highlight w:val="none"/>
              </w:rPr>
            </w:r>
            <w:r/>
          </w:p>
        </w:tc>
        <w:tc>
          <w:tcPr>
            <w:tcW w:w="5027"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工资薪酬</w:t>
            </w:r>
            <w:r>
              <w:rPr>
                <w:rFonts w:hint="eastAsia" w:ascii="宋体" w:hAnsi="宋体" w:cs="宋体"/>
                <w:color w:val="000000"/>
                <w:sz w:val="24"/>
                <w:highlight w:val="none"/>
              </w:rPr>
            </w:r>
            <w:r/>
          </w:p>
        </w:tc>
        <w:tc>
          <w:tcPr>
            <w:tcW w:w="3020" w:type="dxa"/>
            <w:vAlign w:val="center"/>
            <w:textDirection w:val="lrTb"/>
            <w:noWrap w:val="false"/>
          </w:tcPr>
          <w:p>
            <w:pPr>
              <w:pStyle w:val="860"/>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003" w:type="dxa"/>
            <w:vAlign w:val="center"/>
            <w:textDirection w:val="lrTb"/>
            <w:noWrap w:val="false"/>
          </w:tcPr>
          <w:p>
            <w:pPr>
              <w:pStyle w:val="8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5027" w:type="dxa"/>
            <w:vAlign w:val="center"/>
            <w:textDirection w:val="lrTb"/>
            <w:noWrap w:val="false"/>
          </w:tcPr>
          <w:p>
            <w:pPr>
              <w:pStyle w:val="8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法定节假日加班费</w:t>
            </w:r>
            <w:r>
              <w:rPr>
                <w:rFonts w:hint="eastAsia" w:ascii="宋体" w:hAnsi="宋体" w:cs="宋体"/>
                <w:color w:val="000000"/>
                <w:sz w:val="24"/>
                <w:szCs w:val="24"/>
                <w:highlight w:val="none"/>
              </w:rPr>
            </w:r>
            <w:r/>
          </w:p>
        </w:tc>
        <w:tc>
          <w:tcPr>
            <w:tcW w:w="3020" w:type="dxa"/>
            <w:vAlign w:val="center"/>
            <w:textDirection w:val="lrTb"/>
            <w:noWrap w:val="false"/>
          </w:tcPr>
          <w:p>
            <w:pPr>
              <w:pStyle w:val="860"/>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003"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highlight w:val="none"/>
              </w:rPr>
            </w:r>
            <w:r/>
          </w:p>
        </w:tc>
        <w:tc>
          <w:tcPr>
            <w:tcW w:w="5027"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社保费、商业险等</w:t>
            </w:r>
            <w:r>
              <w:rPr>
                <w:rFonts w:hint="eastAsia" w:ascii="宋体" w:hAnsi="宋体" w:cs="宋体"/>
                <w:color w:val="000000"/>
                <w:sz w:val="24"/>
                <w:highlight w:val="none"/>
              </w:rPr>
            </w:r>
            <w:r/>
          </w:p>
        </w:tc>
        <w:tc>
          <w:tcPr>
            <w:tcW w:w="3020" w:type="dxa"/>
            <w:vAlign w:val="center"/>
            <w:textDirection w:val="lrTb"/>
            <w:noWrap w:val="false"/>
          </w:tcPr>
          <w:p>
            <w:pPr>
              <w:pStyle w:val="860"/>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003"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highlight w:val="none"/>
              </w:rPr>
            </w:r>
            <w:r/>
          </w:p>
        </w:tc>
        <w:tc>
          <w:tcPr>
            <w:tcW w:w="5027" w:type="dxa"/>
            <w:vAlign w:val="center"/>
            <w:textDirection w:val="lrTb"/>
            <w:noWrap w:val="false"/>
          </w:tcPr>
          <w:p>
            <w:pPr>
              <w:pStyle w:val="860"/>
              <w:jc w:val="center"/>
              <w:rPr>
                <w:rFonts w:hint="eastAsia" w:ascii="宋体" w:hAnsi="宋体" w:cs="宋体"/>
                <w:color w:val="000000"/>
                <w:sz w:val="24"/>
                <w:highlight w:val="none"/>
              </w:rPr>
            </w:pPr>
            <w:r>
              <w:rPr>
                <w:rFonts w:hint="eastAsia"/>
                <w:color w:val="000000"/>
                <w:sz w:val="24"/>
                <w:szCs w:val="24"/>
                <w:highlight w:val="none"/>
              </w:rPr>
              <w:t xml:space="preserve">车辆、设备设施服务费</w:t>
            </w:r>
            <w:r>
              <w:rPr>
                <w:rFonts w:hint="eastAsia" w:ascii="宋体" w:hAnsi="宋体" w:cs="宋体"/>
                <w:color w:val="000000"/>
                <w:sz w:val="24"/>
                <w:highlight w:val="none"/>
              </w:rPr>
            </w:r>
            <w:r/>
          </w:p>
        </w:tc>
        <w:tc>
          <w:tcPr>
            <w:tcW w:w="3020" w:type="dxa"/>
            <w:vAlign w:val="center"/>
            <w:textDirection w:val="lrTb"/>
            <w:noWrap w:val="false"/>
          </w:tcPr>
          <w:p>
            <w:pPr>
              <w:pStyle w:val="860"/>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003"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highlight w:val="none"/>
              </w:rPr>
            </w:r>
            <w:r/>
          </w:p>
        </w:tc>
        <w:tc>
          <w:tcPr>
            <w:tcW w:w="5027" w:type="dxa"/>
            <w:vAlign w:val="center"/>
            <w:textDirection w:val="lrTb"/>
            <w:noWrap w:val="false"/>
          </w:tcPr>
          <w:p>
            <w:pPr>
              <w:pStyle w:val="860"/>
              <w:jc w:val="center"/>
              <w:rPr>
                <w:rFonts w:hint="eastAsia" w:ascii="宋体" w:hAnsi="宋体" w:cs="宋体"/>
                <w:color w:val="000000"/>
                <w:sz w:val="24"/>
                <w:highlight w:val="none"/>
              </w:rPr>
            </w:pPr>
            <w:r>
              <w:rPr>
                <w:rFonts w:hint="eastAsia"/>
                <w:color w:val="000000"/>
                <w:sz w:val="24"/>
                <w:szCs w:val="24"/>
                <w:highlight w:val="none"/>
              </w:rPr>
              <w:t xml:space="preserve">管理费及相关费用</w:t>
            </w:r>
            <w:r>
              <w:rPr>
                <w:rFonts w:hint="eastAsia" w:ascii="宋体" w:hAnsi="宋体" w:cs="宋体"/>
                <w:color w:val="000000"/>
                <w:sz w:val="24"/>
                <w:highlight w:val="none"/>
              </w:rPr>
            </w:r>
            <w:r/>
          </w:p>
        </w:tc>
        <w:tc>
          <w:tcPr>
            <w:tcW w:w="3020" w:type="dxa"/>
            <w:vAlign w:val="center"/>
            <w:textDirection w:val="lrTb"/>
            <w:noWrap w:val="false"/>
          </w:tcPr>
          <w:p>
            <w:pPr>
              <w:pStyle w:val="860"/>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003"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5027" w:type="dxa"/>
            <w:vAlign w:val="center"/>
            <w:textDirection w:val="lrTb"/>
            <w:noWrap w:val="false"/>
          </w:tcPr>
          <w:p>
            <w:pPr>
              <w:pStyle w:val="860"/>
              <w:jc w:val="center"/>
              <w:rPr>
                <w:rFonts w:hint="eastAsia" w:ascii="宋体" w:hAnsi="宋体" w:cs="宋体"/>
                <w:color w:val="000000"/>
                <w:sz w:val="24"/>
                <w:highlight w:val="none"/>
              </w:rPr>
            </w:pPr>
            <w:r>
              <w:rPr>
                <w:rFonts w:hint="eastAsia"/>
                <w:color w:val="000000"/>
                <w:sz w:val="24"/>
                <w:szCs w:val="24"/>
                <w:highlight w:val="none"/>
              </w:rPr>
              <w:t xml:space="preserve">利润</w:t>
            </w:r>
            <w:r>
              <w:rPr>
                <w:rFonts w:hint="eastAsia" w:ascii="宋体" w:hAnsi="宋体" w:cs="宋体"/>
                <w:color w:val="000000"/>
                <w:sz w:val="24"/>
                <w:highlight w:val="none"/>
              </w:rPr>
            </w:r>
            <w:r/>
          </w:p>
        </w:tc>
        <w:tc>
          <w:tcPr>
            <w:tcW w:w="3020" w:type="dxa"/>
            <w:vAlign w:val="center"/>
            <w:textDirection w:val="lrTb"/>
            <w:noWrap w:val="false"/>
          </w:tcPr>
          <w:p>
            <w:pPr>
              <w:pStyle w:val="860"/>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003"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5027" w:type="dxa"/>
            <w:vAlign w:val="center"/>
            <w:textDirection w:val="lrTb"/>
            <w:noWrap w:val="false"/>
          </w:tcPr>
          <w:p>
            <w:pPr>
              <w:pStyle w:val="860"/>
              <w:jc w:val="center"/>
              <w:rPr>
                <w:rFonts w:hint="eastAsia" w:ascii="宋体" w:hAnsi="宋体" w:cs="宋体"/>
                <w:color w:val="000000"/>
                <w:sz w:val="24"/>
                <w:highlight w:val="none"/>
              </w:rPr>
            </w:pPr>
            <w:r>
              <w:rPr>
                <w:rFonts w:hint="eastAsia"/>
                <w:color w:val="000000"/>
                <w:sz w:val="24"/>
                <w:szCs w:val="24"/>
                <w:highlight w:val="none"/>
              </w:rPr>
              <w:t xml:space="preserve">税费</w:t>
            </w:r>
            <w:r>
              <w:rPr>
                <w:rFonts w:hint="eastAsia" w:ascii="宋体" w:hAnsi="宋体" w:cs="宋体"/>
                <w:color w:val="000000"/>
                <w:sz w:val="24"/>
                <w:highlight w:val="none"/>
              </w:rPr>
            </w:r>
            <w:r/>
          </w:p>
        </w:tc>
        <w:tc>
          <w:tcPr>
            <w:tcW w:w="3020" w:type="dxa"/>
            <w:vAlign w:val="center"/>
            <w:textDirection w:val="lrTb"/>
            <w:noWrap w:val="false"/>
          </w:tcPr>
          <w:p>
            <w:pPr>
              <w:pStyle w:val="860"/>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003"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027" w:type="dxa"/>
            <w:vAlign w:val="center"/>
            <w:textDirection w:val="lrTb"/>
            <w:noWrap w:val="false"/>
          </w:tcPr>
          <w:p>
            <w:pPr>
              <w:pStyle w:val="860"/>
              <w:jc w:val="center"/>
              <w:rPr>
                <w:color w:val="000000"/>
                <w:sz w:val="24"/>
                <w:highlight w:val="none"/>
              </w:rPr>
            </w:pPr>
            <w:r>
              <w:rPr>
                <w:rFonts w:hint="eastAsia"/>
                <w:color w:val="000000"/>
                <w:sz w:val="24"/>
                <w:szCs w:val="24"/>
                <w:highlight w:val="none"/>
              </w:rPr>
              <w:t xml:space="preserve">……</w:t>
            </w:r>
            <w:r>
              <w:rPr>
                <w:color w:val="000000"/>
                <w:sz w:val="24"/>
                <w:highlight w:val="none"/>
              </w:rPr>
            </w:r>
            <w:r/>
          </w:p>
        </w:tc>
        <w:tc>
          <w:tcPr>
            <w:tcW w:w="3020" w:type="dxa"/>
            <w:vAlign w:val="center"/>
            <w:textDirection w:val="lrTb"/>
            <w:noWrap w:val="false"/>
          </w:tcPr>
          <w:p>
            <w:pPr>
              <w:pStyle w:val="860"/>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003"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027" w:type="dxa"/>
            <w:vAlign w:val="center"/>
            <w:textDirection w:val="lrTb"/>
            <w:noWrap w:val="false"/>
          </w:tcPr>
          <w:p>
            <w:pPr>
              <w:pStyle w:val="860"/>
              <w:jc w:val="center"/>
              <w:rPr>
                <w:color w:val="000000"/>
                <w:sz w:val="24"/>
                <w:highlight w:val="none"/>
              </w:rPr>
            </w:pPr>
            <w:r>
              <w:rPr>
                <w:color w:val="000000"/>
                <w:sz w:val="24"/>
                <w:highlight w:val="none"/>
              </w:rPr>
            </w:r>
            <w:r/>
          </w:p>
        </w:tc>
        <w:tc>
          <w:tcPr>
            <w:tcW w:w="3020" w:type="dxa"/>
            <w:vAlign w:val="center"/>
            <w:textDirection w:val="lrTb"/>
            <w:noWrap w:val="false"/>
          </w:tcPr>
          <w:p>
            <w:pPr>
              <w:pStyle w:val="860"/>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003"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027" w:type="dxa"/>
            <w:vAlign w:val="center"/>
            <w:textDirection w:val="lrTb"/>
            <w:noWrap w:val="false"/>
          </w:tcPr>
          <w:p>
            <w:pPr>
              <w:pStyle w:val="860"/>
              <w:jc w:val="center"/>
              <w:rPr>
                <w:color w:val="000000"/>
                <w:sz w:val="24"/>
                <w:highlight w:val="none"/>
              </w:rPr>
            </w:pPr>
            <w:r>
              <w:rPr>
                <w:color w:val="000000"/>
                <w:sz w:val="24"/>
                <w:highlight w:val="none"/>
              </w:rPr>
            </w:r>
            <w:r/>
          </w:p>
        </w:tc>
        <w:tc>
          <w:tcPr>
            <w:tcW w:w="3020" w:type="dxa"/>
            <w:vAlign w:val="center"/>
            <w:textDirection w:val="lrTb"/>
            <w:noWrap w:val="false"/>
          </w:tcPr>
          <w:p>
            <w:pPr>
              <w:pStyle w:val="860"/>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003"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5027" w:type="dxa"/>
            <w:vAlign w:val="center"/>
            <w:textDirection w:val="lrTb"/>
            <w:noWrap w:val="false"/>
          </w:tcPr>
          <w:p>
            <w:pPr>
              <w:pStyle w:val="860"/>
              <w:jc w:val="center"/>
              <w:rPr>
                <w:color w:val="000000"/>
                <w:sz w:val="24"/>
                <w:highlight w:val="none"/>
              </w:rPr>
            </w:pPr>
            <w:r>
              <w:rPr>
                <w:color w:val="000000"/>
                <w:sz w:val="24"/>
                <w:highlight w:val="none"/>
              </w:rPr>
            </w:r>
            <w:r/>
          </w:p>
        </w:tc>
        <w:tc>
          <w:tcPr>
            <w:tcW w:w="3020" w:type="dxa"/>
            <w:vAlign w:val="center"/>
            <w:textDirection w:val="lrTb"/>
            <w:noWrap w:val="false"/>
          </w:tcPr>
          <w:p>
            <w:pPr>
              <w:pStyle w:val="860"/>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3"/>
            <w:tcW w:w="9050" w:type="dxa"/>
            <w:vAlign w:val="center"/>
            <w:textDirection w:val="lrTb"/>
            <w:noWrap w:val="false"/>
          </w:tcPr>
          <w:p>
            <w:pPr>
              <w:pStyle w:val="86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p>
            <w:pPr>
              <w:pStyle w:val="86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1.分项报价内容包含了项目涉及的一切税、费、投标人利润等全部费用，详见采购需求。采购人不再支付报价以外的任何费用。</w:t>
            </w:r>
            <w:r>
              <w:rPr>
                <w:rFonts w:hint="eastAsia" w:ascii="宋体" w:hAnsi="宋体" w:cs="宋体"/>
                <w:color w:val="000000"/>
                <w:sz w:val="24"/>
                <w:szCs w:val="24"/>
                <w:highlight w:val="none"/>
              </w:rPr>
            </w:r>
            <w:r/>
          </w:p>
          <w:p>
            <w:pPr>
              <w:pStyle w:val="86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2.法定节假日加班费按</w:t>
            </w:r>
            <w:r>
              <w:rPr>
                <w:rFonts w:ascii="宋体" w:hAnsi="宋体" w:cs="宋体"/>
                <w:color w:val="000000"/>
                <w:sz w:val="24"/>
                <w:szCs w:val="24"/>
                <w:highlight w:val="none"/>
              </w:rPr>
              <w:t xml:space="preserve">《中华人民共和国劳动法》第四十四条规定</w:t>
            </w:r>
            <w:r>
              <w:rPr>
                <w:rFonts w:hint="eastAsia" w:ascii="宋体" w:hAnsi="宋体" w:cs="宋体"/>
                <w:color w:val="000000"/>
                <w:sz w:val="24"/>
                <w:szCs w:val="24"/>
                <w:highlight w:val="none"/>
              </w:rPr>
              <w:t xml:space="preserve">据实支付。</w:t>
            </w:r>
            <w:r>
              <w:rPr>
                <w:rFonts w:hint="eastAsia" w:ascii="宋体" w:hAnsi="宋体" w:cs="宋体"/>
                <w:color w:val="000000"/>
                <w:sz w:val="24"/>
                <w:szCs w:val="24"/>
                <w:highlight w:val="none"/>
              </w:rPr>
            </w:r>
            <w:r/>
          </w:p>
          <w:p>
            <w:pPr>
              <w:pStyle w:val="86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3.法定节假日加班人数不少于总人数的80%。</w:t>
            </w:r>
            <w:r>
              <w:rPr>
                <w:rFonts w:hint="eastAsia" w:ascii="宋体" w:hAnsi="宋体" w:cs="宋体"/>
                <w:color w:val="000000"/>
                <w:sz w:val="24"/>
                <w:szCs w:val="24"/>
                <w:highlight w:val="none"/>
              </w:rPr>
            </w:r>
            <w:r/>
          </w:p>
        </w:tc>
      </w:tr>
    </w:tbl>
    <w:p>
      <w:pPr>
        <w:pStyle w:val="889"/>
        <w:ind w:left="0"/>
        <w:rPr>
          <w:color w:val="000000"/>
          <w:highlight w:val="none"/>
        </w:rPr>
      </w:pPr>
      <w:r>
        <w:rPr>
          <w:color w:val="000000"/>
          <w:highlight w:val="none"/>
        </w:rPr>
      </w:r>
      <w:r/>
    </w:p>
    <w:p>
      <w:pPr>
        <w:pStyle w:val="860"/>
        <w:ind w:firstLine="540"/>
        <w:spacing w:line="312" w:lineRule="auto"/>
        <w:rPr>
          <w:rFonts w:hint="eastAsia" w:ascii="宋体" w:hAnsi="宋体" w:cs="宋体"/>
          <w:b/>
          <w:color w:val="000000"/>
          <w:sz w:val="24"/>
          <w:highlight w:val="none"/>
        </w:rPr>
      </w:pPr>
      <w:r>
        <w:rPr>
          <w:rFonts w:hint="eastAsia" w:ascii="宋体" w:hAnsi="宋体" w:cs="宋体"/>
          <w:color w:val="000000"/>
          <w:sz w:val="24"/>
          <w:highlight w:val="none"/>
        </w:rPr>
        <w:t xml:space="preserve">经双方协商一致，选择以下第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种付款方式：</w:t>
      </w:r>
      <w:r>
        <w:rPr>
          <w:rFonts w:hint="eastAsia" w:ascii="宋体" w:hAnsi="宋体" w:cs="宋体"/>
          <w:b/>
          <w:color w:val="000000"/>
          <w:sz w:val="24"/>
          <w:highlight w:val="none"/>
        </w:rPr>
      </w:r>
      <w:r/>
    </w:p>
    <w:p>
      <w:pPr>
        <w:pStyle w:val="860"/>
        <w:ind w:firstLine="542"/>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（一）付款方式（提交预付款保函的）</w:t>
      </w:r>
      <w:r>
        <w:rPr>
          <w:rFonts w:hint="eastAsia" w:ascii="宋体" w:hAnsi="宋体" w:cs="宋体"/>
          <w:b/>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合同签订后且乙方提供相对应的金额银行保函的15个工作日内，支付合同价款的20</w:t>
      </w:r>
      <w:r>
        <w:rPr>
          <w:rFonts w:hint="eastAsia" w:ascii="宋体" w:hAnsi="宋体" w:cs="宋体"/>
          <w:color w:val="000000"/>
          <w:sz w:val="24"/>
          <w:highlight w:val="none"/>
        </w:rPr>
        <w:t xml:space="preserve">%，即</w:t>
      </w:r>
      <w:r>
        <w:rPr>
          <w:rFonts w:ascii="宋体" w:hAnsi="宋体" w:cs="宋体"/>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。剩余合同款项按按季度支付，并根据预付账款账面余额，支付相应款项。</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ascii="宋体" w:hAnsi="宋体" w:cs="宋体"/>
          <w:color w:val="000000"/>
          <w:sz w:val="24"/>
          <w:highlight w:val="none"/>
        </w:rPr>
        <w:t xml:space="preserve">乙方需提交的支付文件包括：</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ascii="宋体" w:hAnsi="宋体" w:cs="宋体"/>
          <w:color w:val="000000"/>
          <w:sz w:val="24"/>
          <w:highlight w:val="none"/>
        </w:rPr>
        <w:t xml:space="preserve">乙方出具的全额正式发票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0"/>
        <w:ind w:firstLine="542"/>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（二）付款方式（不提交预付款保函的）</w:t>
      </w:r>
      <w:r>
        <w:rPr>
          <w:rFonts w:hint="eastAsia" w:ascii="宋体" w:hAnsi="宋体" w:cs="宋体"/>
          <w:b/>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合同签订后的15工作日内，支付合同价款的10%，即</w:t>
      </w:r>
      <w:r>
        <w:rPr>
          <w:rFonts w:ascii="宋体" w:hAnsi="宋体" w:cs="宋体"/>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。剩余合同款项按季度支付，并根据预付账款账面余额，支付相应款项。</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ascii="宋体" w:hAnsi="宋体" w:cs="宋体"/>
          <w:color w:val="000000"/>
          <w:sz w:val="24"/>
          <w:highlight w:val="none"/>
        </w:rPr>
        <w:t xml:space="preserve">乙方需提交的支付文件包括：</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ascii="宋体" w:hAnsi="宋体" w:cs="宋体"/>
          <w:color w:val="000000"/>
          <w:sz w:val="24"/>
          <w:highlight w:val="none"/>
        </w:rPr>
        <w:t xml:space="preserve">乙方出具的全额正式发票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本项目按月考核，按季度拨付，</w:t>
      </w:r>
      <w:r>
        <w:rPr>
          <w:rFonts w:ascii="宋体" w:hAnsi="宋体" w:cs="宋体"/>
          <w:color w:val="000000"/>
          <w:sz w:val="24"/>
          <w:highlight w:val="none"/>
        </w:rPr>
        <w:t xml:space="preserve">按照考核结果（详见附件《1-2》），由甲方据实办理结算。每次付款前乙方应向甲方开具对应金额的发票，否则，甲方有权拒绝付款。</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第四条  甲乙双方权利义务</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（一）甲方权利义务</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1.甲方应向乙方提供信息采集标准、工作流程等，明确乙方采集范围、采集问题类型、立案条件、核查结案条件等。</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2.甲方有权审核信息采集实施方案和队伍组建方案。 </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甲方按照考核标准（详见合同附件），有权对乙方信息采集工作内容、队伍管理等进行全程监管考核，对乙方作业质量、文明、安全作业情况进行定期检查考评，有权查阅、复制合同项目的有关文件和资料以及进入现场开展检查，但不得干扰乙方的正常作业。检查考评结果作为支付给乙方合同价款的依据。</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4.各类重大活动，甲方有权要求乙方无条件保质保量按活动要求完成工作任务，工作完成情况纳入考核。</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5.甲方有权要求乙方更换项目负责人及其他服务人员。</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6.甲方每月出具上月考核结果、扣款明细及法定节假日加班情况，作为支付乙方服务费用的依据。</w:t>
      </w:r>
      <w:r>
        <w:rPr>
          <w:rFonts w:hint="eastAsia" w:ascii="宋体" w:hAnsi="宋体" w:cs="宋体"/>
          <w:color w:val="000000"/>
          <w:sz w:val="24"/>
          <w:highlight w:val="none"/>
        </w:rPr>
      </w:r>
      <w:r/>
    </w:p>
    <w:p>
      <w:pPr>
        <w:pStyle w:val="900"/>
        <w:ind w:firstLine="480"/>
        <w:spacing w:after="0"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7.甲方应及时审核乙方提交的支付申请并按时支付相关款项。本合同的项目实施经费由政府拨款，如因政策变动或其他因素导致拨款未能按合同约定及时支付，甲方不承担违约责任。</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8.根据相关政策和规定调整考核办法及细则，解释权归甲方所有。</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9.除上述之外，甲方概不负责信息采集服务的其它事务。因乙方原因导致劳资纠纷、群体性事件影响徐州城市管理声誉和形象的，甲方有权要求乙方立即采取措施进行整改、消除影响，并同时追究相关责任。情节严重的，甲方有权解除合同。</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（二）乙方权利义务</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1.负责信息采集员队伍组建、日常管理及内部制度建设。</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2.依据国家、省、市相关城市管理标准，负责组织信息采集员对城市事件动态问题和城市部件完好、变更信息等进行全面巡查，并及时采集、上报、核查。</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3.依据国家、省、市相关城市管理标准，负责对投诉反馈城市管理问题进行核实。</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4.根据甲方工作安排，提供专项普查等服务。</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5.对力所能及的轻微的市容环卫问题能够做到“举手之劳”（或劝导），包含但不限于：1）巡查路面存在的纸屑、树枝、废弃塑料袋等少量或小袋垃圾，应随手捡起放到路边垃圾桶或果皮箱内； 2）容易撕揭的小广告乱张贴，应随手撕揭下来并扔至垃圾桶内；3</w:t>
      </w:r>
      <w:r>
        <w:rPr>
          <w:color w:val="000000"/>
          <w:sz w:val="24"/>
          <w:highlight w:val="none"/>
        </w:rPr>
        <w:t xml:space="preserve">）</w:t>
      </w:r>
      <w:r>
        <w:rPr>
          <w:rFonts w:hint="eastAsia" w:ascii="宋体" w:hAnsi="宋体" w:cs="宋体"/>
          <w:color w:val="000000"/>
          <w:sz w:val="24"/>
          <w:highlight w:val="none"/>
        </w:rPr>
        <w:t xml:space="preserve">垃圾箱（或果皮箱）盖（门）打开，应随手关闭；4）窨井井盖轻微错位，在能力范围内能够纠偏应及时予以纠偏；5）用链条固定的室外消防栓螺帽未拧紧松（掉）应及时拧紧复位等。</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6.日常工作中，乙方应对甲方提出需反馈的意见在限定时间内做出及时答复。</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7.接受甲方的监督、考核和业务指导，按时完成甲方安排的其它指定性任务。</w:t>
      </w:r>
      <w:r>
        <w:rPr>
          <w:rFonts w:hint="eastAsia" w:ascii="宋体" w:hAnsi="宋体" w:cs="宋体"/>
          <w:color w:val="000000"/>
          <w:sz w:val="24"/>
          <w:highlight w:val="none"/>
        </w:rPr>
      </w:r>
      <w:r/>
    </w:p>
    <w:p>
      <w:pPr>
        <w:pStyle w:val="860"/>
        <w:ind w:firstLine="4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8.遵守甲方制定的</w:t>
      </w:r>
      <w:r>
        <w:rPr>
          <w:color w:val="000000"/>
          <w:sz w:val="24"/>
          <w:highlight w:val="none"/>
        </w:rPr>
        <w:t xml:space="preserve">《徐州市城市管理信息采集管理办法</w:t>
      </w:r>
      <w:r>
        <w:rPr>
          <w:rFonts w:hint="eastAsia"/>
          <w:color w:val="000000"/>
          <w:sz w:val="24"/>
          <w:highlight w:val="none"/>
        </w:rPr>
        <w:t xml:space="preserve">（</w:t>
      </w:r>
      <w:r>
        <w:rPr>
          <w:color w:val="000000"/>
          <w:sz w:val="24"/>
          <w:highlight w:val="none"/>
        </w:rPr>
        <w:t xml:space="preserve">试行</w:t>
      </w:r>
      <w:r>
        <w:rPr>
          <w:rFonts w:hint="eastAsia" w:ascii="宋体" w:hAnsi="宋体" w:cs="宋体"/>
          <w:color w:val="000000"/>
          <w:sz w:val="24"/>
          <w:highlight w:val="none"/>
        </w:rPr>
        <w:t xml:space="preserve">）</w:t>
      </w:r>
      <w:r>
        <w:rPr>
          <w:color w:val="000000"/>
          <w:sz w:val="24"/>
          <w:highlight w:val="none"/>
        </w:rPr>
        <w:t xml:space="preserve">》</w:t>
      </w:r>
      <w:r>
        <w:rPr>
          <w:rFonts w:hint="eastAsia" w:ascii="宋体" w:hAnsi="宋体" w:cs="宋体"/>
          <w:color w:val="000000"/>
          <w:sz w:val="24"/>
          <w:highlight w:val="none"/>
        </w:rPr>
        <w:t xml:space="preserve">和规章制度等，同时在合同履行期间对所获得的甲方的情报和资料负有保密义务，泄漏秘密应承担相应责任。不论本合同是否变更、解除、终止，本条款均有效。</w:t>
      </w:r>
      <w:r>
        <w:rPr>
          <w:rFonts w:hint="eastAsia" w:ascii="宋体" w:hAnsi="宋体" w:cs="宋体"/>
          <w:color w:val="000000"/>
          <w:sz w:val="24"/>
          <w:highlight w:val="none"/>
        </w:rPr>
      </w:r>
      <w:r/>
    </w:p>
    <w:p>
      <w:pPr>
        <w:pStyle w:val="860"/>
        <w:ind w:firstLine="480"/>
        <w:spacing w:line="312" w:lineRule="auto"/>
        <w:rPr>
          <w:rFonts w:hint="eastAsia" w:ascii="宋体" w:hAnsi="宋体" w:cs="宋体"/>
          <w:b/>
          <w:bCs/>
          <w:color w:val="000000"/>
          <w:sz w:val="24"/>
          <w:szCs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szCs w:val="24"/>
          <w:highlight w:val="none"/>
        </w:rPr>
        <w:t xml:space="preserve">乙方必须依法规范用工，全员签订劳动合同。依法缴纳缴存包括但不限于社会保险等法律法规规定的一切费用，</w:t>
      </w:r>
      <w:r>
        <w:rPr>
          <w:rFonts w:hint="eastAsia" w:ascii="宋体" w:hAnsi="宋体" w:cs="宋体"/>
          <w:color w:val="000000"/>
          <w:sz w:val="24"/>
          <w:highlight w:val="none"/>
        </w:rPr>
        <w:t xml:space="preserve">乙方必须确保次月月底前足额发放本项目所有人员上月基本工资、外勤补助、加班费、误餐补助等费用，</w:t>
      </w:r>
      <w:r>
        <w:rPr>
          <w:rFonts w:hint="eastAsia" w:ascii="宋体" w:hAnsi="宋体" w:cs="宋体"/>
          <w:color w:val="000000"/>
          <w:sz w:val="24"/>
          <w:szCs w:val="24"/>
          <w:highlight w:val="none"/>
        </w:rPr>
        <w:t xml:space="preserve">按照法律、法规及政策规定发放高温津贴、加班（包括节假日加班）等费用，所有人员每月应发工资不得低于徐州市区当年度最低工资标准的1.5倍（以上应发工资不含公司承担的社保，违反内部管理规定的除外）。合同期内遇政策调整，要求提高人员待遇的，乙方必须于政策调整执行日期起执行，甲方不予追加任何费用。</w:t>
      </w:r>
      <w:r>
        <w:rPr>
          <w:rFonts w:hint="eastAsia" w:ascii="宋体" w:hAnsi="宋体" w:cs="宋体"/>
          <w:b/>
          <w:bCs/>
          <w:color w:val="000000"/>
          <w:sz w:val="24"/>
          <w:szCs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10.乙方有权对管理工作提出建议，对甲方的信息采集范围、行政区划、网格划分情况、采集标准等有知情权。</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11.按照我市城市管理工作要求，对城市管理问题进行采集上报，确保应采尽采。</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第五条  信息采集员队伍组建要求</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1.乙方必须在合同签订后7日内完成信息采集队伍的组建、相关制度的制订、人员岗前培训、办公场所的运转等工作，原则上优先录用现有信息采集人员，合同签订后15日内完成采集设备的安装调试。</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2.乙方必须与其组建队伍所有人员签订劳动合同并按照规定缴纳社保等。</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3.乙方应合理设定固定巡查路线和巡查间隔时间，上报信息要及时、准确，确保采集范围内各类城市管理问题应采尽采。</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4.乙方必须成立针对本项目的服务管理机构，同时须自行解决人员办公、交通、食宿、培训场地以及购置必要装备等。</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5.乙方应根据工作需要或甲方要求不定期对信息采集员责任网格进行轮换。</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6.在任何情况下（包含但不限于灾害天气、重大活动、应急需要等），乙方应服从甲方的要求和安排，做好各项信息采集应急保障工作。</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7.乙方应加强员工队伍管理，员工不得发生与工作相关的吃、拿、卡、要等问题，不得酒后上岗、不得发生打架斗殴等违法乱纪行为，甲方有权要求乙方将违纪人员调离本项目。</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8.乙方应及时向甲方提供真实有效的人员花名册（加盖公司公章），人员工作量证明，工资发放（加盖银行公章）及社保缴纳凭证（加盖社保公章）。</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9.本项目投入的人员、设备、车辆只能在本项目专用，未经甲方书面同意不得用于其他项目。</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10.乙方工作人员因工作原因造成的自身或他人人身和财产损害，由乙方承担相应的责任，甲方不承担任何责任。</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11.乙方须对人员进行安全生产、职业技能等培训，教育乙方人员严格遵守国家法律法规规章、信息采集作业及安全操作规程。人员须经专业培训后方可上岗作业。</w:t>
      </w:r>
      <w:r>
        <w:rPr>
          <w:rFonts w:hint="eastAsia" w:ascii="宋体" w:hAnsi="宋体" w:cs="宋体"/>
          <w:color w:val="000000"/>
          <w:sz w:val="24"/>
          <w:szCs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rPr>
        <w:t xml:space="preserve">12.</w:t>
      </w:r>
      <w:r>
        <w:rPr>
          <w:rFonts w:hint="eastAsia" w:ascii="宋体" w:hAnsi="宋体" w:cs="宋体"/>
          <w:color w:val="000000"/>
          <w:sz w:val="24"/>
          <w:highlight w:val="none"/>
        </w:rPr>
        <w:t xml:space="preserve">乙方须建立完善的工作注意事项书面记录制度，不得过度依赖口头告知，乙方应在收到甲方提供的注意事项后3个工作日内完成书面记录整理，并存档备查。</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rPr>
        <w:t xml:space="preserve">13.乙方自觉接受甲方及其上级行政主管部门、劳动监察</w:t>
      </w:r>
      <w:r>
        <w:rPr>
          <w:rFonts w:hint="eastAsia" w:ascii="宋体" w:hAnsi="宋体" w:cs="宋体"/>
          <w:color w:val="000000"/>
          <w:sz w:val="24"/>
          <w:highlight w:val="none"/>
        </w:rPr>
        <w:t xml:space="preserve">（人社）部门的管理、监督和检查，根据需要提供相关的检查文件和资料，以及做必要的解释和说明，乙方不得阻挠检查人员的检查工作。</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szCs w:val="24"/>
          <w:highlight w:val="none"/>
          <w:lang w:bidi="ar"/>
        </w:rPr>
      </w:pPr>
      <w:r>
        <w:rPr>
          <w:rFonts w:hint="eastAsia" w:ascii="宋体" w:hAnsi="宋体" w:cs="宋体"/>
          <w:color w:val="000000"/>
          <w:sz w:val="24"/>
          <w:highlight w:val="none"/>
        </w:rPr>
        <w:t xml:space="preserve">14.</w:t>
      </w:r>
      <w:r>
        <w:rPr>
          <w:rFonts w:hint="eastAsia" w:ascii="宋体" w:hAnsi="宋体" w:cs="宋体"/>
          <w:color w:val="000000"/>
          <w:sz w:val="24"/>
          <w:szCs w:val="24"/>
          <w:highlight w:val="none"/>
        </w:rPr>
        <w:t xml:space="preserve">乙方应自觉接受政府相关部门的财务审计审核，提供真实有效资料。</w:t>
      </w:r>
      <w:r>
        <w:rPr>
          <w:rFonts w:hint="eastAsia" w:ascii="宋体" w:hAnsi="宋体" w:cs="宋体"/>
          <w:color w:val="000000"/>
          <w:sz w:val="24"/>
          <w:szCs w:val="24"/>
          <w:highlight w:val="none"/>
          <w:lang w:bidi="ar"/>
        </w:rPr>
      </w:r>
      <w:r/>
    </w:p>
    <w:p>
      <w:pPr>
        <w:pStyle w:val="860"/>
        <w:ind w:firstLine="480"/>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15.</w:t>
      </w:r>
      <w:r>
        <w:rPr>
          <w:rFonts w:ascii="宋体" w:hAnsi="宋体" w:cs="宋体"/>
          <w:color w:val="000000"/>
          <w:sz w:val="24"/>
          <w:szCs w:val="24"/>
          <w:highlight w:val="none"/>
          <w:lang w:bidi="ar"/>
        </w:rPr>
        <w:t xml:space="preserve">乙方须严格按照甲方</w:t>
      </w:r>
      <w:r>
        <w:rPr>
          <w:rFonts w:hint="eastAsia" w:ascii="宋体" w:hAnsi="宋体" w:cs="宋体"/>
          <w:color w:val="000000"/>
          <w:sz w:val="24"/>
          <w:szCs w:val="24"/>
          <w:highlight w:val="none"/>
          <w:lang w:bidi="ar"/>
        </w:rPr>
        <w:t xml:space="preserve">要求</w:t>
      </w:r>
      <w:r>
        <w:rPr>
          <w:rFonts w:ascii="宋体" w:hAnsi="宋体" w:cs="宋体"/>
          <w:color w:val="000000"/>
          <w:sz w:val="24"/>
          <w:szCs w:val="24"/>
          <w:highlight w:val="none"/>
          <w:lang w:bidi="ar"/>
        </w:rPr>
        <w:t xml:space="preserve">的技术参数，配</w:t>
      </w:r>
      <w:r>
        <w:rPr>
          <w:rFonts w:hint="eastAsia" w:ascii="宋体" w:hAnsi="宋体" w:cs="宋体"/>
          <w:color w:val="000000"/>
          <w:sz w:val="24"/>
          <w:szCs w:val="24"/>
          <w:highlight w:val="none"/>
          <w:lang w:bidi="ar"/>
        </w:rPr>
        <w:t xml:space="preserve">信息采集</w:t>
      </w:r>
      <w:r>
        <w:rPr>
          <w:rFonts w:ascii="宋体" w:hAnsi="宋体" w:cs="宋体"/>
          <w:color w:val="000000"/>
          <w:sz w:val="24"/>
          <w:szCs w:val="24"/>
          <w:highlight w:val="none"/>
          <w:lang w:bidi="ar"/>
        </w:rPr>
        <w:t xml:space="preserve">相关设备，并自行承担设备安装、后期运维等全部相关费用</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860"/>
        <w:ind w:firstLine="480"/>
        <w:spacing w:line="36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16.乙方应于每月5日前（遇法定节假日顺延至首个工作日）向甲方提交上月综合月报及必要的专题分析报告，包含但不限于：①问题高发区域分析；②问题类型结构占比；③高发问题类型及采集盲区说明；④环卫保洁市场化问题区域分析。存在专项巡查、重大活动等情况的，乙方应根据甲方要求提交专项分析。</w:t>
      </w:r>
      <w:r>
        <w:rPr>
          <w:rFonts w:hint="eastAsia" w:ascii="宋体" w:hAnsi="宋体" w:cs="宋体"/>
          <w:color w:val="000000"/>
          <w:sz w:val="24"/>
          <w:szCs w:val="24"/>
          <w:highlight w:val="none"/>
          <w:lang w:bidi="ar"/>
        </w:rPr>
      </w:r>
      <w:r/>
    </w:p>
    <w:p>
      <w:pPr>
        <w:pStyle w:val="860"/>
        <w:ind w:firstLine="480"/>
        <w:spacing w:line="360" w:lineRule="auto"/>
        <w:rPr>
          <w:color w:val="000000"/>
          <w:highlight w:val="none"/>
        </w:rPr>
      </w:pPr>
      <w:r>
        <w:rPr>
          <w:rFonts w:hint="eastAsia" w:ascii="宋体" w:hAnsi="宋体" w:cs="宋体"/>
          <w:color w:val="000000"/>
          <w:sz w:val="24"/>
          <w:highlight w:val="none"/>
        </w:rPr>
        <w:t xml:space="preserve">17.本项目验收考核要求按照《江苏省政府采购履约验收管理办法》执行。对履约验收考核发生的检测（检验）费、验收考核小组成员中的专业技术人员费用等支出，均由乙方承担，执行标准参照江苏省政府采购专家评审费，甲方不再支付其它任何费用。</w:t>
      </w:r>
      <w:r>
        <w:rPr>
          <w:color w:val="000000"/>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第六条  信息采集设备管理和使用</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1.合同签订7日内，乙方须为信息采集员配置与采集工作相关的设备，至合同期满。</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2、乙方应加强智能视频采集设备的管理，制定管理使用办法，保证智能视频采集设备正常使用，如有遗失或损毁，应及时购买或修复，不得影响正常采集。</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第七条  考评办法</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1、乙方应服从甲方管理，严格按照甲方招标文件[项目编号：     ]的规定和信息采集监督考核办法要求认真实施本项目。</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2、甲方按《招标文件》要求和信息采集监督考核办法及乙方在《投标文件》中做出的承诺性条款，对乙方的项目实施质量及人员安全作业、工资、岗位津贴、福利待遇、社会保险等进行检查考评。</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第八条 不间断服务</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1.乙方不得因法定代表人变更、企业经营不善或其他管理失缺而影响服务质量；</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2.乙方应保证其所服务项目的人员、设备、车辆、办公场所数量符合合同约定和投标文件承诺。</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第九条  不可抗力</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因不可抗力或甲、乙双方不能控制的原因不能履行合同的，甲、乙双方均不承担责任。</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第十条  合同的解除</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1.甲方和乙方经协商一致并达成书面协议，可以解除合同。</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2.任何一方因自身原因无法履行本合同，应提前两个月书面通知对方，并按合同总金额的20%向对方支付违约金。。</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3.有下列情况之一，合同方可以解除合同：</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（1）因不可抗力致使不能实现合同目的，未受不可抗力影响的一方有权解除合同；</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（2）因合同一方违约导致合同不能履行，另一方有权解除合同。</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（3）乙方有下列情形之一，甲方有权解除合同，并按合同金额的10%向甲方支付违约金，给甲方造成损失的，乙方还应赔偿全部损失：</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①累计3次（含）以上受到甲方书面通报批评的。</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②新闻媒体曝光及群众投诉造成重大影响的或受到上级部门书面通报的，经查属实且有责3次（含）以上；</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③发生与本项目工作相关的吃、拿、卡、要等问题或弄虚作假行为或有责纠纷，达3次（含）以上；</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④突发事件（如灾害性天气）或重大活动期间，无故不执行指令性任务或未按相关要求、标准完成任务，达3次（含）以上；</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⑤乙方发生重大安全事故，</w:t>
      </w:r>
      <w:r>
        <w:rPr>
          <w:rFonts w:ascii="宋体" w:hAnsi="宋体" w:cs="宋体"/>
          <w:color w:val="000000"/>
          <w:sz w:val="24"/>
          <w:highlight w:val="none"/>
        </w:rPr>
        <w:t xml:space="preserve">且未及时采取有效措施积极处置，</w:t>
      </w:r>
      <w:r>
        <w:rPr>
          <w:rFonts w:hint="eastAsia" w:ascii="宋体" w:hAnsi="宋体" w:cs="宋体"/>
          <w:color w:val="000000"/>
          <w:sz w:val="24"/>
          <w:highlight w:val="none"/>
        </w:rPr>
        <w:t xml:space="preserve">造成上访</w:t>
      </w:r>
      <w:r>
        <w:rPr>
          <w:rFonts w:ascii="宋体" w:hAnsi="宋体" w:cs="宋体"/>
          <w:color w:val="000000"/>
          <w:sz w:val="24"/>
          <w:highlight w:val="none"/>
        </w:rPr>
        <w:t xml:space="preserve">投诉</w:t>
      </w:r>
      <w:r>
        <w:rPr>
          <w:rFonts w:hint="eastAsia" w:ascii="宋体" w:hAnsi="宋体" w:cs="宋体"/>
          <w:color w:val="000000"/>
          <w:sz w:val="24"/>
          <w:highlight w:val="none"/>
        </w:rPr>
        <w:t xml:space="preserve">等</w:t>
      </w:r>
      <w:r>
        <w:rPr>
          <w:rFonts w:ascii="宋体" w:hAnsi="宋体" w:cs="宋体"/>
          <w:color w:val="000000"/>
          <w:sz w:val="24"/>
          <w:highlight w:val="none"/>
        </w:rPr>
        <w:t xml:space="preserve">负面影响的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⑥乙方未按规定发放人员工资、津贴导致发生群体性信访投诉等，被甲方或城管部门书面通报3次（含）以上的；</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⑦将本项目转包、分包，或者以挂靠、借用资质等方式交由第三方实际提供服务的；</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⑧因乙方自身经营状况恶化、破产、解散、被吊销营业执照，导致无法继续履行合同的；</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⑨乙方违反其在投标文件中作出的对办公场所、人员、移动通信采集设备、智能采集设备、智能采集应用软件等相关承诺。</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4.合同解除时应书面通知乙方，书面通知到达乙方时解除。</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5.因乙方违约解除合同的，视情况轻重列入</w:t>
      </w:r>
      <w:r>
        <w:rPr>
          <w:color w:val="000000"/>
          <w:highlight w:val="none"/>
        </w:rPr>
        <w:fldChar w:fldCharType="begin"/>
      </w:r>
      <w:r>
        <w:rPr>
          <w:color w:val="000000"/>
          <w:highlight w:val="none"/>
        </w:rPr>
        <w:instrText xml:space="preserve"> HYPERLINK "http://www.ccgp.gov.cn/search/cr/./" \o "政府采购严重违法失信行为记录名单" </w:instrText>
      </w:r>
      <w:r>
        <w:rPr>
          <w:color w:val="000000"/>
          <w:highlight w:val="none"/>
        </w:rPr>
        <w:fldChar w:fldCharType="separate"/>
      </w:r>
      <w:r>
        <w:rPr>
          <w:rFonts w:hint="eastAsia" w:ascii="宋体" w:hAnsi="宋体" w:cs="宋体"/>
          <w:color w:val="000000"/>
          <w:sz w:val="24"/>
          <w:highlight w:val="none"/>
        </w:rPr>
        <w:t xml:space="preserve">政府采</w:t>
      </w:r>
      <w:bookmarkStart w:id="21" w:name="_Hlt36220120"/>
      <w:r/>
      <w:bookmarkStart w:id="22" w:name="_Hlt36220121"/>
      <w:r>
        <w:rPr>
          <w:rFonts w:hint="eastAsia" w:ascii="宋体" w:hAnsi="宋体" w:cs="宋体"/>
          <w:color w:val="000000"/>
          <w:sz w:val="24"/>
          <w:highlight w:val="none"/>
        </w:rPr>
        <w:t xml:space="preserve">购</w:t>
      </w:r>
      <w:bookmarkEnd w:id="21"/>
      <w:r/>
      <w:bookmarkEnd w:id="22"/>
      <w:r>
        <w:rPr>
          <w:rFonts w:hint="eastAsia" w:ascii="宋体" w:hAnsi="宋体" w:cs="宋体"/>
          <w:color w:val="000000"/>
          <w:sz w:val="24"/>
          <w:highlight w:val="none"/>
        </w:rPr>
        <w:t xml:space="preserve">失信行为记录名单</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保密条款</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本项目甲方向乙方提供的地理信息、部件信息及视频信息资料均属于涉密资料，乙方必须履行承担保密义务。</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1.甲方提供的所有涉密资料仅限于本合同履约管理过程中使用，乙方不得以口头、书面电子、影像、音频等任何形式向第三方扩散、泄露。</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2.乙方应遵守相关规定，对甲方提供的有关政策、文件或资料、数据，无论合同期内还是合同结束，都必须遵循保密的原则。</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3.乙方信息采集员按照本合同要求采集的所有信息均属于公共管理内部资料，乙方应加强对员工的保密教育，未经甲方许可，乙方不得以任何形式公布、出售、转让、赠与、使用。</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4.乙方造成泄密的，甲方将追究乙方的法律责任。</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5.不论本合同是否变更、解除、终止，本条款均有效，乙方应当遵守本合同保密条款。</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第十一条  其他规定</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1.本合同未尽事宜，由甲乙双方协商解决。如果不能协商一致，合同任何一方有权向甲方所在地人民法院提起诉讼。</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2.下列文件为本合同的组成部分，并构成一个整体，需综合解释、相互补充。如果下列文件内容出现不一致的情形，那么在保证按照采购文件确定的事项前提下，组成本合同的多个文件的优先适用顺序如下；①本合同及其补充合同、变更协议；②中标通知书；③投标文件(含澄清或者说明文件)；④招标文件(含澄清或者修改文件)；⑤其他相关采购文件。</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3.本合同经甲乙双方法定代表人或其委托人签字盖章生效，一式捌份，甲乙双方各执肆份。</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highlight w:val="none"/>
        </w:rPr>
        <w:t xml:space="preserve">4.合同的变更：甲方在履行完政府采购计划变更手续并完成相关采购程序后，签订政府采购补充（变更）协议后予以变更。</w:t>
      </w:r>
      <w:r>
        <w:rPr>
          <w:rFonts w:hint="eastAsia" w:ascii="宋体" w:hAnsi="宋体" w:cs="宋体"/>
          <w:color w:val="000000"/>
          <w:sz w:val="24"/>
          <w:highlight w:val="none"/>
        </w:rPr>
      </w:r>
      <w:r/>
    </w:p>
    <w:p>
      <w:pPr>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p>
      <w:pPr>
        <w:ind w:firstLine="480"/>
        <w:spacing w:line="312" w:lineRule="auto"/>
        <w:rPr>
          <w:rFonts w:hint="eastAsia"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r>
      <w:r/>
    </w:p>
    <w:p>
      <w:pPr>
        <w:pStyle w:val="1031"/>
        <w:ind w:left="0" w:firstLine="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1"/>
        <w:ind w:left="0"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附件：</w:t>
      </w:r>
      <w:r>
        <w:rPr>
          <w:rFonts w:hint="eastAsia" w:ascii="宋体" w:hAnsi="宋体" w:eastAsia="宋体" w:cs="宋体"/>
          <w:color w:val="000000"/>
          <w:sz w:val="24"/>
          <w:highlight w:val="none"/>
        </w:rPr>
      </w:r>
      <w:r/>
    </w:p>
    <w:p>
      <w:pPr>
        <w:pStyle w:val="1031"/>
        <w:ind w:left="0"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1、采购需求</w:t>
      </w:r>
      <w:r>
        <w:rPr>
          <w:rFonts w:hint="eastAsia" w:ascii="宋体" w:hAnsi="宋体" w:eastAsia="宋体" w:cs="宋体"/>
          <w:color w:val="000000"/>
          <w:sz w:val="24"/>
          <w:highlight w:val="none"/>
        </w:rPr>
      </w:r>
      <w:r/>
    </w:p>
    <w:p>
      <w:pPr>
        <w:pStyle w:val="1031"/>
        <w:ind w:left="0"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2、招标文件</w:t>
      </w:r>
      <w:r>
        <w:rPr>
          <w:rFonts w:hint="eastAsia" w:ascii="宋体" w:hAnsi="宋体" w:eastAsia="宋体" w:cs="宋体"/>
          <w:color w:val="000000"/>
          <w:sz w:val="24"/>
          <w:highlight w:val="none"/>
        </w:rPr>
      </w:r>
      <w:r/>
    </w:p>
    <w:p>
      <w:pPr>
        <w:pStyle w:val="1031"/>
        <w:ind w:left="0"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3、投标文件</w:t>
      </w:r>
      <w:r>
        <w:rPr>
          <w:rFonts w:hint="eastAsia" w:ascii="宋体" w:hAnsi="宋体" w:eastAsia="宋体" w:cs="宋体"/>
          <w:color w:val="000000"/>
          <w:sz w:val="24"/>
          <w:highlight w:val="none"/>
        </w:rPr>
      </w:r>
      <w:r/>
    </w:p>
    <w:p>
      <w:pPr>
        <w:pStyle w:val="1031"/>
        <w:ind w:left="0"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31"/>
        <w:ind w:left="0" w:firstLine="480"/>
        <w:spacing w:line="312"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甲方（签章）：                              乙方（签章）：</w:t>
      </w:r>
      <w:r>
        <w:rPr>
          <w:rFonts w:hint="eastAsia" w:ascii="宋体" w:hAnsi="宋体" w:cs="宋体"/>
          <w:color w:val="000000"/>
          <w:sz w:val="24"/>
          <w:highlight w:val="none"/>
        </w:rPr>
      </w:r>
      <w:r/>
    </w:p>
    <w:p>
      <w:pPr>
        <w:pStyle w:val="860"/>
        <w:ind w:firstLine="10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                                   年   月    日</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                                  法定代表人或</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授权代表(签名)：                            授权代表(签名)：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                                      开户银行：                             </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银行账号：                                      银行账号：</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                                              地址：</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邮编：                                              邮编：</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                                              传真：</w:t>
      </w:r>
      <w:r>
        <w:rPr>
          <w:rFonts w:hint="eastAsia" w:ascii="宋体" w:hAnsi="宋体" w:cs="宋体"/>
          <w:color w:val="000000"/>
          <w:sz w:val="24"/>
          <w:highlight w:val="none"/>
        </w:rPr>
      </w:r>
      <w:r/>
    </w:p>
    <w:p>
      <w:pPr>
        <w:pStyle w:val="860"/>
        <w:ind w:firstLine="480"/>
        <w:spacing w:line="312"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                                              电话：              </w:t>
      </w:r>
      <w:r>
        <w:rPr>
          <w:rFonts w:hint="eastAsia" w:ascii="宋体" w:hAnsi="宋体" w:cs="宋体"/>
          <w:color w:val="000000"/>
          <w:sz w:val="24"/>
          <w:highlight w:val="none"/>
        </w:rPr>
      </w:r>
      <w:r/>
    </w:p>
    <w:p>
      <w:pPr>
        <w:pStyle w:val="1031"/>
        <w:ind w:left="0" w:firstLine="0"/>
        <w:spacing w:line="540" w:lineRule="exact"/>
        <w:rPr>
          <w:color w:val="000000"/>
          <w:highlight w:val="none"/>
        </w:rPr>
      </w:pPr>
      <w:r>
        <w:rPr>
          <w:color w:val="000000"/>
          <w:highlight w:val="none"/>
        </w:rPr>
      </w:r>
      <w:r/>
    </w:p>
    <w:p>
      <w:pPr>
        <w:pStyle w:val="860"/>
        <w:spacing w:line="54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br w:type="page" w:clear="all"/>
      </w:r>
      <w:r>
        <w:rPr>
          <w:rFonts w:hint="eastAsia" w:ascii="宋体" w:hAnsi="宋体" w:cs="宋体"/>
          <w:color w:val="000000"/>
          <w:sz w:val="24"/>
          <w:highlight w:val="none"/>
          <w:lang w:bidi="ar"/>
        </w:rPr>
      </w:r>
      <w:r/>
    </w:p>
    <w:p>
      <w:pPr>
        <w:pStyle w:val="860"/>
        <w:spacing w:line="540" w:lineRule="exact"/>
        <w:rPr>
          <w:rFonts w:hint="eastAsia" w:ascii="黑体" w:hAnsi="黑体" w:eastAsia="黑体" w:cs="宋体"/>
          <w:color w:val="000000"/>
          <w:sz w:val="24"/>
          <w:highlight w:val="none"/>
          <w:lang w:bidi="ar"/>
        </w:rPr>
      </w:pPr>
      <w:r>
        <w:rPr>
          <w:rFonts w:hint="eastAsia" w:ascii="黑体" w:hAnsi="黑体" w:eastAsia="黑体" w:cs="宋体"/>
          <w:color w:val="000000"/>
          <w:sz w:val="24"/>
          <w:highlight w:val="none"/>
          <w:lang w:bidi="ar"/>
        </w:rPr>
        <w:t xml:space="preserve">附件1</w:t>
      </w:r>
      <w:r>
        <w:rPr>
          <w:rFonts w:hint="eastAsia" w:ascii="黑体" w:hAnsi="黑体" w:eastAsia="黑体" w:cs="宋体"/>
          <w:color w:val="000000"/>
          <w:sz w:val="24"/>
          <w:highlight w:val="none"/>
          <w:lang w:bidi="ar"/>
        </w:rPr>
      </w:r>
      <w:r/>
    </w:p>
    <w:p>
      <w:pPr>
        <w:pStyle w:val="860"/>
        <w:jc w:val="center"/>
        <w:spacing w:line="540" w:lineRule="exact"/>
        <w:rPr>
          <w:rFonts w:hint="eastAsia" w:ascii="方正小标宋_GBK" w:hAnsi="宋体" w:eastAsia="方正小标宋_GBK" w:cs="宋体"/>
          <w:color w:val="000000"/>
          <w:sz w:val="44"/>
          <w:szCs w:val="44"/>
          <w:highlight w:val="none"/>
          <w:lang w:bidi="ar"/>
        </w:rPr>
      </w:pPr>
      <w:r>
        <w:rPr>
          <w:rFonts w:hint="eastAsia" w:ascii="方正小标宋_GBK" w:hAnsi="宋体" w:eastAsia="方正小标宋_GBK" w:cs="宋体"/>
          <w:color w:val="000000"/>
          <w:sz w:val="44"/>
          <w:szCs w:val="44"/>
          <w:highlight w:val="none"/>
          <w:lang w:bidi="ar"/>
        </w:rPr>
        <w:t xml:space="preserve">信息采集工作考核标准</w:t>
      </w:r>
      <w:r>
        <w:rPr>
          <w:rFonts w:hint="eastAsia" w:ascii="方正小标宋_GBK" w:hAnsi="宋体" w:eastAsia="方正小标宋_GBK" w:cs="宋体"/>
          <w:color w:val="000000"/>
          <w:sz w:val="44"/>
          <w:szCs w:val="44"/>
          <w:highlight w:val="none"/>
          <w:lang w:bidi="ar"/>
        </w:rPr>
      </w:r>
      <w:r/>
    </w:p>
    <w:tbl>
      <w:tblPr>
        <w:tblW w:w="9647" w:type="dxa"/>
        <w:tblInd w:w="-3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58"/>
        <w:gridCol w:w="1276"/>
        <w:gridCol w:w="3686"/>
        <w:gridCol w:w="3827"/>
      </w:tblGrid>
      <w:tr>
        <w:trPr>
          <w:trHeight w:val="600"/>
        </w:trPr>
        <w:tc>
          <w:tcPr>
            <w:tcW w:w="858" w:type="dxa"/>
            <w:vAlign w:val="center"/>
            <w:textDirection w:val="lrTb"/>
            <w:noWrap w:val="false"/>
          </w:tcPr>
          <w:p>
            <w:pPr>
              <w:pStyle w:val="860"/>
              <w:jc w:val="center"/>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项目</w:t>
            </w:r>
            <w:r>
              <w:rPr>
                <w:rFonts w:hint="eastAsia" w:ascii="宋体" w:hAnsi="宋体" w:cs="宋体"/>
                <w:b/>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指标</w:t>
            </w:r>
            <w:r>
              <w:rPr>
                <w:rFonts w:hint="eastAsia" w:ascii="宋体" w:hAnsi="宋体" w:cs="宋体"/>
                <w:b/>
                <w:color w:val="000000"/>
                <w:sz w:val="24"/>
                <w:highlight w:val="none"/>
              </w:rPr>
            </w:r>
            <w:r/>
          </w:p>
        </w:tc>
        <w:tc>
          <w:tcPr>
            <w:tcW w:w="3686" w:type="dxa"/>
            <w:vAlign w:val="center"/>
            <w:textDirection w:val="lrTb"/>
            <w:noWrap w:val="false"/>
          </w:tcPr>
          <w:p>
            <w:pPr>
              <w:pStyle w:val="860"/>
              <w:jc w:val="center"/>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指标定义</w:t>
            </w:r>
            <w:r>
              <w:rPr>
                <w:rFonts w:hint="eastAsia" w:ascii="宋体" w:hAnsi="宋体" w:cs="宋体"/>
                <w:b/>
                <w:color w:val="000000"/>
                <w:sz w:val="24"/>
                <w:highlight w:val="none"/>
              </w:rPr>
            </w:r>
            <w:r/>
          </w:p>
        </w:tc>
        <w:tc>
          <w:tcPr>
            <w:tcW w:w="3827" w:type="dxa"/>
            <w:vAlign w:val="center"/>
            <w:textDirection w:val="lrTb"/>
            <w:noWrap w:val="false"/>
          </w:tcPr>
          <w:p>
            <w:pPr>
              <w:pStyle w:val="860"/>
              <w:jc w:val="center"/>
              <w:widowControl/>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处罚标准</w:t>
            </w:r>
            <w:r>
              <w:rPr>
                <w:rFonts w:hint="eastAsia" w:ascii="宋体" w:hAnsi="宋体" w:cs="宋体"/>
                <w:b/>
                <w:color w:val="000000"/>
                <w:sz w:val="24"/>
                <w:highlight w:val="none"/>
              </w:rPr>
            </w:r>
            <w:r/>
          </w:p>
        </w:tc>
      </w:tr>
      <w:tr>
        <w:trPr>
          <w:trHeight w:val="1799"/>
        </w:trPr>
        <w:tc>
          <w:tcPr>
            <w:tcW w:w="858" w:type="dxa"/>
            <w:vAlign w:val="center"/>
            <w:vMerge w:val="restart"/>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业务</w:t>
            </w:r>
            <w:r>
              <w:rPr>
                <w:rFonts w:hint="eastAsia" w:ascii="宋体" w:hAnsi="宋体" w:cs="宋体"/>
                <w:color w:val="000000"/>
                <w:sz w:val="24"/>
                <w:highlight w:val="none"/>
              </w:rPr>
            </w:r>
            <w:r/>
          </w:p>
        </w:tc>
        <w:tc>
          <w:tcPr>
            <w:tcW w:w="1276" w:type="dxa"/>
            <w:vAlign w:val="center"/>
            <w:vMerge w:val="restart"/>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信息采集漏报、错报</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媒体曝光、领导批示、市民投诉（含12345、12319、微信、邮箱等）、视频监控上报、考核（督导）人员现场发现并经确认的漏报案件。</w:t>
            </w:r>
            <w:r>
              <w:rPr>
                <w:rFonts w:hint="eastAsia" w:ascii="宋体" w:hAnsi="宋体" w:cs="宋体"/>
                <w:color w:val="000000"/>
                <w:sz w:val="24"/>
                <w:highlight w:val="none"/>
              </w:rPr>
            </w:r>
            <w:r/>
          </w:p>
        </w:tc>
        <w:tc>
          <w:tcPr>
            <w:tcW w:w="3827" w:type="dxa"/>
            <w:vAlign w:val="center"/>
            <w:vMerge w:val="restart"/>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合同附件2《徐州城市管理信息采集漏报扣罚标准》</w:t>
            </w:r>
            <w:r>
              <w:rPr>
                <w:rFonts w:hint="eastAsia" w:ascii="宋体" w:hAnsi="宋体" w:cs="宋体"/>
                <w:color w:val="000000"/>
                <w:sz w:val="24"/>
                <w:highlight w:val="none"/>
              </w:rPr>
            </w:r>
            <w:r/>
          </w:p>
        </w:tc>
      </w:tr>
      <w:tr>
        <w:trPr>
          <w:trHeight w:val="9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徐州城管随手拍上报并经确认的漏报案件。</w:t>
            </w:r>
            <w:r>
              <w:rPr>
                <w:rFonts w:hint="eastAsia" w:ascii="宋体" w:hAnsi="宋体" w:cs="宋体"/>
                <w:color w:val="000000"/>
                <w:sz w:val="24"/>
                <w:highlight w:val="none"/>
              </w:rPr>
            </w:r>
            <w:r/>
          </w:p>
        </w:tc>
        <w:tc>
          <w:tcPr>
            <w:tcW w:w="3827" w:type="dxa"/>
            <w:vAlign w:val="center"/>
            <w:vMerge w:val="continue"/>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86"/>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问题未及时上报并产生重大安全事故的。</w:t>
            </w:r>
            <w:r>
              <w:rPr>
                <w:rFonts w:hint="eastAsia" w:ascii="宋体" w:hAnsi="宋体" w:cs="宋体"/>
                <w:color w:val="000000"/>
                <w:sz w:val="24"/>
                <w:highlight w:val="none"/>
                <w:lang w:bidi="ar"/>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每件扣5000元。</w:t>
            </w:r>
            <w:r>
              <w:rPr>
                <w:rFonts w:hint="eastAsia" w:ascii="宋体" w:hAnsi="宋体" w:cs="宋体"/>
                <w:color w:val="000000"/>
                <w:sz w:val="24"/>
                <w:highlight w:val="none"/>
              </w:rPr>
            </w:r>
            <w:r/>
          </w:p>
        </w:tc>
      </w:tr>
      <w:tr>
        <w:trPr>
          <w:trHeight w:val="286"/>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错误上报案件（未纳入范围，大小类、地址描述、问题描述、图片及定位准确性等）。</w:t>
            </w:r>
            <w:r>
              <w:rPr>
                <w:rFonts w:hint="eastAsia" w:ascii="宋体" w:hAnsi="宋体" w:cs="宋体"/>
                <w:color w:val="000000"/>
                <w:sz w:val="24"/>
                <w:highlight w:val="none"/>
                <w:lang w:bidi="ar"/>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每件扣50元</w:t>
            </w:r>
            <w:r>
              <w:rPr>
                <w:rFonts w:hint="eastAsia" w:ascii="宋体" w:hAnsi="宋体" w:cs="宋体"/>
                <w:color w:val="000000"/>
                <w:sz w:val="24"/>
                <w:highlight w:val="none"/>
              </w:rPr>
            </w:r>
            <w:r/>
          </w:p>
        </w:tc>
      </w:tr>
      <w:tr>
        <w:trPr>
          <w:trHeight w:val="59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restart"/>
            <w:textDirection w:val="lrTb"/>
            <w:noWrap w:val="false"/>
          </w:tcPr>
          <w:p>
            <w:pPr>
              <w:pStyle w:val="860"/>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采集设备使用</w:t>
            </w:r>
            <w:r>
              <w:rPr>
                <w:rFonts w:hint="eastAsia" w:ascii="宋体" w:hAnsi="宋体" w:cs="宋体"/>
                <w:color w:val="000000"/>
                <w:sz w:val="24"/>
                <w:highlight w:val="none"/>
                <w:lang w:bidi="ar"/>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智能采集设备在线数</w:t>
            </w:r>
            <w:r>
              <w:rPr>
                <w:rFonts w:hint="eastAsia" w:ascii="宋体" w:hAnsi="宋体" w:cs="宋体"/>
                <w:color w:val="000000"/>
                <w:sz w:val="24"/>
                <w:highlight w:val="none"/>
                <w:lang w:bidi="ar"/>
              </w:rPr>
            </w:r>
            <w:r/>
          </w:p>
        </w:tc>
        <w:tc>
          <w:tcPr>
            <w:tcW w:w="3827" w:type="dxa"/>
            <w:vAlign w:val="center"/>
            <w:vMerge w:val="restart"/>
            <w:textDirection w:val="lrTb"/>
            <w:noWrap w:val="false"/>
          </w:tcPr>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当日当班采集设备保持全部在线（非人为因素，设备故障除外），每少1台扣1000元。</w:t>
            </w:r>
            <w:r>
              <w:rPr>
                <w:rFonts w:hint="eastAsia" w:ascii="宋体" w:hAnsi="宋体" w:cs="宋体"/>
                <w:color w:val="000000"/>
                <w:sz w:val="24"/>
                <w:highlight w:val="none"/>
                <w:lang w:bidi="ar"/>
              </w:rPr>
            </w:r>
            <w:r/>
          </w:p>
        </w:tc>
      </w:tr>
      <w:tr>
        <w:trPr>
          <w:trHeight w:val="770"/>
        </w:trPr>
        <w:tc>
          <w:tcPr>
            <w:tcW w:w="858" w:type="dxa"/>
            <w:vAlign w:val="center"/>
            <w:vMerge w:val="continue"/>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移动通信采集设备在线数</w:t>
            </w:r>
            <w:r>
              <w:rPr>
                <w:rFonts w:hint="eastAsia" w:ascii="宋体" w:hAnsi="宋体" w:cs="宋体"/>
                <w:color w:val="000000"/>
                <w:sz w:val="24"/>
                <w:highlight w:val="none"/>
                <w:lang w:bidi="ar"/>
              </w:rPr>
            </w:r>
            <w:r/>
          </w:p>
        </w:tc>
        <w:tc>
          <w:tcPr>
            <w:tcW w:w="3827" w:type="dxa"/>
            <w:vAlign w:val="center"/>
            <w:vMerge w:val="continue"/>
            <w:textDirection w:val="lrTb"/>
            <w:noWrap w:val="false"/>
          </w:tcPr>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r>
      <w:tr>
        <w:trPr>
          <w:trHeight w:val="48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人工有效上报率</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有效上报率</w:t>
            </w:r>
            <w:r>
              <w:rPr>
                <w:rStyle w:val="1251"/>
                <w:color w:val="000000"/>
                <w:sz w:val="24"/>
                <w:szCs w:val="24"/>
                <w:highlight w:val="none"/>
                <w:lang w:bidi="ar"/>
              </w:rPr>
              <w:t xml:space="preserve">=</w:t>
            </w:r>
            <w:r>
              <w:rPr>
                <w:rStyle w:val="1257"/>
                <w:rFonts w:hint="eastAsia"/>
                <w:color w:val="000000"/>
                <w:sz w:val="24"/>
                <w:szCs w:val="24"/>
                <w:highlight w:val="none"/>
                <w:lang w:bidi="ar"/>
              </w:rPr>
              <w:t xml:space="preserve">有效上报数</w:t>
            </w:r>
            <w:r>
              <w:rPr>
                <w:rStyle w:val="1251"/>
                <w:color w:val="000000"/>
                <w:sz w:val="24"/>
                <w:szCs w:val="24"/>
                <w:highlight w:val="none"/>
                <w:lang w:bidi="ar"/>
              </w:rPr>
              <w:t xml:space="preserve">/</w:t>
            </w:r>
            <w:r>
              <w:rPr>
                <w:rStyle w:val="1257"/>
                <w:rFonts w:hint="eastAsia"/>
                <w:color w:val="000000"/>
                <w:sz w:val="24"/>
                <w:szCs w:val="24"/>
                <w:highlight w:val="none"/>
                <w:lang w:bidi="ar"/>
              </w:rPr>
              <w:t xml:space="preserve">上报数</w:t>
            </w:r>
            <w:r>
              <w:rPr>
                <w:rStyle w:val="1251"/>
                <w:color w:val="000000"/>
                <w:sz w:val="24"/>
                <w:szCs w:val="24"/>
                <w:highlight w:val="none"/>
                <w:lang w:bidi="ar"/>
              </w:rPr>
              <w:t xml:space="preserve">×100</w:t>
            </w:r>
            <w:r>
              <w:rPr>
                <w:rStyle w:val="1257"/>
                <w:rFonts w:hint="eastAsia"/>
                <w:color w:val="000000"/>
                <w:sz w:val="24"/>
                <w:szCs w:val="24"/>
                <w:highlight w:val="none"/>
                <w:lang w:bidi="ar"/>
              </w:rPr>
              <w:t xml:space="preserve">％。</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低于</w:t>
            </w:r>
            <w:r>
              <w:rPr>
                <w:rStyle w:val="1251"/>
                <w:color w:val="000000"/>
                <w:sz w:val="24"/>
                <w:szCs w:val="24"/>
                <w:highlight w:val="none"/>
                <w:lang w:bidi="ar"/>
              </w:rPr>
              <w:t xml:space="preserve">90%</w:t>
            </w:r>
            <w:r>
              <w:rPr>
                <w:rStyle w:val="1257"/>
                <w:rFonts w:hint="eastAsia"/>
                <w:color w:val="000000"/>
                <w:sz w:val="24"/>
                <w:szCs w:val="24"/>
                <w:highlight w:val="none"/>
                <w:lang w:bidi="ar"/>
              </w:rPr>
              <w:t xml:space="preserve">的，每下降</w:t>
            </w:r>
            <w:r>
              <w:rPr>
                <w:rStyle w:val="1251"/>
                <w:color w:val="000000"/>
                <w:sz w:val="24"/>
                <w:szCs w:val="24"/>
                <w:highlight w:val="none"/>
                <w:lang w:bidi="ar"/>
              </w:rPr>
              <w:t xml:space="preserve">1</w:t>
            </w:r>
            <w:r>
              <w:rPr>
                <w:rStyle w:val="1257"/>
                <w:rFonts w:hint="eastAsia"/>
                <w:color w:val="000000"/>
                <w:sz w:val="24"/>
                <w:szCs w:val="24"/>
                <w:highlight w:val="none"/>
                <w:lang w:bidi="ar"/>
              </w:rPr>
              <w:t xml:space="preserve">％扣500元（</w:t>
            </w:r>
            <w:r>
              <w:rPr>
                <w:rFonts w:ascii="宋体" w:hAnsi="宋体" w:cs="宋体"/>
                <w:color w:val="000000"/>
                <w:sz w:val="24"/>
                <w:szCs w:val="24"/>
                <w:highlight w:val="none"/>
                <w:lang w:bidi="ar"/>
              </w:rPr>
              <w:t xml:space="preserve">对上述百分点数值执行向上取整</w:t>
            </w:r>
            <w:r>
              <w:rPr>
                <w:rStyle w:val="1257"/>
                <w:rFonts w:hint="eastAsia"/>
                <w:color w:val="000000"/>
                <w:sz w:val="24"/>
                <w:szCs w:val="24"/>
                <w:highlight w:val="none"/>
                <w:lang w:bidi="ar"/>
              </w:rPr>
              <w:t xml:space="preserve">）</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tc>
      </w:tr>
      <w:tr>
        <w:trPr>
          <w:trHeight w:val="52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智能采集覆盖问题类型</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不少于30类</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大于等于25类、小于30类（不含），每少1类扣5000元；大于等于20类、小于25类，扣50000元；小于20类，终止合同。</w:t>
            </w:r>
            <w:r>
              <w:rPr>
                <w:rFonts w:hint="eastAsia" w:ascii="宋体" w:hAnsi="宋体" w:cs="宋体"/>
                <w:color w:val="000000"/>
                <w:sz w:val="24"/>
                <w:highlight w:val="none"/>
              </w:rPr>
            </w:r>
            <w:r/>
          </w:p>
        </w:tc>
      </w:tr>
      <w:tr>
        <w:trPr>
          <w:trHeight w:val="52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智能识别正确率</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识别正确率=有效上报数/上报数×100％。</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低于85%，每下降1％扣500元</w:t>
            </w:r>
            <w:r>
              <w:rPr>
                <w:rStyle w:val="1257"/>
                <w:rFonts w:hint="eastAsia"/>
                <w:color w:val="000000"/>
                <w:sz w:val="24"/>
                <w:szCs w:val="24"/>
                <w:highlight w:val="none"/>
                <w:lang w:bidi="ar"/>
              </w:rPr>
              <w:t xml:space="preserve">（</w:t>
            </w:r>
            <w:r>
              <w:rPr>
                <w:rFonts w:ascii="宋体" w:hAnsi="宋体" w:cs="宋体"/>
                <w:color w:val="000000"/>
                <w:sz w:val="24"/>
                <w:szCs w:val="24"/>
                <w:highlight w:val="none"/>
                <w:lang w:bidi="ar"/>
              </w:rPr>
              <w:t xml:space="preserve">对上述百分点数值执行向上取整</w:t>
            </w:r>
            <w:r>
              <w:rPr>
                <w:rStyle w:val="1257"/>
                <w:rFonts w:hint="eastAsia"/>
                <w:color w:val="000000"/>
                <w:sz w:val="24"/>
                <w:szCs w:val="24"/>
                <w:highlight w:val="none"/>
                <w:lang w:bidi="ar"/>
              </w:rPr>
              <w:t xml:space="preserve">）</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tc>
      </w:tr>
      <w:tr>
        <w:trPr>
          <w:trHeight w:val="98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核查（实）率</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核查（实）率＝核查（实）回复数/核查（实）指令发出数×100％</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低于95%，每下降1％扣500元</w:t>
            </w:r>
            <w:r>
              <w:rPr>
                <w:rStyle w:val="1257"/>
                <w:rFonts w:hint="eastAsia"/>
                <w:color w:val="000000"/>
                <w:sz w:val="24"/>
                <w:szCs w:val="24"/>
                <w:highlight w:val="none"/>
                <w:lang w:bidi="ar"/>
              </w:rPr>
              <w:t xml:space="preserve">（</w:t>
            </w:r>
            <w:r>
              <w:rPr>
                <w:rFonts w:ascii="宋体" w:hAnsi="宋体" w:cs="宋体"/>
                <w:color w:val="000000"/>
                <w:sz w:val="24"/>
                <w:szCs w:val="24"/>
                <w:highlight w:val="none"/>
                <w:lang w:bidi="ar"/>
              </w:rPr>
              <w:t xml:space="preserve">对上述百分点数值执行向上取整</w:t>
            </w:r>
            <w:r>
              <w:rPr>
                <w:rStyle w:val="1257"/>
                <w:rFonts w:hint="eastAsia"/>
                <w:color w:val="000000"/>
                <w:sz w:val="24"/>
                <w:szCs w:val="24"/>
                <w:highlight w:val="none"/>
                <w:lang w:bidi="ar"/>
              </w:rPr>
              <w:t xml:space="preserve">）</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tc>
      </w:tr>
      <w:tr>
        <w:trPr>
          <w:trHeight w:val="137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巡查区域覆盖不全</w:t>
            </w:r>
            <w:r>
              <w:rPr>
                <w:rFonts w:hint="eastAsia" w:ascii="宋体" w:hAnsi="宋体" w:cs="宋体"/>
                <w:color w:val="000000"/>
                <w:sz w:val="24"/>
                <w:highlight w:val="none"/>
                <w:lang w:bidi="ar"/>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巡查间隔时间重要地段每2小时不少于1次，其余地段每4小时不少于1次。</w:t>
            </w:r>
            <w:r>
              <w:rPr>
                <w:rFonts w:hint="eastAsia" w:ascii="宋体" w:hAnsi="宋体" w:cs="宋体"/>
                <w:color w:val="000000"/>
                <w:sz w:val="24"/>
                <w:highlight w:val="none"/>
                <w:lang w:bidi="ar"/>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每次扣100元。</w:t>
            </w:r>
            <w:r>
              <w:rPr>
                <w:rFonts w:hint="eastAsia" w:ascii="宋体" w:hAnsi="宋体" w:cs="宋体"/>
                <w:color w:val="000000"/>
                <w:sz w:val="24"/>
                <w:highlight w:val="none"/>
                <w:lang w:bidi="ar"/>
              </w:rPr>
            </w:r>
            <w:r/>
          </w:p>
        </w:tc>
      </w:tr>
      <w:tr>
        <w:trPr>
          <w:trHeight w:val="72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采集、核查、核实造假</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信息采集要本着实事求是的标准对发现问题进行采集上报，所有核查核实必须实事求是，准确操作设备。</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Style w:val="1257"/>
                <w:rFonts w:hint="eastAsia"/>
                <w:color w:val="000000"/>
                <w:sz w:val="24"/>
                <w:szCs w:val="24"/>
                <w:highlight w:val="none"/>
                <w:lang w:bidi="ar"/>
              </w:rPr>
              <w:t xml:space="preserve">上报、核查、核实造假</w:t>
            </w:r>
            <w:r>
              <w:rPr>
                <w:rFonts w:hint="eastAsia" w:ascii="宋体" w:hAnsi="宋体" w:cs="宋体"/>
                <w:color w:val="000000"/>
                <w:sz w:val="24"/>
                <w:highlight w:val="none"/>
                <w:lang w:bidi="ar"/>
              </w:rPr>
              <w:t xml:space="preserve">每件扣</w:t>
            </w:r>
            <w:r>
              <w:rPr>
                <w:rStyle w:val="1251"/>
                <w:color w:val="000000"/>
                <w:sz w:val="24"/>
                <w:szCs w:val="24"/>
                <w:highlight w:val="none"/>
                <w:lang w:bidi="ar"/>
              </w:rPr>
              <w:t xml:space="preserve">10000</w:t>
            </w:r>
            <w:r>
              <w:rPr>
                <w:rStyle w:val="1257"/>
                <w:rFonts w:hint="eastAsia"/>
                <w:color w:val="000000"/>
                <w:sz w:val="24"/>
                <w:szCs w:val="24"/>
                <w:highlight w:val="none"/>
                <w:lang w:bidi="ar"/>
              </w:rPr>
              <w:t xml:space="preserve">元，情节恶劣造成严重影响的每件扣</w:t>
            </w:r>
            <w:r>
              <w:rPr>
                <w:rStyle w:val="1251"/>
                <w:color w:val="000000"/>
                <w:sz w:val="24"/>
                <w:szCs w:val="24"/>
                <w:highlight w:val="none"/>
                <w:lang w:bidi="ar"/>
              </w:rPr>
              <w:t xml:space="preserve">20000</w:t>
            </w:r>
            <w:r>
              <w:rPr>
                <w:rStyle w:val="1257"/>
                <w:rFonts w:hint="eastAsia"/>
                <w:color w:val="000000"/>
                <w:sz w:val="24"/>
                <w:szCs w:val="24"/>
                <w:highlight w:val="none"/>
                <w:lang w:bidi="ar"/>
              </w:rPr>
              <w:t xml:space="preserve">元。</w:t>
            </w:r>
            <w:r>
              <w:rPr>
                <w:rFonts w:hint="eastAsia" w:ascii="宋体" w:hAnsi="宋体" w:cs="宋体"/>
                <w:color w:val="000000"/>
                <w:sz w:val="24"/>
                <w:highlight w:val="none"/>
              </w:rPr>
            </w:r>
            <w:r/>
          </w:p>
        </w:tc>
      </w:tr>
      <w:tr>
        <w:trPr>
          <w:trHeight w:val="91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轻微问题处理</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未实行“举手之劳”消除轻微问题的。</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每件扣50元。</w:t>
            </w:r>
            <w:r>
              <w:rPr>
                <w:rFonts w:hint="eastAsia" w:ascii="宋体" w:hAnsi="宋体" w:cs="宋体"/>
                <w:color w:val="000000"/>
                <w:sz w:val="24"/>
                <w:highlight w:val="none"/>
              </w:rPr>
            </w:r>
            <w:r/>
          </w:p>
        </w:tc>
      </w:tr>
      <w:tr>
        <w:trPr>
          <w:trHeight w:val="1818"/>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问题类型不全</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问题类型不低于100个（含自行处置、城市运行综合监管平台问题采集、环卫保洁市场化采集等）</w:t>
            </w:r>
            <w:r>
              <w:rPr>
                <w:rFonts w:hint="eastAsia" w:ascii="宋体" w:hAnsi="宋体" w:cs="宋体"/>
                <w:color w:val="000000"/>
                <w:sz w:val="24"/>
                <w:highlight w:val="none"/>
                <w:lang w:bidi="ar"/>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问题类型低于100个（不含），扣</w:t>
            </w:r>
            <w:r>
              <w:rPr>
                <w:rStyle w:val="1251"/>
                <w:color w:val="000000"/>
                <w:sz w:val="24"/>
                <w:szCs w:val="24"/>
                <w:highlight w:val="none"/>
                <w:lang w:bidi="ar"/>
              </w:rPr>
              <w:t xml:space="preserve">10000</w:t>
            </w:r>
            <w:r>
              <w:rPr>
                <w:rStyle w:val="1257"/>
                <w:rFonts w:hint="eastAsia"/>
                <w:color w:val="000000"/>
                <w:sz w:val="24"/>
                <w:szCs w:val="24"/>
                <w:highlight w:val="none"/>
                <w:lang w:bidi="ar"/>
              </w:rPr>
              <w:t xml:space="preserve">元。</w:t>
            </w:r>
            <w:r>
              <w:rPr>
                <w:rFonts w:hint="eastAsia" w:ascii="宋体" w:hAnsi="宋体" w:cs="宋体"/>
                <w:color w:val="000000"/>
                <w:sz w:val="24"/>
                <w:highlight w:val="none"/>
                <w:lang w:bidi="ar"/>
              </w:rPr>
            </w:r>
            <w:r/>
          </w:p>
        </w:tc>
      </w:tr>
      <w:tr>
        <w:trPr>
          <w:trHeight w:val="156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指令执行</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未按甲方下达的指令执行工作</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应急、重大活动、专项排查任务或其他交办工作执行不利的，每次扣5000元，造成严重影响的每次扣10000元。</w:t>
            </w:r>
            <w:r>
              <w:rPr>
                <w:rFonts w:hint="eastAsia" w:ascii="宋体" w:hAnsi="宋体" w:cs="宋体"/>
                <w:color w:val="000000"/>
                <w:sz w:val="24"/>
                <w:highlight w:val="none"/>
              </w:rPr>
            </w:r>
            <w:r/>
          </w:p>
        </w:tc>
      </w:tr>
      <w:tr>
        <w:trPr>
          <w:trHeight w:val="90"/>
        </w:trPr>
        <w:tc>
          <w:tcPr>
            <w:tcW w:w="858" w:type="dxa"/>
            <w:vAlign w:val="center"/>
            <w:vMerge w:val="restart"/>
            <w:textDirection w:val="lrTb"/>
            <w:noWrap w:val="false"/>
          </w:tcPr>
          <w:p>
            <w:pPr>
              <w:pStyle w:val="860"/>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合同</w:t>
            </w:r>
            <w:r>
              <w:rPr>
                <w:rFonts w:hint="eastAsia" w:ascii="宋体" w:hAnsi="宋体" w:cs="宋体"/>
                <w:color w:val="000000"/>
                <w:sz w:val="24"/>
                <w:highlight w:val="none"/>
                <w:lang w:bidi="ar"/>
              </w:rPr>
            </w:r>
            <w:r/>
          </w:p>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履约</w:t>
            </w:r>
            <w:r>
              <w:rPr>
                <w:rFonts w:hint="eastAsia" w:ascii="宋体" w:hAnsi="宋体" w:cs="宋体"/>
                <w:color w:val="000000"/>
                <w:sz w:val="24"/>
                <w:highlight w:val="none"/>
              </w:rPr>
            </w:r>
            <w:r/>
          </w:p>
        </w:tc>
        <w:tc>
          <w:tcPr>
            <w:tcW w:w="1276" w:type="dxa"/>
            <w:vAlign w:val="center"/>
            <w:vMerge w:val="restart"/>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人员及设备配备等</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按合同规定足额配备人员。</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未足额配备人员，每少1人扣7000元。一个服务年度累计三次以上，终止合同。</w:t>
            </w:r>
            <w:r>
              <w:rPr>
                <w:rFonts w:hint="eastAsia" w:ascii="宋体" w:hAnsi="宋体" w:cs="宋体"/>
                <w:color w:val="000000"/>
                <w:sz w:val="24"/>
                <w:highlight w:val="none"/>
              </w:rPr>
            </w:r>
            <w:r/>
          </w:p>
        </w:tc>
      </w:tr>
      <w:tr>
        <w:trPr>
          <w:trHeight w:val="285"/>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860"/>
              <w:jc w:val="left"/>
              <w:rPr>
                <w:rFonts w:hint="eastAsia" w:ascii="宋体" w:hAnsi="宋体" w:cs="宋体"/>
                <w:color w:val="000000"/>
                <w:sz w:val="24"/>
                <w:highlight w:val="none"/>
              </w:rPr>
            </w:pPr>
            <w:r>
              <w:rPr>
                <w:rFonts w:hint="eastAsia" w:ascii="宋体" w:hAnsi="宋体" w:cs="宋体"/>
                <w:color w:val="000000"/>
                <w:sz w:val="24"/>
                <w:highlight w:val="none"/>
              </w:rPr>
              <w:t xml:space="preserve">办公场所、车辆、设备配备等合同承诺事项。</w:t>
            </w:r>
            <w:r>
              <w:rPr>
                <w:rFonts w:hint="eastAsia" w:ascii="宋体" w:hAnsi="宋体" w:cs="宋体"/>
                <w:color w:val="000000"/>
                <w:sz w:val="24"/>
                <w:highlight w:val="none"/>
              </w:rPr>
            </w:r>
            <w:r/>
          </w:p>
        </w:tc>
        <w:tc>
          <w:tcPr>
            <w:tcW w:w="3827" w:type="dxa"/>
            <w:vAlign w:val="center"/>
            <w:textDirection w:val="lrTb"/>
            <w:noWrap w:val="false"/>
          </w:tcPr>
          <w:p>
            <w:pPr>
              <w:pStyle w:val="860"/>
              <w:jc w:val="left"/>
              <w:rPr>
                <w:rFonts w:hint="eastAsia" w:ascii="宋体" w:hAnsi="宋体" w:cs="宋体"/>
                <w:color w:val="000000"/>
                <w:sz w:val="24"/>
                <w:highlight w:val="none"/>
              </w:rPr>
            </w:pPr>
            <w:r>
              <w:rPr>
                <w:rFonts w:hint="eastAsia" w:ascii="宋体" w:hAnsi="宋体" w:cs="宋体"/>
                <w:color w:val="000000"/>
                <w:sz w:val="24"/>
                <w:highlight w:val="none"/>
              </w:rPr>
              <w:t xml:space="preserve">每项不达标，扣5000元。</w:t>
            </w:r>
            <w:r>
              <w:rPr>
                <w:rFonts w:hint="eastAsia" w:ascii="宋体" w:hAnsi="宋体" w:cs="宋体"/>
                <w:color w:val="000000"/>
                <w:sz w:val="24"/>
                <w:highlight w:val="none"/>
                <w:lang w:bidi="ar"/>
              </w:rPr>
              <w:t xml:space="preserve">一个服务年度累计三次（含）以上，终止合同。</w:t>
            </w:r>
            <w:r>
              <w:rPr>
                <w:rFonts w:hint="eastAsia" w:ascii="宋体" w:hAnsi="宋体" w:cs="宋体"/>
                <w:color w:val="000000"/>
                <w:sz w:val="24"/>
                <w:highlight w:val="none"/>
              </w:rPr>
            </w:r>
            <w:r/>
          </w:p>
        </w:tc>
      </w:tr>
      <w:tr>
        <w:trPr>
          <w:trHeight w:val="52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信息采集员年龄和学历结构符合合同要求。</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每有一人次不符合，扣1000元。</w:t>
            </w:r>
            <w:r>
              <w:rPr>
                <w:rFonts w:hint="eastAsia" w:ascii="宋体" w:hAnsi="宋体" w:cs="宋体"/>
                <w:color w:val="000000"/>
                <w:sz w:val="24"/>
                <w:highlight w:val="none"/>
              </w:rPr>
            </w:r>
            <w:r/>
          </w:p>
        </w:tc>
      </w:tr>
      <w:tr>
        <w:trPr>
          <w:trHeight w:val="720"/>
        </w:trPr>
        <w:tc>
          <w:tcPr>
            <w:tcW w:w="858" w:type="dxa"/>
            <w:vAlign w:val="center"/>
            <w:vMerge w:val="restart"/>
            <w:textDirection w:val="lrTb"/>
            <w:noWrap w:val="false"/>
          </w:tcPr>
          <w:p>
            <w:pPr>
              <w:pStyle w:val="860"/>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队伍</w:t>
            </w:r>
            <w:r>
              <w:rPr>
                <w:rFonts w:hint="eastAsia" w:ascii="宋体" w:hAnsi="宋体" w:cs="宋体"/>
                <w:color w:val="000000"/>
                <w:sz w:val="24"/>
                <w:highlight w:val="none"/>
                <w:lang w:bidi="ar"/>
              </w:rPr>
            </w:r>
            <w:r/>
          </w:p>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管理</w:t>
            </w:r>
            <w:r>
              <w:rPr>
                <w:rFonts w:hint="eastAsia" w:ascii="宋体" w:hAnsi="宋体" w:cs="宋体"/>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职业道德</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不得发生“吃、拿、卡、要”或有责纠纷或弄虚作假，报复性采集、核查等违反信息采集职业道德情况。</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每次扣5000元，情节严重的每次扣10000元，造成影响的每次扣20000元，服务期内累计三次（含）以上，终止合同。</w:t>
            </w:r>
            <w:r>
              <w:rPr>
                <w:rFonts w:hint="eastAsia" w:ascii="宋体" w:hAnsi="宋体" w:cs="宋体"/>
                <w:color w:val="000000"/>
                <w:sz w:val="24"/>
                <w:highlight w:val="none"/>
              </w:rPr>
            </w:r>
            <w:r/>
          </w:p>
        </w:tc>
      </w:tr>
      <w:tr>
        <w:trPr>
          <w:trHeight w:val="311"/>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restart"/>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工作纪律</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队员要尽心尽责，保持在岗。</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责任网格内信息采集员连续1个工作时无巡查轨迹或无任何工作痕迹（因系统原因除外），视为缺岗，每人次扣1</w:t>
            </w:r>
            <w:r>
              <w:rPr>
                <w:rStyle w:val="1251"/>
                <w:color w:val="000000"/>
                <w:sz w:val="24"/>
                <w:szCs w:val="24"/>
                <w:highlight w:val="none"/>
                <w:lang w:bidi="ar"/>
              </w:rPr>
              <w:t xml:space="preserve">000</w:t>
            </w:r>
            <w:r>
              <w:rPr>
                <w:rStyle w:val="1257"/>
                <w:rFonts w:hint="eastAsia"/>
                <w:color w:val="000000"/>
                <w:sz w:val="24"/>
                <w:szCs w:val="24"/>
                <w:highlight w:val="none"/>
                <w:lang w:bidi="ar"/>
              </w:rPr>
              <w:t xml:space="preserve">元。现场查岗未按指定时间到达指定地点的每人每次扣1000元，拒接或无理由不接电话三次以上的每人每次扣1000元</w:t>
            </w:r>
            <w:r>
              <w:rPr>
                <w:rFonts w:hint="eastAsia" w:ascii="宋体" w:hAnsi="宋体" w:cs="宋体"/>
                <w:color w:val="000000"/>
                <w:sz w:val="24"/>
                <w:highlight w:val="none"/>
              </w:rPr>
            </w:r>
            <w:r/>
          </w:p>
        </w:tc>
      </w:tr>
      <w:tr>
        <w:trPr>
          <w:trHeight w:val="93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员工迟到、早退、上下班未打卡等。</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每人次扣</w:t>
            </w:r>
            <w:r>
              <w:rPr>
                <w:rStyle w:val="1251"/>
                <w:color w:val="000000"/>
                <w:sz w:val="24"/>
                <w:szCs w:val="24"/>
                <w:highlight w:val="none"/>
                <w:lang w:bidi="ar"/>
              </w:rPr>
              <w:t xml:space="preserve">200</w:t>
            </w:r>
            <w:r>
              <w:rPr>
                <w:rStyle w:val="1257"/>
                <w:rFonts w:hint="eastAsia"/>
                <w:color w:val="000000"/>
                <w:sz w:val="24"/>
                <w:szCs w:val="24"/>
                <w:highlight w:val="none"/>
                <w:lang w:bidi="ar"/>
              </w:rPr>
              <w:t xml:space="preserve">元。</w:t>
            </w:r>
            <w:r>
              <w:rPr>
                <w:rFonts w:hint="eastAsia" w:ascii="宋体" w:hAnsi="宋体" w:cs="宋体"/>
                <w:color w:val="000000"/>
                <w:sz w:val="24"/>
                <w:highlight w:val="none"/>
              </w:rPr>
            </w:r>
            <w:r/>
          </w:p>
        </w:tc>
      </w:tr>
      <w:tr>
        <w:trPr>
          <w:trHeight w:val="286"/>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工作期间从事与工作无关事宜。</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每人次扣500</w:t>
            </w:r>
            <w:r>
              <w:rPr>
                <w:rStyle w:val="1257"/>
                <w:rFonts w:hint="eastAsia"/>
                <w:color w:val="000000"/>
                <w:sz w:val="24"/>
                <w:szCs w:val="24"/>
                <w:highlight w:val="none"/>
                <w:lang w:bidi="ar"/>
              </w:rPr>
              <w:t xml:space="preserve">元，从事盈利性质的每人次扣5000元。</w:t>
            </w:r>
            <w:r>
              <w:rPr>
                <w:rFonts w:hint="eastAsia" w:ascii="宋体" w:hAnsi="宋体" w:cs="宋体"/>
                <w:color w:val="000000"/>
                <w:sz w:val="24"/>
                <w:highlight w:val="none"/>
              </w:rPr>
            </w:r>
            <w:r/>
          </w:p>
        </w:tc>
      </w:tr>
      <w:tr>
        <w:trPr>
          <w:trHeight w:val="79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队员工作期间要着装得体，不得着奇装异服，染彩发等与职业形象不符的着装。</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每人次扣1000元。</w:t>
            </w:r>
            <w:r>
              <w:rPr>
                <w:rFonts w:hint="eastAsia" w:ascii="宋体" w:hAnsi="宋体" w:cs="宋体"/>
                <w:color w:val="000000"/>
                <w:sz w:val="24"/>
                <w:highlight w:val="none"/>
              </w:rPr>
            </w:r>
            <w:r/>
          </w:p>
        </w:tc>
      </w:tr>
      <w:tr>
        <w:trPr>
          <w:trHeight w:val="79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不得与被巡查单元的相关的区、街道、城管、协管、保洁等人员有主动接触、交流、询问的情形。任何被动接触需及时备案。</w:t>
            </w:r>
            <w:r>
              <w:rPr>
                <w:rFonts w:hint="eastAsia" w:ascii="宋体" w:hAnsi="宋体" w:cs="宋体"/>
                <w:color w:val="000000"/>
                <w:sz w:val="24"/>
                <w:highlight w:val="none"/>
                <w:lang w:bidi="ar"/>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有主动接触、交流、询问的情形，每次扣10000元。任何被动接触未及时备案，每次扣10000元。违规达到3次的个人不得继续从事本项目工作。</w:t>
            </w:r>
            <w:r>
              <w:rPr>
                <w:rFonts w:hint="eastAsia" w:ascii="宋体" w:hAnsi="宋体" w:cs="宋体"/>
                <w:color w:val="000000"/>
                <w:sz w:val="24"/>
                <w:highlight w:val="none"/>
                <w:lang w:bidi="ar"/>
              </w:rPr>
            </w:r>
            <w:r/>
          </w:p>
        </w:tc>
      </w:tr>
      <w:tr>
        <w:trPr>
          <w:trHeight w:val="520"/>
        </w:trPr>
        <w:tc>
          <w:tcPr>
            <w:tcW w:w="858" w:type="dxa"/>
            <w:vAlign w:val="center"/>
            <w:vMerge w:val="restart"/>
            <w:textDirection w:val="lrTb"/>
            <w:noWrap w:val="false"/>
          </w:tcPr>
          <w:p>
            <w:pPr>
              <w:pStyle w:val="860"/>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文明</w:t>
            </w:r>
            <w:r>
              <w:rPr>
                <w:rFonts w:hint="eastAsia" w:ascii="宋体" w:hAnsi="宋体" w:cs="宋体"/>
                <w:color w:val="000000"/>
                <w:sz w:val="24"/>
                <w:highlight w:val="none"/>
                <w:lang w:bidi="ar"/>
              </w:rPr>
            </w:r>
            <w:r/>
          </w:p>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经营</w:t>
            </w:r>
            <w:r>
              <w:rPr>
                <w:rFonts w:hint="eastAsia" w:ascii="宋体" w:hAnsi="宋体" w:cs="宋体"/>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社会评价</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媒体曝光及群众投诉造成重大影响的或</w:t>
            </w:r>
            <w:r>
              <w:rPr>
                <w:rFonts w:hint="eastAsia" w:ascii="宋体" w:hAnsi="宋体" w:cs="宋体"/>
                <w:color w:val="000000"/>
                <w:sz w:val="24"/>
                <w:highlight w:val="none"/>
              </w:rPr>
              <w:t xml:space="preserve">受到甲方及上级部门书面通报的，经查属实且有责的。</w:t>
            </w: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每次扣10000元。服务期内累计三次（含）以上，终止合同。</w:t>
            </w:r>
            <w:r>
              <w:rPr>
                <w:rFonts w:hint="eastAsia" w:ascii="宋体" w:hAnsi="宋体" w:cs="宋体"/>
                <w:color w:val="000000"/>
                <w:sz w:val="24"/>
                <w:highlight w:val="none"/>
              </w:rPr>
            </w:r>
            <w:r/>
          </w:p>
        </w:tc>
      </w:tr>
      <w:tr>
        <w:trPr>
          <w:trHeight w:val="720"/>
        </w:trPr>
        <w:tc>
          <w:tcPr>
            <w:tcW w:w="858"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pStyle w:val="860"/>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依法用工</w:t>
            </w:r>
            <w:r>
              <w:rPr>
                <w:rFonts w:hint="eastAsia" w:ascii="宋体" w:hAnsi="宋体" w:cs="宋体"/>
                <w:color w:val="000000"/>
                <w:sz w:val="24"/>
                <w:highlight w:val="none"/>
              </w:rPr>
            </w:r>
            <w:r/>
          </w:p>
        </w:tc>
        <w:tc>
          <w:tcPr>
            <w:tcW w:w="3686" w:type="dxa"/>
            <w:vAlign w:val="center"/>
            <w:textDirection w:val="lrTb"/>
            <w:noWrap w:val="false"/>
          </w:tcPr>
          <w:p>
            <w:pPr>
              <w:pStyle w:val="860"/>
              <w:jc w:val="lef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未按规定发放人员工资、津贴等问题。</w:t>
            </w:r>
            <w:r>
              <w:rPr>
                <w:rFonts w:ascii="宋体" w:hAnsi="宋体" w:cs="宋体"/>
                <w:color w:val="000000"/>
                <w:sz w:val="24"/>
                <w:highlight w:val="none"/>
                <w:lang w:bidi="ar"/>
              </w:rPr>
            </w:r>
            <w:r/>
          </w:p>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3827" w:type="dxa"/>
            <w:vAlign w:val="center"/>
            <w:textDirection w:val="lrTb"/>
            <w:noWrap w:val="false"/>
          </w:tcPr>
          <w:p>
            <w:pPr>
              <w:pStyle w:val="860"/>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每次扣10000元。因未按规定发放人员工资、津贴导致发生群体性信访投诉等，被甲方书面通报三次（含）以上，终止合同。</w:t>
            </w:r>
            <w:r>
              <w:rPr>
                <w:rFonts w:hint="eastAsia" w:ascii="宋体" w:hAnsi="宋体" w:cs="宋体"/>
                <w:color w:val="000000"/>
                <w:sz w:val="24"/>
                <w:highlight w:val="none"/>
              </w:rPr>
            </w:r>
            <w:r/>
          </w:p>
        </w:tc>
      </w:tr>
    </w:tbl>
    <w:p>
      <w:pPr>
        <w:pStyle w:val="860"/>
        <w:spacing w:line="500" w:lineRule="exact"/>
        <w:rPr>
          <w:rFonts w:hint="eastAsia" w:ascii="黑体" w:hAnsi="黑体" w:eastAsia="黑体" w:cs="宋体"/>
          <w:color w:val="000000"/>
          <w:sz w:val="24"/>
          <w:highlight w:val="none"/>
        </w:rPr>
      </w:pPr>
      <w:r>
        <w:rPr>
          <w:rFonts w:hint="eastAsia" w:ascii="宋体" w:hAnsi="宋体" w:cs="宋体"/>
          <w:color w:val="000000"/>
          <w:sz w:val="24"/>
          <w:highlight w:val="none"/>
        </w:rPr>
        <w:br w:type="page" w:clear="all"/>
      </w:r>
      <w:r>
        <w:rPr>
          <w:rFonts w:hint="eastAsia" w:ascii="黑体" w:hAnsi="黑体" w:eastAsia="黑体" w:cs="宋体"/>
          <w:color w:val="000000"/>
          <w:sz w:val="24"/>
          <w:highlight w:val="none"/>
        </w:rPr>
        <w:t xml:space="preserve">附件2</w:t>
      </w:r>
      <w:r>
        <w:rPr>
          <w:rFonts w:hint="eastAsia" w:ascii="黑体" w:hAnsi="黑体" w:eastAsia="黑体" w:cs="宋体"/>
          <w:color w:val="000000"/>
          <w:sz w:val="24"/>
          <w:highlight w:val="none"/>
        </w:rPr>
      </w:r>
      <w:r/>
    </w:p>
    <w:p>
      <w:pPr>
        <w:pStyle w:val="860"/>
        <w:jc w:val="center"/>
        <w:spacing w:line="500" w:lineRule="exact"/>
        <w:rPr>
          <w:rFonts w:hint="eastAsia" w:ascii="方正小标宋_GBK" w:hAnsi="宋体" w:eastAsia="方正小标宋_GBK" w:cs="宋体"/>
          <w:color w:val="000000"/>
          <w:sz w:val="44"/>
          <w:szCs w:val="44"/>
          <w:highlight w:val="none"/>
        </w:rPr>
      </w:pPr>
      <w:r>
        <w:rPr>
          <w:rFonts w:hint="eastAsia" w:ascii="方正小标宋_GBK" w:hAnsi="宋体" w:eastAsia="方正小标宋_GBK" w:cs="宋体"/>
          <w:color w:val="000000"/>
          <w:sz w:val="44"/>
          <w:szCs w:val="44"/>
          <w:highlight w:val="none"/>
          <w:lang w:bidi="ar"/>
        </w:rPr>
        <w:t xml:space="preserve">信息采集漏报扣罚标准</w:t>
      </w:r>
      <w:r>
        <w:rPr>
          <w:rFonts w:hint="eastAsia" w:ascii="方正小标宋_GBK" w:hAnsi="宋体" w:eastAsia="方正小标宋_GBK" w:cs="宋体"/>
          <w:color w:val="000000"/>
          <w:sz w:val="44"/>
          <w:szCs w:val="44"/>
          <w:highlight w:val="none"/>
        </w:rPr>
      </w:r>
      <w:r/>
    </w:p>
    <w:tbl>
      <w:tblPr>
        <w:tblW w:w="10393"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29"/>
        <w:gridCol w:w="1589"/>
        <w:gridCol w:w="5121"/>
        <w:gridCol w:w="1250"/>
      </w:tblGrid>
      <w:tr>
        <w:trPr>
          <w:trHeight w:val="525"/>
        </w:trPr>
        <w:tc>
          <w:tcPr>
            <w:tcW w:w="704" w:type="dxa"/>
            <w:vAlign w:val="center"/>
            <w:textDirection w:val="lrTb"/>
            <w:noWrap w:val="false"/>
          </w:tcPr>
          <w:p>
            <w:pPr>
              <w:pStyle w:val="86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1729" w:type="dxa"/>
            <w:vAlign w:val="center"/>
            <w:textDirection w:val="lrTb"/>
            <w:noWrap w:val="false"/>
          </w:tcPr>
          <w:p>
            <w:pPr>
              <w:pStyle w:val="86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区域</w:t>
            </w:r>
            <w:r>
              <w:rPr>
                <w:rFonts w:hint="eastAsia" w:ascii="宋体" w:hAnsi="宋体" w:cs="宋体"/>
                <w:b/>
                <w:bCs/>
                <w:color w:val="000000"/>
                <w:sz w:val="24"/>
                <w:highlight w:val="none"/>
              </w:rPr>
            </w:r>
            <w:r/>
          </w:p>
          <w:p>
            <w:pPr>
              <w:pStyle w:val="86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（类别）</w:t>
            </w:r>
            <w:r>
              <w:rPr>
                <w:rFonts w:hint="eastAsia" w:ascii="宋体" w:hAnsi="宋体" w:cs="宋体"/>
                <w:b/>
                <w:bCs/>
                <w:color w:val="000000"/>
                <w:sz w:val="24"/>
                <w:highlight w:val="none"/>
              </w:rPr>
            </w:r>
            <w:r/>
          </w:p>
        </w:tc>
        <w:tc>
          <w:tcPr>
            <w:tcW w:w="1589" w:type="dxa"/>
            <w:vAlign w:val="center"/>
            <w:textDirection w:val="lrTb"/>
            <w:noWrap w:val="false"/>
          </w:tcPr>
          <w:p>
            <w:pPr>
              <w:pStyle w:val="86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问题类型</w:t>
            </w:r>
            <w:r>
              <w:rPr>
                <w:rFonts w:hint="eastAsia" w:ascii="宋体" w:hAnsi="宋体" w:cs="宋体"/>
                <w:b/>
                <w:bCs/>
                <w:color w:val="000000"/>
                <w:sz w:val="24"/>
                <w:highlight w:val="none"/>
              </w:rPr>
            </w:r>
            <w:r/>
          </w:p>
        </w:tc>
        <w:tc>
          <w:tcPr>
            <w:tcW w:w="5121" w:type="dxa"/>
            <w:vAlign w:val="center"/>
            <w:textDirection w:val="lrTb"/>
            <w:noWrap w:val="false"/>
          </w:tcPr>
          <w:p>
            <w:pPr>
              <w:pStyle w:val="86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问题描述</w:t>
            </w:r>
            <w:r>
              <w:rPr>
                <w:rFonts w:hint="eastAsia" w:ascii="宋体" w:hAnsi="宋体" w:cs="宋体"/>
                <w:b/>
                <w:bCs/>
                <w:color w:val="000000"/>
                <w:sz w:val="24"/>
                <w:highlight w:val="none"/>
              </w:rPr>
            </w:r>
            <w:r/>
          </w:p>
        </w:tc>
        <w:tc>
          <w:tcPr>
            <w:tcW w:w="1250" w:type="dxa"/>
            <w:vAlign w:val="center"/>
            <w:textDirection w:val="lrTb"/>
            <w:noWrap w:val="false"/>
          </w:tcPr>
          <w:p>
            <w:pPr>
              <w:pStyle w:val="860"/>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扣款标准</w:t>
            </w:r>
            <w:r>
              <w:rPr>
                <w:rFonts w:hint="eastAsia" w:ascii="宋体" w:hAnsi="宋体" w:cs="宋体"/>
                <w:b/>
                <w:bCs/>
                <w:color w:val="000000"/>
                <w:sz w:val="24"/>
                <w:highlight w:val="none"/>
              </w:rPr>
            </w:r>
            <w:r/>
          </w:p>
        </w:tc>
      </w:tr>
      <w:tr>
        <w:trPr>
          <w:trHeight w:val="330"/>
        </w:trPr>
        <w:tc>
          <w:tcPr>
            <w:tcW w:w="704"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29"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违法建设</w:t>
            </w:r>
            <w:r>
              <w:rPr>
                <w:rFonts w:hint="eastAsia" w:ascii="宋体" w:hAnsi="宋体" w:cs="宋体"/>
                <w:color w:val="000000"/>
                <w:sz w:val="24"/>
                <w:highlight w:val="none"/>
              </w:rPr>
            </w:r>
            <w:r/>
          </w:p>
        </w:tc>
        <w:tc>
          <w:tcPr>
            <w:tcW w:w="1589" w:type="dxa"/>
            <w:vAlign w:val="center"/>
            <w:vMerge w:val="restart"/>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在建违建</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正在搭建的建筑物、构筑物面积≥50平方米</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10000元/处</w:t>
            </w:r>
            <w:r>
              <w:rPr>
                <w:rFonts w:hint="eastAsia" w:ascii="宋体" w:hAnsi="宋体" w:cs="宋体"/>
                <w:color w:val="000000"/>
                <w:sz w:val="24"/>
                <w:highlight w:val="none"/>
              </w:rPr>
            </w:r>
            <w:r/>
          </w:p>
        </w:tc>
      </w:tr>
      <w:tr>
        <w:trPr>
          <w:trHeight w:val="465"/>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正在搭建的建筑物、构筑物面积＜50平方米</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5000元/处</w:t>
            </w:r>
            <w:r>
              <w:rPr>
                <w:rFonts w:hint="eastAsia" w:ascii="宋体" w:hAnsi="宋体" w:cs="宋体"/>
                <w:color w:val="000000"/>
                <w:sz w:val="24"/>
                <w:highlight w:val="none"/>
              </w:rPr>
            </w:r>
            <w:r/>
          </w:p>
        </w:tc>
      </w:tr>
      <w:tr>
        <w:trPr>
          <w:trHeight w:val="695"/>
        </w:trPr>
        <w:tc>
          <w:tcPr>
            <w:tcW w:w="704"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29"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乱倒积存垃圾渣土</w:t>
            </w:r>
            <w:r>
              <w:rPr>
                <w:rFonts w:hint="eastAsia" w:ascii="宋体" w:hAnsi="宋体" w:cs="宋体"/>
                <w:color w:val="000000"/>
                <w:sz w:val="24"/>
                <w:highlight w:val="none"/>
              </w:rPr>
            </w:r>
            <w:r/>
          </w:p>
        </w:tc>
        <w:tc>
          <w:tcPr>
            <w:tcW w:w="1589" w:type="dxa"/>
            <w:vAlign w:val="center"/>
            <w:vMerge w:val="restart"/>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积存垃圾渣土</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倾倒垃圾渣土面积≥20平方米</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3000元/处</w:t>
            </w:r>
            <w:r>
              <w:rPr>
                <w:rFonts w:hint="eastAsia" w:ascii="宋体" w:hAnsi="宋体" w:cs="宋体"/>
                <w:color w:val="000000"/>
                <w:sz w:val="24"/>
                <w:highlight w:val="none"/>
              </w:rPr>
            </w:r>
            <w:r/>
          </w:p>
        </w:tc>
      </w:tr>
      <w:tr>
        <w:trPr>
          <w:trHeight w:val="825"/>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1平方米＜倾倒垃圾渣土面积＜20平方米</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1000元/处</w:t>
            </w:r>
            <w:r>
              <w:rPr>
                <w:rFonts w:hint="eastAsia" w:ascii="宋体" w:hAnsi="宋体" w:cs="宋体"/>
                <w:color w:val="000000"/>
                <w:sz w:val="24"/>
                <w:highlight w:val="none"/>
              </w:rPr>
            </w:r>
            <w:r/>
          </w:p>
        </w:tc>
      </w:tr>
      <w:tr>
        <w:trPr>
          <w:trHeight w:val="695"/>
        </w:trPr>
        <w:tc>
          <w:tcPr>
            <w:tcW w:w="704"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29" w:type="dxa"/>
            <w:vAlign w:val="center"/>
            <w:vMerge w:val="restart"/>
            <w:textDirection w:val="lrTb"/>
            <w:noWrap w:val="false"/>
          </w:tcPr>
          <w:p>
            <w:pPr>
              <w:pStyle w:val="860"/>
              <w:jc w:val="center"/>
              <w:rPr>
                <w:rFonts w:ascii="宋体" w:hAnsi="宋体" w:cs="宋体"/>
                <w:color w:val="000000"/>
                <w:sz w:val="24"/>
                <w:highlight w:val="none"/>
              </w:rPr>
            </w:pPr>
            <w:r>
              <w:rPr>
                <w:rFonts w:hint="eastAsia" w:ascii="宋体" w:hAnsi="宋体" w:cs="宋体"/>
                <w:color w:val="000000"/>
                <w:sz w:val="24"/>
                <w:highlight w:val="none"/>
              </w:rPr>
              <w:t xml:space="preserve">公共绿地</w:t>
            </w:r>
            <w:r>
              <w:rPr>
                <w:rFonts w:ascii="宋体" w:hAnsi="宋体" w:cs="宋体"/>
                <w:color w:val="000000"/>
                <w:sz w:val="24"/>
                <w:highlight w:val="none"/>
              </w:rPr>
            </w:r>
            <w:r/>
          </w:p>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（含绿化带）</w:t>
            </w:r>
            <w:r>
              <w:rPr>
                <w:rFonts w:hint="eastAsia" w:ascii="宋体" w:hAnsi="宋体" w:cs="宋体"/>
                <w:color w:val="000000"/>
                <w:sz w:val="24"/>
                <w:highlight w:val="none"/>
              </w:rPr>
            </w:r>
            <w:r/>
          </w:p>
        </w:tc>
        <w:tc>
          <w:tcPr>
            <w:tcW w:w="1589" w:type="dxa"/>
            <w:vAlign w:val="center"/>
            <w:vMerge w:val="restart"/>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绿地脏乱</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50平方米内漂浮物≥10片</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715"/>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50平方米内漂浮物＜10片</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675"/>
        </w:trPr>
        <w:tc>
          <w:tcPr>
            <w:tcW w:w="704"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29"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暴露垃圾</w:t>
            </w:r>
            <w:r>
              <w:rPr>
                <w:rFonts w:hint="eastAsia" w:ascii="宋体" w:hAnsi="宋体" w:cs="宋体"/>
                <w:color w:val="000000"/>
                <w:sz w:val="24"/>
                <w:highlight w:val="none"/>
              </w:rPr>
            </w:r>
            <w:r/>
          </w:p>
        </w:tc>
        <w:tc>
          <w:tcPr>
            <w:tcW w:w="1589" w:type="dxa"/>
            <w:vAlign w:val="center"/>
            <w:vMerge w:val="restart"/>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暴露垃圾</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暴露垃圾面积≥20平方米</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2000元/处</w:t>
            </w:r>
            <w:r>
              <w:rPr>
                <w:rFonts w:hint="eastAsia" w:ascii="宋体" w:hAnsi="宋体" w:cs="宋体"/>
                <w:color w:val="000000"/>
                <w:sz w:val="24"/>
                <w:highlight w:val="none"/>
              </w:rPr>
            </w:r>
            <w:r/>
          </w:p>
        </w:tc>
      </w:tr>
      <w:tr>
        <w:trPr>
          <w:trHeight w:val="715"/>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1平方米≤暴露垃圾面积＜20平方米</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1000元/处</w:t>
            </w:r>
            <w:r>
              <w:rPr>
                <w:rFonts w:hint="eastAsia" w:ascii="宋体" w:hAnsi="宋体" w:cs="宋体"/>
                <w:color w:val="000000"/>
                <w:sz w:val="24"/>
                <w:highlight w:val="none"/>
              </w:rPr>
            </w:r>
            <w:r/>
          </w:p>
        </w:tc>
      </w:tr>
      <w:tr>
        <w:trPr>
          <w:trHeight w:val="1170"/>
        </w:trPr>
        <w:tc>
          <w:tcPr>
            <w:tcW w:w="704"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29"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农贸市场</w:t>
            </w: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市场周边或垃圾箱周围暴露生活垃圾</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每平方米范围内有3处（含）以上片状、块状垃圾的</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200元/处</w:t>
            </w:r>
            <w:r>
              <w:rPr>
                <w:rFonts w:hint="eastAsia" w:ascii="宋体" w:hAnsi="宋体" w:cs="宋体"/>
                <w:color w:val="000000"/>
                <w:sz w:val="24"/>
                <w:highlight w:val="none"/>
              </w:rPr>
            </w:r>
            <w:r/>
          </w:p>
        </w:tc>
      </w:tr>
      <w:tr>
        <w:trPr>
          <w:trHeight w:val="93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涨市、占道经营</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农贸市场外摆放摊点，占道经营</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300"/>
        </w:trPr>
        <w:tc>
          <w:tcPr>
            <w:tcW w:w="704"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729"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主次干道、背街小巷、公共区域</w:t>
            </w:r>
            <w:r>
              <w:rPr>
                <w:rFonts w:hint="eastAsia" w:ascii="宋体" w:hAnsi="宋体" w:cs="宋体"/>
                <w:color w:val="000000"/>
                <w:sz w:val="24"/>
                <w:highlight w:val="none"/>
              </w:rPr>
            </w:r>
            <w:r/>
          </w:p>
        </w:tc>
        <w:tc>
          <w:tcPr>
            <w:tcW w:w="1589" w:type="dxa"/>
            <w:vAlign w:val="center"/>
            <w:vMerge w:val="restart"/>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占道经营</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在公共场所从事经营活动（200平方米范围）≥3处</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1065"/>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在公共场所从事经营活动（200平方米范围）＜3处</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1065"/>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店外经营（含占道洗车、修车）</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出店经营</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75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疏导点未按规定经营</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乱摆乱放、超出范围</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885"/>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占道堆放物料</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在公共场所乱堆放物品</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87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LED屏（认定）</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大型LED显示屏</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2000元/处</w:t>
            </w:r>
            <w:r>
              <w:rPr>
                <w:rFonts w:hint="eastAsia" w:ascii="宋体" w:hAnsi="宋体" w:cs="宋体"/>
                <w:color w:val="000000"/>
                <w:sz w:val="24"/>
                <w:highlight w:val="none"/>
              </w:rPr>
            </w:r>
            <w:r/>
          </w:p>
        </w:tc>
      </w:tr>
      <w:tr>
        <w:trPr>
          <w:trHeight w:val="30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户外广告设施</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各类楼顶、楼腰、扎地、刀旗、工地围墙、高炮等违章户外广告设施</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200元/处</w:t>
            </w:r>
            <w:r>
              <w:rPr>
                <w:rFonts w:hint="eastAsia" w:ascii="宋体" w:hAnsi="宋体" w:cs="宋体"/>
                <w:color w:val="000000"/>
                <w:sz w:val="24"/>
                <w:highlight w:val="none"/>
              </w:rPr>
            </w:r>
            <w:r/>
          </w:p>
        </w:tc>
      </w:tr>
      <w:tr>
        <w:trPr>
          <w:trHeight w:val="311"/>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restart"/>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违规设置广告</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在公共场所摆放广告牌</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735"/>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在公共场所擅自设置气球、空幔、飞艇、充气模型、拱门、条幅、布幔等。</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在店面橱窗外张贴、摆放、悬挂广告</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一店多招、多层多招</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30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在公共场所悬挂各类信访、诉求类条幅、布幔</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285"/>
        </w:trPr>
        <w:tc>
          <w:tcPr>
            <w:tcW w:w="704"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729"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建筑工地周边</w:t>
            </w:r>
            <w:r>
              <w:rPr>
                <w:rFonts w:hint="eastAsia" w:ascii="宋体" w:hAnsi="宋体" w:cs="宋体"/>
                <w:color w:val="000000"/>
                <w:sz w:val="24"/>
                <w:highlight w:val="none"/>
              </w:rPr>
            </w:r>
            <w:r/>
          </w:p>
        </w:tc>
        <w:tc>
          <w:tcPr>
            <w:tcW w:w="1589" w:type="dxa"/>
            <w:vAlign w:val="center"/>
            <w:vMerge w:val="restart"/>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工地周边不符合相关要求</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工地围挡缺失、破损，未按要求设置</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285"/>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工地出入口未硬化、工地无围挡</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285"/>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工地周边乱堆放建筑物料、黄土裸露</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607"/>
        </w:trPr>
        <w:tc>
          <w:tcPr>
            <w:tcW w:w="704"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729"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环卫保洁</w:t>
            </w:r>
            <w:r>
              <w:rPr>
                <w:rFonts w:hint="eastAsia" w:ascii="宋体" w:hAnsi="宋体" w:cs="宋体"/>
                <w:color w:val="000000"/>
                <w:sz w:val="24"/>
                <w:highlight w:val="none"/>
              </w:rPr>
            </w:r>
            <w:r/>
          </w:p>
        </w:tc>
        <w:tc>
          <w:tcPr>
            <w:tcW w:w="1589" w:type="dxa"/>
            <w:vAlign w:val="center"/>
            <w:vMerge w:val="restart"/>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各类道路脏乱差</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垃圾桶周边垃圾外溢</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722"/>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人行道上出现片状油污0.5平米以上</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1018"/>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各类下水道、窨井口存留各类垃圾明显油污0.5平米以上</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48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河道不洁</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城市河道、水面漂浮垃圾、沟渠淤积、堵塞、大面积污染等</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30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公厕</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公厕指示牌、设施损坏</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垃圾焚烧</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焚烧垃圾、树叶等</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100元/处</w:t>
            </w:r>
            <w:r>
              <w:rPr>
                <w:rFonts w:hint="eastAsia" w:ascii="宋体" w:hAnsi="宋体" w:cs="宋体"/>
                <w:color w:val="000000"/>
                <w:sz w:val="24"/>
                <w:highlight w:val="none"/>
              </w:rPr>
            </w:r>
            <w:r/>
          </w:p>
        </w:tc>
      </w:tr>
      <w:tr>
        <w:trPr>
          <w:trHeight w:val="758"/>
        </w:trPr>
        <w:tc>
          <w:tcPr>
            <w:tcW w:w="704"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1729"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公共区域</w:t>
            </w:r>
            <w:r>
              <w:rPr>
                <w:rFonts w:hint="eastAsia" w:ascii="宋体" w:hAnsi="宋体" w:cs="宋体"/>
                <w:color w:val="000000"/>
                <w:sz w:val="24"/>
                <w:highlight w:val="none"/>
              </w:rPr>
            </w:r>
            <w:r/>
          </w:p>
        </w:tc>
        <w:tc>
          <w:tcPr>
            <w:tcW w:w="1589" w:type="dxa"/>
            <w:vAlign w:val="center"/>
            <w:vMerge w:val="restart"/>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道路</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道路明显破损，路牙石破损、缺失、移位，道路明显黄土裸露</w:t>
            </w:r>
            <w:r>
              <w:rPr>
                <w:rFonts w:hint="eastAsia" w:ascii="宋体" w:hAnsi="宋体" w:cs="宋体"/>
                <w:color w:val="000000"/>
                <w:sz w:val="24"/>
                <w:highlight w:val="none"/>
              </w:rPr>
            </w:r>
            <w:r/>
          </w:p>
        </w:tc>
        <w:tc>
          <w:tcPr>
            <w:tcW w:w="1250" w:type="dxa"/>
            <w:vAlign w:val="center"/>
            <w:vMerge w:val="restart"/>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565"/>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道路各类护栏被破坏、移位</w:t>
            </w:r>
            <w:r>
              <w:rPr>
                <w:rFonts w:hint="eastAsia" w:ascii="宋体" w:hAnsi="宋体" w:cs="宋体"/>
                <w:color w:val="000000"/>
                <w:sz w:val="24"/>
                <w:highlight w:val="none"/>
              </w:rPr>
            </w:r>
            <w:r/>
          </w:p>
        </w:tc>
        <w:tc>
          <w:tcPr>
            <w:tcW w:w="1250"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在城市主次干道私自接坡</w:t>
            </w:r>
            <w:r>
              <w:rPr>
                <w:rFonts w:hint="eastAsia" w:ascii="宋体" w:hAnsi="宋体" w:cs="宋体"/>
                <w:color w:val="000000"/>
                <w:sz w:val="24"/>
                <w:highlight w:val="none"/>
              </w:rPr>
            </w:r>
            <w:r/>
          </w:p>
        </w:tc>
        <w:tc>
          <w:tcPr>
            <w:tcW w:w="1250"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未经许可擅自挖掘道路</w:t>
            </w:r>
            <w:r>
              <w:rPr>
                <w:rFonts w:hint="eastAsia" w:ascii="宋体" w:hAnsi="宋体" w:cs="宋体"/>
                <w:color w:val="000000"/>
                <w:sz w:val="24"/>
                <w:highlight w:val="none"/>
              </w:rPr>
            </w:r>
            <w:r/>
          </w:p>
        </w:tc>
        <w:tc>
          <w:tcPr>
            <w:tcW w:w="1250"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0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窨井盖</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破损、弹跳、缺失、移位、沉降、污水外溢等</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243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城市家具（各类杆体、公交站台、桥梁、市民休闲设施等公共设施）</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破损、缺失、锈蚀、倾斜等</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525"/>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环卫设施</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损坏、缺失、脏污、倾斜等 </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04"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1729" w:type="dxa"/>
            <w:vAlign w:val="center"/>
            <w:vMerge w:val="restart"/>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工程施工</w:t>
            </w:r>
            <w:r>
              <w:rPr>
                <w:rFonts w:hint="eastAsia" w:ascii="宋体" w:hAnsi="宋体" w:cs="宋体"/>
                <w:color w:val="000000"/>
                <w:sz w:val="24"/>
                <w:highlight w:val="none"/>
              </w:rPr>
            </w:r>
            <w:r/>
          </w:p>
        </w:tc>
        <w:tc>
          <w:tcPr>
            <w:tcW w:w="1589" w:type="dxa"/>
            <w:vAlign w:val="center"/>
            <w:vMerge w:val="restart"/>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施工围挡等不符合相关要求</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道路等市政工程施工无围挡、周边脏乱差、黄土裸露</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园林绿化工程施工无围挡，周边脏乱差、黄土裸露</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300"/>
        </w:trPr>
        <w:tc>
          <w:tcPr>
            <w:tcW w:w="704"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2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1589" w:type="dxa"/>
            <w:vAlign w:val="center"/>
            <w:vMerge w:val="continue"/>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沿街店面装修无围挡、周边脏乱差</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r>
        <w:trPr>
          <w:trHeight w:val="1170"/>
        </w:trPr>
        <w:tc>
          <w:tcPr>
            <w:tcW w:w="704"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72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安全隐患</w:t>
            </w: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突发事件</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供水管道破裂、燃气管道破裂、下水道堵塞或破损、热力管道破裂、路面塌陷、群发性事件、架空光线缆脱落、道路积水、积雪、积冰</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1000元/处</w:t>
            </w:r>
            <w:r>
              <w:rPr>
                <w:rFonts w:hint="eastAsia" w:ascii="宋体" w:hAnsi="宋体" w:cs="宋体"/>
                <w:color w:val="000000"/>
                <w:sz w:val="24"/>
                <w:highlight w:val="none"/>
              </w:rPr>
            </w:r>
            <w:r/>
          </w:p>
        </w:tc>
      </w:tr>
      <w:tr>
        <w:trPr>
          <w:trHeight w:val="1170"/>
        </w:trPr>
        <w:tc>
          <w:tcPr>
            <w:tcW w:w="704"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72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589"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上述问题之外其他城市管理问题</w:t>
            </w:r>
            <w:r>
              <w:rPr>
                <w:rFonts w:hint="eastAsia" w:ascii="宋体" w:hAnsi="宋体" w:cs="宋体"/>
                <w:color w:val="000000"/>
                <w:sz w:val="24"/>
                <w:highlight w:val="none"/>
              </w:rPr>
            </w:r>
            <w:r/>
          </w:p>
        </w:tc>
        <w:tc>
          <w:tcPr>
            <w:tcW w:w="5121"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250"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50元/处</w:t>
            </w:r>
            <w:r>
              <w:rPr>
                <w:rFonts w:hint="eastAsia" w:ascii="宋体" w:hAnsi="宋体" w:cs="宋体"/>
                <w:color w:val="000000"/>
                <w:sz w:val="24"/>
                <w:highlight w:val="none"/>
              </w:rPr>
            </w:r>
            <w:r/>
          </w:p>
        </w:tc>
      </w:tr>
    </w:tbl>
    <w:p>
      <w:pPr>
        <w:pStyle w:val="860"/>
        <w:jc w:val="left"/>
        <w:tabs>
          <w:tab w:val="left" w:pos="1311" w:leader="none"/>
        </w:tabs>
        <w:rPr>
          <w:color w:val="000000"/>
          <w:highlight w:val="none"/>
        </w:rPr>
      </w:pPr>
      <w:r>
        <w:rPr>
          <w:color w:val="000000"/>
          <w:highlight w:val="none"/>
        </w:rPr>
      </w:r>
      <w:r/>
    </w:p>
    <w:p>
      <w:pPr>
        <w:pStyle w:val="860"/>
        <w:jc w:val="center"/>
        <w:spacing w:line="360" w:lineRule="auto"/>
        <w:rPr>
          <w:rFonts w:hint="eastAsia" w:ascii="宋体" w:hAnsi="宋体" w:cs="宋体"/>
          <w:b/>
          <w:bCs/>
          <w:color w:val="000000"/>
          <w:sz w:val="32"/>
          <w:szCs w:val="32"/>
          <w:highlight w:val="none"/>
        </w:rPr>
        <w:sectPr>
          <w:footnotePr/>
          <w:endnotePr/>
          <w:type w:val="nextPage"/>
          <w:pgSz w:w="11906" w:h="16838" w:orient="portrait"/>
          <w:pgMar w:top="1440" w:right="1423" w:bottom="1440" w:left="1423" w:header="851" w:footer="992" w:gutter="0"/>
          <w:cols w:num="1" w:sep="0" w:space="1701" w:equalWidth="1"/>
          <w:docGrid w:linePitch="360"/>
        </w:sectPr>
        <w:outlineLvl w:val="0"/>
      </w:pPr>
      <w:r>
        <w:rPr>
          <w:rFonts w:hint="eastAsia" w:ascii="宋体" w:hAnsi="宋体" w:cs="宋体"/>
          <w:b/>
          <w:bCs/>
          <w:color w:val="000000"/>
          <w:sz w:val="32"/>
          <w:szCs w:val="32"/>
          <w:highlight w:val="none"/>
        </w:rPr>
      </w:r>
      <w:r/>
    </w:p>
    <w:p>
      <w:pPr>
        <w:pStyle w:val="860"/>
        <w:jc w:val="center"/>
        <w:spacing w:line="360" w:lineRule="auto"/>
        <w:rPr>
          <w:rFonts w:hint="eastAsia" w:ascii="宋体" w:hAnsi="宋体" w:cs="宋体"/>
          <w:b/>
          <w:bCs/>
          <w:color w:val="000000"/>
          <w:sz w:val="32"/>
          <w:szCs w:val="32"/>
          <w:highlight w:val="none"/>
        </w:rPr>
        <w:outlineLvl w:val="0"/>
      </w:pPr>
      <w:r/>
      <w:bookmarkStart w:id="23" w:name="_Toc13160"/>
      <w:r>
        <w:rPr>
          <w:rFonts w:hint="eastAsia" w:ascii="宋体" w:hAnsi="宋体" w:cs="宋体"/>
          <w:b/>
          <w:bCs/>
          <w:color w:val="000000"/>
          <w:sz w:val="32"/>
          <w:szCs w:val="32"/>
          <w:highlight w:val="none"/>
        </w:rPr>
        <w:t xml:space="preserve">第七章  投标文件相关格式</w:t>
      </w:r>
      <w:bookmarkEnd w:id="23"/>
      <w:r>
        <w:rPr>
          <w:rFonts w:hint="eastAsia" w:ascii="宋体" w:hAnsi="宋体" w:cs="宋体"/>
          <w:b/>
          <w:bCs/>
          <w:color w:val="000000"/>
          <w:sz w:val="32"/>
          <w:szCs w:val="32"/>
          <w:highlight w:val="none"/>
        </w:rPr>
      </w:r>
      <w:r/>
    </w:p>
    <w:p>
      <w:pPr>
        <w:pStyle w:val="903"/>
        <w:jc w:val="center"/>
        <w:widowControl w:val="off"/>
        <w:rPr>
          <w:rFonts w:hint="eastAsia" w:ascii="宋体" w:hAnsi="宋体" w:cs="宋体"/>
          <w:bCs/>
          <w:color w:val="000000"/>
          <w:sz w:val="32"/>
          <w:szCs w:val="32"/>
          <w:highlight w:val="none"/>
        </w:rPr>
      </w:pPr>
      <w:r>
        <w:rPr>
          <w:rStyle w:val="1242"/>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本章仅提供投标文件中的部分文件格式，不应被理解为包含了投标文件所需的全部资料）</w:t>
      </w:r>
      <w:r>
        <w:rPr>
          <w:rFonts w:hint="eastAsia" w:ascii="宋体" w:hAnsi="宋体" w:cs="宋体"/>
          <w:bCs/>
          <w:color w:val="000000"/>
          <w:sz w:val="32"/>
          <w:szCs w:val="32"/>
          <w:highlight w:val="none"/>
        </w:rPr>
      </w:r>
      <w:r/>
    </w:p>
    <w:p>
      <w:pPr>
        <w:pStyle w:val="860"/>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860"/>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860"/>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860"/>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860"/>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860"/>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860"/>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徐州市城市管理信息采集市场化服务项目</w:t>
      </w:r>
      <w:r>
        <w:rPr>
          <w:rFonts w:hint="eastAsia" w:ascii="宋体" w:hAnsi="宋体" w:cs="宋体"/>
          <w:bCs/>
          <w:color w:val="000000"/>
          <w:sz w:val="32"/>
          <w:szCs w:val="32"/>
          <w:highlight w:val="none"/>
        </w:rPr>
      </w:r>
      <w:r/>
    </w:p>
    <w:p>
      <w:pPr>
        <w:pStyle w:val="860"/>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14"/>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jc w:val="center"/>
        <w:rPr>
          <w:rFonts w:hint="eastAsia" w:ascii="宋体" w:hAnsi="宋体" w:cs="宋体"/>
          <w:b/>
          <w:bCs/>
          <w:color w:val="000000"/>
          <w:sz w:val="32"/>
          <w:szCs w:val="32"/>
          <w:highlight w:val="none"/>
        </w:rPr>
      </w:pPr>
      <w:r>
        <w:rPr>
          <w:rFonts w:hint="eastAsia" w:ascii="宋体" w:hAnsi="宋体" w:cs="宋体"/>
          <w:bCs/>
          <w:color w:val="000000"/>
          <w:sz w:val="48"/>
          <w:szCs w:val="48"/>
          <w:highlight w:val="none"/>
        </w:rPr>
        <w:t xml:space="preserve">投标文件</w:t>
      </w:r>
      <w:r>
        <w:rPr>
          <w:rFonts w:hint="eastAsia" w:ascii="宋体" w:hAnsi="宋体" w:cs="宋体"/>
          <w:b/>
          <w:bCs/>
          <w:color w:val="000000"/>
          <w:sz w:val="32"/>
          <w:szCs w:val="32"/>
          <w:highlight w:val="none"/>
        </w:rPr>
      </w:r>
      <w:r/>
    </w:p>
    <w:p>
      <w:pPr>
        <w:pStyle w:val="860"/>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60"/>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rPr>
      </w:r>
      <w:r/>
    </w:p>
    <w:p>
      <w:pPr>
        <w:pStyle w:val="860"/>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60"/>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60"/>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860"/>
        <w:jc w:val="center"/>
        <w:spacing w:line="480"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投标人：</w:t>
      </w:r>
      <w:r>
        <w:rPr>
          <w:rFonts w:hint="eastAsia" w:ascii="宋体" w:hAnsi="宋体" w:cs="宋体"/>
          <w:color w:val="000000"/>
          <w:sz w:val="28"/>
          <w:szCs w:val="28"/>
          <w:highlight w:val="none"/>
          <w:u w:val="single"/>
        </w:rPr>
        <w:t xml:space="preserve">（名称打印并盖法人公章）</w:t>
      </w:r>
      <w:r>
        <w:rPr>
          <w:rFonts w:hint="eastAsia" w:ascii="宋体" w:hAnsi="宋体" w:cs="宋体"/>
          <w:color w:val="000000"/>
          <w:sz w:val="28"/>
          <w:szCs w:val="28"/>
          <w:highlight w:val="none"/>
          <w:u w:val="single"/>
        </w:rPr>
      </w:r>
      <w:r/>
    </w:p>
    <w:p>
      <w:pPr>
        <w:pStyle w:val="860"/>
        <w:jc w:val="center"/>
        <w:spacing w:line="480"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法定代表人或其委托代理人：</w:t>
      </w:r>
      <w:r>
        <w:rPr>
          <w:rFonts w:hint="eastAsia" w:ascii="宋体" w:hAnsi="宋体" w:cs="宋体"/>
          <w:color w:val="000000"/>
          <w:sz w:val="28"/>
          <w:szCs w:val="28"/>
          <w:highlight w:val="none"/>
          <w:u w:val="single"/>
        </w:rPr>
        <w:t xml:space="preserve">（签字或盖章）</w:t>
      </w:r>
      <w:r>
        <w:rPr>
          <w:rFonts w:hint="eastAsia" w:ascii="宋体" w:hAnsi="宋体" w:cs="宋体"/>
          <w:color w:val="000000"/>
          <w:sz w:val="28"/>
          <w:szCs w:val="28"/>
          <w:highlight w:val="none"/>
          <w:u w:val="single"/>
        </w:rPr>
      </w:r>
      <w:r/>
    </w:p>
    <w:p>
      <w:pPr>
        <w:pStyle w:val="860"/>
        <w:jc w:val="center"/>
        <w:spacing w:line="48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年  月  日</w:t>
      </w:r>
      <w:r>
        <w:rPr>
          <w:rFonts w:hint="eastAsia" w:ascii="宋体" w:hAnsi="宋体" w:cs="宋体"/>
          <w:color w:val="000000"/>
          <w:sz w:val="28"/>
          <w:szCs w:val="28"/>
          <w:highlight w:val="none"/>
        </w:rPr>
      </w:r>
      <w:r/>
    </w:p>
    <w:p>
      <w:pPr>
        <w:pStyle w:val="86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1214"/>
        <w:ind w:firstLine="482"/>
        <w:rPr>
          <w:rStyle w:val="1242"/>
          <w:rFonts w:hint="eastAsia" w:ascii="宋体" w:hAnsi="宋体" w:eastAsia="宋体" w:cs="宋体"/>
          <w:b/>
          <w:color w:val="000000"/>
          <w:sz w:val="24"/>
          <w:szCs w:val="24"/>
          <w:highlight w:val="none"/>
        </w:rPr>
      </w:pPr>
      <w:r>
        <w:rPr>
          <w:rStyle w:val="1242"/>
          <w:rFonts w:hint="eastAsia" w:ascii="宋体" w:hAnsi="宋体" w:eastAsia="宋体" w:cs="宋体"/>
          <w:b/>
          <w:color w:val="000000"/>
          <w:sz w:val="24"/>
          <w:szCs w:val="24"/>
          <w:highlight w:val="none"/>
        </w:rPr>
      </w:r>
      <w:r/>
    </w:p>
    <w:p>
      <w:pPr>
        <w:pStyle w:val="1214"/>
        <w:ind w:firstLine="482"/>
        <w:spacing w:line="360" w:lineRule="auto"/>
        <w:rPr>
          <w:rStyle w:val="1242"/>
          <w:rFonts w:hint="eastAsia" w:ascii="宋体" w:hAnsi="宋体" w:eastAsia="宋体" w:cs="宋体"/>
          <w:b/>
          <w:color w:val="000000"/>
          <w:sz w:val="24"/>
          <w:szCs w:val="24"/>
          <w:highlight w:val="none"/>
        </w:rPr>
      </w:pPr>
      <w:r>
        <w:rPr>
          <w:rStyle w:val="1242"/>
          <w:rFonts w:hint="eastAsia" w:ascii="宋体" w:hAnsi="宋体" w:eastAsia="宋体" w:cs="宋体"/>
          <w:b/>
          <w:color w:val="000000"/>
          <w:sz w:val="24"/>
          <w:szCs w:val="24"/>
          <w:highlight w:val="none"/>
        </w:rPr>
        <w:t xml:space="preserve">特别提醒：</w:t>
      </w:r>
      <w:r>
        <w:rPr>
          <w:rStyle w:val="1242"/>
          <w:rFonts w:hint="eastAsia" w:ascii="宋体" w:hAnsi="宋体" w:eastAsia="宋体" w:cs="宋体"/>
          <w:b/>
          <w:color w:val="000000"/>
          <w:sz w:val="24"/>
          <w:szCs w:val="24"/>
          <w:highlight w:val="none"/>
        </w:rPr>
      </w:r>
      <w:r/>
    </w:p>
    <w:p>
      <w:pPr>
        <w:pStyle w:val="1214"/>
        <w:ind w:firstLine="56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4"/>
          <w:szCs w:val="24"/>
          <w:highlight w:val="none"/>
        </w:rPr>
        <w:t xml:space="preserve">中标人领取中标通知书时须向代理机构提交纸质胶装投标文件一正四副和投标文件电子版2份（载体为U盘）。</w:t>
      </w:r>
      <w:r>
        <w:rPr>
          <w:rFonts w:hint="eastAsia" w:ascii="宋体" w:hAnsi="宋体" w:eastAsia="宋体" w:cs="宋体"/>
          <w:color w:val="000000"/>
          <w:sz w:val="21"/>
          <w:szCs w:val="21"/>
          <w:highlight w:val="none"/>
        </w:rPr>
      </w:r>
      <w:r/>
    </w:p>
    <w:p>
      <w:pPr>
        <w:pStyle w:val="860"/>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r>
      <w:r/>
    </w:p>
    <w:p>
      <w:pPr>
        <w:pStyle w:val="86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目 录</w:t>
      </w:r>
      <w:r>
        <w:rPr>
          <w:rFonts w:hint="eastAsia" w:ascii="宋体" w:hAnsi="宋体" w:cs="宋体"/>
          <w:color w:val="000000"/>
          <w:sz w:val="28"/>
          <w:szCs w:val="28"/>
          <w:highlight w:val="none"/>
        </w:rPr>
      </w:r>
      <w:r/>
    </w:p>
    <w:p>
      <w:pPr>
        <w:pStyle w:val="860"/>
        <w:rPr>
          <w:rFonts w:hint="eastAsia" w:ascii="宋体" w:hAnsi="宋体" w:cs="宋体"/>
          <w:color w:val="000000"/>
          <w:sz w:val="24"/>
          <w:highlight w:val="none"/>
        </w:rPr>
      </w:pPr>
      <w:r>
        <w:rPr>
          <w:rFonts w:hint="eastAsia" w:ascii="宋体" w:hAnsi="宋体" w:cs="宋体"/>
          <w:color w:val="000000"/>
          <w:sz w:val="24"/>
          <w:highlight w:val="none"/>
        </w:rPr>
      </w:r>
      <w:r/>
    </w:p>
    <w:p>
      <w:pPr>
        <w:pStyle w:val="860"/>
        <w:rPr>
          <w:rFonts w:hint="eastAsia" w:ascii="宋体" w:hAnsi="宋体" w:cs="宋体"/>
          <w:color w:val="000000"/>
          <w:sz w:val="24"/>
          <w:highlight w:val="none"/>
        </w:rPr>
      </w:pP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投标函</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开标一览表</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 分项价格表</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4．偏离表</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 法定代表人授权书</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 中小企业声明函</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 残疾人福利性单位声明函</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 投标人参加政府采购活动前3年内在经营活动中没有重大违法记录的书面声明</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 具备履行合同所必需的设备和专业技术能力的书面声明（附证明材料复印件）</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10.投标人相关承诺</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11.投标人书面声明</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12.履约承诺函</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13.项目组织机构及主要人员配置情况表</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14.项目设备配置明细表表</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15.招标文件要求或投标人认为需要提供的其他资料（如有）</w:t>
      </w:r>
      <w:r>
        <w:rPr>
          <w:rFonts w:hint="eastAsia" w:ascii="宋体" w:hAnsi="宋体" w:cs="宋体"/>
          <w:color w:val="000000"/>
          <w:sz w:val="24"/>
          <w:highlight w:val="none"/>
        </w:rPr>
      </w:r>
      <w:r/>
    </w:p>
    <w:p>
      <w:pPr>
        <w:pStyle w:val="860"/>
        <w:ind w:left="1058"/>
        <w:spacing w:line="360" w:lineRule="auto"/>
        <w:rPr>
          <w:rFonts w:hint="eastAsia" w:ascii="宋体" w:hAnsi="宋体" w:cs="宋体"/>
          <w:color w:val="000000"/>
          <w:sz w:val="24"/>
          <w:highlight w:val="none"/>
        </w:rPr>
        <w:sectPr>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000000"/>
          <w:sz w:val="24"/>
          <w:highlight w:val="none"/>
        </w:rPr>
        <w:t xml:space="preserve">16.预付款保函支付条款模板</w:t>
      </w:r>
      <w:r>
        <w:rPr>
          <w:rFonts w:hint="eastAsia" w:ascii="宋体" w:hAnsi="宋体" w:cs="宋体"/>
          <w:color w:val="000000"/>
          <w:sz w:val="24"/>
          <w:highlight w:val="none"/>
        </w:rPr>
      </w:r>
      <w:r/>
    </w:p>
    <w:p>
      <w:pPr>
        <w:pStyle w:val="860"/>
        <w:jc w:val="center"/>
        <w:rPr>
          <w:rFonts w:hint="eastAsia" w:ascii="宋体" w:hAnsi="宋体" w:cs="宋体"/>
          <w:color w:val="000000"/>
          <w:sz w:val="28"/>
          <w:szCs w:val="28"/>
          <w:highlight w:val="none"/>
        </w:rPr>
        <w:outlineLvl w:val="1"/>
      </w:pPr>
      <w:r>
        <w:rPr>
          <w:rFonts w:hint="eastAsia" w:ascii="宋体" w:hAnsi="宋体" w:cs="宋体"/>
          <w:color w:val="000000"/>
          <w:sz w:val="28"/>
          <w:szCs w:val="28"/>
          <w:highlight w:val="none"/>
        </w:rPr>
        <w:t xml:space="preserve">1. 投标函</w:t>
      </w:r>
      <w:r>
        <w:rPr>
          <w:rFonts w:hint="eastAsia" w:ascii="宋体" w:hAnsi="宋体" w:cs="宋体"/>
          <w:color w:val="000000"/>
          <w:sz w:val="28"/>
          <w:szCs w:val="28"/>
          <w:highlight w:val="none"/>
        </w:rPr>
      </w:r>
      <w:r/>
    </w:p>
    <w:p>
      <w:pPr>
        <w:pStyle w:val="860"/>
        <w:rPr>
          <w:rFonts w:hint="eastAsia" w:ascii="宋体" w:hAnsi="宋体" w:cs="宋体"/>
          <w:color w:val="000000"/>
          <w:sz w:val="24"/>
          <w:highlight w:val="none"/>
        </w:rPr>
      </w:pPr>
      <w:r>
        <w:rPr>
          <w:rFonts w:hint="eastAsia" w:ascii="宋体" w:hAnsi="宋体" w:cs="宋体"/>
          <w:color w:val="000000"/>
          <w:sz w:val="24"/>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江苏科建工程项目管理有限公司</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（项目名称）[项目编号：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]招标文件，</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(姓名)代表我方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（投标人的名称）全权处理本次投标的有关事宜。</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据此函，投标人承诺并同意如下： </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投标人唯一投标报价见《开标一览表》。</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投标人将按招标文件的规定履行合同责任和义务。</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 投标人已详细审查全部招标文件，包括第[插入编号] [补遗书][如果有的话]。投标人完全理解并同意放弃对这方面有不明及误解的权力。</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投标有效期为开标之日后90天。</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 投标人不在投标初始有效期内撤回投标。</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 投标人同意提供按照贵方可能要求的与其投标有关的一切数据或资料，完全理解贵方不一定接受最低价的投标或收到的任何投标。</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 投标人同意在授予合同后，按照投标资料表中的有关规定支付招标代理服务费。 </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 采购人或采购代理机构有权将我单位本项目的《开标一览表》和《分项价格表》予以公示，公示的方式由江苏科建工程项目管理有限公司确定。</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 与本投标有关的一切正式往来信函请寄：</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 </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                 手机号码： </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传真： </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投标人：（盖电子签章）</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0"/>
        <w:ind w:firstLine="3120"/>
        <w:rPr>
          <w:rFonts w:hint="eastAsia" w:ascii="宋体" w:hAnsi="宋体" w:cs="宋体"/>
          <w:color w:val="000000"/>
          <w:sz w:val="24"/>
          <w:highlight w:val="none"/>
        </w:rPr>
      </w:pPr>
      <w:r>
        <w:rPr>
          <w:rFonts w:hint="eastAsia" w:ascii="宋体" w:hAnsi="宋体" w:cs="宋体"/>
          <w:color w:val="000000"/>
          <w:sz w:val="24"/>
          <w:highlight w:val="none"/>
        </w:rPr>
      </w:r>
      <w:r/>
    </w:p>
    <w:p>
      <w:pPr>
        <w:pStyle w:val="860"/>
        <w:jc w:val="center"/>
        <w:spacing w:before="120"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br w:type="page" w:clear="all"/>
      </w:r>
      <w:r>
        <w:rPr>
          <w:rFonts w:hint="eastAsia" w:ascii="宋体" w:hAnsi="宋体" w:cs="宋体"/>
          <w:color w:val="000000"/>
          <w:sz w:val="28"/>
          <w:szCs w:val="28"/>
          <w:highlight w:val="none"/>
        </w:rPr>
        <w:t xml:space="preserve">2、开标一览表</w:t>
      </w:r>
      <w:r>
        <w:rPr>
          <w:rFonts w:hint="eastAsia" w:ascii="宋体" w:hAnsi="宋体" w:cs="宋体"/>
          <w:color w:val="000000"/>
          <w:sz w:val="24"/>
          <w:highlight w:val="none"/>
        </w:rPr>
      </w:r>
      <w:r/>
    </w:p>
    <w:p>
      <w:pPr>
        <w:pStyle w:val="860"/>
        <w:rPr>
          <w:rFonts w:hint="eastAsia" w:ascii="宋体" w:hAnsi="宋体" w:cs="宋体"/>
          <w:color w:val="000000"/>
          <w:sz w:val="24"/>
          <w:highlight w:val="none"/>
        </w:rPr>
      </w:pP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项目名称：徐州市城市管理信息采集市场化服务项目 </w:t>
      </w:r>
      <w:r>
        <w:rPr>
          <w:rFonts w:hint="eastAsia" w:ascii="宋体" w:hAnsi="宋体" w:cs="宋体"/>
          <w:color w:val="000000"/>
          <w:sz w:val="24"/>
          <w:highlight w:val="none"/>
          <w:u w:val="singl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项目编号：JSZC-320300-JSKJ-G2026-0016</w:t>
      </w:r>
      <w:r>
        <w:rPr>
          <w:rFonts w:hint="eastAsia" w:ascii="宋体" w:hAnsi="宋体" w:cs="宋体"/>
          <w:color w:val="000000"/>
          <w:sz w:val="24"/>
          <w:highlight w:val="none"/>
        </w:rPr>
      </w:r>
      <w:r/>
    </w:p>
    <w:p>
      <w:pPr>
        <w:pStyle w:val="8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单位：人民币元</w:t>
      </w:r>
      <w:r>
        <w:rPr>
          <w:rFonts w:hint="eastAsia" w:ascii="宋体" w:hAnsi="宋体" w:cs="宋体"/>
          <w:color w:val="000000"/>
          <w:sz w:val="24"/>
          <w:highlight w:val="none"/>
        </w:rPr>
      </w:r>
      <w:r/>
    </w:p>
    <w:p>
      <w:pPr>
        <w:pStyle w:val="860"/>
        <w:rPr>
          <w:rFonts w:hint="eastAsia" w:ascii="宋体" w:hAnsi="宋体" w:cs="宋体"/>
          <w:color w:val="000000"/>
          <w:highlight w:val="none"/>
        </w:rPr>
      </w:pPr>
      <w:r>
        <w:rPr>
          <w:rFonts w:hint="eastAsia" w:ascii="宋体" w:hAnsi="宋体" w:cs="宋体"/>
          <w:color w:val="000000"/>
          <w:highlight w:val="none"/>
        </w:rPr>
      </w:r>
      <w:r/>
    </w:p>
    <w:tbl>
      <w:tblPr>
        <w:tblW w:w="9318"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07"/>
        <w:gridCol w:w="1664"/>
        <w:gridCol w:w="3407"/>
        <w:gridCol w:w="1840"/>
      </w:tblGrid>
      <w:tr>
        <w:trPr>
          <w:cantSplit/>
          <w:trHeight w:val="1137"/>
        </w:trPr>
        <w:tc>
          <w:tcPr>
            <w:tcW w:w="2407"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664"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项目内容</w:t>
            </w:r>
            <w:r>
              <w:rPr>
                <w:rFonts w:hint="eastAsia" w:ascii="宋体" w:hAnsi="宋体" w:cs="宋体"/>
                <w:color w:val="000000"/>
                <w:sz w:val="24"/>
                <w:highlight w:val="none"/>
              </w:rPr>
            </w:r>
            <w:r/>
          </w:p>
        </w:tc>
        <w:tc>
          <w:tcPr>
            <w:tcW w:w="3407"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总价</w:t>
            </w:r>
            <w:r>
              <w:rPr>
                <w:rFonts w:hint="eastAsia" w:ascii="宋体" w:hAnsi="宋体" w:cs="宋体"/>
                <w:color w:val="000000"/>
                <w:sz w:val="24"/>
                <w:highlight w:val="none"/>
              </w:rPr>
            </w:r>
            <w:r/>
          </w:p>
          <w:p>
            <w:pPr>
              <w:pStyle w:val="860"/>
              <w:jc w:val="center"/>
              <w:rPr>
                <w:rFonts w:hint="eastAsia" w:ascii="宋体" w:hAnsi="宋体" w:cs="宋体"/>
                <w:color w:val="000000"/>
                <w:highlight w:val="none"/>
              </w:rPr>
            </w:pPr>
            <w:r>
              <w:rPr>
                <w:rFonts w:hint="eastAsia" w:ascii="宋体" w:hAnsi="宋体" w:cs="宋体"/>
                <w:color w:val="000000"/>
                <w:sz w:val="24"/>
                <w:highlight w:val="none"/>
              </w:rPr>
              <w:t xml:space="preserve">（小写）</w:t>
            </w:r>
            <w:r>
              <w:rPr>
                <w:rFonts w:hint="eastAsia" w:ascii="宋体" w:hAnsi="宋体" w:cs="宋体"/>
                <w:color w:val="000000"/>
                <w:highlight w:val="none"/>
              </w:rPr>
            </w:r>
            <w:r/>
          </w:p>
        </w:tc>
        <w:tc>
          <w:tcPr>
            <w:tcW w:w="1840"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cantSplit/>
          <w:trHeight w:val="1177"/>
        </w:trPr>
        <w:tc>
          <w:tcPr>
            <w:tcW w:w="2407"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徐州市城市管理信息采集市场化服务项目 </w:t>
            </w:r>
            <w:r>
              <w:rPr>
                <w:rFonts w:hint="eastAsia" w:ascii="宋体" w:hAnsi="宋体" w:cs="宋体"/>
                <w:color w:val="000000"/>
                <w:sz w:val="24"/>
                <w:highlight w:val="none"/>
              </w:rPr>
            </w:r>
            <w:r/>
          </w:p>
        </w:tc>
        <w:tc>
          <w:tcPr>
            <w:tcW w:w="1664"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详见投标文件</w:t>
            </w:r>
            <w:r>
              <w:rPr>
                <w:rFonts w:hint="eastAsia" w:ascii="宋体" w:hAnsi="宋体" w:cs="宋体"/>
                <w:color w:val="000000"/>
                <w:sz w:val="24"/>
                <w:highlight w:val="none"/>
              </w:rPr>
            </w:r>
            <w:r/>
          </w:p>
        </w:tc>
        <w:tc>
          <w:tcPr>
            <w:tcW w:w="3407" w:type="dxa"/>
            <w:vAlign w:val="center"/>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c>
          <w:tcPr>
            <w:tcW w:w="1840" w:type="dxa"/>
            <w:vAlign w:val="center"/>
            <w:vMerge w:val="restart"/>
            <w:textDirection w:val="lrTb"/>
            <w:noWrap w:val="false"/>
          </w:tcPr>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报价为《分项价格表》的总价。</w:t>
            </w:r>
            <w:r>
              <w:rPr>
                <w:rFonts w:hint="eastAsia" w:ascii="宋体" w:hAnsi="宋体" w:cs="宋体"/>
                <w:color w:val="000000"/>
                <w:sz w:val="24"/>
                <w:highlight w:val="none"/>
              </w:rPr>
            </w:r>
            <w:r/>
          </w:p>
          <w:p>
            <w:pPr>
              <w:pStyle w:val="860"/>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1411"/>
        </w:trPr>
        <w:tc>
          <w:tcPr>
            <w:tcW w:w="2407"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总价（大写）：</w:t>
            </w:r>
            <w:r>
              <w:rPr>
                <w:rFonts w:hint="eastAsia" w:ascii="宋体" w:hAnsi="宋体" w:cs="宋体"/>
                <w:color w:val="000000"/>
                <w:sz w:val="24"/>
                <w:highlight w:val="none"/>
              </w:rPr>
            </w:r>
            <w:r/>
          </w:p>
        </w:tc>
        <w:tc>
          <w:tcPr>
            <w:gridSpan w:val="2"/>
            <w:tcW w:w="5071" w:type="dxa"/>
            <w:vAlign w:val="center"/>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40" w:type="dxa"/>
            <w:vAlign w:val="center"/>
            <w:vMerge w:val="continue"/>
            <w:textDirection w:val="lrTb"/>
            <w:noWrap w:val="false"/>
          </w:tcPr>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0"/>
        <w:ind w:firstLine="480"/>
        <w:rPr>
          <w:rFonts w:hint="eastAsia" w:ascii="宋体" w:hAnsi="宋体" w:cs="宋体"/>
          <w:color w:val="000000"/>
          <w:highlight w:val="none"/>
        </w:rPr>
      </w:pPr>
      <w:r>
        <w:rPr>
          <w:rFonts w:hint="eastAsia" w:ascii="宋体" w:hAnsi="宋体" w:cs="宋体"/>
          <w:color w:val="000000"/>
          <w:highlight w:val="none"/>
        </w:rPr>
      </w:r>
      <w:r/>
    </w:p>
    <w:p>
      <w:pPr>
        <w:pStyle w:val="1233"/>
        <w:ind w:left="0" w:righ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Cs w:val="28"/>
          <w:highlight w:val="none"/>
        </w:rPr>
        <w:t xml:space="preserve">或详见苏采云系统中的格式。</w:t>
      </w:r>
      <w:r>
        <w:rPr>
          <w:rFonts w:hint="eastAsia" w:ascii="宋体" w:hAnsi="宋体" w:eastAsia="宋体" w:cs="宋体"/>
          <w:color w:val="000000"/>
          <w:sz w:val="24"/>
          <w:szCs w:val="24"/>
          <w:highlight w:val="none"/>
        </w:rPr>
      </w:r>
      <w:r/>
    </w:p>
    <w:p>
      <w:pPr>
        <w:pStyle w:val="860"/>
        <w:ind w:firstLine="480"/>
        <w:rPr>
          <w:rFonts w:hint="eastAsia" w:ascii="宋体" w:hAnsi="宋体" w:cs="宋体"/>
          <w:color w:val="000000"/>
          <w:highlight w:val="none"/>
        </w:rPr>
      </w:pPr>
      <w:r>
        <w:rPr>
          <w:rFonts w:hint="eastAsia" w:ascii="宋体" w:hAnsi="宋体" w:cs="宋体"/>
          <w:color w:val="000000"/>
          <w:highlight w:val="none"/>
        </w:rPr>
      </w:r>
      <w:r/>
    </w:p>
    <w:p>
      <w:pPr>
        <w:pStyle w:val="1233"/>
        <w:spacing w:line="360" w:lineRule="auto"/>
        <w:rPr>
          <w:rFonts w:hint="eastAsia" w:ascii="宋体" w:hAnsi="宋体" w:eastAsia="宋体" w:cs="宋体"/>
          <w:color w:val="000000"/>
          <w:highlight w:val="none"/>
        </w:rPr>
      </w:pPr>
      <w:r>
        <w:rPr>
          <w:rStyle w:val="1242"/>
          <w:rFonts w:hint="eastAsia" w:ascii="宋体" w:hAnsi="宋体" w:eastAsia="宋体" w:cs="宋体"/>
          <w:b/>
          <w:color w:val="000000"/>
          <w:sz w:val="24"/>
          <w:highlight w:val="none"/>
        </w:rPr>
        <w:t xml:space="preserve">  </w:t>
      </w:r>
      <w:r>
        <w:rPr>
          <w:rFonts w:hint="eastAsia" w:ascii="宋体" w:hAnsi="宋体" w:eastAsia="宋体" w:cs="宋体"/>
          <w:color w:val="000000"/>
          <w:highlight w:val="none"/>
        </w:rPr>
      </w:r>
      <w:r/>
    </w:p>
    <w:p>
      <w:pPr>
        <w:pStyle w:val="903"/>
        <w:jc w:val="left"/>
        <w:spacing w:line="360" w:lineRule="auto"/>
        <w:widowControl w:val="off"/>
        <w:rPr>
          <w:rStyle w:val="990"/>
          <w:rFonts w:hint="eastAsia" w:ascii="宋体" w:hAnsi="宋体" w:cs="宋体"/>
          <w:b/>
          <w:color w:val="000000"/>
          <w:sz w:val="24"/>
          <w:highlight w:val="none"/>
        </w:rPr>
      </w:pPr>
      <w:r>
        <w:rPr>
          <w:rStyle w:val="990"/>
          <w:rFonts w:hint="eastAsia" w:ascii="宋体" w:hAnsi="宋体" w:cs="宋体"/>
          <w:b/>
          <w:color w:val="000000"/>
          <w:sz w:val="24"/>
          <w:highlight w:val="none"/>
        </w:rPr>
        <w:t xml:space="preserve">报价说明：</w:t>
      </w:r>
      <w:r>
        <w:rPr>
          <w:rStyle w:val="990"/>
          <w:rFonts w:hint="eastAsia" w:ascii="宋体" w:hAnsi="宋体" w:cs="宋体"/>
          <w:b/>
          <w:color w:val="000000"/>
          <w:sz w:val="24"/>
          <w:highlight w:val="none"/>
        </w:rPr>
      </w:r>
      <w:r/>
    </w:p>
    <w:p>
      <w:pPr>
        <w:pStyle w:val="903"/>
        <w:ind w:firstLine="482"/>
        <w:jc w:val="left"/>
        <w:spacing w:line="360" w:lineRule="auto"/>
        <w:widowControl w:val="off"/>
        <w:rPr>
          <w:rStyle w:val="990"/>
          <w:rFonts w:hint="eastAsia" w:ascii="宋体" w:hAnsi="宋体" w:cs="宋体"/>
          <w:b/>
          <w:color w:val="000000"/>
          <w:sz w:val="24"/>
          <w:highlight w:val="none"/>
        </w:rPr>
      </w:pPr>
      <w:r>
        <w:rPr>
          <w:rStyle w:val="990"/>
          <w:rFonts w:hint="eastAsia" w:ascii="宋体" w:hAnsi="宋体" w:cs="宋体"/>
          <w:b/>
          <w:color w:val="000000"/>
          <w:sz w:val="24"/>
          <w:highlight w:val="none"/>
        </w:rPr>
        <w:t xml:space="preserve">1、报价包括完成项目的所有费用。采购人不再支付报价以外的任何费用；</w:t>
      </w:r>
      <w:r>
        <w:rPr>
          <w:rStyle w:val="990"/>
          <w:rFonts w:hint="eastAsia" w:ascii="宋体" w:hAnsi="宋体" w:cs="宋体"/>
          <w:b/>
          <w:color w:val="000000"/>
          <w:sz w:val="24"/>
          <w:highlight w:val="none"/>
        </w:rPr>
      </w:r>
      <w:r/>
    </w:p>
    <w:p>
      <w:pPr>
        <w:pStyle w:val="903"/>
        <w:ind w:firstLine="482"/>
        <w:jc w:val="left"/>
        <w:spacing w:line="360" w:lineRule="auto"/>
        <w:widowControl w:val="off"/>
        <w:rPr>
          <w:rStyle w:val="990"/>
          <w:rFonts w:hint="eastAsia" w:ascii="宋体" w:hAnsi="宋体" w:cs="宋体"/>
          <w:b/>
          <w:color w:val="000000"/>
          <w:sz w:val="24"/>
          <w:highlight w:val="none"/>
        </w:rPr>
      </w:pPr>
      <w:r>
        <w:rPr>
          <w:rStyle w:val="990"/>
          <w:rFonts w:hint="eastAsia" w:ascii="宋体" w:hAnsi="宋体" w:cs="宋体"/>
          <w:b/>
          <w:color w:val="000000"/>
          <w:sz w:val="24"/>
          <w:highlight w:val="none"/>
        </w:rPr>
        <w:t xml:space="preserve">2、报价以总价为准，大小写不一致以大写为准；</w:t>
      </w:r>
      <w:r>
        <w:rPr>
          <w:rStyle w:val="990"/>
          <w:rFonts w:hint="eastAsia" w:ascii="宋体" w:hAnsi="宋体" w:cs="宋体"/>
          <w:b/>
          <w:color w:val="000000"/>
          <w:sz w:val="24"/>
          <w:highlight w:val="none"/>
        </w:rPr>
      </w:r>
      <w:r/>
    </w:p>
    <w:p>
      <w:pPr>
        <w:pStyle w:val="903"/>
        <w:ind w:firstLine="482"/>
        <w:jc w:val="left"/>
        <w:spacing w:line="360" w:lineRule="auto"/>
        <w:widowControl w:val="off"/>
        <w:rPr>
          <w:rStyle w:val="990"/>
          <w:rFonts w:hint="eastAsia" w:ascii="宋体" w:hAnsi="宋体" w:cs="宋体"/>
          <w:b/>
          <w:color w:val="000000"/>
          <w:sz w:val="24"/>
          <w:highlight w:val="none"/>
        </w:rPr>
      </w:pPr>
      <w:r>
        <w:rPr>
          <w:rStyle w:val="990"/>
          <w:rFonts w:hint="eastAsia" w:ascii="宋体" w:hAnsi="宋体" w:cs="宋体"/>
          <w:b/>
          <w:color w:val="000000"/>
          <w:sz w:val="24"/>
          <w:highlight w:val="none"/>
        </w:rPr>
        <w:t xml:space="preserve">3、偏离说明：详见《偏离表》；</w:t>
      </w:r>
      <w:r>
        <w:rPr>
          <w:rStyle w:val="990"/>
          <w:rFonts w:hint="eastAsia" w:ascii="宋体" w:hAnsi="宋体" w:cs="宋体"/>
          <w:b/>
          <w:color w:val="000000"/>
          <w:sz w:val="24"/>
          <w:highlight w:val="none"/>
        </w:rPr>
      </w:r>
      <w:r/>
    </w:p>
    <w:p>
      <w:pPr>
        <w:pStyle w:val="860"/>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6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投</w:t>
      </w:r>
      <w:r>
        <w:rPr>
          <w:rFonts w:hint="eastAsia" w:ascii="宋体" w:hAnsi="宋体" w:cs="宋体"/>
          <w:bCs/>
          <w:color w:val="000000"/>
          <w:sz w:val="24"/>
          <w:highlight w:val="none"/>
        </w:rPr>
        <w:t xml:space="preserve">标人：（盖电子签章）</w:t>
      </w:r>
      <w:r>
        <w:rPr>
          <w:rFonts w:hint="eastAsia" w:ascii="宋体" w:hAnsi="宋体" w:cs="宋体"/>
          <w:bCs/>
          <w:color w:val="000000"/>
          <w:sz w:val="24"/>
          <w:highlight w:val="none"/>
        </w:rPr>
      </w:r>
      <w:r/>
    </w:p>
    <w:p>
      <w:pPr>
        <w:pStyle w:val="86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80"/>
        <w:spacing w:line="360" w:lineRule="auto"/>
        <w:rPr>
          <w:rFonts w:hint="eastAsia" w:ascii="宋体" w:hAnsi="宋体" w:cs="宋体"/>
          <w:color w:val="000000"/>
          <w:sz w:val="28"/>
          <w:szCs w:val="28"/>
          <w:highlight w:val="none"/>
        </w:rPr>
      </w:pPr>
      <w:r>
        <w:rPr>
          <w:rFonts w:hint="eastAsia" w:ascii="宋体" w:hAnsi="宋体" w:cs="宋体"/>
          <w:bCs/>
          <w:color w:val="000000"/>
          <w:sz w:val="24"/>
          <w:highlight w:val="none"/>
        </w:rPr>
        <w:t xml:space="preserve">日期</w:t>
      </w:r>
      <w:r>
        <w:rPr>
          <w:rFonts w:hint="eastAsia" w:ascii="宋体" w:hAnsi="宋体" w:cs="宋体"/>
          <w:color w:val="000000"/>
          <w:sz w:val="24"/>
          <w:highlight w:val="none"/>
        </w:rPr>
        <w:t xml:space="preserve">：   年  月   日</w:t>
      </w:r>
      <w:r>
        <w:rPr>
          <w:rFonts w:hint="eastAsia" w:ascii="宋体" w:hAnsi="宋体" w:cs="宋体"/>
          <w:color w:val="000000"/>
          <w:sz w:val="28"/>
          <w:szCs w:val="28"/>
          <w:highlight w:val="none"/>
        </w:rPr>
      </w:r>
      <w:r/>
    </w:p>
    <w:p>
      <w:pPr>
        <w:pStyle w:val="860"/>
        <w:jc w:val="center"/>
        <w:spacing w:line="360" w:lineRule="auto"/>
        <w:rPr>
          <w:rFonts w:hint="eastAsia" w:ascii="宋体" w:hAnsi="宋体" w:cs="宋体"/>
          <w:color w:val="000000"/>
          <w:sz w:val="24"/>
          <w:highlight w:val="none"/>
        </w:rPr>
        <w:outlineLvl w:val="1"/>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t xml:space="preserve">3、分项价格表</w:t>
      </w:r>
      <w:r>
        <w:rPr>
          <w:rFonts w:hint="eastAsia" w:ascii="宋体" w:hAnsi="宋体" w:cs="宋体"/>
          <w:color w:val="000000"/>
          <w:sz w:val="24"/>
          <w:highlight w:val="none"/>
        </w:rPr>
      </w:r>
      <w:r/>
    </w:p>
    <w:p>
      <w:pPr>
        <w:pStyle w:val="86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项目名称：徐州市城市管理信息采集市场化服务项目 </w:t>
      </w:r>
      <w:r>
        <w:rPr>
          <w:rFonts w:hint="eastAsia" w:ascii="宋体" w:hAnsi="宋体" w:cs="宋体"/>
          <w:color w:val="000000"/>
          <w:sz w:val="24"/>
          <w:highlight w:val="none"/>
          <w:u w:val="singl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项目编号：JSZC-320300-JSKJ-G2026-0016</w:t>
      </w:r>
      <w:r>
        <w:rPr>
          <w:rFonts w:hint="eastAsia" w:ascii="宋体" w:hAnsi="宋体" w:cs="宋体"/>
          <w:color w:val="000000"/>
          <w:sz w:val="24"/>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格式自拟</w:t>
      </w: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投</w:t>
      </w:r>
      <w:r>
        <w:rPr>
          <w:rFonts w:hint="eastAsia" w:ascii="宋体" w:hAnsi="宋体" w:cs="宋体"/>
          <w:bCs/>
          <w:color w:val="000000"/>
          <w:sz w:val="24"/>
          <w:highlight w:val="none"/>
        </w:rPr>
        <w:t xml:space="preserve">标人：（盖电子签章）</w:t>
      </w:r>
      <w:r>
        <w:rPr>
          <w:rFonts w:hint="eastAsia" w:ascii="宋体" w:hAnsi="宋体" w:cs="宋体"/>
          <w:bCs/>
          <w:color w:val="000000"/>
          <w:sz w:val="24"/>
          <w:highlight w:val="none"/>
        </w:rPr>
      </w:r>
      <w:r/>
    </w:p>
    <w:p>
      <w:pPr>
        <w:pStyle w:val="86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80"/>
        <w:spacing w:line="360" w:lineRule="auto"/>
        <w:rPr>
          <w:rFonts w:hint="eastAsia" w:ascii="宋体" w:hAnsi="宋体" w:cs="宋体"/>
          <w:color w:val="000000"/>
          <w:sz w:val="28"/>
          <w:szCs w:val="28"/>
          <w:highlight w:val="none"/>
        </w:rPr>
      </w:pPr>
      <w:r>
        <w:rPr>
          <w:rFonts w:hint="eastAsia" w:ascii="宋体" w:hAnsi="宋体" w:cs="宋体"/>
          <w:bCs/>
          <w:color w:val="000000"/>
          <w:sz w:val="24"/>
          <w:highlight w:val="none"/>
        </w:rPr>
        <w:t xml:space="preserve">日期</w:t>
      </w:r>
      <w:r>
        <w:rPr>
          <w:rFonts w:hint="eastAsia" w:ascii="宋体" w:hAnsi="宋体" w:cs="宋体"/>
          <w:color w:val="000000"/>
          <w:sz w:val="24"/>
          <w:highlight w:val="none"/>
        </w:rPr>
        <w:t xml:space="preserve">：   年  月   日</w:t>
      </w:r>
      <w:r>
        <w:rPr>
          <w:rFonts w:hint="eastAsia" w:ascii="宋体" w:hAnsi="宋体" w:cs="宋体"/>
          <w:color w:val="000000"/>
          <w:sz w:val="28"/>
          <w:szCs w:val="28"/>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①如果不提供详细分项报价的，将视为没有实质性响应招标文件。</w:t>
      </w:r>
      <w:r>
        <w:rPr>
          <w:rFonts w:hint="eastAsia" w:ascii="宋体" w:hAnsi="宋体" w:cs="宋体"/>
          <w:color w:val="000000"/>
          <w:sz w:val="24"/>
          <w:highlight w:val="none"/>
        </w:rPr>
      </w:r>
      <w:r/>
    </w:p>
    <w:p>
      <w:pPr>
        <w:pStyle w:val="86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②如经复核分项合计价格与开标一览表总价不一致，最终以两者价格低者为准。</w:t>
      </w:r>
      <w:r>
        <w:rPr>
          <w:rFonts w:hint="eastAsia" w:ascii="宋体" w:hAnsi="宋体" w:cs="宋体"/>
          <w:b/>
          <w:bCs/>
          <w:color w:val="000000"/>
          <w:sz w:val="24"/>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③投标人对以上数据的真实性负责。</w:t>
      </w:r>
      <w:r>
        <w:rPr>
          <w:rFonts w:hint="eastAsia" w:ascii="宋体" w:hAnsi="宋体" w:cs="宋体"/>
          <w:color w:val="000000"/>
          <w:sz w:val="24"/>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④采购人或采购代理机构有权将以上内容进行公示。</w:t>
      </w:r>
      <w:r>
        <w:rPr>
          <w:rFonts w:hint="eastAsia" w:ascii="宋体" w:hAnsi="宋体" w:cs="宋体"/>
          <w:color w:val="000000"/>
          <w:sz w:val="24"/>
          <w:highlight w:val="none"/>
        </w:rPr>
      </w:r>
      <w:r/>
    </w:p>
    <w:p>
      <w:pPr>
        <w:pStyle w:val="860"/>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r>
      <w:r/>
    </w:p>
    <w:p>
      <w:pPr>
        <w:pStyle w:val="860"/>
        <w:jc w:val="center"/>
        <w:spacing w:line="360" w:lineRule="auto"/>
        <w:rPr>
          <w:rFonts w:hint="eastAsia" w:ascii="宋体" w:hAnsi="宋体" w:cs="宋体"/>
          <w:color w:val="000000"/>
          <w:sz w:val="28"/>
          <w:szCs w:val="28"/>
          <w:highlight w:val="none"/>
        </w:rPr>
        <w:outlineLvl w:val="1"/>
      </w:pPr>
      <w:r>
        <w:rPr>
          <w:rFonts w:hint="eastAsia" w:ascii="宋体" w:hAnsi="宋体" w:cs="宋体"/>
          <w:color w:val="000000"/>
          <w:sz w:val="28"/>
          <w:szCs w:val="28"/>
          <w:highlight w:val="none"/>
        </w:rPr>
        <w:t xml:space="preserve">4、偏离表</w:t>
      </w:r>
      <w:r>
        <w:rPr>
          <w:rFonts w:hint="eastAsia" w:ascii="宋体" w:hAnsi="宋体" w:cs="宋体"/>
          <w:color w:val="000000"/>
          <w:sz w:val="28"/>
          <w:szCs w:val="28"/>
          <w:highlight w:val="none"/>
        </w:rPr>
      </w:r>
      <w:r/>
    </w:p>
    <w:p>
      <w:pPr>
        <w:pStyle w:val="860"/>
        <w:jc w:val="center"/>
        <w:spacing w:line="360" w:lineRule="auto"/>
        <w:rPr>
          <w:rFonts w:hint="eastAsia" w:ascii="宋体" w:hAnsi="宋体" w:cs="宋体"/>
          <w:color w:val="000000"/>
          <w:sz w:val="28"/>
          <w:szCs w:val="28"/>
          <w:highlight w:val="none"/>
        </w:rPr>
        <w:outlineLvl w:val="1"/>
      </w:pPr>
      <w:r>
        <w:rPr>
          <w:rFonts w:hint="eastAsia" w:ascii="宋体" w:hAnsi="宋体" w:cs="宋体"/>
          <w:color w:val="000000"/>
          <w:sz w:val="28"/>
          <w:szCs w:val="28"/>
          <w:highlight w:val="none"/>
        </w:rPr>
        <w:t xml:space="preserve">4.1商务响应偏离表</w:t>
      </w:r>
      <w:r>
        <w:rPr>
          <w:rFonts w:hint="eastAsia" w:ascii="宋体" w:hAnsi="宋体" w:cs="宋体"/>
          <w:color w:val="000000"/>
          <w:sz w:val="28"/>
          <w:szCs w:val="28"/>
          <w:highlight w:val="none"/>
        </w:rPr>
      </w:r>
      <w:r/>
    </w:p>
    <w:p>
      <w:pPr>
        <w:pStyle w:val="86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项目名称：徐州市城市管理信息采集市场化服务项目 </w:t>
      </w:r>
      <w:r>
        <w:rPr>
          <w:rFonts w:hint="eastAsia" w:ascii="宋体" w:hAnsi="宋体" w:cs="宋体"/>
          <w:color w:val="000000"/>
          <w:sz w:val="24"/>
          <w:highlight w:val="none"/>
          <w:u w:val="singl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项目编号：JSZC-320300-JSKJ-G2026-0016</w:t>
      </w:r>
      <w:r>
        <w:rPr>
          <w:rFonts w:hint="eastAsia" w:ascii="宋体" w:hAnsi="宋体" w:cs="宋体"/>
          <w:color w:val="000000"/>
          <w:sz w:val="24"/>
          <w:highlight w:val="none"/>
        </w:rPr>
      </w:r>
      <w:r/>
    </w:p>
    <w:tbl>
      <w:tblPr>
        <w:tblW w:w="89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405"/>
        <w:gridCol w:w="1357"/>
        <w:gridCol w:w="1742"/>
        <w:gridCol w:w="1261"/>
        <w:gridCol w:w="2343"/>
      </w:tblGrid>
      <w:tr>
        <w:trPr>
          <w:trHeight w:val="707"/>
        </w:trPr>
        <w:tc>
          <w:tcPr>
            <w:tcW w:w="829" w:type="dxa"/>
            <w:vAlign w:val="center"/>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t xml:space="preserve">序号</w:t>
            </w:r>
            <w:r>
              <w:rPr>
                <w:rFonts w:hint="eastAsia" w:ascii="宋体" w:hAnsi="宋体" w:cs="宋体"/>
                <w:caps/>
                <w:color w:val="000000"/>
                <w:sz w:val="24"/>
                <w:highlight w:val="none"/>
              </w:rPr>
            </w:r>
            <w:r/>
          </w:p>
        </w:tc>
        <w:tc>
          <w:tcPr>
            <w:tcW w:w="1405" w:type="dxa"/>
            <w:vAlign w:val="center"/>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t xml:space="preserve">偏离内容</w:t>
            </w:r>
            <w:r>
              <w:rPr>
                <w:rFonts w:hint="eastAsia" w:ascii="宋体" w:hAnsi="宋体" w:cs="宋体"/>
                <w:caps/>
                <w:color w:val="000000"/>
                <w:sz w:val="24"/>
                <w:highlight w:val="none"/>
              </w:rPr>
            </w:r>
            <w:r/>
          </w:p>
        </w:tc>
        <w:tc>
          <w:tcPr>
            <w:tcW w:w="1357" w:type="dxa"/>
            <w:vAlign w:val="center"/>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t xml:space="preserve">招标文件的要求</w:t>
            </w:r>
            <w:r>
              <w:rPr>
                <w:rFonts w:hint="eastAsia" w:ascii="宋体" w:hAnsi="宋体" w:cs="宋体"/>
                <w:caps/>
                <w:color w:val="000000"/>
                <w:sz w:val="24"/>
                <w:highlight w:val="none"/>
              </w:rPr>
            </w:r>
            <w:r/>
          </w:p>
        </w:tc>
        <w:tc>
          <w:tcPr>
            <w:tcW w:w="1742" w:type="dxa"/>
            <w:vAlign w:val="center"/>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t xml:space="preserve">投标文件中的内容</w:t>
            </w:r>
            <w:r>
              <w:rPr>
                <w:rFonts w:hint="eastAsia" w:ascii="宋体" w:hAnsi="宋体" w:cs="宋体"/>
                <w:caps/>
                <w:color w:val="000000"/>
                <w:sz w:val="24"/>
                <w:highlight w:val="none"/>
              </w:rPr>
            </w:r>
            <w:r/>
          </w:p>
        </w:tc>
        <w:tc>
          <w:tcPr>
            <w:tcW w:w="1261" w:type="dxa"/>
            <w:vAlign w:val="center"/>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t xml:space="preserve">（正/负/无）偏离</w:t>
            </w:r>
            <w:r>
              <w:rPr>
                <w:rFonts w:hint="eastAsia" w:ascii="宋体" w:hAnsi="宋体" w:cs="宋体"/>
                <w:caps/>
                <w:color w:val="000000"/>
                <w:sz w:val="24"/>
                <w:highlight w:val="none"/>
              </w:rPr>
            </w:r>
            <w:r/>
          </w:p>
        </w:tc>
        <w:tc>
          <w:tcPr>
            <w:tcW w:w="2343" w:type="dxa"/>
            <w:vAlign w:val="center"/>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t xml:space="preserve">说明</w:t>
            </w:r>
            <w:r>
              <w:rPr>
                <w:rFonts w:hint="eastAsia" w:ascii="宋体" w:hAnsi="宋体" w:cs="宋体"/>
                <w:caps/>
                <w:color w:val="000000"/>
                <w:sz w:val="24"/>
                <w:highlight w:val="none"/>
              </w:rPr>
            </w:r>
            <w:r/>
          </w:p>
        </w:tc>
      </w:tr>
      <w:tr>
        <w:trPr>
          <w:trHeight w:val="603"/>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3"/>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3"/>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3"/>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3"/>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3"/>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0"/>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0"/>
        <w:ind w:firstLine="482"/>
        <w:spacing w:line="312" w:lineRule="auto"/>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0"/>
        <w:ind w:firstLine="482"/>
        <w:spacing w:line="312" w:lineRule="auto"/>
        <w:tabs>
          <w:tab w:val="left" w:pos="0" w:leader="none"/>
        </w:tabs>
        <w:rPr>
          <w:rFonts w:hint="eastAsia" w:ascii="宋体" w:hAnsi="宋体" w:cs="宋体"/>
          <w:color w:val="000000"/>
          <w:sz w:val="24"/>
          <w:szCs w:val="24"/>
          <w:highlight w:val="none"/>
          <w:u w:val="single"/>
        </w:rPr>
      </w:pPr>
      <w:r>
        <w:rPr>
          <w:rFonts w:hint="eastAsia" w:ascii="宋体" w:hAnsi="宋体" w:cs="宋体"/>
          <w:b/>
          <w:color w:val="000000"/>
          <w:sz w:val="24"/>
          <w:highlight w:val="none"/>
        </w:rPr>
        <w:t xml:space="preserve">特别说明：</w:t>
      </w:r>
      <w:r>
        <w:rPr>
          <w:rFonts w:hint="eastAsia" w:ascii="宋体" w:hAnsi="宋体" w:cs="宋体"/>
          <w:color w:val="000000"/>
          <w:sz w:val="24"/>
          <w:szCs w:val="24"/>
          <w:highlight w:val="none"/>
          <w:u w:val="single"/>
        </w:rPr>
      </w:r>
      <w:r/>
    </w:p>
    <w:p>
      <w:pPr>
        <w:pStyle w:val="860"/>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u w:val="single"/>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b/>
          <w:color w:val="000000"/>
          <w:sz w:val="24"/>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投标人：（盖电子签章）</w:t>
      </w:r>
      <w:r>
        <w:rPr>
          <w:rFonts w:hint="eastAsia" w:ascii="宋体" w:hAnsi="宋体" w:cs="宋体"/>
          <w:color w:val="000000"/>
          <w:sz w:val="24"/>
          <w:highlight w:val="none"/>
        </w:rPr>
      </w:r>
      <w:r/>
    </w:p>
    <w:p>
      <w:pPr>
        <w:pStyle w:val="860"/>
        <w:ind w:left="294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860"/>
        <w:jc w:val="center"/>
        <w:spacing w:line="360" w:lineRule="auto"/>
        <w:rPr>
          <w:rFonts w:hint="eastAsia" w:ascii="宋体" w:hAnsi="宋体" w:cs="宋体"/>
          <w:color w:val="000000"/>
          <w:sz w:val="28"/>
          <w:szCs w:val="28"/>
          <w:highlight w:val="none"/>
        </w:rPr>
        <w:outlineLvl w:val="1"/>
      </w:pPr>
      <w:r>
        <w:rPr>
          <w:rFonts w:hint="eastAsia" w:ascii="宋体" w:hAnsi="宋体" w:cs="宋体"/>
          <w:color w:val="000000"/>
          <w:sz w:val="28"/>
          <w:szCs w:val="28"/>
          <w:highlight w:val="none"/>
        </w:rPr>
        <w:t xml:space="preserve">4.2技术响应偏离表</w:t>
      </w:r>
      <w:r>
        <w:rPr>
          <w:rFonts w:hint="eastAsia" w:ascii="宋体" w:hAnsi="宋体" w:cs="宋体"/>
          <w:color w:val="000000"/>
          <w:sz w:val="28"/>
          <w:szCs w:val="28"/>
          <w:highlight w:val="none"/>
        </w:rPr>
      </w:r>
      <w:r/>
    </w:p>
    <w:p>
      <w:pPr>
        <w:pStyle w:val="86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项目名称：徐州市城市管理信息采集市场化服务项目 </w:t>
      </w:r>
      <w:r>
        <w:rPr>
          <w:rFonts w:hint="eastAsia" w:ascii="宋体" w:hAnsi="宋体" w:cs="宋体"/>
          <w:color w:val="000000"/>
          <w:sz w:val="24"/>
          <w:highlight w:val="none"/>
          <w:u w:val="singl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项目编号：JSZC-320300-JSKJ-G2026-0016</w:t>
      </w:r>
      <w:r>
        <w:rPr>
          <w:rFonts w:hint="eastAsia" w:ascii="宋体" w:hAnsi="宋体" w:cs="宋体"/>
          <w:color w:val="000000"/>
          <w:sz w:val="24"/>
          <w:highlight w:val="none"/>
        </w:rPr>
      </w:r>
      <w:r/>
    </w:p>
    <w:tbl>
      <w:tblPr>
        <w:tblW w:w="89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405"/>
        <w:gridCol w:w="1357"/>
        <w:gridCol w:w="1742"/>
        <w:gridCol w:w="1261"/>
        <w:gridCol w:w="2343"/>
      </w:tblGrid>
      <w:tr>
        <w:trPr>
          <w:trHeight w:val="707"/>
        </w:trPr>
        <w:tc>
          <w:tcPr>
            <w:tcW w:w="829" w:type="dxa"/>
            <w:vAlign w:val="center"/>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t xml:space="preserve">序号</w:t>
            </w:r>
            <w:r>
              <w:rPr>
                <w:rFonts w:hint="eastAsia" w:ascii="宋体" w:hAnsi="宋体" w:cs="宋体"/>
                <w:caps/>
                <w:color w:val="000000"/>
                <w:sz w:val="24"/>
                <w:highlight w:val="none"/>
              </w:rPr>
            </w:r>
            <w:r/>
          </w:p>
        </w:tc>
        <w:tc>
          <w:tcPr>
            <w:tcW w:w="1405" w:type="dxa"/>
            <w:vAlign w:val="center"/>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t xml:space="preserve">偏离内容</w:t>
            </w:r>
            <w:r>
              <w:rPr>
                <w:rFonts w:hint="eastAsia" w:ascii="宋体" w:hAnsi="宋体" w:cs="宋体"/>
                <w:caps/>
                <w:color w:val="000000"/>
                <w:sz w:val="24"/>
                <w:highlight w:val="none"/>
              </w:rPr>
            </w:r>
            <w:r/>
          </w:p>
        </w:tc>
        <w:tc>
          <w:tcPr>
            <w:tcW w:w="1357" w:type="dxa"/>
            <w:vAlign w:val="center"/>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t xml:space="preserve">招标文件的要求</w:t>
            </w:r>
            <w:r>
              <w:rPr>
                <w:rFonts w:hint="eastAsia" w:ascii="宋体" w:hAnsi="宋体" w:cs="宋体"/>
                <w:caps/>
                <w:color w:val="000000"/>
                <w:sz w:val="24"/>
                <w:highlight w:val="none"/>
              </w:rPr>
            </w:r>
            <w:r/>
          </w:p>
        </w:tc>
        <w:tc>
          <w:tcPr>
            <w:tcW w:w="1742" w:type="dxa"/>
            <w:vAlign w:val="center"/>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t xml:space="preserve">投标文件中的内容</w:t>
            </w:r>
            <w:r>
              <w:rPr>
                <w:rFonts w:hint="eastAsia" w:ascii="宋体" w:hAnsi="宋体" w:cs="宋体"/>
                <w:caps/>
                <w:color w:val="000000"/>
                <w:sz w:val="24"/>
                <w:highlight w:val="none"/>
              </w:rPr>
            </w:r>
            <w:r/>
          </w:p>
        </w:tc>
        <w:tc>
          <w:tcPr>
            <w:tcW w:w="1261" w:type="dxa"/>
            <w:vAlign w:val="center"/>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t xml:space="preserve">（正/负/无）偏离</w:t>
            </w:r>
            <w:r>
              <w:rPr>
                <w:rFonts w:hint="eastAsia" w:ascii="宋体" w:hAnsi="宋体" w:cs="宋体"/>
                <w:caps/>
                <w:color w:val="000000"/>
                <w:sz w:val="24"/>
                <w:highlight w:val="none"/>
              </w:rPr>
            </w:r>
            <w:r/>
          </w:p>
        </w:tc>
        <w:tc>
          <w:tcPr>
            <w:tcW w:w="2343" w:type="dxa"/>
            <w:vAlign w:val="center"/>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t xml:space="preserve">说明</w:t>
            </w:r>
            <w:r>
              <w:rPr>
                <w:rFonts w:hint="eastAsia" w:ascii="宋体" w:hAnsi="宋体" w:cs="宋体"/>
                <w:caps/>
                <w:color w:val="000000"/>
                <w:sz w:val="24"/>
                <w:highlight w:val="none"/>
              </w:rPr>
            </w:r>
            <w:r/>
          </w:p>
        </w:tc>
      </w:tr>
      <w:tr>
        <w:trPr>
          <w:trHeight w:val="603"/>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3"/>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3"/>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3"/>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3"/>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3"/>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0"/>
        </w:trPr>
        <w:tc>
          <w:tcPr>
            <w:tcW w:w="829" w:type="dxa"/>
            <w:vAlign w:val="top"/>
            <w:textDirection w:val="lrTb"/>
            <w:noWrap w:val="false"/>
          </w:tcPr>
          <w:p>
            <w:pPr>
              <w:pStyle w:val="860"/>
              <w:jc w:val="center"/>
              <w:spacing w:line="360" w:lineRule="auto"/>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405"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57"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42"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61"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343" w:type="dxa"/>
            <w:vAlign w:val="top"/>
            <w:textDirection w:val="lrTb"/>
            <w:noWrap w:val="false"/>
          </w:tcPr>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60"/>
        <w:ind w:firstLine="482"/>
        <w:spacing w:line="312" w:lineRule="auto"/>
        <w:tabs>
          <w:tab w:val="left" w:pos="0" w:leader="none"/>
        </w:tabs>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0"/>
        <w:ind w:firstLine="482"/>
        <w:spacing w:line="312" w:lineRule="auto"/>
        <w:tabs>
          <w:tab w:val="left" w:pos="0" w:leader="none"/>
        </w:tabs>
        <w:rPr>
          <w:rFonts w:hint="eastAsia" w:ascii="宋体" w:hAnsi="宋体" w:cs="宋体"/>
          <w:color w:val="000000"/>
          <w:sz w:val="24"/>
          <w:szCs w:val="24"/>
          <w:highlight w:val="none"/>
          <w:u w:val="single"/>
        </w:rPr>
      </w:pPr>
      <w:r>
        <w:rPr>
          <w:rFonts w:hint="eastAsia" w:ascii="宋体" w:hAnsi="宋体" w:cs="宋体"/>
          <w:b/>
          <w:color w:val="000000"/>
          <w:sz w:val="24"/>
          <w:szCs w:val="24"/>
          <w:highlight w:val="none"/>
        </w:rPr>
        <w:t xml:space="preserve">特别说明：</w:t>
      </w:r>
      <w:r>
        <w:rPr>
          <w:rFonts w:hint="eastAsia" w:ascii="宋体" w:hAnsi="宋体" w:cs="宋体"/>
          <w:color w:val="000000"/>
          <w:sz w:val="24"/>
          <w:szCs w:val="24"/>
          <w:highlight w:val="none"/>
          <w:u w:val="single"/>
        </w:rPr>
      </w:r>
      <w:r/>
    </w:p>
    <w:p>
      <w:pPr>
        <w:pStyle w:val="860"/>
        <w:ind w:firstLine="480"/>
        <w:jc w:val="left"/>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标注“★”符号的条款为本项目的实质性要求，投标人不满足的，将视为符合性审查不通过，按无效响应处理。</w:t>
      </w:r>
      <w:r>
        <w:rPr>
          <w:rFonts w:hint="eastAsia" w:ascii="宋体" w:hAnsi="宋体" w:cs="宋体"/>
          <w:color w:val="000000"/>
          <w:sz w:val="24"/>
          <w:szCs w:val="24"/>
          <w:highlight w:val="none"/>
          <w:u w:val="single"/>
        </w:rPr>
      </w:r>
      <w:r/>
    </w:p>
    <w:p>
      <w:pPr>
        <w:pStyle w:val="86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szCs w:val="24"/>
          <w:highlight w:val="none"/>
          <w:u w:val="single"/>
        </w:rPr>
        <w:t xml:space="preserve">投标人须对招标文件</w:t>
      </w:r>
      <w:r>
        <w:rPr>
          <w:rFonts w:hint="eastAsia" w:ascii="宋体" w:hAnsi="宋体" w:cs="宋体"/>
          <w:i/>
          <w:iCs/>
          <w:color w:val="000000"/>
          <w:sz w:val="24"/>
          <w:szCs w:val="24"/>
          <w:highlight w:val="none"/>
          <w:u w:val="single"/>
        </w:rPr>
        <w:t xml:space="preserve">“第五章 采购需求”中“标注“★”符号的条款全部内容逐条逐项响应</w:t>
      </w:r>
      <w:r>
        <w:rPr>
          <w:rFonts w:hint="eastAsia" w:ascii="宋体" w:hAnsi="宋体" w:cs="宋体"/>
          <w:color w:val="000000"/>
          <w:sz w:val="24"/>
          <w:szCs w:val="24"/>
          <w:highlight w:val="none"/>
          <w:u w:val="single"/>
        </w:rPr>
        <w:t xml:space="preserve">列在偏离表中</w:t>
      </w:r>
      <w:r>
        <w:rPr>
          <w:rFonts w:hint="eastAsia" w:ascii="宋体" w:hAnsi="宋体" w:cs="宋体"/>
          <w:i/>
          <w:iCs/>
          <w:color w:val="000000"/>
          <w:sz w:val="24"/>
          <w:szCs w:val="24"/>
          <w:highlight w:val="none"/>
          <w:u w:val="single"/>
        </w:rPr>
        <w:t xml:space="preserve">，</w:t>
      </w:r>
      <w:r>
        <w:rPr>
          <w:rFonts w:hint="eastAsia" w:ascii="宋体" w:hAnsi="宋体" w:cs="宋体"/>
          <w:color w:val="000000"/>
          <w:sz w:val="24"/>
          <w:szCs w:val="24"/>
          <w:highlight w:val="none"/>
          <w:u w:val="single"/>
        </w:rPr>
        <w:t xml:space="preserve">不得漏项；未逐条响应，按无效响应处理。</w:t>
      </w:r>
      <w:r>
        <w:rPr>
          <w:rFonts w:hint="eastAsia" w:ascii="宋体" w:hAnsi="宋体" w:cs="宋体"/>
          <w:color w:val="000000"/>
          <w:sz w:val="24"/>
          <w:highlight w:val="none"/>
          <w:u w:val="singl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投标人：（盖电子签章）</w:t>
      </w:r>
      <w:r>
        <w:rPr>
          <w:rFonts w:hint="eastAsia" w:ascii="宋体" w:hAnsi="宋体" w:cs="宋体"/>
          <w:color w:val="000000"/>
          <w:sz w:val="24"/>
          <w:highlight w:val="none"/>
        </w:rPr>
      </w:r>
      <w:r/>
    </w:p>
    <w:p>
      <w:pPr>
        <w:pStyle w:val="860"/>
        <w:ind w:left="2940" w:firstLine="42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6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br w:type="page" w:clear="all"/>
      </w:r>
      <w:r>
        <w:rPr>
          <w:rFonts w:hint="eastAsia" w:ascii="宋体" w:hAnsi="宋体" w:cs="宋体"/>
          <w:bCs/>
          <w:color w:val="000000"/>
          <w:sz w:val="28"/>
          <w:szCs w:val="28"/>
          <w:highlight w:val="none"/>
        </w:rPr>
      </w:r>
      <w:r/>
    </w:p>
    <w:p>
      <w:pPr>
        <w:pStyle w:val="860"/>
        <w:jc w:val="center"/>
        <w:spacing w:line="400" w:lineRule="exact"/>
        <w:rPr>
          <w:rFonts w:hint="eastAsia" w:ascii="宋体" w:hAnsi="宋体" w:cs="宋体"/>
          <w:bCs/>
          <w:color w:val="000000"/>
          <w:sz w:val="28"/>
          <w:szCs w:val="28"/>
          <w:highlight w:val="none"/>
        </w:rPr>
        <w:outlineLvl w:val="1"/>
      </w:pPr>
      <w:r>
        <w:rPr>
          <w:rFonts w:hint="eastAsia" w:ascii="宋体" w:hAnsi="宋体" w:cs="宋体"/>
          <w:bCs/>
          <w:color w:val="000000"/>
          <w:sz w:val="28"/>
          <w:szCs w:val="28"/>
          <w:highlight w:val="none"/>
        </w:rPr>
        <w:t xml:space="preserve">5、法定代表人资格证明（如法定代表人参加时提供）</w:t>
      </w:r>
      <w:r>
        <w:rPr>
          <w:rFonts w:hint="eastAsia" w:ascii="宋体" w:hAnsi="宋体" w:cs="宋体"/>
          <w:bCs/>
          <w:color w:val="000000"/>
          <w:sz w:val="28"/>
          <w:szCs w:val="28"/>
          <w:highlight w:val="none"/>
        </w:rPr>
      </w:r>
      <w:r/>
    </w:p>
    <w:p>
      <w:pPr>
        <w:pStyle w:val="860"/>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r>
      <w:r/>
    </w:p>
    <w:p>
      <w:pPr>
        <w:pStyle w:val="860"/>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r>
      <w:r/>
    </w:p>
    <w:p>
      <w:pPr>
        <w:pStyle w:val="860"/>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投 标 人：</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                </w:t>
      </w:r>
      <w:r>
        <w:rPr>
          <w:rFonts w:hint="eastAsia" w:ascii="宋体" w:hAnsi="宋体" w:cs="宋体"/>
          <w:color w:val="000000"/>
          <w:sz w:val="24"/>
          <w:szCs w:val="32"/>
          <w:highlight w:val="none"/>
        </w:rPr>
      </w:r>
      <w:r/>
    </w:p>
    <w:p>
      <w:pPr>
        <w:pStyle w:val="860"/>
        <w:ind w:firstLine="525"/>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地    址：</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                        </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r>
      <w:r/>
    </w:p>
    <w:p>
      <w:pPr>
        <w:pStyle w:val="860"/>
        <w:ind w:firstLine="525"/>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成立时间：</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年</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月</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日</w:t>
      </w:r>
      <w:r>
        <w:rPr>
          <w:rFonts w:hint="eastAsia" w:ascii="宋体" w:hAnsi="宋体" w:cs="宋体"/>
          <w:color w:val="000000"/>
          <w:sz w:val="24"/>
          <w:szCs w:val="32"/>
          <w:highlight w:val="none"/>
        </w:rPr>
      </w:r>
      <w:r/>
    </w:p>
    <w:p>
      <w:pPr>
        <w:pStyle w:val="860"/>
        <w:ind w:firstLine="525"/>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经营期限：</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r>
      <w:r/>
    </w:p>
    <w:p>
      <w:pPr>
        <w:pStyle w:val="860"/>
        <w:ind w:firstLine="525"/>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姓    名：</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性     别：</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r>
      <w:r/>
    </w:p>
    <w:p>
      <w:pPr>
        <w:pStyle w:val="860"/>
        <w:ind w:firstLine="525"/>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年    龄：</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职     务：</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r>
      <w:r/>
    </w:p>
    <w:p>
      <w:pPr>
        <w:pStyle w:val="860"/>
        <w:ind w:firstLine="525"/>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系</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（投标人名称）的法定代表人。</w:t>
      </w:r>
      <w:r>
        <w:rPr>
          <w:rFonts w:hint="eastAsia" w:ascii="宋体" w:hAnsi="宋体" w:cs="宋体"/>
          <w:color w:val="000000"/>
          <w:sz w:val="24"/>
          <w:szCs w:val="32"/>
          <w:highlight w:val="none"/>
        </w:rPr>
      </w:r>
      <w:r/>
    </w:p>
    <w:p>
      <w:pPr>
        <w:pStyle w:val="860"/>
        <w:ind w:firstLine="525"/>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特此证明。</w:t>
      </w:r>
      <w:r>
        <w:rPr>
          <w:rFonts w:hint="eastAsia" w:ascii="宋体" w:hAnsi="宋体" w:cs="宋体"/>
          <w:color w:val="000000"/>
          <w:sz w:val="24"/>
          <w:szCs w:val="32"/>
          <w:highlight w:val="none"/>
        </w:rPr>
      </w:r>
      <w:r/>
    </w:p>
    <w:p>
      <w:pPr>
        <w:pStyle w:val="86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r>
      <w:r/>
    </w:p>
    <w:p>
      <w:pPr>
        <w:pStyle w:val="86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r>
      <w:r/>
    </w:p>
    <w:p>
      <w:pPr>
        <w:pStyle w:val="860"/>
        <w:jc w:val="right"/>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投标人：</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（盖电子签章）</w:t>
      </w:r>
      <w:r>
        <w:rPr>
          <w:rFonts w:hint="eastAsia" w:ascii="宋体" w:hAnsi="宋体" w:cs="宋体"/>
          <w:color w:val="000000"/>
          <w:sz w:val="24"/>
          <w:szCs w:val="32"/>
          <w:highlight w:val="none"/>
        </w:rPr>
      </w:r>
      <w:r/>
    </w:p>
    <w:p>
      <w:pPr>
        <w:pStyle w:val="860"/>
        <w:jc w:val="right"/>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年</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月</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日</w:t>
      </w:r>
      <w:r>
        <w:rPr>
          <w:rFonts w:hint="eastAsia" w:ascii="宋体" w:hAnsi="宋体" w:cs="宋体"/>
          <w:color w:val="000000"/>
          <w:sz w:val="24"/>
          <w:szCs w:val="32"/>
          <w:highlight w:val="none"/>
        </w:rPr>
      </w:r>
      <w:r/>
    </w:p>
    <w:p>
      <w:pPr>
        <w:pStyle w:val="860"/>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860"/>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(法定代表人有效身份证反正面扫描附后)</w:t>
      </w:r>
      <w:r>
        <w:rPr>
          <w:rFonts w:hint="eastAsia" w:ascii="宋体" w:hAnsi="宋体" w:cs="宋体"/>
          <w:b/>
          <w:color w:val="000000"/>
          <w:sz w:val="24"/>
          <w:highlight w:val="none"/>
        </w:rPr>
      </w:r>
      <w:r/>
    </w:p>
    <w:p>
      <w:pPr>
        <w:pStyle w:val="860"/>
        <w:ind w:firstLine="95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br w:type="page" w:clear="all"/>
      </w:r>
      <w:r>
        <w:rPr>
          <w:rFonts w:hint="eastAsia" w:ascii="宋体" w:hAnsi="宋体" w:cs="宋体"/>
          <w:bCs/>
          <w:color w:val="000000"/>
          <w:sz w:val="28"/>
          <w:szCs w:val="28"/>
          <w:highlight w:val="none"/>
        </w:rPr>
      </w:r>
      <w:r/>
    </w:p>
    <w:p>
      <w:pPr>
        <w:pStyle w:val="860"/>
        <w:jc w:val="center"/>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法定代表人授权委托书</w:t>
      </w:r>
      <w:r>
        <w:rPr>
          <w:rFonts w:hint="eastAsia" w:ascii="宋体" w:hAnsi="宋体" w:cs="宋体"/>
          <w:bCs/>
          <w:color w:val="000000"/>
          <w:sz w:val="28"/>
          <w:szCs w:val="28"/>
          <w:highlight w:val="none"/>
        </w:rPr>
      </w:r>
      <w:r/>
    </w:p>
    <w:p>
      <w:pPr>
        <w:pStyle w:val="8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委托人：</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地  址：</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               职务：</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统一社会信用代码：</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受托人：                   性别：男（女）  </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年龄：  岁                 民族：   族</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职务：</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身份证号：</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left="412"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兹委托（</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）全权代表我企业（公司）参与[</w:t>
      </w:r>
      <w:r>
        <w:rPr>
          <w:rFonts w:hint="eastAsia" w:ascii="宋体" w:hAnsi="宋体" w:cs="宋体"/>
          <w:bCs/>
          <w:color w:val="000000"/>
          <w:sz w:val="24"/>
          <w:highlight w:val="none"/>
          <w:u w:val="single"/>
        </w:rPr>
        <w:t xml:space="preserve"> 徐州市城市管理信息采集市场化服务项目 </w:t>
      </w: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项目[项目编号：</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]的招、投标活动及签订经济合同。（</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）以我企业（公司）名义所为的法律行为及签署的文件，我企业（公司）均予以认可。有关法律责任均由我企业（公司）承担。（</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）无转委托权。</w:t>
      </w:r>
      <w:r>
        <w:rPr>
          <w:rFonts w:hint="eastAsia" w:ascii="宋体" w:hAnsi="宋体" w:cs="宋体"/>
          <w:bCs/>
          <w:color w:val="000000"/>
          <w:sz w:val="24"/>
          <w:highlight w:val="none"/>
        </w:rPr>
      </w:r>
      <w:r/>
    </w:p>
    <w:p>
      <w:pPr>
        <w:pStyle w:val="860"/>
        <w:ind w:left="412"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委托期限自  年  月   日起至  年  月    日止。</w:t>
      </w:r>
      <w:r>
        <w:rPr>
          <w:rFonts w:hint="eastAsia" w:ascii="宋体" w:hAnsi="宋体" w:cs="宋体"/>
          <w:bCs/>
          <w:color w:val="000000"/>
          <w:sz w:val="24"/>
          <w:highlight w:val="none"/>
        </w:rPr>
      </w:r>
      <w:r/>
    </w:p>
    <w:p>
      <w:pPr>
        <w:pStyle w:val="86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特此授权委托。</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0"/>
        <w:ind w:firstLine="47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委托人（盖电子签章）：              </w:t>
      </w:r>
      <w:r>
        <w:rPr>
          <w:rFonts w:hint="eastAsia" w:ascii="宋体" w:hAnsi="宋体" w:cs="宋体"/>
          <w:b/>
          <w:color w:val="000000"/>
          <w:sz w:val="24"/>
          <w:highlight w:val="none"/>
        </w:rPr>
      </w:r>
      <w:r/>
    </w:p>
    <w:p>
      <w:pPr>
        <w:pStyle w:val="860"/>
        <w:ind w:firstLine="47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0"/>
        <w:ind w:firstLine="47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法定代表人（</w:t>
      </w:r>
      <w:r>
        <w:rPr>
          <w:rFonts w:hint="eastAsia" w:ascii="宋体" w:hAnsi="宋体" w:cs="宋体"/>
          <w:bCs/>
          <w:color w:val="000000"/>
          <w:sz w:val="24"/>
          <w:highlight w:val="none"/>
        </w:rPr>
        <w:t xml:space="preserve">签字或电子签章</w:t>
      </w:r>
      <w:r>
        <w:rPr>
          <w:rFonts w:hint="eastAsia" w:ascii="宋体" w:hAnsi="宋体" w:cs="宋体"/>
          <w:b/>
          <w:color w:val="000000"/>
          <w:sz w:val="24"/>
          <w:highlight w:val="none"/>
        </w:rPr>
        <w:t xml:space="preserve">）：               受托人（</w:t>
      </w:r>
      <w:r>
        <w:rPr>
          <w:rFonts w:hint="eastAsia" w:ascii="宋体" w:hAnsi="宋体" w:cs="宋体"/>
          <w:bCs/>
          <w:color w:val="000000"/>
          <w:sz w:val="24"/>
          <w:highlight w:val="none"/>
        </w:rPr>
        <w:t xml:space="preserve">签字或电子签章</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966"/>
        <w:rPr>
          <w:rFonts w:hint="eastAsia" w:ascii="宋体" w:hAnsi="宋体" w:cs="宋体"/>
          <w:b/>
          <w:color w:val="000000"/>
          <w:sz w:val="24"/>
          <w:highlight w:val="none"/>
        </w:rPr>
      </w:pPr>
      <w:r>
        <w:rPr>
          <w:rFonts w:hint="eastAsia" w:ascii="宋体" w:hAnsi="宋体" w:cs="宋体"/>
          <w:b/>
          <w:color w:val="000000"/>
          <w:sz w:val="24"/>
          <w:highlight w:val="none"/>
        </w:rPr>
        <w:t xml:space="preserve">                                                 </w:t>
      </w:r>
      <w:r>
        <w:rPr>
          <w:rFonts w:hint="eastAsia" w:ascii="宋体" w:hAnsi="宋体" w:cs="宋体"/>
          <w:b/>
          <w:color w:val="000000"/>
          <w:sz w:val="24"/>
          <w:highlight w:val="none"/>
        </w:rPr>
      </w:r>
      <w:r/>
    </w:p>
    <w:p>
      <w:pPr>
        <w:pStyle w:val="966"/>
        <w:jc w:val="center"/>
        <w:rPr>
          <w:color w:val="000000"/>
          <w:highlight w:val="none"/>
        </w:rPr>
      </w:pPr>
      <w:r>
        <w:rPr>
          <w:rFonts w:hint="eastAsia" w:ascii="宋体" w:hAnsi="宋体" w:cs="宋体"/>
          <w:b/>
          <w:color w:val="000000"/>
          <w:sz w:val="24"/>
          <w:highlight w:val="none"/>
        </w:rPr>
        <w:t xml:space="preserve">                                  受托人联系电话：</w:t>
      </w:r>
      <w:r>
        <w:rPr>
          <w:color w:val="000000"/>
          <w:highlight w:val="none"/>
        </w:rPr>
      </w:r>
      <w:r/>
    </w:p>
    <w:p>
      <w:pPr>
        <w:pStyle w:val="860"/>
        <w:ind w:firstLine="470"/>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年   月   日 </w:t>
      </w:r>
      <w:r>
        <w:rPr>
          <w:rFonts w:hint="eastAsia" w:ascii="宋体" w:hAnsi="宋体" w:cs="宋体"/>
          <w:b/>
          <w:color w:val="000000"/>
          <w:sz w:val="24"/>
          <w:highlight w:val="none"/>
        </w:rPr>
      </w:r>
      <w:r/>
    </w:p>
    <w:p>
      <w:pPr>
        <w:pStyle w:val="860"/>
        <w:ind w:firstLine="470"/>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(受托人身份证反正面扫描件附后)</w:t>
      </w:r>
      <w:r>
        <w:rPr>
          <w:rFonts w:hint="eastAsia" w:ascii="宋体" w:hAnsi="宋体" w:cs="宋体"/>
          <w:b/>
          <w:color w:val="000000"/>
          <w:sz w:val="24"/>
          <w:highlight w:val="none"/>
        </w:rPr>
      </w:r>
      <w:r/>
    </w:p>
    <w:p>
      <w:pPr>
        <w:pStyle w:val="860"/>
        <w:ind w:firstLine="950"/>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91"/>
        <w:rPr>
          <w:color w:val="000000"/>
          <w:highlight w:val="none"/>
        </w:rPr>
      </w:pPr>
      <w:r>
        <w:rPr>
          <w:color w:val="000000"/>
          <w:highlight w:val="none"/>
        </w:rPr>
      </w:r>
      <w:r/>
    </w:p>
    <w:p>
      <w:pPr>
        <w:pStyle w:val="86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jc w:val="center"/>
        <w:rPr>
          <w:rFonts w:hint="eastAsia" w:ascii="宋体" w:hAnsi="宋体" w:cs="宋体"/>
          <w:color w:val="000000"/>
          <w:sz w:val="28"/>
          <w:szCs w:val="28"/>
          <w:highlight w:val="none"/>
        </w:rPr>
        <w:outlineLvl w:val="1"/>
      </w:pPr>
      <w:r>
        <w:rPr>
          <w:rFonts w:hint="eastAsia" w:ascii="宋体" w:hAnsi="宋体" w:cs="宋体"/>
          <w:color w:val="000000"/>
          <w:sz w:val="28"/>
          <w:szCs w:val="28"/>
          <w:highlight w:val="none"/>
        </w:rPr>
        <w:t xml:space="preserve">6、中小企业声明函</w:t>
      </w:r>
      <w:r>
        <w:rPr>
          <w:rFonts w:hint="eastAsia" w:ascii="宋体" w:hAnsi="宋体" w:cs="宋体"/>
          <w:color w:val="000000"/>
          <w:sz w:val="28"/>
          <w:szCs w:val="28"/>
          <w:highlight w:val="none"/>
        </w:rPr>
      </w:r>
      <w:r/>
    </w:p>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86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项目名称：徐州市城市管理信息采集市场化服务项目 </w:t>
      </w:r>
      <w:r>
        <w:rPr>
          <w:rFonts w:hint="eastAsia" w:ascii="宋体" w:hAnsi="宋体" w:cs="宋体"/>
          <w:color w:val="000000"/>
          <w:sz w:val="24"/>
          <w:highlight w:val="none"/>
          <w:u w:val="singl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项目编号：JSZC-320300-JSKJ-G2026-0016</w:t>
      </w:r>
      <w:r>
        <w:rPr>
          <w:rFonts w:hint="eastAsia" w:ascii="宋体" w:hAnsi="宋体" w:cs="宋体"/>
          <w:color w:val="000000"/>
          <w:sz w:val="24"/>
          <w:highlight w:val="none"/>
        </w:rPr>
      </w:r>
      <w:r/>
    </w:p>
    <w:p>
      <w:pPr>
        <w:pStyle w:val="860"/>
        <w:ind w:firstLine="480"/>
        <w:jc w:val="left"/>
        <w:spacing w:line="360" w:lineRule="auto"/>
        <w:rPr>
          <w:rStyle w:val="1242"/>
          <w:rFonts w:hint="eastAsia" w:ascii="宋体" w:hAnsi="宋体" w:cs="宋体"/>
          <w:color w:val="000000"/>
          <w:sz w:val="24"/>
          <w:szCs w:val="24"/>
          <w:highlight w:val="none"/>
        </w:rPr>
      </w:pPr>
      <w:r>
        <w:rPr>
          <w:rStyle w:val="1242"/>
          <w:rFonts w:hint="eastAsia" w:ascii="宋体" w:hAnsi="宋体" w:cs="宋体"/>
          <w:color w:val="000000"/>
          <w:sz w:val="24"/>
          <w:szCs w:val="24"/>
          <w:highlight w:val="none"/>
        </w:rPr>
        <w:t xml:space="preserve">本公司郑重声明，根据《政府采购促进中小企业发展暂行办法》（财库﹝2020﹞46 号）的规定，本公司参加</w:t>
      </w:r>
      <w:r>
        <w:rPr>
          <w:rStyle w:val="1242"/>
          <w:rFonts w:hint="eastAsia" w:ascii="宋体" w:hAnsi="宋体" w:cs="宋体"/>
          <w:color w:val="000000"/>
          <w:sz w:val="24"/>
          <w:szCs w:val="24"/>
          <w:highlight w:val="none"/>
          <w:u w:val="single"/>
        </w:rPr>
        <w:t xml:space="preserve"> （单位名称） </w:t>
      </w:r>
      <w:r>
        <w:rPr>
          <w:rStyle w:val="1242"/>
          <w:rFonts w:hint="eastAsia" w:ascii="宋体" w:hAnsi="宋体" w:cs="宋体"/>
          <w:color w:val="000000"/>
          <w:sz w:val="24"/>
          <w:szCs w:val="24"/>
          <w:highlight w:val="none"/>
        </w:rPr>
        <w:t xml:space="preserve">的</w:t>
      </w:r>
      <w:r>
        <w:rPr>
          <w:rStyle w:val="1242"/>
          <w:rFonts w:hint="eastAsia" w:ascii="宋体" w:hAnsi="宋体" w:cs="宋体"/>
          <w:color w:val="000000"/>
          <w:sz w:val="24"/>
          <w:szCs w:val="24"/>
          <w:highlight w:val="none"/>
          <w:u w:val="single"/>
        </w:rPr>
        <w:t xml:space="preserve"> （项目名称） </w:t>
      </w:r>
      <w:r>
        <w:rPr>
          <w:rStyle w:val="1242"/>
          <w:rFonts w:hint="eastAsia" w:ascii="宋体" w:hAnsi="宋体" w:cs="宋体"/>
          <w:color w:val="000000"/>
          <w:sz w:val="24"/>
          <w:szCs w:val="24"/>
          <w:highlight w:val="none"/>
        </w:rPr>
        <w:t xml:space="preserve">采购活动，服务全部由符合政策要求的中小企业承接。相关企业的具体情况如下：</w:t>
      </w:r>
      <w:r>
        <w:rPr>
          <w:rStyle w:val="1242"/>
          <w:rFonts w:hint="eastAsia" w:ascii="宋体" w:hAnsi="宋体" w:cs="宋体"/>
          <w:color w:val="000000"/>
          <w:sz w:val="24"/>
          <w:szCs w:val="24"/>
          <w:highlight w:val="none"/>
        </w:rPr>
      </w:r>
      <w:r/>
    </w:p>
    <w:p>
      <w:pPr>
        <w:pStyle w:val="860"/>
        <w:ind w:firstLine="480"/>
        <w:jc w:val="left"/>
        <w:spacing w:line="360" w:lineRule="auto"/>
        <w:rPr>
          <w:rStyle w:val="1242"/>
          <w:rFonts w:hint="eastAsia" w:ascii="宋体" w:hAnsi="宋体" w:cs="宋体"/>
          <w:color w:val="000000"/>
          <w:sz w:val="24"/>
          <w:szCs w:val="24"/>
          <w:highlight w:val="none"/>
        </w:rPr>
      </w:pPr>
      <w:r>
        <w:rPr>
          <w:rStyle w:val="1242"/>
          <w:rFonts w:hint="eastAsia" w:ascii="宋体" w:hAnsi="宋体" w:cs="宋体"/>
          <w:color w:val="000000"/>
          <w:sz w:val="24"/>
          <w:szCs w:val="24"/>
          <w:highlight w:val="none"/>
        </w:rPr>
        <w:t xml:space="preserve">  1、</w:t>
      </w:r>
      <w:r>
        <w:rPr>
          <w:rStyle w:val="1242"/>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（标的名称）</w:t>
      </w:r>
      <w:r>
        <w:rPr>
          <w:rStyle w:val="1242"/>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，属于</w:t>
      </w:r>
      <w:r>
        <w:rPr>
          <w:rStyle w:val="1242"/>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（其他信息技术服务）</w:t>
      </w:r>
      <w:r>
        <w:rPr>
          <w:rStyle w:val="1242"/>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承建（承接）企业为</w:t>
      </w:r>
      <w:r>
        <w:rPr>
          <w:rStyle w:val="1242"/>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（企业名称）</w:t>
      </w:r>
      <w:r>
        <w:rPr>
          <w:rStyle w:val="1242"/>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Style w:val="1242"/>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Style w:val="1242"/>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Style w:val="1242"/>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w:t>
      </w:r>
      <w:r>
        <w:rPr>
          <w:rStyle w:val="1242"/>
          <w:rFonts w:hint="eastAsia" w:ascii="宋体" w:hAnsi="宋体" w:cs="宋体"/>
          <w:b/>
          <w:bCs/>
          <w:color w:val="000000"/>
          <w:sz w:val="24"/>
          <w:szCs w:val="24"/>
          <w:highlight w:val="none"/>
        </w:rPr>
        <w:t xml:space="preserve">从业人员、营业收入、资产总额填报上一年度数据）</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企业 </w:t>
      </w:r>
      <w:r>
        <w:rPr>
          <w:rFonts w:hint="eastAsia" w:ascii="宋体" w:hAnsi="宋体" w:cs="宋体"/>
          <w:color w:val="000000"/>
          <w:sz w:val="24"/>
          <w:szCs w:val="24"/>
          <w:highlight w:val="none"/>
        </w:rPr>
        <w:t xml:space="preserve">（中型企业、小型企业、微型企业，务必</w:t>
      </w:r>
      <w:r>
        <w:rPr>
          <w:rFonts w:hint="eastAsia" w:ascii="宋体" w:hAnsi="宋体" w:cs="宋体"/>
          <w:b/>
          <w:color w:val="000000"/>
          <w:sz w:val="24"/>
          <w:szCs w:val="24"/>
          <w:highlight w:val="none"/>
          <w:u w:val="single"/>
        </w:rPr>
        <w:t xml:space="preserve">请填空！</w:t>
      </w:r>
      <w:r>
        <w:rPr>
          <w:rFonts w:hint="eastAsia" w:ascii="宋体" w:hAnsi="宋体" w:cs="宋体"/>
          <w:color w:val="000000"/>
          <w:sz w:val="24"/>
          <w:szCs w:val="24"/>
          <w:highlight w:val="none"/>
        </w:rPr>
        <w:t xml:space="preserve">）；</w:t>
      </w:r>
      <w:r>
        <w:rPr>
          <w:rStyle w:val="1242"/>
          <w:rFonts w:hint="eastAsia" w:ascii="宋体" w:hAnsi="宋体" w:cs="宋体"/>
          <w:color w:val="000000"/>
          <w:sz w:val="24"/>
          <w:szCs w:val="24"/>
          <w:highlight w:val="none"/>
        </w:rPr>
      </w:r>
      <w:r/>
    </w:p>
    <w:p>
      <w:pPr>
        <w:pStyle w:val="860"/>
        <w:ind w:firstLine="482"/>
        <w:spacing w:line="360" w:lineRule="auto"/>
        <w:rPr>
          <w:rStyle w:val="1242"/>
          <w:rFonts w:hint="eastAsia" w:ascii="宋体" w:hAnsi="宋体" w:cs="宋体"/>
          <w:b/>
          <w:bCs/>
          <w:color w:val="000000"/>
          <w:sz w:val="24"/>
          <w:szCs w:val="24"/>
          <w:highlight w:val="none"/>
        </w:rPr>
      </w:pPr>
      <w:r>
        <w:rPr>
          <w:rStyle w:val="1242"/>
          <w:rFonts w:hint="eastAsia" w:ascii="宋体" w:hAnsi="宋体" w:cs="宋体"/>
          <w:b/>
          <w:bCs/>
          <w:color w:val="000000"/>
          <w:sz w:val="24"/>
          <w:szCs w:val="24"/>
          <w:highlight w:val="none"/>
        </w:rPr>
        <w:t xml:space="preserve">...</w:t>
      </w:r>
      <w:r>
        <w:rPr>
          <w:rStyle w:val="1242"/>
          <w:rFonts w:hint="eastAsia" w:ascii="宋体" w:hAnsi="宋体" w:cs="宋体"/>
          <w:b/>
          <w:bCs/>
          <w:color w:val="000000"/>
          <w:sz w:val="24"/>
          <w:szCs w:val="24"/>
          <w:highlight w:val="none"/>
        </w:rPr>
      </w:r>
      <w:r/>
    </w:p>
    <w:p>
      <w:pPr>
        <w:pStyle w:val="860"/>
        <w:ind w:firstLine="482"/>
        <w:spacing w:line="360" w:lineRule="auto"/>
        <w:rPr>
          <w:rStyle w:val="1242"/>
          <w:rFonts w:hint="eastAsia" w:ascii="宋体" w:hAnsi="宋体" w:cs="宋体"/>
          <w:color w:val="000000"/>
          <w:sz w:val="24"/>
          <w:szCs w:val="24"/>
          <w:highlight w:val="none"/>
        </w:rPr>
      </w:pPr>
      <w:r>
        <w:rPr>
          <w:rStyle w:val="1242"/>
          <w:rFonts w:hint="eastAsia" w:ascii="宋体" w:hAnsi="宋体" w:cs="宋体"/>
          <w:b/>
          <w:bCs/>
          <w:color w:val="000000"/>
          <w:sz w:val="24"/>
          <w:szCs w:val="24"/>
          <w:highlight w:val="none"/>
        </w:rPr>
        <w:t xml:space="preserve">以上企业，不属于大企业的分支机构，不存在控股股东为大企业的情形，也不存在与大企业的负责人为同一人的情形。</w:t>
      </w:r>
      <w:r>
        <w:rPr>
          <w:rStyle w:val="1242"/>
          <w:rFonts w:hint="eastAsia" w:ascii="宋体" w:hAnsi="宋体" w:cs="宋体"/>
          <w:color w:val="000000"/>
          <w:sz w:val="24"/>
          <w:szCs w:val="24"/>
          <w:highlight w:val="none"/>
        </w:rPr>
      </w:r>
      <w:r/>
    </w:p>
    <w:p>
      <w:pPr>
        <w:pStyle w:val="860"/>
        <w:jc w:val="left"/>
        <w:spacing w:line="360" w:lineRule="auto"/>
        <w:rPr>
          <w:rStyle w:val="1242"/>
          <w:rFonts w:hint="eastAsia" w:ascii="宋体" w:hAnsi="宋体" w:cs="宋体"/>
          <w:color w:val="000000"/>
          <w:sz w:val="24"/>
          <w:szCs w:val="24"/>
          <w:highlight w:val="none"/>
        </w:rPr>
      </w:pPr>
      <w:r>
        <w:rPr>
          <w:rStyle w:val="1242"/>
          <w:rFonts w:hint="eastAsia" w:ascii="宋体" w:hAnsi="宋体" w:cs="宋体"/>
          <w:color w:val="000000"/>
          <w:sz w:val="24"/>
          <w:szCs w:val="24"/>
          <w:highlight w:val="none"/>
        </w:rPr>
        <w:t xml:space="preserve">　　本企业对上述声明内容的真实性负责。如有虚假，将依法承担相应责任。</w:t>
      </w:r>
      <w:r>
        <w:rPr>
          <w:rStyle w:val="1242"/>
          <w:rFonts w:hint="eastAsia" w:ascii="宋体" w:hAnsi="宋体" w:cs="宋体"/>
          <w:color w:val="000000"/>
          <w:sz w:val="24"/>
          <w:szCs w:val="24"/>
          <w:highlight w:val="none"/>
        </w:rPr>
      </w:r>
      <w:r/>
    </w:p>
    <w:p>
      <w:pPr>
        <w:pStyle w:val="860"/>
        <w:ind w:firstLine="480"/>
        <w:jc w:val="left"/>
        <w:spacing w:line="360" w:lineRule="auto"/>
        <w:rPr>
          <w:rStyle w:val="1242"/>
          <w:rFonts w:hint="eastAsia" w:ascii="宋体" w:hAnsi="宋体" w:cs="宋体"/>
          <w:color w:val="000000"/>
          <w:sz w:val="24"/>
          <w:szCs w:val="24"/>
          <w:highlight w:val="none"/>
        </w:rPr>
      </w:pPr>
      <w:r>
        <w:rPr>
          <w:rStyle w:val="1242"/>
          <w:rFonts w:hint="eastAsia" w:ascii="宋体" w:hAnsi="宋体" w:cs="宋体"/>
          <w:color w:val="000000"/>
          <w:sz w:val="24"/>
          <w:szCs w:val="24"/>
          <w:highlight w:val="none"/>
        </w:rPr>
        <w:t xml:space="preserve">注：本采购项目属于</w:t>
      </w:r>
      <w:r>
        <w:rPr>
          <w:rStyle w:val="1242"/>
          <w:rFonts w:hint="eastAsia" w:ascii="宋体" w:hAnsi="宋体" w:cs="宋体"/>
          <w:color w:val="000000"/>
          <w:sz w:val="24"/>
          <w:szCs w:val="24"/>
          <w:highlight w:val="none"/>
          <w:u w:val="single"/>
        </w:rPr>
        <w:t xml:space="preserve">“其他信息技术服务”</w:t>
      </w:r>
      <w:r>
        <w:rPr>
          <w:rStyle w:val="1242"/>
          <w:rFonts w:hint="eastAsia" w:ascii="宋体" w:hAnsi="宋体" w:cs="宋体"/>
          <w:color w:val="000000"/>
          <w:sz w:val="24"/>
          <w:szCs w:val="24"/>
          <w:highlight w:val="none"/>
        </w:rPr>
        <w:t xml:space="preserve">。</w:t>
      </w:r>
      <w:r>
        <w:rPr>
          <w:rStyle w:val="1242"/>
          <w:rFonts w:hint="eastAsia" w:ascii="宋体" w:hAnsi="宋体" w:cs="宋体"/>
          <w:color w:val="000000"/>
          <w:sz w:val="24"/>
          <w:szCs w:val="24"/>
          <w:highlight w:val="none"/>
        </w:rPr>
      </w:r>
      <w:r/>
    </w:p>
    <w:p>
      <w:pPr>
        <w:pStyle w:val="860"/>
        <w:ind w:firstLine="480"/>
        <w:jc w:val="left"/>
        <w:spacing w:line="360" w:lineRule="auto"/>
        <w:rPr>
          <w:rStyle w:val="1242"/>
          <w:rFonts w:hint="eastAsia" w:ascii="宋体" w:hAnsi="宋体" w:cs="宋体"/>
          <w:color w:val="000000"/>
          <w:sz w:val="24"/>
          <w:highlight w:val="none"/>
        </w:rPr>
      </w:pPr>
      <w:r>
        <w:rPr>
          <w:rStyle w:val="1242"/>
          <w:rFonts w:hint="eastAsia" w:ascii="宋体" w:hAnsi="宋体" w:cs="宋体"/>
          <w:color w:val="000000"/>
          <w:sz w:val="24"/>
          <w:highlight w:val="none"/>
        </w:rPr>
        <w:t xml:space="preserve">备注：从业人员、营业收入、资产总额填报上一年度数据，无上一年度数据的新成立企业可不填报。</w:t>
      </w:r>
      <w:r>
        <w:rPr>
          <w:rStyle w:val="1242"/>
          <w:rFonts w:hint="eastAsia" w:ascii="宋体" w:hAnsi="宋体" w:cs="宋体"/>
          <w:color w:val="000000"/>
          <w:sz w:val="24"/>
          <w:highlight w:val="none"/>
        </w:rPr>
      </w:r>
      <w:r/>
    </w:p>
    <w:p>
      <w:pPr>
        <w:pStyle w:val="860"/>
        <w:ind w:left="2520" w:firstLine="420"/>
        <w:jc w:val="left"/>
        <w:spacing w:line="360" w:lineRule="auto"/>
        <w:rPr>
          <w:rStyle w:val="1242"/>
          <w:rFonts w:hint="eastAsia" w:ascii="宋体" w:hAnsi="宋体" w:cs="宋体"/>
          <w:color w:val="000000"/>
          <w:sz w:val="24"/>
          <w:highlight w:val="none"/>
        </w:rPr>
      </w:pPr>
      <w:r>
        <w:rPr>
          <w:rStyle w:val="1242"/>
          <w:rFonts w:hint="eastAsia" w:ascii="宋体" w:hAnsi="宋体" w:cs="宋体"/>
          <w:color w:val="000000"/>
          <w:sz w:val="24"/>
          <w:highlight w:val="none"/>
        </w:rPr>
      </w:r>
      <w:r/>
    </w:p>
    <w:p>
      <w:pPr>
        <w:pStyle w:val="860"/>
        <w:ind w:left="2520" w:firstLine="420"/>
        <w:jc w:val="left"/>
        <w:spacing w:line="360" w:lineRule="auto"/>
        <w:rPr>
          <w:rStyle w:val="1242"/>
          <w:rFonts w:hint="eastAsia" w:ascii="宋体" w:hAnsi="宋体" w:cs="宋体"/>
          <w:color w:val="000000"/>
          <w:sz w:val="24"/>
          <w:highlight w:val="none"/>
        </w:rPr>
      </w:pPr>
      <w:r>
        <w:rPr>
          <w:rStyle w:val="1242"/>
          <w:rFonts w:hint="eastAsia" w:ascii="宋体" w:hAnsi="宋体" w:cs="宋体"/>
          <w:color w:val="000000"/>
          <w:sz w:val="24"/>
          <w:highlight w:val="none"/>
        </w:rPr>
      </w:r>
      <w:r/>
    </w:p>
    <w:p>
      <w:pPr>
        <w:pStyle w:val="860"/>
        <w:ind w:left="2520" w:firstLine="420"/>
        <w:jc w:val="left"/>
        <w:spacing w:line="360" w:lineRule="auto"/>
        <w:rPr>
          <w:rStyle w:val="1242"/>
          <w:rFonts w:hint="eastAsia" w:ascii="宋体" w:hAnsi="宋体" w:cs="宋体"/>
          <w:color w:val="000000"/>
          <w:sz w:val="24"/>
          <w:highlight w:val="none"/>
        </w:rPr>
      </w:pPr>
      <w:r>
        <w:rPr>
          <w:rStyle w:val="1242"/>
          <w:rFonts w:hint="eastAsia" w:ascii="宋体" w:hAnsi="宋体" w:cs="宋体"/>
          <w:color w:val="000000"/>
          <w:sz w:val="24"/>
          <w:highlight w:val="none"/>
        </w:rPr>
      </w:r>
      <w:r/>
    </w:p>
    <w:p>
      <w:pPr>
        <w:pStyle w:val="860"/>
        <w:ind w:firstLine="240"/>
        <w:jc w:val="right"/>
        <w:spacing w:line="360" w:lineRule="auto"/>
        <w:rPr>
          <w:rStyle w:val="1242"/>
          <w:rFonts w:hint="eastAsia" w:ascii="宋体" w:hAnsi="宋体" w:cs="宋体"/>
          <w:color w:val="000000"/>
          <w:sz w:val="24"/>
          <w:highlight w:val="none"/>
        </w:rPr>
      </w:pPr>
      <w:r>
        <w:rPr>
          <w:rStyle w:val="1242"/>
          <w:rFonts w:hint="eastAsia" w:ascii="宋体" w:hAnsi="宋体" w:cs="宋体"/>
          <w:color w:val="000000"/>
          <w:sz w:val="24"/>
          <w:highlight w:val="none"/>
        </w:rPr>
        <w:t xml:space="preserve">投标人：  （盖电子签章）</w:t>
      </w:r>
      <w:r>
        <w:rPr>
          <w:rStyle w:val="1242"/>
          <w:rFonts w:hint="eastAsia" w:ascii="宋体" w:hAnsi="宋体" w:cs="宋体"/>
          <w:color w:val="000000"/>
          <w:sz w:val="24"/>
          <w:highlight w:val="none"/>
        </w:rPr>
      </w:r>
      <w:r/>
    </w:p>
    <w:p>
      <w:pPr>
        <w:pStyle w:val="860"/>
        <w:ind w:left="2520" w:firstLine="42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ind w:firstLine="24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0"/>
        <w:ind w:firstLine="480"/>
        <w:jc w:val="left"/>
        <w:rPr>
          <w:rStyle w:val="1242"/>
          <w:rFonts w:hint="eastAsia" w:ascii="宋体" w:hAnsi="宋体" w:cs="宋体"/>
          <w:color w:val="000000"/>
          <w:sz w:val="24"/>
          <w:highlight w:val="none"/>
        </w:rPr>
      </w:pPr>
      <w:r>
        <w:rPr>
          <w:rStyle w:val="1242"/>
          <w:rFonts w:hint="eastAsia" w:ascii="宋体" w:hAnsi="宋体" w:cs="宋体"/>
          <w:color w:val="000000"/>
          <w:sz w:val="24"/>
          <w:highlight w:val="none"/>
        </w:rPr>
      </w:r>
      <w:r/>
    </w:p>
    <w:p>
      <w:pPr>
        <w:pStyle w:val="860"/>
        <w:ind w:firstLine="3600"/>
        <w:rPr>
          <w:rFonts w:hint="eastAsia" w:ascii="宋体" w:hAnsi="宋体" w:cs="宋体"/>
          <w:color w:val="000000"/>
          <w:sz w:val="24"/>
          <w:highlight w:val="none"/>
        </w:rPr>
      </w:pPr>
      <w:r>
        <w:rPr>
          <w:rFonts w:hint="eastAsia" w:ascii="宋体" w:hAnsi="宋体" w:cs="宋体"/>
          <w:color w:val="000000"/>
          <w:sz w:val="24"/>
          <w:highlight w:val="none"/>
        </w:rPr>
      </w:r>
      <w:r/>
    </w:p>
    <w:p>
      <w:pPr>
        <w:pStyle w:val="8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jc w:val="center"/>
        <w:rPr>
          <w:rFonts w:hint="eastAsia" w:ascii="宋体" w:hAnsi="宋体" w:cs="宋体"/>
          <w:color w:val="000000"/>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sz w:val="28"/>
          <w:szCs w:val="28"/>
          <w:highlight w:val="none"/>
        </w:rPr>
      </w:r>
      <w:r/>
    </w:p>
    <w:p>
      <w:pPr>
        <w:pStyle w:val="926"/>
        <w:ind w:left="0"/>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color w:val="000000"/>
          <w:sz w:val="24"/>
          <w:highlight w:val="none"/>
        </w:rPr>
      </w:r>
      <w:r/>
    </w:p>
    <w:p>
      <w:pPr>
        <w:pStyle w:val="926"/>
        <w:ind w:left="0" w:firstLine="482"/>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2、从业人员、营业收入、资产总额填报响应投标人上一年度数据，无上一年度数据的新成立企业可不填报。</w:t>
      </w:r>
      <w:r>
        <w:rPr>
          <w:rFonts w:hint="eastAsia" w:ascii="宋体" w:hAnsi="宋体" w:cs="宋体"/>
          <w:color w:val="000000"/>
          <w:sz w:val="24"/>
          <w:highlight w:val="none"/>
        </w:rPr>
      </w:r>
      <w:r/>
    </w:p>
    <w:p>
      <w:pPr>
        <w:pStyle w:val="926"/>
        <w:ind w:left="0" w:firstLine="482"/>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3、成交投标人为中型、小型、微型企业的，采购人或者其委托的采购代理机构有权随中标、成交结果同时公告其《中小企业声明函》，接受社会监督。</w:t>
      </w:r>
      <w:r>
        <w:rPr>
          <w:rFonts w:hint="eastAsia" w:ascii="宋体" w:hAnsi="宋体" w:cs="宋体"/>
          <w:color w:val="000000"/>
          <w:sz w:val="24"/>
          <w:highlight w:val="none"/>
        </w:rPr>
      </w:r>
      <w:r/>
    </w:p>
    <w:p>
      <w:pPr>
        <w:pStyle w:val="926"/>
        <w:ind w:left="0" w:firstLine="482"/>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4、执行江苏省财政厅关于进一步加大政府采购支持中小企业力度的通知（苏财购〔2022〕45号）的规定。</w:t>
      </w:r>
      <w:r>
        <w:rPr>
          <w:rFonts w:hint="eastAsia" w:ascii="宋体" w:hAnsi="宋体" w:cs="宋体"/>
          <w:color w:val="000000"/>
          <w:sz w:val="24"/>
          <w:highlight w:val="none"/>
        </w:rPr>
      </w:r>
      <w:r/>
    </w:p>
    <w:p>
      <w:pPr>
        <w:pStyle w:val="926"/>
        <w:ind w:left="0" w:firstLine="482"/>
        <w:spacing w:after="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5、响应投标人提供的《中小企业声明函》与事实不符的，依照《中华人民共和国政府采购法》第七十七条第一款的规定追究法律责任。</w:t>
      </w:r>
      <w:r>
        <w:rPr>
          <w:rFonts w:hint="eastAsia" w:ascii="宋体" w:hAnsi="宋体" w:cs="宋体"/>
          <w:color w:val="000000"/>
          <w:sz w:val="24"/>
          <w:highlight w:val="none"/>
        </w:rPr>
      </w:r>
      <w:r/>
    </w:p>
    <w:p>
      <w:pPr>
        <w:pStyle w:val="1228"/>
        <w:ind w:firstLine="480"/>
        <w:spacing w:beforeAutospacing="0" w:afterAutospacing="0" w:line="360" w:lineRule="auto"/>
        <w:rPr>
          <w:rFonts w:hint="eastAsia" w:ascii="宋体" w:hAnsi="宋体" w:cs="宋体"/>
          <w:color w:val="000000"/>
          <w:sz w:val="22"/>
          <w:szCs w:val="22"/>
          <w:highlight w:val="none"/>
        </w:rPr>
      </w:pPr>
      <w:r>
        <w:rPr>
          <w:rFonts w:hint="eastAsia" w:ascii="宋体" w:hAnsi="宋体" w:cs="宋体"/>
          <w:b/>
          <w:bCs/>
          <w:color w:val="000000"/>
          <w:highlight w:val="none"/>
        </w:rPr>
        <w:t xml:space="preserve">6、《中小企业声明函》查询渠道用微信搜索“中小企业规模类型自测小程序”。</w:t>
      </w:r>
      <w:r>
        <w:rPr>
          <w:rFonts w:hint="eastAsia" w:ascii="宋体" w:hAnsi="宋体" w:cs="宋体"/>
          <w:color w:val="000000"/>
          <w:sz w:val="22"/>
          <w:szCs w:val="22"/>
          <w:highlight w:val="none"/>
        </w:rPr>
      </w:r>
      <w:r/>
    </w:p>
    <w:p>
      <w:pPr>
        <w:pStyle w:val="1228"/>
        <w:spacing w:beforeAutospacing="0" w:afterAutospacing="0" w:line="360" w:lineRule="auto"/>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0"/>
        <w:jc w:val="center"/>
        <w:spacing w:line="360" w:lineRule="auto"/>
        <w:rPr>
          <w:rFonts w:hint="eastAsia" w:ascii="宋体" w:hAnsi="宋体" w:cs="宋体"/>
          <w:color w:val="000000"/>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2231390" cy="455422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4825" r="0" b="0"/>
                        <a:stretch/>
                      </pic:blipFill>
                      <pic:spPr bwMode="auto">
                        <a:xfrm>
                          <a:off x="0" y="0"/>
                          <a:ext cx="2231390" cy="4554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5.7pt;height:358.6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highlight w:val="none"/>
        </w:rPr>
      </w:r>
      <w:r/>
    </w:p>
    <w:p>
      <w:pPr>
        <w:pStyle w:val="860"/>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60"/>
        <w:jc w:val="center"/>
        <w:spacing w:line="360" w:lineRule="auto"/>
        <w:rPr>
          <w:rFonts w:hint="eastAsia" w:ascii="宋体" w:hAnsi="宋体" w:cs="宋体"/>
          <w:color w:val="000000"/>
          <w:sz w:val="28"/>
          <w:szCs w:val="28"/>
          <w:highlight w:val="none"/>
        </w:rPr>
        <w:outlineLvl w:val="1"/>
      </w:pPr>
      <w:r>
        <w:rPr>
          <w:rFonts w:hint="eastAsia" w:ascii="宋体" w:hAnsi="宋体" w:cs="宋体"/>
          <w:color w:val="000000"/>
          <w:sz w:val="28"/>
          <w:szCs w:val="28"/>
          <w:highlight w:val="none"/>
        </w:rPr>
        <w:t xml:space="preserve">7、残疾人福利性单位声明函</w:t>
      </w:r>
      <w:r>
        <w:rPr>
          <w:rFonts w:hint="eastAsia" w:ascii="宋体" w:hAnsi="宋体" w:cs="宋体"/>
          <w:color w:val="000000"/>
          <w:sz w:val="28"/>
          <w:szCs w:val="28"/>
          <w:highlight w:val="none"/>
        </w:rPr>
      </w:r>
      <w:r/>
    </w:p>
    <w:p>
      <w:pPr>
        <w:pStyle w:val="860"/>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项目名称：徐州市城市管理信息采集市场化服务项目</w:t>
      </w:r>
      <w:r>
        <w:rPr>
          <w:rFonts w:hint="eastAsia" w:ascii="宋体" w:hAnsi="宋体" w:cs="宋体"/>
          <w:color w:val="000000"/>
          <w:sz w:val="24"/>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项目编号：JSZC-320300-JSKJ-G2026-0016</w:t>
      </w:r>
      <w:r>
        <w:rPr>
          <w:rFonts w:hint="eastAsia" w:ascii="宋体" w:hAnsi="宋体" w:cs="宋体"/>
          <w:color w:val="000000"/>
          <w:sz w:val="24"/>
          <w:highlight w:val="none"/>
        </w:rPr>
      </w:r>
      <w:r/>
    </w:p>
    <w:p>
      <w:pPr>
        <w:pStyle w:val="860"/>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单位的</w:t>
      </w:r>
      <w:r>
        <w:rPr>
          <w:rFonts w:hint="eastAsia" w:ascii="宋体" w:hAnsi="宋体" w:cs="宋体"/>
          <w:color w:val="000000"/>
          <w:sz w:val="24"/>
          <w:highlight w:val="none"/>
        </w:rPr>
        <w:t xml:space="preserve">______</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860"/>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860"/>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60"/>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60"/>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60"/>
        <w:ind w:firstLine="24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投标人：（盖电子签章）</w:t>
      </w:r>
      <w:r>
        <w:rPr>
          <w:rFonts w:hint="eastAsia" w:ascii="宋体" w:hAnsi="宋体" w:cs="宋体"/>
          <w:color w:val="000000"/>
          <w:sz w:val="24"/>
          <w:highlight w:val="none"/>
        </w:rPr>
      </w:r>
      <w:r/>
    </w:p>
    <w:p>
      <w:pPr>
        <w:pStyle w:val="860"/>
        <w:ind w:left="1680" w:firstLine="42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ind w:firstLine="24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0"/>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jc w:val="righ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numPr>
          <w:ilvl w:val="0"/>
          <w:numId w:val="2"/>
        </w:numPr>
        <w:ind w:firstLine="480"/>
        <w:jc w:val="left"/>
        <w:spacing w:line="360" w:lineRule="auto"/>
        <w:rPr>
          <w:rFonts w:hint="eastAsia" w:ascii="宋体" w:hAnsi="宋体" w:cs="宋体"/>
          <w:bCs/>
          <w:color w:val="000000"/>
          <w:sz w:val="28"/>
          <w:szCs w:val="28"/>
          <w:highlight w:val="none"/>
        </w:rPr>
        <w:outlineLvl w:val="1"/>
      </w:pPr>
      <w:r>
        <w:rPr>
          <w:rFonts w:hint="eastAsia" w:ascii="宋体" w:hAnsi="宋体" w:cs="宋体"/>
          <w:color w:val="000000"/>
          <w:sz w:val="28"/>
          <w:szCs w:val="28"/>
          <w:highlight w:val="none"/>
        </w:rPr>
        <w:br w:type="page" w:clear="all"/>
      </w:r>
      <w:r>
        <w:rPr>
          <w:rFonts w:hint="eastAsia" w:ascii="宋体" w:hAnsi="宋体" w:cs="宋体"/>
          <w:bCs/>
          <w:color w:val="000000"/>
          <w:sz w:val="28"/>
          <w:szCs w:val="28"/>
          <w:highlight w:val="none"/>
        </w:rPr>
        <w:t xml:space="preserve">投标人参加政府采购活动前3年内在经营活动中没有重大违法记录的</w:t>
      </w:r>
      <w:r>
        <w:rPr>
          <w:rFonts w:hint="eastAsia" w:ascii="宋体" w:hAnsi="宋体" w:cs="宋体"/>
          <w:bCs/>
          <w:color w:val="000000"/>
          <w:sz w:val="28"/>
          <w:szCs w:val="28"/>
          <w:highlight w:val="none"/>
        </w:rPr>
      </w:r>
      <w:r/>
    </w:p>
    <w:p>
      <w:pPr>
        <w:pStyle w:val="860"/>
        <w:jc w:val="center"/>
        <w:spacing w:line="360" w:lineRule="auto"/>
        <w:rPr>
          <w:rFonts w:hint="eastAsia" w:ascii="宋体" w:hAnsi="宋体" w:cs="宋体"/>
          <w:bCs/>
          <w:color w:val="000000"/>
          <w:sz w:val="24"/>
          <w:highlight w:val="none"/>
        </w:rPr>
      </w:pPr>
      <w:r>
        <w:rPr>
          <w:rFonts w:hint="eastAsia" w:ascii="宋体" w:hAnsi="宋体" w:cs="宋体"/>
          <w:bCs/>
          <w:color w:val="000000"/>
          <w:sz w:val="28"/>
          <w:szCs w:val="28"/>
          <w:highlight w:val="none"/>
        </w:rPr>
        <w:t xml:space="preserve">书面声明</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我单位在参加</w:t>
      </w:r>
      <w:r>
        <w:rPr>
          <w:rFonts w:hint="eastAsia" w:ascii="宋体" w:hAnsi="宋体" w:cs="宋体"/>
          <w:color w:val="000000"/>
          <w:sz w:val="24"/>
          <w:highlight w:val="none"/>
          <w:u w:val="single"/>
        </w:rPr>
        <w:t xml:space="preserve">  徐州市城市管理信息采集市场化服务项目  </w:t>
      </w:r>
      <w:r>
        <w:rPr>
          <w:rFonts w:hint="eastAsia" w:ascii="宋体" w:hAnsi="宋体" w:cs="宋体"/>
          <w:color w:val="000000"/>
          <w:sz w:val="24"/>
          <w:highlight w:val="none"/>
        </w:rPr>
        <w:t xml:space="preserve">（项目名称）</w:t>
      </w:r>
      <w:r>
        <w:rPr>
          <w:rFonts w:hint="eastAsia" w:ascii="宋体" w:hAnsi="宋体" w:cs="宋体"/>
          <w:bCs/>
          <w:color w:val="000000"/>
          <w:sz w:val="24"/>
          <w:highlight w:val="none"/>
        </w:rPr>
        <w:t xml:space="preserve">（项目编号：</w:t>
      </w:r>
      <w:r>
        <w:rPr>
          <w:rFonts w:hint="eastAsia" w:ascii="宋体" w:hAnsi="宋体" w:cs="宋体"/>
          <w:color w:val="000000"/>
          <w:sz w:val="24"/>
          <w:highlight w:val="none"/>
          <w:u w:val="single"/>
        </w:rPr>
        <w:t xml:space="preserve"> JSZC-320300-JSKJ-G2026-0016  </w:t>
      </w:r>
      <w:r>
        <w:rPr>
          <w:rFonts w:hint="eastAsia" w:ascii="宋体" w:hAnsi="宋体" w:cs="宋体"/>
          <w:bCs/>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我单位对上述声明的真实性负责。如有虚假，将依法承担相应责任。</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24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投标人：（盖电子签章）</w:t>
      </w:r>
      <w:r>
        <w:rPr>
          <w:rFonts w:hint="eastAsia" w:ascii="宋体" w:hAnsi="宋体" w:cs="宋体"/>
          <w:color w:val="000000"/>
          <w:sz w:val="24"/>
          <w:highlight w:val="none"/>
        </w:rPr>
      </w:r>
      <w:r/>
    </w:p>
    <w:p>
      <w:pPr>
        <w:pStyle w:val="860"/>
        <w:ind w:left="1680" w:firstLine="42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ind w:firstLine="24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sz w:val="24"/>
          <w:highlight w:val="none"/>
        </w:rPr>
      </w:r>
      <w:r/>
    </w:p>
    <w:p>
      <w:pPr>
        <w:pStyle w:val="1228"/>
        <w:jc w:val="center"/>
        <w:spacing w:beforeAutospacing="0" w:afterAutospacing="0" w:line="360" w:lineRule="auto"/>
        <w:rPr>
          <w:rFonts w:hint="eastAsia" w:ascii="宋体" w:hAnsi="宋体" w:cs="宋体"/>
          <w:bCs/>
          <w:color w:val="000000"/>
          <w:sz w:val="28"/>
          <w:szCs w:val="28"/>
          <w:highlight w:val="none"/>
        </w:rPr>
        <w:outlineLvl w:val="1"/>
      </w:pPr>
      <w:r>
        <w:rPr>
          <w:rFonts w:hint="eastAsia" w:ascii="宋体" w:hAnsi="宋体" w:cs="宋体"/>
          <w:bCs/>
          <w:color w:val="000000"/>
          <w:sz w:val="28"/>
          <w:szCs w:val="28"/>
          <w:highlight w:val="none"/>
        </w:rPr>
        <w:t xml:space="preserve">9、具备履行合同所必需的设备和专业技术能力的书面声明（附证明材料）</w:t>
      </w:r>
      <w:r>
        <w:rPr>
          <w:rFonts w:hint="eastAsia" w:ascii="宋体" w:hAnsi="宋体" w:cs="宋体"/>
          <w:bCs/>
          <w:color w:val="000000"/>
          <w:sz w:val="28"/>
          <w:szCs w:val="28"/>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项目名称：徐州市城市管理信息采集市场化服务项目</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项目编号：</w:t>
      </w:r>
      <w:r>
        <w:rPr>
          <w:rFonts w:hint="eastAsia" w:ascii="宋体" w:hAnsi="宋体" w:cs="宋体"/>
          <w:color w:val="000000"/>
          <w:sz w:val="24"/>
          <w:highlight w:val="none"/>
        </w:rPr>
        <w:t xml:space="preserve">JSZC-320300-JSKJ-G2026-0016</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投标人郑重声明：投标人具备履行合同（项目名称：</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rPr>
        <w:t xml:space="preserve">所必需的设备和专业技术能力，具体为：</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设备：</w:t>
      </w:r>
      <w:r>
        <w:rPr>
          <w:rFonts w:hint="eastAsia" w:ascii="宋体" w:hAnsi="宋体" w:cs="宋体"/>
          <w:bCs/>
          <w:color w:val="000000"/>
          <w:sz w:val="24"/>
          <w:highlight w:val="none"/>
        </w:rPr>
      </w:r>
      <w:r/>
    </w:p>
    <w:p>
      <w:pPr>
        <w:pStyle w:val="860"/>
        <w:numPr>
          <w:ilvl w:val="0"/>
          <w:numId w:val="3"/>
        </w:numPr>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（证明材料复印件附后）</w:t>
      </w:r>
      <w:r>
        <w:rPr>
          <w:rFonts w:hint="eastAsia" w:ascii="宋体" w:hAnsi="宋体" w:cs="宋体"/>
          <w:bCs/>
          <w:color w:val="000000"/>
          <w:sz w:val="24"/>
          <w:highlight w:val="none"/>
        </w:rPr>
      </w:r>
      <w:r/>
    </w:p>
    <w:p>
      <w:pPr>
        <w:pStyle w:val="860"/>
        <w:numPr>
          <w:ilvl w:val="0"/>
          <w:numId w:val="3"/>
        </w:numPr>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（证明材料复印件附后）</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（证明材料复印件附后）</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专业技术能力：</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（证明材料复印件附后）</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（证明材料复印件附后）</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（证明材料复印件附后）</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特此声明。</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投标人对上述声明的真实性负责。如有虚假，将依法承担相应责任。</w:t>
      </w: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24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投标人：（盖电子签章）</w:t>
      </w:r>
      <w:r>
        <w:rPr>
          <w:rFonts w:hint="eastAsia" w:ascii="宋体" w:hAnsi="宋体" w:cs="宋体"/>
          <w:color w:val="000000"/>
          <w:sz w:val="24"/>
          <w:highlight w:val="none"/>
        </w:rPr>
      </w:r>
      <w:r/>
    </w:p>
    <w:p>
      <w:pPr>
        <w:pStyle w:val="860"/>
        <w:ind w:left="1680" w:firstLine="42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ind w:firstLine="24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spacing w:line="360" w:lineRule="auto"/>
        <w:rPr>
          <w:rFonts w:hint="eastAsia" w:ascii="宋体" w:hAnsi="宋体" w:cs="宋体"/>
          <w:bCs/>
          <w:color w:val="000000"/>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sz w:val="28"/>
          <w:szCs w:val="28"/>
          <w:highlight w:val="none"/>
        </w:rPr>
      </w:r>
      <w:r/>
    </w:p>
    <w:p>
      <w:pPr>
        <w:pStyle w:val="860"/>
        <w:jc w:val="center"/>
        <w:rPr>
          <w:rFonts w:hint="eastAsia" w:ascii="宋体" w:hAnsi="宋体" w:cs="宋体"/>
          <w:color w:val="000000"/>
          <w:sz w:val="28"/>
          <w:szCs w:val="28"/>
          <w:highlight w:val="none"/>
        </w:rPr>
        <w:outlineLvl w:val="1"/>
      </w:pPr>
      <w:r>
        <w:rPr>
          <w:rFonts w:hint="eastAsia" w:ascii="宋体" w:hAnsi="宋体" w:cs="宋体"/>
          <w:color w:val="000000"/>
          <w:sz w:val="28"/>
          <w:szCs w:val="28"/>
          <w:highlight w:val="none"/>
        </w:rPr>
        <w:t xml:space="preserve">10、投标人相关承诺</w:t>
      </w:r>
      <w:r>
        <w:rPr>
          <w:rFonts w:hint="eastAsia" w:ascii="宋体" w:hAnsi="宋体" w:cs="宋体"/>
          <w:color w:val="000000"/>
          <w:sz w:val="28"/>
          <w:szCs w:val="28"/>
          <w:highlight w:val="non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项目名称：</w:t>
      </w:r>
      <w:r>
        <w:rPr>
          <w:rFonts w:hint="eastAsia" w:ascii="宋体" w:hAnsi="宋体" w:cs="宋体"/>
          <w:bCs/>
          <w:color w:val="000000"/>
          <w:sz w:val="24"/>
          <w:highlight w:val="none"/>
        </w:rPr>
        <w:t xml:space="preserve">徐州市城市管理信息采集市场化服务项目</w:t>
      </w:r>
      <w:r>
        <w:rPr>
          <w:rFonts w:hint="eastAsia" w:ascii="宋体" w:hAnsi="宋体" w:cs="宋体"/>
          <w:color w:val="000000"/>
          <w:sz w:val="24"/>
          <w:highlight w:val="none"/>
          <w:u w:val="single"/>
        </w:rPr>
      </w:r>
      <w:r/>
    </w:p>
    <w:p>
      <w:pPr>
        <w:pStyle w:val="8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项目编号：JSZC-320300-JSKJ-G2026-0016</w:t>
      </w:r>
      <w:r>
        <w:rPr>
          <w:rFonts w:hint="eastAsia" w:ascii="宋体" w:hAnsi="宋体" w:cs="宋体"/>
          <w:color w:val="000000"/>
          <w:sz w:val="24"/>
          <w:highlight w:val="none"/>
        </w:rPr>
      </w:r>
      <w:r/>
    </w:p>
    <w:p>
      <w:pPr>
        <w:pStyle w:val="860"/>
        <w:ind w:firstLine="584"/>
        <w:spacing w:line="588"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我单位承诺：</w:t>
      </w:r>
      <w:r>
        <w:rPr>
          <w:rFonts w:hint="eastAsia" w:ascii="宋体" w:hAnsi="宋体" w:cs="宋体"/>
          <w:color w:val="000000"/>
          <w:spacing w:val="6"/>
          <w:sz w:val="24"/>
          <w:szCs w:val="24"/>
          <w:highlight w:val="none"/>
        </w:rPr>
      </w:r>
      <w:r/>
    </w:p>
    <w:p>
      <w:pPr>
        <w:pStyle w:val="860"/>
        <w:ind w:firstLine="584"/>
        <w:spacing w:line="588"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color w:val="000000"/>
          <w:spacing w:val="6"/>
          <w:sz w:val="24"/>
          <w:szCs w:val="24"/>
          <w:highlight w:val="none"/>
        </w:rPr>
      </w:r>
      <w:r/>
    </w:p>
    <w:p>
      <w:pPr>
        <w:pStyle w:val="860"/>
        <w:ind w:firstLine="584"/>
        <w:spacing w:line="588"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860"/>
        <w:ind w:firstLine="584"/>
        <w:spacing w:line="588"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我单位对上述承诺负责，并依法承担相应责任。</w:t>
      </w:r>
      <w:r>
        <w:rPr>
          <w:rFonts w:hint="eastAsia" w:ascii="宋体" w:hAnsi="宋体" w:cs="宋体"/>
          <w:color w:val="000000"/>
          <w:spacing w:val="6"/>
          <w:sz w:val="24"/>
          <w:szCs w:val="24"/>
          <w:highlight w:val="none"/>
        </w:rPr>
      </w:r>
      <w:r/>
    </w:p>
    <w:p>
      <w:pPr>
        <w:pStyle w:val="860"/>
        <w:ind w:firstLine="3000"/>
        <w:spacing w:line="30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82"/>
        <w:rPr>
          <w:rFonts w:hint="eastAsia" w:ascii="宋体" w:hAnsi="宋体" w:cs="宋体"/>
          <w:color w:val="000000"/>
          <w:highlight w:val="none"/>
        </w:rPr>
      </w:pPr>
      <w:r>
        <w:rPr>
          <w:rFonts w:hint="eastAsia" w:ascii="宋体" w:hAnsi="宋体" w:cs="宋体"/>
          <w:color w:val="000000"/>
          <w:highlight w:val="none"/>
        </w:rPr>
      </w:r>
      <w:r/>
    </w:p>
    <w:p>
      <w:pPr>
        <w:pStyle w:val="982"/>
        <w:rPr>
          <w:rFonts w:hint="eastAsia" w:ascii="宋体" w:hAnsi="宋体" w:cs="宋体"/>
          <w:color w:val="000000"/>
          <w:highlight w:val="none"/>
        </w:rPr>
      </w:pPr>
      <w:r>
        <w:rPr>
          <w:rFonts w:hint="eastAsia" w:ascii="宋体" w:hAnsi="宋体" w:cs="宋体"/>
          <w:color w:val="000000"/>
          <w:highlight w:val="none"/>
        </w:rPr>
      </w:r>
      <w:r/>
    </w:p>
    <w:p>
      <w:pPr>
        <w:pStyle w:val="982"/>
        <w:rPr>
          <w:rFonts w:hint="eastAsia" w:ascii="宋体" w:hAnsi="宋体" w:cs="宋体"/>
          <w:color w:val="000000"/>
          <w:highlight w:val="none"/>
        </w:rPr>
      </w:pPr>
      <w:r>
        <w:rPr>
          <w:rFonts w:hint="eastAsia" w:ascii="宋体" w:hAnsi="宋体" w:cs="宋体"/>
          <w:color w:val="000000"/>
          <w:highlight w:val="none"/>
        </w:rPr>
      </w:r>
      <w:r/>
    </w:p>
    <w:p>
      <w:pPr>
        <w:pStyle w:val="982"/>
        <w:rPr>
          <w:rFonts w:hint="eastAsia" w:ascii="宋体" w:hAnsi="宋体" w:cs="宋体"/>
          <w:color w:val="000000"/>
          <w:highlight w:val="none"/>
        </w:rPr>
      </w:pPr>
      <w:r>
        <w:rPr>
          <w:rFonts w:hint="eastAsia" w:ascii="宋体" w:hAnsi="宋体" w:cs="宋体"/>
          <w:color w:val="000000"/>
          <w:highlight w:val="none"/>
        </w:rPr>
      </w:r>
      <w:r/>
    </w:p>
    <w:p>
      <w:pPr>
        <w:pStyle w:val="982"/>
        <w:rPr>
          <w:rFonts w:hint="eastAsia" w:ascii="宋体" w:hAnsi="宋体" w:cs="宋体"/>
          <w:color w:val="000000"/>
          <w:highlight w:val="none"/>
        </w:rPr>
      </w:pPr>
      <w:r>
        <w:rPr>
          <w:rFonts w:hint="eastAsia" w:ascii="宋体" w:hAnsi="宋体" w:cs="宋体"/>
          <w:color w:val="000000"/>
          <w:highlight w:val="none"/>
        </w:rPr>
      </w:r>
      <w:r/>
    </w:p>
    <w:p>
      <w:pPr>
        <w:pStyle w:val="982"/>
        <w:rPr>
          <w:rFonts w:hint="eastAsia" w:ascii="宋体" w:hAnsi="宋体" w:cs="宋体"/>
          <w:color w:val="000000"/>
          <w:highlight w:val="none"/>
        </w:rPr>
      </w:pPr>
      <w:r>
        <w:rPr>
          <w:rFonts w:hint="eastAsia" w:ascii="宋体" w:hAnsi="宋体" w:cs="宋体"/>
          <w:color w:val="000000"/>
          <w:highlight w:val="none"/>
        </w:rPr>
      </w:r>
      <w:r/>
    </w:p>
    <w:p>
      <w:pPr>
        <w:pStyle w:val="860"/>
        <w:ind w:firstLine="312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 </w:t>
      </w:r>
      <w:r>
        <w:rPr>
          <w:rFonts w:hint="eastAsia" w:ascii="宋体" w:hAnsi="宋体" w:cs="宋体"/>
          <w:color w:val="000000"/>
          <w:sz w:val="24"/>
          <w:highlight w:val="none"/>
        </w:rPr>
      </w:r>
      <w:r/>
    </w:p>
    <w:p>
      <w:pPr>
        <w:pStyle w:val="860"/>
        <w:ind w:firstLine="31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color w:val="000000"/>
          <w:sz w:val="24"/>
          <w:highlight w:val="none"/>
        </w:rPr>
      </w:r>
      <w:r/>
    </w:p>
    <w:p>
      <w:pPr>
        <w:pStyle w:val="860"/>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0"/>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860"/>
        <w:ind w:firstLine="70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jc w:val="center"/>
        <w:spacing w:line="400" w:lineRule="exact"/>
        <w:rPr>
          <w:rFonts w:hint="eastAsia" w:ascii="宋体" w:hAnsi="宋体" w:cs="宋体"/>
          <w:bCs/>
          <w:color w:val="000000"/>
          <w:sz w:val="28"/>
          <w:szCs w:val="28"/>
          <w:highlight w:val="none"/>
        </w:rPr>
        <w:outlineLvl w:val="1"/>
      </w:pPr>
      <w:r>
        <w:rPr>
          <w:rFonts w:hint="eastAsia" w:ascii="宋体" w:hAnsi="宋体" w:cs="宋体"/>
          <w:color w:val="000000"/>
          <w:sz w:val="28"/>
          <w:szCs w:val="28"/>
          <w:highlight w:val="none"/>
        </w:rPr>
        <w:br w:type="page" w:clear="all"/>
      </w:r>
      <w:r>
        <w:rPr>
          <w:rFonts w:hint="eastAsia" w:ascii="宋体" w:hAnsi="宋体" w:cs="宋体"/>
          <w:bCs/>
          <w:color w:val="000000"/>
          <w:sz w:val="28"/>
          <w:szCs w:val="28"/>
          <w:highlight w:val="none"/>
        </w:rPr>
        <w:t xml:space="preserve">11、投标人书面声明</w:t>
      </w:r>
      <w:r>
        <w:rPr>
          <w:rFonts w:hint="eastAsia" w:ascii="宋体" w:hAnsi="宋体" w:cs="宋体"/>
          <w:bCs/>
          <w:color w:val="000000"/>
          <w:sz w:val="28"/>
          <w:szCs w:val="28"/>
          <w:highlight w:val="none"/>
        </w:rPr>
      </w:r>
      <w:r/>
    </w:p>
    <w:p>
      <w:pPr>
        <w:pStyle w:val="860"/>
        <w:rPr>
          <w:rFonts w:hint="eastAsia" w:ascii="宋体" w:hAnsi="宋体" w:cs="宋体"/>
          <w:color w:val="000000"/>
          <w:sz w:val="24"/>
          <w:highlight w:val="none"/>
        </w:rPr>
      </w:pPr>
      <w:r>
        <w:rPr>
          <w:rFonts w:hint="eastAsia" w:ascii="宋体" w:hAnsi="宋体" w:cs="宋体"/>
          <w:color w:val="000000"/>
          <w:sz w:val="24"/>
          <w:highlight w:val="none"/>
        </w:rPr>
      </w:r>
      <w:r/>
    </w:p>
    <w:p>
      <w:pPr>
        <w:pStyle w:val="860"/>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项目名称：</w:t>
      </w:r>
      <w:r>
        <w:rPr>
          <w:rFonts w:hint="eastAsia" w:ascii="宋体" w:hAnsi="宋体" w:cs="宋体"/>
          <w:bCs/>
          <w:color w:val="000000"/>
          <w:sz w:val="24"/>
          <w:highlight w:val="none"/>
        </w:rPr>
        <w:t xml:space="preserve">徐州市城市管理信息采集市场化服务项目</w:t>
      </w:r>
      <w:r>
        <w:rPr>
          <w:rFonts w:hint="eastAsia" w:ascii="宋体" w:hAnsi="宋体" w:cs="宋体"/>
          <w:color w:val="000000"/>
          <w:sz w:val="24"/>
          <w:highlight w:val="none"/>
          <w:u w:val="single"/>
        </w:rPr>
      </w:r>
      <w:r/>
    </w:p>
    <w:p>
      <w:pPr>
        <w:pStyle w:val="860"/>
        <w:rPr>
          <w:rFonts w:hint="eastAsia" w:ascii="宋体" w:hAnsi="宋体" w:cs="宋体"/>
          <w:color w:val="000000"/>
          <w:sz w:val="24"/>
          <w:highlight w:val="none"/>
        </w:rPr>
      </w:pPr>
      <w:r>
        <w:rPr>
          <w:rFonts w:hint="eastAsia" w:ascii="宋体" w:hAnsi="宋体" w:cs="宋体"/>
          <w:color w:val="000000"/>
          <w:sz w:val="24"/>
          <w:highlight w:val="none"/>
        </w:rPr>
        <w:t xml:space="preserve">项目编号：JSZC-320300-JSKJ-G2026-0016</w:t>
      </w:r>
      <w:r>
        <w:rPr>
          <w:rFonts w:hint="eastAsia" w:ascii="宋体" w:hAnsi="宋体" w:cs="宋体"/>
          <w:color w:val="000000"/>
          <w:sz w:val="24"/>
          <w:highlight w:val="none"/>
        </w:rPr>
      </w:r>
      <w:r/>
    </w:p>
    <w:p>
      <w:pPr>
        <w:pStyle w:val="860"/>
        <w:ind w:firstLine="4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60"/>
        <w:ind w:firstLine="584"/>
        <w:spacing w:line="588"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我单位不是为本采购项目提供整体设计、规范编制或者项目管理、监理、检测等服务的供应商。</w:t>
      </w:r>
      <w:r>
        <w:rPr>
          <w:rFonts w:hint="eastAsia" w:ascii="宋体" w:hAnsi="宋体" w:cs="宋体"/>
          <w:color w:val="000000"/>
          <w:spacing w:val="6"/>
          <w:sz w:val="24"/>
          <w:szCs w:val="24"/>
          <w:highlight w:val="none"/>
        </w:rPr>
      </w:r>
      <w:r/>
    </w:p>
    <w:p>
      <w:pPr>
        <w:pStyle w:val="860"/>
        <w:ind w:firstLine="584"/>
        <w:spacing w:line="588"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特此声明。</w:t>
      </w:r>
      <w:r>
        <w:rPr>
          <w:rFonts w:hint="eastAsia" w:ascii="宋体" w:hAnsi="宋体" w:cs="宋体"/>
          <w:color w:val="000000"/>
          <w:spacing w:val="6"/>
          <w:sz w:val="24"/>
          <w:szCs w:val="24"/>
          <w:highlight w:val="none"/>
        </w:rPr>
      </w:r>
      <w:r/>
    </w:p>
    <w:p>
      <w:pPr>
        <w:pStyle w:val="860"/>
        <w:ind w:firstLine="584"/>
        <w:spacing w:line="588" w:lineRule="exact"/>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我单位对上述声明的真实性负责。如有虚假，将依法承担相应责任。</w:t>
      </w:r>
      <w:r>
        <w:rPr>
          <w:rFonts w:hint="eastAsia" w:ascii="宋体" w:hAnsi="宋体" w:cs="宋体"/>
          <w:color w:val="000000"/>
          <w:spacing w:val="6"/>
          <w:sz w:val="24"/>
          <w:szCs w:val="24"/>
          <w:highlight w:val="none"/>
        </w:rPr>
      </w:r>
      <w:r/>
    </w:p>
    <w:p>
      <w:pPr>
        <w:pStyle w:val="86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0"/>
        <w:ind w:firstLine="3000"/>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82"/>
        <w:rPr>
          <w:rFonts w:hint="eastAsia" w:ascii="宋体" w:hAnsi="宋体" w:cs="宋体"/>
          <w:color w:val="000000"/>
          <w:highlight w:val="none"/>
        </w:rPr>
      </w:pPr>
      <w:r>
        <w:rPr>
          <w:rFonts w:hint="eastAsia" w:ascii="宋体" w:hAnsi="宋体" w:cs="宋体"/>
          <w:color w:val="000000"/>
          <w:highlight w:val="none"/>
        </w:rPr>
      </w:r>
      <w:r/>
    </w:p>
    <w:p>
      <w:pPr>
        <w:pStyle w:val="982"/>
        <w:rPr>
          <w:rFonts w:hint="eastAsia" w:ascii="宋体" w:hAnsi="宋体" w:cs="宋体"/>
          <w:color w:val="000000"/>
          <w:highlight w:val="none"/>
        </w:rPr>
      </w:pPr>
      <w:r>
        <w:rPr>
          <w:rFonts w:hint="eastAsia" w:ascii="宋体" w:hAnsi="宋体" w:cs="宋体"/>
          <w:color w:val="000000"/>
          <w:highlight w:val="none"/>
        </w:rPr>
      </w:r>
      <w:r/>
    </w:p>
    <w:p>
      <w:pPr>
        <w:pStyle w:val="982"/>
        <w:rPr>
          <w:rFonts w:hint="eastAsia" w:ascii="宋体" w:hAnsi="宋体" w:cs="宋体"/>
          <w:color w:val="000000"/>
          <w:highlight w:val="none"/>
        </w:rPr>
      </w:pPr>
      <w:r>
        <w:rPr>
          <w:rFonts w:hint="eastAsia" w:ascii="宋体" w:hAnsi="宋体" w:cs="宋体"/>
          <w:color w:val="000000"/>
          <w:highlight w:val="none"/>
        </w:rPr>
      </w:r>
      <w:r/>
    </w:p>
    <w:p>
      <w:pPr>
        <w:pStyle w:val="982"/>
        <w:rPr>
          <w:rFonts w:hint="eastAsia" w:ascii="宋体" w:hAnsi="宋体" w:cs="宋体"/>
          <w:color w:val="000000"/>
          <w:highlight w:val="none"/>
        </w:rPr>
      </w:pPr>
      <w:r>
        <w:rPr>
          <w:rFonts w:hint="eastAsia" w:ascii="宋体" w:hAnsi="宋体" w:cs="宋体"/>
          <w:color w:val="000000"/>
          <w:highlight w:val="none"/>
        </w:rPr>
      </w:r>
      <w:r/>
    </w:p>
    <w:p>
      <w:pPr>
        <w:pStyle w:val="982"/>
        <w:rPr>
          <w:rFonts w:hint="eastAsia" w:ascii="宋体" w:hAnsi="宋体" w:cs="宋体"/>
          <w:color w:val="000000"/>
          <w:highlight w:val="none"/>
        </w:rPr>
      </w:pPr>
      <w:r>
        <w:rPr>
          <w:rFonts w:hint="eastAsia" w:ascii="宋体" w:hAnsi="宋体" w:cs="宋体"/>
          <w:color w:val="000000"/>
          <w:highlight w:val="none"/>
        </w:rPr>
      </w:r>
      <w:r/>
    </w:p>
    <w:p>
      <w:pPr>
        <w:pStyle w:val="860"/>
        <w:ind w:firstLine="312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（电子签章） </w:t>
      </w:r>
      <w:r>
        <w:rPr>
          <w:rFonts w:hint="eastAsia" w:ascii="宋体" w:hAnsi="宋体" w:cs="宋体"/>
          <w:color w:val="000000"/>
          <w:sz w:val="24"/>
          <w:highlight w:val="none"/>
        </w:rPr>
      </w:r>
      <w:r/>
    </w:p>
    <w:p>
      <w:pPr>
        <w:pStyle w:val="955"/>
        <w:ind w:firstLine="28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5"/>
        <w:ind w:firstLine="28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55"/>
        <w:ind w:firstLine="28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60"/>
        <w:ind w:firstLine="480"/>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r>
      <w:r/>
    </w:p>
    <w:p>
      <w:pPr>
        <w:pStyle w:val="860"/>
        <w:jc w:val="center"/>
        <w:spacing w:line="400" w:lineRule="exact"/>
        <w:rPr>
          <w:rFonts w:hint="eastAsia" w:ascii="宋体" w:hAnsi="宋体" w:cs="宋体"/>
          <w:bCs/>
          <w:color w:val="000000"/>
          <w:sz w:val="28"/>
          <w:szCs w:val="28"/>
          <w:highlight w:val="none"/>
        </w:rPr>
        <w:outlineLvl w:val="1"/>
      </w:pPr>
      <w:r>
        <w:rPr>
          <w:rFonts w:hint="eastAsia" w:ascii="宋体" w:hAnsi="宋体" w:cs="宋体"/>
          <w:bCs/>
          <w:color w:val="000000"/>
          <w:sz w:val="28"/>
          <w:szCs w:val="28"/>
          <w:highlight w:val="none"/>
        </w:rPr>
        <w:t xml:space="preserve">12、履约承诺函</w:t>
      </w:r>
      <w:r>
        <w:rPr>
          <w:rFonts w:hint="eastAsia" w:ascii="宋体" w:hAnsi="宋体" w:cs="宋体"/>
          <w:bCs/>
          <w:color w:val="000000"/>
          <w:sz w:val="28"/>
          <w:szCs w:val="28"/>
          <w:highlight w:val="none"/>
        </w:rPr>
      </w:r>
      <w:r/>
    </w:p>
    <w:p>
      <w:pPr>
        <w:pStyle w:val="86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致：（采购人名称）</w:t>
      </w:r>
      <w:r>
        <w:rPr>
          <w:rFonts w:hint="eastAsia" w:ascii="宋体" w:hAnsi="宋体" w:cs="宋体"/>
          <w:color w:val="000000"/>
          <w:sz w:val="24"/>
          <w:szCs w:val="24"/>
          <w:highlight w:val="none"/>
        </w:rPr>
      </w:r>
      <w:r/>
    </w:p>
    <w:p>
      <w:pPr>
        <w:pStyle w:val="86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我方自愿参与【</w:t>
      </w:r>
      <w:r>
        <w:rPr>
          <w:rFonts w:hint="eastAsia" w:ascii="宋体" w:hAnsi="宋体" w:cs="宋体"/>
          <w:bCs/>
          <w:color w:val="000000"/>
          <w:sz w:val="24"/>
          <w:highlight w:val="none"/>
        </w:rPr>
        <w:t xml:space="preserve">徐州市城市管理信息采集市场化服务项目</w:t>
      </w:r>
      <w:r>
        <w:rPr>
          <w:rFonts w:hint="eastAsia" w:ascii="宋体" w:hAnsi="宋体" w:cs="宋体"/>
          <w:color w:val="000000"/>
          <w:sz w:val="24"/>
          <w:szCs w:val="24"/>
          <w:highlight w:val="none"/>
        </w:rPr>
        <w:t xml:space="preserve">】（项目编号：JSZC-320300-JSKJ-G2026-0016）投标工作，针对本项目财政预算资金支付相关要求，郑重作出如下承诺：</w:t>
      </w:r>
      <w:r>
        <w:rPr>
          <w:rFonts w:hint="eastAsia" w:ascii="宋体" w:hAnsi="宋体" w:cs="宋体"/>
          <w:color w:val="000000"/>
          <w:sz w:val="24"/>
          <w:szCs w:val="24"/>
          <w:highlight w:val="none"/>
        </w:rPr>
      </w:r>
      <w:r/>
    </w:p>
    <w:p>
      <w:pPr>
        <w:pStyle w:val="86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我方已充分知悉并理解：本项目所涉及经费为徐州市财政项目支出专项经费，当年财政资金预算批复数为合同支付的最大限额数，因特殊情况当年项目预算资金有调整的，双方可根据实际情况签订补充协议或合同终止。</w:t>
      </w:r>
      <w:r>
        <w:rPr>
          <w:rFonts w:hint="eastAsia" w:ascii="宋体" w:hAnsi="宋体" w:cs="宋体"/>
          <w:color w:val="000000"/>
          <w:sz w:val="24"/>
          <w:szCs w:val="24"/>
          <w:highlight w:val="none"/>
        </w:rPr>
      </w:r>
      <w:r/>
    </w:p>
    <w:p>
      <w:pPr>
        <w:pStyle w:val="86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2、我方完全认可。</w:t>
      </w:r>
      <w:r>
        <w:rPr>
          <w:rFonts w:hint="eastAsia" w:ascii="宋体" w:hAnsi="宋体" w:cs="宋体"/>
          <w:color w:val="000000"/>
          <w:sz w:val="24"/>
          <w:szCs w:val="24"/>
          <w:highlight w:val="none"/>
        </w:rPr>
      </w:r>
      <w:r/>
    </w:p>
    <w:p>
      <w:pPr>
        <w:pStyle w:val="860"/>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本承诺函真实、有效，为我方真实意思表示，对我方具有法律约束力。</w:t>
      </w:r>
      <w:r>
        <w:rPr>
          <w:rFonts w:hint="eastAsia" w:ascii="宋体" w:hAnsi="宋体" w:cs="宋体"/>
          <w:color w:val="000000"/>
          <w:sz w:val="24"/>
          <w:szCs w:val="24"/>
          <w:highlight w:val="none"/>
        </w:rPr>
      </w:r>
      <w:r/>
    </w:p>
    <w:p>
      <w:pPr>
        <w:pStyle w:val="86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0"/>
        <w:ind w:firstLine="480"/>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投</w:t>
      </w:r>
      <w:r>
        <w:rPr>
          <w:rFonts w:hint="eastAsia" w:ascii="宋体" w:hAnsi="宋体" w:cs="宋体"/>
          <w:bCs/>
          <w:color w:val="000000"/>
          <w:sz w:val="24"/>
          <w:highlight w:val="none"/>
        </w:rPr>
        <w:t xml:space="preserve">标人：（电子签章）</w:t>
      </w:r>
      <w:r>
        <w:rPr>
          <w:rFonts w:hint="eastAsia" w:ascii="宋体" w:hAnsi="宋体" w:cs="宋体"/>
          <w:bCs/>
          <w:color w:val="000000"/>
          <w:sz w:val="24"/>
          <w:highlight w:val="none"/>
        </w:rPr>
      </w:r>
      <w:r/>
    </w:p>
    <w:p>
      <w:pPr>
        <w:pStyle w:val="8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80"/>
        <w:jc w:val="left"/>
        <w:spacing w:line="360" w:lineRule="auto"/>
        <w:rPr>
          <w:rFonts w:hint="eastAsia" w:ascii="宋体" w:hAnsi="宋体" w:cs="宋体"/>
          <w:color w:val="000000"/>
          <w:sz w:val="28"/>
          <w:szCs w:val="28"/>
          <w:highlight w:val="none"/>
        </w:rPr>
      </w:pPr>
      <w:r>
        <w:rPr>
          <w:rFonts w:hint="eastAsia" w:ascii="宋体" w:hAnsi="宋体" w:cs="宋体"/>
          <w:bCs/>
          <w:color w:val="000000"/>
          <w:sz w:val="24"/>
          <w:highlight w:val="none"/>
        </w:rPr>
        <w:t xml:space="preserve">日期</w:t>
      </w:r>
      <w:r>
        <w:rPr>
          <w:rFonts w:hint="eastAsia" w:ascii="宋体" w:hAnsi="宋体" w:cs="宋体"/>
          <w:color w:val="000000"/>
          <w:sz w:val="24"/>
          <w:highlight w:val="none"/>
        </w:rPr>
        <w:t xml:space="preserve">：   年  月   日</w:t>
      </w:r>
      <w:r>
        <w:rPr>
          <w:rFonts w:hint="eastAsia" w:ascii="宋体" w:hAnsi="宋体" w:cs="宋体"/>
          <w:color w:val="000000"/>
          <w:sz w:val="28"/>
          <w:szCs w:val="28"/>
          <w:highlight w:val="none"/>
        </w:rPr>
      </w:r>
      <w:r/>
    </w:p>
    <w:p>
      <w:pPr>
        <w:pStyle w:val="860"/>
        <w:jc w:val="righ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ind w:firstLine="480"/>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r>
      <w:r/>
    </w:p>
    <w:p>
      <w:pPr>
        <w:pStyle w:val="860"/>
        <w:jc w:val="center"/>
        <w:spacing w:line="400" w:lineRule="exact"/>
        <w:rPr>
          <w:rFonts w:hint="eastAsia" w:ascii="宋体" w:hAnsi="宋体" w:cs="宋体"/>
          <w:bCs/>
          <w:color w:val="000000"/>
          <w:sz w:val="28"/>
          <w:szCs w:val="28"/>
          <w:highlight w:val="none"/>
        </w:rPr>
        <w:outlineLvl w:val="1"/>
      </w:pPr>
      <w:r>
        <w:rPr>
          <w:rFonts w:hint="eastAsia" w:ascii="宋体" w:hAnsi="宋体" w:cs="宋体"/>
          <w:bCs/>
          <w:color w:val="000000"/>
          <w:sz w:val="28"/>
          <w:szCs w:val="28"/>
          <w:highlight w:val="none"/>
        </w:rPr>
        <w:t xml:space="preserve">13、</w:t>
      </w:r>
      <w:r>
        <w:rPr>
          <w:rFonts w:ascii="宋体" w:hAnsi="宋体" w:cs="宋体"/>
          <w:bCs/>
          <w:color w:val="000000"/>
          <w:sz w:val="28"/>
          <w:szCs w:val="28"/>
          <w:highlight w:val="none"/>
        </w:rPr>
        <w:t xml:space="preserve">项目组织机构及</w:t>
      </w:r>
      <w:r>
        <w:rPr>
          <w:rFonts w:hint="eastAsia" w:ascii="宋体" w:hAnsi="宋体" w:cs="宋体"/>
          <w:bCs/>
          <w:color w:val="000000"/>
          <w:sz w:val="28"/>
          <w:szCs w:val="28"/>
          <w:highlight w:val="none"/>
        </w:rPr>
        <w:t xml:space="preserve">主要</w:t>
      </w:r>
      <w:r>
        <w:rPr>
          <w:rFonts w:ascii="宋体" w:hAnsi="宋体" w:cs="宋体"/>
          <w:bCs/>
          <w:color w:val="000000"/>
          <w:sz w:val="28"/>
          <w:szCs w:val="28"/>
          <w:highlight w:val="none"/>
        </w:rPr>
        <w:t xml:space="preserve">人员配置情况表</w:t>
      </w:r>
      <w:r>
        <w:rPr>
          <w:rFonts w:hint="eastAsia" w:ascii="宋体" w:hAnsi="宋体" w:cs="宋体"/>
          <w:bCs/>
          <w:color w:val="000000"/>
          <w:sz w:val="28"/>
          <w:szCs w:val="28"/>
          <w:highlight w:val="none"/>
        </w:rPr>
      </w:r>
      <w:r/>
    </w:p>
    <w:p>
      <w:pPr>
        <w:pStyle w:val="860"/>
        <w:ind w:firstLine="480"/>
        <w:jc w:val="center"/>
        <w:spacing w:line="440" w:lineRule="exact"/>
        <w:rPr>
          <w:bCs/>
          <w:color w:val="000000"/>
          <w:spacing w:val="20"/>
          <w:highlight w:val="none"/>
        </w:rPr>
      </w:pPr>
      <w:r>
        <w:rPr>
          <w:color w:val="000000"/>
          <w:sz w:val="24"/>
          <w:highlight w:val="none"/>
        </w:rPr>
        <w:t xml:space="preserve">包括拟投入该项目负责人及项目组主要人员配置一览表</w:t>
      </w:r>
      <w:r>
        <w:rPr>
          <w:bCs/>
          <w:color w:val="000000"/>
          <w:spacing w:val="20"/>
          <w:highlight w:val="none"/>
        </w:rPr>
      </w:r>
      <w:r/>
    </w:p>
    <w:p>
      <w:pPr>
        <w:pStyle w:val="860"/>
        <w:jc w:val="center"/>
        <w:spacing w:line="440" w:lineRule="exact"/>
        <w:rPr>
          <w:color w:val="000000"/>
          <w:highlight w:val="none"/>
        </w:rPr>
      </w:pPr>
      <w:r>
        <w:rPr>
          <w:rFonts w:hint="eastAsia"/>
          <w:color w:val="000000"/>
          <w:highlight w:val="none"/>
        </w:rPr>
        <w:t xml:space="preserve">（格式可以扩展）</w:t>
      </w:r>
      <w:r>
        <w:rPr>
          <w:color w:val="000000"/>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900"/>
        <w:gridCol w:w="900"/>
        <w:gridCol w:w="720"/>
        <w:gridCol w:w="1119"/>
        <w:gridCol w:w="1401"/>
        <w:gridCol w:w="1451"/>
        <w:gridCol w:w="1948"/>
      </w:tblGrid>
      <w:tr>
        <w:trPr>
          <w:trHeight w:val="840"/>
        </w:trPr>
        <w:tc>
          <w:tcPr>
            <w:tcW w:w="847" w:type="dxa"/>
            <w:vAlign w:val="center"/>
            <w:textDirection w:val="lrTb"/>
            <w:noWrap w:val="false"/>
          </w:tcPr>
          <w:p>
            <w:pPr>
              <w:pStyle w:val="860"/>
              <w:jc w:val="center"/>
              <w:spacing w:line="440" w:lineRule="exact"/>
              <w:rPr>
                <w:color w:val="000000"/>
                <w:sz w:val="24"/>
                <w:highlight w:val="none"/>
              </w:rPr>
            </w:pPr>
            <w:r>
              <w:rPr>
                <w:color w:val="000000"/>
                <w:sz w:val="24"/>
                <w:highlight w:val="none"/>
              </w:rPr>
              <w:t xml:space="preserve">序号</w:t>
            </w:r>
            <w:r>
              <w:rPr>
                <w:color w:val="000000"/>
                <w:sz w:val="24"/>
                <w:highlight w:val="none"/>
              </w:rPr>
            </w:r>
            <w:r/>
          </w:p>
        </w:tc>
        <w:tc>
          <w:tcPr>
            <w:tcW w:w="900" w:type="dxa"/>
            <w:vAlign w:val="center"/>
            <w:textDirection w:val="lrTb"/>
            <w:noWrap w:val="false"/>
          </w:tcPr>
          <w:p>
            <w:pPr>
              <w:pStyle w:val="860"/>
              <w:jc w:val="center"/>
              <w:spacing w:line="440" w:lineRule="exact"/>
              <w:rPr>
                <w:color w:val="000000"/>
                <w:sz w:val="24"/>
                <w:highlight w:val="none"/>
              </w:rPr>
            </w:pPr>
            <w:r>
              <w:rPr>
                <w:color w:val="000000"/>
                <w:sz w:val="24"/>
                <w:highlight w:val="none"/>
              </w:rPr>
              <w:t xml:space="preserve">姓名</w:t>
            </w:r>
            <w:r>
              <w:rPr>
                <w:color w:val="000000"/>
                <w:sz w:val="24"/>
                <w:highlight w:val="none"/>
              </w:rPr>
            </w:r>
            <w:r/>
          </w:p>
        </w:tc>
        <w:tc>
          <w:tcPr>
            <w:tcW w:w="900" w:type="dxa"/>
            <w:vAlign w:val="center"/>
            <w:textDirection w:val="lrTb"/>
            <w:noWrap w:val="false"/>
          </w:tcPr>
          <w:p>
            <w:pPr>
              <w:pStyle w:val="860"/>
              <w:jc w:val="center"/>
              <w:spacing w:line="440" w:lineRule="exact"/>
              <w:rPr>
                <w:color w:val="000000"/>
                <w:sz w:val="24"/>
                <w:highlight w:val="none"/>
              </w:rPr>
            </w:pPr>
            <w:r>
              <w:rPr>
                <w:color w:val="000000"/>
                <w:sz w:val="24"/>
                <w:highlight w:val="none"/>
              </w:rPr>
              <w:t xml:space="preserve">性别</w:t>
            </w:r>
            <w:r>
              <w:rPr>
                <w:color w:val="000000"/>
                <w:sz w:val="24"/>
                <w:highlight w:val="none"/>
              </w:rPr>
            </w:r>
            <w:r/>
          </w:p>
        </w:tc>
        <w:tc>
          <w:tcPr>
            <w:tcW w:w="720" w:type="dxa"/>
            <w:vAlign w:val="center"/>
            <w:textDirection w:val="lrTb"/>
            <w:noWrap w:val="false"/>
          </w:tcPr>
          <w:p>
            <w:pPr>
              <w:pStyle w:val="860"/>
              <w:jc w:val="center"/>
              <w:spacing w:line="440" w:lineRule="exact"/>
              <w:rPr>
                <w:color w:val="000000"/>
                <w:sz w:val="24"/>
                <w:highlight w:val="none"/>
              </w:rPr>
            </w:pPr>
            <w:r>
              <w:rPr>
                <w:color w:val="000000"/>
                <w:sz w:val="24"/>
                <w:highlight w:val="none"/>
              </w:rPr>
              <w:t xml:space="preserve">年龄</w:t>
            </w:r>
            <w:r>
              <w:rPr>
                <w:color w:val="000000"/>
                <w:sz w:val="24"/>
                <w:highlight w:val="none"/>
              </w:rPr>
            </w:r>
            <w:r/>
          </w:p>
        </w:tc>
        <w:tc>
          <w:tcPr>
            <w:tcW w:w="1119" w:type="dxa"/>
            <w:vAlign w:val="center"/>
            <w:textDirection w:val="lrTb"/>
            <w:noWrap w:val="false"/>
          </w:tcPr>
          <w:p>
            <w:pPr>
              <w:pStyle w:val="860"/>
              <w:jc w:val="center"/>
              <w:spacing w:line="440" w:lineRule="exact"/>
              <w:rPr>
                <w:color w:val="000000"/>
                <w:sz w:val="24"/>
                <w:highlight w:val="none"/>
              </w:rPr>
            </w:pPr>
            <w:r>
              <w:rPr>
                <w:color w:val="000000"/>
                <w:sz w:val="24"/>
                <w:highlight w:val="none"/>
              </w:rPr>
              <w:t xml:space="preserve">职称</w:t>
            </w:r>
            <w:r>
              <w:rPr>
                <w:rFonts w:hint="eastAsia"/>
                <w:color w:val="000000"/>
                <w:sz w:val="24"/>
                <w:highlight w:val="none"/>
              </w:rPr>
              <w:t xml:space="preserve">/执业资格</w:t>
            </w:r>
            <w:r>
              <w:rPr>
                <w:color w:val="000000"/>
                <w:sz w:val="24"/>
                <w:highlight w:val="none"/>
              </w:rPr>
            </w:r>
            <w:r/>
          </w:p>
        </w:tc>
        <w:tc>
          <w:tcPr>
            <w:tcW w:w="1401" w:type="dxa"/>
            <w:vAlign w:val="center"/>
            <w:textDirection w:val="lrTb"/>
            <w:noWrap w:val="false"/>
          </w:tcPr>
          <w:p>
            <w:pPr>
              <w:pStyle w:val="860"/>
              <w:jc w:val="center"/>
              <w:spacing w:line="440" w:lineRule="exact"/>
              <w:rPr>
                <w:color w:val="000000"/>
                <w:sz w:val="24"/>
                <w:highlight w:val="none"/>
              </w:rPr>
            </w:pPr>
            <w:r>
              <w:rPr>
                <w:rFonts w:hint="eastAsia"/>
                <w:color w:val="000000"/>
                <w:sz w:val="24"/>
                <w:highlight w:val="none"/>
              </w:rPr>
              <w:t xml:space="preserve">学历</w:t>
            </w:r>
            <w:r>
              <w:rPr>
                <w:color w:val="000000"/>
                <w:sz w:val="24"/>
                <w:highlight w:val="none"/>
              </w:rPr>
            </w:r>
            <w:r/>
          </w:p>
        </w:tc>
        <w:tc>
          <w:tcPr>
            <w:tcW w:w="1451" w:type="dxa"/>
            <w:vAlign w:val="center"/>
            <w:textDirection w:val="lrTb"/>
            <w:noWrap w:val="false"/>
          </w:tcPr>
          <w:p>
            <w:pPr>
              <w:pStyle w:val="860"/>
              <w:jc w:val="center"/>
              <w:spacing w:line="440" w:lineRule="exact"/>
              <w:rPr>
                <w:color w:val="000000"/>
                <w:sz w:val="24"/>
                <w:highlight w:val="none"/>
              </w:rPr>
            </w:pPr>
            <w:r>
              <w:rPr>
                <w:color w:val="000000"/>
                <w:sz w:val="24"/>
                <w:highlight w:val="none"/>
              </w:rPr>
              <w:t xml:space="preserve">联系电话</w:t>
            </w:r>
            <w:r>
              <w:rPr>
                <w:color w:val="000000"/>
                <w:sz w:val="24"/>
                <w:highlight w:val="none"/>
              </w:rPr>
            </w:r>
            <w:r/>
          </w:p>
        </w:tc>
        <w:tc>
          <w:tcPr>
            <w:tcW w:w="1948" w:type="dxa"/>
            <w:vAlign w:val="center"/>
            <w:textDirection w:val="lrTb"/>
            <w:noWrap w:val="false"/>
          </w:tcPr>
          <w:p>
            <w:pPr>
              <w:pStyle w:val="860"/>
              <w:jc w:val="center"/>
              <w:spacing w:line="440" w:lineRule="exact"/>
              <w:rPr>
                <w:color w:val="000000"/>
                <w:sz w:val="24"/>
                <w:highlight w:val="none"/>
              </w:rPr>
            </w:pPr>
            <w:r>
              <w:rPr>
                <w:color w:val="000000"/>
                <w:sz w:val="24"/>
                <w:highlight w:val="none"/>
              </w:rPr>
              <w:t xml:space="preserve">拟在本项目中担任的工作</w:t>
            </w:r>
            <w:r>
              <w:rPr>
                <w:color w:val="000000"/>
                <w:sz w:val="24"/>
                <w:highlight w:val="none"/>
              </w:rPr>
            </w:r>
            <w:r/>
          </w:p>
        </w:tc>
      </w:tr>
      <w:tr>
        <w:trPr>
          <w:trHeight w:val="775"/>
        </w:trPr>
        <w:tc>
          <w:tcPr>
            <w:tcW w:w="847"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72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119"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0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5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948" w:type="dxa"/>
            <w:vAlign w:val="top"/>
            <w:textDirection w:val="lrTb"/>
            <w:noWrap w:val="false"/>
          </w:tcPr>
          <w:p>
            <w:pPr>
              <w:pStyle w:val="860"/>
              <w:spacing w:line="440" w:lineRule="exact"/>
              <w:rPr>
                <w:color w:val="000000"/>
                <w:sz w:val="24"/>
                <w:highlight w:val="none"/>
              </w:rPr>
            </w:pPr>
            <w:r>
              <w:rPr>
                <w:color w:val="000000"/>
                <w:sz w:val="24"/>
                <w:highlight w:val="none"/>
              </w:rPr>
            </w:r>
            <w:r/>
          </w:p>
        </w:tc>
      </w:tr>
      <w:tr>
        <w:trPr>
          <w:trHeight w:val="775"/>
        </w:trPr>
        <w:tc>
          <w:tcPr>
            <w:tcW w:w="847"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72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119"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0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5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948" w:type="dxa"/>
            <w:vAlign w:val="top"/>
            <w:textDirection w:val="lrTb"/>
            <w:noWrap w:val="false"/>
          </w:tcPr>
          <w:p>
            <w:pPr>
              <w:pStyle w:val="860"/>
              <w:spacing w:line="440" w:lineRule="exact"/>
              <w:rPr>
                <w:color w:val="000000"/>
                <w:sz w:val="24"/>
                <w:highlight w:val="none"/>
              </w:rPr>
            </w:pPr>
            <w:r>
              <w:rPr>
                <w:color w:val="000000"/>
                <w:sz w:val="24"/>
                <w:highlight w:val="none"/>
              </w:rPr>
            </w:r>
            <w:r/>
          </w:p>
        </w:tc>
      </w:tr>
      <w:tr>
        <w:trPr>
          <w:trHeight w:val="775"/>
        </w:trPr>
        <w:tc>
          <w:tcPr>
            <w:tcW w:w="847"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72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119"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0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5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948" w:type="dxa"/>
            <w:vAlign w:val="top"/>
            <w:textDirection w:val="lrTb"/>
            <w:noWrap w:val="false"/>
          </w:tcPr>
          <w:p>
            <w:pPr>
              <w:pStyle w:val="860"/>
              <w:spacing w:line="440" w:lineRule="exact"/>
              <w:rPr>
                <w:color w:val="000000"/>
                <w:sz w:val="24"/>
                <w:highlight w:val="none"/>
              </w:rPr>
            </w:pPr>
            <w:r>
              <w:rPr>
                <w:color w:val="000000"/>
                <w:sz w:val="24"/>
                <w:highlight w:val="none"/>
              </w:rPr>
            </w:r>
            <w:r/>
          </w:p>
        </w:tc>
      </w:tr>
      <w:tr>
        <w:trPr>
          <w:trHeight w:val="775"/>
        </w:trPr>
        <w:tc>
          <w:tcPr>
            <w:tcW w:w="847"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72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119"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0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5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948" w:type="dxa"/>
            <w:vAlign w:val="top"/>
            <w:textDirection w:val="lrTb"/>
            <w:noWrap w:val="false"/>
          </w:tcPr>
          <w:p>
            <w:pPr>
              <w:pStyle w:val="860"/>
              <w:spacing w:line="440" w:lineRule="exact"/>
              <w:rPr>
                <w:color w:val="000000"/>
                <w:sz w:val="24"/>
                <w:highlight w:val="none"/>
              </w:rPr>
            </w:pPr>
            <w:r>
              <w:rPr>
                <w:color w:val="000000"/>
                <w:sz w:val="24"/>
                <w:highlight w:val="none"/>
              </w:rPr>
            </w:r>
            <w:r/>
          </w:p>
        </w:tc>
      </w:tr>
      <w:tr>
        <w:trPr>
          <w:trHeight w:val="775"/>
        </w:trPr>
        <w:tc>
          <w:tcPr>
            <w:tcW w:w="847"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72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119"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0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5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948" w:type="dxa"/>
            <w:vAlign w:val="top"/>
            <w:textDirection w:val="lrTb"/>
            <w:noWrap w:val="false"/>
          </w:tcPr>
          <w:p>
            <w:pPr>
              <w:pStyle w:val="860"/>
              <w:spacing w:line="440" w:lineRule="exact"/>
              <w:rPr>
                <w:color w:val="000000"/>
                <w:sz w:val="24"/>
                <w:highlight w:val="none"/>
              </w:rPr>
            </w:pPr>
            <w:r>
              <w:rPr>
                <w:color w:val="000000"/>
                <w:sz w:val="24"/>
                <w:highlight w:val="none"/>
              </w:rPr>
            </w:r>
            <w:r/>
          </w:p>
        </w:tc>
      </w:tr>
      <w:tr>
        <w:trPr>
          <w:trHeight w:val="775"/>
        </w:trPr>
        <w:tc>
          <w:tcPr>
            <w:tcW w:w="847"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72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119"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0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5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948" w:type="dxa"/>
            <w:vAlign w:val="top"/>
            <w:textDirection w:val="lrTb"/>
            <w:noWrap w:val="false"/>
          </w:tcPr>
          <w:p>
            <w:pPr>
              <w:pStyle w:val="860"/>
              <w:spacing w:line="440" w:lineRule="exact"/>
              <w:rPr>
                <w:color w:val="000000"/>
                <w:sz w:val="24"/>
                <w:highlight w:val="none"/>
              </w:rPr>
            </w:pPr>
            <w:r>
              <w:rPr>
                <w:color w:val="000000"/>
                <w:sz w:val="24"/>
                <w:highlight w:val="none"/>
              </w:rPr>
            </w:r>
            <w:r/>
          </w:p>
        </w:tc>
      </w:tr>
      <w:tr>
        <w:trPr>
          <w:trHeight w:val="796"/>
        </w:trPr>
        <w:tc>
          <w:tcPr>
            <w:tcW w:w="847"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72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119"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0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5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948" w:type="dxa"/>
            <w:vAlign w:val="top"/>
            <w:textDirection w:val="lrTb"/>
            <w:noWrap w:val="false"/>
          </w:tcPr>
          <w:p>
            <w:pPr>
              <w:pStyle w:val="860"/>
              <w:spacing w:line="440" w:lineRule="exact"/>
              <w:rPr>
                <w:color w:val="000000"/>
                <w:sz w:val="24"/>
                <w:highlight w:val="none"/>
              </w:rPr>
            </w:pPr>
            <w:r>
              <w:rPr>
                <w:color w:val="000000"/>
                <w:sz w:val="24"/>
                <w:highlight w:val="none"/>
              </w:rPr>
            </w:r>
            <w:r/>
          </w:p>
        </w:tc>
      </w:tr>
      <w:tr>
        <w:trPr>
          <w:trHeight w:val="775"/>
        </w:trPr>
        <w:tc>
          <w:tcPr>
            <w:tcW w:w="847"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72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119"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0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5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948" w:type="dxa"/>
            <w:vAlign w:val="top"/>
            <w:textDirection w:val="lrTb"/>
            <w:noWrap w:val="false"/>
          </w:tcPr>
          <w:p>
            <w:pPr>
              <w:pStyle w:val="860"/>
              <w:spacing w:line="440" w:lineRule="exact"/>
              <w:rPr>
                <w:color w:val="000000"/>
                <w:sz w:val="24"/>
                <w:highlight w:val="none"/>
              </w:rPr>
            </w:pPr>
            <w:r>
              <w:rPr>
                <w:color w:val="000000"/>
                <w:sz w:val="24"/>
                <w:highlight w:val="none"/>
              </w:rPr>
            </w:r>
            <w:r/>
          </w:p>
        </w:tc>
      </w:tr>
      <w:tr>
        <w:trPr>
          <w:trHeight w:val="796"/>
        </w:trPr>
        <w:tc>
          <w:tcPr>
            <w:tcW w:w="847"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72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119"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0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5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948" w:type="dxa"/>
            <w:vAlign w:val="top"/>
            <w:textDirection w:val="lrTb"/>
            <w:noWrap w:val="false"/>
          </w:tcPr>
          <w:p>
            <w:pPr>
              <w:pStyle w:val="860"/>
              <w:spacing w:line="440" w:lineRule="exact"/>
              <w:rPr>
                <w:color w:val="000000"/>
                <w:sz w:val="24"/>
                <w:highlight w:val="none"/>
              </w:rPr>
            </w:pPr>
            <w:r>
              <w:rPr>
                <w:color w:val="000000"/>
                <w:sz w:val="24"/>
                <w:highlight w:val="none"/>
              </w:rPr>
            </w:r>
            <w:r/>
          </w:p>
        </w:tc>
      </w:tr>
      <w:tr>
        <w:trPr>
          <w:trHeight w:val="796"/>
        </w:trPr>
        <w:tc>
          <w:tcPr>
            <w:tcW w:w="847"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90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720"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119"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0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451" w:type="dxa"/>
            <w:vAlign w:val="top"/>
            <w:textDirection w:val="lrTb"/>
            <w:noWrap w:val="false"/>
          </w:tcPr>
          <w:p>
            <w:pPr>
              <w:pStyle w:val="860"/>
              <w:spacing w:line="440" w:lineRule="exact"/>
              <w:rPr>
                <w:color w:val="000000"/>
                <w:sz w:val="24"/>
                <w:highlight w:val="none"/>
              </w:rPr>
            </w:pPr>
            <w:r>
              <w:rPr>
                <w:color w:val="000000"/>
                <w:sz w:val="24"/>
                <w:highlight w:val="none"/>
              </w:rPr>
            </w:r>
            <w:r/>
          </w:p>
        </w:tc>
        <w:tc>
          <w:tcPr>
            <w:tcW w:w="1948" w:type="dxa"/>
            <w:vAlign w:val="top"/>
            <w:textDirection w:val="lrTb"/>
            <w:noWrap w:val="false"/>
          </w:tcPr>
          <w:p>
            <w:pPr>
              <w:pStyle w:val="860"/>
              <w:spacing w:line="440" w:lineRule="exact"/>
              <w:rPr>
                <w:color w:val="000000"/>
                <w:sz w:val="24"/>
                <w:highlight w:val="none"/>
              </w:rPr>
            </w:pPr>
            <w:r>
              <w:rPr>
                <w:color w:val="000000"/>
                <w:sz w:val="24"/>
                <w:highlight w:val="none"/>
              </w:rPr>
            </w:r>
            <w:r/>
          </w:p>
        </w:tc>
      </w:tr>
    </w:tbl>
    <w:p>
      <w:pPr>
        <w:pStyle w:val="860"/>
        <w:rPr>
          <w:color w:val="000000"/>
          <w:highlight w:val="none"/>
        </w:rPr>
      </w:pPr>
      <w:r>
        <w:rPr>
          <w:color w:val="000000"/>
          <w:highlight w:val="none"/>
        </w:rPr>
      </w:r>
      <w:r/>
    </w:p>
    <w:p>
      <w:pPr>
        <w:pStyle w:val="860"/>
        <w:spacing w:line="440" w:lineRule="exact"/>
        <w:rPr>
          <w:color w:val="000000"/>
          <w:sz w:val="24"/>
          <w:highlight w:val="none"/>
        </w:rPr>
      </w:pPr>
      <w:r>
        <w:rPr>
          <w:color w:val="000000"/>
          <w:sz w:val="24"/>
          <w:highlight w:val="none"/>
        </w:rPr>
        <w:t xml:space="preserve">说明：</w:t>
      </w:r>
      <w:r>
        <w:rPr>
          <w:rFonts w:hint="eastAsia"/>
          <w:color w:val="000000"/>
          <w:sz w:val="24"/>
          <w:highlight w:val="none"/>
        </w:rPr>
        <w:t xml:space="preserve">提供投标人</w:t>
      </w:r>
      <w:r>
        <w:rPr>
          <w:color w:val="000000"/>
          <w:sz w:val="24"/>
          <w:highlight w:val="none"/>
        </w:rPr>
        <w:t xml:space="preserve">认为有必要的所有证件的</w:t>
      </w:r>
      <w:r>
        <w:rPr>
          <w:rFonts w:hint="eastAsia"/>
          <w:color w:val="000000"/>
          <w:sz w:val="24"/>
          <w:highlight w:val="none"/>
        </w:rPr>
        <w:t xml:space="preserve">扫描</w:t>
      </w:r>
      <w:r>
        <w:rPr>
          <w:color w:val="000000"/>
          <w:sz w:val="24"/>
          <w:highlight w:val="none"/>
        </w:rPr>
        <w:t xml:space="preserve">件</w:t>
      </w:r>
      <w:r>
        <w:rPr>
          <w:rFonts w:hint="eastAsia"/>
          <w:color w:val="000000"/>
          <w:sz w:val="24"/>
          <w:highlight w:val="none"/>
        </w:rPr>
        <w:t xml:space="preserve">，</w:t>
      </w:r>
      <w:r>
        <w:rPr>
          <w:color w:val="000000"/>
          <w:sz w:val="24"/>
          <w:highlight w:val="none"/>
        </w:rPr>
        <w:t xml:space="preserve">项目负责人相应业绩</w:t>
      </w:r>
      <w:r>
        <w:rPr>
          <w:rFonts w:hint="eastAsia"/>
          <w:color w:val="000000"/>
          <w:sz w:val="24"/>
          <w:highlight w:val="none"/>
        </w:rPr>
        <w:t xml:space="preserve">经验</w:t>
      </w:r>
      <w:r>
        <w:rPr>
          <w:color w:val="000000"/>
          <w:sz w:val="24"/>
          <w:highlight w:val="none"/>
        </w:rPr>
        <w:t xml:space="preserve">证明（如合同</w:t>
      </w:r>
      <w:r>
        <w:rPr>
          <w:rFonts w:hint="eastAsia"/>
          <w:color w:val="000000"/>
          <w:sz w:val="24"/>
          <w:highlight w:val="none"/>
        </w:rPr>
        <w:t xml:space="preserve">扫描</w:t>
      </w:r>
      <w:r>
        <w:rPr>
          <w:color w:val="000000"/>
          <w:sz w:val="24"/>
          <w:highlight w:val="none"/>
        </w:rPr>
        <w:t xml:space="preserve">件、</w:t>
      </w:r>
      <w:r>
        <w:rPr>
          <w:rFonts w:hint="eastAsia"/>
          <w:color w:val="000000"/>
          <w:sz w:val="24"/>
          <w:highlight w:val="none"/>
        </w:rPr>
        <w:t xml:space="preserve">服务单位</w:t>
      </w:r>
      <w:r>
        <w:rPr>
          <w:color w:val="000000"/>
          <w:sz w:val="24"/>
          <w:highlight w:val="none"/>
        </w:rPr>
        <w:t xml:space="preserve">证明等）。</w:t>
      </w:r>
      <w:r>
        <w:rPr>
          <w:color w:val="000000"/>
          <w:sz w:val="24"/>
          <w:highlight w:val="none"/>
        </w:rPr>
      </w:r>
      <w:r/>
    </w:p>
    <w:p>
      <w:pPr>
        <w:pStyle w:val="86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r>
      <w:r/>
    </w:p>
    <w:p>
      <w:pPr>
        <w:pStyle w:val="860"/>
        <w:jc w:val="center"/>
        <w:spacing w:line="400" w:lineRule="exact"/>
        <w:rPr>
          <w:rFonts w:hint="eastAsia" w:ascii="宋体" w:hAnsi="宋体" w:cs="宋体"/>
          <w:bCs/>
          <w:color w:val="000000"/>
          <w:sz w:val="28"/>
          <w:szCs w:val="28"/>
          <w:highlight w:val="none"/>
        </w:rPr>
        <w:outlineLvl w:val="1"/>
      </w:pPr>
      <w:r>
        <w:rPr>
          <w:rFonts w:hint="eastAsia" w:ascii="宋体" w:hAnsi="宋体" w:cs="宋体"/>
          <w:bCs/>
          <w:color w:val="000000"/>
          <w:sz w:val="28"/>
          <w:szCs w:val="28"/>
          <w:highlight w:val="none"/>
        </w:rPr>
        <w:t xml:space="preserve">14、项目设备配置明细表</w:t>
      </w:r>
      <w:r>
        <w:rPr>
          <w:rFonts w:hint="eastAsia" w:ascii="宋体" w:hAnsi="宋体" w:cs="宋体"/>
          <w:bCs/>
          <w:color w:val="000000"/>
          <w:sz w:val="28"/>
          <w:szCs w:val="28"/>
          <w:highlight w:val="none"/>
        </w:rPr>
      </w:r>
      <w:r/>
    </w:p>
    <w:p>
      <w:pPr>
        <w:pStyle w:val="86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jc w:val="center"/>
        <w:rPr>
          <w:rFonts w:hint="eastAsia" w:ascii="宋体" w:hAnsi="宋体" w:cs="宋体"/>
          <w:color w:val="000000"/>
          <w:sz w:val="28"/>
          <w:szCs w:val="28"/>
          <w:highlight w:val="none"/>
        </w:rPr>
      </w:pPr>
      <w:r>
        <w:rPr>
          <w:rFonts w:hint="eastAsia" w:ascii="宋体" w:hAnsi="宋体" w:cs="宋体"/>
          <w:color w:val="000000"/>
          <w:sz w:val="24"/>
          <w:highlight w:val="none"/>
        </w:rPr>
        <w:t xml:space="preserve">（格式自拟）</w:t>
      </w:r>
      <w:r>
        <w:rPr>
          <w:rFonts w:hint="eastAsia" w:ascii="宋体" w:hAnsi="宋体" w:cs="宋体"/>
          <w:color w:val="000000"/>
          <w:sz w:val="28"/>
          <w:szCs w:val="28"/>
          <w:highlight w:val="none"/>
        </w:rPr>
      </w:r>
      <w:r/>
    </w:p>
    <w:p>
      <w:pPr>
        <w:pStyle w:val="86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60"/>
        <w:ind w:firstLine="72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设备配置表至少包含招标对应需求条款号、设备名称、品牌、型号规格、详细技术参数、单位、数量等。</w:t>
      </w:r>
      <w:r>
        <w:rPr>
          <w:rFonts w:hint="eastAsia" w:ascii="宋体" w:hAnsi="宋体" w:cs="宋体"/>
          <w:color w:val="000000"/>
          <w:sz w:val="24"/>
          <w:szCs w:val="24"/>
          <w:highlight w:val="none"/>
        </w:rPr>
      </w:r>
      <w:r/>
    </w:p>
    <w:p>
      <w:pPr>
        <w:pStyle w:val="86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60"/>
        <w:jc w:val="center"/>
        <w:spacing w:line="400" w:lineRule="exact"/>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860"/>
        <w:jc w:val="left"/>
        <w:spacing w:line="240" w:lineRule="auto"/>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br w:type="page" w:clear="all"/>
      </w:r>
      <w:r>
        <w:rPr>
          <w:rFonts w:hint="eastAsia" w:ascii="宋体" w:hAnsi="宋体" w:cs="宋体"/>
          <w:bCs/>
          <w:color w:val="000000"/>
          <w:sz w:val="28"/>
          <w:szCs w:val="28"/>
          <w:highlight w:val="none"/>
        </w:rPr>
      </w:r>
      <w:r/>
    </w:p>
    <w:p>
      <w:pPr>
        <w:pStyle w:val="860"/>
        <w:ind w:left="0" w:right="0"/>
        <w:jc w:val="center"/>
        <w:keepLines w:val="0"/>
        <w:keepNext w:val="0"/>
        <w:spacing w:before="0" w:beforeAutospacing="0" w:after="0" w:afterAutospacing="0" w:line="480" w:lineRule="auto"/>
        <w:widowControl/>
        <w:rPr>
          <w:b/>
          <w:color w:val="000000"/>
          <w:sz w:val="24"/>
          <w:szCs w:val="24"/>
          <w:highlight w:val="none"/>
        </w:rPr>
        <w:pBdr>
          <w:top w:val="none" w:color="000000" w:sz="0" w:space="0"/>
          <w:left w:val="none" w:color="000000" w:sz="0" w:space="0"/>
          <w:right w:val="none" w:color="000000" w:sz="0" w:space="0"/>
        </w:pBdr>
        <w:outlineLvl w:val="9"/>
        <w:suppressLineNumbers w:val="0"/>
      </w:pPr>
      <w:r>
        <w:rPr>
          <w:rFonts w:hint="eastAsia" w:ascii="宋体" w:hAnsi="宋体" w:cs="宋体"/>
          <w:b/>
          <w:bCs w:val="0"/>
          <w:color w:val="000000"/>
          <w:sz w:val="28"/>
          <w:szCs w:val="28"/>
          <w:highlight w:val="none"/>
          <w:lang w:val="en-US" w:eastAsia="zh-CN"/>
        </w:rPr>
        <w:t xml:space="preserve">15、</w:t>
      </w:r>
      <w:r>
        <w:rPr>
          <w:b/>
          <w:color w:val="000000"/>
          <w:sz w:val="24"/>
          <w:szCs w:val="24"/>
          <w:highlight w:val="none"/>
        </w:rPr>
        <w:t xml:space="preserve">办公场所情况承诺函</w:t>
      </w:r>
      <w:r>
        <w:rPr>
          <w:b/>
          <w:color w:val="000000"/>
          <w:sz w:val="24"/>
          <w:szCs w:val="24"/>
          <w:highlight w:val="none"/>
        </w:rPr>
      </w:r>
      <w:r/>
    </w:p>
    <w:p>
      <w:pPr>
        <w:pStyle w:val="860"/>
        <w:ind w:left="0" w:right="0"/>
        <w:jc w:val="left"/>
        <w:keepLines w:val="0"/>
        <w:keepNext w:val="0"/>
        <w:spacing w:before="0" w:beforeAutospacing="0" w:after="0" w:afterAutospacing="0" w:line="480" w:lineRule="auto"/>
        <w:widowControl/>
        <w:rPr>
          <w:rStyle w:val="894"/>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致：</w:t>
      </w:r>
      <w:r>
        <w:rPr>
          <w:rStyle w:val="894"/>
          <w:rFonts w:ascii="宋体" w:hAnsi="宋体" w:eastAsia="宋体" w:cs="宋体"/>
          <w:color w:val="000000"/>
          <w:sz w:val="24"/>
          <w:szCs w:val="24"/>
          <w:highlight w:val="none"/>
          <w:lang w:val="en-US" w:eastAsia="zh-CN" w:bidi="ar"/>
        </w:rPr>
        <w:t xml:space="preserve">（采购单位） </w:t>
      </w:r>
      <w:r>
        <w:rPr>
          <w:rStyle w:val="894"/>
          <w:rFonts w:ascii="宋体" w:hAnsi="宋体" w:eastAsia="宋体" w:cs="宋体"/>
          <w:color w:val="000000"/>
          <w:sz w:val="24"/>
          <w:szCs w:val="24"/>
          <w:highlight w:val="none"/>
          <w:lang w:val="en-US" w:eastAsia="zh-CN" w:bidi="ar"/>
        </w:rPr>
      </w:r>
      <w:r/>
    </w:p>
    <w:p>
      <w:pPr>
        <w:pStyle w:val="860"/>
        <w:ind w:left="0" w:right="0" w:firstLine="482"/>
        <w:jc w:val="left"/>
        <w:keepLines w:val="0"/>
        <w:keepNext w:val="0"/>
        <w:spacing w:before="0" w:beforeAutospacing="0" w:after="0" w:afterAutospacing="0"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894"/>
          <w:rFonts w:ascii="宋体" w:hAnsi="宋体" w:eastAsia="宋体" w:cs="宋体"/>
          <w:color w:val="000000"/>
          <w:sz w:val="24"/>
          <w:szCs w:val="24"/>
          <w:highlight w:val="none"/>
          <w:lang w:val="en-US" w:eastAsia="zh-CN" w:bidi="ar"/>
        </w:rPr>
        <w:t xml:space="preserve">本单位参与</w:t>
      </w:r>
      <w:r>
        <w:rPr>
          <w:rFonts w:ascii="宋体" w:hAnsi="宋体" w:eastAsia="宋体" w:cs="宋体"/>
          <w:color w:val="000000"/>
          <w:sz w:val="24"/>
          <w:szCs w:val="24"/>
          <w:highlight w:val="none"/>
          <w:lang w:val="en-US" w:eastAsia="zh-CN" w:bidi="ar"/>
        </w:rPr>
        <w:t xml:space="preserve">（项目名称</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u w:val="single"/>
          <w:lang w:val="en-US" w:eastAsia="zh-CN" w:bidi="ar"/>
        </w:rPr>
        <w:t xml:space="preserve">     </w:t>
      </w:r>
      <w:r>
        <w:rPr>
          <w:rFonts w:ascii="宋体" w:hAnsi="宋体" w:eastAsia="宋体" w:cs="宋体"/>
          <w:color w:val="000000"/>
          <w:sz w:val="24"/>
          <w:szCs w:val="24"/>
          <w:highlight w:val="none"/>
          <w:lang w:val="en-US" w:eastAsia="zh-CN" w:bidi="ar"/>
        </w:rPr>
        <w:t xml:space="preserve">项目编号：__________）投标，现就本单位办公场所情况郑重承诺如下：</w:t>
      </w:r>
      <w:r>
        <w:rPr>
          <w:color w:val="000000"/>
          <w:sz w:val="24"/>
          <w:szCs w:val="24"/>
          <w:highlight w:val="none"/>
        </w:rPr>
      </w:r>
      <w:r/>
    </w:p>
    <w:p>
      <w:pPr>
        <w:pStyle w:val="860"/>
        <w:numPr>
          <w:ilvl w:val="0"/>
          <w:numId w:val="0"/>
        </w:numPr>
        <w:ind w:left="0" w:right="0" w:firstLine="480"/>
        <w:jc w:val="left"/>
        <w:keepLines w:val="0"/>
        <w:keepNext w:val="0"/>
        <w:spacing w:before="0" w:beforeAutospacing="0" w:after="0" w:afterAutospacing="0"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szCs w:val="24"/>
          <w:highlight w:val="none"/>
          <w:lang w:val="en-US" w:eastAsia="zh-CN" w:bidi="ar-SA"/>
        </w:rPr>
        <w:t xml:space="preserve">1.</w:t>
      </w:r>
      <w:r>
        <w:rPr>
          <w:color w:val="000000"/>
          <w:sz w:val="24"/>
          <w:szCs w:val="24"/>
          <w:highlight w:val="none"/>
        </w:rPr>
        <w:t xml:space="preserve">本单位现有办公场所共____处，满足招标文件采购需求规定的基础办公场所数量要求；</w:t>
      </w:r>
      <w:r>
        <w:rPr>
          <w:color w:val="000000"/>
          <w:sz w:val="24"/>
          <w:szCs w:val="24"/>
          <w:highlight w:val="none"/>
        </w:rPr>
      </w:r>
      <w:r/>
    </w:p>
    <w:p>
      <w:pPr>
        <w:pStyle w:val="860"/>
        <w:numPr>
          <w:ilvl w:val="0"/>
          <w:numId w:val="0"/>
        </w:numPr>
        <w:ind w:left="0" w:right="0" w:firstLine="480"/>
        <w:jc w:val="left"/>
        <w:keepLines w:val="0"/>
        <w:keepNext w:val="0"/>
        <w:spacing w:before="0" w:beforeAutospacing="0" w:after="0" w:afterAutospacing="0" w:line="360" w:lineRule="auto"/>
        <w:widowControl/>
        <w:rPr>
          <w:color w:val="000000"/>
          <w:sz w:val="24"/>
          <w:szCs w:val="24"/>
          <w:highlight w:val="none"/>
          <w:u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szCs w:val="24"/>
          <w:highlight w:val="none"/>
          <w:lang w:val="en-US" w:eastAsia="zh-CN" w:bidi="ar-SA"/>
        </w:rPr>
        <w:t xml:space="preserve">2.</w:t>
      </w:r>
      <w:r>
        <w:rPr>
          <w:color w:val="000000"/>
          <w:sz w:val="24"/>
          <w:szCs w:val="24"/>
          <w:highlight w:val="none"/>
        </w:rPr>
        <w:t xml:space="preserve">在基础数量之外，额外增设办公场所____处（均不属于住宅小区）</w:t>
      </w:r>
      <w:r>
        <w:rPr>
          <w:rFonts w:hint="eastAsia"/>
          <w:color w:val="000000"/>
          <w:sz w:val="24"/>
          <w:szCs w:val="24"/>
          <w:highlight w:val="none"/>
          <w:u w:val="none"/>
          <w:lang w:val="en-US" w:eastAsia="zh-CN"/>
        </w:rPr>
        <w:t xml:space="preserve">。</w:t>
      </w:r>
      <w:r>
        <w:rPr>
          <w:color w:val="000000"/>
          <w:sz w:val="24"/>
          <w:szCs w:val="24"/>
          <w:highlight w:val="none"/>
          <w:u w:val="none"/>
        </w:rPr>
      </w:r>
      <w:r/>
    </w:p>
    <w:p>
      <w:pPr>
        <w:pStyle w:val="860"/>
        <w:ind w:left="0" w:right="0" w:firstLine="480"/>
        <w:jc w:val="left"/>
        <w:keepLines w:val="0"/>
        <w:keepNext w:val="0"/>
        <w:spacing w:before="0" w:beforeAutospacing="0" w:after="0" w:afterAutospacing="0"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szCs w:val="24"/>
          <w:highlight w:val="none"/>
          <w:lang w:val="en-US" w:eastAsia="zh-CN" w:bidi="ar-SA"/>
        </w:rPr>
        <w:t xml:space="preserve">3.</w:t>
      </w:r>
      <w:r>
        <w:rPr>
          <w:color w:val="000000"/>
          <w:sz w:val="24"/>
          <w:szCs w:val="24"/>
          <w:highlight w:val="none"/>
        </w:rPr>
        <w:t xml:space="preserve">本承诺函所填报全部信息真实、有效，所附产权证明、租赁合同均真实合法，不存在虚假填报、伪造材料情形；</w:t>
      </w:r>
      <w:r>
        <w:rPr>
          <w:rFonts w:ascii="宋体" w:hAnsi="宋体" w:eastAsia="宋体" w:cs="宋体"/>
          <w:color w:val="000000"/>
          <w:sz w:val="24"/>
          <w:szCs w:val="24"/>
          <w:highlight w:val="none"/>
          <w:lang w:val="en-US" w:eastAsia="zh-CN" w:bidi="ar"/>
        </w:rPr>
        <w:t xml:space="preserve">若核查发现承诺内容与实际不符，我方自愿接受投标无效、取消中标资格、上报政府采购不良行为记录等全部处罚，并承担由此产生的一切经济及法律责任。</w:t>
      </w:r>
      <w:r>
        <w:rPr>
          <w:color w:val="000000"/>
          <w:sz w:val="24"/>
          <w:szCs w:val="24"/>
          <w:highlight w:val="none"/>
        </w:rPr>
      </w:r>
      <w:r/>
    </w:p>
    <w:p>
      <w:pPr>
        <w:pStyle w:val="860"/>
        <w:numPr>
          <w:ilvl w:val="0"/>
          <w:numId w:val="0"/>
        </w:numPr>
        <w:ind w:left="0" w:right="0" w:firstLine="480"/>
        <w:jc w:val="left"/>
        <w:keepLines w:val="0"/>
        <w:keepNext w:val="0"/>
        <w:spacing w:before="0" w:beforeAutospacing="0" w:after="0" w:afterAutospacing="0" w:line="48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r>
      <w:r/>
    </w:p>
    <w:p>
      <w:pPr>
        <w:pStyle w:val="860"/>
        <w:ind w:firstLine="480"/>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投</w:t>
      </w:r>
      <w:r>
        <w:rPr>
          <w:rFonts w:hint="eastAsia" w:ascii="宋体" w:hAnsi="宋体" w:cs="宋体"/>
          <w:bCs/>
          <w:color w:val="000000"/>
          <w:sz w:val="24"/>
          <w:highlight w:val="none"/>
        </w:rPr>
        <w:t xml:space="preserve">标人：（电子签章）</w:t>
      </w:r>
      <w:r>
        <w:rPr>
          <w:rFonts w:hint="eastAsia" w:ascii="宋体" w:hAnsi="宋体" w:cs="宋体"/>
          <w:bCs/>
          <w:color w:val="000000"/>
          <w:sz w:val="24"/>
          <w:highlight w:val="none"/>
        </w:rPr>
      </w:r>
      <w:r/>
    </w:p>
    <w:p>
      <w:pPr>
        <w:pStyle w:val="8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80"/>
        <w:jc w:val="left"/>
        <w:spacing w:line="360" w:lineRule="auto"/>
        <w:rPr>
          <w:rFonts w:hint="eastAsia" w:ascii="宋体" w:hAnsi="宋体" w:cs="宋体"/>
          <w:color w:val="000000"/>
          <w:sz w:val="28"/>
          <w:szCs w:val="28"/>
          <w:highlight w:val="none"/>
        </w:rPr>
      </w:pPr>
      <w:r>
        <w:rPr>
          <w:rFonts w:hint="eastAsia" w:ascii="宋体" w:hAnsi="宋体" w:cs="宋体"/>
          <w:bCs/>
          <w:color w:val="000000"/>
          <w:sz w:val="24"/>
          <w:highlight w:val="none"/>
        </w:rPr>
        <w:t xml:space="preserve">日期</w:t>
      </w:r>
      <w:r>
        <w:rPr>
          <w:rFonts w:hint="eastAsia" w:ascii="宋体" w:hAnsi="宋体" w:cs="宋体"/>
          <w:color w:val="000000"/>
          <w:sz w:val="24"/>
          <w:highlight w:val="none"/>
        </w:rPr>
        <w:t xml:space="preserve">：   年  月   日</w:t>
      </w:r>
      <w:r>
        <w:rPr>
          <w:rFonts w:hint="eastAsia" w:ascii="宋体" w:hAnsi="宋体" w:cs="宋体"/>
          <w:color w:val="000000"/>
          <w:sz w:val="28"/>
          <w:szCs w:val="28"/>
          <w:highlight w:val="none"/>
        </w:rPr>
      </w:r>
      <w:r/>
    </w:p>
    <w:p>
      <w:pPr>
        <w:pStyle w:val="860"/>
        <w:ind w:left="0" w:right="0" w:firstLine="480"/>
        <w:jc w:val="left"/>
        <w:keepLines w:val="0"/>
        <w:keepNext w:val="0"/>
        <w:spacing w:before="0" w:beforeAutospacing="0" w:after="0" w:afterAutospacing="0" w:line="48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r>
      <w:r/>
    </w:p>
    <w:p>
      <w:pPr>
        <w:pStyle w:val="860"/>
        <w:jc w:val="left"/>
        <w:spacing w:line="240" w:lineRule="auto"/>
        <w:rPr>
          <w:rFonts w:hint="eastAsia" w:ascii="宋体" w:hAnsi="宋体" w:cs="宋体"/>
          <w:bCs/>
          <w:color w:val="000000"/>
          <w:sz w:val="28"/>
          <w:szCs w:val="28"/>
          <w:highlight w:val="none"/>
          <w:lang w:val="en-US" w:eastAsia="zh-CN"/>
        </w:rPr>
        <w:outlineLvl w:val="9"/>
      </w:pPr>
      <w:r>
        <w:rPr>
          <w:rFonts w:hint="eastAsia" w:ascii="宋体" w:hAnsi="宋体" w:cs="宋体"/>
          <w:bCs/>
          <w:color w:val="000000"/>
          <w:sz w:val="28"/>
          <w:szCs w:val="28"/>
          <w:highlight w:val="none"/>
          <w:lang w:val="en-US" w:eastAsia="zh-CN"/>
        </w:rPr>
        <w:br w:type="page" w:clear="all"/>
      </w:r>
      <w:r>
        <w:rPr>
          <w:rFonts w:hint="eastAsia" w:ascii="宋体" w:hAnsi="宋体" w:cs="宋体"/>
          <w:bCs/>
          <w:color w:val="000000"/>
          <w:sz w:val="28"/>
          <w:szCs w:val="28"/>
          <w:highlight w:val="none"/>
          <w:lang w:val="en-US" w:eastAsia="zh-CN"/>
        </w:rPr>
      </w:r>
      <w:r/>
    </w:p>
    <w:p>
      <w:pPr>
        <w:pStyle w:val="860"/>
        <w:jc w:val="left"/>
        <w:spacing w:line="240" w:lineRule="auto"/>
        <w:rPr>
          <w:rFonts w:ascii="宋体" w:hAnsi="宋体" w:cs="宋体"/>
          <w:bCs/>
          <w:color w:val="000000"/>
          <w:sz w:val="28"/>
          <w:szCs w:val="28"/>
          <w:highlight w:val="none"/>
          <w:lang w:val="en-US" w:eastAsia="zh-CN"/>
        </w:rPr>
        <w:outlineLvl w:val="9"/>
      </w:pPr>
      <w:r>
        <w:rPr>
          <w:rFonts w:ascii="宋体" w:hAnsi="宋体" w:cs="宋体"/>
          <w:bCs/>
          <w:color w:val="000000"/>
          <w:sz w:val="28"/>
          <w:szCs w:val="28"/>
          <w:highlight w:val="none"/>
          <w:lang w:val="en-US" w:eastAsia="zh-CN"/>
        </w:rPr>
      </w:r>
      <w:r/>
    </w:p>
    <w:p>
      <w:pPr>
        <w:pStyle w:val="860"/>
        <w:ind w:left="0" w:right="0"/>
        <w:jc w:val="center"/>
        <w:keepLines w:val="0"/>
        <w:keepNext w:val="0"/>
        <w:spacing w:before="0" w:beforeAutospacing="0" w:after="0" w:afterAutospacing="0" w:line="400" w:lineRule="exact"/>
        <w:widowControl/>
        <w:rPr>
          <w:color w:val="000000"/>
          <w:sz w:val="24"/>
          <w:szCs w:val="24"/>
          <w:highlight w:val="none"/>
        </w:rPr>
        <w:pBdr>
          <w:top w:val="none" w:color="000000" w:sz="0" w:space="0"/>
          <w:left w:val="none" w:color="000000" w:sz="0" w:space="0"/>
          <w:right w:val="none" w:color="000000" w:sz="0" w:space="0"/>
        </w:pBdr>
        <w:suppressLineNumbers w:val="0"/>
      </w:pPr>
      <w:r>
        <w:rPr>
          <w:rFonts w:hint="eastAsia" w:ascii="宋体" w:hAnsi="宋体" w:cs="宋体"/>
          <w:b/>
          <w:bCs w:val="0"/>
          <w:color w:val="000000"/>
          <w:sz w:val="24"/>
          <w:szCs w:val="24"/>
          <w:highlight w:val="none"/>
          <w:lang w:val="en-US" w:eastAsia="zh-CN"/>
        </w:rPr>
        <w:t xml:space="preserve">16、</w:t>
      </w:r>
      <w:r>
        <w:rPr>
          <w:b/>
          <w:color w:val="000000"/>
          <w:sz w:val="24"/>
          <w:szCs w:val="24"/>
          <w:highlight w:val="none"/>
        </w:rPr>
        <w:t xml:space="preserve">无人机智能采集设备专用承诺函</w:t>
      </w:r>
      <w:r>
        <w:rPr>
          <w:color w:val="000000"/>
          <w:sz w:val="24"/>
          <w:szCs w:val="24"/>
          <w:highlight w:val="none"/>
        </w:rPr>
      </w:r>
      <w:r/>
    </w:p>
    <w:p>
      <w:pPr>
        <w:pStyle w:val="860"/>
        <w:ind w:left="0" w:right="0"/>
        <w:jc w:val="left"/>
        <w:keepLines w:val="0"/>
        <w:keepNext w:val="0"/>
        <w:spacing w:before="0" w:beforeAutospacing="0" w:after="0" w:afterAutospacing="0" w:line="480" w:lineRule="auto"/>
        <w:widowControl/>
        <w:rPr>
          <w:rStyle w:val="894"/>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致：</w:t>
      </w:r>
      <w:r>
        <w:rPr>
          <w:rStyle w:val="894"/>
          <w:rFonts w:ascii="宋体" w:hAnsi="宋体" w:eastAsia="宋体" w:cs="宋体"/>
          <w:color w:val="000000"/>
          <w:sz w:val="24"/>
          <w:szCs w:val="24"/>
          <w:highlight w:val="none"/>
          <w:lang w:val="en-US" w:eastAsia="zh-CN" w:bidi="ar"/>
        </w:rPr>
        <w:t xml:space="preserve">（采购单位名称） </w:t>
      </w:r>
      <w:r>
        <w:rPr>
          <w:rStyle w:val="894"/>
          <w:rFonts w:ascii="宋体" w:hAnsi="宋体" w:eastAsia="宋体" w:cs="宋体"/>
          <w:color w:val="000000"/>
          <w:sz w:val="24"/>
          <w:szCs w:val="24"/>
          <w:highlight w:val="none"/>
          <w:lang w:val="en-US" w:eastAsia="zh-CN" w:bidi="ar"/>
        </w:rPr>
      </w:r>
      <w:r/>
    </w:p>
    <w:p>
      <w:pPr>
        <w:pStyle w:val="860"/>
        <w:ind w:left="0" w:right="0" w:firstLine="482"/>
        <w:jc w:val="left"/>
        <w:keepLines w:val="0"/>
        <w:keepNext w:val="0"/>
        <w:spacing w:before="0" w:beforeAutospacing="0" w:after="0" w:afterAutospacing="0"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894"/>
          <w:rFonts w:ascii="宋体" w:hAnsi="宋体" w:eastAsia="宋体" w:cs="宋体"/>
          <w:color w:val="000000"/>
          <w:sz w:val="24"/>
          <w:szCs w:val="24"/>
          <w:highlight w:val="none"/>
          <w:lang w:val="en-US" w:eastAsia="zh-CN" w:bidi="ar"/>
        </w:rPr>
        <w:t xml:space="preserve">本单位参与</w:t>
      </w:r>
      <w:r>
        <w:rPr>
          <w:rFonts w:ascii="宋体" w:hAnsi="宋体" w:eastAsia="宋体" w:cs="宋体"/>
          <w:color w:val="000000"/>
          <w:sz w:val="24"/>
          <w:szCs w:val="24"/>
          <w:highlight w:val="none"/>
          <w:lang w:val="en-US" w:eastAsia="zh-CN" w:bidi="ar"/>
        </w:rPr>
        <w:t xml:space="preserve">（项目名称</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u w:val="single"/>
          <w:lang w:val="en-US" w:eastAsia="zh-CN" w:bidi="ar"/>
        </w:rPr>
        <w:t xml:space="preserve">     </w:t>
      </w:r>
      <w:r>
        <w:rPr>
          <w:rFonts w:ascii="宋体" w:hAnsi="宋体" w:eastAsia="宋体" w:cs="宋体"/>
          <w:color w:val="000000"/>
          <w:sz w:val="24"/>
          <w:szCs w:val="24"/>
          <w:highlight w:val="none"/>
          <w:lang w:val="en-US" w:eastAsia="zh-CN" w:bidi="ar"/>
        </w:rPr>
        <w:t xml:space="preserve">项目编号：__________）投标，就无人机智能采集设备配置事宜作出如下郑重承诺：</w:t>
      </w:r>
      <w:r>
        <w:rPr>
          <w:color w:val="000000"/>
          <w:sz w:val="24"/>
          <w:szCs w:val="24"/>
          <w:highlight w:val="none"/>
        </w:rPr>
      </w:r>
      <w:r/>
    </w:p>
    <w:p>
      <w:pPr>
        <w:pStyle w:val="860"/>
        <w:numPr>
          <w:ilvl w:val="0"/>
          <w:numId w:val="0"/>
        </w:numPr>
        <w:ind w:left="0" w:right="0" w:firstLine="480"/>
        <w:jc w:val="left"/>
        <w:keepLines w:val="0"/>
        <w:keepNext w:val="0"/>
        <w:spacing w:before="0" w:beforeAutospacing="0" w:after="0" w:afterAutospacing="0"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cs="Times New Roman"/>
          <w:color w:val="000000"/>
          <w:sz w:val="24"/>
          <w:szCs w:val="24"/>
          <w:highlight w:val="none"/>
          <w:lang w:val="en-US" w:eastAsia="zh-CN" w:bidi="ar-SA"/>
        </w:rPr>
        <w:t xml:space="preserve">1、</w:t>
      </w:r>
      <w:r>
        <w:rPr>
          <w:rFonts w:ascii="宋体" w:hAnsi="宋体" w:eastAsia="宋体" w:cs="宋体"/>
          <w:color w:val="000000"/>
          <w:sz w:val="24"/>
          <w:szCs w:val="24"/>
          <w:highlight w:val="none"/>
          <w:lang w:val="en-US" w:eastAsia="zh-CN" w:bidi="ar"/>
        </w:rPr>
        <w:t xml:space="preserve">我方承诺为本项目配备无人机智能采集设备共____台，全部设备均完全满足招标文件《采购需求》中无人机智能采集设备全部配置、技术参数要求；</w:t>
      </w:r>
      <w:r>
        <w:rPr>
          <w:color w:val="000000"/>
          <w:sz w:val="24"/>
          <w:szCs w:val="24"/>
          <w:highlight w:val="none"/>
        </w:rPr>
      </w:r>
      <w:r/>
    </w:p>
    <w:p>
      <w:pPr>
        <w:pStyle w:val="860"/>
        <w:numPr>
          <w:ilvl w:val="0"/>
          <w:numId w:val="0"/>
        </w:numPr>
        <w:ind w:left="0" w:right="0" w:firstLine="480"/>
        <w:jc w:val="left"/>
        <w:keepLines w:val="0"/>
        <w:keepNext w:val="0"/>
        <w:spacing w:before="0" w:beforeAutospacing="0" w:after="0" w:afterAutospacing="0"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cs="Times New Roman"/>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
        </w:rPr>
        <w:t xml:space="preserve">上述____台无人机智能采集设备均</w:t>
      </w:r>
      <w:r>
        <w:rPr>
          <w:rStyle w:val="894"/>
          <w:rFonts w:ascii="宋体" w:hAnsi="宋体" w:eastAsia="宋体" w:cs="宋体"/>
          <w:color w:val="000000"/>
          <w:sz w:val="24"/>
          <w:szCs w:val="24"/>
          <w:highlight w:val="none"/>
          <w:lang w:val="en-US" w:eastAsia="zh-CN" w:bidi="ar"/>
        </w:rPr>
        <w:t xml:space="preserve">专门用于本项目实施</w:t>
      </w:r>
      <w:r>
        <w:rPr>
          <w:rFonts w:ascii="宋体" w:hAnsi="宋体" w:eastAsia="宋体" w:cs="宋体"/>
          <w:color w:val="000000"/>
          <w:sz w:val="24"/>
          <w:szCs w:val="24"/>
          <w:highlight w:val="none"/>
          <w:lang w:val="en-US" w:eastAsia="zh-CN" w:bidi="ar"/>
        </w:rPr>
        <w:t xml:space="preserve">，项目服务周期内不挪作其他项目使用；</w:t>
      </w:r>
      <w:r>
        <w:rPr>
          <w:color w:val="000000"/>
          <w:sz w:val="24"/>
          <w:szCs w:val="24"/>
          <w:highlight w:val="none"/>
        </w:rPr>
      </w:r>
      <w:r/>
    </w:p>
    <w:p>
      <w:pPr>
        <w:pStyle w:val="860"/>
        <w:ind w:left="0" w:right="0" w:firstLine="480"/>
        <w:jc w:val="left"/>
        <w:keepLines w:val="0"/>
        <w:keepNext w:val="0"/>
        <w:spacing w:before="0" w:beforeAutospacing="0" w:after="0" w:afterAutospacing="0"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本单位保证本承诺函填报信息全部真实有效，设备参数、专用承诺不存在虚假、不实情形；若核查发现承诺内容与实际不符，我方自愿接受投标无效、取消中标资格、上报政府采购不良行为记录等全部处罚，并承担由此产生的一切经济及法律责任。</w:t>
      </w:r>
      <w:r>
        <w:rPr>
          <w:color w:val="000000"/>
          <w:sz w:val="24"/>
          <w:szCs w:val="24"/>
          <w:highlight w:val="none"/>
        </w:rPr>
      </w:r>
      <w:r/>
    </w:p>
    <w:p>
      <w:pPr>
        <w:pStyle w:val="860"/>
        <w:numPr>
          <w:ilvl w:val="0"/>
          <w:numId w:val="0"/>
        </w:numPr>
        <w:ind w:left="-360" w:right="0" w:firstLine="480"/>
        <w:jc w:val="left"/>
        <w:keepLines w:val="0"/>
        <w:keepNext w:val="0"/>
        <w:spacing w:before="0" w:beforeAutospacing="0" w:after="0" w:afterAutospacing="0" w:line="48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r>
      <w:r/>
    </w:p>
    <w:p>
      <w:pPr>
        <w:pStyle w:val="860"/>
        <w:ind w:firstLine="480"/>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投</w:t>
      </w:r>
      <w:r>
        <w:rPr>
          <w:rFonts w:hint="eastAsia" w:ascii="宋体" w:hAnsi="宋体" w:cs="宋体"/>
          <w:bCs/>
          <w:color w:val="000000"/>
          <w:sz w:val="24"/>
          <w:highlight w:val="none"/>
        </w:rPr>
        <w:t xml:space="preserve">标人：（电子签章）</w:t>
      </w:r>
      <w:r>
        <w:rPr>
          <w:rFonts w:hint="eastAsia" w:ascii="宋体" w:hAnsi="宋体" w:cs="宋体"/>
          <w:bCs/>
          <w:color w:val="000000"/>
          <w:sz w:val="24"/>
          <w:highlight w:val="none"/>
        </w:rPr>
      </w:r>
      <w:r/>
    </w:p>
    <w:p>
      <w:pPr>
        <w:pStyle w:val="8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firstLine="480"/>
        <w:jc w:val="left"/>
        <w:spacing w:line="360" w:lineRule="auto"/>
        <w:rPr>
          <w:rFonts w:hint="eastAsia" w:ascii="宋体" w:hAnsi="宋体" w:cs="宋体"/>
          <w:color w:val="000000"/>
          <w:sz w:val="28"/>
          <w:szCs w:val="28"/>
          <w:highlight w:val="none"/>
        </w:rPr>
      </w:pPr>
      <w:r>
        <w:rPr>
          <w:rFonts w:hint="eastAsia" w:ascii="宋体" w:hAnsi="宋体" w:cs="宋体"/>
          <w:bCs/>
          <w:color w:val="000000"/>
          <w:sz w:val="24"/>
          <w:highlight w:val="none"/>
        </w:rPr>
        <w:t xml:space="preserve">日期</w:t>
      </w:r>
      <w:r>
        <w:rPr>
          <w:rFonts w:hint="eastAsia" w:ascii="宋体" w:hAnsi="宋体" w:cs="宋体"/>
          <w:color w:val="000000"/>
          <w:sz w:val="24"/>
          <w:highlight w:val="none"/>
        </w:rPr>
        <w:t xml:space="preserve">：   年  月   日</w:t>
      </w:r>
      <w:r>
        <w:rPr>
          <w:rFonts w:hint="eastAsia" w:ascii="宋体" w:hAnsi="宋体" w:cs="宋体"/>
          <w:color w:val="000000"/>
          <w:sz w:val="28"/>
          <w:szCs w:val="28"/>
          <w:highlight w:val="none"/>
        </w:rPr>
      </w:r>
      <w:r/>
    </w:p>
    <w:p>
      <w:pPr>
        <w:pStyle w:val="860"/>
        <w:ind w:left="0" w:right="0" w:firstLine="480"/>
        <w:jc w:val="left"/>
        <w:keepLines w:val="0"/>
        <w:keepNext w:val="0"/>
        <w:spacing w:before="0" w:beforeAutospacing="0" w:after="0" w:afterAutospacing="0" w:line="48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r>
      <w:r/>
    </w:p>
    <w:p>
      <w:pPr>
        <w:pStyle w:val="860"/>
        <w:jc w:val="left"/>
        <w:spacing w:line="480" w:lineRule="auto"/>
        <w:rPr>
          <w:rFonts w:hint="eastAsia" w:ascii="宋体" w:hAnsi="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r>
      <w:r/>
    </w:p>
    <w:p>
      <w:pPr>
        <w:pStyle w:val="860"/>
        <w:jc w:val="center"/>
        <w:spacing w:line="480" w:lineRule="auto"/>
        <w:rPr>
          <w:rFonts w:ascii="宋体" w:hAnsi="宋体" w:cs="宋体"/>
          <w:bCs/>
          <w:color w:val="000000"/>
          <w:sz w:val="24"/>
          <w:szCs w:val="24"/>
          <w:highlight w:val="none"/>
          <w:lang w:val="en-US" w:eastAsia="zh-CN"/>
        </w:rPr>
        <w:outlineLvl w:val="9"/>
      </w:pPr>
      <w:r>
        <w:rPr>
          <w:rFonts w:ascii="宋体" w:hAnsi="宋体" w:cs="宋体"/>
          <w:bCs/>
          <w:color w:val="000000"/>
          <w:sz w:val="24"/>
          <w:szCs w:val="24"/>
          <w:highlight w:val="none"/>
          <w:lang w:val="en-US" w:eastAsia="zh-CN"/>
        </w:rPr>
      </w:r>
      <w:r/>
    </w:p>
    <w:p>
      <w:pPr>
        <w:pStyle w:val="860"/>
        <w:jc w:val="left"/>
        <w:spacing w:line="240" w:lineRule="auto"/>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br w:type="page" w:clear="all"/>
      </w:r>
      <w:r>
        <w:rPr>
          <w:rFonts w:hint="eastAsia" w:ascii="宋体" w:hAnsi="宋体" w:cs="宋体"/>
          <w:bCs/>
          <w:color w:val="000000"/>
          <w:sz w:val="28"/>
          <w:szCs w:val="28"/>
          <w:highlight w:val="none"/>
        </w:rPr>
      </w:r>
      <w:r/>
    </w:p>
    <w:p>
      <w:pPr>
        <w:pStyle w:val="862"/>
        <w:ind w:left="0" w:right="0" w:firstLine="0"/>
        <w:jc w:val="center"/>
        <w:keepLines w:val="0"/>
        <w:keepNext w:val="0"/>
        <w:spacing w:before="0" w:beforeAutospacing="0" w:after="0" w:afterAutospacing="0"/>
        <w:widowControl/>
        <w:rPr>
          <w:rFonts w:hint="eastAsia" w:ascii="宋体" w:hAnsi="宋体" w:eastAsia="宋体" w:cs="宋体"/>
          <w:color w:val="000000"/>
          <w:sz w:val="24"/>
          <w:szCs w:val="24"/>
          <w:highlight w:val="none"/>
        </w:rPr>
        <w:pBdr>
          <w:top w:val="none" w:color="000000" w:sz="0" w:space="0"/>
          <w:left w:val="none" w:color="000000" w:sz="0" w:space="0"/>
          <w:right w:val="none" w:color="000000" w:sz="0" w:space="0"/>
        </w:pBdr>
        <w:outlineLvl w:val="1"/>
        <w:suppressLineNumbers w:val="0"/>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民用无人驾驶航空器操控员持证承诺函</w:t>
      </w:r>
      <w:r>
        <w:rPr>
          <w:rFonts w:hint="eastAsia" w:ascii="宋体" w:hAnsi="宋体" w:eastAsia="宋体" w:cs="宋体"/>
          <w:color w:val="000000"/>
          <w:sz w:val="24"/>
          <w:szCs w:val="24"/>
          <w:highlight w:val="none"/>
        </w:rPr>
      </w:r>
      <w:r/>
    </w:p>
    <w:p>
      <w:pPr>
        <w:pStyle w:val="860"/>
        <w:ind w:left="0" w:right="0" w:firstLine="480"/>
        <w:jc w:val="left"/>
        <w:keepLines w:val="0"/>
        <w:keepNext w:val="0"/>
        <w:spacing w:before="0" w:beforeAutospacing="0" w:after="0" w:afterAutospacing="0" w:line="480" w:lineRule="auto"/>
        <w:widowControl/>
        <w:rPr>
          <w:rStyle w:val="894"/>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致：</w:t>
      </w:r>
      <w:r>
        <w:rPr>
          <w:rStyle w:val="894"/>
          <w:rFonts w:ascii="宋体" w:hAnsi="宋体" w:eastAsia="宋体" w:cs="宋体"/>
          <w:color w:val="000000"/>
          <w:sz w:val="24"/>
          <w:szCs w:val="24"/>
          <w:highlight w:val="none"/>
          <w:lang w:val="en-US" w:eastAsia="zh-CN" w:bidi="ar"/>
        </w:rPr>
        <w:t xml:space="preserve">（采购单位） </w:t>
      </w:r>
      <w:r>
        <w:rPr>
          <w:rStyle w:val="894"/>
          <w:rFonts w:ascii="宋体" w:hAnsi="宋体" w:eastAsia="宋体" w:cs="宋体"/>
          <w:color w:val="000000"/>
          <w:sz w:val="24"/>
          <w:szCs w:val="24"/>
          <w:highlight w:val="none"/>
          <w:lang w:val="en-US" w:eastAsia="zh-CN" w:bidi="ar"/>
        </w:rPr>
      </w:r>
      <w:r/>
    </w:p>
    <w:p>
      <w:pPr>
        <w:pStyle w:val="860"/>
        <w:ind w:left="0" w:right="0" w:firstLine="482"/>
        <w:jc w:val="left"/>
        <w:keepLines w:val="0"/>
        <w:keepNext w:val="0"/>
        <w:spacing w:before="0" w:beforeAutospacing="0" w:after="0" w:afterAutospacing="0"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894"/>
          <w:rFonts w:ascii="宋体" w:hAnsi="宋体" w:eastAsia="宋体" w:cs="宋体"/>
          <w:color w:val="000000"/>
          <w:sz w:val="24"/>
          <w:szCs w:val="24"/>
          <w:highlight w:val="none"/>
          <w:lang w:val="en-US" w:eastAsia="zh-CN" w:bidi="ar"/>
        </w:rPr>
        <w:t xml:space="preserve">本单位参与</w:t>
      </w:r>
      <w:r>
        <w:rPr>
          <w:rFonts w:ascii="宋体" w:hAnsi="宋体" w:eastAsia="宋体" w:cs="宋体"/>
          <w:color w:val="000000"/>
          <w:sz w:val="24"/>
          <w:szCs w:val="24"/>
          <w:highlight w:val="none"/>
          <w:lang w:val="en-US" w:eastAsia="zh-CN" w:bidi="ar"/>
        </w:rPr>
        <w:t xml:space="preserve">（项目名称</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u w:val="single"/>
          <w:lang w:val="en-US" w:eastAsia="zh-CN" w:bidi="ar"/>
        </w:rPr>
        <w:t xml:space="preserve">     </w:t>
      </w:r>
      <w:r>
        <w:rPr>
          <w:rFonts w:ascii="宋体" w:hAnsi="宋体" w:eastAsia="宋体" w:cs="宋体"/>
          <w:color w:val="000000"/>
          <w:sz w:val="24"/>
          <w:szCs w:val="24"/>
          <w:highlight w:val="none"/>
          <w:lang w:val="en-US" w:eastAsia="zh-CN" w:bidi="ar"/>
        </w:rPr>
        <w:t xml:space="preserve">项目编号：__________）投标，针对本项目拟派无人机操控人员事宜，郑重作出如下承诺：</w:t>
      </w:r>
      <w:r>
        <w:rPr>
          <w:color w:val="000000"/>
          <w:sz w:val="24"/>
          <w:szCs w:val="24"/>
          <w:highlight w:val="none"/>
        </w:rPr>
      </w:r>
      <w:r/>
    </w:p>
    <w:p>
      <w:pPr>
        <w:pStyle w:val="860"/>
        <w:numPr>
          <w:ilvl w:val="0"/>
          <w:numId w:val="0"/>
        </w:numPr>
        <w:ind w:left="0" w:right="0" w:firstLine="480"/>
        <w:jc w:val="left"/>
        <w:keepLines w:val="0"/>
        <w:keepNext w:val="0"/>
        <w:spacing w:before="0" w:beforeAutospacing="0" w:after="0" w:afterAutospacing="0"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szCs w:val="24"/>
          <w:highlight w:val="none"/>
          <w:lang w:val="en-US" w:eastAsia="zh-CN" w:bidi="ar-SA"/>
        </w:rPr>
        <w:t xml:space="preserve">1</w:t>
      </w:r>
      <w:r>
        <w:rPr>
          <w:rFonts w:hint="eastAsia" w:cs="Times New Roman"/>
          <w:color w:val="000000"/>
          <w:sz w:val="24"/>
          <w:szCs w:val="24"/>
          <w:highlight w:val="none"/>
          <w:lang w:val="en-US" w:eastAsia="zh-CN" w:bidi="ar-SA"/>
        </w:rPr>
        <w:t xml:space="preserve">、</w:t>
      </w:r>
      <w:r>
        <w:rPr>
          <w:color w:val="000000"/>
          <w:sz w:val="24"/>
          <w:szCs w:val="24"/>
          <w:highlight w:val="none"/>
        </w:rPr>
        <w:t xml:space="preserve">投标阶段我方暂未持有对应持证人员，我方承诺若本单位中标，将在项目</w:t>
      </w:r>
      <w:r>
        <w:rPr>
          <w:rFonts w:hint="eastAsia"/>
          <w:color w:val="000000"/>
          <w:sz w:val="24"/>
          <w:szCs w:val="24"/>
          <w:highlight w:val="none"/>
          <w:lang w:val="en-US" w:eastAsia="zh-CN"/>
        </w:rPr>
        <w:t xml:space="preserve">实施</w:t>
      </w:r>
      <w:r>
        <w:rPr>
          <w:color w:val="000000"/>
          <w:sz w:val="24"/>
          <w:szCs w:val="24"/>
          <w:highlight w:val="none"/>
        </w:rPr>
        <w:t xml:space="preserve">前配齐共____名操作人员，全部人员均持有中国民用航空局颁发且在有效期内的 CAAC 民用无人驾驶航空器操控员执照，人员来源为自有</w:t>
      </w:r>
      <w:r>
        <w:rPr>
          <w:rFonts w:hint="eastAsia"/>
          <w:color w:val="000000"/>
          <w:sz w:val="24"/>
          <w:szCs w:val="24"/>
          <w:highlight w:val="none"/>
          <w:lang w:val="en-US" w:eastAsia="zh-CN"/>
        </w:rPr>
        <w:t xml:space="preserve">或</w:t>
      </w:r>
      <w:r>
        <w:rPr>
          <w:color w:val="000000"/>
          <w:sz w:val="24"/>
          <w:szCs w:val="24"/>
          <w:highlight w:val="none"/>
        </w:rPr>
        <w:t xml:space="preserve">招录；</w:t>
      </w:r>
      <w:r>
        <w:rPr>
          <w:color w:val="000000"/>
          <w:sz w:val="24"/>
          <w:szCs w:val="24"/>
          <w:highlight w:val="none"/>
        </w:rPr>
      </w:r>
      <w:r/>
    </w:p>
    <w:p>
      <w:pPr>
        <w:pStyle w:val="860"/>
        <w:numPr>
          <w:ilvl w:val="0"/>
          <w:numId w:val="0"/>
        </w:numPr>
        <w:ind w:left="0" w:right="0" w:firstLine="480"/>
        <w:jc w:val="left"/>
        <w:keepLines w:val="0"/>
        <w:keepNext w:val="0"/>
        <w:spacing w:before="0" w:beforeAutospacing="0" w:after="0" w:afterAutospacing="0" w:line="36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color w:val="000000"/>
          <w:sz w:val="24"/>
          <w:szCs w:val="24"/>
          <w:highlight w:val="none"/>
          <w:lang w:val="en-US" w:eastAsia="zh-CN" w:bidi="ar-SA"/>
        </w:rPr>
        <w:t xml:space="preserve">2</w:t>
      </w:r>
      <w:r>
        <w:rPr>
          <w:rFonts w:hint="eastAsia" w:cs="Times New Roman"/>
          <w:color w:val="000000"/>
          <w:sz w:val="24"/>
          <w:szCs w:val="24"/>
          <w:highlight w:val="none"/>
          <w:lang w:val="en-US" w:eastAsia="zh-CN" w:bidi="ar-SA"/>
        </w:rPr>
        <w:t xml:space="preserve">、</w:t>
      </w:r>
      <w:r>
        <w:rPr>
          <w:color w:val="000000"/>
          <w:sz w:val="24"/>
          <w:szCs w:val="24"/>
          <w:highlight w:val="none"/>
        </w:rPr>
        <w:t xml:space="preserve">若中标后无法按期配齐满足要求的持证操控人员，视为我方违约，采购人有权取消中标资格、解除合同，</w:t>
      </w:r>
      <w:r>
        <w:rPr>
          <w:rFonts w:ascii="宋体" w:hAnsi="宋体" w:eastAsia="宋体" w:cs="宋体"/>
          <w:color w:val="000000"/>
          <w:sz w:val="24"/>
          <w:szCs w:val="24"/>
          <w:highlight w:val="none"/>
          <w:lang w:val="en-US" w:eastAsia="zh-CN" w:bidi="ar"/>
        </w:rPr>
        <w:t xml:space="preserve">我方自愿接受投标无效、取消中标资格、上报政府采购不良行为记录等全部处罚，并承担由此产生的一切经济及法律责任。</w:t>
      </w:r>
      <w:r>
        <w:rPr>
          <w:color w:val="000000"/>
          <w:sz w:val="24"/>
          <w:szCs w:val="24"/>
          <w:highlight w:val="none"/>
        </w:rPr>
      </w:r>
      <w:r/>
    </w:p>
    <w:p>
      <w:pPr>
        <w:pStyle w:val="860"/>
        <w:ind w:left="0" w:right="0" w:firstLine="480"/>
        <w:jc w:val="left"/>
        <w:keepLines w:val="0"/>
        <w:keepNext w:val="0"/>
        <w:spacing w:before="0" w:beforeAutospacing="0" w:after="0" w:afterAutospacing="0" w:line="480" w:lineRule="auto"/>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r>
      <w:r/>
    </w:p>
    <w:p>
      <w:pPr>
        <w:pStyle w:val="860"/>
        <w:ind w:firstLine="480"/>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投</w:t>
      </w:r>
      <w:r>
        <w:rPr>
          <w:rFonts w:hint="eastAsia" w:ascii="宋体" w:hAnsi="宋体" w:cs="宋体"/>
          <w:bCs/>
          <w:color w:val="000000"/>
          <w:sz w:val="24"/>
          <w:highlight w:val="none"/>
        </w:rPr>
        <w:t xml:space="preserve">标人：（电子签章）</w:t>
      </w:r>
      <w:r>
        <w:rPr>
          <w:rFonts w:hint="eastAsia" w:ascii="宋体" w:hAnsi="宋体" w:cs="宋体"/>
          <w:bCs/>
          <w:color w:val="000000"/>
          <w:sz w:val="24"/>
          <w:highlight w:val="none"/>
        </w:rPr>
      </w:r>
      <w:r/>
    </w:p>
    <w:p>
      <w:pPr>
        <w:pStyle w:val="860"/>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60"/>
        <w:ind w:left="0" w:right="0" w:firstLine="480"/>
        <w:jc w:val="left"/>
        <w:keepLines w:val="0"/>
        <w:keepNext w:val="0"/>
        <w:spacing w:before="0" w:beforeAutospacing="0" w:after="0" w:afterAutospacing="0" w:line="480" w:lineRule="auto"/>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Cs/>
          <w:color w:val="000000"/>
          <w:sz w:val="24"/>
          <w:highlight w:val="none"/>
        </w:rPr>
        <w:t xml:space="preserve">日期</w:t>
      </w:r>
      <w:r>
        <w:rPr>
          <w:rFonts w:hint="eastAsia" w:ascii="宋体" w:hAnsi="宋体" w:cs="宋体"/>
          <w:color w:val="000000"/>
          <w:sz w:val="24"/>
          <w:highlight w:val="none"/>
        </w:rPr>
        <w:t xml:space="preserve">：   年  月   日</w:t>
      </w:r>
      <w:r>
        <w:rPr>
          <w:color w:val="000000"/>
          <w:sz w:val="24"/>
          <w:szCs w:val="24"/>
          <w:highlight w:val="none"/>
        </w:rPr>
      </w:r>
      <w:r/>
    </w:p>
    <w:p>
      <w:pPr>
        <w:pStyle w:val="860"/>
        <w:jc w:val="left"/>
        <w:spacing w:line="240" w:lineRule="auto"/>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860"/>
        <w:jc w:val="left"/>
        <w:spacing w:line="240" w:lineRule="auto"/>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860"/>
        <w:jc w:val="center"/>
        <w:spacing w:line="400" w:lineRule="exact"/>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860"/>
        <w:jc w:val="center"/>
        <w:spacing w:line="400" w:lineRule="exact"/>
        <w:rPr>
          <w:rFonts w:hint="eastAsia" w:ascii="宋体" w:hAnsi="宋体" w:cs="宋体"/>
          <w:bCs/>
          <w:color w:val="000000"/>
          <w:sz w:val="28"/>
          <w:szCs w:val="28"/>
          <w:highlight w:val="none"/>
        </w:rPr>
        <w:outlineLvl w:val="1"/>
      </w:pP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8</w:t>
      </w:r>
      <w:r>
        <w:rPr>
          <w:rFonts w:hint="eastAsia" w:ascii="宋体" w:hAnsi="宋体" w:cs="宋体"/>
          <w:bCs/>
          <w:color w:val="000000"/>
          <w:sz w:val="28"/>
          <w:szCs w:val="28"/>
          <w:highlight w:val="none"/>
        </w:rPr>
        <w:t xml:space="preserve">、招标文件要求或投标人认为需要提供的其他资料（如有）</w:t>
      </w:r>
      <w:r>
        <w:rPr>
          <w:rFonts w:hint="eastAsia" w:ascii="宋体" w:hAnsi="宋体" w:cs="宋体"/>
          <w:bCs/>
          <w:color w:val="000000"/>
          <w:sz w:val="28"/>
          <w:szCs w:val="28"/>
          <w:highlight w:val="none"/>
        </w:rPr>
      </w:r>
      <w:r/>
    </w:p>
    <w:p>
      <w:pPr>
        <w:pStyle w:val="955"/>
        <w:ind w:firstLine="28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5"/>
        <w:ind w:left="0" w:firstLine="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（格式自拟）</w:t>
      </w:r>
      <w:r>
        <w:rPr>
          <w:rFonts w:hint="eastAsia" w:ascii="宋体" w:hAnsi="宋体" w:eastAsia="宋体" w:cs="宋体"/>
          <w:color w:val="000000"/>
          <w:sz w:val="24"/>
          <w:highlight w:val="none"/>
        </w:rPr>
      </w:r>
      <w:r/>
    </w:p>
    <w:p>
      <w:pPr>
        <w:pStyle w:val="860"/>
        <w:jc w:val="center"/>
        <w:spacing w:line="360" w:lineRule="auto"/>
        <w:rPr>
          <w:rFonts w:hint="eastAsia" w:ascii="宋体" w:hAnsi="宋体" w:cs="宋体"/>
          <w:color w:val="000000"/>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000000"/>
          <w:sz w:val="28"/>
          <w:szCs w:val="28"/>
          <w:highlight w:val="none"/>
        </w:rPr>
      </w:r>
      <w:r/>
    </w:p>
    <w:p>
      <w:pPr>
        <w:pStyle w:val="860"/>
        <w:jc w:val="center"/>
        <w:spacing w:line="400" w:lineRule="exact"/>
        <w:rPr>
          <w:rFonts w:hint="eastAsia" w:ascii="宋体" w:hAnsi="宋体" w:cs="宋体"/>
          <w:bCs/>
          <w:color w:val="000000"/>
          <w:sz w:val="28"/>
          <w:szCs w:val="28"/>
          <w:highlight w:val="none"/>
        </w:rPr>
        <w:outlineLvl w:val="1"/>
      </w:pP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9</w:t>
      </w:r>
      <w:r>
        <w:rPr>
          <w:rFonts w:hint="eastAsia" w:ascii="宋体" w:hAnsi="宋体" w:cs="宋体"/>
          <w:bCs/>
          <w:color w:val="000000"/>
          <w:sz w:val="28"/>
          <w:szCs w:val="28"/>
          <w:highlight w:val="none"/>
        </w:rPr>
        <w:t xml:space="preserve">、预付款保函支付条款模板 </w:t>
      </w:r>
      <w:r>
        <w:rPr>
          <w:rFonts w:hint="eastAsia" w:ascii="宋体" w:hAnsi="宋体" w:cs="宋体"/>
          <w:bCs/>
          <w:color w:val="000000"/>
          <w:sz w:val="28"/>
          <w:szCs w:val="28"/>
          <w:highlight w:val="none"/>
        </w:rPr>
      </w:r>
      <w:r/>
    </w:p>
    <w:p>
      <w:pPr>
        <w:pStyle w:val="875"/>
        <w:ind w:left="63" w:right="63"/>
        <w:rPr>
          <w:color w:val="000000"/>
          <w:highlight w:val="none"/>
        </w:rPr>
      </w:pPr>
      <w:r>
        <w:rPr>
          <w:color w:val="000000"/>
          <w:highlight w:val="none"/>
        </w:rPr>
      </w:r>
      <w:r/>
    </w:p>
    <w:p>
      <w:pPr>
        <w:pStyle w:val="860"/>
        <w:ind w:firstLine="48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符合条件一：提交预付款保函的</w:t>
      </w:r>
      <w:r>
        <w:rPr>
          <w:rFonts w:hint="eastAsia" w:ascii="宋体" w:hAnsi="宋体" w:cs="宋体"/>
          <w:b/>
          <w:bCs/>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（1）合同签订且乙方向甲方出具预付款保函后个工作日内，甲方应支付合同价款的百分之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人民币。</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（2）验收合格后个工作日内，甲方应支付合同价款的百分之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人民币 。 </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符合条件二：不提交预付款保函的</w:t>
      </w:r>
      <w:r>
        <w:rPr>
          <w:rFonts w:hint="eastAsia" w:ascii="宋体" w:hAnsi="宋体" w:cs="宋体"/>
          <w:b/>
          <w:bCs/>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（1）合同签订后个工作日内，甲方应支付合同价款的百分之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人民币。</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（2）验收合格后个工作日内，甲方应支付合同价款的百分之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人民币。</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60"/>
        <w:jc w:val="center"/>
        <w:rPr>
          <w:rFonts w:hint="eastAsia" w:ascii="宋体" w:hAnsi="宋体" w:cs="宋体"/>
          <w:color w:val="000000"/>
          <w:sz w:val="24"/>
          <w:highlight w:val="none"/>
        </w:rPr>
      </w:pPr>
      <w:r>
        <w:rPr>
          <w:rFonts w:hint="eastAsia" w:ascii="宋体" w:hAnsi="宋体" w:cs="宋体"/>
          <w:color w:val="000000"/>
          <w:sz w:val="24"/>
          <w:highlight w:val="none"/>
        </w:rPr>
        <w:t xml:space="preserve">-----------------（以下无正文）-----------------</w:t>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Calibri Light">
    <w:panose1 w:val="020F0302020204030204"/>
  </w:font>
  <w:font w:name="Symbol">
    <w:panose1 w:val="05050102010706020507"/>
  </w:font>
  <w:font w:name="新宋体">
    <w:panose1 w:val="02010609030101010101"/>
  </w:font>
  <w:font w:name="Courier New">
    <w:panose1 w:val="02070309020205020404"/>
  </w:font>
  <w:font w:name="Calibri">
    <w:panose1 w:val="020F0502020204030204"/>
  </w:font>
  <w:font w:name="Verdana">
    <w:panose1 w:val="020B0604030504040204"/>
  </w:font>
  <w:font w:name="黑体">
    <w:panose1 w:val="02010609060101010101"/>
  </w:font>
  <w:font w:name="仿宋_GB2312">
    <w:panose1 w:val="0201060906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860"/>
                          </w:pPr>
                          <w:r/>
                          <w:r/>
                        </w:p>
                        <w:p>
                          <w:pPr>
                            <w:pStyle w:val="860"/>
                          </w:pPr>
                          <w:r/>
                          <w:r/>
                        </w:p>
                        <w:p>
                          <w:pPr>
                            <w:pStyle w:val="86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pPr>
                      <w:pStyle w:val="860"/>
                    </w:pPr>
                    <w:r/>
                    <w:r/>
                  </w:p>
                  <w:p>
                    <w:pPr>
                      <w:pStyle w:val="860"/>
                    </w:pPr>
                    <w:r/>
                    <w:r/>
                  </w:p>
                  <w:p>
                    <w:pPr>
                      <w:pStyle w:val="86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ind w:right="360"/>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24"/>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60"/>
                          </w:pPr>
                          <w:r/>
                          <w:r/>
                        </w:p>
                        <w:p>
                          <w:pPr>
                            <w:pStyle w:val="860"/>
                          </w:pPr>
                          <w:r/>
                          <w:r/>
                        </w:p>
                        <w:p>
                          <w:pPr>
                            <w:pStyle w:val="860"/>
                          </w:pPr>
                          <w:r/>
                          <w:r/>
                        </w:p>
                        <w:p>
                          <w:pPr>
                            <w:pStyle w:val="86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24"/>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860"/>
                    </w:pPr>
                    <w:r/>
                    <w:r/>
                  </w:p>
                  <w:p>
                    <w:pPr>
                      <w:pStyle w:val="860"/>
                    </w:pPr>
                    <w:r/>
                    <w:r/>
                  </w:p>
                  <w:p>
                    <w:pPr>
                      <w:pStyle w:val="860"/>
                    </w:pPr>
                    <w:r/>
                    <w:r/>
                  </w:p>
                  <w:p>
                    <w:pPr>
                      <w:pStyle w:val="8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rPr>
        <w:sz w:val="21"/>
        <w:szCs w:val="21"/>
      </w:rPr>
    </w:pPr>
    <w:r>
      <w:rPr>
        <w:rFonts w:hint="eastAsia"/>
        <w:sz w:val="21"/>
        <w:szCs w:val="21"/>
      </w:rPr>
      <mc:AlternateContent>
        <mc:Choice Requires="wpg">
          <w:drawing>
            <wp:inline xmlns:wp="http://schemas.openxmlformats.org/drawingml/2006/wordprocessingDrawing" distT="0" distB="0" distL="0" distR="0">
              <wp:extent cx="280605" cy="2451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0605" cy="2451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            </w:t>
    </w:r>
    <w:r>
      <w:rPr>
        <w:rFonts w:hint="eastAsia" w:ascii="宋体" w:hAnsi="宋体" w:cs="宋体"/>
        <w:sz w:val="21"/>
        <w:szCs w:val="21"/>
      </w:rPr>
      <w:t xml:space="preserve"> 徐州市城市管理信息采集市场化服务项目</w:t>
    </w:r>
    <w:r>
      <w:rPr>
        <w:rFonts w:hint="eastAsia"/>
        <w:sz w:val="21"/>
        <w:szCs w:val="21"/>
      </w:rPr>
      <w:t xml:space="preserve">           招标文件</w:t>
    </w:r>
    <w:r>
      <w:rPr>
        <w:sz w:val="21"/>
        <w:szCs w:val="21"/>
      </w:rPr>
    </w:r>
    <w:r/>
  </w:p>
  <w:p>
    <w:pPr>
      <w:pStyle w:val="964"/>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5"/>
      <w:tabs>
        <w:tab w:val="center" w:pos="4153" w:leader="none"/>
        <w:tab w:val="right" w:pos="8306" w:leader="none"/>
      </w:tabs>
      <w:rPr>
        <w:sz w:val="21"/>
        <w:szCs w:val="21"/>
      </w:rPr>
    </w:pPr>
    <w:r>
      <w:rPr>
        <w:rFonts w:hint="eastAsia"/>
        <w:sz w:val="21"/>
        <w:szCs w:val="21"/>
      </w:rPr>
      <mc:AlternateContent>
        <mc:Choice Requires="wpg">
          <w:drawing>
            <wp:inline xmlns:wp="http://schemas.openxmlformats.org/drawingml/2006/wordprocessingDrawing" distT="0" distB="0" distL="0" distR="0">
              <wp:extent cx="280605" cy="24514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80605" cy="2451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sz w:val="21"/>
        <w:szCs w:val="21"/>
      </w:rPr>
      <w:t xml:space="preserve">江苏科建编制        </w:t>
    </w:r>
    <w:r>
      <w:rPr>
        <w:rFonts w:hint="eastAsia" w:ascii="宋体" w:hAnsi="宋体" w:cs="宋体"/>
        <w:sz w:val="21"/>
        <w:szCs w:val="21"/>
      </w:rPr>
      <w:t xml:space="preserve">徐州市城市管理信息采集市场化服务项目</w:t>
    </w:r>
    <w:r>
      <w:rPr>
        <w:rFonts w:hint="eastAsia"/>
        <w:sz w:val="21"/>
        <w:szCs w:val="21"/>
      </w:rPr>
      <w:t xml:space="preserve">                招标文件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pStyle w:val="860"/>
      </w:pPr>
      <w:rPr>
        <w:rFonts w:hint="eastAsia"/>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8"/>
      <w:numFmt w:val="decimal"/>
      <w:isLgl w:val="false"/>
      <w:suff w:val="nothing"/>
      <w:lvlText w:val="%1、"/>
      <w:lvlJc w:val="left"/>
      <w:pPr>
        <w:pStyle w:val="860"/>
      </w:p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860"/>
      </w:p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name w:val="Heading 1"/>
    <w:basedOn w:val="860"/>
    <w:next w:val="860"/>
    <w:link w:val="992"/>
    <w:uiPriority w:val="9"/>
    <w:qFormat/>
    <w:pPr>
      <w:keepLines/>
      <w:keepNext/>
      <w:spacing w:before="480" w:after="200"/>
      <w:outlineLvl w:val="0"/>
    </w:pPr>
    <w:rPr>
      <w:rFonts w:ascii="Arial" w:hAnsi="Arial" w:eastAsia="Arial" w:cs="Arial"/>
      <w:sz w:val="40"/>
      <w:szCs w:val="40"/>
    </w:rPr>
  </w:style>
  <w:style w:type="paragraph" w:styleId="811">
    <w:name w:val="Heading 2"/>
    <w:basedOn w:val="860"/>
    <w:next w:val="860"/>
    <w:link w:val="993"/>
    <w:uiPriority w:val="9"/>
    <w:unhideWhenUsed/>
    <w:qFormat/>
    <w:pPr>
      <w:keepLines/>
      <w:keepNext/>
      <w:spacing w:before="360" w:after="200"/>
      <w:outlineLvl w:val="1"/>
    </w:pPr>
    <w:rPr>
      <w:rFonts w:ascii="Arial" w:hAnsi="Arial" w:eastAsia="Arial" w:cs="Arial"/>
      <w:sz w:val="34"/>
    </w:rPr>
  </w:style>
  <w:style w:type="paragraph" w:styleId="812">
    <w:name w:val="Heading 3"/>
    <w:basedOn w:val="860"/>
    <w:next w:val="860"/>
    <w:link w:val="994"/>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60"/>
    <w:next w:val="860"/>
    <w:link w:val="995"/>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60"/>
    <w:next w:val="860"/>
    <w:link w:val="996"/>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60"/>
    <w:next w:val="860"/>
    <w:link w:val="997"/>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60"/>
    <w:next w:val="860"/>
    <w:link w:val="998"/>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60"/>
    <w:next w:val="860"/>
    <w:link w:val="999"/>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60"/>
    <w:next w:val="860"/>
    <w:link w:val="1000"/>
    <w:uiPriority w:val="9"/>
    <w:unhideWhenUsed/>
    <w:qFormat/>
    <w:pPr>
      <w:keepLines/>
      <w:keepNext/>
      <w:spacing w:before="320" w:after="200"/>
      <w:outlineLvl w:val="8"/>
    </w:pPr>
    <w:rPr>
      <w:rFonts w:ascii="Arial" w:hAnsi="Arial" w:eastAsia="Arial" w:cs="Arial"/>
      <w:i/>
      <w:iCs/>
      <w:sz w:val="21"/>
      <w:szCs w:val="21"/>
    </w:rPr>
  </w:style>
  <w:style w:type="paragraph" w:styleId="819">
    <w:name w:val="Title"/>
    <w:basedOn w:val="860"/>
    <w:next w:val="860"/>
    <w:link w:val="1001"/>
    <w:uiPriority w:val="10"/>
    <w:qFormat/>
    <w:pPr>
      <w:contextualSpacing/>
      <w:spacing w:before="300" w:after="200"/>
    </w:pPr>
    <w:rPr>
      <w:sz w:val="48"/>
      <w:szCs w:val="48"/>
    </w:rPr>
  </w:style>
  <w:style w:type="paragraph" w:styleId="820">
    <w:name w:val="Subtitle"/>
    <w:basedOn w:val="860"/>
    <w:next w:val="860"/>
    <w:link w:val="1002"/>
    <w:uiPriority w:val="11"/>
    <w:qFormat/>
    <w:pPr>
      <w:spacing w:before="200" w:after="200"/>
    </w:pPr>
    <w:rPr>
      <w:sz w:val="24"/>
      <w:szCs w:val="24"/>
    </w:rPr>
  </w:style>
  <w:style w:type="paragraph" w:styleId="821">
    <w:name w:val="Header"/>
    <w:basedOn w:val="860"/>
    <w:link w:val="1003"/>
    <w:uiPriority w:val="99"/>
    <w:unhideWhenUsed/>
    <w:pPr>
      <w:spacing w:after="0" w:line="240" w:lineRule="auto"/>
      <w:tabs>
        <w:tab w:val="center" w:pos="7143" w:leader="none"/>
        <w:tab w:val="right" w:pos="14287" w:leader="none"/>
      </w:tabs>
    </w:pPr>
  </w:style>
  <w:style w:type="paragraph" w:styleId="822">
    <w:name w:val="Footer"/>
    <w:basedOn w:val="860"/>
    <w:link w:val="1004"/>
    <w:uiPriority w:val="99"/>
    <w:unhideWhenUsed/>
    <w:pPr>
      <w:spacing w:after="0" w:line="240" w:lineRule="auto"/>
      <w:tabs>
        <w:tab w:val="center" w:pos="7143" w:leader="none"/>
        <w:tab w:val="right" w:pos="14287" w:leader="none"/>
      </w:tabs>
    </w:pPr>
  </w:style>
  <w:style w:type="paragraph" w:styleId="823">
    <w:name w:val="Caption"/>
    <w:basedOn w:val="860"/>
    <w:next w:val="860"/>
    <w:uiPriority w:val="35"/>
    <w:semiHidden/>
    <w:unhideWhenUsed/>
    <w:qFormat/>
    <w:pPr>
      <w:spacing w:line="276" w:lineRule="auto"/>
    </w:pPr>
    <w:rPr>
      <w:b/>
      <w:bCs/>
      <w:color w:val="4f81bd" w:themeColor="accent1"/>
      <w:sz w:val="18"/>
      <w:szCs w:val="18"/>
    </w:rPr>
  </w:style>
  <w:style w:type="table" w:styleId="8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4">
    <w:name w:val="Hyperlink"/>
    <w:uiPriority w:val="99"/>
    <w:unhideWhenUsed/>
    <w:rPr>
      <w:color w:val="0000ff" w:themeColor="hyperlink"/>
      <w:u w:val="single"/>
    </w:rPr>
  </w:style>
  <w:style w:type="paragraph" w:styleId="845">
    <w:name w:val="footnote text"/>
    <w:basedOn w:val="860"/>
    <w:link w:val="1024"/>
    <w:uiPriority w:val="99"/>
    <w:semiHidden/>
    <w:unhideWhenUsed/>
    <w:pPr>
      <w:spacing w:after="40" w:line="240" w:lineRule="auto"/>
    </w:pPr>
    <w:rPr>
      <w:sz w:val="18"/>
    </w:rPr>
  </w:style>
  <w:style w:type="character" w:styleId="846">
    <w:name w:val="footnote reference"/>
    <w:uiPriority w:val="99"/>
    <w:unhideWhenUsed/>
    <w:rPr>
      <w:vertAlign w:val="superscript"/>
    </w:rPr>
  </w:style>
  <w:style w:type="paragraph" w:styleId="847">
    <w:name w:val="endnote text"/>
    <w:basedOn w:val="860"/>
    <w:link w:val="1025"/>
    <w:uiPriority w:val="99"/>
    <w:semiHidden/>
    <w:unhideWhenUsed/>
    <w:pPr>
      <w:spacing w:after="0" w:line="240" w:lineRule="auto"/>
    </w:pPr>
    <w:rPr>
      <w:sz w:val="20"/>
    </w:rPr>
  </w:style>
  <w:style w:type="character" w:styleId="848">
    <w:name w:val="endnote reference"/>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60"/>
    <w:link w:val="860"/>
    <w:qFormat/>
    <w:pPr>
      <w:jc w:val="both"/>
      <w:widowControl w:val="off"/>
    </w:pPr>
    <w:rPr>
      <w:rFonts w:ascii="Times New Roman" w:hAnsi="Times New Roman" w:eastAsia="宋体" w:cs="Times New Roman"/>
      <w:sz w:val="21"/>
      <w:szCs w:val="21"/>
      <w:lang w:val="en-US" w:eastAsia="zh-CN" w:bidi="ar-SA"/>
    </w:rPr>
  </w:style>
  <w:style w:type="paragraph" w:styleId="861">
    <w:name w:val="标题 1"/>
    <w:basedOn w:val="860"/>
    <w:next w:val="860"/>
    <w:link w:val="860"/>
    <w:uiPriority w:val="9"/>
    <w:qFormat/>
    <w:pPr>
      <w:keepLines/>
      <w:keepNext/>
      <w:spacing w:before="480" w:after="200"/>
      <w:outlineLvl w:val="0"/>
    </w:pPr>
    <w:rPr>
      <w:rFonts w:ascii="Arial" w:hAnsi="Arial" w:eastAsia="Arial" w:cs="Arial"/>
      <w:sz w:val="40"/>
      <w:szCs w:val="40"/>
    </w:rPr>
  </w:style>
  <w:style w:type="paragraph" w:styleId="862">
    <w:name w:val="标题 2"/>
    <w:basedOn w:val="860"/>
    <w:next w:val="860"/>
    <w:link w:val="860"/>
    <w:uiPriority w:val="9"/>
    <w:unhideWhenUsed/>
    <w:qFormat/>
    <w:pPr>
      <w:keepLines/>
      <w:keepNext/>
      <w:spacing w:before="360" w:after="200"/>
      <w:outlineLvl w:val="1"/>
    </w:pPr>
    <w:rPr>
      <w:rFonts w:ascii="Arial" w:hAnsi="Arial" w:eastAsia="Arial" w:cs="Arial"/>
      <w:sz w:val="34"/>
    </w:rPr>
  </w:style>
  <w:style w:type="paragraph" w:styleId="863">
    <w:name w:val="标题 3"/>
    <w:basedOn w:val="860"/>
    <w:next w:val="860"/>
    <w:link w:val="860"/>
    <w:uiPriority w:val="9"/>
    <w:unhideWhenUsed/>
    <w:qFormat/>
    <w:pPr>
      <w:keepLines/>
      <w:keepNext/>
      <w:spacing w:before="320" w:after="200"/>
      <w:outlineLvl w:val="2"/>
    </w:pPr>
    <w:rPr>
      <w:rFonts w:ascii="Arial" w:hAnsi="Arial" w:eastAsia="Arial" w:cs="Arial"/>
      <w:sz w:val="30"/>
      <w:szCs w:val="30"/>
    </w:rPr>
  </w:style>
  <w:style w:type="paragraph" w:styleId="864">
    <w:name w:val="标题 4"/>
    <w:basedOn w:val="860"/>
    <w:next w:val="860"/>
    <w:link w:val="860"/>
    <w:uiPriority w:val="9"/>
    <w:unhideWhenUsed/>
    <w:qFormat/>
    <w:pPr>
      <w:keepLines/>
      <w:keepNext/>
      <w:spacing w:before="320" w:after="200"/>
      <w:outlineLvl w:val="3"/>
    </w:pPr>
    <w:rPr>
      <w:rFonts w:ascii="Arial" w:hAnsi="Arial" w:eastAsia="Arial" w:cs="Arial"/>
      <w:b/>
      <w:bCs/>
      <w:sz w:val="26"/>
      <w:szCs w:val="26"/>
    </w:rPr>
  </w:style>
  <w:style w:type="paragraph" w:styleId="865">
    <w:name w:val="标题 5"/>
    <w:basedOn w:val="860"/>
    <w:next w:val="860"/>
    <w:link w:val="860"/>
    <w:uiPriority w:val="9"/>
    <w:unhideWhenUsed/>
    <w:qFormat/>
    <w:pPr>
      <w:keepLines/>
      <w:keepNext/>
      <w:spacing w:before="320" w:after="200"/>
      <w:outlineLvl w:val="4"/>
    </w:pPr>
    <w:rPr>
      <w:rFonts w:ascii="Arial" w:hAnsi="Arial" w:eastAsia="Arial" w:cs="Arial"/>
      <w:b/>
      <w:bCs/>
      <w:sz w:val="24"/>
      <w:szCs w:val="24"/>
    </w:rPr>
  </w:style>
  <w:style w:type="paragraph" w:styleId="866">
    <w:name w:val="标题 6"/>
    <w:basedOn w:val="860"/>
    <w:next w:val="860"/>
    <w:link w:val="860"/>
    <w:uiPriority w:val="9"/>
    <w:unhideWhenUsed/>
    <w:qFormat/>
    <w:pPr>
      <w:keepLines/>
      <w:keepNext/>
      <w:spacing w:before="320" w:after="200"/>
      <w:outlineLvl w:val="5"/>
    </w:pPr>
    <w:rPr>
      <w:rFonts w:ascii="Arial" w:hAnsi="Arial" w:eastAsia="Arial" w:cs="Arial"/>
      <w:b/>
      <w:bCs/>
      <w:sz w:val="22"/>
      <w:szCs w:val="22"/>
    </w:rPr>
  </w:style>
  <w:style w:type="paragraph" w:styleId="867">
    <w:name w:val="标题 7"/>
    <w:basedOn w:val="860"/>
    <w:next w:val="860"/>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68">
    <w:name w:val="标题 8"/>
    <w:basedOn w:val="860"/>
    <w:next w:val="860"/>
    <w:link w:val="860"/>
    <w:uiPriority w:val="9"/>
    <w:unhideWhenUsed/>
    <w:qFormat/>
    <w:pPr>
      <w:keepLines/>
      <w:keepNext/>
      <w:spacing w:before="320" w:after="200"/>
      <w:outlineLvl w:val="7"/>
    </w:pPr>
    <w:rPr>
      <w:rFonts w:ascii="Arial" w:hAnsi="Arial" w:eastAsia="Arial" w:cs="Arial"/>
      <w:i/>
      <w:iCs/>
      <w:sz w:val="22"/>
      <w:szCs w:val="22"/>
    </w:rPr>
  </w:style>
  <w:style w:type="paragraph" w:styleId="869">
    <w:name w:val="标题 9"/>
    <w:basedOn w:val="860"/>
    <w:next w:val="860"/>
    <w:link w:val="860"/>
    <w:uiPriority w:val="9"/>
    <w:unhideWhenUsed/>
    <w:qFormat/>
    <w:pPr>
      <w:keepLines/>
      <w:keepNext/>
      <w:spacing w:before="320" w:after="200"/>
      <w:outlineLvl w:val="8"/>
    </w:pPr>
    <w:rPr>
      <w:rFonts w:ascii="Arial" w:hAnsi="Arial" w:eastAsia="Arial" w:cs="Arial"/>
      <w:i/>
      <w:iCs/>
    </w:rPr>
  </w:style>
  <w:style w:type="character" w:styleId="870">
    <w:name w:val="默认段落字体"/>
    <w:next w:val="870"/>
    <w:link w:val="860"/>
    <w:uiPriority w:val="1"/>
    <w:unhideWhenUsed/>
    <w:qFormat/>
  </w:style>
  <w:style w:type="table" w:styleId="871">
    <w:name w:val="普通表格"/>
    <w:next w:val="871"/>
    <w:link w:val="860"/>
    <w:uiPriority w:val="99"/>
    <w:unhideWhenUsed/>
    <w:qFormat/>
    <w:tblPr/>
  </w:style>
  <w:style w:type="paragraph" w:styleId="872">
    <w:name w:val="目录 7"/>
    <w:basedOn w:val="860"/>
    <w:next w:val="860"/>
    <w:link w:val="860"/>
    <w:uiPriority w:val="39"/>
    <w:unhideWhenUsed/>
    <w:qFormat/>
    <w:pPr>
      <w:ind w:left="1701"/>
      <w:spacing w:after="57"/>
    </w:pPr>
  </w:style>
  <w:style w:type="paragraph" w:styleId="873">
    <w:name w:val="题注"/>
    <w:basedOn w:val="860"/>
    <w:next w:val="860"/>
    <w:link w:val="860"/>
    <w:uiPriority w:val="35"/>
    <w:unhideWhenUsed/>
    <w:qFormat/>
    <w:pPr>
      <w:spacing w:line="276" w:lineRule="auto"/>
    </w:pPr>
    <w:rPr>
      <w:b/>
      <w:bCs/>
      <w:color w:val="4f81bd"/>
      <w:sz w:val="18"/>
      <w:szCs w:val="18"/>
    </w:rPr>
  </w:style>
  <w:style w:type="paragraph" w:styleId="874">
    <w:name w:val="批注文字"/>
    <w:basedOn w:val="860"/>
    <w:next w:val="874"/>
    <w:link w:val="860"/>
    <w:uiPriority w:val="99"/>
    <w:unhideWhenUsed/>
    <w:qFormat/>
    <w:pPr>
      <w:jc w:val="left"/>
    </w:pPr>
  </w:style>
  <w:style w:type="paragraph" w:styleId="875">
    <w:name w:val="正文文本"/>
    <w:basedOn w:val="860"/>
    <w:next w:val="875"/>
    <w:link w:val="860"/>
    <w:qFormat/>
    <w:pPr>
      <w:ind w:left="72" w:right="30"/>
      <w:jc w:val="center"/>
      <w:spacing w:after="60" w:line="360" w:lineRule="atLeast"/>
    </w:pPr>
    <w:rPr>
      <w:szCs w:val="22"/>
    </w:rPr>
  </w:style>
  <w:style w:type="paragraph" w:styleId="876">
    <w:name w:val="文本块"/>
    <w:basedOn w:val="860"/>
    <w:next w:val="876"/>
    <w:link w:val="860"/>
    <w:qFormat/>
    <w:pPr>
      <w:ind w:left="256" w:right="6" w:firstLine="624"/>
    </w:pPr>
    <w:rPr>
      <w:rFonts w:eastAsia="仿宋"/>
      <w:sz w:val="28"/>
      <w:szCs w:val="20"/>
    </w:rPr>
  </w:style>
  <w:style w:type="paragraph" w:styleId="877">
    <w:name w:val="目录 5"/>
    <w:basedOn w:val="860"/>
    <w:next w:val="860"/>
    <w:link w:val="860"/>
    <w:uiPriority w:val="39"/>
    <w:unhideWhenUsed/>
    <w:qFormat/>
    <w:pPr>
      <w:ind w:left="1134"/>
      <w:spacing w:after="57"/>
    </w:pPr>
  </w:style>
  <w:style w:type="paragraph" w:styleId="878">
    <w:name w:val="目录 3"/>
    <w:basedOn w:val="860"/>
    <w:next w:val="860"/>
    <w:link w:val="860"/>
    <w:uiPriority w:val="39"/>
    <w:unhideWhenUsed/>
    <w:qFormat/>
    <w:pPr>
      <w:ind w:left="567"/>
      <w:spacing w:after="57"/>
    </w:pPr>
  </w:style>
  <w:style w:type="paragraph" w:styleId="879">
    <w:name w:val="目录 8"/>
    <w:basedOn w:val="860"/>
    <w:next w:val="860"/>
    <w:link w:val="860"/>
    <w:uiPriority w:val="39"/>
    <w:unhideWhenUsed/>
    <w:qFormat/>
    <w:pPr>
      <w:ind w:left="1984"/>
      <w:spacing w:after="57"/>
    </w:pPr>
  </w:style>
  <w:style w:type="paragraph" w:styleId="880">
    <w:name w:val="尾注文本"/>
    <w:basedOn w:val="860"/>
    <w:next w:val="880"/>
    <w:link w:val="860"/>
    <w:uiPriority w:val="99"/>
    <w:unhideWhenUsed/>
    <w:qFormat/>
    <w:rPr>
      <w:sz w:val="20"/>
    </w:rPr>
  </w:style>
  <w:style w:type="paragraph" w:styleId="881">
    <w:name w:val="页脚"/>
    <w:basedOn w:val="860"/>
    <w:next w:val="881"/>
    <w:link w:val="860"/>
    <w:uiPriority w:val="99"/>
    <w:unhideWhenUsed/>
    <w:qFormat/>
    <w:pPr>
      <w:tabs>
        <w:tab w:val="center" w:pos="7143" w:leader="none"/>
        <w:tab w:val="right" w:pos="14287" w:leader="none"/>
      </w:tabs>
    </w:pPr>
  </w:style>
  <w:style w:type="paragraph" w:styleId="882">
    <w:name w:val="页眉"/>
    <w:basedOn w:val="860"/>
    <w:next w:val="882"/>
    <w:link w:val="860"/>
    <w:uiPriority w:val="99"/>
    <w:unhideWhenUsed/>
    <w:qFormat/>
    <w:pPr>
      <w:tabs>
        <w:tab w:val="center" w:pos="7143" w:leader="none"/>
        <w:tab w:val="right" w:pos="14287" w:leader="none"/>
      </w:tabs>
    </w:pPr>
  </w:style>
  <w:style w:type="paragraph" w:styleId="883">
    <w:name w:val="目录 1"/>
    <w:basedOn w:val="860"/>
    <w:next w:val="860"/>
    <w:link w:val="860"/>
    <w:uiPriority w:val="39"/>
    <w:unhideWhenUsed/>
    <w:qFormat/>
    <w:pPr>
      <w:spacing w:after="57"/>
    </w:pPr>
  </w:style>
  <w:style w:type="paragraph" w:styleId="884">
    <w:name w:val="目录 4"/>
    <w:basedOn w:val="860"/>
    <w:next w:val="860"/>
    <w:link w:val="860"/>
    <w:uiPriority w:val="39"/>
    <w:unhideWhenUsed/>
    <w:qFormat/>
    <w:pPr>
      <w:ind w:left="850"/>
      <w:spacing w:after="57"/>
    </w:pPr>
  </w:style>
  <w:style w:type="paragraph" w:styleId="885">
    <w:name w:val="副标题"/>
    <w:basedOn w:val="860"/>
    <w:next w:val="860"/>
    <w:link w:val="860"/>
    <w:uiPriority w:val="11"/>
    <w:qFormat/>
    <w:pPr>
      <w:spacing w:before="200" w:after="200"/>
    </w:pPr>
    <w:rPr>
      <w:sz w:val="24"/>
      <w:szCs w:val="24"/>
    </w:rPr>
  </w:style>
  <w:style w:type="paragraph" w:styleId="886">
    <w:name w:val="脚注文本"/>
    <w:basedOn w:val="860"/>
    <w:next w:val="886"/>
    <w:link w:val="860"/>
    <w:uiPriority w:val="99"/>
    <w:unhideWhenUsed/>
    <w:qFormat/>
    <w:pPr>
      <w:spacing w:after="40"/>
    </w:pPr>
    <w:rPr>
      <w:sz w:val="18"/>
    </w:rPr>
  </w:style>
  <w:style w:type="paragraph" w:styleId="887">
    <w:name w:val="目录 6"/>
    <w:basedOn w:val="860"/>
    <w:next w:val="860"/>
    <w:link w:val="860"/>
    <w:uiPriority w:val="39"/>
    <w:unhideWhenUsed/>
    <w:qFormat/>
    <w:pPr>
      <w:ind w:left="1417"/>
      <w:spacing w:after="57"/>
    </w:pPr>
  </w:style>
  <w:style w:type="paragraph" w:styleId="888">
    <w:name w:val="图表目录"/>
    <w:basedOn w:val="860"/>
    <w:next w:val="860"/>
    <w:link w:val="860"/>
    <w:uiPriority w:val="99"/>
    <w:unhideWhenUsed/>
    <w:qFormat/>
  </w:style>
  <w:style w:type="paragraph" w:styleId="889">
    <w:name w:val="目录 2"/>
    <w:basedOn w:val="860"/>
    <w:next w:val="860"/>
    <w:link w:val="860"/>
    <w:uiPriority w:val="39"/>
    <w:unhideWhenUsed/>
    <w:qFormat/>
    <w:pPr>
      <w:ind w:left="283"/>
      <w:spacing w:after="57"/>
    </w:pPr>
  </w:style>
  <w:style w:type="paragraph" w:styleId="890">
    <w:name w:val="目录 9"/>
    <w:basedOn w:val="860"/>
    <w:next w:val="860"/>
    <w:link w:val="860"/>
    <w:uiPriority w:val="39"/>
    <w:unhideWhenUsed/>
    <w:qFormat/>
    <w:pPr>
      <w:ind w:left="2268"/>
      <w:spacing w:after="57"/>
    </w:pPr>
  </w:style>
  <w:style w:type="paragraph" w:styleId="891">
    <w:name w:val="普通(网站)"/>
    <w:basedOn w:val="860"/>
    <w:next w:val="891"/>
    <w:link w:val="860"/>
    <w:qFormat/>
    <w:pPr>
      <w:jc w:val="left"/>
      <w:spacing w:beforeAutospacing="1" w:afterAutospacing="1"/>
    </w:pPr>
    <w:rPr>
      <w:sz w:val="24"/>
    </w:rPr>
  </w:style>
  <w:style w:type="paragraph" w:styleId="892">
    <w:name w:val="标题"/>
    <w:basedOn w:val="860"/>
    <w:next w:val="860"/>
    <w:link w:val="860"/>
    <w:uiPriority w:val="10"/>
    <w:qFormat/>
    <w:pPr>
      <w:contextualSpacing/>
      <w:spacing w:before="300" w:after="200"/>
    </w:pPr>
    <w:rPr>
      <w:sz w:val="48"/>
      <w:szCs w:val="48"/>
    </w:rPr>
  </w:style>
  <w:style w:type="table" w:styleId="893">
    <w:name w:val="网格型"/>
    <w:next w:val="893"/>
    <w:link w:val="860"/>
    <w:uiPriority w:val="59"/>
    <w:qFormat/>
    <w:tblPr/>
  </w:style>
  <w:style w:type="character" w:styleId="894">
    <w:name w:val="要点"/>
    <w:basedOn w:val="870"/>
    <w:next w:val="894"/>
    <w:link w:val="860"/>
    <w:qFormat/>
    <w:rPr>
      <w:b/>
    </w:rPr>
  </w:style>
  <w:style w:type="character" w:styleId="895">
    <w:name w:val="尾注引用"/>
    <w:next w:val="895"/>
    <w:link w:val="860"/>
    <w:uiPriority w:val="99"/>
    <w:unhideWhenUsed/>
    <w:qFormat/>
    <w:rPr>
      <w:vertAlign w:val="superscript"/>
    </w:rPr>
  </w:style>
  <w:style w:type="character" w:styleId="896">
    <w:name w:val="超链接"/>
    <w:next w:val="896"/>
    <w:link w:val="860"/>
    <w:uiPriority w:val="99"/>
    <w:unhideWhenUsed/>
    <w:qFormat/>
    <w:rPr>
      <w:color w:val="0000ff"/>
      <w:u w:val="single"/>
    </w:rPr>
  </w:style>
  <w:style w:type="character" w:styleId="897">
    <w:name w:val="批注引用"/>
    <w:basedOn w:val="870"/>
    <w:next w:val="897"/>
    <w:link w:val="860"/>
    <w:uiPriority w:val="99"/>
    <w:unhideWhenUsed/>
    <w:qFormat/>
    <w:rPr>
      <w:sz w:val="21"/>
      <w:szCs w:val="21"/>
    </w:rPr>
  </w:style>
  <w:style w:type="character" w:styleId="898">
    <w:name w:val="脚注引用"/>
    <w:next w:val="898"/>
    <w:link w:val="860"/>
    <w:uiPriority w:val="99"/>
    <w:unhideWhenUsed/>
    <w:qFormat/>
    <w:rPr>
      <w:vertAlign w:val="superscript"/>
    </w:rPr>
  </w:style>
  <w:style w:type="paragraph" w:styleId="899">
    <w:name w:val="信息标题1"/>
    <w:basedOn w:val="860"/>
    <w:next w:val="900"/>
    <w:link w:val="860"/>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00">
    <w:name w:val="正文文本12"/>
    <w:basedOn w:val="860"/>
    <w:next w:val="860"/>
    <w:link w:val="860"/>
    <w:uiPriority w:val="99"/>
    <w:qFormat/>
    <w:pPr>
      <w:spacing w:after="120"/>
    </w:pPr>
  </w:style>
  <w:style w:type="paragraph" w:styleId="901">
    <w:name w:val="正文首行缩进 21"/>
    <w:basedOn w:val="902"/>
    <w:next w:val="860"/>
    <w:link w:val="860"/>
    <w:uiPriority w:val="99"/>
    <w:unhideWhenUsed/>
    <w:qFormat/>
    <w:pPr>
      <w:ind w:firstLine="420"/>
    </w:pPr>
  </w:style>
  <w:style w:type="paragraph" w:styleId="902">
    <w:name w:val="正文文本缩进1"/>
    <w:basedOn w:val="903"/>
    <w:next w:val="905"/>
    <w:link w:val="860"/>
    <w:qFormat/>
    <w:pPr>
      <w:ind w:left="420"/>
      <w:spacing w:after="120"/>
    </w:pPr>
  </w:style>
  <w:style w:type="paragraph" w:styleId="903">
    <w:name w:val="正文11"/>
    <w:next w:val="904"/>
    <w:link w:val="860"/>
    <w:qFormat/>
    <w:pPr>
      <w:jc w:val="both"/>
    </w:pPr>
    <w:rPr>
      <w:rFonts w:ascii="Times New Roman" w:hAnsi="Times New Roman" w:eastAsia="宋体" w:cs="Times New Roman"/>
      <w:lang w:val="en-US" w:eastAsia="zh-CN" w:bidi="ar-SA"/>
    </w:rPr>
  </w:style>
  <w:style w:type="paragraph" w:styleId="904">
    <w:name w:val="无间隔1"/>
    <w:next w:val="904"/>
    <w:link w:val="860"/>
    <w:uiPriority w:val="1"/>
    <w:qFormat/>
    <w:pPr>
      <w:jc w:val="both"/>
      <w:widowControl w:val="off"/>
    </w:pPr>
    <w:rPr>
      <w:rFonts w:ascii="宋体" w:hAnsi="宋体" w:eastAsia="宋体" w:cs="宋体"/>
      <w:sz w:val="21"/>
      <w:szCs w:val="22"/>
      <w:lang w:val="en-US" w:eastAsia="zh-CN" w:bidi="ar-SA"/>
    </w:rPr>
  </w:style>
  <w:style w:type="paragraph" w:styleId="905">
    <w:name w:val="寄信人地址1"/>
    <w:basedOn w:val="903"/>
    <w:next w:val="905"/>
    <w:link w:val="860"/>
    <w:qFormat/>
    <w:rPr>
      <w:rFonts w:ascii="Arial" w:hAnsi="Arial"/>
    </w:rPr>
  </w:style>
  <w:style w:type="paragraph" w:styleId="906">
    <w:name w:val="文本块1"/>
    <w:basedOn w:val="907"/>
    <w:next w:val="910"/>
    <w:link w:val="860"/>
    <w:qFormat/>
    <w:pPr>
      <w:ind w:left="256" w:right="6" w:firstLine="624"/>
    </w:pPr>
    <w:rPr>
      <w:rFonts w:eastAsia="仿宋_GB2312"/>
      <w:sz w:val="28"/>
    </w:rPr>
  </w:style>
  <w:style w:type="paragraph" w:styleId="907">
    <w:name w:val="正文111"/>
    <w:next w:val="902"/>
    <w:link w:val="908"/>
    <w:qFormat/>
    <w:pPr>
      <w:jc w:val="both"/>
      <w:widowControl w:val="off"/>
    </w:pPr>
    <w:rPr>
      <w:rFonts w:ascii="Calibri" w:hAnsi="Calibri" w:eastAsia="宋体" w:cs="Calibri"/>
      <w:color w:val="000000"/>
      <w:sz w:val="22"/>
      <w:szCs w:val="22"/>
      <w:lang w:val="en-US" w:eastAsia="zh-CN" w:bidi="ar-SA"/>
    </w:rPr>
  </w:style>
  <w:style w:type="character" w:styleId="908">
    <w:name w:val="font51"/>
    <w:basedOn w:val="909"/>
    <w:next w:val="908"/>
    <w:link w:val="907"/>
    <w:qFormat/>
    <w:rPr>
      <w:rFonts w:ascii="Calibri" w:hAnsi="Calibri" w:cs="Calibri"/>
      <w:color w:val="000000"/>
      <w:sz w:val="22"/>
      <w:szCs w:val="22"/>
      <w:u w:val="none"/>
    </w:rPr>
  </w:style>
  <w:style w:type="character" w:styleId="909">
    <w:name w:val="默认段落字体11"/>
    <w:next w:val="909"/>
    <w:link w:val="860"/>
    <w:uiPriority w:val="1"/>
    <w:unhideWhenUsed/>
    <w:qFormat/>
  </w:style>
  <w:style w:type="paragraph" w:styleId="910">
    <w:name w:val="标题 41"/>
    <w:basedOn w:val="911"/>
    <w:next w:val="903"/>
    <w:link w:val="860"/>
    <w:qFormat/>
    <w:pPr>
      <w:keepLines/>
      <w:keepNext/>
      <w:spacing w:line="360" w:lineRule="auto"/>
      <w:outlineLvl w:val="3"/>
    </w:pPr>
    <w:rPr>
      <w:rFonts w:ascii="Arial" w:hAnsi="Arial"/>
      <w:b/>
      <w:bCs/>
      <w:szCs w:val="28"/>
    </w:rPr>
  </w:style>
  <w:style w:type="paragraph" w:styleId="911">
    <w:name w:val="正文12"/>
    <w:next w:val="912"/>
    <w:link w:val="860"/>
    <w:qFormat/>
    <w:pPr>
      <w:jc w:val="both"/>
      <w:widowControl w:val="off"/>
    </w:pPr>
    <w:rPr>
      <w:rFonts w:ascii="Times New Roman" w:hAnsi="Times New Roman" w:eastAsia="宋体" w:cs="Times New Roman"/>
      <w:sz w:val="21"/>
      <w:szCs w:val="24"/>
      <w:lang w:val="en-US" w:eastAsia="zh-CN" w:bidi="ar-SA"/>
    </w:rPr>
  </w:style>
  <w:style w:type="paragraph" w:styleId="912">
    <w:name w:val="正文文本11"/>
    <w:basedOn w:val="913"/>
    <w:next w:val="914"/>
    <w:link w:val="860"/>
    <w:qFormat/>
    <w:pPr>
      <w:spacing w:after="120"/>
    </w:pPr>
  </w:style>
  <w:style w:type="paragraph" w:styleId="913">
    <w:name w:val="正文112"/>
    <w:next w:val="912"/>
    <w:link w:val="860"/>
    <w:qFormat/>
    <w:pPr>
      <w:jc w:val="both"/>
      <w:widowControl w:val="off"/>
    </w:pPr>
    <w:rPr>
      <w:rFonts w:ascii="Times New Roman" w:hAnsi="Times New Roman" w:eastAsia="宋体" w:cs="Times New Roman"/>
      <w:sz w:val="21"/>
      <w:szCs w:val="24"/>
      <w:lang w:val="en-US" w:eastAsia="zh-CN" w:bidi="ar-SA"/>
    </w:rPr>
  </w:style>
  <w:style w:type="paragraph" w:styleId="914">
    <w:name w:val="一级条标题"/>
    <w:basedOn w:val="915"/>
    <w:next w:val="918"/>
    <w:link w:val="86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5">
    <w:name w:val="章标题"/>
    <w:next w:val="916"/>
    <w:link w:val="86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6">
    <w:name w:val="正文1"/>
    <w:basedOn w:val="903"/>
    <w:next w:val="917"/>
    <w:link w:val="860"/>
    <w:qFormat/>
    <w:pPr>
      <w:jc w:val="both"/>
      <w:widowControl w:val="off"/>
    </w:pPr>
    <w:rPr>
      <w:rFonts w:ascii="Times New Roman" w:hAnsi="Times New Roman" w:eastAsia="宋体" w:cs="Times New Roman"/>
      <w:sz w:val="21"/>
      <w:szCs w:val="24"/>
      <w:lang w:val="en-US" w:eastAsia="zh-CN" w:bidi="ar-SA"/>
    </w:rPr>
  </w:style>
  <w:style w:type="paragraph" w:styleId="917">
    <w:name w:val="正文文本1"/>
    <w:basedOn w:val="916"/>
    <w:next w:val="916"/>
    <w:link w:val="860"/>
    <w:qFormat/>
    <w:pPr>
      <w:spacing w:after="120"/>
    </w:pPr>
    <w:rPr>
      <w:rFonts w:ascii="Calibri" w:hAnsi="Calibri"/>
    </w:rPr>
  </w:style>
  <w:style w:type="paragraph" w:styleId="918">
    <w:name w:val="段"/>
    <w:basedOn w:val="919"/>
    <w:next w:val="860"/>
    <w:link w:val="860"/>
    <w:qFormat/>
    <w:pPr>
      <w:ind w:firstLine="200"/>
    </w:pPr>
    <w:rPr>
      <w:rFonts w:hint="eastAsia" w:ascii="宋体"/>
    </w:rPr>
  </w:style>
  <w:style w:type="paragraph" w:styleId="919">
    <w:name w:val="正文13"/>
    <w:next w:val="920"/>
    <w:link w:val="860"/>
    <w:qFormat/>
    <w:pPr>
      <w:jc w:val="both"/>
      <w:widowControl w:val="off"/>
    </w:pPr>
    <w:rPr>
      <w:rFonts w:ascii="Times New Roman" w:hAnsi="Times New Roman" w:eastAsia="宋体" w:cs="Times New Roman"/>
      <w:sz w:val="21"/>
      <w:szCs w:val="24"/>
      <w:lang w:val="en-US" w:eastAsia="zh-CN" w:bidi="ar-SA"/>
    </w:rPr>
  </w:style>
  <w:style w:type="paragraph" w:styleId="920">
    <w:name w:val="目录 111"/>
    <w:basedOn w:val="919"/>
    <w:next w:val="911"/>
    <w:link w:val="860"/>
    <w:qFormat/>
    <w:pPr>
      <w:spacing w:after="57"/>
    </w:pPr>
  </w:style>
  <w:style w:type="paragraph" w:styleId="921">
    <w:name w:val="脚注文本1"/>
    <w:basedOn w:val="916"/>
    <w:next w:val="922"/>
    <w:link w:val="860"/>
    <w:qFormat/>
    <w:pPr>
      <w:jc w:val="left"/>
    </w:pPr>
    <w:rPr>
      <w:rFonts w:ascii="宋体" w:eastAsia="Times New Roman"/>
      <w:sz w:val="18"/>
      <w:szCs w:val="18"/>
    </w:rPr>
  </w:style>
  <w:style w:type="paragraph" w:styleId="922">
    <w:name w:val="索引 51"/>
    <w:basedOn w:val="916"/>
    <w:next w:val="916"/>
    <w:link w:val="860"/>
    <w:qFormat/>
    <w:pPr>
      <w:ind w:left="798"/>
      <w:jc w:val="left"/>
    </w:pPr>
    <w:rPr>
      <w:rFonts w:ascii="Calibri" w:hAnsi="Calibri"/>
    </w:rPr>
  </w:style>
  <w:style w:type="paragraph" w:styleId="923">
    <w:name w:val="目录 11"/>
    <w:basedOn w:val="911"/>
    <w:next w:val="903"/>
    <w:link w:val="860"/>
    <w:qFormat/>
  </w:style>
  <w:style w:type="paragraph" w:styleId="924">
    <w:name w:val="正文首行缩进1"/>
    <w:basedOn w:val="912"/>
    <w:next w:val="925"/>
    <w:link w:val="860"/>
    <w:qFormat/>
    <w:pPr>
      <w:ind w:firstLine="420"/>
    </w:pPr>
  </w:style>
  <w:style w:type="paragraph" w:styleId="925">
    <w:name w:val="正文首行缩进 211"/>
    <w:basedOn w:val="926"/>
    <w:next w:val="913"/>
    <w:link w:val="860"/>
    <w:uiPriority w:val="99"/>
    <w:qFormat/>
    <w:pPr>
      <w:ind w:left="0" w:firstLine="420"/>
      <w:spacing w:after="0" w:line="360" w:lineRule="auto"/>
    </w:pPr>
    <w:rPr>
      <w:rFonts w:ascii="宋体" w:hAnsi="宋体"/>
    </w:rPr>
  </w:style>
  <w:style w:type="paragraph" w:styleId="926">
    <w:name w:val="正文文本缩进11"/>
    <w:basedOn w:val="903"/>
    <w:next w:val="927"/>
    <w:link w:val="860"/>
    <w:qFormat/>
    <w:pPr>
      <w:ind w:left="420"/>
      <w:spacing w:after="120"/>
    </w:pPr>
  </w:style>
  <w:style w:type="paragraph" w:styleId="927">
    <w:name w:val="寄信人地址11"/>
    <w:basedOn w:val="860"/>
    <w:next w:val="927"/>
    <w:link w:val="860"/>
    <w:qFormat/>
    <w:rPr>
      <w:rFonts w:ascii="Arial" w:hAnsi="Arial"/>
    </w:rPr>
  </w:style>
  <w:style w:type="paragraph" w:styleId="928">
    <w:name w:val="标题 112"/>
    <w:basedOn w:val="860"/>
    <w:next w:val="860"/>
    <w:link w:val="929"/>
    <w:uiPriority w:val="9"/>
    <w:qFormat/>
    <w:pPr>
      <w:keepLines/>
      <w:keepNext/>
      <w:spacing w:before="480" w:after="200"/>
      <w:outlineLvl w:val="0"/>
    </w:pPr>
    <w:rPr>
      <w:rFonts w:ascii="Arial" w:hAnsi="Arial" w:eastAsia="Arial" w:cs="Arial"/>
      <w:sz w:val="40"/>
      <w:szCs w:val="40"/>
    </w:rPr>
  </w:style>
  <w:style w:type="character" w:styleId="929">
    <w:name w:val="标题 1 字符"/>
    <w:next w:val="929"/>
    <w:link w:val="928"/>
    <w:uiPriority w:val="9"/>
    <w:qFormat/>
    <w:rPr>
      <w:rFonts w:ascii="Arial" w:hAnsi="Arial" w:eastAsia="Arial" w:cs="Arial"/>
      <w:sz w:val="40"/>
      <w:szCs w:val="40"/>
    </w:rPr>
  </w:style>
  <w:style w:type="paragraph" w:styleId="930">
    <w:name w:val="标题 2111"/>
    <w:basedOn w:val="860"/>
    <w:next w:val="860"/>
    <w:link w:val="931"/>
    <w:uiPriority w:val="9"/>
    <w:unhideWhenUsed/>
    <w:qFormat/>
    <w:pPr>
      <w:keepLines/>
      <w:keepNext/>
      <w:spacing w:before="360" w:after="200"/>
      <w:outlineLvl w:val="1"/>
    </w:pPr>
    <w:rPr>
      <w:rFonts w:ascii="Arial" w:hAnsi="Arial" w:eastAsia="Arial" w:cs="Arial"/>
      <w:sz w:val="34"/>
    </w:rPr>
  </w:style>
  <w:style w:type="character" w:styleId="931">
    <w:name w:val="标题 2 字符"/>
    <w:next w:val="931"/>
    <w:link w:val="930"/>
    <w:uiPriority w:val="9"/>
    <w:qFormat/>
    <w:rPr>
      <w:rFonts w:ascii="Arial" w:hAnsi="Arial" w:eastAsia="Arial" w:cs="Arial"/>
      <w:sz w:val="34"/>
    </w:rPr>
  </w:style>
  <w:style w:type="paragraph" w:styleId="932">
    <w:name w:val="标题 312"/>
    <w:basedOn w:val="860"/>
    <w:next w:val="860"/>
    <w:link w:val="933"/>
    <w:uiPriority w:val="9"/>
    <w:unhideWhenUsed/>
    <w:qFormat/>
    <w:pPr>
      <w:keepLines/>
      <w:keepNext/>
      <w:spacing w:before="320" w:after="200"/>
      <w:outlineLvl w:val="2"/>
    </w:pPr>
    <w:rPr>
      <w:rFonts w:ascii="Arial" w:hAnsi="Arial" w:eastAsia="Arial" w:cs="Arial"/>
      <w:sz w:val="30"/>
      <w:szCs w:val="30"/>
    </w:rPr>
  </w:style>
  <w:style w:type="character" w:styleId="933">
    <w:name w:val="标题 3 字符"/>
    <w:next w:val="933"/>
    <w:link w:val="932"/>
    <w:uiPriority w:val="9"/>
    <w:qFormat/>
    <w:rPr>
      <w:rFonts w:ascii="Arial" w:hAnsi="Arial" w:eastAsia="Arial" w:cs="Arial"/>
      <w:sz w:val="30"/>
      <w:szCs w:val="30"/>
    </w:rPr>
  </w:style>
  <w:style w:type="paragraph" w:styleId="934">
    <w:name w:val="标题 412"/>
    <w:basedOn w:val="860"/>
    <w:next w:val="860"/>
    <w:link w:val="935"/>
    <w:uiPriority w:val="9"/>
    <w:unhideWhenUsed/>
    <w:qFormat/>
    <w:pPr>
      <w:keepLines/>
      <w:keepNext/>
      <w:spacing w:before="320" w:after="200"/>
      <w:outlineLvl w:val="3"/>
    </w:pPr>
    <w:rPr>
      <w:rFonts w:ascii="Arial" w:hAnsi="Arial" w:eastAsia="Arial" w:cs="Arial"/>
      <w:b/>
      <w:bCs/>
      <w:sz w:val="26"/>
      <w:szCs w:val="26"/>
    </w:rPr>
  </w:style>
  <w:style w:type="character" w:styleId="935">
    <w:name w:val="标题 4 字符"/>
    <w:next w:val="935"/>
    <w:link w:val="934"/>
    <w:uiPriority w:val="9"/>
    <w:qFormat/>
    <w:rPr>
      <w:rFonts w:ascii="Arial" w:hAnsi="Arial" w:eastAsia="Arial" w:cs="Arial"/>
      <w:b/>
      <w:bCs/>
      <w:sz w:val="26"/>
      <w:szCs w:val="26"/>
    </w:rPr>
  </w:style>
  <w:style w:type="paragraph" w:styleId="936">
    <w:name w:val="标题 511"/>
    <w:basedOn w:val="860"/>
    <w:next w:val="860"/>
    <w:link w:val="937"/>
    <w:uiPriority w:val="9"/>
    <w:unhideWhenUsed/>
    <w:qFormat/>
    <w:pPr>
      <w:keepLines/>
      <w:keepNext/>
      <w:spacing w:before="320" w:after="200"/>
      <w:outlineLvl w:val="4"/>
    </w:pPr>
    <w:rPr>
      <w:rFonts w:ascii="Arial" w:hAnsi="Arial" w:eastAsia="Arial" w:cs="Arial"/>
      <w:b/>
      <w:bCs/>
      <w:sz w:val="24"/>
      <w:szCs w:val="24"/>
    </w:rPr>
  </w:style>
  <w:style w:type="character" w:styleId="937">
    <w:name w:val="标题 5 字符"/>
    <w:next w:val="937"/>
    <w:link w:val="936"/>
    <w:uiPriority w:val="9"/>
    <w:qFormat/>
    <w:rPr>
      <w:rFonts w:ascii="Arial" w:hAnsi="Arial" w:eastAsia="Arial" w:cs="Arial"/>
      <w:b/>
      <w:bCs/>
      <w:sz w:val="24"/>
      <w:szCs w:val="24"/>
    </w:rPr>
  </w:style>
  <w:style w:type="paragraph" w:styleId="938">
    <w:name w:val="标题 611"/>
    <w:basedOn w:val="860"/>
    <w:next w:val="860"/>
    <w:link w:val="939"/>
    <w:uiPriority w:val="9"/>
    <w:unhideWhenUsed/>
    <w:qFormat/>
    <w:pPr>
      <w:keepLines/>
      <w:keepNext/>
      <w:spacing w:before="320" w:after="200"/>
      <w:outlineLvl w:val="5"/>
    </w:pPr>
    <w:rPr>
      <w:rFonts w:ascii="Arial" w:hAnsi="Arial" w:eastAsia="Arial" w:cs="Arial"/>
      <w:b/>
      <w:bCs/>
      <w:sz w:val="22"/>
      <w:szCs w:val="22"/>
    </w:rPr>
  </w:style>
  <w:style w:type="character" w:styleId="939">
    <w:name w:val="标题 6 字符"/>
    <w:next w:val="939"/>
    <w:link w:val="938"/>
    <w:uiPriority w:val="9"/>
    <w:qFormat/>
    <w:rPr>
      <w:rFonts w:ascii="Arial" w:hAnsi="Arial" w:eastAsia="Arial" w:cs="Arial"/>
      <w:b/>
      <w:bCs/>
      <w:sz w:val="22"/>
      <w:szCs w:val="22"/>
    </w:rPr>
  </w:style>
  <w:style w:type="paragraph" w:styleId="940">
    <w:name w:val="标题 711"/>
    <w:basedOn w:val="860"/>
    <w:next w:val="860"/>
    <w:link w:val="941"/>
    <w:uiPriority w:val="9"/>
    <w:unhideWhenUsed/>
    <w:qFormat/>
    <w:pPr>
      <w:keepLines/>
      <w:keepNext/>
      <w:spacing w:before="320" w:after="200"/>
      <w:outlineLvl w:val="6"/>
    </w:pPr>
    <w:rPr>
      <w:rFonts w:ascii="Arial" w:hAnsi="Arial" w:eastAsia="Arial" w:cs="Arial"/>
      <w:b/>
      <w:bCs/>
      <w:i/>
      <w:iCs/>
      <w:sz w:val="22"/>
      <w:szCs w:val="22"/>
    </w:rPr>
  </w:style>
  <w:style w:type="character" w:styleId="941">
    <w:name w:val="标题 7 字符"/>
    <w:next w:val="941"/>
    <w:link w:val="940"/>
    <w:uiPriority w:val="9"/>
    <w:qFormat/>
    <w:rPr>
      <w:rFonts w:ascii="Arial" w:hAnsi="Arial" w:eastAsia="Arial" w:cs="Arial"/>
      <w:b/>
      <w:bCs/>
      <w:i/>
      <w:iCs/>
      <w:sz w:val="22"/>
      <w:szCs w:val="22"/>
    </w:rPr>
  </w:style>
  <w:style w:type="paragraph" w:styleId="942">
    <w:name w:val="标题 811"/>
    <w:basedOn w:val="860"/>
    <w:next w:val="860"/>
    <w:link w:val="943"/>
    <w:uiPriority w:val="9"/>
    <w:unhideWhenUsed/>
    <w:qFormat/>
    <w:pPr>
      <w:keepLines/>
      <w:keepNext/>
      <w:spacing w:before="320" w:after="200"/>
      <w:outlineLvl w:val="7"/>
    </w:pPr>
    <w:rPr>
      <w:rFonts w:ascii="Arial" w:hAnsi="Arial" w:eastAsia="Arial" w:cs="Arial"/>
      <w:i/>
      <w:iCs/>
      <w:sz w:val="22"/>
      <w:szCs w:val="22"/>
    </w:rPr>
  </w:style>
  <w:style w:type="character" w:styleId="943">
    <w:name w:val="标题 8 字符"/>
    <w:next w:val="943"/>
    <w:link w:val="942"/>
    <w:uiPriority w:val="9"/>
    <w:qFormat/>
    <w:rPr>
      <w:rFonts w:ascii="Arial" w:hAnsi="Arial" w:eastAsia="Arial" w:cs="Arial"/>
      <w:i/>
      <w:iCs/>
      <w:sz w:val="22"/>
      <w:szCs w:val="22"/>
    </w:rPr>
  </w:style>
  <w:style w:type="paragraph" w:styleId="944">
    <w:name w:val="标题 911"/>
    <w:basedOn w:val="860"/>
    <w:next w:val="860"/>
    <w:link w:val="945"/>
    <w:uiPriority w:val="9"/>
    <w:unhideWhenUsed/>
    <w:qFormat/>
    <w:pPr>
      <w:keepLines/>
      <w:keepNext/>
      <w:spacing w:before="320" w:after="200"/>
      <w:outlineLvl w:val="8"/>
    </w:pPr>
    <w:rPr>
      <w:rFonts w:ascii="Arial" w:hAnsi="Arial" w:eastAsia="Arial" w:cs="Arial"/>
      <w:i/>
      <w:iCs/>
    </w:rPr>
  </w:style>
  <w:style w:type="character" w:styleId="945">
    <w:name w:val="标题 9 字符"/>
    <w:next w:val="945"/>
    <w:link w:val="944"/>
    <w:uiPriority w:val="9"/>
    <w:qFormat/>
    <w:rPr>
      <w:rFonts w:ascii="Arial" w:hAnsi="Arial" w:eastAsia="Arial" w:cs="Arial"/>
      <w:i/>
      <w:iCs/>
      <w:sz w:val="21"/>
      <w:szCs w:val="21"/>
    </w:rPr>
  </w:style>
  <w:style w:type="character" w:styleId="946">
    <w:name w:val="默认段落字体12"/>
    <w:next w:val="946"/>
    <w:link w:val="860"/>
    <w:uiPriority w:val="1"/>
    <w:unhideWhenUsed/>
    <w:qFormat/>
  </w:style>
  <w:style w:type="table" w:styleId="947">
    <w:name w:val="普通表格12"/>
    <w:next w:val="947"/>
    <w:link w:val="860"/>
    <w:uiPriority w:val="99"/>
    <w:unhideWhenUsed/>
    <w:qFormat/>
    <w:tblPr/>
  </w:style>
  <w:style w:type="paragraph" w:styleId="948">
    <w:name w:val="目录 711"/>
    <w:basedOn w:val="860"/>
    <w:next w:val="860"/>
    <w:link w:val="860"/>
    <w:uiPriority w:val="39"/>
    <w:unhideWhenUsed/>
    <w:qFormat/>
    <w:pPr>
      <w:ind w:left="1701"/>
      <w:spacing w:after="57"/>
    </w:pPr>
  </w:style>
  <w:style w:type="paragraph" w:styleId="949">
    <w:name w:val="引文目录1"/>
    <w:basedOn w:val="860"/>
    <w:next w:val="860"/>
    <w:link w:val="860"/>
    <w:qFormat/>
    <w:pPr>
      <w:ind w:left="420"/>
    </w:pPr>
  </w:style>
  <w:style w:type="paragraph" w:styleId="950">
    <w:name w:val="题注11"/>
    <w:basedOn w:val="860"/>
    <w:next w:val="860"/>
    <w:link w:val="860"/>
    <w:uiPriority w:val="35"/>
    <w:unhideWhenUsed/>
    <w:qFormat/>
    <w:pPr>
      <w:spacing w:line="276" w:lineRule="auto"/>
    </w:pPr>
    <w:rPr>
      <w:b/>
      <w:bCs/>
      <w:color w:val="4f81bd"/>
      <w:sz w:val="18"/>
      <w:szCs w:val="18"/>
    </w:rPr>
  </w:style>
  <w:style w:type="paragraph" w:styleId="951">
    <w:name w:val="批注文字12"/>
    <w:basedOn w:val="860"/>
    <w:next w:val="951"/>
    <w:link w:val="860"/>
    <w:uiPriority w:val="99"/>
    <w:unhideWhenUsed/>
    <w:qFormat/>
    <w:pPr>
      <w:jc w:val="left"/>
    </w:pPr>
  </w:style>
  <w:style w:type="paragraph" w:styleId="952">
    <w:name w:val="正文文本112"/>
    <w:basedOn w:val="860"/>
    <w:next w:val="952"/>
    <w:link w:val="860"/>
    <w:qFormat/>
    <w:pPr>
      <w:spacing w:after="120"/>
    </w:pPr>
  </w:style>
  <w:style w:type="paragraph" w:styleId="953">
    <w:name w:val="正文文本缩进2"/>
    <w:basedOn w:val="860"/>
    <w:next w:val="954"/>
    <w:link w:val="860"/>
    <w:uiPriority w:val="99"/>
    <w:unhideWhenUsed/>
    <w:qFormat/>
    <w:pPr>
      <w:ind w:left="420"/>
      <w:spacing w:after="120"/>
    </w:pPr>
  </w:style>
  <w:style w:type="paragraph" w:styleId="954">
    <w:name w:val="寄信人地址2"/>
    <w:basedOn w:val="860"/>
    <w:next w:val="954"/>
    <w:link w:val="860"/>
    <w:qFormat/>
    <w:rPr>
      <w:rFonts w:ascii="Arial" w:hAnsi="Arial"/>
    </w:rPr>
  </w:style>
  <w:style w:type="paragraph" w:styleId="955">
    <w:name w:val="文本块1111"/>
    <w:basedOn w:val="860"/>
    <w:next w:val="955"/>
    <w:link w:val="860"/>
    <w:qFormat/>
    <w:pPr>
      <w:ind w:left="256" w:right="6" w:firstLine="624"/>
    </w:pPr>
    <w:rPr>
      <w:rFonts w:eastAsia="仿宋_GB2312"/>
      <w:sz w:val="28"/>
      <w:szCs w:val="20"/>
    </w:rPr>
  </w:style>
  <w:style w:type="paragraph" w:styleId="956">
    <w:name w:val="目录 511"/>
    <w:basedOn w:val="860"/>
    <w:next w:val="860"/>
    <w:link w:val="860"/>
    <w:uiPriority w:val="39"/>
    <w:unhideWhenUsed/>
    <w:qFormat/>
    <w:pPr>
      <w:ind w:left="1134"/>
      <w:spacing w:after="57"/>
    </w:pPr>
  </w:style>
  <w:style w:type="paragraph" w:styleId="957">
    <w:name w:val="目录 311"/>
    <w:basedOn w:val="860"/>
    <w:next w:val="860"/>
    <w:link w:val="860"/>
    <w:uiPriority w:val="39"/>
    <w:unhideWhenUsed/>
    <w:qFormat/>
    <w:pPr>
      <w:ind w:left="567"/>
      <w:spacing w:after="57"/>
    </w:pPr>
  </w:style>
  <w:style w:type="paragraph" w:styleId="958">
    <w:name w:val="纯文本12"/>
    <w:basedOn w:val="860"/>
    <w:next w:val="958"/>
    <w:link w:val="860"/>
    <w:qFormat/>
    <w:rPr>
      <w:rFonts w:ascii="宋体" w:hAnsi="Courier New"/>
    </w:rPr>
  </w:style>
  <w:style w:type="paragraph" w:styleId="959">
    <w:name w:val="目录 811"/>
    <w:basedOn w:val="860"/>
    <w:next w:val="860"/>
    <w:link w:val="860"/>
    <w:uiPriority w:val="39"/>
    <w:unhideWhenUsed/>
    <w:qFormat/>
    <w:pPr>
      <w:ind w:left="1984"/>
      <w:spacing w:after="57"/>
    </w:pPr>
  </w:style>
  <w:style w:type="paragraph" w:styleId="960">
    <w:name w:val="尾注文本11"/>
    <w:basedOn w:val="860"/>
    <w:next w:val="960"/>
    <w:link w:val="961"/>
    <w:uiPriority w:val="99"/>
    <w:unhideWhenUsed/>
    <w:qFormat/>
    <w:rPr>
      <w:sz w:val="20"/>
    </w:rPr>
  </w:style>
  <w:style w:type="character" w:styleId="961">
    <w:name w:val="尾注文本 字符"/>
    <w:next w:val="961"/>
    <w:link w:val="960"/>
    <w:uiPriority w:val="99"/>
    <w:qFormat/>
    <w:rPr>
      <w:sz w:val="20"/>
    </w:rPr>
  </w:style>
  <w:style w:type="paragraph" w:styleId="962">
    <w:name w:val="页脚12"/>
    <w:basedOn w:val="860"/>
    <w:next w:val="962"/>
    <w:link w:val="963"/>
    <w:uiPriority w:val="99"/>
    <w:unhideWhenUsed/>
    <w:qFormat/>
    <w:pPr>
      <w:tabs>
        <w:tab w:val="center" w:pos="7143" w:leader="none"/>
        <w:tab w:val="right" w:pos="14287" w:leader="none"/>
      </w:tabs>
    </w:pPr>
  </w:style>
  <w:style w:type="character" w:styleId="963">
    <w:name w:val="页脚 字符"/>
    <w:next w:val="963"/>
    <w:link w:val="962"/>
    <w:uiPriority w:val="99"/>
    <w:qFormat/>
  </w:style>
  <w:style w:type="paragraph" w:styleId="964">
    <w:name w:val="页眉12"/>
    <w:basedOn w:val="860"/>
    <w:next w:val="964"/>
    <w:link w:val="965"/>
    <w:uiPriority w:val="99"/>
    <w:unhideWhenUsed/>
    <w:qFormat/>
    <w:pPr>
      <w:tabs>
        <w:tab w:val="center" w:pos="7143" w:leader="none"/>
        <w:tab w:val="right" w:pos="14287" w:leader="none"/>
      </w:tabs>
    </w:pPr>
  </w:style>
  <w:style w:type="character" w:styleId="965">
    <w:name w:val="页眉 字符"/>
    <w:next w:val="965"/>
    <w:link w:val="964"/>
    <w:uiPriority w:val="99"/>
    <w:qFormat/>
  </w:style>
  <w:style w:type="paragraph" w:styleId="966">
    <w:name w:val="目录 112"/>
    <w:basedOn w:val="860"/>
    <w:next w:val="860"/>
    <w:link w:val="860"/>
    <w:uiPriority w:val="39"/>
    <w:unhideWhenUsed/>
    <w:qFormat/>
    <w:pPr>
      <w:spacing w:after="57"/>
    </w:pPr>
  </w:style>
  <w:style w:type="paragraph" w:styleId="967">
    <w:name w:val="目录 411"/>
    <w:basedOn w:val="860"/>
    <w:next w:val="860"/>
    <w:link w:val="860"/>
    <w:uiPriority w:val="39"/>
    <w:unhideWhenUsed/>
    <w:qFormat/>
    <w:pPr>
      <w:ind w:left="850"/>
      <w:spacing w:after="57"/>
    </w:pPr>
  </w:style>
  <w:style w:type="paragraph" w:styleId="968">
    <w:name w:val="索引标题1"/>
    <w:basedOn w:val="860"/>
    <w:next w:val="969"/>
    <w:link w:val="860"/>
    <w:qFormat/>
    <w:pPr>
      <w:tabs>
        <w:tab w:val="left" w:pos="560" w:leader="none"/>
      </w:tabs>
    </w:pPr>
    <w:rPr>
      <w:rFonts w:ascii="Arial" w:hAnsi="Arial" w:cs="Arial"/>
      <w:b/>
      <w:bCs/>
    </w:rPr>
  </w:style>
  <w:style w:type="paragraph" w:styleId="969">
    <w:name w:val="索引 11"/>
    <w:basedOn w:val="860"/>
    <w:next w:val="860"/>
    <w:link w:val="860"/>
    <w:qFormat/>
    <w:pPr>
      <w:jc w:val="center"/>
      <w:tabs>
        <w:tab w:val="left" w:pos="560" w:leader="none"/>
      </w:tabs>
    </w:pPr>
    <w:rPr>
      <w:rFonts w:ascii="宋体" w:hAnsi="宋体"/>
    </w:rPr>
  </w:style>
  <w:style w:type="paragraph" w:styleId="970">
    <w:name w:val="副标题11"/>
    <w:basedOn w:val="860"/>
    <w:next w:val="860"/>
    <w:link w:val="971"/>
    <w:uiPriority w:val="11"/>
    <w:qFormat/>
    <w:pPr>
      <w:spacing w:before="200" w:after="200"/>
    </w:pPr>
    <w:rPr>
      <w:sz w:val="24"/>
      <w:szCs w:val="24"/>
    </w:rPr>
  </w:style>
  <w:style w:type="character" w:styleId="971">
    <w:name w:val="副标题 字符"/>
    <w:next w:val="971"/>
    <w:link w:val="970"/>
    <w:uiPriority w:val="11"/>
    <w:qFormat/>
    <w:rPr>
      <w:sz w:val="24"/>
      <w:szCs w:val="24"/>
    </w:rPr>
  </w:style>
  <w:style w:type="paragraph" w:styleId="972">
    <w:name w:val="脚注文本112"/>
    <w:basedOn w:val="860"/>
    <w:next w:val="972"/>
    <w:link w:val="973"/>
    <w:uiPriority w:val="99"/>
    <w:unhideWhenUsed/>
    <w:qFormat/>
    <w:pPr>
      <w:spacing w:after="40"/>
    </w:pPr>
    <w:rPr>
      <w:sz w:val="18"/>
    </w:rPr>
  </w:style>
  <w:style w:type="character" w:styleId="973">
    <w:name w:val="脚注文本 字符"/>
    <w:next w:val="973"/>
    <w:link w:val="972"/>
    <w:uiPriority w:val="99"/>
    <w:qFormat/>
    <w:rPr>
      <w:sz w:val="18"/>
    </w:rPr>
  </w:style>
  <w:style w:type="paragraph" w:styleId="974">
    <w:name w:val="目录 611"/>
    <w:basedOn w:val="860"/>
    <w:next w:val="860"/>
    <w:link w:val="860"/>
    <w:uiPriority w:val="39"/>
    <w:unhideWhenUsed/>
    <w:qFormat/>
    <w:pPr>
      <w:ind w:left="1417"/>
      <w:spacing w:after="57"/>
    </w:pPr>
  </w:style>
  <w:style w:type="paragraph" w:styleId="975">
    <w:name w:val="图表目录11"/>
    <w:basedOn w:val="860"/>
    <w:next w:val="860"/>
    <w:link w:val="860"/>
    <w:uiPriority w:val="99"/>
    <w:unhideWhenUsed/>
    <w:qFormat/>
  </w:style>
  <w:style w:type="paragraph" w:styleId="976">
    <w:name w:val="目录 211"/>
    <w:basedOn w:val="860"/>
    <w:next w:val="860"/>
    <w:link w:val="860"/>
    <w:uiPriority w:val="39"/>
    <w:unhideWhenUsed/>
    <w:qFormat/>
    <w:pPr>
      <w:ind w:left="283"/>
      <w:spacing w:after="57"/>
    </w:pPr>
  </w:style>
  <w:style w:type="paragraph" w:styleId="977">
    <w:name w:val="目录 911"/>
    <w:basedOn w:val="860"/>
    <w:next w:val="860"/>
    <w:link w:val="860"/>
    <w:uiPriority w:val="39"/>
    <w:unhideWhenUsed/>
    <w:qFormat/>
    <w:pPr>
      <w:ind w:left="2268"/>
      <w:spacing w:after="57"/>
    </w:pPr>
  </w:style>
  <w:style w:type="paragraph" w:styleId="978">
    <w:name w:val="普通(网站)11"/>
    <w:basedOn w:val="860"/>
    <w:next w:val="978"/>
    <w:link w:val="860"/>
    <w:qFormat/>
    <w:pPr>
      <w:jc w:val="left"/>
      <w:spacing w:beforeAutospacing="1" w:afterAutospacing="1"/>
    </w:pPr>
    <w:rPr>
      <w:sz w:val="24"/>
    </w:rPr>
  </w:style>
  <w:style w:type="paragraph" w:styleId="979">
    <w:name w:val="标题11"/>
    <w:basedOn w:val="860"/>
    <w:next w:val="860"/>
    <w:link w:val="980"/>
    <w:uiPriority w:val="10"/>
    <w:qFormat/>
    <w:pPr>
      <w:contextualSpacing/>
      <w:spacing w:before="300" w:after="200"/>
    </w:pPr>
    <w:rPr>
      <w:sz w:val="48"/>
      <w:szCs w:val="48"/>
    </w:rPr>
  </w:style>
  <w:style w:type="character" w:styleId="980">
    <w:name w:val="标题 字符"/>
    <w:next w:val="980"/>
    <w:link w:val="979"/>
    <w:uiPriority w:val="10"/>
    <w:qFormat/>
    <w:rPr>
      <w:sz w:val="48"/>
      <w:szCs w:val="48"/>
    </w:rPr>
  </w:style>
  <w:style w:type="paragraph" w:styleId="981">
    <w:name w:val="正文首行缩进11"/>
    <w:basedOn w:val="860"/>
    <w:next w:val="981"/>
    <w:link w:val="860"/>
    <w:qFormat/>
    <w:pPr>
      <w:ind w:firstLine="200"/>
      <w:spacing w:line="360" w:lineRule="auto"/>
    </w:pPr>
    <w:rPr>
      <w:rFonts w:ascii="仿宋_GB2312" w:eastAsia="仿宋_GB2312"/>
      <w:sz w:val="30"/>
      <w:szCs w:val="30"/>
    </w:rPr>
  </w:style>
  <w:style w:type="paragraph" w:styleId="982">
    <w:name w:val="正文首行缩进 22"/>
    <w:basedOn w:val="953"/>
    <w:next w:val="982"/>
    <w:link w:val="860"/>
    <w:qFormat/>
    <w:pPr>
      <w:ind w:firstLine="420"/>
    </w:pPr>
  </w:style>
  <w:style w:type="table" w:styleId="983">
    <w:name w:val="网格型12"/>
    <w:next w:val="983"/>
    <w:link w:val="860"/>
    <w:uiPriority w:val="59"/>
    <w:qFormat/>
    <w:tblPr/>
  </w:style>
  <w:style w:type="character" w:styleId="984">
    <w:name w:val="要点1"/>
    <w:basedOn w:val="946"/>
    <w:next w:val="984"/>
    <w:link w:val="860"/>
    <w:qFormat/>
    <w:rPr>
      <w:b/>
    </w:rPr>
  </w:style>
  <w:style w:type="character" w:styleId="985">
    <w:name w:val="尾注引用11"/>
    <w:next w:val="985"/>
    <w:link w:val="860"/>
    <w:uiPriority w:val="99"/>
    <w:unhideWhenUsed/>
    <w:qFormat/>
    <w:rPr>
      <w:vertAlign w:val="superscript"/>
    </w:rPr>
  </w:style>
  <w:style w:type="character" w:styleId="986">
    <w:name w:val="页码11"/>
    <w:next w:val="986"/>
    <w:link w:val="860"/>
    <w:qFormat/>
  </w:style>
  <w:style w:type="character" w:styleId="987">
    <w:name w:val="强调1"/>
    <w:basedOn w:val="946"/>
    <w:next w:val="987"/>
    <w:link w:val="860"/>
    <w:uiPriority w:val="20"/>
    <w:qFormat/>
    <w:rPr>
      <w:i/>
    </w:rPr>
  </w:style>
  <w:style w:type="character" w:styleId="988">
    <w:name w:val="超链接12"/>
    <w:basedOn w:val="946"/>
    <w:next w:val="988"/>
    <w:link w:val="860"/>
    <w:uiPriority w:val="99"/>
    <w:unhideWhenUsed/>
    <w:qFormat/>
    <w:rPr>
      <w:color w:val="0000ff"/>
      <w:u w:val="single"/>
    </w:rPr>
  </w:style>
  <w:style w:type="character" w:styleId="989">
    <w:name w:val="脚注引用11"/>
    <w:next w:val="989"/>
    <w:link w:val="860"/>
    <w:uiPriority w:val="99"/>
    <w:unhideWhenUsed/>
    <w:qFormat/>
    <w:rPr>
      <w:vertAlign w:val="superscript"/>
    </w:rPr>
  </w:style>
  <w:style w:type="character" w:styleId="990">
    <w:name w:val="NormalCharacter1"/>
    <w:next w:val="990"/>
    <w:link w:val="860"/>
    <w:qFormat/>
    <w:rPr>
      <w:rFonts w:ascii="Times New Roman" w:hAnsi="Times New Roman" w:eastAsia="宋体" w:cs="Times New Roman"/>
      <w:sz w:val="21"/>
      <w:szCs w:val="21"/>
      <w:lang w:val="en-US" w:eastAsia="zh-CN" w:bidi="ar-SA"/>
    </w:rPr>
  </w:style>
  <w:style w:type="paragraph" w:styleId="991">
    <w:name w:val="首行缩进"/>
    <w:basedOn w:val="860"/>
    <w:next w:val="991"/>
    <w:link w:val="860"/>
    <w:qFormat/>
    <w:pPr>
      <w:ind w:firstLine="420"/>
      <w:spacing w:line="360" w:lineRule="auto"/>
    </w:pPr>
  </w:style>
  <w:style w:type="character" w:styleId="992">
    <w:name w:val="Heading 1 Char"/>
    <w:basedOn w:val="946"/>
    <w:next w:val="992"/>
    <w:link w:val="860"/>
    <w:uiPriority w:val="9"/>
    <w:qFormat/>
    <w:rPr>
      <w:rFonts w:ascii="Arial" w:hAnsi="Arial" w:eastAsia="Arial" w:cs="Arial"/>
      <w:sz w:val="40"/>
      <w:szCs w:val="40"/>
    </w:rPr>
  </w:style>
  <w:style w:type="character" w:styleId="993">
    <w:name w:val="Heading 2 Char"/>
    <w:basedOn w:val="946"/>
    <w:next w:val="993"/>
    <w:link w:val="860"/>
    <w:uiPriority w:val="9"/>
    <w:qFormat/>
    <w:rPr>
      <w:rFonts w:ascii="Arial" w:hAnsi="Arial" w:eastAsia="Arial" w:cs="Arial"/>
      <w:sz w:val="34"/>
    </w:rPr>
  </w:style>
  <w:style w:type="character" w:styleId="994">
    <w:name w:val="Heading 3 Char"/>
    <w:basedOn w:val="946"/>
    <w:next w:val="994"/>
    <w:link w:val="860"/>
    <w:uiPriority w:val="9"/>
    <w:qFormat/>
    <w:rPr>
      <w:rFonts w:ascii="Arial" w:hAnsi="Arial" w:eastAsia="Arial" w:cs="Arial"/>
      <w:sz w:val="30"/>
      <w:szCs w:val="30"/>
    </w:rPr>
  </w:style>
  <w:style w:type="character" w:styleId="995">
    <w:name w:val="Heading 4 Char"/>
    <w:basedOn w:val="946"/>
    <w:next w:val="995"/>
    <w:link w:val="860"/>
    <w:uiPriority w:val="9"/>
    <w:qFormat/>
    <w:rPr>
      <w:rFonts w:ascii="Arial" w:hAnsi="Arial" w:eastAsia="Arial" w:cs="Arial"/>
      <w:b/>
      <w:bCs/>
      <w:sz w:val="26"/>
      <w:szCs w:val="26"/>
    </w:rPr>
  </w:style>
  <w:style w:type="character" w:styleId="996">
    <w:name w:val="Heading 5 Char"/>
    <w:basedOn w:val="946"/>
    <w:next w:val="996"/>
    <w:link w:val="860"/>
    <w:uiPriority w:val="9"/>
    <w:qFormat/>
    <w:rPr>
      <w:rFonts w:ascii="Arial" w:hAnsi="Arial" w:eastAsia="Arial" w:cs="Arial"/>
      <w:b/>
      <w:bCs/>
      <w:sz w:val="24"/>
      <w:szCs w:val="24"/>
    </w:rPr>
  </w:style>
  <w:style w:type="character" w:styleId="997">
    <w:name w:val="Heading 6 Char"/>
    <w:basedOn w:val="946"/>
    <w:next w:val="997"/>
    <w:link w:val="860"/>
    <w:uiPriority w:val="9"/>
    <w:qFormat/>
    <w:rPr>
      <w:rFonts w:ascii="Arial" w:hAnsi="Arial" w:eastAsia="Arial" w:cs="Arial"/>
      <w:b/>
      <w:bCs/>
      <w:sz w:val="22"/>
      <w:szCs w:val="22"/>
    </w:rPr>
  </w:style>
  <w:style w:type="character" w:styleId="998">
    <w:name w:val="Heading 7 Char"/>
    <w:basedOn w:val="946"/>
    <w:next w:val="998"/>
    <w:link w:val="860"/>
    <w:uiPriority w:val="9"/>
    <w:qFormat/>
    <w:rPr>
      <w:rFonts w:ascii="Arial" w:hAnsi="Arial" w:eastAsia="Arial" w:cs="Arial"/>
      <w:b/>
      <w:bCs/>
      <w:i/>
      <w:iCs/>
      <w:sz w:val="22"/>
      <w:szCs w:val="22"/>
    </w:rPr>
  </w:style>
  <w:style w:type="character" w:styleId="999">
    <w:name w:val="Heading 8 Char"/>
    <w:basedOn w:val="946"/>
    <w:next w:val="999"/>
    <w:link w:val="860"/>
    <w:uiPriority w:val="9"/>
    <w:qFormat/>
    <w:rPr>
      <w:rFonts w:ascii="Arial" w:hAnsi="Arial" w:eastAsia="Arial" w:cs="Arial"/>
      <w:i/>
      <w:iCs/>
      <w:sz w:val="22"/>
      <w:szCs w:val="22"/>
    </w:rPr>
  </w:style>
  <w:style w:type="character" w:styleId="1000">
    <w:name w:val="Heading 9 Char"/>
    <w:basedOn w:val="946"/>
    <w:next w:val="1000"/>
    <w:link w:val="860"/>
    <w:uiPriority w:val="9"/>
    <w:qFormat/>
    <w:rPr>
      <w:rFonts w:ascii="Arial" w:hAnsi="Arial" w:eastAsia="Arial" w:cs="Arial"/>
      <w:i/>
      <w:iCs/>
      <w:sz w:val="21"/>
      <w:szCs w:val="21"/>
    </w:rPr>
  </w:style>
  <w:style w:type="character" w:styleId="1001">
    <w:name w:val="Title Char"/>
    <w:basedOn w:val="946"/>
    <w:next w:val="1001"/>
    <w:link w:val="860"/>
    <w:uiPriority w:val="10"/>
    <w:qFormat/>
    <w:rPr>
      <w:sz w:val="48"/>
      <w:szCs w:val="48"/>
    </w:rPr>
  </w:style>
  <w:style w:type="character" w:styleId="1002">
    <w:name w:val="Subtitle Char"/>
    <w:basedOn w:val="946"/>
    <w:next w:val="1002"/>
    <w:link w:val="860"/>
    <w:uiPriority w:val="11"/>
    <w:qFormat/>
    <w:rPr>
      <w:sz w:val="24"/>
      <w:szCs w:val="24"/>
    </w:rPr>
  </w:style>
  <w:style w:type="character" w:styleId="1003">
    <w:name w:val="Header Char"/>
    <w:basedOn w:val="946"/>
    <w:next w:val="1003"/>
    <w:link w:val="860"/>
    <w:uiPriority w:val="99"/>
    <w:qFormat/>
  </w:style>
  <w:style w:type="character" w:styleId="1004">
    <w:name w:val="Caption Char"/>
    <w:next w:val="1004"/>
    <w:link w:val="860"/>
    <w:uiPriority w:val="99"/>
    <w:qFormat/>
  </w:style>
  <w:style w:type="table" w:styleId="1005">
    <w:name w:val="无格式表格 11"/>
    <w:basedOn w:val="947"/>
    <w:next w:val="1005"/>
    <w:link w:val="860"/>
    <w:uiPriority w:val="59"/>
    <w:qFormat/>
    <w:tblPr/>
  </w:style>
  <w:style w:type="table" w:styleId="1006">
    <w:name w:val="无格式表格 21"/>
    <w:basedOn w:val="947"/>
    <w:next w:val="1006"/>
    <w:link w:val="860"/>
    <w:uiPriority w:val="59"/>
    <w:qFormat/>
    <w:tblPr/>
  </w:style>
  <w:style w:type="table" w:styleId="1007">
    <w:name w:val="无格式表格 31"/>
    <w:basedOn w:val="947"/>
    <w:next w:val="1007"/>
    <w:link w:val="860"/>
    <w:uiPriority w:val="99"/>
    <w:qFormat/>
    <w:tblPr/>
  </w:style>
  <w:style w:type="table" w:styleId="1008">
    <w:name w:val="无格式表格 41"/>
    <w:basedOn w:val="947"/>
    <w:next w:val="1008"/>
    <w:link w:val="860"/>
    <w:uiPriority w:val="99"/>
    <w:qFormat/>
    <w:tblPr/>
  </w:style>
  <w:style w:type="table" w:styleId="1009">
    <w:name w:val="无格式表格 51"/>
    <w:basedOn w:val="947"/>
    <w:next w:val="1009"/>
    <w:link w:val="860"/>
    <w:uiPriority w:val="99"/>
    <w:qFormat/>
    <w:tblPr/>
  </w:style>
  <w:style w:type="table" w:styleId="1010">
    <w:name w:val="网格表 1 浅色1"/>
    <w:basedOn w:val="947"/>
    <w:next w:val="1010"/>
    <w:link w:val="860"/>
    <w:uiPriority w:val="99"/>
    <w:qFormat/>
    <w:tblPr/>
  </w:style>
  <w:style w:type="table" w:styleId="1011">
    <w:name w:val="网格表 21"/>
    <w:basedOn w:val="947"/>
    <w:next w:val="1011"/>
    <w:link w:val="860"/>
    <w:uiPriority w:val="99"/>
    <w:qFormat/>
    <w:tblPr/>
  </w:style>
  <w:style w:type="table" w:styleId="1012">
    <w:name w:val="网格表 31"/>
    <w:basedOn w:val="947"/>
    <w:next w:val="1012"/>
    <w:link w:val="860"/>
    <w:uiPriority w:val="99"/>
    <w:qFormat/>
    <w:tblPr/>
  </w:style>
  <w:style w:type="table" w:styleId="1013">
    <w:name w:val="网格表 41"/>
    <w:basedOn w:val="947"/>
    <w:next w:val="1013"/>
    <w:link w:val="860"/>
    <w:uiPriority w:val="59"/>
    <w:qFormat/>
    <w:tblPr/>
  </w:style>
  <w:style w:type="table" w:styleId="1014">
    <w:name w:val="网格表 5 深色1"/>
    <w:basedOn w:val="947"/>
    <w:next w:val="1014"/>
    <w:link w:val="860"/>
    <w:uiPriority w:val="99"/>
    <w:qFormat/>
    <w:tblPr/>
  </w:style>
  <w:style w:type="table" w:styleId="1015">
    <w:name w:val="网格表 6 彩色1"/>
    <w:basedOn w:val="947"/>
    <w:next w:val="1015"/>
    <w:link w:val="860"/>
    <w:uiPriority w:val="99"/>
    <w:qFormat/>
    <w:tblPr/>
  </w:style>
  <w:style w:type="table" w:styleId="1016">
    <w:name w:val="网格表 7 彩色1"/>
    <w:basedOn w:val="947"/>
    <w:next w:val="1016"/>
    <w:link w:val="860"/>
    <w:uiPriority w:val="99"/>
    <w:qFormat/>
    <w:tblPr/>
  </w:style>
  <w:style w:type="table" w:styleId="1017">
    <w:name w:val="清单表 1 浅色1"/>
    <w:basedOn w:val="947"/>
    <w:next w:val="1017"/>
    <w:link w:val="860"/>
    <w:uiPriority w:val="99"/>
    <w:qFormat/>
    <w:tblPr/>
  </w:style>
  <w:style w:type="table" w:styleId="1018">
    <w:name w:val="清单表 21"/>
    <w:basedOn w:val="947"/>
    <w:next w:val="1018"/>
    <w:link w:val="860"/>
    <w:uiPriority w:val="99"/>
    <w:qFormat/>
    <w:tblPr/>
  </w:style>
  <w:style w:type="table" w:styleId="1019">
    <w:name w:val="清单表 31"/>
    <w:basedOn w:val="947"/>
    <w:next w:val="1019"/>
    <w:link w:val="860"/>
    <w:uiPriority w:val="99"/>
    <w:qFormat/>
    <w:tblPr/>
  </w:style>
  <w:style w:type="table" w:styleId="1020">
    <w:name w:val="清单表 41"/>
    <w:basedOn w:val="947"/>
    <w:next w:val="1020"/>
    <w:link w:val="860"/>
    <w:uiPriority w:val="99"/>
    <w:qFormat/>
    <w:tblPr/>
  </w:style>
  <w:style w:type="table" w:styleId="1021">
    <w:name w:val="清单表 5 深色1"/>
    <w:basedOn w:val="947"/>
    <w:next w:val="1021"/>
    <w:link w:val="860"/>
    <w:uiPriority w:val="99"/>
    <w:qFormat/>
    <w:tblPr/>
  </w:style>
  <w:style w:type="table" w:styleId="1022">
    <w:name w:val="清单表 6 彩色1"/>
    <w:basedOn w:val="947"/>
    <w:next w:val="1022"/>
    <w:link w:val="860"/>
    <w:uiPriority w:val="99"/>
    <w:qFormat/>
    <w:tblPr/>
  </w:style>
  <w:style w:type="table" w:styleId="1023">
    <w:name w:val="清单表 7 彩色1"/>
    <w:basedOn w:val="947"/>
    <w:next w:val="1023"/>
    <w:link w:val="860"/>
    <w:uiPriority w:val="99"/>
    <w:qFormat/>
    <w:tblPr/>
  </w:style>
  <w:style w:type="character" w:styleId="1024">
    <w:name w:val="Footnote Text Char"/>
    <w:next w:val="1024"/>
    <w:link w:val="860"/>
    <w:uiPriority w:val="99"/>
    <w:qFormat/>
    <w:rPr>
      <w:sz w:val="18"/>
    </w:rPr>
  </w:style>
  <w:style w:type="character" w:styleId="1025">
    <w:name w:val="Endnote Text Char"/>
    <w:next w:val="1025"/>
    <w:link w:val="860"/>
    <w:uiPriority w:val="99"/>
    <w:qFormat/>
    <w:rPr>
      <w:sz w:val="20"/>
    </w:rPr>
  </w:style>
  <w:style w:type="paragraph" w:styleId="1026">
    <w:name w:val="TOC 标题1"/>
    <w:next w:val="1026"/>
    <w:link w:val="860"/>
    <w:uiPriority w:val="39"/>
    <w:unhideWhenUsed/>
    <w:qFormat/>
    <w:rPr>
      <w:rFonts w:ascii="Times New Roman" w:hAnsi="Times New Roman" w:eastAsia="宋体" w:cs="Times New Roman"/>
      <w:lang w:val="en-US" w:eastAsia="zh-CN" w:bidi="ar-SA"/>
    </w:rPr>
  </w:style>
  <w:style w:type="paragraph" w:styleId="1027">
    <w:name w:val="标题 21"/>
    <w:basedOn w:val="907"/>
    <w:next w:val="911"/>
    <w:link w:val="860"/>
    <w:uiPriority w:val="9"/>
    <w:qFormat/>
    <w:pPr>
      <w:keepLines/>
      <w:keepNext/>
      <w:spacing w:before="360" w:after="200"/>
      <w:outlineLvl w:val="1"/>
    </w:pPr>
    <w:rPr>
      <w:rFonts w:ascii="Arial" w:hAnsi="Arial" w:eastAsia="Arial"/>
      <w:sz w:val="34"/>
      <w:szCs w:val="20"/>
    </w:rPr>
  </w:style>
  <w:style w:type="paragraph" w:styleId="1028">
    <w:name w:val="标题 111"/>
    <w:basedOn w:val="903"/>
    <w:next w:val="903"/>
    <w:link w:val="860"/>
    <w:qFormat/>
    <w:pPr>
      <w:jc w:val="center"/>
      <w:keepLines/>
      <w:keepNext/>
      <w:spacing w:line="578" w:lineRule="auto"/>
      <w:outlineLvl w:val="0"/>
    </w:pPr>
    <w:rPr>
      <w:rFonts w:eastAsia="新宋体"/>
      <w:b/>
      <w:bCs/>
      <w:sz w:val="30"/>
      <w:szCs w:val="44"/>
    </w:rPr>
  </w:style>
  <w:style w:type="character" w:styleId="1029">
    <w:name w:val="标题 1 Char"/>
    <w:next w:val="1029"/>
    <w:link w:val="1030"/>
    <w:qFormat/>
    <w:rPr>
      <w:rFonts w:eastAsia="新宋体"/>
      <w:b/>
      <w:bCs/>
      <w:sz w:val="30"/>
      <w:szCs w:val="44"/>
    </w:rPr>
  </w:style>
  <w:style w:type="paragraph" w:styleId="1030">
    <w:name w:val="标题 11"/>
    <w:basedOn w:val="911"/>
    <w:next w:val="911"/>
    <w:link w:val="1029"/>
    <w:qFormat/>
    <w:pPr>
      <w:jc w:val="center"/>
      <w:keepLines/>
      <w:keepNext/>
      <w:spacing w:line="578" w:lineRule="auto"/>
      <w:outlineLvl w:val="0"/>
    </w:pPr>
    <w:rPr>
      <w:rFonts w:eastAsia="新宋体"/>
      <w:b/>
      <w:bCs/>
      <w:sz w:val="30"/>
      <w:szCs w:val="44"/>
    </w:rPr>
  </w:style>
  <w:style w:type="paragraph" w:styleId="1031">
    <w:name w:val="文本块11"/>
    <w:basedOn w:val="1032"/>
    <w:next w:val="1031"/>
    <w:link w:val="860"/>
    <w:uiPriority w:val="6"/>
    <w:qFormat/>
    <w:pPr>
      <w:ind w:left="256" w:right="6" w:firstLine="624"/>
    </w:pPr>
    <w:rPr>
      <w:rFonts w:eastAsia="仿宋_GB2312"/>
      <w:sz w:val="28"/>
      <w:szCs w:val="20"/>
    </w:rPr>
  </w:style>
  <w:style w:type="paragraph" w:styleId="1032">
    <w:name w:val="正文121"/>
    <w:next w:val="1031"/>
    <w:link w:val="860"/>
    <w:qFormat/>
    <w:pPr>
      <w:jc w:val="both"/>
      <w:widowControl w:val="off"/>
    </w:pPr>
    <w:rPr>
      <w:rFonts w:ascii="Calibri" w:hAnsi="Calibri" w:eastAsia="宋体" w:cs="Times New Roman"/>
      <w:sz w:val="21"/>
      <w:szCs w:val="24"/>
      <w:lang w:val="en-US" w:eastAsia="zh-CN" w:bidi="ar-SA"/>
    </w:rPr>
  </w:style>
  <w:style w:type="character" w:styleId="1033">
    <w:name w:val="标题 3 Char"/>
    <w:next w:val="1033"/>
    <w:link w:val="1034"/>
    <w:uiPriority w:val="9"/>
    <w:qFormat/>
    <w:rPr>
      <w:rFonts w:ascii="Arial" w:hAnsi="Arial" w:eastAsia="Arial" w:cs="Arial"/>
      <w:sz w:val="30"/>
      <w:szCs w:val="30"/>
    </w:rPr>
  </w:style>
  <w:style w:type="paragraph" w:styleId="1034">
    <w:name w:val="标题 311"/>
    <w:basedOn w:val="860"/>
    <w:next w:val="860"/>
    <w:link w:val="1033"/>
    <w:uiPriority w:val="9"/>
    <w:unhideWhenUsed/>
    <w:qFormat/>
    <w:pPr>
      <w:keepLines/>
      <w:keepNext/>
      <w:spacing w:before="320" w:after="200"/>
      <w:outlineLvl w:val="2"/>
    </w:pPr>
    <w:rPr>
      <w:rFonts w:ascii="Arial" w:hAnsi="Arial" w:eastAsia="Arial" w:cs="Arial"/>
      <w:sz w:val="30"/>
      <w:szCs w:val="30"/>
    </w:rPr>
  </w:style>
  <w:style w:type="paragraph" w:styleId="1035">
    <w:name w:val="文本块2"/>
    <w:basedOn w:val="860"/>
    <w:next w:val="1035"/>
    <w:link w:val="860"/>
    <w:qFormat/>
    <w:pPr>
      <w:ind w:left="256" w:right="6" w:firstLine="624"/>
    </w:pPr>
    <w:rPr>
      <w:rFonts w:eastAsia="仿宋_GB2312"/>
      <w:sz w:val="28"/>
      <w:szCs w:val="20"/>
    </w:rPr>
  </w:style>
  <w:style w:type="character" w:styleId="1036">
    <w:name w:val="Quote Char"/>
    <w:next w:val="1036"/>
    <w:link w:val="860"/>
    <w:uiPriority w:val="29"/>
    <w:qFormat/>
    <w:rPr>
      <w:i/>
    </w:rPr>
  </w:style>
  <w:style w:type="character" w:styleId="1037">
    <w:name w:val="Intense Quote Char"/>
    <w:next w:val="1037"/>
    <w:link w:val="860"/>
    <w:uiPriority w:val="30"/>
    <w:qFormat/>
    <w:rPr>
      <w:i/>
    </w:rPr>
  </w:style>
  <w:style w:type="paragraph" w:styleId="1038">
    <w:name w:val="TOC 标题111"/>
    <w:next w:val="1038"/>
    <w:link w:val="860"/>
    <w:uiPriority w:val="39"/>
    <w:unhideWhenUsed/>
    <w:qFormat/>
    <w:rPr>
      <w:rFonts w:ascii="Times New Roman" w:hAnsi="Times New Roman" w:eastAsia="宋体" w:cs="Times New Roman"/>
      <w:lang w:val="en-US" w:eastAsia="zh-CN" w:bidi="ar-SA"/>
    </w:rPr>
  </w:style>
  <w:style w:type="paragraph" w:styleId="1039">
    <w:name w:val="标题 1111"/>
    <w:basedOn w:val="860"/>
    <w:next w:val="860"/>
    <w:link w:val="1040"/>
    <w:uiPriority w:val="9"/>
    <w:qFormat/>
    <w:pPr>
      <w:keepLines/>
      <w:keepNext/>
      <w:spacing w:before="480" w:after="200"/>
      <w:outlineLvl w:val="0"/>
    </w:pPr>
    <w:rPr>
      <w:rFonts w:ascii="Arial" w:hAnsi="Arial" w:eastAsia="Arial" w:cs="Arial"/>
      <w:sz w:val="40"/>
      <w:szCs w:val="40"/>
    </w:rPr>
  </w:style>
  <w:style w:type="character" w:styleId="1040">
    <w:name w:val="标题 1 Char1"/>
    <w:next w:val="1040"/>
    <w:link w:val="1039"/>
    <w:uiPriority w:val="9"/>
    <w:qFormat/>
    <w:rPr>
      <w:rFonts w:ascii="Arial" w:hAnsi="Arial" w:eastAsia="Arial" w:cs="Arial"/>
      <w:sz w:val="40"/>
      <w:szCs w:val="40"/>
    </w:rPr>
  </w:style>
  <w:style w:type="paragraph" w:styleId="1041">
    <w:name w:val="标题 211"/>
    <w:basedOn w:val="860"/>
    <w:next w:val="903"/>
    <w:link w:val="1042"/>
    <w:uiPriority w:val="9"/>
    <w:unhideWhenUsed/>
    <w:qFormat/>
    <w:pPr>
      <w:keepLines/>
      <w:keepNext/>
      <w:spacing w:before="360" w:after="200"/>
      <w:outlineLvl w:val="1"/>
    </w:pPr>
    <w:rPr>
      <w:rFonts w:ascii="Calibri Light" w:hAnsi="Calibri Light"/>
      <w:bCs/>
      <w:sz w:val="32"/>
      <w:szCs w:val="32"/>
    </w:rPr>
  </w:style>
  <w:style w:type="character" w:styleId="1042">
    <w:name w:val="标题 2 Char"/>
    <w:next w:val="1042"/>
    <w:link w:val="1041"/>
    <w:uiPriority w:val="9"/>
    <w:qFormat/>
    <w:rPr>
      <w:rFonts w:ascii="Arial" w:hAnsi="Arial" w:eastAsia="Arial" w:cs="Arial"/>
      <w:sz w:val="34"/>
    </w:rPr>
  </w:style>
  <w:style w:type="paragraph" w:styleId="1043">
    <w:name w:val="标题 411"/>
    <w:basedOn w:val="860"/>
    <w:next w:val="860"/>
    <w:link w:val="1044"/>
    <w:uiPriority w:val="9"/>
    <w:unhideWhenUsed/>
    <w:qFormat/>
    <w:pPr>
      <w:keepLines/>
      <w:keepNext/>
      <w:spacing w:before="320" w:after="200"/>
      <w:outlineLvl w:val="3"/>
    </w:pPr>
    <w:rPr>
      <w:rFonts w:ascii="Arial" w:hAnsi="Arial" w:eastAsia="Arial" w:cs="Arial"/>
      <w:b/>
      <w:bCs/>
      <w:sz w:val="26"/>
      <w:szCs w:val="26"/>
    </w:rPr>
  </w:style>
  <w:style w:type="character" w:styleId="1044">
    <w:name w:val="标题 4 Char"/>
    <w:next w:val="1044"/>
    <w:link w:val="1043"/>
    <w:uiPriority w:val="9"/>
    <w:qFormat/>
    <w:rPr>
      <w:rFonts w:ascii="Arial" w:hAnsi="Arial" w:eastAsia="Arial" w:cs="Arial"/>
      <w:b/>
      <w:bCs/>
      <w:sz w:val="26"/>
      <w:szCs w:val="26"/>
    </w:rPr>
  </w:style>
  <w:style w:type="paragraph" w:styleId="1045">
    <w:name w:val="标题 51"/>
    <w:basedOn w:val="860"/>
    <w:next w:val="860"/>
    <w:link w:val="1046"/>
    <w:uiPriority w:val="9"/>
    <w:unhideWhenUsed/>
    <w:qFormat/>
    <w:pPr>
      <w:keepLines/>
      <w:keepNext/>
      <w:spacing w:before="320" w:after="200"/>
      <w:outlineLvl w:val="4"/>
    </w:pPr>
    <w:rPr>
      <w:rFonts w:ascii="Arial" w:hAnsi="Arial" w:eastAsia="Arial" w:cs="Arial"/>
      <w:b/>
      <w:bCs/>
      <w:sz w:val="24"/>
      <w:szCs w:val="24"/>
    </w:rPr>
  </w:style>
  <w:style w:type="character" w:styleId="1046">
    <w:name w:val="标题 5 Char"/>
    <w:next w:val="1046"/>
    <w:link w:val="1045"/>
    <w:uiPriority w:val="9"/>
    <w:qFormat/>
    <w:rPr>
      <w:rFonts w:ascii="Arial" w:hAnsi="Arial" w:eastAsia="Arial" w:cs="Arial"/>
      <w:b/>
      <w:bCs/>
      <w:sz w:val="24"/>
      <w:szCs w:val="24"/>
    </w:rPr>
  </w:style>
  <w:style w:type="paragraph" w:styleId="1047">
    <w:name w:val="标题 61"/>
    <w:basedOn w:val="860"/>
    <w:next w:val="860"/>
    <w:link w:val="1048"/>
    <w:uiPriority w:val="9"/>
    <w:unhideWhenUsed/>
    <w:qFormat/>
    <w:pPr>
      <w:keepLines/>
      <w:keepNext/>
      <w:spacing w:before="320" w:after="200"/>
      <w:outlineLvl w:val="5"/>
    </w:pPr>
    <w:rPr>
      <w:rFonts w:ascii="Arial" w:hAnsi="Arial" w:eastAsia="Arial" w:cs="Arial"/>
      <w:b/>
      <w:bCs/>
      <w:sz w:val="22"/>
      <w:szCs w:val="22"/>
    </w:rPr>
  </w:style>
  <w:style w:type="character" w:styleId="1048">
    <w:name w:val="标题 6 Char"/>
    <w:next w:val="1048"/>
    <w:link w:val="1047"/>
    <w:uiPriority w:val="9"/>
    <w:qFormat/>
    <w:rPr>
      <w:rFonts w:ascii="Arial" w:hAnsi="Arial" w:eastAsia="Arial" w:cs="Arial"/>
      <w:b/>
      <w:bCs/>
      <w:sz w:val="22"/>
      <w:szCs w:val="22"/>
    </w:rPr>
  </w:style>
  <w:style w:type="paragraph" w:styleId="1049">
    <w:name w:val="标题 71"/>
    <w:basedOn w:val="860"/>
    <w:next w:val="860"/>
    <w:link w:val="1050"/>
    <w:uiPriority w:val="9"/>
    <w:unhideWhenUsed/>
    <w:qFormat/>
    <w:pPr>
      <w:keepLines/>
      <w:keepNext/>
      <w:spacing w:before="320" w:after="200"/>
      <w:outlineLvl w:val="6"/>
    </w:pPr>
    <w:rPr>
      <w:rFonts w:ascii="Arial" w:hAnsi="Arial" w:eastAsia="Arial" w:cs="Arial"/>
      <w:b/>
      <w:bCs/>
      <w:i/>
      <w:iCs/>
      <w:sz w:val="22"/>
      <w:szCs w:val="22"/>
    </w:rPr>
  </w:style>
  <w:style w:type="character" w:styleId="1050">
    <w:name w:val="标题 7 Char"/>
    <w:next w:val="1050"/>
    <w:link w:val="1049"/>
    <w:uiPriority w:val="9"/>
    <w:qFormat/>
    <w:rPr>
      <w:rFonts w:ascii="Arial" w:hAnsi="Arial" w:eastAsia="Arial" w:cs="Arial"/>
      <w:b/>
      <w:bCs/>
      <w:i/>
      <w:iCs/>
      <w:sz w:val="22"/>
      <w:szCs w:val="22"/>
    </w:rPr>
  </w:style>
  <w:style w:type="paragraph" w:styleId="1051">
    <w:name w:val="标题 81"/>
    <w:basedOn w:val="860"/>
    <w:next w:val="860"/>
    <w:link w:val="1052"/>
    <w:uiPriority w:val="9"/>
    <w:unhideWhenUsed/>
    <w:qFormat/>
    <w:pPr>
      <w:keepLines/>
      <w:keepNext/>
      <w:spacing w:before="320" w:after="200"/>
      <w:outlineLvl w:val="7"/>
    </w:pPr>
    <w:rPr>
      <w:rFonts w:ascii="Arial" w:hAnsi="Arial" w:eastAsia="Arial" w:cs="Arial"/>
      <w:i/>
      <w:iCs/>
      <w:sz w:val="22"/>
      <w:szCs w:val="22"/>
    </w:rPr>
  </w:style>
  <w:style w:type="character" w:styleId="1052">
    <w:name w:val="标题 8 Char"/>
    <w:next w:val="1052"/>
    <w:link w:val="1051"/>
    <w:uiPriority w:val="9"/>
    <w:qFormat/>
    <w:rPr>
      <w:rFonts w:ascii="Arial" w:hAnsi="Arial" w:eastAsia="Arial" w:cs="Arial"/>
      <w:i/>
      <w:iCs/>
      <w:sz w:val="22"/>
      <w:szCs w:val="22"/>
    </w:rPr>
  </w:style>
  <w:style w:type="paragraph" w:styleId="1053">
    <w:name w:val="标题 91"/>
    <w:basedOn w:val="860"/>
    <w:next w:val="860"/>
    <w:link w:val="1054"/>
    <w:uiPriority w:val="9"/>
    <w:unhideWhenUsed/>
    <w:qFormat/>
    <w:pPr>
      <w:keepLines/>
      <w:keepNext/>
      <w:spacing w:before="320" w:after="200"/>
      <w:outlineLvl w:val="8"/>
    </w:pPr>
    <w:rPr>
      <w:rFonts w:ascii="Arial" w:hAnsi="Arial" w:eastAsia="Arial" w:cs="Arial"/>
      <w:i/>
      <w:iCs/>
    </w:rPr>
  </w:style>
  <w:style w:type="character" w:styleId="1054">
    <w:name w:val="标题 9 Char"/>
    <w:next w:val="1054"/>
    <w:link w:val="1053"/>
    <w:uiPriority w:val="9"/>
    <w:qFormat/>
    <w:rPr>
      <w:rFonts w:ascii="Arial" w:hAnsi="Arial" w:eastAsia="Arial" w:cs="Arial"/>
      <w:i/>
      <w:iCs/>
      <w:sz w:val="21"/>
      <w:szCs w:val="21"/>
    </w:rPr>
  </w:style>
  <w:style w:type="table" w:styleId="1055">
    <w:name w:val="普通表格11"/>
    <w:next w:val="1055"/>
    <w:link w:val="860"/>
    <w:uiPriority w:val="99"/>
    <w:unhideWhenUsed/>
    <w:qFormat/>
    <w:tblPr/>
  </w:style>
  <w:style w:type="paragraph" w:styleId="1056">
    <w:name w:val="文本块12"/>
    <w:basedOn w:val="860"/>
    <w:next w:val="1056"/>
    <w:link w:val="860"/>
    <w:qFormat/>
    <w:pPr>
      <w:ind w:left="420" w:right="33"/>
      <w:jc w:val="left"/>
    </w:pPr>
    <w:rPr>
      <w:sz w:val="24"/>
      <w:szCs w:val="20"/>
    </w:rPr>
  </w:style>
  <w:style w:type="paragraph" w:styleId="1057">
    <w:name w:val="目录 71"/>
    <w:basedOn w:val="860"/>
    <w:next w:val="860"/>
    <w:link w:val="860"/>
    <w:uiPriority w:val="39"/>
    <w:unhideWhenUsed/>
    <w:qFormat/>
    <w:pPr>
      <w:ind w:left="1701"/>
      <w:spacing w:after="57"/>
    </w:pPr>
  </w:style>
  <w:style w:type="paragraph" w:styleId="1058">
    <w:name w:val="题注1"/>
    <w:basedOn w:val="860"/>
    <w:next w:val="860"/>
    <w:link w:val="860"/>
    <w:uiPriority w:val="35"/>
    <w:unhideWhenUsed/>
    <w:qFormat/>
    <w:pPr>
      <w:spacing w:line="276" w:lineRule="auto"/>
    </w:pPr>
    <w:rPr>
      <w:b/>
      <w:bCs/>
      <w:color w:val="4f81bd"/>
      <w:sz w:val="18"/>
      <w:szCs w:val="18"/>
    </w:rPr>
  </w:style>
  <w:style w:type="paragraph" w:styleId="1059">
    <w:name w:val="索引 5111"/>
    <w:basedOn w:val="860"/>
    <w:next w:val="860"/>
    <w:link w:val="860"/>
    <w:qFormat/>
    <w:pPr>
      <w:ind w:left="798"/>
    </w:pPr>
    <w:rPr>
      <w:rFonts w:ascii="Calibri" w:hAnsi="Calibri"/>
    </w:rPr>
  </w:style>
  <w:style w:type="paragraph" w:styleId="1060">
    <w:name w:val="引文目录标题1"/>
    <w:basedOn w:val="860"/>
    <w:next w:val="860"/>
    <w:link w:val="860"/>
    <w:uiPriority w:val="99"/>
    <w:qFormat/>
    <w:pPr>
      <w:spacing w:before="120"/>
    </w:pPr>
    <w:rPr>
      <w:rFonts w:ascii="Cambria" w:hAnsi="Cambria" w:cs="Cambria"/>
      <w:sz w:val="24"/>
    </w:rPr>
  </w:style>
  <w:style w:type="paragraph" w:styleId="1061">
    <w:name w:val="批注文字11"/>
    <w:basedOn w:val="860"/>
    <w:next w:val="1061"/>
    <w:link w:val="1062"/>
    <w:uiPriority w:val="99"/>
    <w:unhideWhenUsed/>
    <w:qFormat/>
    <w:pPr>
      <w:jc w:val="left"/>
    </w:pPr>
  </w:style>
  <w:style w:type="character" w:styleId="1062">
    <w:name w:val="批注文字 Char"/>
    <w:basedOn w:val="909"/>
    <w:next w:val="1062"/>
    <w:link w:val="1061"/>
    <w:uiPriority w:val="99"/>
    <w:semiHidden/>
    <w:qFormat/>
    <w:rPr>
      <w:sz w:val="21"/>
      <w:szCs w:val="21"/>
    </w:rPr>
  </w:style>
  <w:style w:type="paragraph" w:styleId="1063">
    <w:name w:val="正文文本缩进111"/>
    <w:basedOn w:val="860"/>
    <w:next w:val="927"/>
    <w:link w:val="860"/>
    <w:qFormat/>
    <w:pPr>
      <w:ind w:left="420"/>
      <w:spacing w:after="120"/>
    </w:pPr>
  </w:style>
  <w:style w:type="paragraph" w:styleId="1064">
    <w:name w:val="目录 51"/>
    <w:basedOn w:val="860"/>
    <w:next w:val="860"/>
    <w:link w:val="860"/>
    <w:uiPriority w:val="39"/>
    <w:unhideWhenUsed/>
    <w:qFormat/>
    <w:pPr>
      <w:ind w:left="1134"/>
      <w:spacing w:after="57"/>
    </w:pPr>
  </w:style>
  <w:style w:type="paragraph" w:styleId="1065">
    <w:name w:val="目录 31"/>
    <w:basedOn w:val="860"/>
    <w:next w:val="860"/>
    <w:link w:val="860"/>
    <w:uiPriority w:val="39"/>
    <w:unhideWhenUsed/>
    <w:qFormat/>
    <w:pPr>
      <w:ind w:left="567"/>
      <w:spacing w:after="57"/>
    </w:pPr>
  </w:style>
  <w:style w:type="paragraph" w:styleId="1066">
    <w:name w:val="纯文本11"/>
    <w:basedOn w:val="860"/>
    <w:next w:val="1066"/>
    <w:link w:val="860"/>
    <w:qFormat/>
    <w:rPr>
      <w:rFonts w:ascii="宋体" w:hAnsi="Courier New" w:eastAsia="仿宋_GB2312"/>
      <w:sz w:val="30"/>
      <w:szCs w:val="20"/>
    </w:rPr>
  </w:style>
  <w:style w:type="paragraph" w:styleId="1067">
    <w:name w:val="目录 81"/>
    <w:basedOn w:val="860"/>
    <w:next w:val="860"/>
    <w:link w:val="860"/>
    <w:uiPriority w:val="39"/>
    <w:unhideWhenUsed/>
    <w:qFormat/>
    <w:pPr>
      <w:ind w:left="1984"/>
      <w:spacing w:after="57"/>
    </w:pPr>
  </w:style>
  <w:style w:type="paragraph" w:styleId="1068">
    <w:name w:val="尾注文本1"/>
    <w:basedOn w:val="860"/>
    <w:next w:val="1068"/>
    <w:link w:val="1069"/>
    <w:uiPriority w:val="99"/>
    <w:unhideWhenUsed/>
    <w:qFormat/>
    <w:rPr>
      <w:sz w:val="20"/>
    </w:rPr>
  </w:style>
  <w:style w:type="character" w:styleId="1069">
    <w:name w:val="尾注文本 Char"/>
    <w:next w:val="1069"/>
    <w:link w:val="1068"/>
    <w:uiPriority w:val="99"/>
    <w:qFormat/>
    <w:rPr>
      <w:sz w:val="20"/>
    </w:rPr>
  </w:style>
  <w:style w:type="paragraph" w:styleId="1070">
    <w:name w:val="批注框文本11"/>
    <w:basedOn w:val="860"/>
    <w:next w:val="1070"/>
    <w:link w:val="1071"/>
    <w:uiPriority w:val="99"/>
    <w:unhideWhenUsed/>
    <w:qFormat/>
    <w:rPr>
      <w:sz w:val="18"/>
      <w:szCs w:val="18"/>
    </w:rPr>
  </w:style>
  <w:style w:type="character" w:styleId="1071">
    <w:name w:val="批注框文本 Char1"/>
    <w:basedOn w:val="909"/>
    <w:next w:val="1071"/>
    <w:link w:val="1070"/>
    <w:uiPriority w:val="99"/>
    <w:semiHidden/>
    <w:qFormat/>
    <w:rPr>
      <w:sz w:val="18"/>
      <w:szCs w:val="18"/>
    </w:rPr>
  </w:style>
  <w:style w:type="paragraph" w:styleId="1072">
    <w:name w:val="页脚11"/>
    <w:basedOn w:val="860"/>
    <w:next w:val="1072"/>
    <w:link w:val="1073"/>
    <w:uiPriority w:val="99"/>
    <w:unhideWhenUsed/>
    <w:qFormat/>
    <w:pPr>
      <w:tabs>
        <w:tab w:val="center" w:pos="7143" w:leader="none"/>
        <w:tab w:val="right" w:pos="14287" w:leader="none"/>
      </w:tabs>
    </w:pPr>
  </w:style>
  <w:style w:type="character" w:styleId="1073">
    <w:name w:val="页脚 Char"/>
    <w:next w:val="1073"/>
    <w:link w:val="1072"/>
    <w:uiPriority w:val="99"/>
    <w:qFormat/>
  </w:style>
  <w:style w:type="paragraph" w:styleId="1074">
    <w:name w:val="页眉11"/>
    <w:basedOn w:val="860"/>
    <w:next w:val="1074"/>
    <w:link w:val="1075"/>
    <w:uiPriority w:val="99"/>
    <w:unhideWhenUsed/>
    <w:qFormat/>
    <w:pPr>
      <w:tabs>
        <w:tab w:val="center" w:pos="7143" w:leader="none"/>
        <w:tab w:val="right" w:pos="14287" w:leader="none"/>
      </w:tabs>
    </w:pPr>
  </w:style>
  <w:style w:type="character" w:styleId="1075">
    <w:name w:val="页眉 Char"/>
    <w:next w:val="1075"/>
    <w:link w:val="1074"/>
    <w:uiPriority w:val="99"/>
    <w:qFormat/>
  </w:style>
  <w:style w:type="paragraph" w:styleId="1076">
    <w:name w:val="目录 1111"/>
    <w:basedOn w:val="860"/>
    <w:next w:val="860"/>
    <w:link w:val="860"/>
    <w:uiPriority w:val="39"/>
    <w:unhideWhenUsed/>
    <w:qFormat/>
    <w:pPr>
      <w:spacing w:after="57"/>
    </w:pPr>
  </w:style>
  <w:style w:type="paragraph" w:styleId="1077">
    <w:name w:val="目录 41"/>
    <w:basedOn w:val="860"/>
    <w:next w:val="860"/>
    <w:link w:val="860"/>
    <w:uiPriority w:val="39"/>
    <w:unhideWhenUsed/>
    <w:qFormat/>
    <w:pPr>
      <w:ind w:left="850"/>
      <w:spacing w:after="57"/>
    </w:pPr>
  </w:style>
  <w:style w:type="paragraph" w:styleId="1078">
    <w:name w:val="副标题1"/>
    <w:basedOn w:val="860"/>
    <w:next w:val="860"/>
    <w:link w:val="1079"/>
    <w:uiPriority w:val="11"/>
    <w:qFormat/>
    <w:pPr>
      <w:spacing w:before="200" w:after="200"/>
    </w:pPr>
    <w:rPr>
      <w:sz w:val="24"/>
      <w:szCs w:val="24"/>
    </w:rPr>
  </w:style>
  <w:style w:type="character" w:styleId="1079">
    <w:name w:val="副标题 Char"/>
    <w:next w:val="1079"/>
    <w:link w:val="1078"/>
    <w:uiPriority w:val="11"/>
    <w:qFormat/>
    <w:rPr>
      <w:sz w:val="24"/>
      <w:szCs w:val="24"/>
    </w:rPr>
  </w:style>
  <w:style w:type="paragraph" w:styleId="1080">
    <w:name w:val="脚注文本111"/>
    <w:basedOn w:val="860"/>
    <w:next w:val="1059"/>
    <w:link w:val="1081"/>
    <w:uiPriority w:val="99"/>
    <w:unhideWhenUsed/>
    <w:qFormat/>
    <w:pPr>
      <w:spacing w:after="40"/>
    </w:pPr>
    <w:rPr>
      <w:sz w:val="18"/>
    </w:rPr>
  </w:style>
  <w:style w:type="character" w:styleId="1081">
    <w:name w:val="脚注文本 Char1"/>
    <w:next w:val="1081"/>
    <w:link w:val="1080"/>
    <w:uiPriority w:val="99"/>
    <w:qFormat/>
    <w:rPr>
      <w:sz w:val="18"/>
    </w:rPr>
  </w:style>
  <w:style w:type="paragraph" w:styleId="1082">
    <w:name w:val="目录 61"/>
    <w:basedOn w:val="860"/>
    <w:next w:val="860"/>
    <w:link w:val="860"/>
    <w:uiPriority w:val="39"/>
    <w:unhideWhenUsed/>
    <w:qFormat/>
    <w:pPr>
      <w:ind w:left="1417"/>
      <w:spacing w:after="57"/>
    </w:pPr>
  </w:style>
  <w:style w:type="paragraph" w:styleId="1083">
    <w:name w:val="图表目录1"/>
    <w:basedOn w:val="860"/>
    <w:next w:val="860"/>
    <w:link w:val="860"/>
    <w:uiPriority w:val="99"/>
    <w:unhideWhenUsed/>
    <w:qFormat/>
  </w:style>
  <w:style w:type="paragraph" w:styleId="1084">
    <w:name w:val="目录 21"/>
    <w:basedOn w:val="860"/>
    <w:next w:val="860"/>
    <w:link w:val="860"/>
    <w:uiPriority w:val="39"/>
    <w:unhideWhenUsed/>
    <w:qFormat/>
    <w:pPr>
      <w:ind w:left="283"/>
      <w:spacing w:after="57"/>
    </w:pPr>
  </w:style>
  <w:style w:type="paragraph" w:styleId="1085">
    <w:name w:val="目录 91"/>
    <w:basedOn w:val="860"/>
    <w:next w:val="860"/>
    <w:link w:val="860"/>
    <w:uiPriority w:val="39"/>
    <w:unhideWhenUsed/>
    <w:qFormat/>
    <w:pPr>
      <w:ind w:left="2268"/>
      <w:spacing w:after="57"/>
    </w:pPr>
  </w:style>
  <w:style w:type="paragraph" w:styleId="1086">
    <w:name w:val="标题1"/>
    <w:basedOn w:val="860"/>
    <w:next w:val="860"/>
    <w:link w:val="1087"/>
    <w:uiPriority w:val="10"/>
    <w:qFormat/>
    <w:pPr>
      <w:contextualSpacing/>
      <w:spacing w:before="300" w:after="200"/>
    </w:pPr>
    <w:rPr>
      <w:sz w:val="48"/>
      <w:szCs w:val="48"/>
    </w:rPr>
  </w:style>
  <w:style w:type="character" w:styleId="1087">
    <w:name w:val="标题 Char"/>
    <w:next w:val="1087"/>
    <w:link w:val="1086"/>
    <w:uiPriority w:val="10"/>
    <w:qFormat/>
    <w:rPr>
      <w:sz w:val="48"/>
      <w:szCs w:val="48"/>
    </w:rPr>
  </w:style>
  <w:style w:type="paragraph" w:styleId="1088">
    <w:name w:val="批注主题1"/>
    <w:basedOn w:val="1061"/>
    <w:next w:val="1061"/>
    <w:link w:val="1089"/>
    <w:uiPriority w:val="99"/>
    <w:unhideWhenUsed/>
    <w:qFormat/>
    <w:rPr>
      <w:b/>
      <w:bCs/>
    </w:rPr>
  </w:style>
  <w:style w:type="character" w:styleId="1089">
    <w:name w:val="批注主题 Char"/>
    <w:basedOn w:val="1062"/>
    <w:next w:val="1089"/>
    <w:link w:val="1088"/>
    <w:uiPriority w:val="99"/>
    <w:semiHidden/>
    <w:qFormat/>
    <w:rPr>
      <w:b/>
      <w:bCs/>
      <w:sz w:val="21"/>
      <w:szCs w:val="21"/>
    </w:rPr>
  </w:style>
  <w:style w:type="table" w:styleId="1090">
    <w:name w:val="网格型11"/>
    <w:next w:val="1090"/>
    <w:link w:val="860"/>
    <w:uiPriority w:val="59"/>
    <w:qFormat/>
    <w:tblPr/>
  </w:style>
  <w:style w:type="character" w:styleId="1091">
    <w:name w:val="尾注引用1"/>
    <w:next w:val="1091"/>
    <w:link w:val="860"/>
    <w:uiPriority w:val="99"/>
    <w:unhideWhenUsed/>
    <w:qFormat/>
    <w:rPr>
      <w:vertAlign w:val="superscript"/>
    </w:rPr>
  </w:style>
  <w:style w:type="character" w:styleId="1092">
    <w:name w:val="超链接11"/>
    <w:next w:val="1092"/>
    <w:link w:val="860"/>
    <w:uiPriority w:val="99"/>
    <w:unhideWhenUsed/>
    <w:qFormat/>
    <w:rPr>
      <w:color w:val="0000ff"/>
      <w:u w:val="single"/>
    </w:rPr>
  </w:style>
  <w:style w:type="character" w:styleId="1093">
    <w:name w:val="批注引用11"/>
    <w:basedOn w:val="909"/>
    <w:next w:val="1093"/>
    <w:link w:val="860"/>
    <w:uiPriority w:val="99"/>
    <w:unhideWhenUsed/>
    <w:qFormat/>
    <w:rPr>
      <w:sz w:val="21"/>
      <w:szCs w:val="21"/>
    </w:rPr>
  </w:style>
  <w:style w:type="character" w:styleId="1094">
    <w:name w:val="脚注引用1"/>
    <w:next w:val="1094"/>
    <w:link w:val="860"/>
    <w:uiPriority w:val="99"/>
    <w:unhideWhenUsed/>
    <w:qFormat/>
    <w:rPr>
      <w:vertAlign w:val="superscript"/>
    </w:rPr>
  </w:style>
  <w:style w:type="paragraph" w:styleId="1095">
    <w:name w:val="列出段落1"/>
    <w:basedOn w:val="916"/>
    <w:next w:val="1095"/>
    <w:link w:val="860"/>
    <w:qFormat/>
    <w:pPr>
      <w:ind w:firstLine="420"/>
    </w:pPr>
    <w:rPr>
      <w:rFonts w:ascii="Calibri" w:hAnsi="Calibri"/>
    </w:rPr>
  </w:style>
  <w:style w:type="paragraph" w:styleId="1096">
    <w:name w:val="List Paragraph"/>
    <w:basedOn w:val="860"/>
    <w:next w:val="1096"/>
    <w:link w:val="860"/>
    <w:uiPriority w:val="34"/>
    <w:qFormat/>
    <w:pPr>
      <w:contextualSpacing/>
      <w:ind w:left="720"/>
    </w:pPr>
  </w:style>
  <w:style w:type="paragraph" w:styleId="1097">
    <w:name w:val="No Spacing"/>
    <w:next w:val="1097"/>
    <w:link w:val="860"/>
    <w:uiPriority w:val="1"/>
    <w:qFormat/>
    <w:rPr>
      <w:rFonts w:ascii="Times New Roman" w:hAnsi="Times New Roman" w:eastAsia="宋体" w:cs="Times New Roman"/>
      <w:lang w:val="en-US" w:eastAsia="zh-CN" w:bidi="ar-SA"/>
    </w:rPr>
  </w:style>
  <w:style w:type="paragraph" w:styleId="1098">
    <w:name w:val="Quote"/>
    <w:basedOn w:val="860"/>
    <w:next w:val="860"/>
    <w:link w:val="1099"/>
    <w:uiPriority w:val="29"/>
    <w:qFormat/>
    <w:pPr>
      <w:ind w:left="720" w:right="720"/>
    </w:pPr>
    <w:rPr>
      <w:i/>
    </w:rPr>
  </w:style>
  <w:style w:type="character" w:styleId="1099">
    <w:name w:val="引用 字符"/>
    <w:next w:val="1099"/>
    <w:link w:val="1098"/>
    <w:uiPriority w:val="29"/>
    <w:qFormat/>
    <w:rPr>
      <w:i/>
    </w:rPr>
  </w:style>
  <w:style w:type="paragraph" w:styleId="1100">
    <w:name w:val="Intense Quote"/>
    <w:basedOn w:val="860"/>
    <w:next w:val="860"/>
    <w:link w:val="11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1">
    <w:name w:val="明显引用 字符"/>
    <w:next w:val="1101"/>
    <w:link w:val="1100"/>
    <w:uiPriority w:val="30"/>
    <w:qFormat/>
    <w:rPr>
      <w:i/>
    </w:rPr>
  </w:style>
  <w:style w:type="character" w:styleId="1102">
    <w:name w:val="Footer Char"/>
    <w:next w:val="1102"/>
    <w:link w:val="860"/>
    <w:uiPriority w:val="99"/>
    <w:qFormat/>
  </w:style>
  <w:style w:type="table" w:styleId="1103">
    <w:name w:val="Table Grid Light"/>
    <w:next w:val="1103"/>
    <w:link w:val="860"/>
    <w:uiPriority w:val="59"/>
    <w:qFormat/>
    <w:tblPr/>
  </w:style>
  <w:style w:type="table" w:styleId="1104">
    <w:name w:val="Grid Table 1 Light - Accent 1"/>
    <w:next w:val="1104"/>
    <w:link w:val="860"/>
    <w:uiPriority w:val="99"/>
    <w:qFormat/>
    <w:tblPr/>
  </w:style>
  <w:style w:type="table" w:styleId="1105">
    <w:name w:val="Grid Table 1 Light - Accent 2"/>
    <w:next w:val="1105"/>
    <w:link w:val="860"/>
    <w:uiPriority w:val="99"/>
    <w:qFormat/>
    <w:tblPr/>
  </w:style>
  <w:style w:type="table" w:styleId="1106">
    <w:name w:val="Grid Table 1 Light - Accent 3"/>
    <w:next w:val="1106"/>
    <w:link w:val="860"/>
    <w:uiPriority w:val="99"/>
    <w:qFormat/>
    <w:tblPr/>
  </w:style>
  <w:style w:type="table" w:styleId="1107">
    <w:name w:val="Grid Table 1 Light - Accent 4"/>
    <w:next w:val="1107"/>
    <w:link w:val="860"/>
    <w:uiPriority w:val="99"/>
    <w:qFormat/>
    <w:tblPr/>
  </w:style>
  <w:style w:type="table" w:styleId="1108">
    <w:name w:val="Grid Table 1 Light - Accent 5"/>
    <w:next w:val="1108"/>
    <w:link w:val="860"/>
    <w:uiPriority w:val="99"/>
    <w:qFormat/>
    <w:tblPr/>
  </w:style>
  <w:style w:type="table" w:styleId="1109">
    <w:name w:val="Grid Table 1 Light - Accent 6"/>
    <w:next w:val="1109"/>
    <w:link w:val="860"/>
    <w:uiPriority w:val="99"/>
    <w:qFormat/>
    <w:tblPr/>
  </w:style>
  <w:style w:type="table" w:styleId="1110">
    <w:name w:val="Grid Table 2 - Accent 1"/>
    <w:next w:val="1110"/>
    <w:link w:val="860"/>
    <w:uiPriority w:val="99"/>
    <w:qFormat/>
    <w:tblPr/>
  </w:style>
  <w:style w:type="table" w:styleId="1111">
    <w:name w:val="Grid Table 2 - Accent 2"/>
    <w:next w:val="1111"/>
    <w:link w:val="860"/>
    <w:uiPriority w:val="99"/>
    <w:qFormat/>
    <w:tblPr/>
  </w:style>
  <w:style w:type="table" w:styleId="1112">
    <w:name w:val="Grid Table 2 - Accent 3"/>
    <w:next w:val="1112"/>
    <w:link w:val="860"/>
    <w:uiPriority w:val="99"/>
    <w:qFormat/>
    <w:tblPr/>
  </w:style>
  <w:style w:type="table" w:styleId="1113">
    <w:name w:val="Grid Table 2 - Accent 4"/>
    <w:next w:val="1113"/>
    <w:link w:val="860"/>
    <w:uiPriority w:val="99"/>
    <w:qFormat/>
    <w:tblPr/>
  </w:style>
  <w:style w:type="table" w:styleId="1114">
    <w:name w:val="Grid Table 2 - Accent 5"/>
    <w:next w:val="1114"/>
    <w:link w:val="860"/>
    <w:uiPriority w:val="99"/>
    <w:qFormat/>
    <w:tblPr/>
  </w:style>
  <w:style w:type="table" w:styleId="1115">
    <w:name w:val="Grid Table 2 - Accent 6"/>
    <w:next w:val="1115"/>
    <w:link w:val="860"/>
    <w:uiPriority w:val="99"/>
    <w:qFormat/>
    <w:tblPr/>
  </w:style>
  <w:style w:type="table" w:styleId="1116">
    <w:name w:val="Grid Table 3 - Accent 1"/>
    <w:next w:val="1116"/>
    <w:link w:val="860"/>
    <w:uiPriority w:val="99"/>
    <w:qFormat/>
    <w:tblPr/>
  </w:style>
  <w:style w:type="table" w:styleId="1117">
    <w:name w:val="Grid Table 3 - Accent 2"/>
    <w:next w:val="1117"/>
    <w:link w:val="860"/>
    <w:uiPriority w:val="99"/>
    <w:qFormat/>
    <w:tblPr/>
  </w:style>
  <w:style w:type="table" w:styleId="1118">
    <w:name w:val="Grid Table 3 - Accent 3"/>
    <w:next w:val="1118"/>
    <w:link w:val="860"/>
    <w:uiPriority w:val="99"/>
    <w:qFormat/>
    <w:tblPr/>
  </w:style>
  <w:style w:type="table" w:styleId="1119">
    <w:name w:val="Grid Table 3 - Accent 4"/>
    <w:next w:val="1119"/>
    <w:link w:val="860"/>
    <w:uiPriority w:val="99"/>
    <w:qFormat/>
    <w:tblPr/>
  </w:style>
  <w:style w:type="table" w:styleId="1120">
    <w:name w:val="Grid Table 3 - Accent 5"/>
    <w:next w:val="1120"/>
    <w:link w:val="860"/>
    <w:uiPriority w:val="99"/>
    <w:qFormat/>
    <w:tblPr/>
  </w:style>
  <w:style w:type="table" w:styleId="1121">
    <w:name w:val="Grid Table 3 - Accent 6"/>
    <w:next w:val="1121"/>
    <w:link w:val="860"/>
    <w:uiPriority w:val="99"/>
    <w:qFormat/>
    <w:tblPr/>
  </w:style>
  <w:style w:type="table" w:styleId="1122">
    <w:name w:val="Grid Table 4 - Accent 1"/>
    <w:next w:val="1122"/>
    <w:link w:val="860"/>
    <w:uiPriority w:val="59"/>
    <w:qFormat/>
    <w:tblPr/>
  </w:style>
  <w:style w:type="table" w:styleId="1123">
    <w:name w:val="Grid Table 4 - Accent 2"/>
    <w:next w:val="1123"/>
    <w:link w:val="860"/>
    <w:uiPriority w:val="59"/>
    <w:qFormat/>
    <w:tblPr/>
  </w:style>
  <w:style w:type="table" w:styleId="1124">
    <w:name w:val="Grid Table 4 - Accent 3"/>
    <w:next w:val="1124"/>
    <w:link w:val="860"/>
    <w:uiPriority w:val="59"/>
    <w:qFormat/>
    <w:tblPr/>
  </w:style>
  <w:style w:type="table" w:styleId="1125">
    <w:name w:val="Grid Table 4 - Accent 4"/>
    <w:next w:val="1125"/>
    <w:link w:val="860"/>
    <w:uiPriority w:val="59"/>
    <w:qFormat/>
    <w:tblPr/>
  </w:style>
  <w:style w:type="table" w:styleId="1126">
    <w:name w:val="Grid Table 4 - Accent 5"/>
    <w:next w:val="1126"/>
    <w:link w:val="860"/>
    <w:uiPriority w:val="59"/>
    <w:qFormat/>
    <w:tblPr/>
  </w:style>
  <w:style w:type="table" w:styleId="1127">
    <w:name w:val="Grid Table 4 - Accent 6"/>
    <w:next w:val="1127"/>
    <w:link w:val="860"/>
    <w:uiPriority w:val="59"/>
    <w:qFormat/>
    <w:tblPr/>
  </w:style>
  <w:style w:type="table" w:styleId="1128">
    <w:name w:val="Grid Table 5 Dark- Accent 1"/>
    <w:next w:val="1128"/>
    <w:link w:val="860"/>
    <w:uiPriority w:val="99"/>
    <w:qFormat/>
    <w:tblPr/>
  </w:style>
  <w:style w:type="table" w:styleId="1129">
    <w:name w:val="Grid Table 5 Dark - Accent 2"/>
    <w:next w:val="1129"/>
    <w:link w:val="860"/>
    <w:uiPriority w:val="99"/>
    <w:qFormat/>
    <w:tblPr/>
  </w:style>
  <w:style w:type="table" w:styleId="1130">
    <w:name w:val="Grid Table 5 Dark - Accent 3"/>
    <w:next w:val="1130"/>
    <w:link w:val="860"/>
    <w:uiPriority w:val="99"/>
    <w:qFormat/>
    <w:tblPr/>
  </w:style>
  <w:style w:type="table" w:styleId="1131">
    <w:name w:val="Grid Table 5 Dark- Accent 4"/>
    <w:next w:val="1131"/>
    <w:link w:val="860"/>
    <w:uiPriority w:val="99"/>
    <w:qFormat/>
    <w:tblPr/>
  </w:style>
  <w:style w:type="table" w:styleId="1132">
    <w:name w:val="Grid Table 5 Dark - Accent 5"/>
    <w:next w:val="1132"/>
    <w:link w:val="860"/>
    <w:uiPriority w:val="99"/>
    <w:qFormat/>
    <w:tblPr/>
  </w:style>
  <w:style w:type="table" w:styleId="1133">
    <w:name w:val="Grid Table 5 Dark - Accent 6"/>
    <w:next w:val="1133"/>
    <w:link w:val="860"/>
    <w:uiPriority w:val="99"/>
    <w:qFormat/>
    <w:tblPr/>
  </w:style>
  <w:style w:type="table" w:styleId="1134">
    <w:name w:val="Grid Table 6 Colorful - Accent 1"/>
    <w:next w:val="1134"/>
    <w:link w:val="860"/>
    <w:uiPriority w:val="99"/>
    <w:qFormat/>
    <w:tblPr/>
  </w:style>
  <w:style w:type="table" w:styleId="1135">
    <w:name w:val="Grid Table 6 Colorful - Accent 2"/>
    <w:next w:val="1135"/>
    <w:link w:val="860"/>
    <w:uiPriority w:val="99"/>
    <w:qFormat/>
    <w:tblPr/>
  </w:style>
  <w:style w:type="table" w:styleId="1136">
    <w:name w:val="Grid Table 6 Colorful - Accent 3"/>
    <w:next w:val="1136"/>
    <w:link w:val="860"/>
    <w:uiPriority w:val="99"/>
    <w:qFormat/>
    <w:tblPr/>
  </w:style>
  <w:style w:type="table" w:styleId="1137">
    <w:name w:val="Grid Table 6 Colorful - Accent 4"/>
    <w:next w:val="1137"/>
    <w:link w:val="860"/>
    <w:uiPriority w:val="99"/>
    <w:qFormat/>
    <w:tblPr/>
  </w:style>
  <w:style w:type="table" w:styleId="1138">
    <w:name w:val="Grid Table 6 Colorful - Accent 5"/>
    <w:next w:val="1138"/>
    <w:link w:val="860"/>
    <w:uiPriority w:val="99"/>
    <w:qFormat/>
    <w:tblPr/>
  </w:style>
  <w:style w:type="table" w:styleId="1139">
    <w:name w:val="Grid Table 6 Colorful - Accent 6"/>
    <w:next w:val="1139"/>
    <w:link w:val="860"/>
    <w:uiPriority w:val="99"/>
    <w:qFormat/>
    <w:tblPr/>
  </w:style>
  <w:style w:type="table" w:styleId="1140">
    <w:name w:val="Grid Table 7 Colorful - Accent 1"/>
    <w:next w:val="1140"/>
    <w:link w:val="860"/>
    <w:uiPriority w:val="99"/>
    <w:qFormat/>
    <w:tblPr/>
  </w:style>
  <w:style w:type="table" w:styleId="1141">
    <w:name w:val="Grid Table 7 Colorful - Accent 2"/>
    <w:next w:val="1141"/>
    <w:link w:val="860"/>
    <w:uiPriority w:val="99"/>
    <w:qFormat/>
    <w:tblPr/>
  </w:style>
  <w:style w:type="table" w:styleId="1142">
    <w:name w:val="Grid Table 7 Colorful - Accent 3"/>
    <w:next w:val="1142"/>
    <w:link w:val="860"/>
    <w:uiPriority w:val="99"/>
    <w:qFormat/>
    <w:tblPr/>
  </w:style>
  <w:style w:type="table" w:styleId="1143">
    <w:name w:val="Grid Table 7 Colorful - Accent 4"/>
    <w:next w:val="1143"/>
    <w:link w:val="860"/>
    <w:uiPriority w:val="99"/>
    <w:qFormat/>
    <w:tblPr/>
  </w:style>
  <w:style w:type="table" w:styleId="1144">
    <w:name w:val="Grid Table 7 Colorful - Accent 5"/>
    <w:next w:val="1144"/>
    <w:link w:val="860"/>
    <w:uiPriority w:val="99"/>
    <w:qFormat/>
    <w:tblPr/>
  </w:style>
  <w:style w:type="table" w:styleId="1145">
    <w:name w:val="Grid Table 7 Colorful - Accent 6"/>
    <w:next w:val="1145"/>
    <w:link w:val="860"/>
    <w:uiPriority w:val="99"/>
    <w:qFormat/>
    <w:tblPr/>
  </w:style>
  <w:style w:type="table" w:styleId="1146">
    <w:name w:val="List Table 1 Light - Accent 1"/>
    <w:next w:val="1146"/>
    <w:link w:val="860"/>
    <w:uiPriority w:val="99"/>
    <w:qFormat/>
    <w:tblPr/>
  </w:style>
  <w:style w:type="table" w:styleId="1147">
    <w:name w:val="List Table 1 Light - Accent 2"/>
    <w:next w:val="1147"/>
    <w:link w:val="860"/>
    <w:uiPriority w:val="99"/>
    <w:qFormat/>
    <w:tblPr/>
  </w:style>
  <w:style w:type="table" w:styleId="1148">
    <w:name w:val="List Table 1 Light - Accent 3"/>
    <w:next w:val="1148"/>
    <w:link w:val="860"/>
    <w:uiPriority w:val="99"/>
    <w:qFormat/>
    <w:tblPr/>
  </w:style>
  <w:style w:type="table" w:styleId="1149">
    <w:name w:val="List Table 1 Light - Accent 4"/>
    <w:next w:val="1149"/>
    <w:link w:val="860"/>
    <w:uiPriority w:val="99"/>
    <w:qFormat/>
    <w:tblPr/>
  </w:style>
  <w:style w:type="table" w:styleId="1150">
    <w:name w:val="List Table 1 Light - Accent 5"/>
    <w:next w:val="1150"/>
    <w:link w:val="860"/>
    <w:uiPriority w:val="99"/>
    <w:qFormat/>
    <w:tblPr/>
  </w:style>
  <w:style w:type="table" w:styleId="1151">
    <w:name w:val="List Table 1 Light - Accent 6"/>
    <w:next w:val="1151"/>
    <w:link w:val="860"/>
    <w:uiPriority w:val="99"/>
    <w:qFormat/>
    <w:tblPr/>
  </w:style>
  <w:style w:type="table" w:styleId="1152">
    <w:name w:val="List Table 2 - Accent 1"/>
    <w:next w:val="1152"/>
    <w:link w:val="860"/>
    <w:uiPriority w:val="99"/>
    <w:qFormat/>
    <w:tblPr/>
  </w:style>
  <w:style w:type="table" w:styleId="1153">
    <w:name w:val="List Table 2 - Accent 2"/>
    <w:next w:val="1153"/>
    <w:link w:val="860"/>
    <w:uiPriority w:val="99"/>
    <w:qFormat/>
    <w:tblPr/>
  </w:style>
  <w:style w:type="table" w:styleId="1154">
    <w:name w:val="List Table 2 - Accent 3"/>
    <w:next w:val="1154"/>
    <w:link w:val="860"/>
    <w:uiPriority w:val="99"/>
    <w:qFormat/>
    <w:tblPr/>
  </w:style>
  <w:style w:type="table" w:styleId="1155">
    <w:name w:val="List Table 2 - Accent 4"/>
    <w:next w:val="1155"/>
    <w:link w:val="860"/>
    <w:uiPriority w:val="99"/>
    <w:qFormat/>
    <w:tblPr/>
  </w:style>
  <w:style w:type="table" w:styleId="1156">
    <w:name w:val="List Table 2 - Accent 5"/>
    <w:next w:val="1156"/>
    <w:link w:val="860"/>
    <w:uiPriority w:val="99"/>
    <w:qFormat/>
    <w:tblPr/>
  </w:style>
  <w:style w:type="table" w:styleId="1157">
    <w:name w:val="List Table 2 - Accent 6"/>
    <w:next w:val="1157"/>
    <w:link w:val="860"/>
    <w:uiPriority w:val="99"/>
    <w:qFormat/>
    <w:tblPr/>
  </w:style>
  <w:style w:type="table" w:styleId="1158">
    <w:name w:val="List Table 3 - Accent 1"/>
    <w:next w:val="1158"/>
    <w:link w:val="860"/>
    <w:uiPriority w:val="99"/>
    <w:qFormat/>
    <w:tblPr/>
  </w:style>
  <w:style w:type="table" w:styleId="1159">
    <w:name w:val="List Table 3 - Accent 2"/>
    <w:next w:val="1159"/>
    <w:link w:val="860"/>
    <w:uiPriority w:val="99"/>
    <w:qFormat/>
    <w:tblPr/>
  </w:style>
  <w:style w:type="table" w:styleId="1160">
    <w:name w:val="List Table 3 - Accent 3"/>
    <w:next w:val="1160"/>
    <w:link w:val="860"/>
    <w:uiPriority w:val="99"/>
    <w:qFormat/>
    <w:tblPr/>
  </w:style>
  <w:style w:type="table" w:styleId="1161">
    <w:name w:val="List Table 3 - Accent 4"/>
    <w:next w:val="1161"/>
    <w:link w:val="860"/>
    <w:uiPriority w:val="99"/>
    <w:qFormat/>
    <w:tblPr/>
  </w:style>
  <w:style w:type="table" w:styleId="1162">
    <w:name w:val="List Table 3 - Accent 5"/>
    <w:next w:val="1162"/>
    <w:link w:val="860"/>
    <w:uiPriority w:val="99"/>
    <w:qFormat/>
    <w:tblPr/>
  </w:style>
  <w:style w:type="table" w:styleId="1163">
    <w:name w:val="List Table 3 - Accent 6"/>
    <w:next w:val="1163"/>
    <w:link w:val="860"/>
    <w:uiPriority w:val="99"/>
    <w:qFormat/>
    <w:tblPr/>
  </w:style>
  <w:style w:type="table" w:styleId="1164">
    <w:name w:val="List Table 4 - Accent 1"/>
    <w:next w:val="1164"/>
    <w:link w:val="860"/>
    <w:uiPriority w:val="99"/>
    <w:qFormat/>
    <w:tblPr/>
  </w:style>
  <w:style w:type="table" w:styleId="1165">
    <w:name w:val="List Table 4 - Accent 2"/>
    <w:next w:val="1165"/>
    <w:link w:val="860"/>
    <w:uiPriority w:val="99"/>
    <w:qFormat/>
    <w:tblPr/>
  </w:style>
  <w:style w:type="table" w:styleId="1166">
    <w:name w:val="List Table 4 - Accent 3"/>
    <w:next w:val="1166"/>
    <w:link w:val="860"/>
    <w:uiPriority w:val="99"/>
    <w:qFormat/>
    <w:tblPr/>
  </w:style>
  <w:style w:type="table" w:styleId="1167">
    <w:name w:val="List Table 4 - Accent 4"/>
    <w:next w:val="1167"/>
    <w:link w:val="860"/>
    <w:uiPriority w:val="99"/>
    <w:qFormat/>
    <w:tblPr/>
  </w:style>
  <w:style w:type="table" w:styleId="1168">
    <w:name w:val="List Table 4 - Accent 5"/>
    <w:next w:val="1168"/>
    <w:link w:val="860"/>
    <w:uiPriority w:val="99"/>
    <w:qFormat/>
    <w:tblPr/>
  </w:style>
  <w:style w:type="table" w:styleId="1169">
    <w:name w:val="List Table 4 - Accent 6"/>
    <w:next w:val="1169"/>
    <w:link w:val="860"/>
    <w:uiPriority w:val="99"/>
    <w:qFormat/>
    <w:tblPr/>
  </w:style>
  <w:style w:type="table" w:styleId="1170">
    <w:name w:val="List Table 5 Dark - Accent 1"/>
    <w:next w:val="1170"/>
    <w:link w:val="860"/>
    <w:uiPriority w:val="99"/>
    <w:qFormat/>
    <w:tblPr/>
  </w:style>
  <w:style w:type="table" w:styleId="1171">
    <w:name w:val="List Table 5 Dark - Accent 2"/>
    <w:next w:val="1171"/>
    <w:link w:val="860"/>
    <w:uiPriority w:val="99"/>
    <w:qFormat/>
    <w:tblPr/>
  </w:style>
  <w:style w:type="table" w:styleId="1172">
    <w:name w:val="List Table 5 Dark - Accent 3"/>
    <w:next w:val="1172"/>
    <w:link w:val="860"/>
    <w:uiPriority w:val="99"/>
    <w:qFormat/>
    <w:tblPr/>
  </w:style>
  <w:style w:type="table" w:styleId="1173">
    <w:name w:val="List Table 5 Dark - Accent 4"/>
    <w:next w:val="1173"/>
    <w:link w:val="860"/>
    <w:uiPriority w:val="99"/>
    <w:qFormat/>
    <w:tblPr/>
  </w:style>
  <w:style w:type="table" w:styleId="1174">
    <w:name w:val="List Table 5 Dark - Accent 5"/>
    <w:next w:val="1174"/>
    <w:link w:val="860"/>
    <w:uiPriority w:val="99"/>
    <w:qFormat/>
    <w:tblPr/>
  </w:style>
  <w:style w:type="table" w:styleId="1175">
    <w:name w:val="List Table 5 Dark - Accent 6"/>
    <w:next w:val="1175"/>
    <w:link w:val="860"/>
    <w:uiPriority w:val="99"/>
    <w:qFormat/>
    <w:tblPr/>
  </w:style>
  <w:style w:type="table" w:styleId="1176">
    <w:name w:val="List Table 6 Colorful - Accent 1"/>
    <w:next w:val="1176"/>
    <w:link w:val="860"/>
    <w:uiPriority w:val="99"/>
    <w:qFormat/>
    <w:tblPr/>
  </w:style>
  <w:style w:type="table" w:styleId="1177">
    <w:name w:val="List Table 6 Colorful - Accent 2"/>
    <w:next w:val="1177"/>
    <w:link w:val="860"/>
    <w:uiPriority w:val="99"/>
    <w:qFormat/>
    <w:tblPr/>
  </w:style>
  <w:style w:type="table" w:styleId="1178">
    <w:name w:val="List Table 6 Colorful - Accent 3"/>
    <w:next w:val="1178"/>
    <w:link w:val="860"/>
    <w:uiPriority w:val="99"/>
    <w:qFormat/>
    <w:tblPr/>
  </w:style>
  <w:style w:type="table" w:styleId="1179">
    <w:name w:val="List Table 6 Colorful - Accent 4"/>
    <w:next w:val="1179"/>
    <w:link w:val="860"/>
    <w:uiPriority w:val="99"/>
    <w:qFormat/>
    <w:tblPr/>
  </w:style>
  <w:style w:type="table" w:styleId="1180">
    <w:name w:val="List Table 6 Colorful - Accent 5"/>
    <w:next w:val="1180"/>
    <w:link w:val="860"/>
    <w:uiPriority w:val="99"/>
    <w:qFormat/>
    <w:tblPr/>
  </w:style>
  <w:style w:type="table" w:styleId="1181">
    <w:name w:val="List Table 6 Colorful - Accent 6"/>
    <w:next w:val="1181"/>
    <w:link w:val="860"/>
    <w:uiPriority w:val="99"/>
    <w:qFormat/>
    <w:tblPr/>
  </w:style>
  <w:style w:type="table" w:styleId="1182">
    <w:name w:val="List Table 7 Colorful - Accent 1"/>
    <w:next w:val="1182"/>
    <w:link w:val="860"/>
    <w:uiPriority w:val="99"/>
    <w:qFormat/>
    <w:tblPr/>
  </w:style>
  <w:style w:type="table" w:styleId="1183">
    <w:name w:val="List Table 7 Colorful - Accent 2"/>
    <w:next w:val="1183"/>
    <w:link w:val="860"/>
    <w:uiPriority w:val="99"/>
    <w:qFormat/>
    <w:tblPr/>
  </w:style>
  <w:style w:type="table" w:styleId="1184">
    <w:name w:val="List Table 7 Colorful - Accent 3"/>
    <w:next w:val="1184"/>
    <w:link w:val="860"/>
    <w:uiPriority w:val="99"/>
    <w:qFormat/>
    <w:tblPr/>
  </w:style>
  <w:style w:type="table" w:styleId="1185">
    <w:name w:val="List Table 7 Colorful - Accent 4"/>
    <w:next w:val="1185"/>
    <w:link w:val="860"/>
    <w:uiPriority w:val="99"/>
    <w:qFormat/>
    <w:tblPr/>
  </w:style>
  <w:style w:type="table" w:styleId="1186">
    <w:name w:val="List Table 7 Colorful - Accent 5"/>
    <w:next w:val="1186"/>
    <w:link w:val="860"/>
    <w:uiPriority w:val="99"/>
    <w:qFormat/>
    <w:tblPr/>
  </w:style>
  <w:style w:type="table" w:styleId="1187">
    <w:name w:val="List Table 7 Colorful - Accent 6"/>
    <w:next w:val="1187"/>
    <w:link w:val="860"/>
    <w:uiPriority w:val="99"/>
    <w:qFormat/>
    <w:tblPr/>
  </w:style>
  <w:style w:type="table" w:styleId="1188">
    <w:name w:val="Lined - Accent"/>
    <w:next w:val="1188"/>
    <w:link w:val="860"/>
    <w:uiPriority w:val="99"/>
    <w:qFormat/>
    <w:rPr>
      <w:color w:val="404040"/>
    </w:rPr>
    <w:tblPr/>
  </w:style>
  <w:style w:type="table" w:styleId="1189">
    <w:name w:val="Lined - Accent 1"/>
    <w:next w:val="1189"/>
    <w:link w:val="860"/>
    <w:uiPriority w:val="99"/>
    <w:qFormat/>
    <w:rPr>
      <w:color w:val="404040"/>
    </w:rPr>
    <w:tblPr/>
  </w:style>
  <w:style w:type="table" w:styleId="1190">
    <w:name w:val="Lined - Accent 2"/>
    <w:next w:val="1190"/>
    <w:link w:val="860"/>
    <w:uiPriority w:val="99"/>
    <w:qFormat/>
    <w:rPr>
      <w:color w:val="404040"/>
    </w:rPr>
    <w:tblPr/>
  </w:style>
  <w:style w:type="table" w:styleId="1191">
    <w:name w:val="Lined - Accent 3"/>
    <w:next w:val="1191"/>
    <w:link w:val="860"/>
    <w:uiPriority w:val="99"/>
    <w:qFormat/>
    <w:rPr>
      <w:color w:val="404040"/>
    </w:rPr>
    <w:tblPr/>
  </w:style>
  <w:style w:type="table" w:styleId="1192">
    <w:name w:val="Lined - Accent 4"/>
    <w:next w:val="1192"/>
    <w:link w:val="860"/>
    <w:uiPriority w:val="99"/>
    <w:qFormat/>
    <w:rPr>
      <w:color w:val="404040"/>
    </w:rPr>
    <w:tblPr/>
  </w:style>
  <w:style w:type="table" w:styleId="1193">
    <w:name w:val="Lined - Accent 5"/>
    <w:next w:val="1193"/>
    <w:link w:val="860"/>
    <w:uiPriority w:val="99"/>
    <w:qFormat/>
    <w:rPr>
      <w:color w:val="404040"/>
    </w:rPr>
    <w:tblPr/>
  </w:style>
  <w:style w:type="table" w:styleId="1194">
    <w:name w:val="Lined - Accent 6"/>
    <w:next w:val="1194"/>
    <w:link w:val="860"/>
    <w:uiPriority w:val="99"/>
    <w:qFormat/>
    <w:rPr>
      <w:color w:val="404040"/>
    </w:rPr>
    <w:tblPr/>
  </w:style>
  <w:style w:type="table" w:styleId="1195">
    <w:name w:val="Bordered &amp; Lined - Accent"/>
    <w:next w:val="1195"/>
    <w:link w:val="860"/>
    <w:uiPriority w:val="99"/>
    <w:qFormat/>
    <w:rPr>
      <w:color w:val="404040"/>
    </w:rPr>
    <w:tblPr/>
  </w:style>
  <w:style w:type="table" w:styleId="1196">
    <w:name w:val="Bordered &amp; Lined - Accent 1"/>
    <w:next w:val="1196"/>
    <w:link w:val="860"/>
    <w:uiPriority w:val="99"/>
    <w:qFormat/>
    <w:rPr>
      <w:color w:val="404040"/>
    </w:rPr>
    <w:tblPr/>
  </w:style>
  <w:style w:type="table" w:styleId="1197">
    <w:name w:val="Bordered &amp; Lined - Accent 2"/>
    <w:next w:val="1197"/>
    <w:link w:val="860"/>
    <w:uiPriority w:val="99"/>
    <w:qFormat/>
    <w:rPr>
      <w:color w:val="404040"/>
    </w:rPr>
    <w:tblPr/>
  </w:style>
  <w:style w:type="table" w:styleId="1198">
    <w:name w:val="Bordered &amp; Lined - Accent 3"/>
    <w:next w:val="1198"/>
    <w:link w:val="860"/>
    <w:uiPriority w:val="99"/>
    <w:qFormat/>
    <w:rPr>
      <w:color w:val="404040"/>
    </w:rPr>
    <w:tblPr/>
  </w:style>
  <w:style w:type="table" w:styleId="1199">
    <w:name w:val="Bordered &amp; Lined - Accent 4"/>
    <w:next w:val="1199"/>
    <w:link w:val="860"/>
    <w:uiPriority w:val="99"/>
    <w:qFormat/>
    <w:rPr>
      <w:color w:val="404040"/>
    </w:rPr>
    <w:tblPr/>
  </w:style>
  <w:style w:type="table" w:styleId="1200">
    <w:name w:val="Bordered &amp; Lined - Accent 5"/>
    <w:next w:val="1200"/>
    <w:link w:val="860"/>
    <w:uiPriority w:val="99"/>
    <w:qFormat/>
    <w:rPr>
      <w:color w:val="404040"/>
    </w:rPr>
    <w:tblPr/>
  </w:style>
  <w:style w:type="table" w:styleId="1201">
    <w:name w:val="Bordered &amp; Lined - Accent 6"/>
    <w:next w:val="1201"/>
    <w:link w:val="860"/>
    <w:uiPriority w:val="99"/>
    <w:qFormat/>
    <w:rPr>
      <w:color w:val="404040"/>
    </w:rPr>
    <w:tblPr/>
  </w:style>
  <w:style w:type="table" w:styleId="1202">
    <w:name w:val="Bordered"/>
    <w:next w:val="1202"/>
    <w:link w:val="860"/>
    <w:uiPriority w:val="99"/>
    <w:qFormat/>
    <w:tblPr/>
  </w:style>
  <w:style w:type="table" w:styleId="1203">
    <w:name w:val="Bordered - Accent 1"/>
    <w:next w:val="1203"/>
    <w:link w:val="860"/>
    <w:uiPriority w:val="99"/>
    <w:qFormat/>
    <w:tblPr/>
  </w:style>
  <w:style w:type="table" w:styleId="1204">
    <w:name w:val="Bordered - Accent 2"/>
    <w:next w:val="1204"/>
    <w:link w:val="860"/>
    <w:uiPriority w:val="99"/>
    <w:qFormat/>
    <w:tblPr/>
  </w:style>
  <w:style w:type="table" w:styleId="1205">
    <w:name w:val="Bordered - Accent 3"/>
    <w:next w:val="1205"/>
    <w:link w:val="860"/>
    <w:uiPriority w:val="99"/>
    <w:qFormat/>
    <w:tblPr/>
  </w:style>
  <w:style w:type="table" w:styleId="1206">
    <w:name w:val="Bordered - Accent 4"/>
    <w:next w:val="1206"/>
    <w:link w:val="860"/>
    <w:uiPriority w:val="99"/>
    <w:qFormat/>
    <w:tblPr/>
  </w:style>
  <w:style w:type="table" w:styleId="1207">
    <w:name w:val="Bordered - Accent 5"/>
    <w:next w:val="1207"/>
    <w:link w:val="860"/>
    <w:uiPriority w:val="99"/>
    <w:qFormat/>
    <w:tblPr/>
  </w:style>
  <w:style w:type="table" w:styleId="1208">
    <w:name w:val="Bordered - Accent 6"/>
    <w:next w:val="1208"/>
    <w:link w:val="860"/>
    <w:uiPriority w:val="99"/>
    <w:qFormat/>
    <w:tblPr/>
  </w:style>
  <w:style w:type="paragraph" w:styleId="1209">
    <w:name w:val="TOC 标题11"/>
    <w:next w:val="1209"/>
    <w:link w:val="860"/>
    <w:uiPriority w:val="39"/>
    <w:unhideWhenUsed/>
    <w:qFormat/>
    <w:rPr>
      <w:rFonts w:ascii="Times New Roman" w:hAnsi="Times New Roman" w:eastAsia="宋体" w:cs="Times New Roman"/>
      <w:lang w:val="en-US" w:eastAsia="zh-CN" w:bidi="ar-SA"/>
    </w:rPr>
  </w:style>
  <w:style w:type="paragraph" w:styleId="1210">
    <w:name w:val="正文缩进1"/>
    <w:basedOn w:val="860"/>
    <w:next w:val="1210"/>
    <w:link w:val="860"/>
    <w:uiPriority w:val="99"/>
    <w:qFormat/>
    <w:pPr>
      <w:ind w:firstLine="420"/>
    </w:pPr>
  </w:style>
  <w:style w:type="paragraph" w:styleId="1211">
    <w:name w:val="标题 31"/>
    <w:basedOn w:val="860"/>
    <w:next w:val="860"/>
    <w:link w:val="860"/>
    <w:qFormat/>
    <w:pPr>
      <w:jc w:val="left"/>
      <w:spacing w:beforeAutospacing="1" w:afterAutospacing="1"/>
      <w:outlineLvl w:val="2"/>
    </w:pPr>
    <w:rPr>
      <w:rFonts w:hint="eastAsia" w:ascii="宋体" w:hAnsi="宋体"/>
      <w:b/>
      <w:bCs/>
      <w:sz w:val="27"/>
      <w:szCs w:val="27"/>
    </w:rPr>
  </w:style>
  <w:style w:type="character" w:styleId="1212">
    <w:name w:val="默认段落字体1"/>
    <w:next w:val="1212"/>
    <w:link w:val="860"/>
    <w:uiPriority w:val="1"/>
    <w:unhideWhenUsed/>
    <w:qFormat/>
  </w:style>
  <w:style w:type="table" w:styleId="1213">
    <w:name w:val="普通表格1"/>
    <w:next w:val="1213"/>
    <w:link w:val="860"/>
    <w:uiPriority w:val="99"/>
    <w:unhideWhenUsed/>
    <w:qFormat/>
    <w:tblPr/>
  </w:style>
  <w:style w:type="paragraph" w:styleId="1214">
    <w:name w:val="文本块111"/>
    <w:basedOn w:val="860"/>
    <w:next w:val="1214"/>
    <w:link w:val="860"/>
    <w:qFormat/>
    <w:pPr>
      <w:ind w:left="256" w:right="6" w:firstLine="624"/>
    </w:pPr>
    <w:rPr>
      <w:rFonts w:eastAsia="仿宋_GB2312"/>
      <w:sz w:val="28"/>
      <w:szCs w:val="20"/>
    </w:rPr>
  </w:style>
  <w:style w:type="paragraph" w:styleId="1215">
    <w:name w:val="索引 511"/>
    <w:basedOn w:val="860"/>
    <w:next w:val="860"/>
    <w:link w:val="860"/>
    <w:qFormat/>
    <w:pPr>
      <w:ind w:left="798"/>
      <w:jc w:val="left"/>
    </w:pPr>
  </w:style>
  <w:style w:type="paragraph" w:styleId="1216">
    <w:name w:val="批注文字1"/>
    <w:basedOn w:val="860"/>
    <w:next w:val="1216"/>
    <w:link w:val="860"/>
    <w:qFormat/>
    <w:pPr>
      <w:jc w:val="left"/>
    </w:pPr>
  </w:style>
  <w:style w:type="paragraph" w:styleId="1217">
    <w:name w:val="正文文本111"/>
    <w:basedOn w:val="860"/>
    <w:next w:val="914"/>
    <w:link w:val="1218"/>
    <w:qFormat/>
    <w:rPr>
      <w:rFonts w:ascii="Verdana" w:hAnsi="Verdana"/>
      <w:sz w:val="24"/>
      <w:szCs w:val="18"/>
    </w:rPr>
  </w:style>
  <w:style w:type="character" w:styleId="1218">
    <w:name w:val="正文文本 Char"/>
    <w:basedOn w:val="1212"/>
    <w:next w:val="1218"/>
    <w:link w:val="1217"/>
    <w:qFormat/>
    <w:rPr>
      <w:rFonts w:ascii="Verdana" w:hAnsi="Verdana"/>
      <w:sz w:val="24"/>
      <w:szCs w:val="18"/>
    </w:rPr>
  </w:style>
  <w:style w:type="paragraph" w:styleId="1219">
    <w:name w:val="纯文本1"/>
    <w:basedOn w:val="1032"/>
    <w:next w:val="1219"/>
    <w:link w:val="860"/>
    <w:qFormat/>
    <w:rPr>
      <w:rFonts w:ascii="宋体" w:hAnsi="Courier New"/>
    </w:rPr>
  </w:style>
  <w:style w:type="paragraph" w:styleId="1220">
    <w:name w:val="BlockQuote1"/>
    <w:basedOn w:val="903"/>
    <w:next w:val="1220"/>
    <w:link w:val="860"/>
    <w:qFormat/>
    <w:pPr>
      <w:ind w:left="256" w:right="6" w:firstLine="624"/>
    </w:pPr>
    <w:rPr>
      <w:rFonts w:eastAsia="仿宋_GB2312"/>
      <w:sz w:val="28"/>
    </w:rPr>
  </w:style>
  <w:style w:type="paragraph" w:styleId="1221">
    <w:name w:val="日期1"/>
    <w:basedOn w:val="860"/>
    <w:next w:val="860"/>
    <w:link w:val="860"/>
    <w:qFormat/>
    <w:rPr>
      <w:rFonts w:eastAsia="仿宋_GB2312"/>
      <w:sz w:val="28"/>
      <w:szCs w:val="20"/>
    </w:rPr>
  </w:style>
  <w:style w:type="paragraph" w:styleId="1222">
    <w:name w:val="批注框文本1"/>
    <w:basedOn w:val="860"/>
    <w:next w:val="1222"/>
    <w:link w:val="1223"/>
    <w:qFormat/>
    <w:rPr>
      <w:sz w:val="18"/>
      <w:szCs w:val="18"/>
    </w:rPr>
  </w:style>
  <w:style w:type="character" w:styleId="1223">
    <w:name w:val="批注框文本 Char"/>
    <w:basedOn w:val="1212"/>
    <w:next w:val="1223"/>
    <w:link w:val="1222"/>
    <w:qFormat/>
    <w:rPr>
      <w:rFonts w:ascii="Calibri" w:hAnsi="Calibri" w:eastAsia="宋体" w:cs="Times New Roman"/>
      <w:sz w:val="18"/>
      <w:szCs w:val="18"/>
    </w:rPr>
  </w:style>
  <w:style w:type="paragraph" w:styleId="1224">
    <w:name w:val="页脚1"/>
    <w:basedOn w:val="860"/>
    <w:next w:val="1224"/>
    <w:link w:val="860"/>
    <w:qFormat/>
    <w:pPr>
      <w:jc w:val="left"/>
      <w:tabs>
        <w:tab w:val="center" w:pos="4153" w:leader="none"/>
        <w:tab w:val="right" w:pos="8306" w:leader="none"/>
      </w:tabs>
    </w:pPr>
    <w:rPr>
      <w:sz w:val="18"/>
    </w:rPr>
  </w:style>
  <w:style w:type="paragraph" w:styleId="1225">
    <w:name w:val="页眉1"/>
    <w:basedOn w:val="860"/>
    <w:next w:val="1225"/>
    <w:link w:val="860"/>
    <w:qFormat/>
    <w:pPr>
      <w:jc w:val="center"/>
      <w:tabs>
        <w:tab w:val="center" w:pos="4153" w:leader="none"/>
        <w:tab w:val="right" w:pos="8306" w:leader="none"/>
      </w:tabs>
      <w:pBdr>
        <w:bottom w:val="single" w:color="000000" w:sz="6" w:space="1"/>
      </w:pBdr>
    </w:pPr>
    <w:rPr>
      <w:sz w:val="18"/>
      <w:szCs w:val="18"/>
    </w:rPr>
  </w:style>
  <w:style w:type="paragraph" w:styleId="1226">
    <w:name w:val="脚注文本11"/>
    <w:basedOn w:val="860"/>
    <w:next w:val="1215"/>
    <w:link w:val="1227"/>
    <w:qFormat/>
    <w:pPr>
      <w:jc w:val="left"/>
    </w:pPr>
    <w:rPr>
      <w:rFonts w:ascii="宋体" w:eastAsia="Times New Roman"/>
      <w:sz w:val="18"/>
      <w:szCs w:val="18"/>
    </w:rPr>
  </w:style>
  <w:style w:type="character" w:styleId="1227">
    <w:name w:val="脚注文本 Char"/>
    <w:basedOn w:val="1212"/>
    <w:next w:val="1227"/>
    <w:link w:val="1226"/>
    <w:qFormat/>
    <w:rPr>
      <w:rFonts w:ascii="宋体" w:hAnsi="Calibri" w:eastAsia="Times New Roman"/>
      <w:sz w:val="18"/>
      <w:szCs w:val="18"/>
    </w:rPr>
  </w:style>
  <w:style w:type="paragraph" w:styleId="1228">
    <w:name w:val="普通(网站)1"/>
    <w:basedOn w:val="860"/>
    <w:next w:val="1228"/>
    <w:link w:val="860"/>
    <w:qFormat/>
    <w:pPr>
      <w:jc w:val="left"/>
      <w:spacing w:beforeAutospacing="1" w:afterAutospacing="1"/>
    </w:pPr>
    <w:rPr>
      <w:sz w:val="24"/>
    </w:rPr>
  </w:style>
  <w:style w:type="table" w:styleId="1229">
    <w:name w:val="网格型1"/>
    <w:basedOn w:val="1213"/>
    <w:next w:val="1229"/>
    <w:link w:val="860"/>
    <w:uiPriority w:val="59"/>
    <w:qFormat/>
    <w:rPr>
      <w:rFonts w:ascii="Calibri" w:hAnsi="Calibri"/>
      <w:sz w:val="21"/>
      <w:szCs w:val="22"/>
    </w:rPr>
    <w:tblPr/>
  </w:style>
  <w:style w:type="character" w:styleId="1230">
    <w:name w:val="页码1"/>
    <w:basedOn w:val="1212"/>
    <w:next w:val="1230"/>
    <w:link w:val="860"/>
    <w:qFormat/>
  </w:style>
  <w:style w:type="character" w:styleId="1231">
    <w:name w:val="超链接1"/>
    <w:next w:val="1231"/>
    <w:link w:val="860"/>
    <w:uiPriority w:val="99"/>
    <w:qFormat/>
    <w:rPr>
      <w:rFonts w:cs="Times New Roman"/>
      <w:color w:val="0000ff"/>
      <w:u w:val="single"/>
    </w:rPr>
  </w:style>
  <w:style w:type="character" w:styleId="1232">
    <w:name w:val="批注引用1"/>
    <w:basedOn w:val="1212"/>
    <w:next w:val="1232"/>
    <w:link w:val="860"/>
    <w:qFormat/>
    <w:rPr>
      <w:sz w:val="21"/>
      <w:szCs w:val="21"/>
    </w:rPr>
  </w:style>
  <w:style w:type="paragraph" w:styleId="1233">
    <w:name w:val="BlockQuote11"/>
    <w:basedOn w:val="860"/>
    <w:next w:val="1233"/>
    <w:link w:val="860"/>
    <w:qFormat/>
    <w:pPr>
      <w:ind w:left="256" w:right="6" w:firstLine="624"/>
    </w:pPr>
    <w:rPr>
      <w:rFonts w:eastAsia="仿宋_GB2312"/>
      <w:sz w:val="28"/>
    </w:rPr>
  </w:style>
  <w:style w:type="paragraph" w:styleId="1234">
    <w:name w:val="Default"/>
    <w:next w:val="860"/>
    <w:link w:val="860"/>
    <w:qFormat/>
    <w:pPr>
      <w:widowControl w:val="off"/>
    </w:pPr>
    <w:rPr>
      <w:rFonts w:ascii="Times New Roman" w:hAnsi="Times New Roman" w:eastAsia="宋体" w:cs="Calibri"/>
      <w:color w:val="000000"/>
      <w:sz w:val="24"/>
      <w:szCs w:val="24"/>
      <w:lang w:val="en-US" w:eastAsia="zh-CN" w:bidi="ar-SA"/>
    </w:rPr>
  </w:style>
  <w:style w:type="character" w:styleId="1235">
    <w:name w:val="font81"/>
    <w:basedOn w:val="1212"/>
    <w:next w:val="1235"/>
    <w:link w:val="860"/>
    <w:qFormat/>
    <w:rPr>
      <w:rFonts w:hint="eastAsia" w:ascii="宋体" w:hAnsi="宋体" w:eastAsia="宋体" w:cs="宋体"/>
      <w:color w:val="ff0000"/>
      <w:sz w:val="20"/>
      <w:szCs w:val="20"/>
      <w:u w:val="none"/>
    </w:rPr>
  </w:style>
  <w:style w:type="character" w:styleId="1236">
    <w:name w:val="font71"/>
    <w:basedOn w:val="1212"/>
    <w:next w:val="1236"/>
    <w:link w:val="860"/>
    <w:qFormat/>
    <w:rPr>
      <w:rFonts w:hint="eastAsia" w:ascii="宋体" w:hAnsi="宋体" w:eastAsia="宋体" w:cs="宋体"/>
      <w:color w:val="000000"/>
      <w:sz w:val="20"/>
      <w:szCs w:val="20"/>
      <w:u w:val="none"/>
    </w:rPr>
  </w:style>
  <w:style w:type="character" w:styleId="1237">
    <w:name w:val="font01"/>
    <w:basedOn w:val="909"/>
    <w:next w:val="1237"/>
    <w:link w:val="860"/>
    <w:qFormat/>
    <w:rPr>
      <w:rFonts w:hint="eastAsia" w:ascii="宋体" w:hAnsi="宋体" w:eastAsia="宋体" w:cs="宋体"/>
      <w:color w:val="000000"/>
      <w:sz w:val="21"/>
      <w:szCs w:val="21"/>
      <w:u w:val="none"/>
    </w:rPr>
  </w:style>
  <w:style w:type="character" w:styleId="1238">
    <w:name w:val="font21"/>
    <w:basedOn w:val="1212"/>
    <w:next w:val="1238"/>
    <w:link w:val="860"/>
    <w:qFormat/>
    <w:rPr>
      <w:rFonts w:hint="eastAsia" w:ascii="宋体" w:hAnsi="宋体" w:eastAsia="宋体" w:cs="宋体"/>
      <w:color w:val="000000"/>
      <w:sz w:val="20"/>
      <w:szCs w:val="20"/>
      <w:u w:val="none"/>
    </w:rPr>
  </w:style>
  <w:style w:type="character" w:styleId="1239">
    <w:name w:val="font112"/>
    <w:basedOn w:val="1212"/>
    <w:next w:val="1239"/>
    <w:link w:val="860"/>
    <w:qFormat/>
    <w:rPr>
      <w:rFonts w:hint="eastAsia" w:ascii="宋体" w:hAnsi="宋体" w:eastAsia="宋体" w:cs="宋体"/>
      <w:color w:val="000000"/>
      <w:sz w:val="20"/>
      <w:szCs w:val="20"/>
      <w:u w:val="none"/>
    </w:rPr>
  </w:style>
  <w:style w:type="character" w:styleId="1240">
    <w:name w:val="font101"/>
    <w:basedOn w:val="1212"/>
    <w:next w:val="1240"/>
    <w:link w:val="860"/>
    <w:qFormat/>
    <w:rPr>
      <w:rFonts w:hint="eastAsia" w:ascii="宋体" w:hAnsi="宋体" w:eastAsia="宋体" w:cs="宋体"/>
      <w:color w:val="ff0000"/>
      <w:sz w:val="20"/>
      <w:szCs w:val="20"/>
      <w:u w:val="none"/>
    </w:rPr>
  </w:style>
  <w:style w:type="character" w:styleId="1241">
    <w:name w:val="font91"/>
    <w:basedOn w:val="1212"/>
    <w:next w:val="1241"/>
    <w:link w:val="860"/>
    <w:qFormat/>
    <w:rPr>
      <w:rFonts w:hint="eastAsia" w:ascii="宋体" w:hAnsi="宋体" w:eastAsia="宋体" w:cs="宋体"/>
      <w:color w:val="000000"/>
      <w:sz w:val="20"/>
      <w:szCs w:val="20"/>
      <w:u w:val="none"/>
    </w:rPr>
  </w:style>
  <w:style w:type="character" w:styleId="1242">
    <w:name w:val="NormalCharacter11"/>
    <w:next w:val="1242"/>
    <w:link w:val="860"/>
    <w:qFormat/>
    <w:rPr>
      <w:lang w:val="en-US" w:eastAsia="zh-CN" w:bidi="ar-SA"/>
    </w:rPr>
  </w:style>
  <w:style w:type="paragraph" w:styleId="1243">
    <w:name w:val="Heading21"/>
    <w:basedOn w:val="860"/>
    <w:next w:val="860"/>
    <w:link w:val="860"/>
    <w:qFormat/>
    <w:pPr>
      <w:keepLines/>
      <w:keepNext/>
    </w:pPr>
    <w:rPr>
      <w:rFonts w:ascii="Arial" w:hAnsi="Arial"/>
      <w:sz w:val="28"/>
    </w:rPr>
  </w:style>
  <w:style w:type="paragraph" w:styleId="1244">
    <w:name w:val="标准"/>
    <w:basedOn w:val="860"/>
    <w:next w:val="1244"/>
    <w:link w:val="860"/>
    <w:qFormat/>
    <w:pPr>
      <w:ind w:firstLine="200"/>
      <w:spacing w:line="360" w:lineRule="auto"/>
    </w:pPr>
    <w:rPr>
      <w:rFonts w:cs="宋体"/>
      <w:szCs w:val="20"/>
    </w:rPr>
  </w:style>
  <w:style w:type="paragraph" w:styleId="1245">
    <w:name w:val="列出段落2"/>
    <w:basedOn w:val="860"/>
    <w:next w:val="1245"/>
    <w:link w:val="860"/>
    <w:uiPriority w:val="34"/>
    <w:qFormat/>
    <w:pPr>
      <w:ind w:firstLine="420"/>
    </w:pPr>
  </w:style>
  <w:style w:type="paragraph" w:styleId="1246">
    <w:name w:val="正文（缩进）"/>
    <w:basedOn w:val="860"/>
    <w:next w:val="1246"/>
    <w:link w:val="860"/>
    <w:qFormat/>
    <w:pPr>
      <w:ind w:firstLine="480"/>
      <w:spacing w:line="360" w:lineRule="auto"/>
    </w:pPr>
    <w:rPr>
      <w:sz w:val="24"/>
    </w:rPr>
  </w:style>
  <w:style w:type="paragraph" w:styleId="1247">
    <w:name w:val="Table Paragraph"/>
    <w:basedOn w:val="903"/>
    <w:next w:val="1247"/>
    <w:link w:val="860"/>
    <w:qFormat/>
    <w:pPr>
      <w:jc w:val="left"/>
      <w:widowControl w:val="off"/>
    </w:pPr>
    <w:rPr>
      <w:rFonts w:ascii="仿宋" w:hAnsi="仿宋" w:eastAsia="仿宋"/>
      <w:sz w:val="22"/>
      <w:szCs w:val="22"/>
    </w:rPr>
  </w:style>
  <w:style w:type="paragraph" w:styleId="1248">
    <w:name w:val="p0"/>
    <w:basedOn w:val="860"/>
    <w:next w:val="1248"/>
    <w:link w:val="860"/>
    <w:qFormat/>
  </w:style>
  <w:style w:type="paragraph" w:styleId="1249">
    <w:name w:val="Normal1"/>
    <w:next w:val="1249"/>
    <w:link w:val="860"/>
    <w:qFormat/>
    <w:pPr>
      <w:jc w:val="both"/>
    </w:pPr>
    <w:rPr>
      <w:rFonts w:ascii="Times New Roman" w:hAnsi="Times New Roman" w:eastAsia="宋体" w:cs="Times New Roman"/>
      <w:sz w:val="21"/>
      <w:szCs w:val="21"/>
      <w:lang w:val="en-US" w:eastAsia="zh-CN" w:bidi="ar-SA"/>
    </w:rPr>
  </w:style>
  <w:style w:type="character" w:styleId="1250">
    <w:name w:val="font61"/>
    <w:basedOn w:val="909"/>
    <w:next w:val="1250"/>
    <w:link w:val="860"/>
    <w:qFormat/>
    <w:rPr>
      <w:rFonts w:ascii="Calibri" w:hAnsi="Calibri" w:cs="Calibri"/>
      <w:color w:val="000000"/>
      <w:sz w:val="24"/>
      <w:szCs w:val="24"/>
      <w:u w:val="none"/>
    </w:rPr>
  </w:style>
  <w:style w:type="character" w:styleId="1251">
    <w:name w:val="font11"/>
    <w:basedOn w:val="909"/>
    <w:next w:val="1251"/>
    <w:link w:val="860"/>
    <w:uiPriority w:val="99"/>
    <w:qFormat/>
    <w:rPr>
      <w:rFonts w:hint="eastAsia" w:ascii="宋体" w:hAnsi="宋体" w:eastAsia="宋体" w:cs="宋体"/>
      <w:color w:val="000000"/>
      <w:sz w:val="22"/>
      <w:szCs w:val="22"/>
      <w:u w:val="none"/>
    </w:rPr>
  </w:style>
  <w:style w:type="table" w:styleId="1252">
    <w:name w:val="网格型6"/>
    <w:basedOn w:val="1055"/>
    <w:next w:val="1252"/>
    <w:link w:val="860"/>
    <w:uiPriority w:val="99"/>
    <w:unhideWhenUsed/>
    <w:qFormat/>
    <w:rPr>
      <w:rFonts w:eastAsia="Times New Roman"/>
    </w:rPr>
    <w:tblPr/>
  </w:style>
  <w:style w:type="table" w:styleId="1253">
    <w:name w:val="Table Normal"/>
    <w:next w:val="1253"/>
    <w:link w:val="860"/>
    <w:uiPriority w:val="2"/>
    <w:unhideWhenUsed/>
    <w:qFormat/>
    <w:pPr>
      <w:widowControl w:val="off"/>
    </w:pPr>
    <w:rPr>
      <w:sz w:val="22"/>
      <w:lang w:eastAsia="en-US"/>
    </w:rPr>
    <w:tblPr/>
  </w:style>
  <w:style w:type="paragraph" w:styleId="1254">
    <w:name w:val="WPSOffice手动目录 1"/>
    <w:next w:val="1254"/>
    <w:link w:val="860"/>
    <w:qFormat/>
    <w:rPr>
      <w:rFonts w:ascii="Times New Roman" w:hAnsi="Times New Roman" w:eastAsia="宋体" w:cs="Times New Roman"/>
      <w:lang w:val="en-US" w:eastAsia="zh-CN" w:bidi="ar-SA"/>
    </w:rPr>
  </w:style>
  <w:style w:type="paragraph" w:styleId="1255">
    <w:name w:val="列出段落"/>
    <w:basedOn w:val="903"/>
    <w:next w:val="1255"/>
    <w:link w:val="860"/>
    <w:qFormat/>
    <w:pPr>
      <w:ind w:firstLine="420"/>
    </w:pPr>
    <w:rPr>
      <w:sz w:val="21"/>
    </w:rPr>
  </w:style>
  <w:style w:type="paragraph" w:styleId="1256">
    <w:name w:val="*正文"/>
    <w:basedOn w:val="860"/>
    <w:next w:val="1256"/>
    <w:link w:val="860"/>
    <w:qFormat/>
    <w:rPr>
      <w:rFonts w:ascii="Calibri" w:hAnsi="Calibri"/>
    </w:rPr>
  </w:style>
  <w:style w:type="character" w:styleId="1257">
    <w:name w:val="font31"/>
    <w:next w:val="1257"/>
    <w:link w:val="860"/>
    <w:uiPriority w:val="99"/>
    <w:qFormat/>
    <w:rPr>
      <w:rFonts w:ascii="宋体" w:hAnsi="宋体" w:eastAsia="宋体" w:cs="宋体"/>
      <w:color w:val="000000"/>
      <w:sz w:val="22"/>
      <w:szCs w:val="22"/>
      <w:u w:val="none"/>
    </w:rPr>
  </w:style>
  <w:style w:type="paragraph" w:styleId="1258">
    <w:name w:val="修订1"/>
    <w:next w:val="1258"/>
    <w:link w:val="860"/>
    <w:uiPriority w:val="99"/>
    <w:unhideWhenUsed/>
    <w:qFormat/>
    <w:rPr>
      <w:rFonts w:ascii="Times New Roman" w:hAnsi="Times New Roman" w:eastAsia="宋体" w:cs="Times New Roman"/>
      <w:sz w:val="21"/>
      <w:szCs w:val="21"/>
      <w:lang w:val="en-US" w:eastAsia="zh-CN" w:bidi="ar-SA"/>
    </w:rPr>
  </w:style>
  <w:style w:type="paragraph" w:styleId="1259">
    <w:name w:val="修订2"/>
    <w:next w:val="1259"/>
    <w:link w:val="860"/>
    <w:uiPriority w:val="99"/>
    <w:unhideWhenUsed/>
    <w:qFormat/>
    <w:rPr>
      <w:rFonts w:ascii="Times New Roman" w:hAnsi="Times New Roman" w:eastAsia="宋体" w:cs="Times New Roman"/>
      <w:sz w:val="21"/>
      <w:szCs w:val="21"/>
      <w:lang w:val="en-US" w:eastAsia="zh-CN" w:bidi="ar-SA"/>
    </w:rPr>
  </w:style>
  <w:style w:type="paragraph" w:styleId="1260">
    <w:name w:val="Revision"/>
    <w:next w:val="1260"/>
    <w:link w:val="860"/>
    <w:uiPriority w:val="99"/>
    <w:unhideWhenUsed/>
    <w:qFormat/>
    <w:rPr>
      <w:rFonts w:ascii="Times New Roman" w:hAnsi="Times New Roman" w:eastAsia="宋体" w:cs="Times New Roman"/>
      <w:sz w:val="21"/>
      <w:szCs w:val="21"/>
      <w:lang w:val="en-US" w:eastAsia="zh-CN" w:bidi="ar-SA"/>
    </w:rPr>
  </w:style>
  <w:style w:type="paragraph" w:styleId="1261">
    <w:name w:val="列表段落1"/>
    <w:basedOn w:val="916"/>
    <w:next w:val="860"/>
    <w:link w:val="860"/>
    <w:uiPriority w:val="99"/>
    <w:qFormat/>
    <w:pPr>
      <w:ind w:firstLine="420"/>
    </w:pPr>
  </w:style>
  <w:style w:type="character" w:styleId="1262" w:default="1">
    <w:name w:val="Default Paragraph Font"/>
    <w:uiPriority w:val="1"/>
    <w:semiHidden/>
    <w:unhideWhenUsed/>
  </w:style>
  <w:style w:type="numbering" w:styleId="1263" w:default="1">
    <w:name w:val="No List"/>
    <w:uiPriority w:val="99"/>
    <w:semiHidden/>
    <w:unhideWhenUsed/>
  </w:style>
  <w:style w:type="table" w:styleId="12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3.jpg"/><Relationship Id="rId16"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dc:creator>
  <cp:lastModifiedBy>朱文颖</cp:lastModifiedBy>
  <cp:revision>3</cp:revision>
  <dcterms:created xsi:type="dcterms:W3CDTF">2026-06-10T08:02:00Z</dcterms:created>
  <dcterms:modified xsi:type="dcterms:W3CDTF">2026-06-17T03:40:03Z</dcterms:modified>
</cp:coreProperties>
</file>