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100"/>
          <w:szCs w:val="100"/>
          <w:highlight w:val="none"/>
          <w:lang w:eastAsia="zh-CN"/>
        </w:rPr>
        <w:outlineLvl w:val="0"/>
      </w:pPr>
      <w:r>
        <w:rPr>
          <w:rFonts w:hint="eastAsia" w:ascii="宋体" w:hAnsi="宋体" w:eastAsia="宋体" w:cs="宋体"/>
          <w:b/>
          <w:spacing w:val="76"/>
          <w:sz w:val="100"/>
          <w:szCs w:val="100"/>
          <w:highlight w:val="none"/>
          <w:lang w:eastAsia="zh-CN"/>
        </w:rPr>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100"/>
          <w:szCs w:val="100"/>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40"/>
        <w:jc w:val="both"/>
        <w:pageBreakBefore w:val="0"/>
        <w:spacing w:line="480" w:lineRule="auto"/>
        <w:rPr>
          <w:rFonts w:hint="default" w:ascii="宋体" w:hAnsi="宋体" w:eastAsia="宋体" w:cs="宋体"/>
          <w:b w:val="0"/>
          <w:bCs w:val="0"/>
          <w:color w:val="auto"/>
          <w:sz w:val="32"/>
          <w:szCs w:val="32"/>
          <w:highlight w:val="none"/>
          <w:u w:val="singl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u w:val="single"/>
          <w:lang w:val="en-US" w:eastAsia="zh-CN"/>
        </w:rPr>
        <w:t xml:space="preserve">凌城镇截污闸工程              </w:t>
      </w:r>
      <w:r/>
    </w:p>
    <w:p>
      <w:pPr>
        <w:pStyle w:val="842"/>
        <w:ind w:left="0" w:firstLine="640"/>
        <w:spacing w:line="480" w:lineRule="auto"/>
        <w:rPr>
          <w:rFonts w:hint="default"/>
          <w:sz w:val="32"/>
          <w:szCs w:val="32"/>
          <w:highlight w:val="none"/>
          <w:u w:val="singl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u w:val="single"/>
          <w:lang w:val="en-US" w:eastAsia="zh-CN"/>
        </w:rPr>
        <w:t xml:space="preserve">JSZC-320324-HXGS-C2026-0002   </w:t>
      </w:r>
      <w:r/>
    </w:p>
    <w:p>
      <w:pPr>
        <w:ind w:firstLine="640"/>
        <w:jc w:val="both"/>
        <w:pageBreakBefore w:val="0"/>
        <w:spacing w:line="480" w:lineRule="auto"/>
        <w:rPr>
          <w:rFonts w:hint="default" w:ascii="宋体" w:hAnsi="宋体" w:eastAsia="宋体" w:cs="宋体"/>
          <w:b w:val="0"/>
          <w:bCs w:val="0"/>
          <w:color w:val="auto"/>
          <w:sz w:val="32"/>
          <w:szCs w:val="32"/>
          <w:highlight w:val="none"/>
          <w:u w:val="singl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u w:val="single"/>
          <w:lang w:val="en-US" w:eastAsia="zh-CN"/>
        </w:rPr>
        <w:t xml:space="preserve">睢宁县凌城镇人民政府          </w:t>
      </w:r>
      <w:r/>
    </w:p>
    <w:p>
      <w:pPr>
        <w:ind w:firstLine="640"/>
        <w:jc w:val="both"/>
        <w:pageBreakBefore w:val="0"/>
        <w:spacing w:line="480" w:lineRule="auto"/>
        <w:rPr>
          <w:rFonts w:hint="default" w:ascii="宋体" w:hAnsi="宋体" w:eastAsia="宋体" w:cs="宋体"/>
          <w:b w:val="0"/>
          <w:bCs w:val="0"/>
          <w:color w:val="auto"/>
          <w:sz w:val="32"/>
          <w:szCs w:val="32"/>
          <w:highlight w:val="none"/>
          <w:u w:val="single"/>
          <w:lang w:val="en-US" w:eastAsia="zh-CN"/>
        </w:rPr>
      </w:pPr>
      <w:r>
        <w:rPr>
          <w:rFonts w:hint="eastAsia" w:ascii="宋体" w:hAnsi="宋体" w:eastAsia="宋体" w:cs="宋体"/>
          <w:b w:val="0"/>
          <w:bCs w:val="0"/>
          <w:color w:val="auto"/>
          <w:sz w:val="32"/>
          <w:szCs w:val="32"/>
          <w:highlight w:val="none"/>
          <w:lang w:eastAsia="zh-CN"/>
        </w:rPr>
        <w:t xml:space="preserve">采购代理机构：</w:t>
      </w:r>
      <w:bookmarkStart w:id="1" w:name="_Toc3918"/>
      <w:r>
        <w:rPr>
          <w:rFonts w:hint="eastAsia" w:ascii="宋体" w:hAnsi="宋体" w:cs="宋体"/>
          <w:b w:val="0"/>
          <w:bCs w:val="0"/>
          <w:color w:val="auto"/>
          <w:sz w:val="32"/>
          <w:szCs w:val="32"/>
          <w:highlight w:val="none"/>
          <w:u w:val="single"/>
          <w:lang w:eastAsia="zh-CN"/>
        </w:rPr>
        <w:t xml:space="preserve">江苏皓兴工程管理有限公司</w:t>
      </w:r>
      <w:r>
        <w:rPr>
          <w:rFonts w:hint="eastAsia" w:ascii="宋体" w:hAnsi="宋体" w:cs="宋体"/>
          <w:b w:val="0"/>
          <w:bCs w:val="0"/>
          <w:color w:val="auto"/>
          <w:sz w:val="32"/>
          <w:szCs w:val="32"/>
          <w:highlight w:val="none"/>
          <w:u w:val="single"/>
          <w:lang w:val="en-US" w:eastAsia="zh-CN"/>
        </w:rPr>
        <w:t xml:space="preserve">  </w:t>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七</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szCs w:val="24"/>
          <w:highlight w:val="none"/>
          <w:u w:val="single"/>
          <w:lang w:eastAsia="zh-CN"/>
        </w:rPr>
        <w:t xml:space="preserve">江苏皓兴工程管理有限公司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凌城镇截污闸工程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睢宁县凌城镇人民政府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凌城镇截污闸工程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JSZC-320324-HXGS-C2026-0002</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u w:val="single"/>
        </w:rPr>
        <w:t xml:space="preserve">水利水电工程施工总承包</w:t>
      </w:r>
      <w:r>
        <w:rPr>
          <w:rFonts w:hint="eastAsia" w:ascii="宋体" w:hAnsi="宋体" w:cs="宋体"/>
          <w:b/>
          <w:bCs/>
          <w:color w:val="auto"/>
          <w:sz w:val="24"/>
          <w:szCs w:val="24"/>
          <w:highlight w:val="none"/>
          <w:u w:val="single"/>
          <w:lang w:val="en-US" w:eastAsia="zh-CN"/>
        </w:rPr>
        <w:t xml:space="preserve">叁</w:t>
      </w:r>
      <w:r>
        <w:rPr>
          <w:rFonts w:hint="eastAsia" w:ascii="宋体" w:hAnsi="宋体" w:eastAsia="宋体" w:cs="宋体"/>
          <w:b/>
          <w:bCs/>
          <w:color w:val="auto"/>
          <w:sz w:val="24"/>
          <w:szCs w:val="24"/>
          <w:highlight w:val="none"/>
          <w:u w:val="single"/>
        </w:rPr>
        <w:t xml:space="preserve">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highlight w:val="none"/>
          <w:u w:val="single"/>
          <w:lang w:val="en-US" w:eastAsia="zh-CN"/>
        </w:rPr>
        <w:t xml:space="preserve">具备水利水电工程专业贰级及以上注册建造师证书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江苏皓兴工程管理有限公司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江苏皓兴工程管理有限公司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lang w:eastAsia="zh-CN"/>
        </w:rPr>
        <w:t xml:space="preserve">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，在截止时间后提交的首次响应文件为无效文件，将被拒收。</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（三）首次响应文件提交时间、地点：</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val="en-US" w:eastAsia="zh-CN"/>
        </w:rPr>
        <w:t xml:space="preserve">27</w:t>
      </w:r>
      <w:r>
        <w:rPr>
          <w:rFonts w:hint="eastAsia" w:ascii="宋体" w:hAnsi="宋体" w:cs="宋体"/>
          <w:b/>
          <w:bCs/>
          <w:sz w:val="24"/>
          <w:szCs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0前。</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val="en-US" w:eastAsia="zh-CN"/>
        </w:rPr>
        <w:t xml:space="preserve">27</w:t>
      </w:r>
      <w:r>
        <w:rPr>
          <w:rFonts w:hint="eastAsia" w:ascii="宋体" w:hAnsi="宋体" w:cs="宋体"/>
          <w:b/>
          <w:bCs/>
          <w:sz w:val="24"/>
          <w:szCs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w:t>
      </w:r>
      <w:bookmarkStart w:id="25" w:name="_GoBack"/>
      <w:r/>
      <w:bookmarkEnd w:id="25"/>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rPr>
        <w:t xml:space="preserve">6</w:t>
      </w:r>
      <w:r>
        <w:rPr>
          <w:rFonts w:hint="eastAsia" w:ascii="宋体" w:hAnsi="宋体" w:eastAsia="宋体" w:cs="宋体"/>
          <w:b w:val="0"/>
          <w:bCs w:val="0"/>
          <w:sz w:val="24"/>
          <w:highlight w:val="none"/>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7</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8</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9</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10</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11</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12</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3. </w:t>
      </w:r>
      <w:r>
        <w:rPr>
          <w:rFonts w:hint="eastAsia" w:ascii="宋体" w:hAnsi="宋体" w:eastAsia="宋体" w:cs="宋体"/>
          <w:b w:val="0"/>
          <w:bCs w:val="0"/>
          <w:sz w:val="24"/>
          <w:highlight w:val="none"/>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rPr>
          <w:rFonts w:hint="eastAsia" w:ascii="宋体" w:hAnsi="宋体" w:eastAsia="宋体" w:cs="宋体"/>
          <w:b w:val="0"/>
          <w:bCs w:val="0"/>
          <w:sz w:val="24"/>
          <w:highlight w:val="none"/>
          <w:lang w:val="en-US" w:eastAsia="zh-CN"/>
        </w:rPr>
        <w:t xml:space="preserve">4. </w:t>
      </w:r>
      <w:r>
        <w:rPr>
          <w:rFonts w:hint="eastAsia" w:ascii="宋体" w:hAnsi="宋体" w:eastAsia="宋体" w:cs="宋体"/>
          <w:b w:val="0"/>
          <w:bCs w:val="0"/>
          <w:sz w:val="24"/>
          <w:highlight w:val="none"/>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15</w:t>
      </w:r>
      <w:r>
        <w:rPr>
          <w:rFonts w:hint="eastAsia" w:ascii="宋体" w:hAnsi="宋体" w:eastAsia="宋体" w:cs="宋体"/>
          <w:b w:val="0"/>
          <w:bCs w:val="0"/>
          <w:sz w:val="24"/>
          <w:highlight w:val="none"/>
          <w:lang w:val="en-US" w:eastAsia="zh-CN"/>
        </w:rPr>
        <w:t xml:space="preserve">. </w:t>
      </w:r>
      <w:r>
        <w:rPr>
          <w:rFonts w:hint="eastAsia" w:ascii="宋体" w:hAnsi="宋体" w:eastAsia="宋体" w:cs="宋体"/>
          <w:b w:val="0"/>
          <w:bCs w:val="0"/>
          <w:sz w:val="24"/>
          <w:highlight w:val="none"/>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highlight w:val="none"/>
          <w:lang w:val="en-US" w:eastAsia="zh-CN"/>
        </w:rPr>
        <w:t xml:space="preserve">审</w:t>
      </w:r>
      <w:r>
        <w:rPr>
          <w:rFonts w:hint="eastAsia" w:ascii="宋体" w:hAnsi="宋体" w:eastAsia="宋体" w:cs="宋体"/>
          <w:b w:val="0"/>
          <w:bCs w:val="0"/>
          <w:sz w:val="24"/>
          <w:highlight w:val="none"/>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 </w:t>
      </w:r>
      <w:r>
        <w:rPr>
          <w:rFonts w:hint="eastAsia" w:ascii="宋体" w:hAnsi="宋体" w:eastAsia="宋体" w:cs="宋体"/>
          <w:b w:val="0"/>
          <w:bCs w:val="0"/>
          <w:sz w:val="24"/>
          <w:highlight w:val="none"/>
          <w:lang w:val="en-US" w:eastAsia="zh-CN"/>
        </w:rPr>
        <w:t xml:space="preserve">16. </w:t>
      </w:r>
      <w:r>
        <w:rPr>
          <w:rFonts w:hint="eastAsia" w:ascii="宋体" w:hAnsi="宋体" w:eastAsia="宋体" w:cs="宋体"/>
          <w:b w:val="0"/>
          <w:bCs w:val="0"/>
          <w:sz w:val="24"/>
          <w:highlight w:val="none"/>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5"/>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5"/>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5"/>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u w:val="single"/>
        </w:rPr>
        <w:t xml:space="preserve">水利水电工程施工总承包</w:t>
      </w:r>
      <w:r>
        <w:rPr>
          <w:rFonts w:hint="eastAsia" w:ascii="宋体" w:hAnsi="宋体" w:cs="宋体"/>
          <w:b/>
          <w:bCs/>
          <w:color w:val="auto"/>
          <w:sz w:val="24"/>
          <w:szCs w:val="24"/>
          <w:highlight w:val="none"/>
          <w:u w:val="single"/>
          <w:lang w:val="en-US" w:eastAsia="zh-CN"/>
        </w:rPr>
        <w:t xml:space="preserve">叁</w:t>
      </w:r>
      <w:r>
        <w:rPr>
          <w:rFonts w:hint="eastAsia" w:ascii="宋体" w:hAnsi="宋体" w:eastAsia="宋体" w:cs="宋体"/>
          <w:b/>
          <w:bCs/>
          <w:color w:val="auto"/>
          <w:sz w:val="24"/>
          <w:szCs w:val="24"/>
          <w:highlight w:val="none"/>
          <w:u w:val="single"/>
        </w:rPr>
        <w:t xml:space="preserve">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highlight w:val="none"/>
          <w:u w:val="single"/>
          <w:lang w:val="en-US" w:eastAsia="zh-CN"/>
        </w:rPr>
        <w:t xml:space="preserve">具备水利水电工程专业贰级及以上注册建造师证书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w:t>
      </w:r>
      <w:r>
        <w:rPr>
          <w:rFonts w:hint="eastAsia" w:ascii="宋体" w:hAnsi="宋体" w:cs="宋体"/>
          <w:b/>
          <w:bCs/>
          <w:color w:val="auto"/>
          <w:sz w:val="24"/>
          <w:highlight w:val="none"/>
          <w:u w:val="single"/>
          <w:lang w:val="en-US" w:eastAsia="zh-CN"/>
        </w:rPr>
        <w:t xml:space="preserve">无在建工程</w:t>
      </w:r>
      <w:r>
        <w:rPr>
          <w:rFonts w:hint="eastAsia" w:ascii="宋体" w:hAnsi="宋体" w:cs="宋体"/>
          <w:color w:val="auto"/>
          <w:sz w:val="24"/>
          <w:highlight w:val="none"/>
          <w:lang w:val="en-US" w:eastAsia="zh-CN"/>
        </w:rPr>
        <w:t xml:space="preserve">，响应文件中提供证明材料或承诺书（格式自拟）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3"/>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3"/>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3"/>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w:t>
      </w:r>
      <w:r>
        <w:rPr>
          <w:rFonts w:hint="eastAsia" w:ascii="宋体" w:hAnsi="宋体" w:cs="宋体"/>
          <w:color w:val="000000"/>
          <w:sz w:val="24"/>
          <w:szCs w:val="24"/>
          <w:highlight w:val="none"/>
          <w:lang w:eastAsia="zh-CN"/>
        </w:rPr>
        <w:t xml:space="preserve">江苏皓兴工程管理有限公司</w:t>
      </w:r>
      <w:r>
        <w:rPr>
          <w:rFonts w:hint="eastAsia" w:ascii="宋体" w:hAnsi="宋体" w:eastAsia="宋体" w:cs="宋体"/>
          <w:color w:val="000000"/>
          <w:sz w:val="24"/>
          <w:szCs w:val="24"/>
          <w:highlight w:val="none"/>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尹燕</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18652251988</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睢宁县亚琦万贸中心C区22栋二楼</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睢宁县凌城镇人民政府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睢宁县凌城镇宣武路8号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魏鹏飞</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13852094288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cs="宋体"/>
          <w:color w:val="auto"/>
          <w:sz w:val="24"/>
          <w:szCs w:val="24"/>
          <w:highlight w:val="none"/>
          <w:lang w:val="en-US" w:eastAsia="zh-CN"/>
        </w:rPr>
        <w:t xml:space="preserve">江苏皓兴工程管理有限公司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r>
        <w:rPr>
          <w:rFonts w:hint="eastAsia" w:ascii="宋体" w:hAnsi="宋体" w:cs="宋体"/>
          <w:color w:val="auto"/>
          <w:sz w:val="24"/>
          <w:szCs w:val="24"/>
          <w:highlight w:val="none"/>
          <w:lang w:val="en-US" w:eastAsia="zh-CN"/>
        </w:rPr>
        <w:t xml:space="preserve">睢宁县亚琦万贸中心C区22栋二楼</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尹燕</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18652251988</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4"/>
              <w:numPr>
                <w:ilvl w:val="0"/>
                <w:numId w:val="0"/>
              </w:num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采用低价优先法计算，即满足磋商文件要求且最后报价最低的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的价格为磋商基准价，其价格分为满分。其他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b/>
                <w:color w:val="000000"/>
                <w:sz w:val="24"/>
                <w:szCs w:val="24"/>
                <w:highlight w:val="none"/>
              </w:rPr>
              <w:t xml:space="preserve">磋商报价得分=（磋商基准价/最后磋商报价）×</w:t>
            </w:r>
            <w:r>
              <w:rPr>
                <w:rFonts w:hint="eastAsia" w:ascii="宋体" w:hAnsi="宋体" w:cs="宋体"/>
                <w:b/>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（得分四舍五入保留小数点后2</w:t>
            </w:r>
            <w:r>
              <w:rPr>
                <w:rFonts w:hint="eastAsia" w:ascii="宋体" w:hAnsi="宋体" w:cs="宋体"/>
                <w:color w:val="000000"/>
                <w:sz w:val="24"/>
                <w:szCs w:val="24"/>
                <w:highlight w:val="none"/>
                <w:lang w:val="en-US" w:eastAsia="zh-CN"/>
              </w:rPr>
              <w:t xml:space="preserve">位</w:t>
            </w:r>
            <w:r>
              <w:rPr>
                <w:rFonts w:hint="eastAsia" w:ascii="宋体" w:hAnsi="宋体" w:eastAsia="宋体" w:cs="宋体"/>
                <w:color w:val="000000"/>
                <w:sz w:val="24"/>
                <w:szCs w:val="24"/>
                <w:highlight w:val="none"/>
              </w:rPr>
              <w:t xml:space="preserve">）</w:t>
            </w:r>
            <w:r/>
          </w:p>
        </w:tc>
      </w:tr>
      <w:tr>
        <w:trPr>
          <w:cantSplit/>
          <w:jc w:val="center"/>
          <w:trHeight w:val="1318"/>
        </w:trPr>
        <w:tc>
          <w:tcPr>
            <w:tcW w:w="1210" w:type="dxa"/>
            <w:vAlign w:val="center"/>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水闸工程</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1037"/>
              <w:jc w:val="center"/>
              <w:rPr>
                <w:rFonts w:hint="eastAsia" w:ascii="宋体" w:hAnsi="宋体" w:cs="宋体"/>
                <w:color w:val="auto"/>
                <w:highlight w:val="none"/>
              </w:rPr>
            </w:pPr>
            <w:r>
              <w:rPr>
                <w:rFonts w:hint="eastAsia" w:ascii="宋体" w:hAnsi="宋体" w:cs="宋体"/>
                <w:color w:val="auto"/>
                <w:highlight w:val="none"/>
              </w:rPr>
              <w:t xml:space="preserve">总体施工方案</w:t>
            </w:r>
            <w:r/>
          </w:p>
          <w:p>
            <w:pPr>
              <w:jc w:val="center"/>
              <w:spacing w:line="360" w:lineRule="auto"/>
              <w:rPr>
                <w:rFonts w:hint="eastAsia" w:ascii="宋体" w:hAnsi="宋体" w:eastAsia="宋体" w:cs="宋体"/>
                <w:color w:val="000000"/>
                <w:sz w:val="24"/>
                <w:szCs w:val="24"/>
                <w:highlight w:val="none"/>
                <w:lang w:val="en-US" w:eastAsia="zh-CN" w:bidi="ar-SA"/>
              </w:rPr>
            </w:pPr>
            <w:r>
              <w:rPr>
                <w:rStyle w:val="1041"/>
                <w:rFonts w:hint="eastAsia" w:ascii="宋体" w:hAnsi="宋体" w:eastAsia="宋体" w:cs="宋体"/>
                <w:color w:val="000000"/>
                <w:sz w:val="24"/>
                <w:szCs w:val="24"/>
                <w:highlight w:val="none"/>
                <w:lang w:val="en-US" w:eastAsia="en-US"/>
              </w:rPr>
              <w:t xml:space="preserve">（</w:t>
            </w:r>
            <w:r>
              <w:rPr>
                <w:rStyle w:val="1041"/>
                <w:rFonts w:hint="eastAsia" w:ascii="宋体" w:hAnsi="宋体" w:cs="宋体"/>
                <w:color w:val="000000"/>
                <w:sz w:val="24"/>
                <w:szCs w:val="24"/>
                <w:highlight w:val="none"/>
                <w:lang w:val="en-US" w:eastAsia="zh-CN"/>
              </w:rPr>
              <w:t xml:space="preserve">10</w:t>
            </w:r>
            <w:r>
              <w:rPr>
                <w:rStyle w:val="1041"/>
                <w:rFonts w:hint="eastAsia" w:ascii="宋体" w:hAnsi="宋体" w:eastAsia="宋体" w:cs="宋体"/>
                <w:color w:val="000000"/>
                <w:sz w:val="24"/>
                <w:szCs w:val="24"/>
                <w:highlight w:val="none"/>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根据响应文件中的总体施工方案，对工程总体及重点部分施工方案及工艺方法进行综合评分。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分）：全面、具体、详实得4分；较全面得3分；基本全面得2分；不全面得1分。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分；可行性欠缺得1分。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项目部组成、主要技术人员、机械配置、劳动力配置及保障措施</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项目部组成、主要技术人员、机械配置、劳动力配置及保障措施投入计划的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9"/>
              <w:ind w:left="477"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施工程序及总体组织部署</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对施工程序及总体组织部署的全面性、可行性、针对性进行评价：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firstLine="51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4"/>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安全文明施工保证措施</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根据响应文件中安全文明施工及环境保护措施</w:t>
            </w:r>
            <w:r>
              <w:rPr>
                <w:rFonts w:hint="eastAsia" w:ascii="宋体" w:hAnsi="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hi-IN"/>
              </w:rPr>
              <w:t xml:space="preserve">进行评分。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工程进度计划安排及保证措施</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工程进度计划安排及保证措施</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施工质量保证措施及目标</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施工质量保证措施及目标</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p>
          <w:p>
            <w:pPr>
              <w:pStyle w:val="87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7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对关键施工技术、工艺及工程项目实施的重难点和解决方案的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bidi="hi-IN"/>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71"/>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pStyle w:val="871"/>
              <w:jc w:val="center"/>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ind w:left="0" w:right="0" w:firstLine="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缺陷责任期内的服务方案，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内容详细具体、科学合理、针对性强、内容完整的得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内容基本完整、针对性较强、基本符合要求的得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内容一般、基本可行的得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无具体内容的，得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pStyle w:val="1037"/>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auto"/>
                <w:sz w:val="24"/>
                <w:szCs w:val="24"/>
                <w:highlight w:val="none"/>
                <w:lang w:val="en-US" w:eastAsia="zh-CN" w:bidi="ar-SA"/>
              </w:rPr>
              <w:t xml:space="preserve">缺陷责任期外的服务方案，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pStyle w:val="871"/>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详细具体、科学合理、措施可靠，组织严谨、针对性强的得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pStyle w:val="871"/>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(2)较完整合理的得3分</w:t>
            </w:r>
            <w:r>
              <w:rPr>
                <w:rFonts w:hint="eastAsia" w:ascii="宋体" w:hAnsi="宋体" w:cs="宋体"/>
                <w:color w:val="auto"/>
                <w:sz w:val="24"/>
                <w:szCs w:val="24"/>
                <w:highlight w:val="none"/>
                <w:lang w:eastAsia="zh-CN"/>
              </w:rPr>
              <w:t xml:space="preserve">；</w:t>
            </w:r>
            <w:r/>
          </w:p>
          <w:p>
            <w:pPr>
              <w:ind w:left="0" w:right="0" w:firstLine="0"/>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内容</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p>
          <w:p>
            <w:pPr>
              <w:pStyle w:val="871"/>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无具体内容的得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w:t>
            </w:r>
            <w:r/>
          </w:p>
        </w:tc>
      </w:tr>
      <w:tr>
        <w:trPr>
          <w:cantSplit/>
          <w:jc w:val="center"/>
          <w:trHeight w:val="1356"/>
        </w:trPr>
        <w:tc>
          <w:tcPr>
            <w:tcW w:w="1210" w:type="dxa"/>
            <w:vAlign w:val="center"/>
            <w:textDirection w:val="lrTb"/>
            <w:noWrap w:val="false"/>
          </w:tcPr>
          <w:p>
            <w:pPr>
              <w:pStyle w:val="874"/>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工期</w:t>
            </w:r>
            <w:r/>
          </w:p>
          <w:p>
            <w:pPr>
              <w:pStyle w:val="871"/>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pStyle w:val="871"/>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满足基本工期要求前提下，每提前</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天完成，增加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lang w:val="en-US" w:eastAsia="zh-CN"/>
        </w:rPr>
        <w:t xml:space="preserve">1055017.97</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凌城镇截污闸工程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凌城镇</w:t>
      </w:r>
      <w:r/>
    </w:p>
    <w:p>
      <w:pPr>
        <w:pStyle w:val="1042"/>
        <w:ind w:left="0" w:firstLine="0"/>
        <w:rPr>
          <w:rFonts w:hint="default" w:ascii="宋体" w:hAnsi="宋体" w:eastAsia="宋体" w:cs="宋体"/>
          <w:highlight w:val="none"/>
          <w:lang w:val="en-US" w:eastAsia="zh-CN"/>
        </w:rPr>
      </w:pPr>
      <w:r>
        <w:rPr>
          <w:rFonts w:hint="eastAsia" w:ascii="宋体" w:hAnsi="宋体" w:eastAsia="宋体" w:cs="宋体"/>
          <w:color w:val="000000"/>
          <w:sz w:val="24"/>
          <w:highlight w:val="none"/>
        </w:rPr>
        <w:t xml:space="preserve">3、本项目主要内容：</w:t>
      </w:r>
      <w:r>
        <w:rPr>
          <w:rFonts w:hint="default"/>
          <w:highlight w:val="none"/>
          <w:lang w:val="en-US" w:eastAsia="zh-CN"/>
        </w:rPr>
        <w:t xml:space="preserve">改造及新建闸门共4座，人民路与凌西大沟交叉口新建两座截污闸，三八渠大沟与S612北边沟交叉口改造现状闸门，凌城中学东侧暗涵排口改造现状闸门，新建相应污水连接管网等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rPr>
          <w:rFonts w:hint="eastAsia" w:cs="宋体"/>
          <w:color w:val="000000"/>
          <w:sz w:val="24"/>
          <w:highlight w:val="none"/>
          <w:lang w:val="en-US" w:eastAsia="zh-CN"/>
        </w:rPr>
        <w:t xml:space="preserve">   </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highlight w:val="none"/>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JSZC-320324-HXGS-C2026-0002</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凌城镇截污闸工程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JSZC-320324-HXGS-C2026-0002</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凌城镇截污闸工程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7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71"/>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1"/>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1"/>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71"/>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JSZC-320324-HXGS-C2026-0002</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凌城镇截污闸工程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JSZC-320324-HXGS-C2026-0002</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凌城镇截污闸工程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JSZC-320324-HXGS-C2026-0002</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凌城镇截污闸工程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睢宁县凌城镇人民政府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凌城镇截污闸工程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凌城镇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eastAsia="宋体" w:cs="宋体"/>
          <w:color w:val="000000"/>
          <w:sz w:val="24"/>
          <w:highlight w:val="none"/>
          <w:u w:val="single"/>
          <w:lang w:val="en-US" w:eastAsia="zh-CN"/>
        </w:rPr>
        <w:t xml:space="preserve">改造及新建闸门共4座，人民路与凌西大沟交叉口新建两座截污闸，三八渠大沟与S612北边沟交叉口改造现状闸门，凌城中学东侧暗涵排口改造现状闸门，新建相应污水连接管网等</w:t>
      </w:r>
      <w:r>
        <w:rPr>
          <w:rFonts w:hint="eastAsia" w:ascii="宋体" w:hAnsi="宋体" w:cs="宋体"/>
          <w:color w:val="000000"/>
          <w:sz w:val="24"/>
          <w:highlight w:val="none"/>
          <w:u w:val="single"/>
          <w:lang w:eastAsia="zh-CN"/>
        </w:rPr>
        <w:t xml:space="preserve">工程。</w:t>
      </w:r>
      <w:r/>
    </w:p>
    <w:p>
      <w:pPr>
        <w:ind w:left="0" w:right="0" w:firstLine="480"/>
        <w:keepLines w:val="0"/>
        <w:keepNext w:val="0"/>
        <w:pageBreakBefore w:val="0"/>
        <w:spacing w:line="360" w:lineRule="auto"/>
        <w:widowControl w:val="off"/>
        <w:rPr>
          <w:rFonts w:hint="eastAsia" w:ascii="宋体" w:hAnsi="宋体" w:eastAsia="宋体" w:cs="宋体"/>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eastAsia="宋体" w:cs="宋体"/>
          <w:color w:val="000000"/>
          <w:sz w:val="24"/>
          <w:highlight w:val="none"/>
          <w:u w:val="single"/>
          <w:lang w:eastAsia="zh-CN"/>
        </w:rPr>
        <w:t xml:space="preserve">截污闸工程</w:t>
      </w:r>
      <w:r>
        <w:rPr>
          <w:rFonts w:hint="eastAsia" w:ascii="宋体" w:hAnsi="宋体" w:cs="宋体"/>
          <w:color w:val="000000"/>
          <w:sz w:val="24"/>
          <w:highlight w:val="none"/>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60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6"/>
          <w:rFonts w:hint="eastAsia" w:ascii="宋体" w:hAnsi="宋体" w:eastAsia="宋体" w:cs="宋体"/>
          <w:color w:val="auto"/>
          <w:sz w:val="24"/>
          <w:highlight w:val="none"/>
          <w:u w:val="single"/>
        </w:rPr>
        <w:t xml:space="preserve">计划</w:t>
      </w:r>
      <w:r>
        <w:rPr>
          <w:rStyle w:val="866"/>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6"/>
          <w:rFonts w:hint="eastAsia" w:ascii="宋体" w:hAnsi="宋体" w:eastAsia="宋体" w:cs="宋体"/>
          <w:color w:val="auto"/>
          <w:sz w:val="24"/>
          <w:highlight w:val="none"/>
          <w:u w:val="single"/>
        </w:rPr>
        <w:t xml:space="preserve">财务</w:t>
      </w:r>
      <w:r>
        <w:rPr>
          <w:rStyle w:val="866"/>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6"/>
          <w:rFonts w:hint="eastAsia" w:ascii="宋体" w:hAnsi="宋体" w:eastAsia="宋体" w:cs="宋体"/>
          <w:color w:val="auto"/>
          <w:sz w:val="24"/>
          <w:highlight w:val="none"/>
          <w:u w:val="single"/>
        </w:rPr>
        <w:t xml:space="preserve">合同</w:t>
      </w:r>
      <w:r>
        <w:rPr>
          <w:rStyle w:val="866"/>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关于付款周期的约定：</w:t>
      </w:r>
      <w:r/>
    </w:p>
    <w:p>
      <w:pPr>
        <w:pStyle w:val="872"/>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工程竣工验收合格后支付至合同价款的70%，竣工结算完成后支付至双方认可的竣工结算价的97%，剩余3%为质量保证金，待缺陷责任期满后无质量问题一次性付清。（无息）</w:t>
      </w:r>
      <w:r/>
    </w:p>
    <w:p>
      <w:pPr>
        <w:pStyle w:val="871"/>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71"/>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71"/>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27550107"/>
      <w:r/>
      <w:bookmarkStart w:id="4" w:name="_Toc21433"/>
      <w:r/>
      <w:bookmarkStart w:id="5" w:name="_Toc5820"/>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8863"/>
      <w:r/>
      <w:bookmarkStart w:id="7" w:name="_Toc4885"/>
      <w:r/>
      <w:bookmarkStart w:id="8" w:name="_Toc27550108"/>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highlight w:val="non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71"/>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34"/>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睢宁县凌城镇人民政府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71"/>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6728"/>
      <w:r/>
      <w:bookmarkStart w:id="10" w:name="_Toc296891267"/>
      <w:r/>
      <w:bookmarkStart w:id="11" w:name="_Toc296891055"/>
      <w:r/>
      <w:bookmarkStart w:id="12" w:name="_Toc267261698"/>
      <w:r/>
      <w:bookmarkStart w:id="13" w:name="_Toc296347226"/>
      <w:r/>
      <w:bookmarkStart w:id="14" w:name="_Toc296944566"/>
      <w:r/>
      <w:bookmarkStart w:id="15" w:name="_Toc296503227"/>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71"/>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71"/>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71"/>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2"/>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891268"/>
      <w:r/>
      <w:bookmarkStart w:id="17" w:name="_Toc296891056"/>
      <w:r/>
      <w:bookmarkStart w:id="18" w:name="_Toc296347227"/>
      <w:r/>
      <w:bookmarkStart w:id="19" w:name="_Toc296346729"/>
      <w:r/>
      <w:bookmarkStart w:id="20" w:name="_Toc267261699"/>
      <w:r/>
      <w:bookmarkStart w:id="21" w:name="_Toc296503228"/>
      <w:r/>
      <w:bookmarkStart w:id="22" w:name="_Toc296944567"/>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71"/>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4"/>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5"/>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6"/>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4"/>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8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8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81"/>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江苏皓兴工程管理有限公司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JSZC-320324-HXGS-C2026-0002</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cs="宋体"/>
          <w:color w:val="auto"/>
          <w:sz w:val="24"/>
          <w:szCs w:val="24"/>
          <w:highlight w:val="none"/>
          <w:lang w:val="en-US" w:eastAsia="zh-CN"/>
        </w:rPr>
        <w:t xml:space="preserve">江苏皓兴工程管理有限公司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JSZC-320324-HXGS-C2026-0002</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凌城镇截污闸工程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JSZC-320324-HXGS-C2026-0002</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睢宁县凌城镇人民政府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凌城镇截污闸工程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highlight w:val="none"/>
        </w:rPr>
      </w:pPr>
      <w:r>
        <w:rPr>
          <w:rFonts w:hint="eastAsia"/>
          <w:highlight w:val="none"/>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16"/>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5.8pt;height:442.5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color w:val="000000"/>
          <w:sz w:val="24"/>
          <w:highlight w:val="none"/>
        </w:rPr>
        <w:t xml:space="preserve"> </w:t>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JSZC-320324-HXGS-C2026-0002</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凌城镇截污闸工程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JSZC-320324-HXGS-C2026-0002</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81"/>
        <w:rPr>
          <w:highlight w:val="none"/>
        </w:rPr>
      </w:pPr>
      <w:r>
        <w:rPr>
          <w:highlight w:val="none"/>
        </w:rPr>
      </w:r>
      <w:r/>
    </w:p>
    <w:p>
      <w:pPr>
        <w:pStyle w:val="881"/>
        <w:rPr>
          <w:highlight w:val="none"/>
        </w:rPr>
      </w:pPr>
      <w:r>
        <w:rPr>
          <w:highlight w:val="none"/>
        </w:rPr>
      </w:r>
      <w:r/>
    </w:p>
    <w:p>
      <w:pPr>
        <w:pStyle w:val="881"/>
        <w:rPr>
          <w:highlight w:val="none"/>
        </w:rPr>
      </w:pPr>
      <w:r>
        <w:rPr>
          <w:highlight w:val="none"/>
        </w:rPr>
      </w:r>
      <w:r/>
    </w:p>
    <w:p>
      <w:pPr>
        <w:pStyle w:val="881"/>
        <w:rPr>
          <w:highlight w:val="none"/>
        </w:rPr>
      </w:pPr>
      <w:r>
        <w:rPr>
          <w:highlight w:val="none"/>
        </w:rPr>
      </w:r>
      <w:r/>
    </w:p>
    <w:p>
      <w:pPr>
        <w:pStyle w:val="881"/>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81"/>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Start w:id="23" w:name="_Toc321465612"/>
            <w:r/>
            <w:bookmarkStart w:id="24" w:name="_Toc297576122"/>
            <w:r>
              <w:rPr>
                <w:rFonts w:hint="eastAsia" w:ascii="宋体" w:hAnsi="宋体" w:cs="宋体"/>
                <w:color w:val="000000"/>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0.005%</w:t>
            </w:r>
            <w:r/>
          </w:p>
        </w:tc>
      </w:tr>
    </w:tbl>
    <w:p>
      <w:pPr>
        <w:pStyle w:val="871"/>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说明：</w:t>
      </w:r>
      <w:bookmarkEnd w:id="23"/>
      <w:r/>
      <w:bookmarkEnd w:id="24"/>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6、有分包(分标段)的按一个项目计算。</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7、根据《关于进一步规范政府采购活动相关费用管理的通知》（苏财规〔2026〕1号）规定，本项目代理服务费由采购人支付。</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8、账户信息：</w:t>
      </w:r>
      <w:r/>
    </w:p>
    <w:p>
      <w:pPr>
        <w:ind w:firstLine="480"/>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收款人：江苏皓兴工程管理有限公司</w:t>
      </w:r>
      <w:r/>
    </w:p>
    <w:p>
      <w:pPr>
        <w:ind w:firstLine="480"/>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开户银行：中国农业银行睢宁县支行</w:t>
      </w:r>
      <w:r/>
    </w:p>
    <w:p>
      <w:pPr>
        <w:ind w:firstLine="480"/>
        <w:keepLines w:val="0"/>
        <w:keepNext w:val="0"/>
        <w:pageBreakBefore w:val="0"/>
        <w:spacing w:line="336" w:lineRule="auto"/>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rPr>
        <w:t xml:space="preserve">账号：10250101040232483</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5"/>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pStyle w:val="83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6"/>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68"/>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90"/>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2"/>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3"/>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1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8"/>
    <w:uiPriority w:val="0"/>
    <w:qFormat/>
    <w:pPr>
      <w:ind w:left="420"/>
      <w:spacing w:after="120"/>
    </w:pPr>
  </w:style>
  <w:style w:type="paragraph" w:styleId="833" w:customStyle="1">
    <w:name w:val="正文1"/>
    <w:basedOn w:val="831"/>
    <w:next w:val="834"/>
    <w:uiPriority w:val="0"/>
    <w:qFormat/>
    <w:pPr>
      <w:jc w:val="left"/>
      <w:spacing w:line="360" w:lineRule="atLeast"/>
    </w:pPr>
    <w:rPr>
      <w:rFonts w:ascii="宋体" w:hAnsiTheme="minorHAnsi" w:eastAsiaTheme="minorEastAsia" w:cstheme="minorBidi"/>
      <w:sz w:val="24"/>
      <w:szCs w:val="20"/>
    </w:rPr>
  </w:style>
  <w:style w:type="paragraph" w:styleId="834" w:customStyle="1">
    <w:name w:val="目录 11"/>
    <w:basedOn w:val="835"/>
    <w:next w:val="835"/>
    <w:uiPriority w:val="0"/>
    <w:qFormat/>
    <w:pPr>
      <w:jc w:val="left"/>
      <w:spacing w:before="120" w:after="120"/>
    </w:pPr>
    <w:rPr>
      <w:rFonts w:ascii="Calibri" w:hAnsi="Calibri"/>
      <w:b/>
      <w:bCs/>
      <w:caps/>
      <w:sz w:val="20"/>
      <w:szCs w:val="20"/>
    </w:rPr>
  </w:style>
  <w:style w:type="paragraph" w:styleId="835" w:customStyle="1">
    <w:name w:val="正文12"/>
    <w:next w:val="836"/>
    <w:uiPriority w:val="0"/>
    <w:qFormat/>
    <w:rPr>
      <w:rFonts w:hint="default" w:ascii="Times New Roman" w:hAnsi="Times New Roman" w:eastAsia="宋体" w:cs="Times New Roman"/>
      <w:lang w:val="en-US" w:eastAsia="zh-CN" w:bidi="ar-SA"/>
    </w:rPr>
  </w:style>
  <w:style w:type="paragraph" w:styleId="836" w:customStyle="1">
    <w:name w:val="标题 21"/>
    <w:basedOn w:val="831"/>
    <w:next w:val="83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7" w:customStyle="1">
    <w:name w:val="正文1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寄信人地址1"/>
    <w:basedOn w:val="835"/>
    <w:uiPriority w:val="0"/>
    <w:qFormat/>
    <w:rPr>
      <w:rFonts w:ascii="Arial" w:hAnsi="Arial" w:eastAsia="Arial"/>
    </w:rPr>
  </w:style>
  <w:style w:type="paragraph" w:styleId="839" w:customStyle="1">
    <w:name w:val="段"/>
    <w:basedOn w:val="833"/>
    <w:next w:val="813"/>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1"/>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7"/>
    <w:uiPriority w:val="11"/>
    <w:qFormat/>
    <w:pPr>
      <w:spacing w:before="200" w:after="200"/>
    </w:pPr>
    <w:rPr>
      <w:sz w:val="24"/>
      <w:szCs w:val="24"/>
    </w:rPr>
  </w:style>
  <w:style w:type="paragraph" w:styleId="852">
    <w:name w:val="footnote text"/>
    <w:basedOn w:val="813"/>
    <w:next w:val="827"/>
    <w:link w:val="1030"/>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6"/>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23"/>
    <w:uiPriority w:val="0"/>
    <w:qFormat/>
    <w:rPr>
      <w:b/>
    </w:rPr>
  </w:style>
  <w:style w:type="character" w:styleId="864">
    <w:name w:val="endnote reference"/>
    <w:basedOn w:val="823"/>
    <w:uiPriority w:val="99"/>
    <w:semiHidden/>
    <w:unhideWhenUsed/>
    <w:qFormat/>
    <w:rPr>
      <w:vertAlign w:val="superscript"/>
    </w:rPr>
  </w:style>
  <w:style w:type="character" w:styleId="865">
    <w:name w:val="page number"/>
    <w:basedOn w:val="823"/>
    <w:uiPriority w:val="0"/>
    <w:qFormat/>
  </w:style>
  <w:style w:type="character" w:styleId="866">
    <w:name w:val="Hyperlink"/>
    <w:uiPriority w:val="99"/>
    <w:unhideWhenUsed/>
    <w:qFormat/>
    <w:rPr>
      <w:color w:val="0563c1" w:themeColor="hyperlink"/>
      <w:u w:val="single"/>
      <w14:textFill>
        <w14:solidFill>
          <w14:schemeClr w14:val="hlink"/>
        </w14:solidFill>
      </w14:textFill>
    </w:rPr>
  </w:style>
  <w:style w:type="character" w:styleId="867">
    <w:name w:val="footnote reference"/>
    <w:basedOn w:val="823"/>
    <w:uiPriority w:val="99"/>
    <w:unhideWhenUsed/>
    <w:qFormat/>
    <w:rPr>
      <w:vertAlign w:val="superscript"/>
    </w:rPr>
  </w:style>
  <w:style w:type="character" w:styleId="868" w:customStyle="1">
    <w:name w:val="Heading 3 Char"/>
    <w:basedOn w:val="823"/>
    <w:link w:val="816"/>
    <w:uiPriority w:val="9"/>
    <w:qFormat/>
    <w:rPr>
      <w:rFonts w:ascii="Arial" w:hAnsi="Arial" w:eastAsia="Arial" w:cs="Arial"/>
      <w:sz w:val="30"/>
      <w:szCs w:val="30"/>
    </w:rPr>
  </w:style>
  <w:style w:type="paragraph" w:styleId="869" w:customStyle="1">
    <w:name w:val="正文文本1"/>
    <w:basedOn w:val="831"/>
    <w:next w:val="829"/>
    <w:uiPriority w:val="0"/>
    <w:qFormat/>
    <w:pPr>
      <w:spacing w:after="120"/>
    </w:pPr>
  </w:style>
  <w:style w:type="paragraph" w:styleId="870" w:customStyle="1">
    <w:name w:val="文本块11"/>
    <w:basedOn w:val="835"/>
    <w:uiPriority w:val="0"/>
    <w:qFormat/>
    <w:pPr>
      <w:ind w:left="256" w:right="6" w:firstLine="624"/>
    </w:pPr>
    <w:rPr>
      <w:rFonts w:ascii="Arial" w:hAnsi="Arial" w:eastAsia="仿宋"/>
      <w:sz w:val="28"/>
    </w:rPr>
  </w:style>
  <w:style w:type="paragraph" w:styleId="871" w:customStyle="1">
    <w:name w:val="正文11"/>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文本块1"/>
    <w:basedOn w:val="831"/>
    <w:next w:val="873"/>
    <w:uiPriority w:val="0"/>
    <w:qFormat/>
    <w:pPr>
      <w:ind w:left="420" w:right="33"/>
      <w:jc w:val="left"/>
    </w:pPr>
    <w:rPr>
      <w:rFonts w:ascii="Times New Roman" w:hAnsi="Times New Roman" w:eastAsia="宋体"/>
      <w:sz w:val="24"/>
      <w:szCs w:val="20"/>
    </w:rPr>
  </w:style>
  <w:style w:type="paragraph" w:styleId="873" w:customStyle="1">
    <w:name w:val="标题 41"/>
    <w:basedOn w:val="874"/>
    <w:next w:val="871"/>
    <w:uiPriority w:val="9"/>
    <w:unhideWhenUsed/>
    <w:qFormat/>
    <w:pPr>
      <w:keepLines/>
      <w:keepNext/>
      <w:spacing w:before="320"/>
      <w:outlineLvl w:val="3"/>
    </w:pPr>
    <w:rPr>
      <w:rFonts w:ascii="Arial" w:hAnsi="Arial" w:eastAsia="Arial" w:cs="Arial"/>
      <w:b/>
      <w:bCs/>
      <w:sz w:val="26"/>
      <w:szCs w:val="26"/>
    </w:rPr>
  </w:style>
  <w:style w:type="paragraph" w:styleId="874" w:customStyle="1">
    <w:name w:val="正文112"/>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首行缩进11"/>
    <w:basedOn w:val="869"/>
    <w:next w:val="876"/>
    <w:uiPriority w:val="0"/>
    <w:qFormat/>
    <w:pPr>
      <w:ind w:firstLine="420"/>
    </w:pPr>
    <w:rPr>
      <w:rFonts w:ascii="仿宋_GB2312" w:hAnsi="Times New Roman" w:eastAsia="仿宋_GB2312"/>
      <w:sz w:val="30"/>
      <w:szCs w:val="30"/>
    </w:rPr>
  </w:style>
  <w:style w:type="paragraph" w:styleId="876" w:customStyle="1">
    <w:name w:val="正文首行缩进 22"/>
    <w:basedOn w:val="877"/>
    <w:next w:val="874"/>
    <w:uiPriority w:val="0"/>
    <w:qFormat/>
    <w:pPr>
      <w:ind w:left="0" w:firstLine="420"/>
      <w:spacing w:after="0" w:line="360" w:lineRule="auto"/>
    </w:pPr>
    <w:rPr>
      <w:rFonts w:ascii="宋体" w:hAnsi="宋体"/>
      <w:sz w:val="20"/>
      <w:szCs w:val="20"/>
    </w:rPr>
  </w:style>
  <w:style w:type="paragraph" w:styleId="877" w:customStyle="1">
    <w:name w:val="正文文本缩进2"/>
    <w:basedOn w:val="874"/>
    <w:uiPriority w:val="0"/>
    <w:qFormat/>
    <w:pPr>
      <w:ind w:left="420"/>
      <w:spacing w:after="120"/>
    </w:pPr>
  </w:style>
  <w:style w:type="paragraph" w:styleId="878" w:customStyle="1">
    <w:name w:val="标题 111"/>
    <w:basedOn w:val="871"/>
    <w:next w:val="871"/>
    <w:uiPriority w:val="0"/>
    <w:qFormat/>
    <w:pPr>
      <w:jc w:val="center"/>
      <w:keepLines/>
      <w:keepNext/>
      <w:spacing w:line="578" w:lineRule="auto"/>
      <w:outlineLvl w:val="0"/>
    </w:pPr>
    <w:rPr>
      <w:rFonts w:eastAsia="新宋体"/>
      <w:b/>
      <w:bCs/>
      <w:sz w:val="30"/>
      <w:szCs w:val="44"/>
    </w:rPr>
  </w:style>
  <w:style w:type="paragraph" w:styleId="879" w:customStyle="1">
    <w:name w:val="脚注文本1"/>
    <w:basedOn w:val="833"/>
    <w:next w:val="880"/>
    <w:uiPriority w:val="0"/>
    <w:qFormat/>
    <w:pPr>
      <w:jc w:val="left"/>
    </w:pPr>
    <w:rPr>
      <w:rFonts w:ascii="宋体" w:hAnsi="Arial" w:eastAsia="Times New Roman"/>
      <w:sz w:val="18"/>
      <w:szCs w:val="18"/>
    </w:rPr>
  </w:style>
  <w:style w:type="paragraph" w:styleId="880" w:customStyle="1">
    <w:name w:val="索引 51"/>
    <w:basedOn w:val="831"/>
    <w:next w:val="833"/>
    <w:uiPriority w:val="0"/>
    <w:qFormat/>
    <w:pPr>
      <w:ind w:left="800"/>
    </w:pPr>
    <w:rPr>
      <w:rFonts w:ascii="Calibri" w:hAnsi="Calibri"/>
      <w:sz w:val="22"/>
      <w:szCs w:val="22"/>
    </w:rPr>
  </w:style>
  <w:style w:type="paragraph" w:styleId="881" w:customStyle="1">
    <w:name w:val="样式 首行缩进:  2 字符"/>
    <w:basedOn w:val="813"/>
    <w:uiPriority w:val="99"/>
    <w:qFormat/>
    <w:pPr>
      <w:ind w:firstLine="560"/>
    </w:pPr>
    <w:rPr>
      <w:sz w:val="24"/>
    </w:rPr>
  </w:style>
  <w:style w:type="paragraph" w:styleId="882" w:customStyle="1">
    <w:name w:val="正文首行缩进1"/>
    <w:basedOn w:val="883"/>
    <w:next w:val="884"/>
    <w:uiPriority w:val="0"/>
    <w:qFormat/>
    <w:pPr>
      <w:ind w:firstLine="420"/>
      <w:spacing w:after="120" w:line="240" w:lineRule="auto"/>
    </w:pPr>
    <w:rPr>
      <w:rFonts w:eastAsia="宋体"/>
      <w:sz w:val="21"/>
    </w:rPr>
  </w:style>
  <w:style w:type="paragraph" w:styleId="883" w:customStyle="1">
    <w:name w:val="正文文本11"/>
    <w:basedOn w:val="835"/>
    <w:next w:val="831"/>
    <w:uiPriority w:val="0"/>
    <w:qFormat/>
    <w:rPr>
      <w:rFonts w:ascii="仿宋_GB2312" w:eastAsia="仿宋_GB2312"/>
      <w:color w:val="000000"/>
      <w:sz w:val="24"/>
      <w:u w:val="single"/>
    </w:rPr>
  </w:style>
  <w:style w:type="paragraph" w:styleId="884" w:customStyle="1">
    <w:name w:val="正文首行缩进 211"/>
    <w:basedOn w:val="885"/>
    <w:next w:val="874"/>
    <w:uiPriority w:val="0"/>
    <w:qFormat/>
    <w:pPr>
      <w:ind w:firstLine="420"/>
    </w:pPr>
    <w:rPr>
      <w:sz w:val="24"/>
    </w:rPr>
  </w:style>
  <w:style w:type="paragraph" w:styleId="885" w:customStyle="1">
    <w:name w:val="正文文本缩进11"/>
    <w:basedOn w:val="874"/>
    <w:next w:val="874"/>
    <w:uiPriority w:val="0"/>
    <w:qFormat/>
    <w:pPr>
      <w:ind w:firstLine="425"/>
      <w:spacing w:line="360" w:lineRule="auto"/>
    </w:pPr>
  </w:style>
  <w:style w:type="character" w:styleId="886" w:customStyle="1">
    <w:name w:val="Heading 1 Char"/>
    <w:basedOn w:val="823"/>
    <w:link w:val="814"/>
    <w:uiPriority w:val="9"/>
    <w:qFormat/>
    <w:rPr>
      <w:rFonts w:ascii="Arial" w:hAnsi="Arial" w:eastAsia="Arial" w:cs="Arial"/>
      <w:sz w:val="40"/>
      <w:szCs w:val="40"/>
    </w:rPr>
  </w:style>
  <w:style w:type="character" w:styleId="887" w:customStyle="1">
    <w:name w:val="Heading 2 Char"/>
    <w:basedOn w:val="823"/>
    <w:uiPriority w:val="9"/>
    <w:qFormat/>
    <w:rPr>
      <w:rFonts w:ascii="Arial" w:hAnsi="Arial" w:eastAsia="Arial" w:cs="Arial"/>
      <w:sz w:val="34"/>
    </w:rPr>
  </w:style>
  <w:style w:type="character" w:styleId="888" w:customStyle="1">
    <w:name w:val="Heading 4 Char"/>
    <w:basedOn w:val="823"/>
    <w:uiPriority w:val="9"/>
    <w:qFormat/>
    <w:rPr>
      <w:rFonts w:ascii="Arial" w:hAnsi="Arial" w:eastAsia="Arial" w:cs="Arial"/>
      <w:b/>
      <w:bCs/>
      <w:sz w:val="26"/>
      <w:szCs w:val="26"/>
    </w:rPr>
  </w:style>
  <w:style w:type="character" w:styleId="889" w:customStyle="1">
    <w:name w:val="Heading 5 Char"/>
    <w:basedOn w:val="823"/>
    <w:uiPriority w:val="9"/>
    <w:qFormat/>
    <w:rPr>
      <w:rFonts w:ascii="Arial" w:hAnsi="Arial" w:eastAsia="Arial" w:cs="Arial"/>
      <w:b/>
      <w:bCs/>
      <w:sz w:val="24"/>
      <w:szCs w:val="24"/>
    </w:rPr>
  </w:style>
  <w:style w:type="character" w:styleId="890" w:customStyle="1">
    <w:name w:val="Heading 6 Char"/>
    <w:basedOn w:val="823"/>
    <w:link w:val="819"/>
    <w:uiPriority w:val="9"/>
    <w:qFormat/>
    <w:rPr>
      <w:rFonts w:ascii="Arial" w:hAnsi="Arial" w:eastAsia="Arial" w:cs="Arial"/>
      <w:b/>
      <w:bCs/>
      <w:sz w:val="22"/>
      <w:szCs w:val="22"/>
    </w:rPr>
  </w:style>
  <w:style w:type="character" w:styleId="891" w:customStyle="1">
    <w:name w:val="Heading 7 Char"/>
    <w:basedOn w:val="823"/>
    <w:link w:val="820"/>
    <w:uiPriority w:val="9"/>
    <w:qFormat/>
    <w:rPr>
      <w:rFonts w:ascii="Arial" w:hAnsi="Arial" w:eastAsia="Arial" w:cs="Arial"/>
      <w:b/>
      <w:bCs/>
      <w:i/>
      <w:iCs/>
      <w:sz w:val="22"/>
      <w:szCs w:val="22"/>
    </w:rPr>
  </w:style>
  <w:style w:type="character" w:styleId="892" w:customStyle="1">
    <w:name w:val="Heading 8 Char"/>
    <w:basedOn w:val="823"/>
    <w:link w:val="821"/>
    <w:uiPriority w:val="9"/>
    <w:qFormat/>
    <w:rPr>
      <w:rFonts w:ascii="Arial" w:hAnsi="Arial" w:eastAsia="Arial" w:cs="Arial"/>
      <w:i/>
      <w:iCs/>
      <w:sz w:val="22"/>
      <w:szCs w:val="22"/>
    </w:rPr>
  </w:style>
  <w:style w:type="character" w:styleId="893" w:customStyle="1">
    <w:name w:val="Heading 9 Char"/>
    <w:basedOn w:val="823"/>
    <w:link w:val="822"/>
    <w:uiPriority w:val="9"/>
    <w:qFormat/>
    <w:rPr>
      <w:rFonts w:ascii="Arial" w:hAnsi="Arial" w:eastAsia="Arial" w:cs="Arial"/>
      <w:i/>
      <w:iCs/>
      <w:sz w:val="21"/>
      <w:szCs w:val="21"/>
    </w:rPr>
  </w:style>
  <w:style w:type="paragraph" w:styleId="894">
    <w:name w:val="List Paragraph"/>
    <w:basedOn w:val="813"/>
    <w:uiPriority w:val="34"/>
    <w:qFormat/>
    <w:pPr>
      <w:contextualSpacing/>
      <w:ind w:left="720"/>
    </w:pPr>
  </w:style>
  <w:style w:type="paragraph" w:styleId="895">
    <w:name w:val="No Spacing"/>
    <w:uiPriority w:val="1"/>
    <w:qFormat/>
    <w:pPr>
      <w:spacing w:before="0" w:after="0" w:line="240" w:lineRule="auto"/>
    </w:pPr>
    <w:rPr>
      <w:rFonts w:hint="default" w:asciiTheme="minorHAnsi" w:hAnsiTheme="minorHAnsi" w:eastAsiaTheme="minorEastAsia" w:cstheme="minorBidi"/>
    </w:rPr>
  </w:style>
  <w:style w:type="character" w:styleId="896" w:customStyle="1">
    <w:name w:val="Title Char"/>
    <w:basedOn w:val="823"/>
    <w:link w:val="859"/>
    <w:uiPriority w:val="10"/>
    <w:qFormat/>
    <w:rPr>
      <w:sz w:val="48"/>
      <w:szCs w:val="48"/>
    </w:rPr>
  </w:style>
  <w:style w:type="character" w:styleId="897" w:customStyle="1">
    <w:name w:val="Subtitle Char"/>
    <w:basedOn w:val="823"/>
    <w:link w:val="851"/>
    <w:uiPriority w:val="11"/>
    <w:qFormat/>
    <w:rPr>
      <w:sz w:val="24"/>
      <w:szCs w:val="24"/>
    </w:rPr>
  </w:style>
  <w:style w:type="paragraph" w:styleId="898">
    <w:name w:val="Quote"/>
    <w:basedOn w:val="813"/>
    <w:next w:val="813"/>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13"/>
    <w:next w:val="813"/>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23"/>
    <w:uiPriority w:val="99"/>
    <w:qFormat/>
  </w:style>
  <w:style w:type="character" w:styleId="903" w:customStyle="1">
    <w:name w:val="Footer Char"/>
    <w:basedOn w:val="823"/>
    <w:uiPriority w:val="99"/>
    <w:qFormat/>
  </w:style>
  <w:style w:type="character" w:styleId="904" w:customStyle="1">
    <w:name w:val="Caption Char"/>
    <w:uiPriority w:val="99"/>
    <w:qFormat/>
  </w:style>
  <w:style w:type="table" w:styleId="905"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4"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5"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6"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7"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8"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9"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1"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5"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9"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0"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1"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2"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3"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4"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1"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4"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5"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6"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7"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8"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7"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8"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9"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0"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1"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2"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5"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6"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7"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8"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9"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0" w:customStyle="1">
    <w:name w:val="Footnote Text Char"/>
    <w:link w:val="852"/>
    <w:uiPriority w:val="99"/>
    <w:qFormat/>
    <w:rPr>
      <w:sz w:val="18"/>
    </w:rPr>
  </w:style>
  <w:style w:type="character" w:styleId="1031" w:customStyle="1">
    <w:name w:val="Endnote Text Char"/>
    <w:link w:val="846"/>
    <w:uiPriority w:val="99"/>
    <w:qFormat/>
    <w:rPr>
      <w:sz w:val="20"/>
    </w:rPr>
  </w:style>
  <w:style w:type="paragraph" w:styleId="1032" w:customStyle="1">
    <w:name w:val="TOC Heading"/>
    <w:uiPriority w:val="39"/>
    <w:unhideWhenUsed/>
    <w:qFormat/>
    <w:rPr>
      <w:rFonts w:hint="default" w:asciiTheme="minorHAnsi" w:hAnsiTheme="minorHAnsi" w:eastAsiaTheme="minorEastAsia" w:cstheme="minorBidi"/>
    </w:rPr>
  </w:style>
  <w:style w:type="paragraph" w:styleId="1033" w:customStyle="1">
    <w:name w:val="正文首行缩进 21"/>
    <w:basedOn w:val="832"/>
    <w:next w:val="831"/>
    <w:uiPriority w:val="0"/>
    <w:qFormat/>
    <w:pPr>
      <w:ind w:firstLine="420"/>
    </w:pPr>
  </w:style>
  <w:style w:type="paragraph" w:styleId="1034" w:customStyle="1">
    <w:name w:val="WPSOffice手动目录 1"/>
    <w:uiPriority w:val="0"/>
    <w:qFormat/>
    <w:rPr>
      <w:rFonts w:hint="default" w:ascii="Times New Roman" w:hAnsi="Times New Roman" w:eastAsia="宋体" w:cs="Times New Roman"/>
      <w:sz w:val="20"/>
      <w:szCs w:val="20"/>
    </w:rPr>
  </w:style>
  <w:style w:type="character" w:styleId="1035"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6" w:customStyle="1">
    <w:name w:val="文本块111"/>
    <w:basedOn w:val="813"/>
    <w:uiPriority w:val="99"/>
    <w:unhideWhenUsed/>
    <w:qFormat/>
    <w:pPr>
      <w:ind w:left="1440" w:right="1440"/>
      <w:spacing w:after="120"/>
    </w:pPr>
  </w:style>
  <w:style w:type="paragraph" w:styleId="103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8" w:customStyle="1">
    <w:name w:val="信息标题1"/>
    <w:basedOn w:val="813"/>
    <w:next w:val="103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9" w:customStyle="1">
    <w:name w:val="正文文本12"/>
    <w:basedOn w:val="813"/>
    <w:next w:val="813"/>
    <w:uiPriority w:val="99"/>
    <w:qFormat/>
    <w:pPr>
      <w:spacing w:after="120"/>
    </w:pPr>
  </w:style>
  <w:style w:type="paragraph" w:styleId="1040" w:customStyle="1">
    <w:name w:val="寄信人地址11"/>
    <w:basedOn w:val="871"/>
    <w:uiPriority w:val="0"/>
    <w:qFormat/>
    <w:rPr>
      <w:rFonts w:ascii="Arial" w:hAnsi="Arial"/>
    </w:rPr>
  </w:style>
  <w:style w:type="character" w:styleId="1041" w:customStyle="1">
    <w:name w:val="NormalCharacter1"/>
    <w:link w:val="813"/>
    <w:uiPriority w:val="0"/>
    <w:semiHidden/>
    <w:qFormat/>
    <w:rPr>
      <w:rFonts w:ascii="Times New Roman" w:hAnsi="Times New Roman" w:eastAsia="宋体" w:cs="Times New Roman"/>
      <w:sz w:val="21"/>
      <w:szCs w:val="24"/>
    </w:rPr>
  </w:style>
  <w:style w:type="paragraph" w:styleId="1042" w:customStyle="1">
    <w:name w:val="首行缩进"/>
    <w:basedOn w:val="813"/>
    <w:uiPriority w:val="0"/>
    <w:qFormat/>
    <w:pPr>
      <w:ind w:firstLine="480"/>
      <w:jc w:val="left"/>
      <w:spacing w:line="360" w:lineRule="auto"/>
    </w:pPr>
    <w:rPr>
      <w:rFonts w:ascii="宋体" w:hAnsi="宋体"/>
      <w:sz w:val="24"/>
      <w:szCs w:val="20"/>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李韧</cp:lastModifiedBy>
  <cp:revision>18</cp:revision>
  <dcterms:created xsi:type="dcterms:W3CDTF">2023-07-07T07:59:00Z</dcterms:created>
  <dcterms:modified xsi:type="dcterms:W3CDTF">2026-07-14T08:05:43Z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AC0DF36A356D4895BFFA2B0BC839A7DC_13</vt:lpwstr>
  </property>
  <property fmtid="{D5CDD505-2E9C-101B-9397-08002B2CF9AE}" pid="4" name="KSOTemplateDocerSaveRecord">
    <vt:lpwstr>eyJoZGlkIjoiZWViZjJkN2M4NzU0MjQ3OTYwMmYzYThkZGY4YjQwYWQiLCJ1c2VySWQiOiIyMjY2ODg4MTUifQ==</vt:lpwstr>
  </property>
</Properties>
</file>