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pacing w:val="76"/>
          <w:sz w:val="156"/>
          <w:highlight w:val="none"/>
          <w14:textFill>
            <w14:solidFill>
              <w14:schemeClr w14:val="tx1"/>
            </w14:solidFill>
          </w14:textFill>
        </w:rPr>
      </w:pPr>
      <w:r>
        <w:rPr>
          <w:rFonts w:hint="eastAsia" w:ascii="宋体" w:hAnsi="宋体" w:eastAsia="宋体" w:cs="宋体"/>
          <w:color w:val="000000" w:themeColor="text1"/>
          <w:spacing w:val="76"/>
          <w:sz w:val="156"/>
          <w:highlight w:val="none"/>
          <w14:textFill>
            <w14:solidFill>
              <w14:schemeClr w14:val="tx1"/>
            </w14:solidFill>
          </w14:textFill>
        </w:rPr>
        <w:t xml:space="preserve">招标文件</w:t>
      </w:r>
      <w:r/>
    </w:p>
    <w:p>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3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3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项目名称：</w:t>
      </w:r>
      <w:r>
        <w:rPr>
          <w:rFonts w:hint="eastAsia" w:ascii="宋体" w:hAnsi="宋体" w:cs="宋体"/>
          <w:color w:val="000000" w:themeColor="text1"/>
          <w:sz w:val="32"/>
          <w:highlight w:val="none"/>
          <w:lang w:eastAsia="zh-CN"/>
          <w14:textFill>
            <w14:solidFill>
              <w14:schemeClr w14:val="tx1"/>
            </w14:solidFill>
          </w14:textFill>
        </w:rPr>
        <w:t xml:space="preserve">江苏省徐州市丰县综合检验检测中心电动车设备采购</w:t>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JSZC-320321-HZZB-G2026-0002</w:t>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采 购 人：</w:t>
      </w:r>
      <w:r>
        <w:rPr>
          <w:rFonts w:hint="eastAsia" w:ascii="宋体" w:hAnsi="宋体" w:cs="宋体"/>
          <w:color w:val="000000" w:themeColor="text1"/>
          <w:sz w:val="32"/>
          <w:highlight w:val="none"/>
          <w:lang w:eastAsia="zh-CN"/>
          <w14:textFill>
            <w14:solidFill>
              <w14:schemeClr w14:val="tx1"/>
            </w14:solidFill>
          </w14:textFill>
        </w:rPr>
        <w:t xml:space="preserve">丰县综合检验检测中心</w:t>
      </w:r>
      <w:r/>
    </w:p>
    <w:p>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2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2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采购代理机构：</w:t>
      </w:r>
      <w:r>
        <w:rPr>
          <w:rFonts w:hint="eastAsia" w:ascii="宋体" w:hAnsi="宋体" w:cs="宋体"/>
          <w:color w:val="000000" w:themeColor="text1"/>
          <w:sz w:val="32"/>
          <w:szCs w:val="32"/>
          <w:highlight w:val="none"/>
          <w:lang w:eastAsia="zh-CN"/>
          <w14:textFill>
            <w14:solidFill>
              <w14:schemeClr w14:val="tx1"/>
            </w14:solidFill>
          </w14:textFill>
        </w:rPr>
        <w:t xml:space="preserve">江苏合正项目管理有限公司</w:t>
      </w:r>
      <w:r/>
    </w:p>
    <w:p>
      <w:pPr>
        <w:jc w:val="center"/>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widowControl/>
        <w:rPr>
          <w:rFonts w:hint="eastAsia" w:ascii="宋体" w:hAnsi="宋体" w:eastAsia="宋体" w:cs="宋体"/>
          <w:color w:val="000000" w:themeColor="text1"/>
          <w:sz w:val="32"/>
          <w:szCs w:val="32"/>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cs="宋体"/>
          <w:color w:val="000000" w:themeColor="text1"/>
          <w:sz w:val="32"/>
          <w:szCs w:val="32"/>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32"/>
          <w:szCs w:val="32"/>
          <w:highlight w:val="none"/>
          <w14:textFill>
            <w14:solidFill>
              <w14:schemeClr w14:val="tx1"/>
            </w14:solidFill>
          </w14:textFill>
        </w:rPr>
        <w:t xml:space="preserve">月</w:t>
      </w:r>
      <w:bookmarkStart w:id="3" w:name="_GoBack"/>
      <w:r/>
      <w:bookmarkEnd w:id="3"/>
      <w:r/>
      <w:r/>
    </w:p>
    <w:p>
      <w:pPr>
        <w:pStyle w:val="689"/>
        <w:ind w:firstLine="880"/>
        <w:jc w:val="center"/>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color w:val="000000" w:themeColor="text1"/>
          <w:sz w:val="44"/>
          <w:highlight w:val="none"/>
          <w14:textFill>
            <w14:solidFill>
              <w14:schemeClr w14:val="tx1"/>
            </w14:solidFill>
          </w14:textFill>
        </w:rPr>
        <w:t xml:space="preserve">目录</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第一章 投标邀请</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第二章 投标人须知</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第三章 投标资料表</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第四章 评标标准</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第五章 拟签订的合同文本</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第六章 采购需求</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第七章 投标文件相关格式</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left"/>
        <w:widowControl/>
        <w:rPr>
          <w:rFonts w:hint="eastAsia" w:ascii="宋体" w:hAnsi="宋体" w:eastAsia="宋体" w:cs="宋体"/>
          <w:color w:val="000000" w:themeColor="text1"/>
          <w:sz w:val="30"/>
          <w:szCs w:val="3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cs="宋体"/>
          <w:b/>
          <w:bCs/>
          <w:color w:val="000000" w:themeColor="text1"/>
          <w:sz w:val="32"/>
          <w:szCs w:val="32"/>
          <w:highlight w:val="none"/>
          <w:lang w:eastAsia="zh-CN"/>
          <w14:textFill>
            <w14:solidFill>
              <w14:schemeClr w14:val="tx1"/>
            </w14:solidFill>
          </w14:textFill>
        </w:rPr>
        <w:t xml:space="preserve">江苏省徐州市丰县综合检验检测中心电动车设备采购</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招标文件</w:t>
      </w:r>
      <w:r/>
    </w:p>
    <w:p>
      <w:pPr>
        <w:pStyle w:val="918"/>
        <w:ind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第一章  投标邀请</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14:textFill>
            <w14:solidFill>
              <w14:schemeClr w14:val="tx1"/>
            </w14:solidFill>
          </w14:textFill>
        </w:rPr>
        <w:t xml:space="preserve">进行公开招标采购，现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邀请</w:t>
      </w:r>
      <w:r>
        <w:rPr>
          <w:rFonts w:hint="eastAsia" w:ascii="宋体" w:hAnsi="宋体" w:eastAsia="宋体" w:cs="宋体"/>
          <w:color w:val="000000" w:themeColor="text1"/>
          <w:sz w:val="24"/>
          <w:highlight w:val="none"/>
          <w14:textFill>
            <w14:solidFill>
              <w14:schemeClr w14:val="tx1"/>
            </w14:solidFill>
          </w14:textFill>
        </w:rPr>
        <w:t xml:space="preserve">符合相关条件的供应商投标。</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一、项目名称和项目编号</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JSZC-320321-HZZB-G2026-0002</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二、投标人的资格要求：</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见本项目公开招标公告。</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（1）潜在供应商访问电子招标投标交易平台的网络地址和方法：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③“CA数字证书”的获取：</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（2）采购代理机构将数据电文形式的招标文件加载至电子招标投标交易平台，供潜在供应商下载或者查阅。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）售价：免费。 </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四、投标有关信息</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1.投标截止时间：2026</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年9</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月</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日北京时间</w:t>
      </w:r>
      <w:r>
        <w:rPr>
          <w:rFonts w:hint="eastAsia" w:ascii="宋体" w:hAnsi="宋体" w:eastAsia="宋体" w:cs="宋体"/>
          <w:b w:val="0"/>
          <w:bCs w:val="0"/>
          <w:color w:val="000000" w:themeColor="text1"/>
          <w:sz w:val="24"/>
          <w:highlight w:val="none"/>
          <w14:textFill>
            <w14:solidFill>
              <w14:schemeClr w14:val="tx1"/>
            </w14:solidFill>
          </w14:textFill>
        </w:rPr>
        <w:t xml:space="preserve">9</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14:textFill>
            <w14:solidFill>
              <w14:schemeClr w14:val="tx1"/>
            </w14:solidFill>
          </w14:textFill>
        </w:rPr>
        <w:t xml:space="preserve">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2.开标时间：</w:t>
      </w:r>
      <w:r>
        <w:rPr>
          <w:rFonts w:hint="eastAsia" w:ascii="宋体" w:hAnsi="宋体" w:eastAsia="宋体" w:cs="宋体"/>
          <w:b w:val="0"/>
          <w:bCs w:val="0"/>
          <w:color w:val="000000" w:themeColor="text1"/>
          <w:sz w:val="24"/>
          <w:highlight w:val="none"/>
          <w14:textFill>
            <w14:solidFill>
              <w14:schemeClr w14:val="tx1"/>
            </w14:solidFill>
          </w14:textFill>
        </w:rPr>
        <w:t xml:space="preserve">2026年</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月</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日北京时间</w:t>
      </w:r>
      <w:r>
        <w:rPr>
          <w:rFonts w:hint="eastAsia" w:ascii="宋体" w:hAnsi="宋体" w:eastAsia="宋体" w:cs="宋体"/>
          <w:b w:val="0"/>
          <w:bCs w:val="0"/>
          <w:color w:val="000000" w:themeColor="text1"/>
          <w:sz w:val="24"/>
          <w:highlight w:val="none"/>
          <w14:textFill>
            <w14:solidFill>
              <w14:schemeClr w14:val="tx1"/>
            </w14:solidFill>
          </w14:textFill>
        </w:rPr>
        <w:t xml:space="preserve">9</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14:textFill>
            <w14:solidFill>
              <w14:schemeClr w14:val="tx1"/>
            </w14:solidFill>
          </w14:textFill>
        </w:rPr>
        <w:t xml:space="preserve">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3.开标地点：“苏采云”系统“开标大厅”或进入徐州政府采购网-业务工作-用户登录，点击“苏采云”进入系统“开标大厅”。 </w:t>
      </w:r>
      <w:r/>
    </w:p>
    <w:p>
      <w:pPr>
        <w:ind w:left="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五、采购人</w:t>
      </w:r>
      <w:r/>
    </w:p>
    <w:p>
      <w:pPr>
        <w:ind w:left="0" w:firstLine="480"/>
        <w:keepLines w:val="0"/>
        <w:keepNext w:val="0"/>
        <w:pageBreakBefore w:val="0"/>
        <w:spacing w:line="336"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1.名 称：</w:t>
      </w:r>
      <w:r>
        <w:rPr>
          <w:rFonts w:hint="eastAsia" w:ascii="宋体" w:hAnsi="宋体" w:cs="宋体"/>
          <w:color w:val="000000" w:themeColor="text1"/>
          <w:sz w:val="24"/>
          <w:highlight w:val="none"/>
          <w:lang w:eastAsia="zh-CN"/>
          <w14:textFill>
            <w14:solidFill>
              <w14:schemeClr w14:val="tx1"/>
            </w14:solidFill>
          </w14:textFill>
        </w:rPr>
        <w:t xml:space="preserve">丰县综合检验检测中心</w:t>
      </w:r>
      <w:r/>
    </w:p>
    <w:p>
      <w:pPr>
        <w:ind w:left="0" w:firstLine="480"/>
        <w:keepLines w:val="0"/>
        <w:keepNext w:val="0"/>
        <w:pageBreakBefore w:val="0"/>
        <w:spacing w:line="336"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2.地址：</w:t>
      </w:r>
      <w:r>
        <w:rPr>
          <w:rFonts w:hint="eastAsia" w:ascii="宋体" w:hAnsi="宋体" w:cs="宋体"/>
          <w:color w:val="000000" w:themeColor="text1"/>
          <w:sz w:val="24"/>
          <w:highlight w:val="none"/>
          <w:lang w:val="en-US" w:eastAsia="zh-CN"/>
          <w14:textFill>
            <w14:solidFill>
              <w14:schemeClr w14:val="tx1"/>
            </w14:solidFill>
          </w14:textFill>
        </w:rPr>
        <w:t xml:space="preserve">江苏省丰县经济开发区东城路西侧</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3.联系方法：</w:t>
      </w:r>
      <w:r>
        <w:rPr>
          <w:rFonts w:hint="eastAsia" w:ascii="宋体" w:hAnsi="宋体" w:cs="宋体"/>
          <w:color w:val="000000" w:themeColor="text1"/>
          <w:sz w:val="24"/>
          <w:highlight w:val="none"/>
          <w:lang w:val="en-US" w:eastAsia="zh-CN"/>
          <w14:textFill>
            <w14:solidFill>
              <w14:schemeClr w14:val="tx1"/>
            </w14:solidFill>
          </w14:textFill>
        </w:rPr>
        <w:t xml:space="preserve">朱影</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4.采购项目联系人：18168218099         </w:t>
      </w:r>
      <w:r/>
    </w:p>
    <w:p>
      <w:pPr>
        <w:ind w:left="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六、采购代理机构</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徐州市鼓楼区黄河南路68号</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left="0" w:firstLine="480"/>
        <w:keepLines w:val="0"/>
        <w:keepNext w:val="0"/>
        <w:pageBreakBefore w:val="0"/>
        <w:spacing w:line="336" w:lineRule="auto"/>
        <w:widowControl w:val="off"/>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3．联系方法：</w:t>
      </w:r>
      <w:r>
        <w:rPr>
          <w:rFonts w:hint="eastAsia" w:ascii="宋体" w:hAnsi="宋体" w:cs="宋体"/>
          <w:color w:val="000000" w:themeColor="text1"/>
          <w:sz w:val="24"/>
          <w:highlight w:val="none"/>
          <w:lang w:val="en-US" w:eastAsia="zh-CN"/>
          <w14:textFill>
            <w14:solidFill>
              <w14:schemeClr w14:val="tx1"/>
            </w14:solidFill>
          </w14:textFill>
        </w:rPr>
        <w:t xml:space="preserve">15205218005</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采购项目联系人：</w:t>
      </w:r>
      <w:r>
        <w:rPr>
          <w:rFonts w:hint="eastAsia" w:ascii="宋体" w:hAnsi="宋体" w:cs="宋体"/>
          <w:color w:val="000000" w:themeColor="text1"/>
          <w:sz w:val="24"/>
          <w:highlight w:val="none"/>
          <w:lang w:val="en-US" w:eastAsia="zh-CN"/>
          <w14:textFill>
            <w14:solidFill>
              <w14:schemeClr w14:val="tx1"/>
            </w14:solidFill>
          </w14:textFill>
        </w:rPr>
        <w:t xml:space="preserve">梁工</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br w:type="page" w:clear="all"/>
      </w:r>
      <w:r>
        <w:rPr>
          <w:rFonts w:hint="eastAsia" w:ascii="宋体" w:hAnsi="宋体" w:eastAsia="宋体" w:cs="宋体"/>
          <w:b/>
          <w:bCs/>
          <w:color w:val="000000" w:themeColor="text1"/>
          <w:sz w:val="30"/>
          <w:szCs w:val="30"/>
          <w:highlight w:val="none"/>
          <w14:textFill>
            <w14:solidFill>
              <w14:schemeClr w14:val="tx1"/>
            </w14:solidFill>
          </w14:textFill>
        </w:rPr>
        <w:t xml:space="preserve">第二章  投标人须知</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（六）投标人的资格条件：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二、招标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（八）招标文件应包括以下内容：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第一章：投标邀请；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（九）招标文件澄清或者修改：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w:t>
      </w:r>
      <w:r>
        <w:rPr>
          <w:rFonts w:hint="eastAsia" w:ascii="宋体" w:hAnsi="宋体" w:cs="宋体"/>
          <w:color w:val="000000" w:themeColor="text1"/>
          <w:sz w:val="24"/>
          <w:szCs w:val="24"/>
          <w:highlight w:val="none"/>
          <w:lang w:eastAsia="zh-CN"/>
          <w14:textFill>
            <w14:solidFill>
              <w14:schemeClr w14:val="tx1"/>
            </w14:solidFill>
          </w14:textFill>
        </w:rPr>
        <w:t xml:space="preserve">60日</w:t>
      </w:r>
      <w:r>
        <w:rPr>
          <w:rFonts w:hint="eastAsia" w:ascii="宋体" w:hAnsi="宋体" w:eastAsia="宋体" w:cs="宋体"/>
          <w:color w:val="000000" w:themeColor="text1"/>
          <w:sz w:val="24"/>
          <w:szCs w:val="24"/>
          <w:highlight w:val="none"/>
          <w14:textFill>
            <w14:solidFill>
              <w14:schemeClr w14:val="tx1"/>
            </w14:solidFill>
          </w14:textFill>
        </w:rPr>
        <w:t xml:space="preserve">前，以书面形式通知所有获取招标文件的潜在投标人；不足</w:t>
      </w:r>
      <w:r>
        <w:rPr>
          <w:rFonts w:hint="eastAsia" w:ascii="宋体" w:hAnsi="宋体" w:cs="宋体"/>
          <w:color w:val="000000" w:themeColor="text1"/>
          <w:sz w:val="24"/>
          <w:szCs w:val="24"/>
          <w:highlight w:val="none"/>
          <w:lang w:eastAsia="zh-CN"/>
          <w14:textFill>
            <w14:solidFill>
              <w14:schemeClr w14:val="tx1"/>
            </w14:solidFill>
          </w14:textFill>
        </w:rPr>
        <w:t xml:space="preserve">60日</w:t>
      </w:r>
      <w:r>
        <w:rPr>
          <w:rFonts w:hint="eastAsia" w:ascii="宋体" w:hAnsi="宋体" w:eastAsia="宋体" w:cs="宋体"/>
          <w:color w:val="000000" w:themeColor="text1"/>
          <w:sz w:val="24"/>
          <w:szCs w:val="24"/>
          <w:highlight w:val="none"/>
          <w14:textFill>
            <w14:solidFill>
              <w14:schemeClr w14:val="tx1"/>
            </w14:solidFill>
          </w14:textFill>
        </w:rPr>
        <w:t xml:space="preserve">的，采购代理机构应当顺延提交投标文件的截止时间。</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三、投标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（十二）投标文件的构成：</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（十四）投标报价要求：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3.采购人不支付报价以外的任何费用。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（十六）投标有效期：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（十七）投标文件的编制要求和签署要求：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（1）投标人应由其法定代表人或法定代表人授权代表在规定的网上投标时间，凭CA证书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4"/>
          <w:highlight w:val="none"/>
          <w14:textFill>
            <w14:solidFill>
              <w14:schemeClr w14:val="tx1"/>
            </w14:solidFill>
          </w14:textFill>
        </w:rPr>
        <w:t xml:space="preserve">“苏采云”系统在线编制投标文件（电子数据），并在投标截止时间之前上传投标文件。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（2）投标人应对CA证书妥善保管，如被他人盗用投标，因此带来的结果均由投标人自行承担。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（十八）投标文件的盖章要求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1.投标文件的盖章要求以招标文件第三章《投标资料表》中的要求为准。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（二十）凡在招标文件要求提交投标文件的截止时间之后送达的投标文件，均为无效投标文件，“苏采云”系统将自动拒收。各投标人应在规定时间内通过CA证书进行网上解密。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在评标过程中发现投标人有上述情形的，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10.投标文件未按招标文件规定的内容和要求填写的；没有在投标系统指定位置上传对应文件、材料的；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.不具备招标文件中规定的资格要求的；</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被列入“信用中国”网站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失信被执行人、重大税收违法案件当事人名单、政府采购严重违法失信行为记录名单的；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.报价超过招标文件中规定的预算金额或者最高限价的；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.投标文件含有采购人不能接受的附加条件的；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color w:val="000000" w:themeColor="text1"/>
          <w:sz w:val="24"/>
          <w:szCs w:val="24"/>
          <w:highlight w:val="none"/>
          <w14:textFill>
            <w14:solidFill>
              <w14:schemeClr w14:val="tx1"/>
            </w14:solidFill>
          </w14:textFill>
        </w:rPr>
        <w:t xml:space="preserve">和招标文件规定的其他无效情形。</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四、开标</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（二十五）开标：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2.由电子招标投标交易平台主持，邀请投标人参加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.所有投标单位使用 CA 证书在开标时间时，解密各自投标文件，由工作人员操作系统进行开标，投标人不足3家的，不得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w:t>
      </w:r>
      <w:r>
        <w:rPr>
          <w:rFonts w:hint="eastAsia" w:ascii="宋体" w:hAnsi="宋体" w:eastAsia="宋体" w:cs="宋体"/>
          <w:color w:val="000000" w:themeColor="text1"/>
          <w:sz w:val="24"/>
          <w:szCs w:val="24"/>
          <w:highlight w:val="none"/>
          <w14:textFill>
            <w14:solidFill>
              <w14:schemeClr w14:val="tx1"/>
            </w14:solidFill>
          </w14:textFill>
        </w:rPr>
        <w:t xml:space="preserve">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投标人原因造成投标文件未解密的，视为撤销其投标文件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因投标人之外的原因造成投标文件未解密的，视为撤回其投标文件。部分投标文件未解密的，其他投标文件的开标可以继续进行。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五、评标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（2）宣布评标纪律；</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（3）公布投标人名单，告知评审专家应当回避的情形；</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（4）组织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委员会推选评标组长（采购人代表不得担任组长）；</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（5）在评标期间采取必要的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通信管理</w:t>
      </w:r>
      <w:r>
        <w:rPr>
          <w:rFonts w:hint="eastAsia" w:ascii="宋体" w:hAnsi="宋体" w:eastAsia="宋体" w:cs="宋体"/>
          <w:color w:val="000000" w:themeColor="text1"/>
          <w:sz w:val="24"/>
          <w:szCs w:val="24"/>
          <w:highlight w:val="none"/>
          <w14:textFill>
            <w14:solidFill>
              <w14:schemeClr w14:val="tx1"/>
            </w14:solidFill>
          </w14:textFill>
        </w:rPr>
        <w:t xml:space="preserve">措施，保证评标活动不受外界干扰；</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委员会的要求介绍政府采购相关政策法规、招标文件；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（7）维护评标秩序，监督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委员会依照招标文件规定的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程序、方法和标准进行独立评审，及时制止和纠正采购人代表、评审专家的倾向性言论或者违法违规行为；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（8）核对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结果，对有《</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"http://www.caigou2003.com/" \o "http://www.caigou2003.com/"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货物和服务招标投标管理办法》第六十四条规定情形的，应要求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委员会复核或者书面说明理由，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委员会拒绝的，应予记录并向本级财政部门报告；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（10）处理与评标有关的其他事项。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委员会负责具体评标事务，并独立履行下列职责：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（3）对投标文件进行比较和评价；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（二十七）评标方法分为最低评标价法和综合评分法。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（二十八）评标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1.评标工作程序：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（1）投标文件初审。</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①资格审查。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②符合性审查。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（2）澄清有关问题。</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（3）比较与评价。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（4）推荐中标候选供应商名单。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（5）编写评审报告（评标报告）。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2.在评标中，不得改变招标文件中规定的评标标准、方法和中标条件。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"http://lilun.caigou2003.com/recijiedu/2365668.html" \o "http://lilun.caigou2003.com/recijiedu/2365668.html"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最低评标价法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"http://lilun.caigou2003.com/recijiedu/2365667.html" \o "http://lilun.caigou2003.com/recijiedu/2365667.html"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综合评分法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实施政府采购异常低价审查的有关要求：</w:t>
      </w:r>
      <w:r/>
    </w:p>
    <w:p>
      <w:pPr>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评审过程中出现下列情形之一的，评审（评标）委员会应当启动异常低价投标（响应）审查程序：</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③</w:t>
      </w: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④评审（评标）委员会基于专业判断，认为供应商报价过低，有可能影响产品质量或者不能诚信履约的其他情形。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委员会成员对需要共同认定的事项存在争议的，应当按照少数服从多数的原则作出结论，持不同意见的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委员会成员应当在评标报告上签署不同意见及理由，否则视为同意评标报告。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（三十二）废标条款：</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出现下列情形之一的，应予废标。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4.因重大变故，采购任务取消的。</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六、定标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七、政府采购合同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（三十六）签订政府采购合同（合同签订方式）：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2.中标或者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（三十八）履约保证金：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 中标人应当在评审结果公</w:t>
      </w:r>
      <w:r>
        <w:rPr>
          <w:rFonts w:hint="eastAsia" w:ascii="宋体" w:hAnsi="宋体" w:cs="宋体"/>
          <w:color w:val="000000" w:themeColor="text1"/>
          <w:sz w:val="24"/>
          <w:szCs w:val="24"/>
          <w:highlight w:val="none"/>
          <w:lang w:eastAsia="zh-CN"/>
          <w14:textFill>
            <w14:solidFill>
              <w14:schemeClr w14:val="tx1"/>
            </w14:solidFill>
          </w14:textFill>
        </w:rPr>
        <w:t xml:space="preserve">示之</w:t>
      </w:r>
      <w:r>
        <w:rPr>
          <w:rFonts w:hint="eastAsia" w:ascii="宋体" w:hAnsi="宋体" w:eastAsia="宋体" w:cs="宋体"/>
          <w:color w:val="000000" w:themeColor="text1"/>
          <w:sz w:val="24"/>
          <w:szCs w:val="24"/>
          <w:highlight w:val="none"/>
          <w14:textFill>
            <w14:solidFill>
              <w14:schemeClr w14:val="tx1"/>
            </w14:solidFill>
          </w14:textFill>
        </w:rPr>
        <w:t xml:space="preserve">日起三日内，向采购人提交本文件第三章《投标资料表》中规定金额的履约保证金。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2.如果中标人没有遵守本章（三十八）1 或本章（三十九）的规定，采购代理机构有权取消该中标决定。在此情况下，采购人可以与排位在中标人之后第一位的中标候选人签订政府采购合同，以此类推。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②“欺诈行为”系指为了影响招标、采购和合同执行等过程，隐瞒事实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真相</w:t>
      </w:r>
      <w:r>
        <w:rPr>
          <w:rFonts w:hint="eastAsia" w:ascii="宋体" w:hAnsi="宋体" w:eastAsia="宋体" w:cs="宋体"/>
          <w:color w:val="000000" w:themeColor="text1"/>
          <w:sz w:val="24"/>
          <w:szCs w:val="24"/>
          <w:highlight w:val="none"/>
          <w14:textFill>
            <w14:solidFill>
              <w14:schemeClr w14:val="tx1"/>
            </w14:solidFill>
          </w14:textFill>
        </w:rPr>
        <w:t xml:space="preserve">，给买方、卖方、采购代理机构及他人造成损害的行为，其中包括投标人之间的串通行为。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撤销</w:t>
      </w:r>
      <w:r>
        <w:rPr>
          <w:rFonts w:hint="eastAsia" w:ascii="宋体" w:hAnsi="宋体" w:eastAsia="宋体" w:cs="宋体"/>
          <w:color w:val="000000" w:themeColor="text1"/>
          <w:sz w:val="24"/>
          <w:szCs w:val="24"/>
          <w:highlight w:val="none"/>
          <w14:textFill>
            <w14:solidFill>
              <w14:schemeClr w14:val="tx1"/>
            </w14:solidFill>
          </w14:textFill>
        </w:rPr>
        <w:t xml:space="preserve">其已签署的合同。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八、询问和质疑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（四十）询问和质疑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供应商对政府采购活动事项有疑问的，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可以</w:t>
      </w:r>
      <w:r>
        <w:rPr>
          <w:rFonts w:hint="eastAsia" w:ascii="宋体" w:hAnsi="宋体" w:eastAsia="宋体" w:cs="宋体"/>
          <w:color w:val="000000" w:themeColor="text1"/>
          <w:sz w:val="24"/>
          <w:szCs w:val="24"/>
          <w:highlight w:val="none"/>
          <w14:textFill>
            <w14:solidFill>
              <w14:schemeClr w14:val="tx1"/>
            </w14:solidFill>
          </w14:textFill>
        </w:rPr>
        <w:t xml:space="preserve">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九、电子招标投标交易平台</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（四十一）电子招标投标交易平台（即“苏采云”系统，网址：http://jszfcg.jsczt.cn/）相关要求是本招标文件的组成部分。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）、本项目应执行的政府采购政策：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①本项目属于专门面向中小微企业采购的项目，供应商应为中小微企业、监狱企业、残疾人福利性单位。</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②本项目应当履行促进绿色低碳循环发展，执行国家相关绿色标准，推动环保、节能、节水、循环、低碳、再生、有机等绿色产品和相关绿色服务、绿色基础设施应用的要求。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第三章  投标资料表</w:t>
      </w:r>
      <w:r/>
    </w:p>
    <w:p>
      <w:pPr>
        <w:pStyle w:val="720"/>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该资料表的条款项号是与《投标人须知》中条款项号对应的，或增加的条款，是对《投标人须知》的补充、修改和完善，如果有矛盾的话，应以本资料表为准。</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68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63"/>
        <w:gridCol w:w="7936"/>
      </w:tblGrid>
      <w:tr>
        <w:trPr>
          <w:jc w:val="center"/>
          <w:trHeight w:val="369"/>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条款项号</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w:t>
            </w:r>
            <w:r/>
          </w:p>
        </w:tc>
      </w:tr>
      <w:tr>
        <w:trPr>
          <w:jc w:val="center"/>
          <w:trHeight w:val="376"/>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keepLines w:val="0"/>
              <w:keepNext w:val="0"/>
              <w:pageBreakBefore w:val="0"/>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一、总则</w:t>
            </w:r>
            <w:r/>
          </w:p>
        </w:tc>
      </w:tr>
      <w:tr>
        <w:trPr>
          <w:jc w:val="center"/>
          <w:trHeight w:val="506"/>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丰县综合检验检测中心</w:t>
            </w:r>
            <w:r>
              <w:rPr>
                <w:rFonts w:hint="eastAsia" w:ascii="宋体" w:hAnsi="宋体" w:eastAsia="宋体" w:cs="宋体"/>
                <w:color w:val="000000" w:themeColor="text1"/>
                <w:sz w:val="24"/>
                <w:highlight w:val="none"/>
                <w14:textFill>
                  <w14:solidFill>
                    <w14:schemeClr w14:val="tx1"/>
                  </w14:solidFill>
                </w14:textFill>
              </w:rPr>
              <w:t xml:space="preserve"> </w:t>
            </w:r>
            <w:r/>
          </w:p>
        </w:tc>
      </w:tr>
      <w:tr>
        <w:trPr>
          <w:jc w:val="center"/>
          <w:trHeight w:val="421"/>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本次采购采用的政府采购方式：公开招标。</w:t>
            </w:r>
            <w:r/>
          </w:p>
        </w:tc>
      </w:tr>
      <w:tr>
        <w:trPr>
          <w:jc w:val="center"/>
          <w:trHeight w:val="884"/>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采购人确定的采购项目属性：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货物</w:t>
            </w:r>
            <w:r/>
          </w:p>
          <w:p>
            <w:pPr>
              <w:keepLines w:val="0"/>
              <w:keepNext w:val="0"/>
              <w:pageBreakBefore w:val="0"/>
              <w:spacing w:line="288" w:lineRule="auto"/>
              <w:widowControl w:val="off"/>
              <w:rPr>
                <w:rFonts w:hint="eastAsia"/>
                <w:color w:val="000000" w:themeColor="text1"/>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本项目是否为专门面向中小微企业采购的项目：</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是</w:t>
            </w:r>
            <w:r/>
          </w:p>
        </w:tc>
      </w:tr>
      <w:tr>
        <w:trPr>
          <w:jc w:val="center"/>
          <w:trHeight w:val="544"/>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本项目采购代理机构：</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投标人的资格条件：</w:t>
            </w:r>
            <w:r/>
          </w:p>
          <w:p>
            <w:pPr>
              <w:jc w:val="both"/>
              <w:spacing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一、符合《中华人民共和国政府采购法》第二十二条的规定。</w:t>
            </w:r>
            <w:r/>
          </w:p>
          <w:p>
            <w:pPr>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二、落实政府采购政策需满足的资格要求：</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本</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项目属于专门面向中小微企业采购的项目，</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所提供的货物全部由符合政策要求的中小企业制造，</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提供的货物的制造商应全部为中小微企业、监狱企业、残疾人福利性单位。</w:t>
            </w:r>
            <w:r/>
          </w:p>
          <w:p>
            <w:pPr>
              <w:pStyle w:val="733"/>
              <w:jc w:val="both"/>
              <w:spacing w:beforeAutospacing="0" w:afterAutospacing="0" w:line="10"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三、本项目的特定资格要求：</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无</w:t>
            </w:r>
            <w:r/>
          </w:p>
          <w:p>
            <w:pPr>
              <w:jc w:val="left"/>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同时明确相关事项如下：</w:t>
            </w:r>
            <w:r/>
          </w:p>
          <w:p>
            <w:pPr>
              <w:pStyle w:val="694"/>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1、本项目不接受联合体参与采购活动。</w:t>
            </w:r>
            <w:r/>
          </w:p>
          <w:p>
            <w:pPr>
              <w:pStyle w:val="694"/>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2、单位负责人为同一人或者存在直接控股、管理关系的不同供应商，不得参加同一合同项下的政府采购活动。</w:t>
            </w:r>
            <w:r/>
          </w:p>
          <w:p>
            <w:pPr>
              <w:pStyle w:val="694"/>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3、为本采购项目提供整体设计、规范编制或者项目管理、监理、检测等服务的供应商，不得再参加本采购项目的采购活动。</w:t>
            </w:r>
            <w:r/>
          </w:p>
          <w:p>
            <w:pPr>
              <w:pStyle w:val="694"/>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4、查询及使用供应商信用记录：</w:t>
            </w:r>
            <w:r/>
          </w:p>
          <w:p>
            <w:pPr>
              <w:pStyle w:val="694"/>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由采购人查询信用信息。</w:t>
            </w:r>
            <w:r/>
          </w:p>
          <w:p>
            <w:pPr>
              <w:pStyle w:val="694"/>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查询渠道包括：</w:t>
            </w:r>
            <w:r/>
          </w:p>
          <w:p>
            <w:pPr>
              <w:pStyle w:val="694"/>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①“信用中国”网（</w:t>
            </w:r>
            <w:r>
              <w:rPr>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instrText xml:space="preserve"> HYPERLINK "http://www.creditchina.gov.cn/" \o "http://www.creditchina.gov.cn/" </w:instrText>
            </w:r>
            <w:r>
              <w:rPr>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www.creditchina.gov.cn</w:t>
            </w:r>
            <w:r>
              <w:rPr>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pStyle w:val="694"/>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②中国政府采购网（</w:t>
            </w:r>
            <w:r>
              <w:rPr>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instrText xml:space="preserve"> HYPERLINK "http://www.ccgp.gov.cn/" \o "http://www.ccgp.gov.cn/" </w:instrText>
            </w:r>
            <w:r>
              <w:rPr>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www.ccgp.gov.cn</w:t>
            </w:r>
            <w:r>
              <w:rPr>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pStyle w:val="694"/>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③“信用江苏”网（http://credit.jiangsu.gov.cn/）；</w:t>
            </w:r>
            <w:r/>
          </w:p>
          <w:p>
            <w:pPr>
              <w:pStyle w:val="694"/>
              <w:jc w:val="left"/>
              <w:spacing w:line="400" w:lineRule="exact"/>
              <w:rPr>
                <w:rFonts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④“信用中国（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江苏</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徐州）”网（http://www.xuzhoucredit.gov.cn）；</w:t>
            </w:r>
            <w:r/>
          </w:p>
          <w:p>
            <w:pPr>
              <w:pStyle w:val="694"/>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截止时点（查询环节）：开标后资格审查结束前。</w:t>
            </w:r>
            <w:r/>
          </w:p>
          <w:p>
            <w:pPr>
              <w:pStyle w:val="694"/>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信用信息查询记录和证据留存的具体方式：网页截屏打印，与其他采购文件一并保存。</w:t>
            </w:r>
            <w:r/>
          </w:p>
          <w:p>
            <w:pPr>
              <w:pStyle w:val="694"/>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信用信息的使用规则：</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招标代理服务费由</w:t>
            </w:r>
            <w:r>
              <w:rPr>
                <w:rFonts w:hint="eastAsia" w:ascii="宋体" w:hAnsi="宋体" w:eastAsia="宋体" w:cs="宋体"/>
                <w:sz w:val="24"/>
                <w:szCs w:val="24"/>
                <w:highlight w:val="none"/>
                <w:lang w:val="en-US" w:eastAsia="zh-CN" w:bidi="ar-SA"/>
              </w:rPr>
              <w:t xml:space="preserve">成交供应商</w:t>
            </w:r>
            <w:r>
              <w:rPr>
                <w:rFonts w:hint="eastAsia" w:ascii="宋体" w:hAnsi="宋体" w:eastAsia="宋体" w:cs="宋体"/>
                <w:color w:val="000000" w:themeColor="text1"/>
                <w:sz w:val="24"/>
                <w:highlight w:val="none"/>
                <w14:textFill>
                  <w14:solidFill>
                    <w14:schemeClr w14:val="tx1"/>
                  </w14:solidFill>
                </w14:textFill>
              </w:rPr>
              <w:t xml:space="preserve">支付，标准</w:t>
            </w:r>
            <w:r>
              <w:rPr>
                <w:rFonts w:hint="eastAsia" w:ascii="宋体" w:hAnsi="宋体" w:cs="宋体"/>
                <w:color w:val="000000" w:themeColor="text1"/>
                <w:sz w:val="24"/>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4"/>
                <w:highlight w:val="none"/>
                <w14:textFill>
                  <w14:solidFill>
                    <w14:schemeClr w14:val="tx1"/>
                  </w14:solidFill>
                </w14:textFill>
              </w:rPr>
              <w:t xml:space="preserve">《招标代理服务收费标准》（见附件）。</w:t>
            </w:r>
            <w:r/>
          </w:p>
        </w:tc>
      </w:tr>
      <w:tr>
        <w:trPr>
          <w:jc w:val="center"/>
          <w:trHeight w:val="383"/>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二、招标</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keepLines w:val="0"/>
              <w:keepNext w:val="0"/>
              <w:pageBreakBefore w:val="0"/>
              <w:spacing w:line="312"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ind w:firstLine="48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color w:val="000000" w:themeColor="text1"/>
                <w:sz w:val="24"/>
                <w:highlight w:val="none"/>
                <w14:textFill>
                  <w14:solidFill>
                    <w14:schemeClr w14:val="tx1"/>
                  </w14:solidFill>
                </w14:textFill>
              </w:rPr>
              <w:t xml:space="preserve">并通过“苏采云”系统重新下载更正（澄清）后的采购文件（后缀名为“.kedt”），离线编制投标文件，</w:t>
            </w:r>
            <w:r>
              <w:rPr>
                <w:rFonts w:hint="eastAsia" w:ascii="宋体" w:hAnsi="宋体" w:eastAsia="宋体" w:cs="宋体"/>
                <w:color w:val="000000" w:themeColor="text1"/>
                <w:sz w:val="24"/>
                <w:highlight w:val="none"/>
                <w14:textFill>
                  <w14:solidFill>
                    <w14:schemeClr w14:val="tx1"/>
                  </w14:solidFill>
                </w14:textFill>
              </w:rPr>
              <w:t xml:space="preserve">否则，将自行承担相应的风险。</w:t>
            </w:r>
            <w:r/>
          </w:p>
        </w:tc>
      </w:tr>
      <w:tr>
        <w:trPr>
          <w:jc w:val="center"/>
          <w:trHeight w:val="485"/>
        </w:trPr>
        <w:tc>
          <w:tcPr>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694"/>
              <w:ind w:firstLine="200"/>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694"/>
              <w:ind w:firstLine="200"/>
              <w:spacing w:line="400" w:lineRule="exact"/>
              <w:tabs>
                <w:tab w:val="left" w:pos="57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不安排现场考察。</w:t>
            </w:r>
            <w:r/>
          </w:p>
        </w:tc>
      </w:tr>
      <w:tr>
        <w:trPr>
          <w:jc w:val="center"/>
          <w:trHeight w:val="485"/>
        </w:trPr>
        <w:tc>
          <w:tcPr>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694"/>
              <w:ind w:firstLine="200"/>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694"/>
              <w:ind w:firstLine="2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不安排开标前答疑会。</w:t>
            </w:r>
            <w:r/>
          </w:p>
        </w:tc>
      </w:tr>
      <w:tr>
        <w:trPr>
          <w:jc w:val="center"/>
          <w:trHeight w:val="451"/>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三、投标</w:t>
            </w:r>
            <w:r/>
          </w:p>
        </w:tc>
      </w:tr>
      <w:tr>
        <w:trPr>
          <w:jc w:val="center"/>
          <w:trHeight w:val="544"/>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投标文件的语言为中文</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p>
            <w:pPr>
              <w:pStyle w:val="746"/>
              <w:jc w:val="center"/>
              <w:rPr>
                <w:rFonts w:hint="default"/>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（十二）2</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投标文件编制要求</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一、基本目录</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1.《开标一览表》（加盖电子签章，政府采购客户端工具输入报价自动生成）；</w:t>
            </w:r>
            <w:r/>
          </w:p>
          <w:p>
            <w:pPr>
              <w:pStyle w:val="699"/>
              <w:numPr>
                <w:ilvl w:val="0"/>
                <w:numId w:val="0"/>
              </w:numPr>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.所投产品的环境标志产品认证证书的扫描件（如有）。</w:t>
            </w:r>
            <w:r/>
          </w:p>
          <w:p>
            <w:pPr>
              <w:pStyle w:val="699"/>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699"/>
              <w:ind w:firstLine="2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pStyle w:val="699"/>
              <w:ind w:firstLine="2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（2）环境标志产品认证证书是否符合要求，采购人评标时查询中国政府采购网（www.ccgp.gov.cn）相关内容后确定。</w:t>
            </w:r>
            <w:r/>
          </w:p>
          <w:p>
            <w:pPr>
              <w:pStyle w:val="699"/>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.所投产品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强制采购产品除外</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的节能产品认证证书的扫描件（如有）。</w:t>
            </w:r>
            <w:r/>
          </w:p>
          <w:p>
            <w:pPr>
              <w:pStyle w:val="699"/>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699"/>
              <w:ind w:firstLine="240"/>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pStyle w:val="711"/>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二、资格条件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lang w:val="en-US" w:eastAsia="zh-CN"/>
                <w14:textFill>
                  <w14:solidFill>
                    <w14:schemeClr w14:val="tx1"/>
                  </w14:solidFill>
                </w14:textFill>
              </w:rPr>
              <w:t xml:space="preserve">7及9</w:t>
            </w:r>
            <w:r>
              <w:rPr>
                <w:rFonts w:hint="eastAsia" w:ascii="宋体" w:hAnsi="宋体" w:eastAsia="宋体" w:cs="宋体"/>
                <w:b/>
                <w:color w:val="000000" w:themeColor="text1"/>
                <w:sz w:val="24"/>
                <w:highlight w:val="none"/>
                <w14:textFill>
                  <w14:solidFill>
                    <w14:schemeClr w14:val="tx1"/>
                  </w14:solidFill>
                </w14:textFill>
              </w:rPr>
              <w:t xml:space="preserve">项必须提供，否则投标无效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b w:val="0"/>
                <w:bCs/>
                <w:color w:val="000000" w:themeColor="text1"/>
                <w:sz w:val="24"/>
                <w:highlight w:val="none"/>
                <w14:textFill>
                  <w14:solidFill>
                    <w14:schemeClr w14:val="tx1"/>
                  </w14:solidFill>
                </w14:textFill>
              </w:rPr>
              <w:t xml:space="preserve">具有独立承担民事责任的能力，提供合法有效的法人的营业执照或事业法人证或其他组织应提供合法证明文件或自然人提供身份证</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明</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以上证明文件提供</w:t>
            </w:r>
            <w:r>
              <w:rPr>
                <w:rFonts w:hint="eastAsia" w:ascii="宋体" w:hAnsi="宋体" w:cs="宋体"/>
                <w:b/>
                <w:bCs/>
                <w:color w:val="000000" w:themeColor="text1"/>
                <w:sz w:val="24"/>
                <w:highlight w:val="none"/>
                <w:lang w:val="en-US" w:eastAsia="zh-CN"/>
                <w14:textFill>
                  <w14:solidFill>
                    <w14:schemeClr w14:val="tx1"/>
                  </w14:solidFill>
                </w14:textFill>
              </w:rPr>
              <w:t xml:space="preserve">原件</w:t>
            </w:r>
            <w:r>
              <w:rPr>
                <w:rFonts w:hint="eastAsia" w:ascii="宋体" w:hAnsi="宋体" w:eastAsia="宋体" w:cs="宋体"/>
                <w:b/>
                <w:bCs/>
                <w:color w:val="000000" w:themeColor="text1"/>
                <w:sz w:val="24"/>
                <w:highlight w:val="none"/>
                <w14:textFill>
                  <w14:solidFill>
                    <w14:schemeClr w14:val="tx1"/>
                  </w14:solidFill>
                </w14:textFill>
              </w:rPr>
              <w:t xml:space="preserve">的扫描件</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财务状况报告</w:t>
            </w:r>
            <w:r>
              <w:rPr>
                <w:rFonts w:hint="eastAsia" w:ascii="宋体" w:hAnsi="宋体" w:eastAsia="宋体" w:cs="宋体"/>
                <w:color w:val="000000" w:themeColor="text1"/>
                <w:sz w:val="24"/>
                <w:highlight w:val="none"/>
                <w14:textFill>
                  <w14:solidFill>
                    <w14:schemeClr w14:val="tx1"/>
                  </w14:solidFill>
                </w14:textFill>
              </w:rPr>
              <w:t xml:space="preserve">，至少提供：</w:t>
            </w:r>
            <w:r/>
          </w:p>
          <w:p>
            <w:pPr>
              <w:pStyle w:val="694"/>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投标人的本项目开标时间前6个月内任何1月的资产负债表、利润表扫描件各一份；或提供投标人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上一</w:t>
            </w:r>
            <w:r>
              <w:rPr>
                <w:rFonts w:hint="eastAsia" w:ascii="宋体" w:hAnsi="宋体" w:eastAsia="宋体" w:cs="宋体"/>
                <w:color w:val="000000" w:themeColor="text1"/>
                <w:sz w:val="24"/>
                <w:szCs w:val="24"/>
                <w:highlight w:val="none"/>
                <w14:textFill>
                  <w14:solidFill>
                    <w14:schemeClr w14:val="tx1"/>
                  </w14:solidFill>
                </w14:textFill>
              </w:rPr>
              <w:t xml:space="preserve">年度经审计的财务报告（应包括审计报告正文、资产负债表、现金流量表、利润表）扫描件一份；或提供投标人的本项目开标时间前6个月内银行出具的资信证明扫描件一份）。</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投标人依法缴纳税收和社会保障资金的记录</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694"/>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投标人的本项目开标时间前6个月内任何1个月的依法缴纳税收和社会保障资金的相关材料扫描件（依法免税或不需要缴纳社会保障资金的供应商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提供相应文件证明其依法免税或不需要缴纳社会保障资金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0"/>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具备履行合同所必需的设备和专业技术能力的证明材料</w:t>
            </w:r>
            <w:r>
              <w:rPr>
                <w:rFonts w:hint="eastAsia" w:ascii="宋体" w:hAnsi="宋体" w:eastAsia="宋体" w:cs="宋体"/>
                <w:color w:val="000000" w:themeColor="text1"/>
                <w:sz w:val="24"/>
                <w:highlight w:val="none"/>
                <w14:textFill>
                  <w14:solidFill>
                    <w14:schemeClr w14:val="tx1"/>
                  </w14:solidFill>
                </w14:textFill>
              </w:rPr>
              <w:t xml:space="preserve">，即投标文件中提供《</w:t>
            </w:r>
            <w:bookmarkStart w:id="0" w:name="_Toc515551102"/>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具备履行合同所必需的设备和专业技术能力的书面声明</w:t>
            </w:r>
            <w:bookmarkEnd w:id="0"/>
            <w:r>
              <w:rPr>
                <w:rFonts w:hint="eastAsia" w:ascii="宋体" w:hAnsi="宋体" w:eastAsia="宋体" w:cs="宋体"/>
                <w:color w:val="000000" w:themeColor="text1"/>
                <w:sz w:val="24"/>
                <w:highlight w:val="none"/>
                <w14:textFill>
                  <w14:solidFill>
                    <w14:schemeClr w14:val="tx1"/>
                  </w14:solidFill>
                </w14:textFill>
              </w:rPr>
              <w:t xml:space="preserve">》（加盖电子签章，格式见招标文件第七章《投标文件相关格式》）。</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5.投标人参加政府采购活动前</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highlight w:val="none"/>
                <w14:textFill>
                  <w14:solidFill>
                    <w14:schemeClr w14:val="tx1"/>
                  </w14:solidFill>
                </w14:textFill>
              </w:rPr>
              <w:t xml:space="preserve">内在经营活动中没有重大违法记录的书面声明（加盖电子签章，格式见招标文件第七章《投标文件相关格式》）。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8.投标人信用信息（要求见本章条款项号“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中“4”</w:t>
            </w:r>
            <w:r>
              <w:rPr>
                <w:rFonts w:hint="eastAsia" w:ascii="宋体" w:hAnsi="宋体" w:eastAsia="宋体" w:cs="宋体"/>
                <w:color w:val="000000" w:themeColor="text1"/>
                <w:sz w:val="24"/>
                <w:highlight w:val="none"/>
                <w14:textFill>
                  <w14:solidFill>
                    <w14:schemeClr w14:val="tx1"/>
                  </w14:solidFill>
                </w14:textFill>
              </w:rPr>
              <w:t xml:space="preserve">内容）。</w:t>
            </w:r>
            <w:r/>
          </w:p>
          <w:p>
            <w:pPr>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w:t>
            </w:r>
            <w:r>
              <w:rPr>
                <w:rFonts w:hint="eastAsia" w:ascii="宋体" w:hAnsi="宋体" w:eastAsia="宋体" w:cs="宋体"/>
                <w:b/>
                <w:bCs/>
                <w:color w:val="000000" w:themeColor="text1"/>
                <w:sz w:val="24"/>
                <w:highlight w:val="none"/>
                <w14:textFill>
                  <w14:solidFill>
                    <w14:schemeClr w14:val="tx1"/>
                  </w14:solidFill>
                </w14:textFill>
              </w:rPr>
              <w:t xml:space="preserve">本项目为专门面向中小微企业采购的项目，</w:t>
            </w:r>
            <w:r>
              <w:rPr>
                <w:rFonts w:hint="eastAsia" w:ascii="宋体" w:hAnsi="宋体" w:eastAsia="宋体" w:cs="宋体"/>
                <w:color w:val="000000" w:themeColor="text1"/>
                <w:sz w:val="24"/>
                <w:highlight w:val="none"/>
                <w14:textFill>
                  <w14:solidFill>
                    <w14:schemeClr w14:val="tx1"/>
                  </w14:solidFill>
                </w14:textFill>
              </w:rPr>
              <w:t xml:space="preserve">投标人所提供的货物全部由符合政策要求的中小企业制造，投标人提供的货物的制造商应全部为中小微企业、监狱企业、残疾人福利性单位。</w:t>
            </w:r>
            <w:r/>
          </w:p>
          <w:p>
            <w:pPr>
              <w:ind w:firstLine="24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投标</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文件中提供</w:t>
            </w:r>
            <w:r>
              <w:rPr>
                <w:rFonts w:hint="eastAsia" w:ascii="宋体" w:hAnsi="宋体" w:cs="宋体"/>
                <w:b/>
                <w:bCs/>
                <w:color w:val="000000" w:themeColor="text1"/>
                <w:sz w:val="24"/>
                <w:szCs w:val="24"/>
                <w:highlight w:val="none"/>
                <w14:textFill>
                  <w14:solidFill>
                    <w14:schemeClr w14:val="tx1"/>
                  </w14:solidFill>
                </w14:textFill>
              </w:rPr>
              <w:t xml:space="preserve">《中小企业声明函》（加盖电子签章，格式见招标文件第七章《投标文件相关格式》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如不填写完整或未按要求填写的，视为无效</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14:textFill>
                  <w14:solidFill>
                    <w14:schemeClr w14:val="tx1"/>
                  </w14:solidFill>
                </w14:textFill>
              </w:rPr>
              <w:t xml:space="preserve">《中小企业声明函》查询渠道用微信搜索“中小企业规模类型自测小程序”。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小企业需满足的条件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color w:val="000000" w:themeColor="text1"/>
                <w:sz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highlight w:val="none"/>
                <w14:textFill>
                  <w14:solidFill>
                    <w14:schemeClr w14:val="tx1"/>
                  </w14:solidFill>
                </w14:textFill>
              </w:rPr>
              <w:t xml:space="preserve">）的规定为准。</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18"/>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注：监狱企业和残疾人福利性单位等同于小微企业。</w:t>
            </w:r>
            <w:r/>
          </w:p>
          <w:p>
            <w:pPr>
              <w:pStyle w:val="918"/>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pStyle w:val="918"/>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具体以《财政部司法部关于政府采购支持监狱企业发展有关问题的通知》（财库〔2014〕68号）的规定为准。</w:t>
            </w:r>
            <w:r/>
          </w:p>
          <w:p>
            <w:pPr>
              <w:pStyle w:val="918"/>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pStyle w:val="918"/>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享受政府采购支持政策的残疾人福利性单位应当同时满足以下条件：</w:t>
            </w:r>
            <w:r/>
          </w:p>
          <w:p>
            <w:pPr>
              <w:pStyle w:val="918"/>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①安置的残疾人占本单位在职职工人数的比例不低于25%（含25%），并且安置的残疾人人数不少于10人（含10人）；</w:t>
            </w:r>
            <w:r/>
          </w:p>
          <w:p>
            <w:pPr>
              <w:pStyle w:val="918"/>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②依法与安置的每位残疾人签订了一年以上（含一年）的劳动合同或服务协议；</w:t>
            </w:r>
            <w:r/>
          </w:p>
          <w:p>
            <w:pPr>
              <w:pStyle w:val="918"/>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③为安置的每位残疾人按月足额缴纳了基本养老保险、基本医疗保险、失业保险、工伤保险和生育保险等社会保险费；</w:t>
            </w:r>
            <w:r/>
          </w:p>
          <w:p>
            <w:pPr>
              <w:pStyle w:val="918"/>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918"/>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918"/>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8"/>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具体以《三部门联合发布关于促进残疾人就业政府采购政策的通知》（财库〔2017〕141号）规定为准。</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三、符合条件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必须提供，否则投标无效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widowControl w:val="off"/>
              <w:rPr>
                <w:rFonts w:hint="default"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（一）报价</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1.《开标一览表》（加盖电子签章，格式见招标文件第七章《投标文件相关格式》）</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《分项价格表》（加盖电子签章，格式见招标文件第七章《投标文件相关格式》）；</w:t>
            </w:r>
            <w:r/>
          </w:p>
          <w:p>
            <w:pPr>
              <w:pStyle w:val="711"/>
              <w:jc w:val="both"/>
              <w:keepLines w:val="0"/>
              <w:keepNext w:val="0"/>
              <w:pageBreakBefore w:val="0"/>
              <w:spacing w:after="0" w:line="312"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（二）商务资信</w:t>
            </w:r>
            <w:r/>
          </w:p>
          <w:p>
            <w:pPr>
              <w:pStyle w:val="711"/>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.《投标函》（加盖电子签章，格式见招标文件第七章《投标文件相关格式》）；</w:t>
            </w:r>
            <w:r/>
          </w:p>
          <w:p>
            <w:pPr>
              <w:pStyle w:val="711"/>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《授权委托书》（加盖电子签章，格式见招标文件第七章《投标文件相关格式》）</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711"/>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.《采购需求符合性条件响应表》（加盖电子签章，格式见招标文件第七章《投标文件相关格式》）；</w:t>
            </w:r>
            <w:r/>
          </w:p>
          <w:p>
            <w:pPr>
              <w:pStyle w:val="711"/>
              <w:jc w:val="both"/>
              <w:keepLines w:val="0"/>
              <w:keepNext w:val="0"/>
              <w:pageBreakBefore w:val="0"/>
              <w:spacing w:after="0" w:line="312"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（三）技术响应</w:t>
            </w:r>
            <w:r/>
          </w:p>
          <w:p>
            <w:pPr>
              <w:pStyle w:val="711"/>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.《偏离表》（加盖电子签章，格式见招标文件第七章《投标文件相关格式》）。</w:t>
            </w:r>
            <w:r/>
          </w:p>
          <w:p>
            <w:p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四、综合评审评分项</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（一）技术部分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所投产品的技术规格（要求见招标文件第六章《采购需求》）。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项目实施方案（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格式自拟，</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质量保证措施</w:t>
            </w:r>
            <w:r>
              <w:rPr>
                <w:rFonts w:hint="eastAsia" w:ascii="宋体" w:hAnsi="宋体" w:eastAsia="宋体" w:cs="宋体"/>
                <w:color w:val="000000" w:themeColor="text1"/>
                <w:sz w:val="24"/>
                <w:highlight w:val="none"/>
                <w14:textFill>
                  <w14:solidFill>
                    <w14:schemeClr w14:val="tx1"/>
                  </w14:solidFill>
                </w14:textFill>
              </w:rPr>
              <w:t xml:space="preserve">（格式自拟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4.售后服务方案</w:t>
            </w:r>
            <w:r>
              <w:rPr>
                <w:rFonts w:hint="eastAsia" w:ascii="宋体" w:hAnsi="宋体" w:eastAsia="宋体" w:cs="宋体"/>
                <w:color w:val="000000" w:themeColor="text1"/>
                <w:sz w:val="24"/>
                <w:highlight w:val="none"/>
                <w14:textFill>
                  <w14:solidFill>
                    <w14:schemeClr w14:val="tx1"/>
                  </w14:solidFill>
                </w14:textFill>
              </w:rPr>
              <w:t xml:space="preserve">（格式自拟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培训方案（格式自拟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（二）商务部分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投标人业绩（要求见招标文件第四章《评标标准》）</w:t>
            </w:r>
            <w:r/>
          </w:p>
          <w:p>
            <w:pPr>
              <w:pStyle w:val="725"/>
              <w:rPr>
                <w:rFonts w:hint="default" w:eastAsia="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保修期限（要求见招标文件第四章《评标标准》）</w:t>
            </w:r>
            <w:r/>
          </w:p>
          <w:p>
            <w:pPr>
              <w:numPr>
                <w:ilvl w:val="0"/>
                <w:numId w:val="0"/>
              </w:num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报价折扣证明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（一）本国产品</w:t>
            </w:r>
            <w:r>
              <w:rPr>
                <w:rFonts w:hint="eastAsia" w:ascii="宋体" w:hAnsi="宋体" w:eastAsia="宋体" w:cs="宋体"/>
                <w:color w:val="000000" w:themeColor="text1"/>
                <w:sz w:val="24"/>
                <w:highlight w:val="none"/>
                <w:lang w:eastAsia="zh-CN"/>
                <w14:textFill>
                  <w14:solidFill>
                    <w14:schemeClr w14:val="tx1"/>
                  </w14:solidFill>
                </w14:textFill>
              </w:rPr>
              <w:t xml:space="preserve">报价折扣证明：</w:t>
            </w:r>
            <w:r/>
          </w:p>
          <w:p>
            <w:pPr>
              <w:ind w:firstLine="482"/>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投标人提供的货物为符合政府采购本国产品政策要求的本国产品，提供《关于符合本国产品标准的声明函》（填写完整，加盖公章，格式见招标文件第七章《投标文件相关格式》,未按要求提供的，视为</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无效</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1、本国产品应当符合以下条件：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（一）在中国境内生产</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产品应当在中国境内生产，即在中华人民共和国关境内实现从原材料、组件到产品的属性改变。</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1.为确保产品在运输或者储存期间保持某种状态而进行的操作；</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2.为产品运输或者销售进行的包装或者展示；</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3.在产品或者其包装上粘贴或者印刷品牌、标志、标识以及其他用于区别的标记；</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4.简单的上漆、磨光和分装；</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5.其他不属于属性改变的情形。</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（二）在中国境内生产的组件成本占比达到规定比例</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产品在中国境内生产的组件成本占比应当达到规定比例，计算公式为：</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mc:AlternateContent>
                <mc:Choice Requires="wpg">
                  <w:drawing>
                    <wp:inline xmlns:wp="http://schemas.openxmlformats.org/drawingml/2006/wordprocessingDrawing" distT="0" distB="0" distL="0" distR="0">
                      <wp:extent cx="3276600" cy="49530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3"/>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0pt;height:39.0pt;mso-wrap-distance-left:0.0pt;mso-wrap-distance-top:0.0pt;mso-wrap-distance-right:0.0pt;mso-wrap-distance-bottom:0.0pt;" stroked="f">
                      <v:path textboxrect="0,0,0,0"/>
                      <v:imagedata r:id="rId13" o:title=""/>
                    </v:shape>
                  </w:pict>
                </mc:Fallback>
              </mc:AlternateConten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（三）特定产品的关键组件、关键工序符合相关要求</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2、本国产品标准的适用范围</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3、对本国产品的支持政策</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具体以《国务院办公厅关于在政府采购中实施本国产品标准及相关政策的通知》（国办发〔2025〕34号）规定为准。</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注：中国境内生产的组件成本核算基本规则</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三、产品总成本和组件成本以相关会计核算数据、采购合同、进货记录等为基础进行计算。</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四、需要对成本核算规则予以进一步明确的其他有关事项，由财政部会同有关部门另行规定。</w:t>
            </w:r>
            <w:r/>
          </w:p>
          <w:p>
            <w:pPr>
              <w:pStyle w:val="697"/>
              <w:jc w:val="both"/>
              <w:keepLines w:val="0"/>
              <w:keepNext w:val="0"/>
              <w:pageBreakBefore w:val="0"/>
              <w:spacing w:after="0" w:line="312" w:lineRule="auto"/>
              <w:widowControl w:val="off"/>
              <w:rPr>
                <w:rFonts w:hint="eastAsia" w:ascii="仿宋" w:hAnsi="仿宋" w:eastAsia="仿宋" w:cs="仿宋"/>
                <w:b/>
                <w:bCs/>
                <w:color w:val="000000" w:themeColor="text1"/>
                <w:sz w:val="28"/>
                <w:szCs w:val="28"/>
                <w:highlight w:val="gree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说明：本项目不接受进口产品投标。</w:t>
            </w:r>
            <w:r/>
          </w:p>
          <w:p>
            <w:pPr>
              <w:pStyle w:val="711"/>
              <w:jc w:val="both"/>
              <w:keepLines w:val="0"/>
              <w:keepNext w:val="0"/>
              <w:pageBreakBefore w:val="0"/>
              <w:spacing w:after="0"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w:t>
            </w:r>
            <w:r/>
          </w:p>
          <w:p>
            <w:pPr>
              <w:pStyle w:val="711"/>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1.投标人应对以上文件的合法性、真实性负责。</w:t>
            </w:r>
            <w:r/>
          </w:p>
          <w:p>
            <w:pPr>
              <w:pStyle w:val="711"/>
              <w:jc w:val="both"/>
              <w:keepLines w:val="0"/>
              <w:keepNext w:val="0"/>
              <w:pageBreakBefore w:val="0"/>
              <w:spacing w:after="0"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（十三）2</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91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商务条件见：</w:t>
            </w:r>
            <w:r/>
          </w:p>
          <w:p>
            <w:pPr>
              <w:pStyle w:val="91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本文件第四章《评标标准》中《评分细则》。</w:t>
            </w:r>
            <w:r/>
          </w:p>
          <w:p>
            <w:pPr>
              <w:jc w:val="both"/>
              <w:keepLines w:val="0"/>
              <w:keepNext w:val="0"/>
              <w:pageBreakBefore w:val="0"/>
              <w:spacing w:line="312"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、本文件第三章《投标资料表》中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交货和提供服务的时间：见本文件第五章 《拟签订的合同文本》</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本文件第六章《采购需求》。</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本项目不接受超</w:t>
            </w:r>
            <w:r>
              <w:rPr>
                <w:rFonts w:hint="eastAsia" w:ascii="宋体" w:hAnsi="宋体" w:eastAsia="宋体" w:cs="宋体"/>
                <w:color w:val="000000" w:themeColor="text1"/>
                <w:sz w:val="24"/>
                <w:highlight w:val="none"/>
                <w14:textFill>
                  <w14:solidFill>
                    <w14:schemeClr w14:val="tx1"/>
                  </w14:solidFill>
                </w14:textFill>
              </w:rPr>
              <w:t xml:space="preserve">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4600000.00</w:t>
            </w:r>
            <w:r>
              <w:rPr>
                <w:rFonts w:hint="eastAsia" w:ascii="宋体" w:hAnsi="宋体" w:eastAsia="宋体" w:cs="宋体"/>
                <w:b/>
                <w:bCs/>
                <w:color w:val="000000" w:themeColor="text1"/>
                <w:sz w:val="24"/>
                <w:highlight w:val="none"/>
                <w14:textFill>
                  <w14:solidFill>
                    <w14:schemeClr w14:val="tx1"/>
                  </w14:solidFill>
                </w14:textFill>
              </w:rPr>
              <w:t xml:space="preserve">元</w:t>
            </w:r>
            <w:r>
              <w:rPr>
                <w:rFonts w:hint="eastAsia" w:ascii="宋体" w:hAnsi="宋体" w:eastAsia="宋体" w:cs="宋体"/>
                <w:bCs/>
                <w:color w:val="000000" w:themeColor="text1"/>
                <w:sz w:val="24"/>
                <w:highlight w:val="none"/>
                <w14:textFill>
                  <w14:solidFill>
                    <w14:schemeClr w14:val="tx1"/>
                  </w14:solidFill>
                </w14:textFill>
              </w:rPr>
              <w:t xml:space="preserve">人民币（采购项目预算金额）的投标报价。</w:t>
            </w:r>
            <w:r>
              <w:rPr>
                <w:rFonts w:hint="eastAsia" w:ascii="宋体" w:hAnsi="宋体" w:eastAsia="宋体" w:cs="宋体"/>
                <w:color w:val="000000" w:themeColor="text1"/>
                <w:sz w:val="24"/>
                <w:highlight w:val="none"/>
                <w14:textFill>
                  <w14:solidFill>
                    <w14:schemeClr w14:val="tx1"/>
                  </w14:solidFill>
                </w14:textFill>
              </w:rPr>
              <w:t xml:space="preserve">报价包括产品价、税金、运费、安装调试、检验、保险、验收等全部费用。用户不再支付报价以外的任何费用。</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十五</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jc w:val="both"/>
              <w:keepLines w:val="0"/>
              <w:keepNext w:val="0"/>
              <w:pageBreakBefore w:val="0"/>
              <w:spacing w:line="312" w:lineRule="auto"/>
              <w:widowControl/>
              <w:rPr>
                <w:rFonts w:hint="default"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以人民币报价</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投标人须用政府采购客户端工具导入“苏采云”系统下载的采购文件（后缀）、供应商操作手册及政府采购客户端工具可通过“苏采云”系统（网址：http://jszfcg.jsczt.cn</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--已报名项目-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报名详情页面内相应链接进行下载；供应商操作手册及政府采购客户端工具也可通过徐州政府采购网-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业务工作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快速服务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下载专区，点击进入《江苏省政府采购管理交易系统（苏采云）供应商操作手册及政府采购客户端》，进行下载。</w:t>
            </w:r>
            <w:r/>
          </w:p>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投标人应当通过“苏采云”系统提交数据电文形式的投标文件（即电子投标）。</w:t>
            </w:r>
            <w:r/>
          </w:p>
          <w:p>
            <w:pPr>
              <w:jc w:val="both"/>
              <w:keepLines w:val="0"/>
              <w:keepNext w:val="0"/>
              <w:pageBreakBefore w:val="0"/>
              <w:spacing w:line="312"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特别说明：政府采购客户端工具需要导出加密的投标文件（后缀名为</w:t>
            </w:r>
            <w:r>
              <w:rPr>
                <w:rFonts w:hint="eastAsia" w:ascii="宋体" w:hAnsi="宋体" w:eastAsia="宋体" w:cs="宋体"/>
                <w:b/>
                <w:bCs/>
                <w:color w:val="000000" w:themeColor="text1"/>
                <w:sz w:val="24"/>
                <w:szCs w:val="24"/>
                <w:highlight w:val="none"/>
                <w14:textFill>
                  <w14:solidFill>
                    <w14:schemeClr w14:val="tx1"/>
                  </w14:solidFill>
                </w14:textFill>
              </w:rPr>
              <w:t xml:space="preserve">zip</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投标文件不得超过150M</w:t>
            </w:r>
            <w:r>
              <w:rPr>
                <w:rFonts w:hint="eastAsia" w:ascii="宋体" w:hAnsi="宋体" w:eastAsia="宋体" w:cs="宋体"/>
                <w:color w:val="000000" w:themeColor="text1"/>
                <w:sz w:val="24"/>
                <w:szCs w:val="24"/>
                <w:highlight w:val="none"/>
                <w14:textFill>
                  <w14:solidFill>
                    <w14:schemeClr w14:val="tx1"/>
                  </w14:solidFill>
                </w14:textFill>
              </w:rPr>
              <w:t xml:space="preserve">！名为“</w:t>
            </w:r>
            <w:r>
              <w:rPr>
                <w:rFonts w:hint="eastAsia" w:ascii="宋体" w:hAnsi="宋体" w:eastAsia="宋体" w:cs="宋体"/>
                <w:b/>
                <w:bCs/>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14:textFill>
                  <w14:solidFill>
                    <w14:schemeClr w14:val="tx1"/>
                  </w14:solidFill>
                </w14:textFill>
              </w:rPr>
              <w:t xml:space="preserve">”）后，离线编制投标文件。采购文件（后缀名为“</w:t>
            </w:r>
            <w:r>
              <w:rPr>
                <w:rFonts w:hint="eastAsia" w:ascii="宋体" w:hAnsi="宋体" w:eastAsia="宋体" w:cs="宋体"/>
                <w:b/>
                <w:bCs/>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十八</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电子投标文件的加密、签署、盖章要求：</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1、投标文件的加密要求：</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2、投标文件的签署要求：见招标文件第七章《投标文件相关格式》。</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3、投标文件的盖章要求：见招标文件第三章《投标资料表》</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2和招标文件第七章《投标文件相关格式》。投标人须通过“苏采云”系统提供的政府采购客户端工具（使用“CA数字证书”）加盖电子签章。</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91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投标文件的提交与接收： </w:t>
            </w:r>
            <w:r/>
          </w:p>
          <w:p>
            <w:pPr>
              <w:pStyle w:val="91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一、提交投标截止时间：</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2026年</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日北京时间9</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0；</w:t>
            </w:r>
            <w:r/>
          </w:p>
          <w:p>
            <w:pPr>
              <w:pStyle w:val="91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二、投标文件提交与接收地点：投标人应当通过“苏采云”系统提交数据电文形式的投标文件（即电子投标），“苏采云”系统自动接收。</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投标人应当在投标截止时间前完成投标文件的传输提交，并可以补充、修改或者撤回投标文件。</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补充、修改投标文件的，须先撤回投标文件，重新编制（即补充、修改）投标文件，在投标截止时间前完成投标文件的传输提交。</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投标截止时间前未完成投标文件传输的，视为撤回投标文件。投标截止时间后送达的投标文件，“苏采云”系统应当拒收。</w:t>
            </w:r>
            <w:r/>
          </w:p>
          <w:p>
            <w:pPr>
              <w:keepLines w:val="0"/>
              <w:keepNext w:val="0"/>
              <w:pageBreakBefore w:val="0"/>
              <w:spacing w:line="288" w:lineRule="auto"/>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收到投标人送达的投标文件，即时向投标人发出确认回执通知（提示），并妥善保存投标文件。在投标截止时间前，除投标人补充、修改或者撤回投标文件外，任何单位和个人不得解密、提取投标文件。</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四、开标</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二十五</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开标时间及地点：</w:t>
            </w:r>
            <w:r/>
          </w:p>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1.开标时间：</w:t>
            </w:r>
            <w:r>
              <w:rPr>
                <w:rFonts w:hint="eastAsia" w:ascii="宋体" w:hAnsi="宋体" w:eastAsia="宋体" w:cs="宋体"/>
                <w:b/>
                <w:bCs/>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日北京时间</w:t>
            </w:r>
            <w:r>
              <w:rPr>
                <w:rFonts w:hint="eastAsia" w:ascii="宋体" w:hAnsi="宋体" w:eastAsia="宋体" w:cs="宋体"/>
                <w:b/>
                <w:bCs/>
                <w:color w:val="000000" w:themeColor="text1"/>
                <w:sz w:val="24"/>
                <w:highlight w:val="none"/>
                <w14:textFill>
                  <w14:solidFill>
                    <w14:schemeClr w14:val="tx1"/>
                  </w14:solidFill>
                </w14:textFill>
              </w:rPr>
              <w:t xml:space="preserve">9</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0；</w:t>
            </w:r>
            <w:r/>
          </w:p>
          <w:p>
            <w:pPr>
              <w:jc w:val="left"/>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2.开标地点：“苏采云”系统（网址：http://jszfcg.jsczt.cn/）“开标大厅”或进入徐州政府采购网（网址：http://czj.xz.gov.cn/Home/HomeIndex）--业务工作--用户登录，点击“苏采云”进入系统“开标大厅”。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（二十五）1</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ind w:firstLine="482"/>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开标时间后30分钟内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2"/>
              <w:jc w:val="left"/>
              <w:keepLines w:val="0"/>
              <w:keepNext w:val="0"/>
              <w:pageBreakBefore w:val="0"/>
              <w:spacing w:line="312" w:lineRule="auto"/>
              <w:widowControl/>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所有投标人解密（或解密时间）结束后，</w:t>
            </w:r>
            <w:r>
              <w:rPr>
                <w:rFonts w:hint="eastAsia" w:ascii="宋体" w:hAnsi="宋体" w:eastAsia="宋体" w:cs="宋体"/>
                <w:bCs/>
                <w:color w:val="000000" w:themeColor="text1"/>
                <w:sz w:val="24"/>
                <w:highlight w:val="none"/>
                <w14:textFill>
                  <w14:solidFill>
                    <w14:schemeClr w14:val="tx1"/>
                  </w14:solidFill>
                </w14:textFill>
              </w:rPr>
              <w:t xml:space="preserve">“苏采云”系统生成开标记录并向社会公众公布，但依法应当保密的除外。</w:t>
            </w:r>
            <w:r/>
          </w:p>
        </w:tc>
      </w:tr>
      <w:tr>
        <w:trPr>
          <w:jc w:val="center"/>
          <w:trHeight w:val="444"/>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center"/>
              <w:keepLines w:val="0"/>
              <w:keepNext w:val="0"/>
              <w:pageBreakBefore w:val="0"/>
              <w:spacing w:line="312" w:lineRule="auto"/>
              <w:widowControl/>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五、评标</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（二十七）</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left"/>
              <w:keepLines w:val="0"/>
              <w:keepNext w:val="0"/>
              <w:pageBreakBefore w:val="0"/>
              <w:spacing w:line="312"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采用综合评分法。</w:t>
            </w:r>
            <w:r/>
          </w:p>
        </w:tc>
      </w:tr>
      <w:tr>
        <w:trPr>
          <w:jc w:val="center"/>
          <w:trHeight w:val="3115"/>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（二十八）</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694"/>
              <w:ind w:left="0" w:firstLine="0"/>
              <w:jc w:val="both"/>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、推荐中标候选供应商名单。中标候选供应商数量应当根据采购需要确定，但必须按顺序排列中标候选供应商。</w:t>
            </w:r>
            <w:r/>
          </w:p>
          <w:p>
            <w:pP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采用综合评分法的，按评审后得分由高到低顺序排列。得分相同的，按投标报价由低到高顺序排列。得分且投标报价相同的，按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得分由高到低顺序排列，得分且投标报价且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得分均相同的，按</w:t>
            </w:r>
            <w:r>
              <w:rPr>
                <w:rFonts w:hint="eastAsia" w:ascii="宋体" w:hAnsi="宋体" w:cs="宋体"/>
                <w:color w:val="000000" w:themeColor="text1"/>
                <w:sz w:val="24"/>
                <w:highlight w:val="none"/>
                <w14:textFill>
                  <w14:solidFill>
                    <w14:schemeClr w14:val="tx1"/>
                  </w14:solidFill>
                </w14:textFill>
              </w:rPr>
              <w:t xml:space="preserve">商务部分得分由高到低顺序排列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6"/>
              <w:ind w:left="0" w:firstLine="0"/>
              <w:jc w:val="both"/>
              <w:keepLines w:val="0"/>
              <w:keepNext w:val="0"/>
              <w:pageBreakBefore w:val="0"/>
              <w:spacing w:after="0" w:line="288"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三、采购人应当自收到评标报告之日起5个工作日内，在评标报告确定的中标候选人名单中按得分最高顺序确定一名中标人。</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二十九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694"/>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1.评标中需要投标人对投标文件澄清或者说明的，应当通过“苏采云”系统交换数据电文。</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在评标期间，请投标人保持在线。</w:t>
            </w:r>
            <w:r/>
          </w:p>
          <w:p>
            <w:pPr>
              <w:pStyle w:val="694"/>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694"/>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694"/>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三十</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实施政府采购异常低价审查的有关要求：</w:t>
            </w:r>
            <w:r/>
          </w:p>
          <w:p>
            <w:pPr>
              <w:ind w:firstLine="480"/>
              <w:jc w:val="both"/>
              <w:keepLines w:val="0"/>
              <w:keepNext w:val="0"/>
              <w:pageBreakBefore w:val="0"/>
              <w:spacing w:line="312" w:lineRule="auto"/>
              <w:widowControl w:val="off"/>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1、评审过程中出现下列情形之一的，评审（评标）委员会应当启动异常低价投标（响应）审查程序：</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③</w:t>
            </w: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④评审（评标）委员会基于专业判断，认为供应商报价过低，有可能影响产品质量或者不能诚信履约的其他情形。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694"/>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特别说明：“苏采云”系统通过“江苏省政府采购一体化不见面开标大厅”提醒投标人。投标人自行查看，投标人因自身原因不及时查看导致没收到信息，“苏采云”系统不承担任何责任。</w:t>
            </w:r>
            <w:r/>
          </w:p>
        </w:tc>
      </w:tr>
      <w:tr>
        <w:trPr>
          <w:jc w:val="center"/>
          <w:trHeight w:val="574"/>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keepLines w:val="0"/>
              <w:keepNext w:val="0"/>
              <w:pageBreakBefore w:val="0"/>
              <w:spacing w:line="312" w:lineRule="auto"/>
              <w:widowControl/>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七、政府采购合同</w:t>
            </w:r>
            <w:r/>
          </w:p>
        </w:tc>
      </w:tr>
      <w:tr>
        <w:trPr>
          <w:jc w:val="center"/>
          <w:trHeight w:val="1107"/>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三十六</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pStyle w:val="694"/>
              <w:ind w:left="0" w:firstLine="0"/>
              <w:jc w:val="both"/>
              <w:keepLines w:val="0"/>
              <w:keepNext w:val="0"/>
              <w:pageBreakBefore w:val="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Height w:val="523"/>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694"/>
              <w:ind w:left="0" w:firstLine="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（三十八）</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694"/>
              <w:ind w:left="0" w:firstLine="0"/>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履约保证金：本项目无。</w:t>
            </w:r>
            <w:r/>
          </w:p>
        </w:tc>
      </w:tr>
      <w:tr>
        <w:trPr>
          <w:jc w:val="center"/>
          <w:trHeight w:val="3973"/>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pStyle w:val="694"/>
              <w:ind w:left="0" w:firstLine="0"/>
              <w:jc w:val="both"/>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p>
          <w:p>
            <w:pPr>
              <w:jc w:val="left"/>
              <w:keepLines w:val="0"/>
              <w:keepNext w:val="0"/>
              <w:pageBreakBefore w:val="0"/>
              <w:spacing w:line="312" w:lineRule="auto"/>
              <w:widowControl w:val="off"/>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质疑接收人</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梁工      </w:t>
            </w: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val="en-US" w:eastAsia="zh-CN"/>
                <w14:textFill>
                  <w14:solidFill>
                    <w14:schemeClr w14:val="tx1"/>
                  </w14:solidFill>
                </w14:textFill>
              </w:rPr>
              <w:t xml:space="preserve">15205218005</w:t>
            </w:r>
            <w:r/>
          </w:p>
          <w:p>
            <w:pPr>
              <w:pStyle w:val="694"/>
              <w:ind w:left="0" w:firstLine="0"/>
              <w:jc w:val="both"/>
              <w:keepLines w:val="0"/>
              <w:keepNext w:val="0"/>
              <w:pageBreakBefore w:val="0"/>
              <w:spacing w:line="360" w:lineRule="auto"/>
              <w:rPr>
                <w:rFonts w:hint="default"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val="en-US" w:eastAsia="zh-CN"/>
                <w14:textFill>
                  <w14:solidFill>
                    <w14:schemeClr w14:val="tx1"/>
                  </w14:solidFill>
                </w14:textFill>
              </w:rPr>
              <w:t xml:space="preserve">徐州市鼓楼区黄河南路68号。</w:t>
            </w:r>
            <w:r/>
          </w:p>
        </w:tc>
      </w:tr>
      <w:tr>
        <w:trPr>
          <w:jc w:val="center"/>
          <w:trHeight w:val="1363"/>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附加说明</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ind w:firstLine="482"/>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中标供应商应在确认中标后，在领取中标通知书的同时将纸质标书（一正</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副共</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份，正本需加盖公章）及电子版标书（使用光盘或U盘存储）送达至</w:t>
            </w:r>
            <w:r>
              <w:rPr>
                <w:rFonts w:hint="eastAsia" w:ascii="宋体" w:hAnsi="宋体" w:cs="宋体"/>
                <w:b/>
                <w:bCs/>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b/>
                <w:bCs/>
                <w:color w:val="000000" w:themeColor="text1"/>
                <w:sz w:val="24"/>
                <w:highlight w:val="none"/>
                <w14:textFill>
                  <w14:solidFill>
                    <w14:schemeClr w14:val="tx1"/>
                  </w14:solidFill>
                </w14:textFill>
              </w:rPr>
              <w:t xml:space="preserve">存档。</w:t>
            </w:r>
            <w:r/>
          </w:p>
        </w:tc>
      </w:tr>
    </w:tbl>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694"/>
        <w:jc w:val="left"/>
        <w:spacing w:line="520" w:lineRule="exact"/>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本章附件：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招标代理服务收费标准</w:t>
      </w:r>
      <w:r/>
    </w:p>
    <w:p>
      <w:pPr>
        <w:pStyle w:val="9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87"/>
        <w:tblW w:w="75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80"/>
        <w:gridCol w:w="1559"/>
      </w:tblGrid>
      <w:tr>
        <w:trPr>
          <w:jc w:val="center"/>
          <w:trHeight w:val="691"/>
        </w:trPr>
        <w:tc>
          <w:tcPr>
            <w:tcBorders>
              <w:top w:val="single" w:color="auto" w:sz="4" w:space="0"/>
              <w:left w:val="single" w:color="auto" w:sz="4" w:space="0"/>
              <w:bottom w:val="single" w:color="auto" w:sz="4" w:space="0"/>
              <w:right w:val="single" w:color="auto" w:sz="4" w:space="0"/>
            </w:tcBorders>
            <w:tcW w:w="5980"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中标金额或者成交金额</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费率</w:t>
            </w:r>
            <w:r/>
          </w:p>
        </w:tc>
      </w:tr>
      <w:tr>
        <w:trPr>
          <w:jc w:val="center"/>
          <w:trHeight w:val="453"/>
        </w:trPr>
        <w:tc>
          <w:tcPr>
            <w:tcBorders>
              <w:top w:val="single" w:color="auto" w:sz="4" w:space="0"/>
            </w:tcBorders>
            <w:tcW w:w="5980"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最低收费金额（每个委托项目）</w:t>
            </w:r>
            <w:r/>
          </w:p>
        </w:tc>
        <w:tc>
          <w:tcPr>
            <w:tcBorders>
              <w:top w:val="single" w:color="auto" w:sz="4" w:space="0"/>
            </w:tcBorders>
            <w:tcW w:w="1559"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5000元</w:t>
            </w:r>
            <w:r/>
          </w:p>
        </w:tc>
      </w:tr>
      <w:tr>
        <w:trPr>
          <w:jc w:val="center"/>
          <w:trHeight w:val="453"/>
        </w:trPr>
        <w:tc>
          <w:tcPr>
            <w:tcBorders>
              <w:top w:val="single" w:color="auto" w:sz="4" w:space="0"/>
            </w:tcBorders>
            <w:tcW w:w="5980"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w:t>
            </w:r>
            <w:r>
              <w:rPr>
                <w:rFonts w:hint="eastAsia" w:ascii="宋体" w:hAnsi="宋体" w:cs="宋体"/>
                <w:color w:val="000000" w:themeColor="text1"/>
                <w:sz w:val="24"/>
                <w:highlight w:val="none"/>
                <w14:textFill>
                  <w14:solidFill>
                    <w14:schemeClr w14:val="tx1"/>
                  </w14:solidFill>
                </w14:textFill>
              </w:rPr>
              <w:t xml:space="preserve">万元以下（含50万元）</w:t>
            </w:r>
            <w:r/>
          </w:p>
        </w:tc>
        <w:tc>
          <w:tcPr>
            <w:tcBorders>
              <w:top w:val="single" w:color="auto" w:sz="4" w:space="0"/>
            </w:tcBorders>
            <w:tcW w:w="1559"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1.6%</w:t>
            </w:r>
            <w:r/>
          </w:p>
        </w:tc>
      </w:tr>
      <w:tr>
        <w:trPr>
          <w:jc w:val="center"/>
          <w:trHeight w:val="453"/>
        </w:trPr>
        <w:tc>
          <w:tcPr>
            <w:tcW w:w="5980"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50-400</w:t>
            </w:r>
            <w:r>
              <w:rPr>
                <w:rFonts w:hint="eastAsia" w:ascii="宋体" w:hAnsi="宋体" w:cs="宋体"/>
                <w:color w:val="000000" w:themeColor="text1"/>
                <w:sz w:val="24"/>
                <w:highlight w:val="none"/>
                <w14:textFill>
                  <w14:solidFill>
                    <w14:schemeClr w14:val="tx1"/>
                  </w14:solidFill>
                </w14:textFill>
              </w:rPr>
              <w:t xml:space="preserve">万元（含400万元）</w:t>
            </w:r>
            <w:r/>
          </w:p>
        </w:tc>
        <w:tc>
          <w:tcPr>
            <w:tcW w:w="1559"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w:t>
            </w:r>
            <w:r/>
          </w:p>
        </w:tc>
      </w:tr>
      <w:tr>
        <w:trPr>
          <w:jc w:val="center"/>
          <w:trHeight w:val="453"/>
        </w:trPr>
        <w:tc>
          <w:tcPr>
            <w:tcW w:w="5980"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400-</w:t>
            </w:r>
            <w:r>
              <w:rPr>
                <w:rFonts w:hint="eastAsia" w:ascii="宋体" w:hAnsi="宋体" w:cs="宋体"/>
                <w:color w:val="000000" w:themeColor="text1"/>
                <w:sz w:val="24"/>
                <w:highlight w:val="none"/>
                <w14:textFill>
                  <w14:solidFill>
                    <w14:schemeClr w14:val="tx1"/>
                  </w14:solidFill>
                </w14:textFill>
              </w:rPr>
              <w:t xml:space="preserve">1000万元（含1000万元）</w:t>
            </w:r>
            <w:r/>
          </w:p>
        </w:tc>
        <w:tc>
          <w:tcPr>
            <w:tcW w:w="1559"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w:t>
            </w:r>
            <w:r/>
          </w:p>
        </w:tc>
      </w:tr>
      <w:tr>
        <w:trPr>
          <w:jc w:val="center"/>
          <w:trHeight w:val="466"/>
        </w:trPr>
        <w:tc>
          <w:tcPr>
            <w:tcW w:w="5980"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1000-5000万元（含5000万元）</w:t>
            </w:r>
            <w:r/>
          </w:p>
        </w:tc>
        <w:tc>
          <w:tcPr>
            <w:tcW w:w="1559"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0.8%</w:t>
            </w:r>
            <w:r/>
          </w:p>
        </w:tc>
      </w:tr>
      <w:tr>
        <w:trPr>
          <w:jc w:val="center"/>
          <w:trHeight w:val="466"/>
        </w:trPr>
        <w:tc>
          <w:tcPr>
            <w:tcW w:w="5980"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5000-l亿元（含1亿元）</w:t>
            </w:r>
            <w:r/>
          </w:p>
        </w:tc>
        <w:tc>
          <w:tcPr>
            <w:tcW w:w="1559"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0.25%</w:t>
            </w:r>
            <w:r/>
          </w:p>
        </w:tc>
      </w:tr>
      <w:tr>
        <w:trPr>
          <w:jc w:val="center"/>
          <w:trHeight w:val="466"/>
        </w:trPr>
        <w:tc>
          <w:tcPr>
            <w:tcW w:w="5980"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亿元（含10亿元）</w:t>
            </w:r>
            <w:r/>
          </w:p>
        </w:tc>
        <w:tc>
          <w:tcPr>
            <w:tcW w:w="1559"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0.05%</w:t>
            </w:r>
            <w:r/>
          </w:p>
        </w:tc>
      </w:tr>
      <w:tr>
        <w:trPr>
          <w:jc w:val="center"/>
          <w:trHeight w:val="466"/>
        </w:trPr>
        <w:tc>
          <w:tcPr>
            <w:tcW w:w="5980"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10-50</w:t>
            </w:r>
            <w:r>
              <w:rPr>
                <w:rFonts w:hint="eastAsia" w:ascii="宋体" w:hAnsi="宋体" w:cs="宋体"/>
                <w:color w:val="000000" w:themeColor="text1"/>
                <w:sz w:val="24"/>
                <w:highlight w:val="none"/>
                <w14:textFill>
                  <w14:solidFill>
                    <w14:schemeClr w14:val="tx1"/>
                  </w14:solidFill>
                </w14:textFill>
              </w:rPr>
              <w:t xml:space="preserve">亿元（含50亿元）</w:t>
            </w:r>
            <w:r/>
          </w:p>
        </w:tc>
        <w:tc>
          <w:tcPr>
            <w:tcW w:w="1559"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0.01%</w:t>
            </w:r>
            <w:r/>
          </w:p>
        </w:tc>
      </w:tr>
      <w:tr>
        <w:trPr>
          <w:jc w:val="center"/>
          <w:trHeight w:val="475"/>
        </w:trPr>
        <w:tc>
          <w:tcPr>
            <w:tcW w:w="5980"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50亿元以上</w:t>
            </w:r>
            <w:r/>
          </w:p>
        </w:tc>
        <w:tc>
          <w:tcPr>
            <w:tcW w:w="1559" w:type="dxa"/>
            <w:vAlign w:val="center"/>
            <w:textDirection w:val="lrTb"/>
            <w:noWrap w:val="false"/>
          </w:tcPr>
          <w:p>
            <w:pPr>
              <w:pStyle w:val="694"/>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0.005%</w:t>
            </w:r>
            <w:r/>
          </w:p>
        </w:tc>
      </w:tr>
    </w:tbl>
    <w:p>
      <w:pPr>
        <w:ind w:firstLine="480"/>
        <w:jc w:val="left"/>
        <w:keepLines w:val="0"/>
        <w:keepNext w:val="0"/>
        <w:pageBreakBefore w:val="0"/>
        <w:spacing w:line="6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说明：</w:t>
      </w:r>
      <w:r/>
    </w:p>
    <w:p>
      <w:pPr>
        <w:ind w:firstLine="580"/>
        <w:jc w:val="left"/>
        <w:keepLines w:val="0"/>
        <w:keepNext w:val="0"/>
        <w:pageBreakBefore w:val="0"/>
        <w:spacing w:line="360" w:lineRule="auto"/>
        <w:widowControl/>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1.按上表计算的收费为代理服务全过程的收费金额。各社会代理机构不再收取采购文件制作售卖费用。</w:t>
      </w:r>
      <w:r/>
    </w:p>
    <w:p>
      <w:pPr>
        <w:ind w:firstLine="540"/>
        <w:jc w:val="left"/>
        <w:keepLines w:val="0"/>
        <w:keepNext w:val="0"/>
        <w:pageBreakBefore w:val="0"/>
        <w:spacing w:line="360" w:lineRule="auto"/>
        <w:widowControl/>
        <w:tabs>
          <w:tab w:val="left" w:pos="84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2.代理服务费按差额定率累进法计算。</w:t>
      </w:r>
      <w:r/>
    </w:p>
    <w:p>
      <w:pPr>
        <w:ind w:left="64"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3.代理服务费基准金额（按差额定率累进法计算的）=中标金额（按差额定率累进法计算的）* 费率（%）</w:t>
      </w:r>
      <w:r/>
    </w:p>
    <w:p>
      <w:pPr>
        <w:ind w:left="64"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4.代理服务费应收取金额=代理服务费基准金额（按差额定率累进法计算的）的合计数。</w:t>
      </w:r>
      <w:r/>
    </w:p>
    <w:p>
      <w:pPr>
        <w:ind w:left="0" w:firstLine="480"/>
        <w:jc w:val="both"/>
        <w:keepLines w:val="0"/>
        <w:keepNext w:val="0"/>
        <w:pageBreakBefore w:val="0"/>
        <w:spacing w:line="360" w:lineRule="auto"/>
        <w:widowControl w:val="off"/>
        <w:rPr>
          <w:rFonts w:hint="eastAsia" w:ascii="宋体" w:hAnsi="宋体" w:eastAsia="宋体"/>
          <w:color w:val="auto"/>
          <w:sz w:val="24"/>
          <w:szCs w:val="20"/>
          <w:highlight w:val="none"/>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szCs w:val="20"/>
          <w:highlight w:val="none"/>
          <w:lang w:val="en-US" w:eastAsia="zh-CN" w:bidi="ar-SA"/>
        </w:rPr>
        <w:t xml:space="preserve">定点类等无金额或事先不能计算出价格总额的项目，按中标（成交）金额100万元计算服务费。</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6.备注：1、收费标准执行本表的</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0%，由成交供应商支付。</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2、关于进一步规范政府采购活动相关费用管理的通知（苏财规〔2026〕1号）</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评审活动相关费用：评审专家参加省内政府采购项目评审时应获得的专家评审费按以下规定进行管理。</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（二）远程异地评标项目专家评审费按评审专家属地规定的标准支付。</w:t>
      </w:r>
      <w:r/>
    </w:p>
    <w:p>
      <w:pPr>
        <w:ind w:left="0" w:firstLine="480"/>
        <w:jc w:val="both"/>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numPr>
          <w:ilvl w:val="0"/>
          <w:numId w:val="2"/>
        </w:num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评标标准</w:t>
      </w:r>
      <w:r/>
    </w:p>
    <w:tbl>
      <w:tblPr>
        <w:tblStyle w:val="687"/>
        <w:tblW w:w="9939" w:type="dxa"/>
        <w:jc w:val="center"/>
        <w:tblLayout w:type="fixed"/>
        <w:tblCellMar>
          <w:left w:w="108" w:type="dxa"/>
          <w:top w:w="0" w:type="dxa"/>
          <w:right w:w="108" w:type="dxa"/>
          <w:bottom w:w="0" w:type="dxa"/>
        </w:tblCellMar>
        <w:tblLook w:val="04A0" w:firstRow="1" w:lastRow="0" w:firstColumn="1" w:lastColumn="0" w:noHBand="0" w:noVBand="1"/>
      </w:tblPr>
      <w:tblGrid>
        <w:gridCol w:w="1157"/>
        <w:gridCol w:w="1204"/>
        <w:gridCol w:w="7578"/>
      </w:tblGrid>
      <w:tr>
        <w:trPr>
          <w:jc w:val="center"/>
          <w:trHeight w:val="535"/>
        </w:trPr>
        <w:tc>
          <w:tcPr>
            <w:gridSpan w:val="2"/>
            <w:tcBorders>
              <w:top w:val="single" w:color="000000" w:sz="4" w:space="0"/>
              <w:left w:val="single" w:color="000000" w:sz="4" w:space="0"/>
              <w:bottom w:val="single" w:color="000000" w:sz="6" w:space="0"/>
              <w:right w:val="single" w:color="000000" w:sz="6" w:space="0"/>
            </w:tcBorders>
            <w:tcMar>
              <w:left w:w="108" w:type="dxa"/>
              <w:top w:w="0" w:type="dxa"/>
              <w:right w:w="108" w:type="dxa"/>
              <w:bottom w:w="0" w:type="dxa"/>
            </w:tcMar>
            <w:tcW w:w="2361"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评审因素</w:t>
            </w:r>
            <w:r/>
          </w:p>
        </w:tc>
        <w:tc>
          <w:tcPr>
            <w:tcBorders>
              <w:top w:val="single" w:color="000000" w:sz="4" w:space="0"/>
              <w:left w:val="single" w:color="000000" w:sz="6"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评审因素细化和量化</w:t>
            </w:r>
            <w:r/>
          </w:p>
        </w:tc>
      </w:tr>
      <w:tr>
        <w:trPr>
          <w:jc w:val="center"/>
          <w:trHeight w:val="0"/>
        </w:trPr>
        <w:tc>
          <w:tcPr>
            <w:tcBorders>
              <w:top w:val="single" w:color="000000" w:sz="6" w:space="0"/>
              <w:left w:val="single" w:color="000000" w:sz="4" w:space="0"/>
              <w:bottom w:val="single" w:color="000000" w:sz="6" w:space="0"/>
              <w:right w:val="single" w:color="000000" w:sz="6" w:space="0"/>
            </w:tcBorders>
            <w:tcMar>
              <w:left w:w="108" w:type="dxa"/>
              <w:top w:w="0" w:type="dxa"/>
              <w:right w:w="108" w:type="dxa"/>
              <w:bottom w:w="0" w:type="dxa"/>
            </w:tcMar>
            <w:tcW w:w="1157" w:type="dxa"/>
            <w:vAlign w:val="center"/>
            <w:textDirection w:val="lrTb"/>
            <w:noWrap w:val="false"/>
          </w:tcPr>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价格部分（30分）</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价格</w:t>
            </w:r>
            <w:r/>
          </w:p>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（30分）</w:t>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jc w:val="left"/>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综合评分法中的价格分统一采用低价优先法计算，即满足招标文件要求且最后报价最低的投标人的价格为评标基准价，其价格分为满分。其他投标人的价格分统一按照下列公式计算：报价得分=（评标基准价/投标报价）×30（计算结果四舍五入，小数点保留两位）</w:t>
            </w:r>
            <w:r/>
          </w:p>
          <w:p>
            <w:pPr>
              <w:jc w:val="left"/>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注：</w:t>
            </w: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促进本国产品优惠政策：</w:t>
            </w:r>
            <w:r>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t xml:space="preserve">政府采购活动中既有本国产品又有非本国产品参与竞争的</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依法对本国产品给予价格评审优惠，对本国产品的报价给予20%的价格扣除，用扣除后的价格参与评审。</w:t>
            </w:r>
            <w:r/>
          </w:p>
          <w:p>
            <w:pPr>
              <w:jc w:val="both"/>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keepLines w:val="0"/>
              <w:keepNext w:val="0"/>
              <w:pageBreakBefore w:val="0"/>
              <w:spacing w:line="360" w:lineRule="auto"/>
              <w:widowControl w:val="off"/>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具体以《国务院办公厅关于在政府采购中实施本国产品标准及相关政策的通知》（国办发〔2025〕34号）规定为准。</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          </w:t>
            </w:r>
            <w:r/>
          </w:p>
        </w:tc>
      </w:tr>
      <w:tr>
        <w:trPr>
          <w:jc w:val="center"/>
          <w:trHeight w:val="0"/>
        </w:trPr>
        <w:tc>
          <w:tcPr>
            <w:tcBorders>
              <w:top w:val="single" w:color="000000" w:sz="6" w:space="0"/>
              <w:left w:val="single" w:color="000000" w:sz="4" w:space="0"/>
              <w:right w:val="single" w:color="000000" w:sz="6" w:space="0"/>
            </w:tcBorders>
            <w:tcMar>
              <w:left w:w="108" w:type="dxa"/>
              <w:top w:w="0" w:type="dxa"/>
              <w:right w:w="108" w:type="dxa"/>
              <w:bottom w:w="0" w:type="dxa"/>
            </w:tcMar>
            <w:tcW w:w="1157" w:type="dxa"/>
            <w:vAlign w:val="center"/>
            <w:vMerge w:val="restart"/>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技术</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部分</w:t>
            </w:r>
            <w:r/>
          </w:p>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4"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所投产品的技术规格</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对投标文件中《所投产品的技术规格（技术</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指标</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完全符合招标文件第六章《采购需求》相关要求的，得基本分2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jc w:val="left"/>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带“★”为核心参数，不允许负偏离，否则投标无效；</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其中“▲”为重要参数，其他为一般参数；</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每有一项重要参数不满足或负偏离扣</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每有一项一般参数不满足或负偏离减0.</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 分，扣完为止。</w:t>
            </w:r>
            <w:r/>
          </w:p>
          <w:p>
            <w:pPr>
              <w:jc w:val="left"/>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分，最低得0分。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微软雅黑" w:hAnsi="微软雅黑" w:eastAsia="微软雅黑" w:cs="微软雅黑"/>
                <w:color w:val="000000" w:themeColor="text1"/>
                <w:sz w:val="22"/>
                <w:szCs w:val="22"/>
                <w:highlight w:val="none"/>
                <w:lang w:val="en-US" w:eastAsia="zh-CN" w:bidi="ar-SA"/>
                <w14:textFill>
                  <w14:solidFill>
                    <w14:schemeClr w14:val="tx1"/>
                  </w14:solidFill>
                </w14:textFill>
              </w:rPr>
              <w:t xml:space="preserve">【</w:t>
            </w:r>
            <w:r>
              <w:rPr>
                <w:rFonts w:hint="eastAsia" w:ascii="宋体" w:hAnsi="宋体" w:cs="Arial"/>
                <w:color w:val="000000" w:themeColor="text1"/>
                <w:sz w:val="22"/>
                <w:szCs w:val="22"/>
                <w:highlight w:val="none"/>
                <w:lang w:val="en-US" w:eastAsia="zh-CN" w:bidi="ar-SA"/>
                <w14:textFill>
                  <w14:solidFill>
                    <w14:schemeClr w14:val="tx1"/>
                  </w14:solidFill>
                </w14:textFill>
              </w:rPr>
              <w:t xml:space="preserve">带</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“★”和“▲”要求必须逐条响应，提供所投产品的具体参数值。其余参数若指标项存在正、负偏离的均应如实填写偏离表。</w:t>
            </w:r>
            <w:r/>
          </w:p>
          <w:p>
            <w:pPr>
              <w:spacing w:line="312" w:lineRule="auto"/>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带“★”和“▲”的须按照要求提供相关证明资料；经评委审核证明材料有效，视为满足；未提供有效证明材料或证明材料中内容与所填报指标不一致的，该指标按不满足处理。</w:t>
            </w:r>
            <w:r>
              <w:rPr>
                <w:rFonts w:hint="eastAsia" w:ascii="微软雅黑" w:hAnsi="微软雅黑" w:eastAsia="微软雅黑" w:cs="微软雅黑"/>
                <w:color w:val="000000" w:themeColor="text1"/>
                <w:sz w:val="22"/>
                <w:szCs w:val="22"/>
                <w:highlight w:val="none"/>
                <w:lang w:val="en-US" w:eastAsia="zh-CN" w:bidi="ar-SA"/>
                <w14:textFill>
                  <w14:solidFill>
                    <w14:schemeClr w14:val="tx1"/>
                  </w14:solidFill>
                </w14:textFill>
              </w:rPr>
              <w:t xml:space="preserve">】</w:t>
            </w:r>
            <w:r/>
          </w:p>
        </w:tc>
      </w:tr>
      <w:tr>
        <w:trPr>
          <w:jc w:val="center"/>
          <w:trHeight w:val="0"/>
        </w:trPr>
        <w:tc>
          <w:tcPr>
            <w:tcBorders>
              <w:left w:val="single" w:color="000000" w:sz="4" w:space="0"/>
              <w:right w:val="single" w:color="000000" w:sz="6" w:space="0"/>
            </w:tcBorders>
            <w:tcMar>
              <w:left w:w="108" w:type="dxa"/>
              <w:top w:w="0" w:type="dxa"/>
              <w:right w:w="108" w:type="dxa"/>
              <w:bottom w:w="0" w:type="dxa"/>
            </w:tcMar>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1204" w:type="dxa"/>
            <w:vAlign w:val="center"/>
            <w:textDirection w:val="lrTb"/>
            <w:noWrap w:val="false"/>
          </w:tcPr>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项目实施方案</w:t>
            </w:r>
            <w:r/>
          </w:p>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4"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提供的项目实施方案（包含但不限于项目实施及组织计划、进度保证措施、项目配送及安装调试方案、管理措施及安全保障措施、应急措施等内容等），从内容的全面性、针对性、可行性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分；较全面得3分；全面性一般得2分，不全面得1分；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分；针对性较强得3分；针对性一般得2分；针对性不强得1分；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：符合实际切实可行得4分；较可行得3分；可行性一般得2分，可行性欠缺得1分。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分，最低得0分。</w:t>
            </w:r>
            <w:r/>
          </w:p>
        </w:tc>
      </w:tr>
      <w:tr>
        <w:trPr>
          <w:jc w:val="center"/>
          <w:trHeight w:val="0"/>
        </w:trPr>
        <w:tc>
          <w:tcPr>
            <w:tcBorders>
              <w:left w:val="single" w:color="000000" w:sz="4"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1204" w:type="dxa"/>
            <w:vAlign w:val="center"/>
            <w:textDirection w:val="lrTb"/>
            <w:noWrap w:val="false"/>
          </w:tcPr>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质量保证措施</w:t>
            </w:r>
            <w:r/>
          </w:p>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（12分）</w:t>
            </w:r>
            <w:r/>
          </w:p>
        </w:tc>
        <w:tc>
          <w:tcPr>
            <w:tcBorders>
              <w:top w:val="single" w:color="000000" w:sz="6" w:space="0"/>
              <w:left w:val="single" w:color="000000" w:sz="4"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依据投标文件中提供的质量保证措施（包含但不限于交付前质量保证措施、安装过程质量保证措施、质量承诺等），从内容的全面性、针对性、可行性进行评价。</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：全面具体详实得4分；较全面得3分；全面性一般得2分，不全面得1分；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：针对性强得4分；针对性较强得3分；针对性一般得2分；针对性不强得1分；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：符合实际切实可行得4分；较可行得3分；可行性一般得2分，可行性欠缺得1分。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本项最高得12分，最低得0分。</w:t>
            </w:r>
            <w:r/>
          </w:p>
        </w:tc>
      </w:tr>
      <w:tr>
        <w:trPr>
          <w:jc w:val="center"/>
          <w:trHeight w:val="0"/>
        </w:trPr>
        <w:tc>
          <w:tcPr>
            <w:tcBorders>
              <w:left w:val="single" w:color="000000" w:sz="4"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售后服务方案</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4"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的《售后服务方案》（包含但不限于售后服务体系、售后服务组织及技术保障措施、响应时间的迅速、售后服务所包含内容的优惠性程度、设备生产厂家提供质保及售后服务承诺书等），从内容的全面性、针对性、可行性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：全面具体详实得4分；较全面得3分；全面性一般得2分，不全面得1分；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分；较全面得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分；针对性一般得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分；针对性不强得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分；较可行得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分；可行性一般得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分；可行性欠缺得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分，最低得0分。</w:t>
            </w:r>
            <w:r/>
          </w:p>
        </w:tc>
      </w:tr>
      <w:tr>
        <w:trPr>
          <w:jc w:val="center"/>
          <w:trHeight w:val="0"/>
        </w:trPr>
        <w:tc>
          <w:tcPr>
            <w:tcBorders>
              <w:left w:val="single" w:color="000000" w:sz="4" w:space="0"/>
              <w:bottom w:val="single" w:color="000000" w:sz="6"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培训方案（6分）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根据投标文件中的《培训方案》（包含但不限于培训人员配备、培训时间、培训方式及培训内容等）从内容的全面性、针对性、可行性进行评分，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全面性（2分）：全面具体详实得2分；较全面得1分；不全面得0.5分。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针对性（2分）：针对性强得2分；针对性较强得1分；针对性不强得0.5分。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可行性（2分）：符合实际切实可行得2分；较可行得1分；可行性欠缺得0.5分；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本项最高得6分，最低得0分。</w:t>
            </w:r>
            <w:r/>
          </w:p>
        </w:tc>
      </w:tr>
      <w:tr>
        <w:trPr>
          <w:jc w:val="center"/>
          <w:trHeight w:val="90"/>
        </w:trPr>
        <w:tc>
          <w:tcPr>
            <w:tcBorders>
              <w:top w:val="single" w:color="000000" w:sz="6" w:space="0"/>
              <w:left w:val="single" w:color="000000" w:sz="4" w:space="0"/>
              <w:right w:val="single" w:color="000000" w:sz="6" w:space="0"/>
            </w:tcBorders>
            <w:tcW w:w="1157" w:type="dxa"/>
            <w:vAlign w:val="center"/>
            <w:vMerge w:val="restart"/>
            <w:textDirection w:val="lrTb"/>
            <w:noWrap w:val="false"/>
          </w:tcPr>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商务部分（</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投标人</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业绩</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ind w:right="-143"/>
              <w:jc w:val="left"/>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投标文件中提供投标人为卖方</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乙方</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，合同签订日期在202</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3年</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1月1日以来承担过合同标的与本次采购标的同类或相似的业绩，每提供1份得1分，未提供的得0分。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注：时间以合同签订时间为准，投标文件中同时提供合同原件扫描件并加盖电子公章，不提供或提供内容模糊不清该项不得分。</w:t>
            </w:r>
            <w:r/>
          </w:p>
        </w:tc>
      </w:tr>
      <w:tr>
        <w:trPr>
          <w:jc w:val="center"/>
          <w:trHeight w:val="1091"/>
        </w:trPr>
        <w:tc>
          <w:tcPr>
            <w:tcBorders>
              <w:left w:val="single" w:color="000000" w:sz="4" w:space="0"/>
              <w:bottom w:val="single" w:color="000000" w:sz="4" w:space="0"/>
              <w:right w:val="single" w:color="000000" w:sz="6" w:space="0"/>
            </w:tcBorders>
            <w:tcW w:w="1157" w:type="dxa"/>
            <w:vAlign w:val="center"/>
            <w:vMerge w:val="continue"/>
            <w:textDirection w:val="lrTb"/>
            <w:noWrap w:val="false"/>
          </w:tcPr>
          <w:p>
            <w:pPr>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tc>
        <w:tc>
          <w:tcPr>
            <w:tcBorders>
              <w:top w:val="single" w:color="000000" w:sz="6" w:space="0"/>
              <w:left w:val="single" w:color="000000" w:sz="6" w:space="0"/>
              <w:bottom w:val="single" w:color="000000" w:sz="4"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保修期限（2分）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ind w:right="-143"/>
              <w:jc w:val="left"/>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满足招标文件质保期限的不得分，在招标文件质保期限基础上，每延长1年加1分，最多得2分。</w:t>
            </w:r>
            <w:r/>
          </w:p>
        </w:tc>
      </w:tr>
    </w:tbl>
    <w:p>
      <w:pP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注：评分结果精确到小数点后两位。</w:t>
      </w:r>
      <w:r/>
    </w:p>
    <w:p>
      <w:pPr>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72"/>
        <w:jc w:val="center"/>
        <w:spacing w:line="46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ind w:firstLine="472"/>
        <w:jc w:val="center"/>
        <w:spacing w:line="46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第五章  拟签订的合同文本</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82"/>
        <w:jc w:val="center"/>
        <w:spacing w:line="360" w:lineRule="auto"/>
        <w:rPr>
          <w:rFonts w:hint="default"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lang w:val="en-US" w:eastAsia="zh-CN"/>
          <w14:textFill>
            <w14:solidFill>
              <w14:schemeClr w14:val="tx1"/>
            </w14:solidFill>
          </w14:textFill>
        </w:rPr>
        <w:t xml:space="preserve">政 府 采 购 合 同</w:t>
      </w:r>
      <w:r/>
    </w:p>
    <w:p>
      <w:pPr>
        <w:ind w:firstLine="482"/>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（以采购人与成交供应商最终签订版本为准）</w:t>
      </w:r>
      <w:r/>
    </w:p>
    <w:p>
      <w:pPr>
        <w:pStyle w:val="9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1"/>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01"/>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pStyle w:val="701"/>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pStyle w:val="701"/>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  购  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01"/>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01"/>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月 日</w:t>
      </w:r>
      <w:r/>
    </w:p>
    <w:p>
      <w:pPr>
        <w:pStyle w:val="694"/>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694"/>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694"/>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友情提醒：采购人与中标、成交供应商应当在中标、成交通知书发出之日起</w:t>
      </w:r>
      <w:r>
        <w:rPr>
          <w:rFonts w:hint="eastAsia" w:ascii="宋体" w:hAnsi="宋体" w:eastAsia="宋体" w:cs="宋体"/>
          <w:b/>
          <w:bCs/>
          <w:color w:val="000000" w:themeColor="text1"/>
          <w:sz w:val="24"/>
          <w:szCs w:val="24"/>
          <w:highlight w:val="none"/>
          <w14:textFill>
            <w14:solidFill>
              <w14:schemeClr w14:val="tx1"/>
            </w14:solidFill>
          </w14:textFill>
        </w:rPr>
        <w:t xml:space="preserve">三十</w:t>
      </w:r>
      <w:r>
        <w:rPr>
          <w:rFonts w:hint="eastAsia" w:ascii="宋体" w:hAnsi="宋体" w:eastAsia="宋体" w:cs="宋体"/>
          <w:color w:val="000000" w:themeColor="text1"/>
          <w:sz w:val="24"/>
          <w:szCs w:val="24"/>
          <w:highlight w:val="none"/>
          <w14:textFill>
            <w14:solidFill>
              <w14:schemeClr w14:val="tx1"/>
            </w14:solidFill>
          </w14:textFill>
        </w:rPr>
        <w:t xml:space="preserve">日内，按照采购文件确定的事项签订政府采购合同。</w:t>
      </w:r>
      <w:r/>
    </w:p>
    <w:p>
      <w:pPr>
        <w:pStyle w:val="694"/>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采购人应当自政府采购合同签订之日起</w:t>
      </w: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个工作日内，将政府采购合同在省级以上人民政府财政部门指定的媒体上公告，但政府采购合同中涉及国家秘密、商业秘密的内容除外。</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1.15“采购需求”见合同附件6。</w:t>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第二条 合同范围</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9.1合同标的的试运行、验收见《合同专用条款》。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9.3验收标准（验收要求、验收标准和程序）：见合同附件5。</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第十条 售后服务和技术培训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10.1售后服务和技术培训见合同附件3。</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13.2如果一方破产或发生资不抵债的情况</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合同另一方有权在任何时候发出书面通知终止合同。此种情况下合同的终止不妨碍或影响行使任何可能的其它救济手段。</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13.3如果买方认定卖方在投标或执行合同中有腐败或欺诈行为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买方有权在任何时候发出书面通知终止合同。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第十五条 适用法律</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第十六条  权利保证</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第十七条  保密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17.3卖方应当采取适当有效的方式保护所获取的上述秘密。</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不论是书面的，还是口头的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ind w:firstLine="600"/>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合同专用条款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jc w:val="cente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“买方”为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“卖方”为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 “工作现场”为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 “合同货币”即</w:t>
      </w:r>
      <w:r>
        <w:rPr>
          <w:rFonts w:hint="eastAsia" w:ascii="宋体" w:hAnsi="宋体" w:eastAsia="宋体" w:cs="宋体"/>
          <w:color w:val="000000" w:themeColor="text1"/>
          <w:sz w:val="24"/>
          <w:highlight w:val="none"/>
          <w:u w:val="single"/>
          <w14:textFill>
            <w14:solidFill>
              <w14:schemeClr w14:val="tx1"/>
            </w14:solidFill>
          </w14:textFill>
        </w:rPr>
        <w:t xml:space="preserve">人民币</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3.1合同总价为￥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经双方协商一致，选择以下第</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种付款方式</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（一）付款方式（不提交预付款保函的）</w:t>
      </w:r>
      <w:r/>
    </w:p>
    <w:p>
      <w:pPr>
        <w:ind w:left="898" w:hanging="1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4.1.1合同总价的百分之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三十  </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作为预付款，在合同签订生效，买方自收到收据（收据金额为合同总价的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 30 </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七十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70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，经买方验收合格后，买方自收到发票（发票金额为合同总价的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100</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（二）付款方式（提交预付款保函的）</w:t>
      </w:r>
      <w:r/>
    </w:p>
    <w:p>
      <w:pPr>
        <w:ind w:left="898" w:hanging="1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4.1.1合同总价的百分之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四十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40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作为预付款，在合同签订生效且卖方向买方出具合同总价的百分之</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四十</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40</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的预付款保函，买方自收到收据（收据金额为合同总价的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 40 </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六十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60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，经买方验收合格后，买方自收到发票（发票金额为合同总价的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100</w:t>
      </w:r>
      <w:r>
        <w:rPr>
          <w:rFonts w:hint="eastAsia" w:ascii="宋体" w:hAnsi="宋体" w:eastAsia="宋体" w:cs="宋体"/>
          <w:color w:val="000000" w:themeColor="text1"/>
          <w:sz w:val="24"/>
          <w:highlight w:val="none"/>
          <w14:textFill>
            <w14:solidFill>
              <w14:schemeClr w14:val="tx1"/>
            </w14:solidFill>
          </w14:textFill>
        </w:rPr>
        <w:t xml:space="preserve">%）后 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卖方需提交的支付文件包括：</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4.1.2 履约保证金退还的方式、时间、条件和不予退还的情形</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退还方式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由买方将履约保证金无息退还至卖方</w:t>
      </w:r>
      <w:r>
        <w:rPr>
          <w:rFonts w:hint="eastAsia" w:ascii="宋体" w:hAnsi="宋体" w:eastAsia="宋体" w:cs="宋体"/>
          <w:color w:val="000000" w:themeColor="text1"/>
          <w:sz w:val="24"/>
          <w:highlight w:val="none"/>
          <w:lang w:val="zh-CN"/>
          <w14:textFill>
            <w14:solidFill>
              <w14:schemeClr w14:val="tx1"/>
            </w14:solidFill>
          </w14:textFill>
        </w:rPr>
        <w:t xml:space="preserve">账户。</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退还时间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本项目履行完毕后十日内退还。</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退还条件：本项目合同义务全部履行完毕。</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不予退还的情形</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 xml:space="preserve">卖方拒绝履行合同义务。</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4.3  合同约定的卖方账户：</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银行账号</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4.4  买方逾期支付资金的，每逾期（10）天，买方向卖方支付合同总价的（0.1）%的违约金，但违约金的总数不超过合同总金额的（1）%。</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逾期退还履约保证金的违约责任</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买方逾期退还履约保证金的，每逾期（10）天，买方向卖方支付履约保证金的（0.05）%的违约金，但违约金的总数不超过履约保证金的（5）%。</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54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5.1卖方应于合同生效日后，</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60日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 交货地点为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5.3卖方应在不迟于每批合同标的备妥待运前</w:t>
      </w:r>
      <w:r>
        <w:rPr>
          <w:rFonts w:hint="eastAsia" w:ascii="宋体" w:hAnsi="宋体" w:eastAsia="宋体" w:cs="宋体"/>
          <w:color w:val="000000" w:themeColor="text1"/>
          <w:sz w:val="24"/>
          <w:highlight w:val="none"/>
          <w:u w:val="single"/>
          <w14:textFill>
            <w14:solidFill>
              <w14:schemeClr w14:val="tx1"/>
            </w14:solidFill>
          </w14:textFill>
        </w:rPr>
        <w:t xml:space="preserve"> 5 </w:t>
      </w:r>
      <w:r>
        <w:rPr>
          <w:rFonts w:hint="eastAsia" w:ascii="宋体" w:hAnsi="宋体" w:eastAsia="宋体" w:cs="宋体"/>
          <w:color w:val="000000" w:themeColor="text1"/>
          <w:sz w:val="24"/>
          <w:highlight w:val="none"/>
          <w14:textFill>
            <w14:solidFill>
              <w14:schemeClr w14:val="tx1"/>
            </w14:solidFill>
          </w14:textFill>
        </w:rPr>
        <w:t xml:space="preserve">日通知买方。</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5.5如果卖方未能按照合同规定的交货期限交货，卖方应按每天迟交合同标的金额的百分之</w:t>
      </w:r>
      <w:r>
        <w:rPr>
          <w:rFonts w:hint="eastAsia" w:ascii="宋体" w:hAnsi="宋体" w:eastAsia="宋体" w:cs="宋体"/>
          <w:color w:val="000000" w:themeColor="text1"/>
          <w:sz w:val="24"/>
          <w:highlight w:val="none"/>
          <w:u w:val="single"/>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，违约金的支付不能免除卖方继续交付相关合同标的的义务。</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eastAsia="宋体" w:cs="宋体"/>
          <w:color w:val="000000" w:themeColor="text1"/>
          <w:sz w:val="24"/>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6.5快递包装具体要求：见《关于印发《商品包装政府采购需求标准（试行）》、《快递包装政府采购需求标准（试行）》的通知》（财办库〔2020〕123号）中《快递包装政府采购需求标准（试行）》。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技术资料随合同标的同时交付给买方。</w:t>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8.1卖方应于合同生效日后，</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60日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8.2项目实施详见合同附件7。</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themeColor="text1"/>
          <w:sz w:val="24"/>
          <w:highlight w:val="none"/>
          <w:u w:val="single"/>
          <w14:textFill>
            <w14:solidFill>
              <w14:schemeClr w14:val="tx1"/>
            </w14:solidFill>
          </w14:textFill>
        </w:rPr>
        <w:t xml:space="preserve"> 3 </w:t>
      </w:r>
      <w:r>
        <w:rPr>
          <w:rFonts w:hint="eastAsia" w:ascii="宋体" w:hAnsi="宋体" w:eastAsia="宋体" w:cs="宋体"/>
          <w:color w:val="000000" w:themeColor="text1"/>
          <w:sz w:val="24"/>
          <w:highlight w:val="none"/>
          <w14:textFill>
            <w14:solidFill>
              <w14:schemeClr w14:val="tx1"/>
            </w14:solidFill>
          </w14:textFill>
        </w:rPr>
        <w:t xml:space="preserve">日进行试运行、验收。如果试运行和/或验收因卖方原因发生迟延和/ 或在其它情况下发生额外费用，买方有权就因迟延发生的损害和损失和/或任何额外费用请求赔偿。</w:t>
      </w:r>
      <w:r/>
    </w:p>
    <w:p>
      <w:pPr>
        <w:ind w:firstLine="60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 验收标准：</w:t>
      </w:r>
      <w:r/>
    </w:p>
    <w:p>
      <w:pPr>
        <w:pStyle w:val="711"/>
        <w:ind w:firstLine="48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9.3.2</w:t>
      </w:r>
      <w:r>
        <w:rPr>
          <w:rFonts w:hint="eastAsia" w:ascii="宋体" w:hAnsi="宋体" w:eastAsia="宋体" w:cs="宋体"/>
          <w:color w:val="000000" w:themeColor="text1"/>
          <w:sz w:val="24"/>
          <w:highlight w:val="none"/>
          <w14:textFill>
            <w14:solidFill>
              <w14:schemeClr w14:val="tx1"/>
            </w14:solidFill>
          </w14:textFill>
        </w:rPr>
        <w:t xml:space="preserve">合同标的涉及挥发性有机化合物，属于推荐性标准的，卖方使用的低挥发性原辅材料验收标准参考相关国家标准、行业标准或团体标准验收。</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11.1买方有权选择本条款规定的任意或全部救济方式。</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 如果不可抗力事件的影响持续超过20日，合同任何一方均有权发出书面通知终止合同。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13.1如果卖方有下述违约行为，买方可以全部或部分地终止合同：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日内仍未能交付合同标的和/ 或技术资料；或者卖方未能履行合同项下任何其它义务，并且在收到买方违约通知后</w:t>
      </w:r>
      <w:r>
        <w:rPr>
          <w:rFonts w:hint="eastAsia" w:ascii="宋体" w:hAnsi="宋体" w:eastAsia="宋体" w:cs="宋体"/>
          <w:color w:val="000000" w:themeColor="text1"/>
          <w:sz w:val="24"/>
          <w:highlight w:val="none"/>
          <w:u w:val="single"/>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日内仍未能对其违约行为作出补救。</w:t>
      </w:r>
      <w:r/>
    </w:p>
    <w:p>
      <w:pPr>
        <w:ind w:firstLine="540"/>
        <w:keepLines w:val="0"/>
        <w:keepNext w:val="0"/>
        <w:pageBreakBefore w:val="0"/>
        <w:spacing w:line="312" w:lineRule="auto"/>
        <w:rPr>
          <w:rFonts w:hint="eastAsia" w:ascii="宋体" w:hAnsi="宋体" w:eastAsia="宋体" w:cs="宋体"/>
          <w:i/>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14.1如果不能协商一致，合同任何一方有权向买方所在地人民法院提起诉讼。</w:t>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部分涉及国家秘密，该涉及国家秘密部分不公告；买方依据《</w:t>
      </w:r>
      <w:r>
        <w:rPr>
          <w:rFonts w:hint="eastAsia" w:ascii="宋体" w:hAnsi="宋体" w:cs="宋体"/>
          <w:color w:val="000000" w:themeColor="text1"/>
          <w:sz w:val="24"/>
          <w:highlight w:val="none"/>
          <w:lang w:eastAsia="zh-CN"/>
          <w14:textFill>
            <w14:solidFill>
              <w14:schemeClr w14:val="tx1"/>
            </w14:solidFill>
          </w14:textFill>
        </w:rPr>
        <w:t xml:space="preserve">中华人民共和国反不正当竞争法</w:t>
      </w:r>
      <w:r>
        <w:rPr>
          <w:rFonts w:hint="eastAsia" w:ascii="宋体" w:hAnsi="宋体" w:eastAsia="宋体" w:cs="宋体"/>
          <w:color w:val="000000" w:themeColor="text1"/>
          <w:sz w:val="24"/>
          <w:highlight w:val="none"/>
          <w14:textFill>
            <w14:solidFill>
              <w14:schemeClr w14:val="tx1"/>
            </w14:solidFill>
          </w14:textFill>
        </w:rPr>
        <w:t xml:space="preserve">》等法律制度的规定与卖方约定本合同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部分涉及商业秘密，该涉及商业秘密部分不公告。</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 合同双方的通讯地址：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30"/>
          <w:szCs w:val="30"/>
          <w:highlight w:val="none"/>
          <w14:textFill>
            <w14:solidFill>
              <w14:schemeClr w14:val="tx1"/>
            </w14:solidFill>
          </w14:textFill>
        </w:rPr>
        <w:t xml:space="preserve">合同附件</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合同附件1：合同协议书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合同附件2：技术规格和技术性能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要求见招标文件第六章《采购需求》；合同见卖方投标文件中《所投产品的技术规格（技术性能）》。</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合同附件3：售后服务和技术培训</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要求见招标文件第六章《采购需求》；合同见卖方投标文件中《售后服务方案》。</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合同附件4：供货范围和价格清单</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合同附件5：验收标准（验收要求、验收标准和程序）</w:t>
      </w:r>
      <w:r/>
    </w:p>
    <w:p>
      <w:pP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合同附件6：采购需求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合同附件7：项目实施方案</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要求见招标文件第六章《采购需求》；合同见卖方投标文件中《项目实施方案》。</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合同附件1：</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合同协议书</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合同编号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签字日期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签字地点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ind w:firstLine="41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359"/>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（买方名称）（以下简称“买方”）已接受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（卖方名称）（以下简称“卖方”）对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（项目名称）（项目编号：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的投标。买方和卖方共同达成如下协议。</w:t>
      </w:r>
      <w:r/>
    </w:p>
    <w:p>
      <w:pPr>
        <w:ind w:firstLine="36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1.本合同协议书中的词语和术语的含义与合同条款中定义的相同。</w:t>
      </w:r>
      <w:r/>
    </w:p>
    <w:p>
      <w:pPr>
        <w:ind w:firstLine="36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合同协议书</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中标通知书</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合同专用条款</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 合同通用条款</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 除合同附件1外的合同附件</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 其他文件</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5.本合同在下列条件全部满足后生效，生效日期以下列条件全部满足的最晚日期为准： </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双方加盖公章或合同专用章；</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6.合同一式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份，具有同等法律效力，买方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份，卖方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7.本合同其他未尽事宜及与采购文件有矛盾之处，以采购文件[项目编号：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JSZC-320321-HZZB-G2026-0002</w:t>
      </w:r>
      <w:r>
        <w:rPr>
          <w:rFonts w:hint="eastAsia" w:ascii="宋体" w:hAnsi="宋体" w:eastAsia="宋体" w:cs="宋体"/>
          <w:color w:val="000000" w:themeColor="text1"/>
          <w:sz w:val="24"/>
          <w:szCs w:val="24"/>
          <w:highlight w:val="none"/>
          <w14:textFill>
            <w14:solidFill>
              <w14:schemeClr w14:val="tx1"/>
            </w14:solidFill>
          </w14:textFill>
        </w:rPr>
        <w:t xml:space="preserve">]为准。</w:t>
      </w:r>
      <w:r/>
    </w:p>
    <w:p>
      <w:pPr>
        <w:ind w:firstLine="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买方和卖方由其正式授权代表于上述所写日期和地点签订本合同。</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买方（签章）：____________________________________  </w:t>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____________________ </w:t>
      </w:r>
      <w:r/>
    </w:p>
    <w:p>
      <w:pPr>
        <w:ind w:firstLine="3360"/>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卖方（签章）： ____________________________________ </w:t>
      </w:r>
      <w:r/>
    </w:p>
    <w:p>
      <w:pPr>
        <w:jc w:val="both"/>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___________________</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第六章  采购需求</w:t>
      </w:r>
      <w:r/>
    </w:p>
    <w:p>
      <w:pPr>
        <w:pStyle w:val="9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9"/>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一、说明</w:t>
      </w:r>
      <w:r/>
    </w:p>
    <w:p>
      <w:pPr>
        <w:pStyle w:val="699"/>
        <w:ind w:firstLine="485"/>
        <w:spacing w:line="360" w:lineRule="auto"/>
        <w:tabs>
          <w:tab w:val="left" w:pos="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w:t>
      </w:r>
      <w:r>
        <w:rPr>
          <w:rFonts w:hint="eastAsia" w:ascii="宋体" w:hAnsi="宋体" w:cs="宋体"/>
          <w:color w:val="000000" w:themeColor="text1"/>
          <w:sz w:val="24"/>
          <w:highlight w:val="none"/>
          <w:lang w:eastAsia="zh-CN"/>
          <w14:textFill>
            <w14:solidFill>
              <w14:schemeClr w14:val="tx1"/>
            </w14:solidFill>
          </w14:textFill>
        </w:rPr>
        <w:t xml:space="preserve">丰县综合检验检测中心</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（二）采购项</w:t>
      </w:r>
      <w:r>
        <w:rPr>
          <w:rFonts w:hint="eastAsia" w:ascii="宋体" w:hAnsi="宋体" w:eastAsia="宋体" w:cs="宋体"/>
          <w:color w:val="000000" w:themeColor="text1"/>
          <w:sz w:val="24"/>
          <w:highlight w:val="none"/>
          <w:lang w:eastAsia="zh-CN"/>
          <w14:textFill>
            <w14:solidFill>
              <w14:schemeClr w14:val="tx1"/>
            </w14:solidFill>
          </w14:textFill>
        </w:rPr>
        <w:t xml:space="preserve">目名称：</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p>
    <w:p>
      <w:pPr>
        <w:pStyle w:val="699"/>
        <w:numPr>
          <w:ilvl w:val="0"/>
          <w:numId w:val="0"/>
        </w:numPr>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本项目为专门面向中小</w:t>
      </w:r>
      <w:r>
        <w:rPr>
          <w:rFonts w:hint="eastAsia" w:ascii="宋体" w:hAnsi="宋体" w:cs="宋体"/>
          <w:b/>
          <w:bCs/>
          <w:color w:val="000000" w:themeColor="text1"/>
          <w:sz w:val="24"/>
          <w:highlight w:val="none"/>
          <w:lang w:val="en-US" w:eastAsia="zh-CN"/>
          <w14:textFill>
            <w14:solidFill>
              <w14:schemeClr w14:val="tx1"/>
            </w14:solidFill>
          </w14:textFill>
        </w:rPr>
        <w:t xml:space="preserve">微</w:t>
      </w:r>
      <w:r>
        <w:rPr>
          <w:rFonts w:hint="eastAsia" w:ascii="宋体" w:hAnsi="宋体" w:eastAsia="宋体" w:cs="宋体"/>
          <w:b/>
          <w:bCs/>
          <w:color w:val="000000" w:themeColor="text1"/>
          <w:sz w:val="24"/>
          <w:highlight w:val="none"/>
          <w14:textFill>
            <w14:solidFill>
              <w14:schemeClr w14:val="tx1"/>
            </w14:solidFill>
          </w14:textFill>
        </w:rPr>
        <w:t xml:space="preserve">企业采购的项目。</w:t>
      </w:r>
      <w:r/>
    </w:p>
    <w:p>
      <w:pPr>
        <w:pStyle w:val="699"/>
        <w:numPr>
          <w:ilvl w:val="0"/>
          <w:numId w:val="0"/>
        </w:numPr>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本项目采购的为非进口产品。</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本项目不接受超过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4600000.00</w:t>
      </w:r>
      <w:r>
        <w:rPr>
          <w:rFonts w:hint="eastAsia" w:ascii="宋体" w:hAnsi="宋体" w:eastAsia="宋体" w:cs="宋体"/>
          <w:color w:val="000000" w:themeColor="text1"/>
          <w:sz w:val="24"/>
          <w:highlight w:val="none"/>
          <w14:textFill>
            <w14:solidFill>
              <w14:schemeClr w14:val="tx1"/>
            </w14:solidFill>
          </w14:textFill>
        </w:rPr>
        <w:t xml:space="preserve">元人民币的投标报价。</w:t>
      </w:r>
      <w:r>
        <w:rPr>
          <w:rFonts w:hint="eastAsia" w:ascii="宋体" w:hAnsi="宋体" w:eastAsia="宋体" w:cs="宋体"/>
          <w:bCs/>
          <w:color w:val="000000" w:themeColor="text1"/>
          <w:sz w:val="24"/>
          <w:highlight w:val="none"/>
          <w14:textFill>
            <w14:solidFill>
              <w14:schemeClr w14:val="tx1"/>
            </w14:solidFill>
          </w14:textFill>
        </w:rPr>
        <w:t xml:space="preserve">投标报价包括产品价、税金、运费、安装调试、检验、保险、售后服务、验收等全部费用。采购人不再支付报价以外的任何费用。</w:t>
      </w:r>
      <w:r/>
    </w:p>
    <w:p>
      <w:pPr>
        <w:pStyle w:val="699"/>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技术要求</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（一）采购清单及</w:t>
      </w:r>
      <w:r>
        <w:rPr>
          <w:rFonts w:hint="eastAsia" w:ascii="宋体" w:hAnsi="宋体" w:eastAsia="宋体" w:cs="宋体"/>
          <w:b/>
          <w:bCs/>
          <w:color w:val="000000" w:themeColor="text1"/>
          <w:sz w:val="24"/>
          <w:highlight w:val="none"/>
          <w14:textFill>
            <w14:solidFill>
              <w14:schemeClr w14:val="tx1"/>
            </w14:solidFill>
          </w14:textFill>
        </w:rPr>
        <w:t xml:space="preserve">技术规格</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技术</w:t>
      </w:r>
      <w:r>
        <w:rPr>
          <w:rFonts w:hint="eastAsia" w:ascii="宋体" w:hAnsi="宋体" w:cs="宋体"/>
          <w:b/>
          <w:bCs/>
          <w:color w:val="000000" w:themeColor="text1"/>
          <w:sz w:val="24"/>
          <w:highlight w:val="none"/>
          <w:lang w:val="en-US" w:eastAsia="zh-CN"/>
          <w14:textFill>
            <w14:solidFill>
              <w14:schemeClr w14:val="tx1"/>
            </w14:solidFill>
          </w14:textFill>
        </w:rPr>
        <w:t xml:space="preserve">指标</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要求</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以下技术参数中</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“★”标为核心参数，是不允许偏离的实质性要求和条件，如有偏离，在符合性审查时按照投标无效处理</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p>
    <w:tbl>
      <w:tblPr>
        <w:tblStyle w:val="7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846"/>
        <w:gridCol w:w="541"/>
        <w:gridCol w:w="3314"/>
        <w:gridCol w:w="1661"/>
        <w:gridCol w:w="837"/>
        <w:gridCol w:w="1731"/>
      </w:tblGrid>
      <w:tr>
        <w:trPr/>
        <w:tc>
          <w:tcPr>
            <w:tcW w:w="806" w:type="dxa"/>
            <w:vAlign w:val="center"/>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6"/>
                <w:szCs w:val="21"/>
                <w:lang w:val="en-US" w:eastAsia="en-US" w:bidi="ar-SA"/>
              </w:rPr>
              <w:t xml:space="preserve">序号</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2"/>
                <w:szCs w:val="21"/>
                <w:lang w:val="en-US" w:eastAsia="en-US" w:bidi="ar-SA"/>
              </w:rPr>
            </w:pPr>
            <w:r>
              <w:rPr>
                <w:rFonts w:hint="eastAsia" w:ascii="宋体" w:hAnsi="宋体" w:eastAsia="宋体" w:cs="宋体"/>
                <w:color w:val="auto"/>
                <w:spacing w:val="2"/>
                <w:szCs w:val="21"/>
                <w:lang w:val="en-US" w:eastAsia="zh-CN" w:bidi="ar-SA"/>
              </w:rPr>
              <w:t xml:space="preserve">设备名称</w:t>
            </w:r>
            <w:r/>
          </w:p>
        </w:tc>
        <w:tc>
          <w:tcPr>
            <w:tcW w:w="1661"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lang w:val="en-US" w:eastAsia="en-US" w:bidi="ar-SA"/>
              </w:rPr>
              <w:t xml:space="preserve">规格参数</w:t>
            </w:r>
            <w:r/>
          </w:p>
        </w:tc>
        <w:tc>
          <w:tcPr>
            <w:tcW w:w="837" w:type="dxa"/>
            <w:textDirection w:val="lrTb"/>
            <w:noWrap w:val="false"/>
          </w:tcPr>
          <w:p>
            <w:pPr>
              <w:jc w:val="center"/>
              <w:spacing w:after="0" w:line="360" w:lineRule="auto"/>
              <w:rPr>
                <w:rFonts w:hint="eastAsia" w:ascii="宋体" w:hAnsi="宋体" w:eastAsia="宋体" w:cs="宋体"/>
                <w:color w:val="auto"/>
                <w:szCs w:val="21"/>
                <w:lang w:val="en-US" w:eastAsia="zh-CN" w:bidi="ar-SA"/>
              </w:rPr>
            </w:pPr>
            <w:r>
              <w:rPr>
                <w:rFonts w:hint="eastAsia" w:ascii="宋体" w:hAnsi="宋体" w:eastAsia="宋体" w:cs="宋体"/>
                <w:color w:val="auto"/>
                <w:szCs w:val="21"/>
                <w:lang w:val="en-US" w:eastAsia="zh-CN" w:bidi="ar-SA"/>
              </w:rPr>
              <w:t xml:space="preserve">单位</w:t>
            </w:r>
            <w:r/>
          </w:p>
        </w:tc>
        <w:tc>
          <w:tcPr>
            <w:tcW w:w="1731"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zCs w:val="21"/>
                <w:lang w:val="en-US" w:eastAsia="zh-CN" w:bidi="ar-SA"/>
              </w:rPr>
              <w:t xml:space="preserve">数量</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Cs/>
                <w:color w:val="auto"/>
                <w:sz w:val="24"/>
                <w:lang w:val="en-US" w:eastAsia="zh-CN" w:bidi="ar-SA"/>
              </w:rPr>
              <w:t xml:space="preserve">1</w:t>
            </w:r>
            <w:r/>
          </w:p>
        </w:tc>
        <w:tc>
          <w:tcPr>
            <w:gridSpan w:val="2"/>
            <w:tcW w:w="138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车灯配光测试系</w:t>
            </w:r>
            <w:r>
              <w:rPr>
                <w:rFonts w:hint="default" w:ascii="宋体" w:hAnsi="宋体" w:eastAsia="宋体" w:cs="宋体"/>
                <w:color w:val="auto"/>
                <w:szCs w:val="21"/>
                <w:highlight w:val="none"/>
                <w:lang w:val="en-US" w:eastAsia="en-US" w:bidi="ar-SA"/>
              </w:rPr>
              <w:t xml:space="preserve">统</w:t>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1"/>
                <w:szCs w:val="21"/>
                <w:highlight w:val="none"/>
                <w:lang w:val="en-US" w:eastAsia="en-US" w:bidi="ar-SA"/>
              </w:rPr>
              <w:t xml:space="preserve">转台</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val="0"/>
                <w:bCs w:val="0"/>
                <w:color w:val="auto"/>
                <w:spacing w:val="1"/>
                <w:sz w:val="21"/>
                <w:szCs w:val="21"/>
                <w:lang w:val="en-US" w:eastAsia="zh-CN" w:bidi="ar-SA"/>
              </w:rPr>
              <w:t xml:space="preserve">见技术指标</w:t>
            </w:r>
            <w:r/>
          </w:p>
        </w:tc>
        <w:tc>
          <w:tcPr>
            <w:tcW w:w="837"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台/</w:t>
            </w:r>
            <w:r>
              <w:rPr>
                <w:rFonts w:hint="eastAsia" w:ascii="宋体" w:hAnsi="宋体" w:eastAsia="宋体" w:cs="宋体"/>
                <w:b w:val="0"/>
                <w:bCs/>
                <w:color w:val="auto"/>
                <w:sz w:val="21"/>
                <w:szCs w:val="21"/>
                <w:lang w:val="en-US" w:eastAsia="zh-CN" w:bidi="ar-SA"/>
              </w:rPr>
              <w:t xml:space="preserve">套</w:t>
            </w:r>
            <w:r/>
          </w:p>
        </w:tc>
        <w:tc>
          <w:tcPr>
            <w:tcW w:w="1731"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
                <w:szCs w:val="21"/>
                <w:highlight w:val="none"/>
                <w:lang w:val="en-US" w:eastAsia="zh-CN" w:bidi="ar-SA"/>
              </w:rPr>
              <w:t xml:space="preserve">直流稳流稳压供电</w:t>
            </w:r>
            <w:r>
              <w:rPr>
                <w:rFonts w:hint="default" w:ascii="宋体" w:hAnsi="宋体" w:eastAsia="宋体" w:cs="宋体"/>
                <w:color w:val="auto"/>
                <w:spacing w:val="4"/>
                <w:szCs w:val="21"/>
                <w:highlight w:val="none"/>
                <w:lang w:val="en-US" w:eastAsia="zh-CN" w:bidi="ar-SA"/>
              </w:rPr>
              <w:t xml:space="preserve">电源</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精密智能测光探测</w:t>
            </w:r>
            <w:r>
              <w:rPr>
                <w:rFonts w:hint="default" w:ascii="宋体" w:hAnsi="宋体" w:eastAsia="宋体" w:cs="宋体"/>
                <w:color w:val="auto"/>
                <w:szCs w:val="21"/>
                <w:highlight w:val="none"/>
                <w:lang w:val="en-US" w:eastAsia="en-US" w:bidi="ar-SA"/>
              </w:rPr>
              <w:t xml:space="preserve">器</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
                <w:szCs w:val="21"/>
                <w:highlight w:val="none"/>
                <w:lang w:val="en-US" w:eastAsia="en-US" w:bidi="ar-SA"/>
              </w:rPr>
              <w:t xml:space="preserve">颜色性能测量系统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 w:val="0"/>
                <w:bCs/>
                <w:color w:val="auto"/>
                <w:sz w:val="24"/>
                <w:lang w:val="en-US" w:eastAsia="zh-CN" w:bidi="ar-SA"/>
              </w:rPr>
            </w:pPr>
            <w:r>
              <w:rPr>
                <w:rFonts w:hint="eastAsia" w:ascii="宋体" w:hAnsi="宋体" w:eastAsia="宋体" w:cs="宋体"/>
                <w:b w:val="0"/>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zh-CN" w:bidi="ar-SA"/>
              </w:rPr>
              <w:t xml:space="preserve">车用回复反射器测</w:t>
            </w:r>
            <w:r>
              <w:rPr>
                <w:rFonts w:hint="default" w:ascii="宋体" w:hAnsi="宋体" w:eastAsia="宋体" w:cs="宋体"/>
                <w:color w:val="auto"/>
                <w:spacing w:val="-2"/>
                <w:szCs w:val="21"/>
                <w:highlight w:val="none"/>
                <w:lang w:val="en-US" w:eastAsia="zh-CN" w:bidi="ar-SA"/>
              </w:rPr>
              <w:t xml:space="preserve">试系统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牌照灯亮度测试系</w:t>
            </w:r>
            <w:r>
              <w:rPr>
                <w:rFonts w:hint="default" w:ascii="宋体" w:hAnsi="宋体" w:eastAsia="宋体" w:cs="宋体"/>
                <w:color w:val="auto"/>
                <w:szCs w:val="21"/>
                <w:highlight w:val="none"/>
                <w:lang w:val="en-US" w:eastAsia="en-US" w:bidi="ar-SA"/>
              </w:rPr>
              <w:t xml:space="preserve">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计算机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测试软件</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w:t>
            </w:r>
            <w:r/>
          </w:p>
        </w:tc>
        <w:tc>
          <w:tcPr>
            <w:gridSpan w:val="2"/>
            <w:tcW w:w="138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Times New Roman"/>
                <w:color w:val="auto"/>
                <w:szCs w:val="21"/>
                <w:lang w:val="en-US" w:eastAsia="zh-CN" w:bidi="ar-SA"/>
              </w:rPr>
              <w:t xml:space="preserve">车灯光源光色电综合测试系统</w:t>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光谱辐射计</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积分球</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en-US" w:bidi="ar-SA"/>
              </w:rPr>
              <w:t xml:space="preserve">校准装置</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1"/>
                <w:szCs w:val="21"/>
                <w:highlight w:val="none"/>
                <w:lang w:val="en-US" w:eastAsia="zh-CN" w:bidi="ar-SA"/>
              </w:rPr>
              <w:t xml:space="preserve">直流稳流稳压供电</w:t>
            </w:r>
            <w:r>
              <w:rPr>
                <w:rFonts w:hint="default" w:ascii="宋体" w:hAnsi="宋体" w:eastAsia="宋体" w:cs="宋体"/>
                <w:color w:val="auto"/>
                <w:spacing w:val="4"/>
                <w:szCs w:val="21"/>
                <w:highlight w:val="none"/>
                <w:lang w:val="en-US" w:eastAsia="zh-CN" w:bidi="ar-SA"/>
              </w:rPr>
              <w:t xml:space="preserve">电源</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3</w:t>
            </w:r>
            <w:r/>
          </w:p>
        </w:tc>
        <w:tc>
          <w:tcPr>
            <w:gridSpan w:val="2"/>
            <w:tcW w:w="138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default" w:ascii="宋体" w:hAnsi="宋体" w:eastAsia="宋体" w:cs="宋体"/>
                <w:color w:val="auto"/>
                <w:spacing w:val="2"/>
                <w:szCs w:val="21"/>
                <w:highlight w:val="none"/>
                <w:lang w:val="en-US" w:eastAsia="zh-CN" w:bidi="ar-SA"/>
              </w:rPr>
              <w:t xml:space="preserve">车灯紫外含量测</w:t>
            </w:r>
            <w:r>
              <w:rPr>
                <w:rFonts w:hint="default" w:ascii="宋体" w:hAnsi="宋体" w:eastAsia="宋体" w:cs="宋体"/>
                <w:color w:val="auto"/>
                <w:spacing w:val="-2"/>
                <w:szCs w:val="21"/>
                <w:highlight w:val="none"/>
                <w:lang w:val="en-US" w:eastAsia="zh-CN" w:bidi="ar-SA"/>
              </w:rPr>
              <w:t xml:space="preserve">试系统</w:t>
            </w:r>
            <w:r/>
          </w:p>
        </w:tc>
        <w:tc>
          <w:tcPr>
            <w:tcW w:w="3314"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2"/>
                <w:szCs w:val="21"/>
                <w:highlight w:val="none"/>
                <w:lang w:val="en-US" w:eastAsia="zh-CN" w:bidi="ar-SA"/>
              </w:rPr>
              <w:t xml:space="preserve">紫外-可见光谱分</w:t>
            </w:r>
            <w:r>
              <w:rPr>
                <w:rFonts w:hint="default" w:ascii="宋体" w:hAnsi="宋体" w:eastAsia="宋体" w:cs="宋体"/>
                <w:color w:val="auto"/>
                <w:spacing w:val="1"/>
                <w:szCs w:val="21"/>
                <w:highlight w:val="none"/>
                <w:lang w:val="en-US" w:eastAsia="zh-CN" w:bidi="ar-SA"/>
              </w:rPr>
              <w:t xml:space="preserve"> </w:t>
            </w:r>
            <w:r>
              <w:rPr>
                <w:rFonts w:hint="default" w:ascii="宋体" w:hAnsi="宋体" w:eastAsia="宋体" w:cs="宋体"/>
                <w:color w:val="auto"/>
                <w:spacing w:val="-3"/>
                <w:szCs w:val="21"/>
                <w:highlight w:val="none"/>
                <w:lang w:val="en-US" w:eastAsia="zh-CN" w:bidi="ar-SA"/>
              </w:rPr>
              <w:t xml:space="preserve">析系统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vMerge w:val="restart"/>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Times New Roman" w:hAnsi="Times New Roman" w:eastAsia="宋体" w:cs="Times New Roman"/>
                <w:color w:val="auto"/>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en-US" w:bidi="ar-SA"/>
              </w:rPr>
              <w:t xml:space="preserve">辐照度取样积分球</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gridSpan w:val="2"/>
            <w:tcW w:w="1387"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3314"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zh-CN" w:bidi="ar-SA"/>
              </w:rPr>
              <w:t xml:space="preserve">UV-VIS光辐射标</w:t>
            </w:r>
            <w:r>
              <w:rPr>
                <w:rFonts w:hint="default" w:ascii="宋体" w:hAnsi="宋体" w:eastAsia="宋体" w:cs="宋体"/>
                <w:color w:val="auto"/>
                <w:spacing w:val="5"/>
                <w:szCs w:val="21"/>
                <w:highlight w:val="none"/>
                <w:lang w:val="en-US" w:eastAsia="zh-CN" w:bidi="ar-SA"/>
              </w:rPr>
              <w:t xml:space="preserve"> </w:t>
            </w:r>
            <w:r>
              <w:rPr>
                <w:rFonts w:hint="default" w:ascii="宋体" w:hAnsi="宋体" w:eastAsia="宋体" w:cs="宋体"/>
                <w:color w:val="auto"/>
                <w:spacing w:val="-3"/>
                <w:szCs w:val="21"/>
                <w:highlight w:val="none"/>
                <w:lang w:val="en-US" w:eastAsia="zh-CN" w:bidi="ar-SA"/>
              </w:rPr>
              <w:t xml:space="preserve">准装置</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tcW w:w="1731" w:type="dxa"/>
            <w:vAlign w:val="center"/>
            <w:vMerge w:val="continue"/>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4</w:t>
            </w:r>
            <w:r/>
          </w:p>
        </w:tc>
        <w:tc>
          <w:tcPr>
            <w:gridSpan w:val="3"/>
            <w:tcW w:w="4701"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zh-CN" w:bidi="ar-SA"/>
              </w:rPr>
              <w:t xml:space="preserve">双光路投射分析测量仪</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5</w:t>
            </w:r>
            <w:r/>
          </w:p>
        </w:tc>
        <w:tc>
          <w:tcPr>
            <w:gridSpan w:val="3"/>
            <w:tcW w:w="4701"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Cs w:val="21"/>
                <w:highlight w:val="none"/>
                <w:lang w:val="en-US" w:eastAsia="en-US" w:bidi="ar-SA"/>
              </w:rPr>
              <w:t xml:space="preserve">附着力试验仪</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6</w:t>
            </w:r>
            <w:r/>
          </w:p>
        </w:tc>
        <w:tc>
          <w:tcPr>
            <w:gridSpan w:val="3"/>
            <w:tcW w:w="4701" w:type="dxa"/>
            <w:vAlign w:val="bottom"/>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2"/>
                <w:szCs w:val="21"/>
                <w:highlight w:val="none"/>
                <w:lang w:val="en-US" w:eastAsia="en-US" w:bidi="ar-SA"/>
              </w:rPr>
              <w:t xml:space="preserve">机械磨损试验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7</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en-US" w:bidi="ar-SA"/>
              </w:rPr>
            </w:pPr>
            <w:r>
              <w:rPr>
                <w:rFonts w:hint="eastAsia" w:ascii="宋体" w:hAnsi="宋体" w:eastAsia="宋体" w:cs="宋体"/>
                <w:color w:val="auto"/>
                <w:spacing w:val="1"/>
                <w:sz w:val="21"/>
                <w:szCs w:val="21"/>
                <w:lang w:val="en-US" w:eastAsia="en-US" w:bidi="ar-SA"/>
                <w14:ligatures w14:val="standardContextual"/>
              </w:rPr>
              <w:t xml:space="preserve">电液伺服减振器综合试验机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8</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电液伺服垂直弯曲静强度试验机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9</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微机控制电子式万能试验机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10</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微机控制车桥扭转试验机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11</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轻合金车轮径向冲击试验机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12</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微机控制轻合金车轮径向载荷疲劳试验机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13</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微机控制轻合金车轮扭转疲劳试验机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14</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微机控制轻合金车轮旋转弯曲疲劳试验机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bottom"/>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15</w:t>
            </w:r>
            <w:r/>
          </w:p>
        </w:tc>
        <w:tc>
          <w:tcPr>
            <w:gridSpan w:val="3"/>
            <w:tcW w:w="4701" w:type="dxa"/>
            <w:textDirection w:val="lrTb"/>
            <w:noWrap w:val="false"/>
          </w:tcPr>
          <w:p>
            <w:pPr>
              <w:jc w:val="center"/>
              <w:spacing w:after="0" w:line="360" w:lineRule="auto"/>
              <w:rPr>
                <w:rFonts w:hint="eastAsia"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检验样板</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16</w:t>
            </w:r>
            <w:r/>
          </w:p>
        </w:tc>
        <w:tc>
          <w:tcPr>
            <w:gridSpan w:val="3"/>
            <w:tcW w:w="4701" w:type="dxa"/>
            <w:textDirection w:val="lrTb"/>
            <w:noWrap w:val="false"/>
          </w:tcPr>
          <w:p>
            <w:pPr>
              <w:jc w:val="center"/>
              <w:spacing w:after="0" w:line="360" w:lineRule="auto"/>
              <w:rPr>
                <w:rFonts w:hint="eastAsia"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球带尺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17</w:t>
            </w:r>
            <w:r/>
          </w:p>
        </w:tc>
        <w:tc>
          <w:tcPr>
            <w:tcW w:w="846"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小功率电动机检测设备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防腐蚀试验台</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机座与外壳试验台</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耐热试验台</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量具及其他附件</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18</w:t>
            </w:r>
            <w:r/>
          </w:p>
        </w:tc>
        <w:tc>
          <w:tcPr>
            <w:tcW w:w="846" w:type="dxa"/>
            <w:vMerge w:val="restart"/>
            <w:textDirection w:val="lrTb"/>
            <w:noWrap w:val="false"/>
          </w:tcPr>
          <w:p>
            <w:pP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充电器检测设备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单臂自由跌落试验机</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充电器温升/短路试验系统</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Cs w:val="21"/>
                <w:lang w:val="en-US" w:eastAsia="zh-CN" w:bidi="ar-SA"/>
              </w:rPr>
              <w:t xml:space="preserve">19</w:t>
            </w:r>
            <w:r/>
          </w:p>
        </w:tc>
        <w:tc>
          <w:tcPr>
            <w:tcW w:w="846"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线束检测设备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橡胶件防水密封试验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自动端子截面分析仪</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压接接点电压降试验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20</w:t>
            </w:r>
            <w:r/>
          </w:p>
        </w:tc>
        <w:tc>
          <w:tcPr>
            <w:tcW w:w="846" w:type="dxa"/>
            <w:vAlign w:val="center"/>
            <w:vMerge w:val="restart"/>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 w:val="0"/>
                <w:bCs/>
                <w:color w:val="auto"/>
                <w:sz w:val="21"/>
                <w:szCs w:val="21"/>
                <w:lang w:val="en-US" w:eastAsia="zh-CN" w:bidi="ar-SA"/>
              </w:rPr>
              <w:t xml:space="preserve">铅酸蓄电池检测设备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额定容量试验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循环耐久能力试验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快速充电能力试验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峰值功率试验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水损耗试验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restart"/>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21</w:t>
            </w:r>
            <w:r/>
          </w:p>
        </w:tc>
        <w:tc>
          <w:tcPr>
            <w:tcW w:w="846" w:type="dxa"/>
            <w:vAlign w:val="center"/>
            <w:vMerge w:val="restart"/>
            <w:textDirection w:val="lrTb"/>
            <w:noWrap w:val="false"/>
          </w:tcPr>
          <w:p>
            <w:pPr>
              <w:jc w:val="center"/>
              <w:spacing w:after="0" w:line="360" w:lineRule="auto"/>
              <w:rPr>
                <w:rFonts w:hint="eastAsia" w:ascii="宋体" w:hAnsi="宋体" w:eastAsia="宋体" w:cs="宋体"/>
                <w:b/>
                <w:bCs/>
                <w:color w:val="auto"/>
                <w:sz w:val="21"/>
                <w:szCs w:val="21"/>
                <w:lang w:val="en-US" w:eastAsia="zh-CN" w:bidi="ar-SA"/>
              </w:rPr>
            </w:pPr>
            <w:r>
              <w:rPr>
                <w:rFonts w:hint="eastAsia" w:ascii="宋体" w:hAnsi="宋体" w:eastAsia="宋体" w:cs="宋体"/>
                <w:color w:val="auto"/>
                <w:sz w:val="21"/>
                <w:szCs w:val="21"/>
                <w:lang w:val="en-US" w:eastAsia="zh-CN" w:bidi="ar-SA"/>
                <w14:ligatures w14:val="standardContextual"/>
              </w:rPr>
              <w:t xml:space="preserve">锂电池检测设备</w:t>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机械可靠性试验（冲击试验）</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防爆柜</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vMerge w:val="continue"/>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r>
            <w:r/>
          </w:p>
        </w:tc>
        <w:tc>
          <w:tcPr>
            <w:tcW w:w="846" w:type="dxa"/>
            <w:vMerge w:val="continue"/>
            <w:textDirection w:val="lrTb"/>
            <w:noWrap w:val="false"/>
          </w:tcPr>
          <w:p>
            <w:pP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r>
            <w:r/>
          </w:p>
        </w:tc>
        <w:tc>
          <w:tcPr>
            <w:gridSpan w:val="2"/>
            <w:tcW w:w="3855" w:type="dxa"/>
            <w:vAlign w:val="center"/>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eastAsia" w:ascii="宋体" w:hAnsi="宋体" w:eastAsia="宋体" w:cs="宋体"/>
                <w:color w:val="auto"/>
                <w:spacing w:val="1"/>
                <w:szCs w:val="21"/>
                <w:lang w:val="en-US" w:eastAsia="zh-CN" w:bidi="ar-SA"/>
              </w:rPr>
              <w:t xml:space="preserve">负压箱</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22</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z w:val="22"/>
                <w:szCs w:val="22"/>
                <w:lang w:val="en-US" w:eastAsia="zh-CN" w:bidi="ar-SA"/>
              </w:rPr>
              <w:t xml:space="preserve">步入式高低温恒温试验室</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r>
        <w:trPr/>
        <w:tc>
          <w:tcPr>
            <w:tcW w:w="806" w:type="dxa"/>
            <w:vAlign w:val="center"/>
            <w:textDirection w:val="lrTb"/>
            <w:noWrap w:val="false"/>
          </w:tcPr>
          <w:p>
            <w:pPr>
              <w:jc w:val="center"/>
              <w:spacing w:after="0" w:line="360" w:lineRule="auto"/>
              <w:rPr>
                <w:rFonts w:hint="eastAsia" w:ascii="宋体" w:hAnsi="宋体" w:eastAsia="宋体" w:cs="宋体"/>
                <w:bCs/>
                <w:color w:val="auto"/>
                <w:sz w:val="24"/>
                <w:lang w:val="en-US" w:eastAsia="zh-CN" w:bidi="ar-SA"/>
              </w:rPr>
            </w:pPr>
            <w:r>
              <w:rPr>
                <w:rFonts w:hint="eastAsia" w:ascii="宋体" w:hAnsi="宋体" w:eastAsia="宋体" w:cs="宋体"/>
                <w:bCs/>
                <w:color w:val="auto"/>
                <w:sz w:val="24"/>
                <w:lang w:val="en-US" w:eastAsia="zh-CN" w:bidi="ar-SA"/>
              </w:rPr>
              <w:t xml:space="preserve">23</w:t>
            </w:r>
            <w:r/>
          </w:p>
        </w:tc>
        <w:tc>
          <w:tcPr>
            <w:gridSpan w:val="3"/>
            <w:tcW w:w="4701" w:type="dxa"/>
            <w:textDirection w:val="lrTb"/>
            <w:noWrap w:val="false"/>
          </w:tcPr>
          <w:p>
            <w:pPr>
              <w:jc w:val="center"/>
              <w:spacing w:after="0" w:line="360" w:lineRule="auto"/>
              <w:rPr>
                <w:rFonts w:hint="default" w:ascii="宋体" w:hAnsi="宋体" w:eastAsia="宋体" w:cs="宋体"/>
                <w:color w:val="auto"/>
                <w:spacing w:val="1"/>
                <w:szCs w:val="21"/>
                <w:lang w:val="en-US" w:eastAsia="zh-CN" w:bidi="ar-SA"/>
              </w:rPr>
            </w:pPr>
            <w:r>
              <w:rPr>
                <w:rFonts w:hint="default" w:ascii="宋体" w:hAnsi="宋体" w:eastAsia="宋体" w:cs="宋体"/>
                <w:color w:val="auto"/>
                <w:spacing w:val="-1"/>
                <w:sz w:val="22"/>
                <w:szCs w:val="22"/>
                <w:lang w:val="en-US" w:eastAsia="zh-CN" w:bidi="ar-SA"/>
              </w:rPr>
              <w:t xml:space="preserve">可程式恒温恒湿试验箱</w:t>
            </w:r>
            <w:r/>
          </w:p>
        </w:tc>
        <w:tc>
          <w:tcPr>
            <w:tcW w:w="1661" w:type="dxa"/>
            <w:vAlign w:val="center"/>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color w:val="auto"/>
                <w:spacing w:val="1"/>
                <w:szCs w:val="21"/>
                <w:lang w:val="en-US" w:eastAsia="zh-CN" w:bidi="ar-SA"/>
              </w:rPr>
              <w:t xml:space="preserve">见技术指标</w:t>
            </w:r>
            <w:r/>
          </w:p>
        </w:tc>
        <w:tc>
          <w:tcPr>
            <w:tcW w:w="837" w:type="dxa"/>
            <w:textDirection w:val="lrTb"/>
            <w:noWrap w:val="false"/>
          </w:tcPr>
          <w:p>
            <w:pPr>
              <w:jc w:val="center"/>
              <w:spacing w:after="0" w:line="360" w:lineRule="auto"/>
              <w:rPr>
                <w:rFonts w:hint="eastAsia" w:ascii="宋体" w:hAnsi="宋体" w:eastAsia="宋体" w:cs="宋体"/>
                <w:b/>
                <w:bCs/>
                <w:color w:val="auto"/>
                <w:sz w:val="24"/>
                <w:lang w:val="en-US" w:eastAsia="zh-CN" w:bidi="ar-SA"/>
              </w:rPr>
            </w:pPr>
            <w:r>
              <w:rPr>
                <w:rFonts w:hint="eastAsia" w:ascii="宋体" w:hAnsi="宋体" w:eastAsia="宋体" w:cs="宋体"/>
                <w:bCs/>
                <w:color w:val="auto"/>
                <w:szCs w:val="21"/>
                <w:lang w:val="en-US" w:eastAsia="zh-CN" w:bidi="ar-SA"/>
              </w:rPr>
              <w:t xml:space="preserve">台/套</w:t>
            </w:r>
            <w:r/>
          </w:p>
        </w:tc>
        <w:tc>
          <w:tcPr>
            <w:tcW w:w="1731" w:type="dxa"/>
            <w:vAlign w:val="center"/>
            <w:textDirection w:val="lrTb"/>
            <w:noWrap w:val="false"/>
          </w:tcPr>
          <w:p>
            <w:pPr>
              <w:jc w:val="center"/>
              <w:spacing w:after="0" w:line="360" w:lineRule="auto"/>
              <w:rPr>
                <w:rFonts w:hint="eastAsia" w:ascii="宋体" w:hAnsi="宋体" w:eastAsia="宋体" w:cs="宋体"/>
                <w:b w:val="0"/>
                <w:bCs/>
                <w:color w:val="auto"/>
                <w:sz w:val="21"/>
                <w:szCs w:val="21"/>
                <w:lang w:val="en-US" w:eastAsia="zh-CN" w:bidi="ar-SA"/>
              </w:rPr>
            </w:pPr>
            <w:r>
              <w:rPr>
                <w:rFonts w:hint="eastAsia" w:ascii="宋体" w:hAnsi="宋体" w:eastAsia="宋体" w:cs="宋体"/>
                <w:bCs/>
                <w:color w:val="auto"/>
                <w:szCs w:val="21"/>
                <w:lang w:val="en-US" w:eastAsia="zh-CN" w:bidi="ar-SA"/>
              </w:rPr>
              <w:t xml:space="preserve">1</w:t>
            </w:r>
            <w:r/>
          </w:p>
        </w:tc>
      </w:tr>
    </w:tbl>
    <w:p>
      <w:pPr>
        <w:numPr>
          <w:ilvl w:val="0"/>
          <w:numId w:val="0"/>
        </w:numPr>
        <w:jc w:val="both"/>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ind w:firstLine="3373"/>
        <w:jc w:val="both"/>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技术指标</w:t>
      </w:r>
      <w:r/>
    </w:p>
    <w:tbl>
      <w:tblPr>
        <w:tblStyle w:val="737"/>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955"/>
        <w:gridCol w:w="5353"/>
      </w:tblGrid>
      <w:tr>
        <w:trPr/>
        <w:tc>
          <w:tcPr>
            <w:tcW w:w="988" w:type="dxa"/>
            <w:textDirection w:val="lrTb"/>
            <w:noWrap w:val="false"/>
          </w:tcPr>
          <w:p>
            <w:pPr>
              <w:jc w:val="left"/>
              <w:spacing w:after="0" w:line="240" w:lineRule="auto"/>
              <w:rPr>
                <w:rFonts w:hint="default" w:ascii="Calibri" w:hAnsi="Calibri" w:eastAsia="宋体" w:cs="Times New Roman"/>
                <w:sz w:val="24"/>
                <w:lang w:val="en-US" w:eastAsia="zh-CN" w:bidi="ar-SA"/>
                <w14:ligatures w14:val="standardContextual"/>
              </w:rPr>
            </w:pPr>
            <w:r>
              <w:rPr>
                <w:rFonts w:hint="eastAsia" w:ascii="Calibri" w:hAnsi="Calibri" w:eastAsia="宋体" w:cs="Times New Roman"/>
                <w:sz w:val="24"/>
                <w:lang w:val="en-US" w:eastAsia="zh-CN" w:bidi="ar-SA"/>
                <w14:ligatures w14:val="standardContextual"/>
              </w:rPr>
              <w:t xml:space="preserve">序号</w:t>
            </w:r>
            <w:r/>
          </w:p>
        </w:tc>
        <w:tc>
          <w:tcPr>
            <w:tcW w:w="1955" w:type="dxa"/>
            <w:textDirection w:val="lrTb"/>
            <w:noWrap w:val="false"/>
          </w:tcPr>
          <w:p>
            <w:pPr>
              <w:jc w:val="center"/>
              <w:spacing w:after="0" w:line="240" w:lineRule="auto"/>
              <w:rPr>
                <w:rFonts w:hint="default" w:ascii="Calibri" w:hAnsi="Calibri" w:eastAsia="宋体" w:cs="Times New Roman"/>
                <w:sz w:val="24"/>
                <w:lang w:val="en-US" w:eastAsia="zh-CN" w:bidi="ar-SA"/>
                <w14:ligatures w14:val="standardContextual"/>
              </w:rPr>
            </w:pPr>
            <w:r>
              <w:rPr>
                <w:rFonts w:hint="eastAsia" w:ascii="Calibri" w:hAnsi="Calibri" w:eastAsia="宋体" w:cs="Times New Roman"/>
                <w:sz w:val="24"/>
                <w:lang w:val="en-US" w:eastAsia="zh-CN" w:bidi="ar-SA"/>
                <w14:ligatures w14:val="standardContextual"/>
              </w:rPr>
              <w:t xml:space="preserve">名称</w:t>
            </w:r>
            <w:r/>
          </w:p>
        </w:tc>
        <w:tc>
          <w:tcPr>
            <w:tcW w:w="5353" w:type="dxa"/>
            <w:textDirection w:val="lrTb"/>
            <w:noWrap w:val="false"/>
          </w:tcPr>
          <w:p>
            <w:pPr>
              <w:jc w:val="center"/>
              <w:spacing w:after="0" w:line="240" w:lineRule="auto"/>
              <w:rPr>
                <w:rFonts w:hint="default" w:ascii="Calibri" w:hAnsi="Calibri" w:eastAsia="宋体" w:cs="Times New Roman"/>
                <w:sz w:val="24"/>
                <w:lang w:val="en-US" w:eastAsia="zh-CN" w:bidi="ar-SA"/>
                <w14:ligatures w14:val="standardContextual"/>
              </w:rPr>
            </w:pPr>
            <w:r>
              <w:rPr>
                <w:rFonts w:hint="eastAsia" w:ascii="Calibri" w:hAnsi="Calibri" w:eastAsia="宋体" w:cs="Times New Roman"/>
                <w:sz w:val="24"/>
                <w:lang w:val="en-US" w:eastAsia="zh-CN" w:bidi="ar-SA"/>
                <w14:ligatures w14:val="standardContextual"/>
              </w:rPr>
              <w:t xml:space="preserve">技术要求</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1</w:t>
            </w:r>
            <w:r/>
          </w:p>
        </w:tc>
        <w:tc>
          <w:tcPr>
            <w:tcW w:w="1955"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车用灯具配光测试系统</w:t>
            </w:r>
            <w:r/>
          </w:p>
        </w:tc>
        <w:tc>
          <w:tcPr>
            <w:tcW w:w="5353" w:type="dxa"/>
            <w:textDirection w:val="lrTb"/>
            <w:noWrap w:val="false"/>
          </w:tcPr>
          <w:p>
            <w:pPr>
              <w:numPr>
                <w:ilvl w:val="0"/>
                <w:numId w:val="3"/>
              </w:numPr>
              <w:contextualSpacing/>
              <w:ind w:left="360" w:hanging="360"/>
              <w:spacing w:after="0" w:line="24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五位电动转台</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转台角度精度：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 0.01</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测试角度范围：</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水平转动范围（即H轴）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-180º ~ +180º；</w:t>
            </w:r>
            <w:r/>
          </w:p>
          <w:p>
            <w:pPr>
              <w:jc w:val="left"/>
              <w:spacing w:after="0" w:line="36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测试角度范围俯仰角即V轴）</w:t>
            </w:r>
            <w:r>
              <w:rPr>
                <w:rFonts w:hint="eastAsia" w:ascii="Calibri" w:hAnsi="Calibri" w:eastAsia="宋体" w:cs="Times New Roman"/>
                <w:sz w:val="22"/>
                <w:lang w:val="en-US" w:eastAsia="zh-CN" w:bidi="ar-SA"/>
                <w14:ligatures w14:val="standardContextual"/>
              </w:rPr>
              <w:tab/>
            </w:r>
            <w:r>
              <w:rPr>
                <w:rFonts w:hint="eastAsia" w:ascii="Calibri" w:hAnsi="Calibri" w:eastAsia="宋体" w:cs="Times New Roman"/>
                <w:sz w:val="22"/>
                <w:lang w:val="en-US" w:eastAsia="zh-CN" w:bidi="ar-SA"/>
                <w14:ligatures w14:val="standardContextual"/>
              </w:rPr>
              <w:t xml:space="preserve">-120º ~ +120º；</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工作平台垂直升降范围：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Z轴：0~600mm；</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工作平台水平行程范围：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X轴：±150mm；Y轴：±150mm；</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被测灯最大尺寸（水平方向）</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不小于1600mm</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承重：不小于75kg</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转台最高转速：</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50°/S</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★转台控制方式</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移动PAD控制+上位机软件控制</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★转台安全防护</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转台配备安全区域扫描功能，保障系统操作者的安全；</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工装夹具：含万能机械臂夹具三只</w:t>
            </w:r>
            <w:r/>
          </w:p>
          <w:p>
            <w:pPr>
              <w:numPr>
                <w:ilvl w:val="0"/>
                <w:numId w:val="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校准装置（光强标准灯）：</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包含带激光对准反射镜光强标准灯一只，光强值500cd左右</w:t>
            </w:r>
            <w:r/>
          </w:p>
          <w:p>
            <w:pPr>
              <w:numPr>
                <w:ilvl w:val="0"/>
                <w:numId w:val="3"/>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直流稳流稳压供电电源</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电压/电流输出范围：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0-30V/0-20A</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稳定度：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0.01%</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电压表/电流表分辨力：</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0.0001V/0.0001A</w:t>
            </w:r>
            <w:r/>
          </w:p>
          <w:p>
            <w:pPr>
              <w:numPr>
                <w:ilvl w:val="0"/>
                <w:numId w:val="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：0.03%读数+0.02%量程+1字</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3) </w:t>
            </w:r>
            <w:r>
              <w:rPr>
                <w:rFonts w:hint="eastAsia" w:ascii="宋体" w:hAnsi="宋体" w:eastAsia="宋体" w:cs="Times New Roman"/>
                <w:sz w:val="22"/>
                <w:szCs w:val="21"/>
                <w:lang w:val="en-US" w:eastAsia="zh-CN" w:bidi="ar-SA"/>
                <w14:ligatures w14:val="standardContextual"/>
              </w:rPr>
              <w:t xml:space="preserve">精密智能测光探测器:</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★光度探测器总体要求</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精密恒温、前置放大，光度探头</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数量:</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3只，分别放置于3.16米、10米、25米</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光度精度: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≤1%（经光强标准灯校准）</w:t>
            </w:r>
            <w:r/>
          </w:p>
          <w:p>
            <w:pPr>
              <w:numPr>
                <w:ilvl w:val="0"/>
                <w:numId w:val="6"/>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照度范围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 0.0001lx~200000lx</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4) 颜色性能测量系统:</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光学探测器: </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TE-cooled背照式CCD，</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CCD制冷温度 :</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－10℃，稳定度0.05℃</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CCD象素</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:1024×128（允许Binning模式）</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波长范围: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380nm-780nm</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波长准确度: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0.3nm</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半峰带宽:</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3.0nm</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杂散光:</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≤5E-05</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★色品坐标准确度: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 0.0015（标准色光下）</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色品坐标重复性:</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0.0003（标准A光源下），0.00015x，0.0002y（恒温蓝光LED）</w:t>
            </w:r>
            <w:r/>
          </w:p>
          <w:p>
            <w:pPr>
              <w:numPr>
                <w:ilvl w:val="0"/>
                <w:numId w:val="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色品坐标重复性 :</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0.00015x，0.0002y（恒温蓝光LED）</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5) 车用回复反射器测试系统:</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光源色温:</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2856K±50K</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光斑尺寸（100英尺处）:</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光斑尺寸ф100mm-ф600mm可调（100英尺处）</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工作面光斑照度: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1lx～8.5lx可调</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光斑照度不均匀性</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:≤5%</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控制台精度: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±0.1mm，30.48米处（100英尺）的等效角度精度优于±0.0002°</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光斑照度不均匀性:</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小于1.05（最大值/最小值）</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直流电源要求</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:直流电源输出范围:0-30V/0-10A；</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稳定度：0.01%直流电源电压表分辨力：0.001V；电流表分辨力：0.0001A</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探头观测角度范围: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0.2°-2°连续可调</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测量范围: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0.1mcd/lx~199900mcd/lx</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光度精度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:国家一级</w:t>
            </w:r>
            <w:r/>
          </w:p>
          <w:p>
            <w:pPr>
              <w:numPr>
                <w:ilvl w:val="0"/>
                <w:numId w:val="8"/>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软件功能:</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测试软件能满足车用回复反射器关于GB、ECE、SAE、FMVSS108联邦法规等相关标准测试要求，并支持后续升级</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6) 牌照灯亮度测试系统:</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亮度计波长范围:</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380nm～780nm</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亮度计波长分辨率:</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0.6nm/pixel</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亮度计波长准确度: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±0.3nm</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测量亮度范围(标准A光源):</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0.1~600,000 cd/m2(标准A光源)</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亮度测量精度:</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±2%读数+1个字</w:t>
            </w:r>
            <w:r/>
          </w:p>
          <w:p>
            <w:pPr>
              <w:numPr>
                <w:ilvl w:val="0"/>
                <w:numId w:val="9"/>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牌照板:</w:t>
            </w:r>
            <w:r>
              <w:rPr>
                <w:rFonts w:hint="eastAsia" w:ascii="宋体" w:hAnsi="宋体" w:eastAsia="宋体" w:cs="Times New Roman"/>
                <w:sz w:val="22"/>
                <w:szCs w:val="21"/>
                <w:lang w:val="en-US" w:eastAsia="zh-CN" w:bidi="ar-SA"/>
                <w14:ligatures w14:val="standardContextual"/>
              </w:rPr>
              <w:tab/>
            </w:r>
            <w:r>
              <w:rPr>
                <w:rFonts w:hint="eastAsia" w:ascii="宋体" w:hAnsi="宋体" w:eastAsia="宋体" w:cs="Times New Roman"/>
                <w:sz w:val="22"/>
                <w:szCs w:val="21"/>
                <w:lang w:val="en-US" w:eastAsia="zh-CN" w:bidi="ar-SA"/>
                <w14:ligatures w14:val="standardContextual"/>
              </w:rPr>
              <w:t xml:space="preserve">高漫反射率涂层，反射率大于90%,配不同标准板共十一块，可满足 GB 、ECE、SAE 等相关标准的要求</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7) 计算机</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I5 </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8G内存</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1TB固态硬盘 </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win11 专业版系统</w:t>
            </w:r>
            <w:r/>
          </w:p>
          <w:p>
            <w:pPr>
              <w:numPr>
                <w:ilvl w:val="0"/>
                <w:numId w:val="10"/>
              </w:numPr>
              <w:contextualSpacing/>
              <w:ind w:left="440" w:hanging="440"/>
              <w:spacing w:after="0" w:line="240" w:lineRule="auto"/>
              <w:widowControl/>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RS232串口*1、千兆RJ45网口 </w:t>
            </w:r>
            <w:r/>
          </w:p>
          <w:p>
            <w:pPr>
              <w:numPr>
                <w:ilvl w:val="0"/>
                <w:numId w:val="10"/>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配23寸以上显示器</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8) 测试软件:</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专用车用灯具配光性能测试与分析系统软件</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软件符合GB、ECE、SAE、FMVSS108联邦法规、JIS等相关标准测试要求；</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软件功能：</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a测量配光曲线（光强分布）、测试平面等照度曲线、路面等照度曲线、等光强曲线，。</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b软件内置交通及车用灯具等测试标准文件库。</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c可分析汽车前照灯和前雾灯明暗截止线质量及变化的功能。</w:t>
            </w:r>
            <w:r/>
          </w:p>
          <w:p>
            <w:pPr>
              <w:jc w:val="left"/>
              <w:spacing w:after="0" w:line="36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d测试数据可以EXCEL格式导出。</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开放式软件设计，极易升级扩展</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可按客户提供标准、报告格式设计专用软件。</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测试结果格式可根据客户需求进行编辑。</w:t>
            </w:r>
            <w:r/>
          </w:p>
          <w:p>
            <w:pPr>
              <w:numPr>
                <w:ilvl w:val="0"/>
                <w:numId w:val="11"/>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包含牌照灯自动测试软件</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2</w:t>
            </w:r>
            <w:r/>
          </w:p>
        </w:tc>
        <w:tc>
          <w:tcPr>
            <w:tcW w:w="1955" w:type="dxa"/>
            <w:textDirection w:val="lrTb"/>
            <w:noWrap w:val="false"/>
          </w:tcPr>
          <w:p>
            <w:pPr>
              <w:jc w:val="left"/>
              <w:spacing w:after="0" w:line="24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车灯光源光色电综合测试系统</w:t>
            </w:r>
            <w:r/>
          </w:p>
        </w:tc>
        <w:tc>
          <w:tcPr>
            <w:tcW w:w="5353" w:type="dxa"/>
            <w:textDirection w:val="lrTb"/>
            <w:noWrap w:val="false"/>
          </w:tcPr>
          <w:p>
            <w:pPr>
              <w:numPr>
                <w:ilvl w:val="0"/>
                <w:numId w:val="12"/>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光谱辐射计</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积分时间：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9ms-60s</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CCD象素：</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1024×128（允许Binning模式）</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波长范围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：380nm-780nm</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波长准确度：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0.3nm</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半峰带宽：</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3.0nm</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杂散光：</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≤5E-05</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★色品坐标准确度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 0.0015（标准色光下）</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色品坐标重复性 ：</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0.0003（标准A光源下），0.00015x，0.0002y（恒温蓝光LED）</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规格尺寸：</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Φ1.5m和Φ0.5m各一只</w:t>
            </w:r>
            <w:r/>
          </w:p>
          <w:p>
            <w:pPr>
              <w:numPr>
                <w:ilvl w:val="0"/>
                <w:numId w:val="13"/>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涂层反射率：</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90%以上</w:t>
            </w:r>
            <w:r/>
          </w:p>
          <w:p>
            <w:pPr>
              <w:numPr>
                <w:ilvl w:val="0"/>
                <w:numId w:val="12"/>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积分球</w:t>
            </w:r>
            <w:r/>
          </w:p>
          <w:p>
            <w:pPr>
              <w:numPr>
                <w:ilvl w:val="0"/>
                <w:numId w:val="1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规格：</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用于光谱分析系统的色温（光谱）及光通量定标（量值传递）</w:t>
            </w:r>
            <w:r/>
          </w:p>
          <w:p>
            <w:pPr>
              <w:numPr>
                <w:ilvl w:val="0"/>
                <w:numId w:val="14"/>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电压/电流输出范围：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0-30V/0-20A</w:t>
            </w:r>
            <w:r/>
          </w:p>
          <w:p>
            <w:pPr>
              <w:numPr>
                <w:ilvl w:val="0"/>
                <w:numId w:val="12"/>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校准装置</w:t>
            </w:r>
            <w:r/>
          </w:p>
          <w:p>
            <w:pPr>
              <w:jc w:val="left"/>
              <w:spacing w:after="0" w:line="36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稳定度：</w:t>
            </w:r>
            <w:r>
              <w:rPr>
                <w:rFonts w:hint="eastAsia" w:ascii="Calibri" w:hAnsi="Calibri" w:eastAsia="宋体" w:cs="Times New Roman"/>
                <w:sz w:val="22"/>
                <w:lang w:val="en-US" w:eastAsia="zh-CN" w:bidi="ar-SA"/>
                <w14:ligatures w14:val="standardContextual"/>
              </w:rPr>
              <w:tab/>
            </w:r>
            <w:r>
              <w:rPr>
                <w:rFonts w:hint="eastAsia" w:ascii="Calibri" w:hAnsi="Calibri" w:eastAsia="宋体" w:cs="Times New Roman"/>
                <w:sz w:val="22"/>
                <w:lang w:val="en-US" w:eastAsia="zh-CN" w:bidi="ar-SA"/>
                <w14:ligatures w14:val="standardContextual"/>
              </w:rPr>
              <w:t xml:space="preserve">0.01%</w:t>
            </w:r>
            <w:r/>
          </w:p>
          <w:p>
            <w:pPr>
              <w:numPr>
                <w:ilvl w:val="0"/>
                <w:numId w:val="12"/>
              </w:numPr>
              <w:contextualSpacing/>
              <w:ind w:left="360" w:hanging="36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直流稳流稳压供电电源：</w:t>
            </w:r>
            <w:r/>
          </w:p>
          <w:p>
            <w:pPr>
              <w:numPr>
                <w:ilvl w:val="0"/>
                <w:numId w:val="1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电压表/电流表分辨力：</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0.0001V/0.0001A</w:t>
            </w:r>
            <w:r/>
          </w:p>
          <w:p>
            <w:pPr>
              <w:numPr>
                <w:ilvl w:val="0"/>
                <w:numId w:val="1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：0.03%读数+0.02%量程+1字</w:t>
            </w:r>
            <w:r/>
          </w:p>
          <w:p>
            <w:pPr>
              <w:numPr>
                <w:ilvl w:val="0"/>
                <w:numId w:val="15"/>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0.03%读数+0.02%量程+1字</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3</w:t>
            </w:r>
            <w:r/>
          </w:p>
        </w:tc>
        <w:tc>
          <w:tcPr>
            <w:tcW w:w="1955" w:type="dxa"/>
            <w:textDirection w:val="lrTb"/>
            <w:noWrap w:val="false"/>
          </w:tcPr>
          <w:p>
            <w:pPr>
              <w:jc w:val="left"/>
              <w:spacing w:after="0" w:line="240" w:lineRule="auto"/>
              <w:rPr>
                <w:rFonts w:hint="default" w:ascii="宋体" w:hAnsi="宋体" w:eastAsia="宋体" w:cs="Times New Roman"/>
                <w:b/>
                <w:color w:val="000000"/>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车灯紫外含量测试系统</w:t>
            </w:r>
            <w:r/>
          </w:p>
        </w:tc>
        <w:tc>
          <w:tcPr>
            <w:tcW w:w="5353" w:type="dxa"/>
            <w:textDirection w:val="lrTb"/>
            <w:noWrap w:val="false"/>
          </w:tcPr>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紫外-可见光谱分析系统：</w:t>
            </w:r>
            <w:r/>
          </w:p>
          <w:p>
            <w:pPr>
              <w:numPr>
                <w:ilvl w:val="0"/>
                <w:numId w:val="17"/>
              </w:numPr>
              <w:contextualSpacing/>
              <w:ind w:left="440" w:hanging="44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波段范围：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200nm-800nm双单色仪</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线性动态范围：</w:t>
            </w:r>
            <w:r>
              <w:rPr>
                <w:rFonts w:hint="eastAsia" w:ascii="宋体" w:hAnsi="宋体" w:eastAsia="宋体" w:cs="Times New Roman"/>
                <w:sz w:val="22"/>
                <w:szCs w:val="21"/>
                <w:lang w:val="en-US" w:eastAsia="zh-CN" w:bidi="ar-SA"/>
                <w14:ligatures w14:val="standardContextual"/>
              </w:rPr>
              <mc:AlternateContent>
                <mc:Choice Requires="wpg">
                  <w:drawing>
                    <wp:inline xmlns:wp="http://schemas.openxmlformats.org/drawingml/2006/wordprocessingDrawing" distT="0" distB="0" distL="0" distR="0">
                      <wp:extent cx="281940" cy="266700"/>
                      <wp:effectExtent l="0" t="0" r="3810" b="0"/>
                      <wp:docPr id="2" name="图片 1" descr="ŷ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29169" name="图片 1" descr="ŷŐ"/>
                              <pic:cNvPicPr>
                                <a:picLocks noChangeAspect="1"/>
                              </pic:cNvPicPr>
                              <pic:nvPr/>
                            </pic:nvPicPr>
                            <pic:blipFill>
                              <a:blip r:embed="rId14"/>
                              <a:stretch/>
                            </pic:blipFill>
                            <pic:spPr bwMode="auto">
                              <a:xfrm>
                                <a:off x="0" y="0"/>
                                <a:ext cx="281940" cy="26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21.0pt;mso-wrap-distance-left:0.0pt;mso-wrap-distance-top:0.0pt;mso-wrap-distance-right:0.0pt;mso-wrap-distance-bottom:0.0pt;" stroked="f">
                      <v:path textboxrect="0,0,0,0"/>
                      <v:imagedata r:id="rId14" o:title=""/>
                    </v:shape>
                  </w:pict>
                </mc:Fallback>
              </mc:AlternateConten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 </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★光照度和光辐射照度测试精度：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5%</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光照度探测器：</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标准级匹配（国家最高等级），测量范围：0.01lx-2*105lx</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带外杂散光：</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A光源法：紫外UVC≤1*10-6；其他波段≤1*10-4 ；激光法：紫外可见波段≤10-6</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★紫外探测能力（特别是UVC波段）：</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0.001mW/klm</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紫外可见高反射率涂层，适用于紫外测量</w:t>
            </w:r>
            <w:r/>
          </w:p>
          <w:p>
            <w:pPr>
              <w:numPr>
                <w:ilvl w:val="0"/>
                <w:numId w:val="18"/>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UV标准辐射源光谱范围</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：带有定标方向激光指示，200nm-380nm</w:t>
            </w:r>
            <w:r/>
          </w:p>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辐照度取样积分球</w:t>
            </w:r>
            <w:r/>
          </w:p>
          <w:p>
            <w:pPr>
              <w:jc w:val="left"/>
              <w:spacing w:after="0" w:line="36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VIS相对光谱标准灯光谱范围：</w:t>
            </w:r>
            <w:r>
              <w:rPr>
                <w:rFonts w:hint="eastAsia" w:ascii="Calibri" w:hAnsi="Calibri" w:eastAsia="宋体" w:cs="Times New Roman"/>
                <w:sz w:val="22"/>
                <w:lang w:val="en-US" w:eastAsia="zh-CN" w:bidi="ar-SA"/>
                <w14:ligatures w14:val="standardContextual"/>
              </w:rPr>
              <w:tab/>
            </w:r>
            <w:r>
              <w:rPr>
                <w:rFonts w:hint="eastAsia" w:ascii="Calibri" w:hAnsi="Calibri" w:eastAsia="宋体" w:cs="Times New Roman"/>
                <w:sz w:val="22"/>
                <w:lang w:val="en-US" w:eastAsia="zh-CN" w:bidi="ar-SA"/>
                <w14:ligatures w14:val="standardContextual"/>
              </w:rPr>
              <w:t xml:space="preserve">380nm—800nm</w:t>
            </w:r>
            <w:r/>
          </w:p>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UV-VIS光辐射标准装置</w:t>
            </w:r>
            <w:r/>
          </w:p>
          <w:p>
            <w:pPr>
              <w:numPr>
                <w:ilvl w:val="0"/>
                <w:numId w:val="19"/>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UV标准辐射源电源稳定度：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0.03%</w:t>
            </w:r>
            <w:r/>
          </w:p>
          <w:p>
            <w:pPr>
              <w:numPr>
                <w:ilvl w:val="0"/>
                <w:numId w:val="19"/>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UV标准辐射源电参数测量准确度：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0.5%</w:t>
            </w:r>
            <w:r/>
          </w:p>
          <w:p>
            <w:pPr>
              <w:numPr>
                <w:ilvl w:val="0"/>
                <w:numId w:val="16"/>
              </w:numPr>
              <w:contextualSpacing/>
              <w:ind w:left="360" w:hanging="360"/>
              <w:spacing w:after="0" w:line="360" w:lineRule="auto"/>
              <w:widowControl w:val="off"/>
              <w:rPr>
                <w:rFonts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供电电源</w:t>
            </w:r>
            <w:r/>
          </w:p>
          <w:p>
            <w:pPr>
              <w:numPr>
                <w:ilvl w:val="0"/>
                <w:numId w:val="20"/>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VIS电源电压电流测量基本准确度：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0.05%</w:t>
            </w:r>
            <w:r/>
          </w:p>
          <w:p>
            <w:pPr>
              <w:numPr>
                <w:ilvl w:val="0"/>
                <w:numId w:val="20"/>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VIS电源电压电流测量基本准确度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：0.05%</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4</w:t>
            </w:r>
            <w:r/>
          </w:p>
        </w:tc>
        <w:tc>
          <w:tcPr>
            <w:tcW w:w="1955" w:type="dxa"/>
            <w:textDirection w:val="lrTb"/>
            <w:noWrap w:val="false"/>
          </w:tcPr>
          <w:p>
            <w:pPr>
              <w:jc w:val="left"/>
              <w:spacing w:after="0" w:line="240" w:lineRule="auto"/>
              <w:rPr>
                <w:rFonts w:hint="default" w:ascii="宋体" w:hAnsi="宋体" w:eastAsia="宋体" w:cs="Times New Roman"/>
                <w:b/>
                <w:color w:val="000000"/>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双光路透射分析测量仪</w:t>
            </w:r>
            <w:r/>
          </w:p>
        </w:tc>
        <w:tc>
          <w:tcPr>
            <w:tcW w:w="5353" w:type="dxa"/>
            <w:textDirection w:val="lrTb"/>
            <w:noWrap w:val="false"/>
          </w:tcPr>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符合标准要求：</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GB 4599-2024测试汽车灯罩壳材料的透射率和漫射率。</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测量材料在24°视场中的透射率，测试范围0.010 ~1.000</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系统分辨率：</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0.1%</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系统重复：</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w:t>
            </w:r>
            <w:r/>
          </w:p>
          <w:p>
            <w:pPr>
              <w:numPr>
                <w:ilvl w:val="0"/>
                <w:numId w:val="21"/>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系统准确度:</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3%</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5</w:t>
            </w:r>
            <w:r/>
          </w:p>
        </w:tc>
        <w:tc>
          <w:tcPr>
            <w:tcW w:w="1955" w:type="dxa"/>
            <w:textDirection w:val="lrTb"/>
            <w:noWrap w:val="false"/>
          </w:tcPr>
          <w:p>
            <w:pPr>
              <w:jc w:val="left"/>
              <w:spacing w:after="0" w:line="24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附着力试验仪</w:t>
            </w:r>
            <w:r/>
          </w:p>
        </w:tc>
        <w:tc>
          <w:tcPr>
            <w:tcW w:w="5353" w:type="dxa"/>
            <w:textDirection w:val="lrTb"/>
            <w:noWrap w:val="false"/>
          </w:tcPr>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符合标准要求:</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GB 4599-2024测试附着力相关要求。</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平台尺寸</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600mm(L)*300mm(W)</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拉力测量采用S型拉力传感器，传感器测量范围:</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0到100N/cm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拉力测量采用S型拉力传感器，传感器测量范围:0到100N/cm</w:t>
            </w:r>
            <w:r/>
          </w:p>
        </w:tc>
      </w:tr>
      <w:tr>
        <w:trPr/>
        <w:tc>
          <w:tcPr>
            <w:tcW w:w="988" w:type="dxa"/>
            <w:textDirection w:val="lrTb"/>
            <w:noWrap w:val="false"/>
          </w:tcPr>
          <w:p>
            <w:pPr>
              <w:jc w:val="left"/>
              <w:spacing w:after="0" w:line="240" w:lineRule="auto"/>
              <w:rPr>
                <w:rFonts w:hint="default" w:ascii="Calibri" w:hAnsi="Calibri" w:eastAsia="宋体" w:cs="Times New Roman"/>
                <w:sz w:val="22"/>
                <w:lang w:val="en-US" w:eastAsia="zh-CN" w:bidi="ar-SA"/>
                <w14:ligatures w14:val="standardContextual"/>
              </w:rPr>
            </w:pPr>
            <w:r>
              <w:rPr>
                <w:rFonts w:hint="eastAsia" w:ascii="Calibri" w:hAnsi="Calibri" w:eastAsia="宋体" w:cs="Times New Roman"/>
                <w:sz w:val="22"/>
                <w:lang w:val="en-US" w:eastAsia="zh-CN" w:bidi="ar-SA"/>
                <w14:ligatures w14:val="standardContextual"/>
              </w:rPr>
              <w:t xml:space="preserve">6</w:t>
            </w:r>
            <w:r/>
          </w:p>
        </w:tc>
        <w:tc>
          <w:tcPr>
            <w:tcW w:w="1955" w:type="dxa"/>
            <w:textDirection w:val="lrTb"/>
            <w:noWrap w:val="false"/>
          </w:tcPr>
          <w:p>
            <w:pPr>
              <w:jc w:val="left"/>
              <w:spacing w:after="0" w:line="240" w:lineRule="auto"/>
              <w:rPr>
                <w:rFonts w:hint="default" w:ascii="宋体" w:hAnsi="宋体" w:eastAsia="宋体" w:cs="Times New Roman"/>
                <w:sz w:val="22"/>
                <w:szCs w:val="21"/>
                <w:lang w:val="en-US" w:eastAsia="zh-CN" w:bidi="ar-SA"/>
                <w14:ligatures w14:val="standardContextual"/>
              </w:rPr>
            </w:pPr>
            <w:r>
              <w:rPr>
                <w:rFonts w:hint="eastAsia" w:ascii="宋体" w:hAnsi="宋体" w:eastAsia="宋体" w:cs="Times New Roman"/>
                <w:sz w:val="22"/>
                <w:szCs w:val="21"/>
                <w:lang w:val="en-US" w:eastAsia="zh-CN" w:bidi="ar-SA"/>
                <w14:ligatures w14:val="standardContextual"/>
              </w:rPr>
              <w:t xml:space="preserve">机械磨损试验机</w:t>
            </w:r>
            <w:r/>
          </w:p>
        </w:tc>
        <w:tc>
          <w:tcPr>
            <w:tcW w:w="5353" w:type="dxa"/>
            <w:textDirection w:val="lrTb"/>
            <w:noWrap w:val="false"/>
          </w:tcPr>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不锈钢喷嘴直径</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：Ø 3.2mm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喷嘴压力流量指标：</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0.6MPa时，流量为0.24±0.02L/min</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喷嘴距工作台平面的距离：</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调整范围为300～800mm，以满足不同高度的试件试验要求</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控制：</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液晶显示屏，PLC 可编程控制器，由控制面板上的人机界面控制屏输入完成试验所需参 数，有效保证试验按标准运行；</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喷砂介质：</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氧化铝、玻璃丸、石英砂等多种材质，颗粒度介于0~0.2mm。其配比为每升 水含硅砂25g。</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喷射区域直径：</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距离喷嘴380mm±10mm处为Ø170mm±50mm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工作室尺寸：</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1000*1000*1000mm</w:t>
            </w:r>
            <w:r/>
          </w:p>
          <w:p>
            <w:pPr>
              <w:numPr>
                <w:ilvl w:val="0"/>
                <w:numId w:val="22"/>
              </w:numPr>
              <w:contextualSpacing/>
              <w:ind w:left="440" w:hanging="440"/>
              <w:spacing w:after="0" w:line="360" w:lineRule="auto"/>
              <w:widowControl w:val="off"/>
              <w:rPr>
                <w:rFonts w:ascii="Calibri" w:hAnsi="Calibri" w:eastAsia="宋体" w:cs="Times New Roman"/>
                <w:sz w:val="22"/>
                <w:szCs w:val="24"/>
                <w:lang w:val="en-US" w:eastAsia="zh-CN" w:bidi="ar-SA"/>
                <w14:ligatures w14:val="standardContextual"/>
              </w:rPr>
            </w:pPr>
            <w:r>
              <w:rPr>
                <w:rFonts w:hint="eastAsia" w:ascii="Calibri" w:hAnsi="Calibri" w:eastAsia="宋体" w:cs="Times New Roman"/>
                <w:sz w:val="22"/>
                <w:szCs w:val="24"/>
                <w:lang w:val="en-US" w:eastAsia="zh-CN" w:bidi="ar-SA"/>
                <w14:ligatures w14:val="standardContextual"/>
              </w:rPr>
              <w:t xml:space="preserve">喷砂操作方式：</w:t>
            </w:r>
            <w:r>
              <w:rPr>
                <w:rFonts w:hint="eastAsia" w:ascii="Calibri" w:hAnsi="Calibri" w:eastAsia="宋体" w:cs="Times New Roman"/>
                <w:sz w:val="22"/>
                <w:szCs w:val="24"/>
                <w:lang w:val="en-US" w:eastAsia="zh-CN" w:bidi="ar-SA"/>
                <w14:ligatures w14:val="standardContextual"/>
              </w:rPr>
              <w:tab/>
            </w:r>
            <w:r>
              <w:rPr>
                <w:rFonts w:hint="eastAsia" w:ascii="Calibri" w:hAnsi="Calibri" w:eastAsia="宋体" w:cs="Times New Roman"/>
                <w:sz w:val="22"/>
                <w:szCs w:val="24"/>
                <w:lang w:val="en-US" w:eastAsia="zh-CN" w:bidi="ar-SA"/>
                <w14:ligatures w14:val="standardContextual"/>
              </w:rPr>
              <w:t xml:space="preserve">喷枪、工作台自动移动，人工装卸工件</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电液伺服减振器综合试验机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满足标准：QC∕T 491—2018 《汽车减振器性能要求及台架试验方法》；QC/T62-2021《摩托车和轻便摩托车减振器》。</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试验内容：减振器转鼓加振耐久性试验、缓冲垫耐久性试验、弹簧疲劳性试验、减振器示功试验、静摩擦力试验、速度特性试验、减振器其他零部件的拉压试验及疲劳寿命试验。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1、最大动态静态试验力：±10kN；</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★2、静态试验力示值误差：±0.5%；</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3、作动器最大行程：±75mm；</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w:t>
            </w:r>
            <w:r>
              <w:rPr>
                <w:rFonts w:hint="default" w:ascii="Calibri" w:hAnsi="Calibri" w:eastAsia="宋体" w:cs="Times New Roman"/>
                <w:sz w:val="22"/>
                <w:vertAlign w:val="baseline"/>
                <w:lang w:val="en-US" w:eastAsia="zh-CN" w:bidi="ar-SA"/>
                <w14:ligatures w14:val="standardContextual"/>
              </w:rPr>
              <w:t xml:space="preserve">位移精度</w:t>
            </w:r>
            <w:r>
              <w:rPr>
                <w:rFonts w:hint="eastAsia" w:ascii="Calibri" w:hAnsi="Calibri" w:eastAsia="宋体" w:cs="Times New Roman"/>
                <w:sz w:val="22"/>
                <w:vertAlign w:val="baseline"/>
                <w:lang w:val="en-US" w:eastAsia="zh-CN" w:bidi="ar-SA"/>
                <w14:ligatures w14:val="standardContextual"/>
              </w:rPr>
              <w:t xml:space="preserve">：±0.5%；</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★5、试验频率范围：0.01-30Hz；</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w:t>
            </w:r>
            <w:r>
              <w:rPr>
                <w:rFonts w:hint="default" w:ascii="Calibri" w:hAnsi="Calibri" w:eastAsia="宋体" w:cs="Times New Roman"/>
                <w:sz w:val="22"/>
                <w:vertAlign w:val="baseline"/>
                <w:lang w:val="en-US" w:eastAsia="zh-CN" w:bidi="ar-SA"/>
                <w14:ligatures w14:val="standardContextual"/>
              </w:rPr>
              <w:t xml:space="preserve">最大测试速度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0.5m/s</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w:t>
            </w:r>
            <w:r>
              <w:rPr>
                <w:rFonts w:hint="default" w:ascii="Calibri" w:hAnsi="Calibri" w:eastAsia="宋体" w:cs="Times New Roman"/>
                <w:sz w:val="22"/>
                <w:vertAlign w:val="baseline"/>
                <w:lang w:val="en-US" w:eastAsia="zh-CN" w:bidi="ar-SA"/>
                <w14:ligatures w14:val="standardContextual"/>
              </w:rPr>
              <w:t xml:space="preserve">试验控制方式</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力、位移闭环加载、循环加载、试验普加载等</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w:t>
            </w:r>
            <w:r>
              <w:rPr>
                <w:rFonts w:hint="default" w:ascii="Calibri" w:hAnsi="Calibri" w:eastAsia="宋体" w:cs="Times New Roman"/>
                <w:sz w:val="22"/>
                <w:vertAlign w:val="baseline"/>
                <w:lang w:val="en-US" w:eastAsia="zh-CN" w:bidi="ar-SA"/>
                <w14:ligatures w14:val="standardContextual"/>
              </w:rPr>
              <w:t xml:space="preserve">软件应用</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开放式可编辑</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rPr>
                <w:rFonts w:hint="default" w:ascii="Calibri" w:hAnsi="Calibri" w:eastAsia="宋体" w:cs="Times New Roman"/>
                <w:sz w:val="22"/>
                <w:vertAlign w:val="baseline"/>
                <w:lang w:val="en-US" w:eastAsia="zh-CN" w:bidi="ar-SA"/>
                <w14:ligatures w14:val="standardContextual"/>
              </w:rPr>
              <w:t xml:space="preserve">主要试验波形</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正弦波、方波、三角波、斜波、组合波等</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w:t>
            </w:r>
            <w:r>
              <w:rPr>
                <w:rFonts w:hint="default" w:ascii="Calibri" w:hAnsi="Calibri" w:eastAsia="宋体" w:cs="Times New Roman"/>
                <w:sz w:val="22"/>
                <w:vertAlign w:val="baseline"/>
                <w:lang w:val="en-US" w:eastAsia="zh-CN" w:bidi="ar-SA"/>
                <w14:ligatures w14:val="standardContextual"/>
              </w:rPr>
              <w:t xml:space="preserve">垂向最大试验空间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1000mm</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w:t>
            </w:r>
            <w:r>
              <w:rPr>
                <w:rFonts w:hint="default" w:ascii="Calibri" w:hAnsi="Calibri" w:eastAsia="宋体" w:cs="Times New Roman"/>
                <w:sz w:val="22"/>
                <w:vertAlign w:val="baseline"/>
                <w:lang w:val="en-US" w:eastAsia="zh-CN" w:bidi="ar-SA"/>
                <w14:ligatures w14:val="standardContextual"/>
              </w:rPr>
              <w:t xml:space="preserve">两立柱间距</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550mm</w:t>
            </w:r>
            <w:r>
              <w:rPr>
                <w:rFonts w:hint="eastAsia" w:ascii="Calibri" w:hAnsi="Calibri" w:eastAsia="宋体" w:cs="Times New Roman"/>
                <w:sz w:val="22"/>
                <w:vertAlign w:val="baseline"/>
                <w:lang w:val="en-US" w:eastAsia="zh-CN" w:bidi="ar-SA"/>
                <w14:ligatures w14:val="standardContextual"/>
              </w:rPr>
              <w:t xml:space="preserve">；</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w:t>
            </w:r>
            <w:r>
              <w:rPr>
                <w:rFonts w:hint="default" w:ascii="Calibri" w:hAnsi="Calibri" w:eastAsia="宋体" w:cs="Times New Roman"/>
                <w:sz w:val="22"/>
                <w:vertAlign w:val="baseline"/>
                <w:lang w:val="en-US" w:eastAsia="zh-CN" w:bidi="ar-SA"/>
                <w14:ligatures w14:val="standardContextual"/>
              </w:rPr>
              <w:t xml:space="preserve">主机刚度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＞3.0</w:t>
            </w:r>
            <w:r>
              <w:rPr>
                <w:rFonts w:hint="eastAsia" w:ascii="Calibri" w:hAnsi="Calibri" w:eastAsia="宋体" w:cs="Times New Roman"/>
                <w:sz w:val="22"/>
                <w:vertAlign w:val="baseline"/>
                <w:lang w:val="en-US" w:eastAsia="zh-CN" w:bidi="ar-SA"/>
                <w14:ligatures w14:val="standardContextual"/>
              </w:rPr>
              <w:t xml:space="preserve">×10</w:t>
            </w:r>
            <w:r>
              <w:rPr>
                <w:rFonts w:hint="eastAsia" w:ascii="微软雅黑" w:hAnsi="微软雅黑" w:eastAsia="微软雅黑" w:cs="微软雅黑"/>
                <w:sz w:val="22"/>
                <w:vertAlign w:val="baseline"/>
                <w:lang w:val="en-US" w:eastAsia="zh-CN" w:bidi="ar-SA"/>
                <w14:ligatures w14:val="standardContextual"/>
              </w:rPr>
              <w:t xml:space="preserve">⁸</w:t>
            </w:r>
            <w:r>
              <w:rPr>
                <w:rFonts w:hint="eastAsia" w:ascii="Calibri" w:hAnsi="Calibri" w:eastAsia="宋体" w:cs="Times New Roman"/>
                <w:sz w:val="22"/>
                <w:vertAlign w:val="baseline"/>
                <w:lang w:val="en-US" w:eastAsia="zh-CN" w:bidi="ar-SA"/>
                <w14:ligatures w14:val="standardContextual"/>
              </w:rPr>
              <w:t xml:space="preserve">N/mm；</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w:t>
            </w:r>
            <w:r>
              <w:rPr>
                <w:rFonts w:hint="default" w:ascii="Calibri" w:hAnsi="Calibri" w:eastAsia="宋体" w:cs="Times New Roman"/>
                <w:sz w:val="22"/>
                <w:vertAlign w:val="baseline"/>
                <w:lang w:val="en-US" w:eastAsia="zh-CN" w:bidi="ar-SA"/>
                <w14:ligatures w14:val="standardContextual"/>
              </w:rPr>
              <w:t xml:space="preserve">油源流量</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70L/min</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油源额定压力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21MPa</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过滤精度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3um</w:t>
            </w:r>
            <w:r>
              <w:rPr>
                <w:rFonts w:hint="eastAsia" w:ascii="Calibri" w:hAnsi="Calibri" w:eastAsia="宋体" w:cs="Times New Roman"/>
                <w:sz w:val="22"/>
                <w:vertAlign w:val="baseline"/>
                <w:lang w:val="en-US" w:eastAsia="zh-CN" w:bidi="ar-SA"/>
                <w14:ligatures w14:val="standardContextual"/>
              </w:rPr>
              <w:t xml:space="preserve">；全封闭隔音设计，采用日本TOSHIBA低噪音电机，德国VOITH低噪音高压内啮合齿轮泵；采用PLC触摸屏控制电机启停、工作状态指示及报警显示均通过PLC面板显示。</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14、冷水机：8P；</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电液伺服垂直弯曲静强度试验机</w:t>
            </w:r>
            <w:r/>
          </w:p>
        </w:tc>
        <w:tc>
          <w:tcPr>
            <w:shd w:val="clear" w:color="auto" w:fill="auto"/>
            <w:tcW w:w="5353" w:type="dxa"/>
            <w:vAlign w:val="top"/>
            <w:textDirection w:val="lrTb"/>
            <w:noWrap w:val="false"/>
          </w:tcPr>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主要用于电动三轮车驱动桥桥壳、板簧等的静刚度力学性能试验。</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满足标准：QC/T975-2014《正三轮摩托车和正三轮轻便摩托车驱动桥》；</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▲1、最大静态载荷：50kN；</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2、试验力测量范围：2%～100%FS；</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★3、试验力示值精度：±0.5% ；</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2、油缸最大行程：250mm；</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▲5、位移精度：满量程±0.5%Fs；</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6、试验控制方式：力、位移闭环加载等；</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7、软件应用：开放式可编辑；</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▲8、垂向最大试验空间：1000mm；</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▲9、两立柱间：550mm；</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▲10、主机刚度：3.0×10⁸N/mm；</w:t>
            </w:r>
            <w:r/>
          </w:p>
          <w:p>
            <w:pPr>
              <w:numPr>
                <w:ilvl w:val="0"/>
                <w:numId w:val="0"/>
              </w:numPr>
              <w:ind w:left="0" w:firstLine="0"/>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11、油源及冷却系统与CTS-F10电液伺服减振器综合试验机共用。</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微机控制电子式万能试验机</w:t>
            </w:r>
            <w:r/>
          </w:p>
        </w:tc>
        <w:tc>
          <w:tcPr>
            <w:shd w:val="clear" w:color="auto" w:fill="auto"/>
            <w:tcW w:w="5353" w:type="dxa"/>
            <w:vAlign w:val="top"/>
            <w:textDirection w:val="lrTb"/>
            <w:noWrap w:val="false"/>
          </w:tcPr>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主要用于金属和非金属材料及制品的的拉伸、压缩、弯曲等试验，可完成轻合金车轮：静负荷性能试验、轮辋与轮辐焊接强度试验。</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满足标准：GB/T 16491-2022 《电子万能试验机》；GB/T 2611-2022《试验机通用技术要求》；JJG 139-2014 《拉力、压力和万能试验机》；JJG 475-2008 《电子式万能试验机检定规程》；</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★1、最大试验力：50kN（可扩展至100kN）；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★2、试验机精度：0.5级；</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w:t>
            </w:r>
            <w:r>
              <w:rPr>
                <w:rFonts w:hint="default" w:ascii="Calibri" w:hAnsi="Calibri" w:eastAsia="宋体" w:cs="Times New Roman"/>
                <w:sz w:val="22"/>
                <w:vertAlign w:val="baseline"/>
                <w:lang w:val="en-US" w:eastAsia="zh-CN" w:bidi="ar-SA"/>
                <w14:ligatures w14:val="standardContextual"/>
              </w:rPr>
              <w:t xml:space="preserve">试验力测量范围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最大试验力的0.4%-100%</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w:t>
            </w:r>
            <w:r>
              <w:rPr>
                <w:rFonts w:hint="default" w:ascii="Calibri" w:hAnsi="Calibri" w:eastAsia="宋体" w:cs="Times New Roman"/>
                <w:sz w:val="22"/>
                <w:vertAlign w:val="baseline"/>
                <w:lang w:val="en-US" w:eastAsia="zh-CN" w:bidi="ar-SA"/>
                <w14:ligatures w14:val="standardContextual"/>
              </w:rPr>
              <w:t xml:space="preserve">试验力分辨力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1/1000000 FN</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★5、位移分辨力：0.025µm；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▲6、横梁位移示值相对误差：±0.5%；</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▲7、横梁速度调节范围：0.001-500mm/min；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8、力控速率调节范围：速率＜0.05% FN/s时，为设定值的±1%以内；速率≥0.05% FN /s时，为设定值的±0.5%以内；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9、变形速率调节范围：速率＜0.05% FN/s时，为设定值的±1%以内；速率≥0.05% FN/s时，为设定值的±0.5%以内；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10、位移速率控制精度：速率＜0.01mm/min时，为设定值的±1%以内；速率≥0.01mm/min时，为设定值的±0.2%以内；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11、恒力、恒位移、恒变形控制范围：0.5%~100% FN；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12、恒力、恒位移、恒变形控制精度：设定值≥10% FN时，为设定值的±0.1%以内；速率＜10%FN时，为设定值的±1%以内；</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▲13、上横梁尺寸（长×宽×高）：910×228×100mm；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▲14、中横梁尺寸（长×宽×高）：925×250×120mm；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▲15、工作台尺寸（长×宽×高）：945×228×140mm；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16、滚珠丝杠副规格：4010mm；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★17、立柱直径：Φ50mm（4根）；</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★18、试验宽度：600mm；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19、拉伸行程：600mm；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20、压缩行程：600mm；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▲21、横梁最大行程：1180mm；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22、伺服电机功率：1.5kW；</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▲23、主机外形尺寸：970×810×2116mm。</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微机控制车桥扭转试验机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主要用于三轮车等驱动桥总成、传动轴以及各种轴类零部件、材料的静态扭转力学性能试验，检测零件的扭转刚度、强度等性能指标。</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满足标准：QC/T975-2014《正三轮摩托车和正三轮轻便摩托车驱动桥》；GB/T 10128 《金属材料室温扭转试验方法》；JJG 269《扭转试验机检定规程》。</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▲1、最大静态扭矩：±10000Nm；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2、扭矩范围：2%-100%FS；</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▲3、扭矩示值精度：±1%；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▲4、扭矩最小读数值：0.01Nm；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5、最大扭转角度；无限制;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★6、角度精度：±0.1°；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★7、角度最小读数值：0.01°；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8、控制方式：全自动角度、扭矩控制，各模式之间可平滑切换；</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rPr>
                <w:rFonts w:hint="default" w:ascii="Calibri" w:hAnsi="Calibri" w:eastAsia="宋体" w:cs="Times New Roman"/>
                <w:sz w:val="22"/>
                <w:vertAlign w:val="baseline"/>
                <w:lang w:val="en-US" w:eastAsia="zh-CN" w:bidi="ar-SA"/>
                <w14:ligatures w14:val="standardContextual"/>
              </w:rPr>
              <w:t xml:space="preserve">试验空间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根据三轮车车桥订制</w:t>
            </w:r>
            <w:r>
              <w:rPr>
                <w:rFonts w:hint="eastAsia" w:ascii="Calibri" w:hAnsi="Calibri" w:eastAsia="宋体" w:cs="Times New Roman"/>
                <w:sz w:val="22"/>
                <w:vertAlign w:val="baseline"/>
                <w:lang w:val="en-US" w:eastAsia="zh-CN" w:bidi="ar-SA"/>
                <w14:ligatures w14:val="standardContextual"/>
              </w:rPr>
              <w:t xml:space="preserve">。</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轻合金车轮径向冲击试验机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主要用于摩托车和轻便摩托车轻合金车轮的径向冲击试验。</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满足标准：GB/T38183-2019《摩托车和轻便摩托车辐板式车轮》；GB/T 22435-2008《摩托车和轻便摩托车轻合金车轮》；QC/T211-1996《摩托车和轻便摩托车轻合金车轮试验方法》；QC/T211-1996《摩托车和轻便摩托车轻合金车轮试验方法》；</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▲1、主冲击锤质量：150kg；</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2、辅冲击锤重量：40kg；</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3、冲击锤头宽度：不小于200mm；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▲4、冲击锤最大位移：不小于200mm；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▲5、弹簧总刚度：300±10kgf/cm；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▲6、车轮侧冲安装角度：30°；</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▲7、车轮安装支架可调：不小于250 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8、砝码规格：40kg×2、30kg×3、20kg×3、10kg×3、5kg×2</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9、最大脱锤载荷：250kg；</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★10、数字显示重锤冲击高度；</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11、车轮试件装胎后外径：φ260～φ770mm；</w:t>
            </w:r>
            <w:r/>
          </w:p>
          <w:p>
            <w:pPr>
              <w:jc w:val="left"/>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12、电机功率：≤1kw；</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13、气源压力：0-0.7Mpa（用户自备气源）</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微机控制轻合金车轮径向载荷疲劳试验机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主要用于摩托车、轻便摩托车、电动车轻合金车轮的径向载荷疲劳试验。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执行标准：GB/T38183-2019《摩托车和轻便摩托车辐板式车轮》；GB/T22435-2008《摩托车和轻便摩托车轻合金车轮》；QC/T211-1996《摩托车和轻便摩托车轻合金车轮试验方法》；QC/T211-1996《摩托车和轻便摩托车铝合金整车车轮通用技术条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★1</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最大试验力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10KN</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★2</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试验力示值精度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3</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转鼓直径</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1707mm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4</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鼓面宽度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300mm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5</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显示试验次数累计</w:t>
            </w:r>
            <w:r>
              <w:rPr>
                <w:rFonts w:hint="eastAsia" w:ascii="Calibri" w:hAnsi="Calibri" w:eastAsia="宋体" w:cs="Times New Roman"/>
                <w:sz w:val="22"/>
                <w:vertAlign w:val="baseline"/>
                <w:lang w:val="en-US" w:eastAsia="zh-CN" w:bidi="ar-SA"/>
                <w14:ligatures w14:val="standardContextual"/>
              </w:rPr>
              <w:t xml:space="preserve">：10</w:t>
            </w:r>
            <w:r>
              <w:rPr>
                <w:rFonts w:hint="eastAsia" w:ascii="微软雅黑" w:hAnsi="微软雅黑" w:eastAsia="微软雅黑" w:cs="微软雅黑"/>
                <w:sz w:val="22"/>
                <w:vertAlign w:val="baseline"/>
                <w:lang w:val="en-US" w:eastAsia="zh-CN" w:bidi="ar-SA"/>
                <w14:ligatures w14:val="standardContextual"/>
              </w:rPr>
              <w:t xml:space="preserve">⁸</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▲6</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被试车轮直径</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200-770mm（装胎后）</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default" w:ascii="Calibri" w:hAnsi="Calibri" w:eastAsia="宋体" w:cs="Times New Roman"/>
                <w:sz w:val="22"/>
                <w:vertAlign w:val="baseline"/>
                <w:lang w:val="en-US" w:eastAsia="zh-CN" w:bidi="ar-SA"/>
                <w14:ligatures w14:val="standardContextual"/>
              </w:rPr>
              <w:t xml:space="preserve">7</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电机功率</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15kw</w:t>
            </w:r>
            <w:r>
              <w:rPr>
                <w:rFonts w:hint="eastAsia" w:ascii="Calibri" w:hAnsi="Calibri" w:eastAsia="宋体" w:cs="Times New Roman"/>
                <w:sz w:val="22"/>
                <w:vertAlign w:val="baseline"/>
                <w:lang w:val="en-US" w:eastAsia="zh-CN" w:bidi="ar-SA"/>
                <w14:ligatures w14:val="standardContextual"/>
              </w:rPr>
              <w:t xml:space="preserve">；</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13</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微机控制轻合金车轮扭转疲劳试验机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主要用于摩托车和轻便摩托车轻合金车轮的扭转疲劳试验。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执行标准：GB/T38183-2019《摩托车和轻便摩托车辐板式车轮》；GB/T 22435-2008《摩托车和轻便摩托车轻合金车轮》；QC/T211-1996《摩托车和轻便摩托车轻合金车轮试验方法》；QC/T211-1996《摩托车和轻便摩托车铝合金整车车轮通用技术条件》。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w:t>
            </w:r>
            <w:r>
              <w:rPr>
                <w:rFonts w:hint="default" w:ascii="Calibri" w:hAnsi="Calibri" w:eastAsia="宋体" w:cs="Times New Roman"/>
                <w:sz w:val="22"/>
                <w:vertAlign w:val="baseline"/>
                <w:lang w:val="en-US" w:eastAsia="zh-CN" w:bidi="ar-SA"/>
                <w14:ligatures w14:val="standardContextual"/>
              </w:rPr>
              <w:t xml:space="preserve">最试验扭矩</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1200Nm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w:t>
            </w:r>
            <w:r>
              <w:rPr>
                <w:rFonts w:hint="default" w:ascii="Calibri" w:hAnsi="Calibri" w:eastAsia="宋体" w:cs="Times New Roman"/>
                <w:sz w:val="22"/>
                <w:vertAlign w:val="baseline"/>
                <w:lang w:val="en-US" w:eastAsia="zh-CN" w:bidi="ar-SA"/>
                <w14:ligatures w14:val="standardContextual"/>
              </w:rPr>
              <w:t xml:space="preserve">最大试验力</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5000N</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w:t>
            </w:r>
            <w:r>
              <w:rPr>
                <w:rFonts w:hint="default" w:ascii="Calibri" w:hAnsi="Calibri" w:eastAsia="宋体" w:cs="Times New Roman"/>
                <w:sz w:val="22"/>
                <w:vertAlign w:val="baseline"/>
                <w:lang w:val="en-US" w:eastAsia="zh-CN" w:bidi="ar-SA"/>
                <w14:ligatures w14:val="standardContextual"/>
              </w:rPr>
              <w:t xml:space="preserve">试验力示值精度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w:t>
            </w:r>
            <w:r>
              <w:rPr>
                <w:rFonts w:hint="default" w:ascii="Calibri" w:hAnsi="Calibri" w:eastAsia="宋体" w:cs="Times New Roman"/>
                <w:sz w:val="22"/>
                <w:vertAlign w:val="baseline"/>
                <w:lang w:val="en-US" w:eastAsia="zh-CN" w:bidi="ar-SA"/>
                <w14:ligatures w14:val="standardContextual"/>
              </w:rPr>
              <w:t xml:space="preserve">扭矩误差</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w:t>
            </w:r>
            <w:r>
              <w:rPr>
                <w:rFonts w:hint="default" w:ascii="Calibri" w:hAnsi="Calibri" w:eastAsia="宋体" w:cs="Times New Roman"/>
                <w:sz w:val="22"/>
                <w:vertAlign w:val="baseline"/>
                <w:lang w:val="en-US" w:eastAsia="zh-CN" w:bidi="ar-SA"/>
                <w14:ligatures w14:val="standardContextual"/>
              </w:rPr>
              <w:t xml:space="preserve">试验力臂</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700±0.2mm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w:t>
            </w:r>
            <w:r>
              <w:rPr>
                <w:rFonts w:hint="default" w:ascii="Calibri" w:hAnsi="Calibri" w:eastAsia="宋体" w:cs="Times New Roman"/>
                <w:sz w:val="22"/>
                <w:vertAlign w:val="baseline"/>
                <w:lang w:val="en-US" w:eastAsia="zh-CN" w:bidi="ar-SA"/>
                <w14:ligatures w14:val="standardContextual"/>
              </w:rPr>
              <w:t xml:space="preserve">试验频率</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1-5Hz</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w:t>
            </w:r>
            <w:r>
              <w:rPr>
                <w:rFonts w:hint="default" w:ascii="Calibri" w:hAnsi="Calibri" w:eastAsia="宋体" w:cs="Times New Roman"/>
                <w:sz w:val="22"/>
                <w:vertAlign w:val="baseline"/>
                <w:lang w:val="en-US" w:eastAsia="zh-CN" w:bidi="ar-SA"/>
                <w14:ligatures w14:val="standardContextual"/>
              </w:rPr>
              <w:t xml:space="preserve">显示试验次数</w:t>
            </w:r>
            <w:r>
              <w:rPr>
                <w:rFonts w:hint="eastAsia" w:ascii="Calibri" w:hAnsi="Calibri" w:eastAsia="宋体" w:cs="Times New Roman"/>
                <w:sz w:val="22"/>
                <w:vertAlign w:val="baseline"/>
                <w:lang w:val="en-US" w:eastAsia="zh-CN" w:bidi="ar-SA"/>
                <w14:ligatures w14:val="standardContextual"/>
              </w:rPr>
              <w:t xml:space="preserve">：10⁸；</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8、</w:t>
            </w:r>
            <w:r>
              <w:rPr>
                <w:rFonts w:hint="default" w:ascii="Calibri" w:hAnsi="Calibri" w:eastAsia="宋体" w:cs="Times New Roman"/>
                <w:sz w:val="22"/>
                <w:vertAlign w:val="baseline"/>
                <w:lang w:val="en-US" w:eastAsia="zh-CN" w:bidi="ar-SA"/>
                <w14:ligatures w14:val="standardContextual"/>
              </w:rPr>
              <w:t xml:space="preserve">测量轮毂范围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装胎前</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10-22英寸</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9、</w:t>
            </w:r>
            <w:r>
              <w:rPr>
                <w:rFonts w:hint="default" w:ascii="Calibri" w:hAnsi="Calibri" w:eastAsia="宋体" w:cs="Times New Roman"/>
                <w:sz w:val="22"/>
                <w:vertAlign w:val="baseline"/>
                <w:lang w:val="en-US" w:eastAsia="zh-CN" w:bidi="ar-SA"/>
                <w14:ligatures w14:val="standardContextual"/>
              </w:rPr>
              <w:t xml:space="preserve">被试车轮宽度</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1.2-8.5英寸</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▲10、</w:t>
            </w:r>
            <w:r>
              <w:rPr>
                <w:rFonts w:hint="default" w:ascii="Calibri" w:hAnsi="Calibri" w:eastAsia="宋体" w:cs="Times New Roman"/>
                <w:sz w:val="22"/>
                <w:vertAlign w:val="baseline"/>
                <w:lang w:val="en-US" w:eastAsia="zh-CN" w:bidi="ar-SA"/>
                <w14:ligatures w14:val="standardContextual"/>
              </w:rPr>
              <w:t xml:space="preserve">轮毂固定装置纵向调整范围</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300mm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▲11、</w:t>
            </w:r>
            <w:r>
              <w:rPr>
                <w:rFonts w:hint="default" w:ascii="Calibri" w:hAnsi="Calibri" w:eastAsia="宋体" w:cs="Times New Roman"/>
                <w:sz w:val="22"/>
                <w:vertAlign w:val="baseline"/>
                <w:lang w:val="en-US" w:eastAsia="zh-CN" w:bidi="ar-SA"/>
                <w14:ligatures w14:val="standardContextual"/>
              </w:rPr>
              <w:t xml:space="preserve">作动器有效行程</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150mm</w:t>
            </w:r>
            <w:r>
              <w:rPr>
                <w:rFonts w:hint="eastAsia" w:ascii="Calibri" w:hAnsi="Calibri" w:eastAsia="宋体" w:cs="Times New Roman"/>
                <w:sz w:val="22"/>
                <w:vertAlign w:val="baseline"/>
                <w:lang w:val="en-US" w:eastAsia="zh-CN" w:bidi="ar-SA"/>
                <w14:ligatures w14:val="standardContextual"/>
              </w:rPr>
              <w:t xml:space="preserve">；</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12、</w:t>
            </w:r>
            <w:r>
              <w:rPr>
                <w:rFonts w:hint="default" w:ascii="Calibri" w:hAnsi="Calibri" w:eastAsia="宋体" w:cs="Times New Roman"/>
                <w:sz w:val="22"/>
                <w:vertAlign w:val="baseline"/>
                <w:lang w:val="en-US" w:eastAsia="zh-CN" w:bidi="ar-SA"/>
                <w14:ligatures w14:val="standardContextual"/>
              </w:rPr>
              <w:t xml:space="preserve">电机功率</w:t>
            </w:r>
            <w:r>
              <w:rPr>
                <w:rFonts w:hint="eastAsia" w:ascii="Calibri" w:hAnsi="Calibri" w:eastAsia="宋体" w:cs="Times New Roman"/>
                <w:sz w:val="22"/>
                <w:vertAlign w:val="baseline"/>
                <w:lang w:val="en-US" w:eastAsia="zh-CN" w:bidi="ar-SA"/>
                <w14:ligatures w14:val="standardContextual"/>
              </w:rPr>
              <w:t xml:space="preserve">：</w:t>
            </w:r>
            <w:r>
              <w:rPr>
                <w:rFonts w:hint="default" w:ascii="Calibri" w:hAnsi="Calibri" w:eastAsia="宋体" w:cs="Times New Roman"/>
                <w:sz w:val="22"/>
                <w:vertAlign w:val="baseline"/>
                <w:lang w:val="en-US" w:eastAsia="zh-CN" w:bidi="ar-SA"/>
                <w14:ligatures w14:val="standardContextual"/>
              </w:rPr>
              <w:t xml:space="preserve">5kw</w:t>
            </w:r>
            <w:r>
              <w:rPr>
                <w:rFonts w:hint="eastAsia" w:ascii="Calibri" w:hAnsi="Calibri" w:eastAsia="宋体" w:cs="Times New Roman"/>
                <w:sz w:val="22"/>
                <w:vertAlign w:val="baseline"/>
                <w:lang w:val="en-US" w:eastAsia="zh-CN" w:bidi="ar-SA"/>
                <w14:ligatures w14:val="standardContextual"/>
              </w:rPr>
              <w:t xml:space="preserve">。</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14</w:t>
            </w:r>
            <w:r/>
          </w:p>
        </w:tc>
        <w:tc>
          <w:tcPr>
            <w:shd w:val="clear" w:color="auto" w:fill="auto"/>
            <w:tcW w:w="1955"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微机控制轻合金车轮旋转弯曲疲劳试验机</w:t>
            </w:r>
            <w:r/>
          </w:p>
        </w:tc>
        <w:tc>
          <w:tcPr>
            <w:shd w:val="clear" w:color="auto" w:fill="auto"/>
            <w:tcW w:w="5353" w:type="dxa"/>
            <w:vAlign w:val="top"/>
            <w:textDirection w:val="lrTb"/>
            <w:noWrap w:val="false"/>
          </w:tcPr>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主要用于摩托车和轻便摩托车轻合金车轮的旋转弯曲疲劳试验。</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引用标准：GB/T38183-2019《摩托车和轻便摩托车辐板式车轮》；GB/T 22435-2008《摩托车和轻便摩托车轻合金车轮》；QC/T211-1996《摩托车和轻便摩托车轻合金车轮试验方法》；QC/T212-1996《摩托车和轻便摩托车铝合金整体车轮通用技术条件》。</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▲1、试验弯矩：800Nm；</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★2、最大试验力：1200N；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★3、试验力示值精度：±1%；</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4、基础臂长：670mm±0.25；</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▲5、试验转速范围：0-800r/min；</w:t>
            </w:r>
            <w:r/>
          </w:p>
          <w:p>
            <w:p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6、显示试验次数累计：10⁸；</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7、被试车轮直径：125-600mm。</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15</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检验样板</w:t>
            </w:r>
            <w:r/>
          </w:p>
        </w:tc>
        <w:tc>
          <w:tcPr>
            <w:shd w:val="clear" w:color="auto" w:fill="auto"/>
            <w:tcW w:w="5353" w:type="dxa"/>
            <w:vAlign w:val="top"/>
            <w:textDirection w:val="lrTb"/>
            <w:noWrap w:val="false"/>
          </w:tcPr>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根据车轮规格尺寸，制作专用轮辋轮廓的检验样板。</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引用标准：GB/T 38183-2019《摩托车和轻便摩托车辐板式车轮》；QC/T722-2004《摩托车和轻便摩托车轮辋 轮廓检验方法 样板检验》；</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23"/>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尺寸误差≤0.1mm；</w:t>
            </w:r>
            <w:r/>
          </w:p>
          <w:p>
            <w:pPr>
              <w:numPr>
                <w:ilvl w:val="0"/>
                <w:numId w:val="23"/>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检验样板硬度：≥200HB；</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样板表面应光滑无毛刺，表面做防锈处理。</w:t>
            </w:r>
            <w:r/>
          </w:p>
        </w:tc>
      </w:tr>
      <w:tr>
        <w:trPr/>
        <w:tc>
          <w:tcPr>
            <w:shd w:val="clear" w:color="auto" w:fill="auto"/>
            <w:tcW w:w="988" w:type="dxa"/>
            <w:vAlign w:val="center"/>
            <w:textDirection w:val="lrTb"/>
            <w:noWrap w:val="false"/>
          </w:tcPr>
          <w:p>
            <w:pPr>
              <w:jc w:val="center"/>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16</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球带尺</w:t>
            </w:r>
            <w:r/>
          </w:p>
        </w:tc>
        <w:tc>
          <w:tcPr>
            <w:shd w:val="clear" w:color="auto" w:fill="auto"/>
            <w:tcW w:w="5353" w:type="dxa"/>
            <w:vAlign w:val="top"/>
            <w:textDirection w:val="lrTb"/>
            <w:noWrap w:val="false"/>
          </w:tcPr>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根据车轮规格尺寸，制作专用球带尺。</w:t>
            </w:r>
            <w:r/>
          </w:p>
          <w:p>
            <w:pPr>
              <w:numPr>
                <w:ilvl w:val="0"/>
                <w:numId w:val="0"/>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引用标准：GB/T 38183-2019《摩托车和轻便摩托车辐板式车轮》；QC 725-2004《摩托车和轻便摩托车轮辋标定直径检验方法 球带尺检验方法》；</w:t>
            </w:r>
            <w:r/>
          </w:p>
          <w:p>
            <w:pPr>
              <w:numPr>
                <w:ilvl w:val="0"/>
                <w:numId w:val="0"/>
              </w:numPr>
              <w:jc w:val="both"/>
              <w:spacing w:after="160" w:line="278" w:lineRule="auto"/>
              <w:rPr>
                <w:rFonts w:hint="default"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主要技术参数：</w:t>
            </w:r>
            <w:r/>
          </w:p>
          <w:p>
            <w:pPr>
              <w:numPr>
                <w:ilvl w:val="0"/>
                <w:numId w:val="24"/>
              </w:numPr>
              <w:jc w:val="both"/>
              <w:spacing w:after="160" w:line="278" w:lineRule="auto"/>
              <w:rPr>
                <w:rFonts w:hint="eastAsia" w:ascii="Calibri" w:hAnsi="Calibri" w:eastAsia="宋体" w:cs="Times New Roman"/>
                <w:sz w:val="22"/>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尺寸误差≤0.1mm；</w:t>
            </w:r>
            <w:r/>
          </w:p>
          <w:p>
            <w:pPr>
              <w:jc w:val="both"/>
              <w:spacing w:after="160" w:line="278" w:lineRule="auto"/>
              <w:rPr>
                <w:rFonts w:hint="default" w:ascii="Calibri" w:hAnsi="Calibri" w:eastAsia="宋体" w:cs="Times New Roman"/>
                <w:sz w:val="22"/>
                <w:szCs w:val="24"/>
                <w:vertAlign w:val="baseline"/>
                <w:lang w:val="en-US" w:eastAsia="zh-CN" w:bidi="ar-SA"/>
                <w14:ligatures w14:val="standardContextual"/>
              </w:rPr>
            </w:pPr>
            <w:r>
              <w:rPr>
                <w:rFonts w:hint="eastAsia" w:ascii="Calibri" w:hAnsi="Calibri" w:eastAsia="宋体" w:cs="Times New Roman"/>
                <w:sz w:val="22"/>
                <w:vertAlign w:val="baseline"/>
                <w:lang w:val="en-US" w:eastAsia="zh-CN" w:bidi="ar-SA"/>
                <w14:ligatures w14:val="standardContextual"/>
              </w:rPr>
              <w:t xml:space="preserve">要求各连接件表面光滑，做防锈处理。</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17</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小功率电动机检测设备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试验需满足GB/T 12350-2022《小功率电动机的安全要求》试验标准。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防腐蚀试验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1）医用酒精5000mL（浓度95%）；</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2）氯化铵溶液5000mL；</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3）60L恒温恒湿试验箱：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温度范围：0-100℃；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温度波动：±0.5℃；</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湿度范围：30-98%R.H；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湿度波动范围：±2%R.H;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内尺寸：35*40*43cm（深*宽*高）。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2、机座与外壳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   0.5J弹簧冲击锤</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长度:211±0.5mm;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锤头半径:10+0/-0.1mm;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冲击距离:20mm;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冲击能量:0.5J±10%。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3、耐热</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烘箱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工作电源:1.6kW/220V;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内部材质:不锈钢内胆;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控温范围:+10-300℃;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内部尺寸:55*45*55cm;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外部尺寸:79*68*68cm;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加热方式:背部加热</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标配隔板:2块;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升温速率:12度/分(可微调);</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温度分辨率:土0.1℃。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压力球</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压力：20N±0.2N；</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球压：半径r=2.5mm，符合ISO 3290-2001滚动轴承的成品钢球标准；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支座：Φ50mm×H（80-100mm）钢圆柱体，表面电镀处理，上表面中心下方3mm处安装一只耐温不低于480℃的J型0.3mm细丝热电偶；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温度巡检仪：1路。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4、量具及其他附件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1）爬电距离测试卡1套（直式、曲式各10尺寸）；</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2）间隙尺1套（17片）；</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3）数显千分尺1套（0-25mm）；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4）数显游标卡尺1个（0-200mm）；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5）直尺1个（0-500mm）；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6）B型试验探棒（带50NM推力），数量2套；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7）13号试验探棒1套；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8）41号试验探棒1套；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9）高精度电子台秤（30kg，精度0.5g）；</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10)计时器5个；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11）插头10个；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12）电烙铁套装1套 。</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18</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充电器检测设备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试验需满足GB 42296-2022《电动自行车用充电器安全技术要求》试验标准。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单臂自由跌落试验机</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电源：AC380V，50Hz；</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★跌落高度：300-1500mm；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★测量最大重量：30kg；</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试件最大尺寸：1000*800*800mm；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跌落误差：＜1°；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跌落高度误差：±10mm。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充电器温升/短路试验系统</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温升测试角</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尺寸：600*600*600mm；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布置75点铜片；</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T型热电偶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尺寸：2米；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数量：32根。</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单相调压器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容量：5kVA；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输入电压：220V；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输出电压：0-300V；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材质：铜；</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程控电子负载</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定压模式输入电压：0-150VDC；</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定流模式输入电流：0-40ADC；</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定功率输入功率：400W；</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温度巡检仪：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输入通道：32路；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温度范围：-200-1500℃；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输入信号：热电偶（T,K,J）；</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通信：RS232/485通信。</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商用台式电脑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CPU:I5以上或相当；</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内存：16G内存；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硬盘：1T固态硬盘；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显示器：23.8寸显示器；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串口服务器；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试验软件：1套。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测试线、转接线和转接插头若干</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19</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线束检测设备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试验需满足QC/T 29106-2014《汽车电线束技术条件》试验标准。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橡胶件防水密封试验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隔板</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材质：亚克力；</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尺寸：300*300*2mm；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数量：5块。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变频恒压水泵</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压力范围：0.5-0.3MP；</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流量：2m3/h；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进出口径：1寸。</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试验水池</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材质：不锈钢；</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尺寸：1000*600*600mm（长*宽*高）；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其它：水池需满足试验方法，防止溅水。</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软管</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直径：Φ16；</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长度：20米。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自动端子截面分析仪1台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端子截面显微分析倍数：1-5X；</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视频放大倍数：20-500X；</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电线适用倍数：0.05-107mm2；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成像工业相机：高清500万像素；</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切片规格：Φ120*0.5mm；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软件：专业端子截面分析软件。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压接接点电压降试验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恒压恒流直流电源</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输出电压范围：0-15V；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输出电流范围：0-200A；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直流毫伏表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测量范围：0-199.99mV。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温度巡检仪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输入通道：8路；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温度范围：-200-1500℃；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输入信号：热电偶（T,K,J）；</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热电偶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类型：T型；</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规格：每根2米；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数量：10根；</w:t>
            </w:r>
            <w:r/>
          </w:p>
        </w:tc>
      </w:tr>
      <w:tr>
        <w:trPr>
          <w:trHeight w:val="4014"/>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20</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铅酸蓄电池检测设备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试验需满足GB∕T 32620.1-2016《电动道路车辆用铅酸蓄电池第1部分：技术条件》试验标准。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额定容量试验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电池放电测试仪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温度巡检仪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输入通道：10路；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温度范围：-200-1500℃；</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输入信号：热电偶（T,K,J）；</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通信：RS232/485通信；</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单体电池电压监控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★输入通道：32路；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电压范围：0-5V；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输入信号：直流电压信号；</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分辨率：0.01V；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★通信：RS232/485通信；</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商用台式电脑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CPU:I5以上或相当；</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内存：16G内存；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硬盘：1T固态硬盘；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显示器：23.8寸显示器；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串口服务器</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试验软件：1套。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循环耐久能力试验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电池充放电一体测试仪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★充电电流：1-20A；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快速充电能力试验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电池放电测试仪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恒压恒流直流电源</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★输出电压范围：0-72V；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★输出电流范围：0-115A；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RS485通信；</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单体电池电压监控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★输入通道：32路；</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电压范围：0-5V；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★精度：0.2级；</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输入信号：直流电压信号；</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分辨率：0.01V；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★通信：RS232/485通信；</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峰值功率试验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电池放电测试仪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水损耗试验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电池充放电一体测试仪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★充电电流：1-20A；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★充电电压：5-120V；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★放电电流：1-50A；</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★放电电压：5-120V；</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功能：定压/定流/定时；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电压精度：±0.1%；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电流精度：±0.2%；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保护功能：过压/过流/反接/高温；</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供电电压：220V；</w:t>
            </w:r>
            <w:r/>
          </w:p>
          <w:p>
            <w:pPr>
              <w:jc w:val="left"/>
              <w:spacing w:after="160" w:line="278" w:lineRule="auto"/>
              <w:rPr>
                <w:rFonts w:hint="eastAsia" w:ascii="Calibri" w:hAnsi="Calibri" w:eastAsia="宋体" w:cs="Times New Roman"/>
                <w:sz w:val="22"/>
                <w:highlight w:val="none"/>
                <w:vertAlign w:val="baseline"/>
                <w:lang w:val="zh-CN" w:eastAsia="zh-CN" w:bidi="ar-SA"/>
                <w14:ligatures w14:val="standardContextual"/>
              </w:rPr>
            </w:pPr>
            <w:r>
              <w:rPr>
                <w:rFonts w:hint="eastAsia" w:ascii="Calibri" w:hAnsi="Calibri" w:eastAsia="宋体" w:cs="Times New Roman"/>
                <w:sz w:val="22"/>
                <w:highlight w:val="none"/>
                <w:vertAlign w:val="baseline"/>
                <w:lang w:val="zh-CN"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电池放置箱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尺寸：600*500*360mm（长*宽*高）;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材质：硬塑；</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tc>
      </w:tr>
      <w:tr>
        <w:trPr>
          <w:trHeight w:val="6126"/>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21</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锂电池检测设备</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试验需满足GB/T 36672-2018《电动摩托车和电动轻便摩托车用锂离子电池》试验标准。</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机械可靠性试验（冲击试验）</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最大负载：20kg（含夹具）；</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台面尺寸： 500mm×500mm；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★冲击峰值加速度范围：半正弦波：150～15000m/s2；</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★脉冲持续时间：半正弦波：0.5～20ms；</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冲击波形：半正弦波形50-200g可调节；</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最大冲击跌落高度：1.5m；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波形容差：</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a)当脉冲持续时间≤3ms时，峰值加速度容差为±20%；脉冲持续时间容差为±15%；</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b)当脉冲持续时间&gt;3ms，波形容差应在标准规定的范围内；</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速度变化量容差：±15%；</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防二次冲击装置：采用气压制动装置；</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工作电源：220V±10%  AC50Hz。</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防爆柜</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内尺寸：510*380*970mm（宽*深*高）；</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烟感报警器，1个；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自动灭火器，2套；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可调节层板，1块；</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温度预警排风系统；</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散热风扇，2个；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漏电保护插座，2个；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静音滑轮，4个；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单门双锁；</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数量1台。</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负压箱</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大气压：0.56MP；</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材质：亚克力；</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尺寸：400*400*400mm（宽*深*高）。</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22</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步入式高低温恒温试验室</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有效容积≥16m³，</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★内部净尺寸（长*宽*高）：4000*2000*2000mm；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外部尺寸（长*宽*高）：4300*2650*2360mm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★温度范围至少包括-40℃～80℃，支持连续可调； </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★湿度范围至少包括20%RH～98%RH；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★升温：平均每分钟3℃；</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★降温：平均每分钟1℃；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7寸高清、真彩色触摸屏控制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1个</w:t>
            </w:r>
            <w:r>
              <w:rPr>
                <w:rFonts w:hint="eastAsia" w:ascii="Calibri" w:hAnsi="Calibri" w:eastAsia="宋体" w:cs="Times New Roman"/>
                <w:sz w:val="22"/>
                <w:highlight w:val="none"/>
                <w:vertAlign w:val="baseline"/>
                <w:lang w:val="en-US" w:eastAsia="zh-TW" w:bidi="ar-SA"/>
                <w14:ligatures w14:val="standardContextual"/>
              </w:rPr>
              <w:t xml:space="preserve">Φ</w:t>
            </w:r>
            <w:r>
              <w:rPr>
                <w:rFonts w:hint="eastAsia" w:ascii="Calibri" w:hAnsi="Calibri" w:eastAsia="宋体" w:cs="Times New Roman"/>
                <w:sz w:val="22"/>
                <w:highlight w:val="none"/>
                <w:vertAlign w:val="baseline"/>
                <w:lang w:val="en-US" w:eastAsia="zh-CN" w:bidi="ar-SA"/>
                <w14:ligatures w14:val="standardContextual"/>
              </w:rPr>
              <w:t xml:space="preserve">50mm 测试孔；</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双开门≥ W(950+950)*H1900mm，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视窗≥40*40cm 1个；</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底板为不锈钢花纹板。</w:t>
            </w:r>
            <w:r/>
          </w:p>
        </w:tc>
      </w:tr>
      <w:tr>
        <w:trPr/>
        <w:tc>
          <w:tcPr>
            <w:shd w:val="clear" w:color="auto" w:fill="auto"/>
            <w:tcW w:w="988"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23</w:t>
            </w:r>
            <w:r/>
          </w:p>
        </w:tc>
        <w:tc>
          <w:tcPr>
            <w:shd w:val="clear" w:color="auto" w:fill="auto"/>
            <w:tcW w:w="1955" w:type="dxa"/>
            <w:vAlign w:val="center"/>
            <w:textDirection w:val="lrTb"/>
            <w:noWrap w:val="false"/>
          </w:tcPr>
          <w:p>
            <w:pPr>
              <w:jc w:val="center"/>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可程式恒温恒湿试验箱</w:t>
            </w:r>
            <w:r/>
          </w:p>
        </w:tc>
        <w:tc>
          <w:tcPr>
            <w:shd w:val="clear" w:color="auto" w:fill="auto"/>
            <w:tcW w:w="5353" w:type="dxa"/>
            <w:vAlign w:val="center"/>
            <w:textDirection w:val="lrTb"/>
            <w:noWrap w:val="false"/>
          </w:tcPr>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有效容积≥150L，</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★内部净尺寸（长*宽*高）：500*500*600mm；</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★温度范围至少包括-40℃～150℃，支持连续可调； </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★湿度范围至少包括20%RH～98%RH；</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★升温：平均每分钟3℃；</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★降温：平均每分钟1℃；</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真彩色触摸屏控制</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1个</w:t>
            </w:r>
            <w:r>
              <w:rPr>
                <w:rFonts w:hint="eastAsia" w:ascii="Calibri" w:hAnsi="Calibri" w:eastAsia="宋体" w:cs="Times New Roman"/>
                <w:sz w:val="22"/>
                <w:highlight w:val="none"/>
                <w:vertAlign w:val="baseline"/>
                <w:lang w:val="en-US" w:eastAsia="zh-TW" w:bidi="ar-SA"/>
                <w14:ligatures w14:val="standardContextual"/>
              </w:rPr>
              <w:t xml:space="preserve">Φ</w:t>
            </w:r>
            <w:r>
              <w:rPr>
                <w:rFonts w:hint="eastAsia" w:ascii="Calibri" w:hAnsi="Calibri" w:eastAsia="宋体" w:cs="Times New Roman"/>
                <w:sz w:val="22"/>
                <w:highlight w:val="none"/>
                <w:vertAlign w:val="baseline"/>
                <w:lang w:val="en-US" w:eastAsia="zh-CN" w:bidi="ar-SA"/>
                <w14:ligatures w14:val="standardContextual"/>
              </w:rPr>
              <w:t xml:space="preserve">50mm 测试孔；</w:t>
            </w:r>
            <w:r/>
          </w:p>
          <w:p>
            <w:pPr>
              <w:jc w:val="left"/>
              <w:spacing w:after="160" w:line="278" w:lineRule="auto"/>
              <w:rPr>
                <w:rFonts w:hint="eastAsia" w:ascii="Calibri" w:hAnsi="Calibri" w:eastAsia="宋体" w:cs="Times New Roman"/>
                <w:sz w:val="22"/>
                <w:highlight w:val="none"/>
                <w:vertAlign w:val="baseline"/>
                <w:lang w:val="en-US" w:eastAsia="zh-CN" w:bidi="ar-SA"/>
                <w14:ligatures w14:val="standardContextual"/>
              </w:rPr>
            </w:pPr>
            <w:r>
              <w:rPr>
                <w:rFonts w:hint="eastAsia" w:ascii="Calibri" w:hAnsi="Calibri" w:eastAsia="宋体" w:cs="Times New Roman"/>
                <w:sz w:val="22"/>
                <w:highlight w:val="none"/>
                <w:vertAlign w:val="baseline"/>
                <w:lang w:val="en-US" w:eastAsia="zh-CN" w:bidi="ar-SA"/>
                <w14:ligatures w14:val="standardContextual"/>
              </w:rPr>
              <w:t xml:space="preserve">视窗1个；</w:t>
            </w:r>
            <w:r/>
          </w:p>
        </w:tc>
      </w:tr>
    </w:tbl>
    <w:p>
      <w:pPr>
        <w:numPr>
          <w:ilvl w:val="0"/>
          <w:numId w:val="0"/>
        </w:numPr>
        <w:jc w:val="both"/>
        <w:keepLines w:val="0"/>
        <w:keepNext w:val="0"/>
        <w:pageBreakBefore w:val="0"/>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default" w:ascii="宋体" w:hAnsi="宋体" w:cs="宋体"/>
          <w:b/>
          <w:bCs/>
          <w:color w:val="000000" w:themeColor="text1"/>
          <w:sz w:val="24"/>
          <w:szCs w:val="24"/>
          <w:highlight w:val="none"/>
          <w:lang w:val="en-US" w:eastAsia="zh-CN"/>
          <w14:textFill>
            <w14:solidFill>
              <w14:schemeClr w14:val="tx1"/>
            </w14:solidFill>
          </w14:textFill>
        </w:rPr>
      </w:r>
      <w:r/>
    </w:p>
    <w:p>
      <w:pPr>
        <w:pStyle w:val="699"/>
        <w:numPr>
          <w:ilvl w:val="0"/>
          <w:numId w:val="0"/>
        </w:numPr>
        <w:ind w:left="0" w:firstLine="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项目实施要求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交货时间要求：</w:t>
      </w:r>
      <w:r>
        <w:rPr>
          <w:rFonts w:hint="eastAsia" w:ascii="宋体" w:hAnsi="宋体" w:eastAsia="宋体" w:cs="宋体"/>
          <w:color w:val="000000" w:themeColor="text1"/>
          <w:sz w:val="24"/>
          <w:highlight w:val="none"/>
          <w14:textFill>
            <w14:solidFill>
              <w14:schemeClr w14:val="tx1"/>
            </w14:solidFill>
          </w14:textFill>
        </w:rPr>
        <w:t xml:space="preserve">合同签订生效后</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60日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rPr>
          <w:rFonts w:hint="eastAsia" w:ascii="宋体" w:hAnsi="宋体" w:cs="宋体"/>
          <w:color w:val="000000" w:themeColor="text1"/>
          <w:sz w:val="24"/>
          <w:highlight w:val="none"/>
          <w:lang w:eastAsia="zh-CN"/>
          <w14:textFill>
            <w14:solidFill>
              <w14:schemeClr w14:val="tx1"/>
            </w14:solidFill>
          </w14:textFill>
        </w:rPr>
        <w:t xml:space="preserve">，交货地点为采购人指定地点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7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交货时间要求”为不允许偏离的实质性要求和条件，如有偏离，在符合性审查时按照投标无效处理。</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配送</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安装</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成立配送安装小组</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指定具体负责人。</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2、设备出厂前，必须明确安装/维修要求，备齐所需工具及操作图纸。</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安装前：将安装施工中工具需要的电源进行确定、现场设备摆放的尺寸丈量，送货前场地的清场状况及电源照明的正常使用等，制定详细的进度规划。装卸货物必须小心轻放，重物须两人以上抬起，不得扔、拖、拽、拉、避免产品因装卸而引起的损坏。</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4、设备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送到采购人指定地点，应当铺垫衬垫物后，整齐有序堆放，避免因堆放不当而</w:t>
      </w:r>
      <w:r>
        <w:rPr>
          <w:rFonts w:hint="eastAsia" w:ascii="宋体" w:hAnsi="宋体" w:cs="宋体"/>
          <w:color w:val="000000" w:themeColor="text1"/>
          <w:sz w:val="24"/>
          <w:highlight w:val="none"/>
          <w:lang w:val="en-US" w:eastAsia="zh-CN"/>
          <w14:textFill>
            <w14:solidFill>
              <w14:schemeClr w14:val="tx1"/>
            </w14:solidFill>
          </w14:textFill>
        </w:rPr>
        <w:t xml:space="preserve">引起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损坏。由中标人负责组合安装</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安装所需辅材由中标人提供。安装所有相关辅材必须符合强制性标准（如有）。</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如配件或成品有质量问题，应按规定程序回厂调换合格部件后再行安装。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安装完毕后，安装负责人逐项进行检验。将产品的可视面揩拭干净。由于地面不平整，影响产品正常使用的，安装人员应负责将产品垫平，直至产品能正常使用，达到采购人满意。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highlight w:val="none"/>
          <w:lang w:eastAsia="zh-CN"/>
          <w14:textFill>
            <w14:solidFill>
              <w14:schemeClr w14:val="tx1"/>
            </w14:solidFill>
          </w14:textFill>
        </w:rPr>
        <w:t xml:space="preserve">）配送安装保障措施要求</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1、向采购人提供准确的物流信息，对配送过程进行实时监控，出现问题，及时反馈并积极协调解决。</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2、专人押运：为了避免因人为原因而产生问题，采用专业人员驾驶运输车辆并配备充足的工具和设备，确保运输过程中的安全。</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3、在设备运输过程中，采取多种措施，包括缓冲、固定、包覆、避免磕碰等，以确保设备能够安全到达。</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4、准备专业的安装工具和人员，在设备运达之后，根据安装图纸及场地环境，明确安装顺序，免费安装。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5、强调施工人员必须遵守相关安全规定，安装时采取必要的安全措施，并提供必要的个人防护设备，</w:t>
      </w:r>
      <w:r>
        <w:rPr>
          <w:rFonts w:hint="eastAsia" w:ascii="宋体" w:hAnsi="宋体" w:eastAsia="宋体" w:cs="宋体"/>
          <w:color w:val="000000" w:themeColor="text1"/>
          <w:sz w:val="24"/>
          <w:highlight w:val="none"/>
          <w14:textFill>
            <w14:solidFill>
              <w14:schemeClr w14:val="tx1"/>
            </w14:solidFill>
          </w14:textFill>
        </w:rPr>
        <w:t xml:space="preserve">如有意外，由中标人（合同卖方）负全部责任。</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6、对安装人员进行必要的培训，使其熟悉设备组装流程和技术要求。</w:t>
      </w:r>
      <w:r/>
    </w:p>
    <w:p>
      <w:pPr>
        <w:pStyle w:val="699"/>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四、产品质量保证和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售后服务</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培训要求</w:t>
      </w:r>
      <w:r/>
    </w:p>
    <w:p>
      <w:pPr>
        <w:ind w:firstLine="480"/>
        <w:spacing w:line="360" w:lineRule="auto"/>
        <w:rPr>
          <w:rFonts w:hint="default"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（一）产品质量保证</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firstLine="480"/>
        <w:spacing w:line="360" w:lineRule="auto"/>
        <w:rPr>
          <w:rFonts w:hint="default"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（二）售后服务要求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.免费质保期要求：自本项目完成验收之日起，提供</w:t>
      </w:r>
      <w:r>
        <w:rPr>
          <w:rFonts w:hint="eastAsia" w:ascii="宋体" w:hAnsi="宋体" w:eastAsia="宋体" w:cs="宋体"/>
          <w:b/>
          <w:bCs/>
          <w:color w:val="000000" w:themeColor="text1"/>
          <w:sz w:val="24"/>
          <w:highlight w:val="none"/>
          <w14:textFill>
            <w14:solidFill>
              <w14:schemeClr w14:val="tx1"/>
            </w14:solidFill>
          </w14:textFill>
        </w:rPr>
        <w:t xml:space="preserve">不少于</w:t>
      </w:r>
      <w:r>
        <w:rPr>
          <w:rFonts w:hint="eastAsia" w:ascii="宋体" w:hAnsi="宋体" w:cs="宋体"/>
          <w:b/>
          <w:bCs/>
          <w:color w:val="000000" w:themeColor="text1"/>
          <w:sz w:val="24"/>
          <w:highlight w:val="none"/>
          <w:lang w:val="en-US" w:eastAsia="zh-CN"/>
          <w14:textFill>
            <w14:solidFill>
              <w14:schemeClr w14:val="tx1"/>
            </w14:solidFill>
          </w14:textFill>
        </w:rPr>
        <w:t xml:space="preserve">2年</w:t>
      </w:r>
      <w:r>
        <w:rPr>
          <w:rFonts w:hint="eastAsia" w:ascii="宋体" w:hAnsi="宋体" w:eastAsia="宋体" w:cs="宋体"/>
          <w:color w:val="000000" w:themeColor="text1"/>
          <w:sz w:val="24"/>
          <w:highlight w:val="none"/>
          <w14:textFill>
            <w14:solidFill>
              <w14:schemeClr w14:val="tx1"/>
            </w14:solidFill>
          </w14:textFill>
        </w:rPr>
        <w:t xml:space="preserve">的免费质保和免费上门服务；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2.质保期内和质保期外的售后服务要求：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2.1质保期内免费更换零配件和上门维修服务，质保期外提供</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终身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维护，只收取更换零配件的成本价；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2.2提供免费维修或更换服务，接到报修后，中标人4小时内解决问题；超过48小时不能解决问题，须在接到报修后7天内更换同样的品牌、规格或更高的产品。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2.3响应处理速度及解决问题周期承诺，设有专线服务电话</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提供7*24小时售后服务</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随时接听客户反馈信息；</w:t>
      </w:r>
      <w:r/>
    </w:p>
    <w:p>
      <w:pPr>
        <w:contextualSpacing/>
        <w:ind w:left="210" w:firstLine="240"/>
        <w:spacing w:before="240"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2.4质保期外中标人要对设备提供免费故障检测服务，并免费提供维修方案，只收取更换零件费用。</w:t>
      </w:r>
      <w:r/>
    </w:p>
    <w:p>
      <w:pPr>
        <w:ind w:firstLine="480"/>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3.售后服务体系：体系适用本项目，内容全面、责任明确，适用于学校，符合学校的日常运营要求。</w:t>
      </w:r>
      <w:r/>
    </w:p>
    <w:p>
      <w:pPr>
        <w:ind w:firstLine="480"/>
        <w:spacing w:line="360"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default" w:ascii="宋体" w:hAnsi="宋体" w:cs="宋体"/>
          <w:color w:val="000000" w:themeColor="text1"/>
          <w:sz w:val="24"/>
          <w:highlight w:val="none"/>
          <w:lang w:val="en-US" w:eastAsia="zh-CN"/>
          <w14:textFill>
            <w14:solidFill>
              <w14:schemeClr w14:val="tx1"/>
            </w14:solidFill>
          </w14:textFill>
        </w:rPr>
        <w:t xml:space="preserve">设备维护保养方案：提供针对本项目的设备维护保养方案，方案内容具有可操作性，能够有效</w:t>
      </w:r>
      <w:r>
        <w:rPr>
          <w:rFonts w:hint="eastAsia" w:ascii="宋体" w:hAnsi="宋体" w:cs="宋体"/>
          <w:color w:val="000000" w:themeColor="text1"/>
          <w:sz w:val="24"/>
          <w:highlight w:val="none"/>
          <w:lang w:val="en-US" w:eastAsia="zh-CN"/>
          <w14:textFill>
            <w14:solidFill>
              <w14:schemeClr w14:val="tx1"/>
            </w14:solidFill>
          </w14:textFill>
        </w:rPr>
        <w:t xml:space="preserve">地</w:t>
      </w:r>
      <w:r>
        <w:rPr>
          <w:rFonts w:hint="default" w:ascii="宋体" w:hAnsi="宋体" w:cs="宋体"/>
          <w:color w:val="000000" w:themeColor="text1"/>
          <w:sz w:val="24"/>
          <w:highlight w:val="none"/>
          <w:lang w:val="en-US" w:eastAsia="zh-CN"/>
          <w14:textFill>
            <w14:solidFill>
              <w14:schemeClr w14:val="tx1"/>
            </w14:solidFill>
          </w14:textFill>
        </w:rPr>
        <w:t xml:space="preserve">延长设备的使用期限，质保期内每年暑假提供1次巡检服务，巡检结束后提供巡检报告，报告至少包括设备当前状态、设备损耗情况、设备维保建议。</w:t>
      </w:r>
      <w:r/>
    </w:p>
    <w:p>
      <w:pPr>
        <w:ind w:firstLine="480"/>
        <w:spacing w:line="360"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5.应急情况处理措施：提供突发应急事件的处理措施，比如保障采购人重要活动、设备出现重大故障等。</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）技术培训具体要求</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产品验收合格后，中标供应商应选派专业技术人员对采购方的相关人员进行技术培训，保证被培训人员能掌握操作方法和维护。</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1.培训对象要求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设备使用人员；</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2.培训时间要求：不低于12个小时；</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3.培训内容要求：设备的架构、原理；设备的操作；设备的日常维护。</w:t>
      </w:r>
      <w:r/>
    </w:p>
    <w:p>
      <w:pPr>
        <w:pStyle w:val="699"/>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、验收标准（验收要求、验收标准和程序）要求：</w:t>
      </w:r>
      <w:r/>
    </w:p>
    <w:p>
      <w:pPr>
        <w:ind w:firstLine="480"/>
        <w:jc w:val="both"/>
        <w:keepLines w:val="0"/>
        <w:keepNext w:val="0"/>
        <w:pageBreakBefore w:val="0"/>
        <w:spacing w:line="360" w:lineRule="auto"/>
        <w:widowControl w:val="off"/>
        <w:tabs>
          <w:tab w:val="left" w:pos="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履约验收的时间、方式、程序要求：见招标文件第五章《拟签订的合同文本》第九条。</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验收程序要求：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有权在货物生产过程中随时到生产厂家现场调度检查（原材料的出入库清单等）；中标人需要在原材料进场、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在卖方(中标人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的产品交付安装期间，买方（采购人）有权要求卖方（中标人）提供其产品符合国家或行业标准的检测报告，此过程中产生的一切费用由卖方（中标人）承担</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如检测结果未达到招标文件相对应要求，采购人有权终止合同，造成的一切损失由卖方承担。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买方（采购人）有权从交付产品中随机抽取三样送第三方检测机构进行检测检验（检验费用由中标人承担），如检测结果未达到招标文件相对应要求，采购人有权终止合同，造成的一切损失由卖方承担。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检测报告经买方（采购人）核查合格后，卖方（中标人）将合同标的全部交付并安装完毕，卖方（中标人）可向买方（采购人）书面提出验收要求，买方（采购人）在接到书面要求后3日进行验收。合同卖方（中标人）需向买方（采购人）提交合同标的的相关资料、文件、说明书等。</w:t>
      </w:r>
      <w:r/>
    </w:p>
    <w:p>
      <w:pPr>
        <w:pStyle w:val="699"/>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、报价要求</w:t>
      </w:r>
      <w:r/>
    </w:p>
    <w:p>
      <w:pPr>
        <w:ind w:firstLine="480"/>
        <w:jc w:val="both"/>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（一）不接受超过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4600000.00</w:t>
      </w:r>
      <w:r>
        <w:rPr>
          <w:rFonts w:hint="eastAsia" w:ascii="宋体" w:hAnsi="宋体" w:eastAsia="宋体" w:cs="宋体"/>
          <w:b/>
          <w:bCs/>
          <w:color w:val="000000" w:themeColor="text1"/>
          <w:sz w:val="24"/>
          <w:highlight w:val="none"/>
          <w14:textFill>
            <w14:solidFill>
              <w14:schemeClr w14:val="tx1"/>
            </w14:solidFill>
          </w14:textFill>
        </w:rPr>
        <w:t xml:space="preserve">元</w:t>
      </w:r>
      <w:r>
        <w:rPr>
          <w:rFonts w:hint="eastAsia" w:ascii="宋体" w:hAnsi="宋体" w:eastAsia="宋体" w:cs="宋体"/>
          <w:bCs/>
          <w:color w:val="000000" w:themeColor="text1"/>
          <w:sz w:val="24"/>
          <w:highlight w:val="none"/>
          <w14:textFill>
            <w14:solidFill>
              <w14:schemeClr w14:val="tx1"/>
            </w14:solidFill>
          </w14:textFill>
        </w:rPr>
        <w:t xml:space="preserve">（采购项目预算金额）的投标报价。</w:t>
      </w:r>
      <w:r/>
    </w:p>
    <w:p>
      <w:pPr>
        <w:ind w:firstLine="480"/>
        <w:jc w:val="both"/>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（二）投标报价包括产品价、税金、运费、安装调试、检验、保险、验收等全部费用。采购人不再支付报价以外的任何费用。</w:t>
      </w:r>
      <w:r/>
    </w:p>
    <w:p>
      <w:pPr>
        <w:ind w:firstLine="480"/>
        <w:jc w:val="both"/>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（三）配送安装过程中所需的一切相关材料及费用均由中标人承担，且已包含在报价中。</w:t>
      </w:r>
      <w:r/>
    </w:p>
    <w:p>
      <w:pPr>
        <w:ind w:firstLine="482"/>
        <w:jc w:val="both"/>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说明：本“</w:t>
      </w:r>
      <w:r>
        <w:rPr>
          <w:rFonts w:hint="eastAsia" w:ascii="宋体" w:hAnsi="宋体" w:cs="宋体"/>
          <w:b/>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highlight w:val="none"/>
          <w14:textFill>
            <w14:solidFill>
              <w14:schemeClr w14:val="tx1"/>
            </w14:solidFill>
          </w14:textFill>
        </w:rPr>
        <w:t xml:space="preserve">、报价要求”为不允许偏离的实质性要求和条件，如有偏离，在符合性审查时按照投标无效处理。</w:t>
      </w:r>
      <w:r/>
    </w:p>
    <w:p>
      <w:pPr>
        <w:pStyle w:val="699"/>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、关于支付（采购资金的支付方式、时间、条件）的要求</w:t>
      </w:r>
      <w:r/>
    </w:p>
    <w:p>
      <w:pPr>
        <w:ind w:firstLine="47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招标文件中第五章《拟签订的合同文本》中《合同专用条款》中“第四条 支付（采购资金的支付方式、时间、条件）”为不允许偏离的实质性要求和条件，如有偏离，在符合性审查时按照投标无效处理。</w:t>
      </w:r>
      <w:r/>
    </w:p>
    <w:p>
      <w:pPr>
        <w:pStyle w:val="699"/>
        <w:numPr>
          <w:ilvl w:val="0"/>
          <w:numId w:val="0"/>
        </w:numPr>
        <w:ind w:left="0" w:firstLine="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其他要求：见招标文件第五章《拟签订的合同文本》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p>
    <w:p>
      <w:pPr>
        <w:jc w:val="center"/>
        <w:pageBreakBefore/>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第七章  投标文件相关格式</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投标函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开标一览表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分项价格表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偏离表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授权委托书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中小企业声明函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 投标人参加政府采购活动前</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highlight w:val="none"/>
          <w14:textFill>
            <w14:solidFill>
              <w14:schemeClr w14:val="tx1"/>
            </w14:solidFill>
          </w14:textFill>
        </w:rPr>
        <w:t xml:space="preserve">内在经营活动中没有重大违法记录的书面声明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残疾人福利性单位声明函</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w:t>
      </w:r>
      <w:r>
        <w:rPr>
          <w:rFonts w:hint="eastAsia" w:ascii="宋体" w:hAnsi="宋体" w:eastAsia="宋体" w:cs="宋体"/>
          <w:bCs/>
          <w:color w:val="000000" w:themeColor="text1"/>
          <w:sz w:val="24"/>
          <w:highlight w:val="none"/>
          <w14:textFill>
            <w14:solidFill>
              <w14:schemeClr w14:val="tx1"/>
            </w14:solidFill>
          </w14:textFill>
        </w:rPr>
        <w:t xml:space="preserve">具备履行合同所必需的设备和专业技术能力的书面声明（附证明材料的扫描件）</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10.投标人相关承诺</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11.投标人书面声明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12.采购需求符合性条件响应表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、关于符合本国产品标准的声明函</w:t>
      </w:r>
      <w:r/>
    </w:p>
    <w:p>
      <w:pP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14、预付款保函支付条款模板</w:t>
      </w:r>
      <w:r/>
    </w:p>
    <w:p>
      <w:pPr>
        <w:pStyle w:val="678"/>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pStyle w:val="67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 </w:t>
      </w:r>
      <w:r>
        <w:rPr>
          <w:rFonts w:hint="eastAsia" w:ascii="宋体" w:hAnsi="宋体" w:eastAsia="宋体" w:cs="宋体"/>
          <w:color w:val="000000" w:themeColor="text1"/>
          <w:sz w:val="30"/>
          <w:szCs w:val="30"/>
          <w:highlight w:val="none"/>
          <w14:textFill>
            <w14:solidFill>
              <w14:schemeClr w14:val="tx1"/>
            </w14:solidFill>
          </w14:textFill>
        </w:rPr>
        <w:t xml:space="preserve">投标</w:t>
      </w:r>
      <w:r>
        <w:rPr>
          <w:rFonts w:hint="eastAsia" w:ascii="宋体" w:hAnsi="宋体" w:eastAsia="宋体" w:cs="宋体"/>
          <w:color w:val="000000" w:themeColor="text1"/>
          <w:sz w:val="28"/>
          <w:szCs w:val="28"/>
          <w:highlight w:val="none"/>
          <w14:textFill>
            <w14:solidFill>
              <w14:schemeClr w14:val="tx1"/>
            </w14:solidFill>
          </w14:textFill>
        </w:rPr>
        <w:t xml:space="preserve">函</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江苏合正项目管理有限公司</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JSZC-320321-HZZB-G2026-0002</w:t>
      </w:r>
      <w:r>
        <w:rPr>
          <w:rFonts w:hint="eastAsia" w:ascii="宋体" w:hAnsi="宋体" w:eastAsia="宋体" w:cs="宋体"/>
          <w:color w:val="000000" w:themeColor="text1"/>
          <w:sz w:val="24"/>
          <w:highlight w:val="none"/>
          <w14:textFill>
            <w14:solidFill>
              <w14:schemeClr w14:val="tx1"/>
            </w14:solidFill>
          </w14:textFill>
        </w:rPr>
        <w:t xml:space="preserve">]招标文件，</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姓名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代表我方</w:t>
      </w:r>
      <w:r>
        <w:rPr>
          <w:rFonts w:hint="eastAsia" w:ascii="宋体" w:hAnsi="宋体" w:eastAsia="宋体" w:cs="宋体"/>
          <w:color w:val="000000" w:themeColor="text1"/>
          <w:szCs w:val="21"/>
          <w:highlight w:val="none"/>
          <w14:textFill>
            <w14:solidFill>
              <w14:schemeClr w14:val="tx1"/>
            </w14:solidFill>
          </w14:textFill>
        </w:rPr>
        <w:t xml:space="preserve">______________</w:t>
      </w:r>
      <w:r>
        <w:rPr>
          <w:rFonts w:hint="eastAsia" w:ascii="宋体" w:hAnsi="宋体" w:eastAsia="宋体" w:cs="宋体"/>
          <w:color w:val="000000" w:themeColor="text1"/>
          <w:sz w:val="24"/>
          <w:highlight w:val="none"/>
          <w14:textFill>
            <w14:solidFill>
              <w14:schemeClr w14:val="tx1"/>
            </w14:solidFill>
          </w14:textFill>
        </w:rPr>
        <w:t xml:space="preserve">（投标人的名称）全权处理本次投标的有关事宜。</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据此函，投标人承诺并同意如下： </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本项目由投标人本企业提供服务，投标人唯一投标报价见《开标一览表》。</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投标人将按招标文件的规定履行合同责任和义务。</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 投标有效期为90天。</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6.招标文件中关于“投标文件的密封要求”的规定由</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解释，投标人完全理解招标文件中关于“投标文件的密封要求”的规定。</w:t>
      </w:r>
      <w:r/>
    </w:p>
    <w:p>
      <w:pPr>
        <w:ind w:right="29"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有权将我单位本项目投标文件中的《开标一览表》和《分项价格表》予以公示，公示的方式由</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确定。如我单位被确定为中标、成交供应商，</w:t>
      </w:r>
      <w:r>
        <w:rPr>
          <w:rFonts w:hint="eastAsia" w:ascii="宋体" w:hAnsi="宋体" w:cs="宋体"/>
          <w:color w:val="000000" w:themeColor="text1"/>
          <w:sz w:val="24"/>
          <w:highlight w:val="none"/>
          <w:lang w:eastAsia="zh-CN"/>
          <w14:textFill>
            <w14:solidFill>
              <w14:schemeClr w14:val="tx1"/>
            </w14:solidFill>
          </w14:textFill>
        </w:rPr>
        <w:t xml:space="preserve">江苏合正项目管理有限公司</w:t>
      </w:r>
      <w:r>
        <w:rPr>
          <w:rFonts w:hint="eastAsia" w:ascii="宋体" w:hAnsi="宋体" w:eastAsia="宋体" w:cs="宋体"/>
          <w:color w:val="000000" w:themeColor="text1"/>
          <w:sz w:val="24"/>
          <w:highlight w:val="none"/>
          <w14:textFill>
            <w14:solidFill>
              <w14:schemeClr w14:val="tx1"/>
            </w14:solidFill>
          </w14:textFill>
        </w:rPr>
        <w:t xml:space="preserve">有权将我单</w:t>
      </w:r>
      <w:r>
        <w:rPr>
          <w:rFonts w:hint="eastAsia" w:ascii="宋体" w:hAnsi="宋体" w:cs="宋体"/>
          <w:color w:val="000000" w:themeColor="text1"/>
          <w:sz w:val="24"/>
          <w:highlight w:val="none"/>
          <w:lang w:eastAsia="zh-CN"/>
          <w14:textFill>
            <w14:solidFill>
              <w14:schemeClr w14:val="tx1"/>
            </w14:solidFill>
          </w14:textFill>
        </w:rPr>
        <w:t xml:space="preserve">位在</w:t>
      </w:r>
      <w:r>
        <w:rPr>
          <w:rFonts w:hint="eastAsia" w:ascii="宋体" w:hAnsi="宋体" w:eastAsia="宋体" w:cs="宋体"/>
          <w:color w:val="000000" w:themeColor="text1"/>
          <w:sz w:val="24"/>
          <w:highlight w:val="none"/>
          <w14:textFill>
            <w14:solidFill>
              <w14:schemeClr w14:val="tx1"/>
            </w14:solidFill>
          </w14:textFill>
        </w:rPr>
        <w:t xml:space="preserve">本项目投标文件中的《中小企业声明函》（如有）和《残疾人福利性单位声明函》（如有）作为《中标（成交）结果公告》的附件予以公告。</w:t>
      </w:r>
      <w:r/>
    </w:p>
    <w:p>
      <w:pPr>
        <w:ind w:right="29"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与本投标有关的一切正式往来信函请寄：</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手机号码：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ind w:firstLine="312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12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4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1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开标一览表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JSZC-320321-HZZB-G2026-0002</w:t>
      </w:r>
      <w:r/>
    </w:p>
    <w:p>
      <w:pPr>
        <w:ind w:firstLine="6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687"/>
        <w:tblW w:w="89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13"/>
        <w:gridCol w:w="3883"/>
        <w:gridCol w:w="1783"/>
      </w:tblGrid>
      <w:tr>
        <w:trPr>
          <w:cantSplit/>
          <w:jc w:val="center"/>
          <w:trHeight w:val="991"/>
        </w:trPr>
        <w:tc>
          <w:tcPr>
            <w:tcBorders>
              <w:top w:val="single" w:color="000000" w:sz="6" w:space="0"/>
              <w:left w:val="single" w:color="000000" w:sz="6" w:space="0"/>
              <w:bottom w:val="single" w:color="000000" w:sz="2" w:space="0"/>
              <w:right w:val="single" w:color="000000" w:sz="2" w:space="0"/>
            </w:tcBorders>
            <w:tcW w:w="331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auto" w:sz="4" w:space="0"/>
            </w:tcBorders>
            <w:tcW w:w="38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项目内容</w:t>
            </w:r>
            <w:r/>
          </w:p>
        </w:tc>
        <w:tc>
          <w:tcPr>
            <w:tcBorders>
              <w:top w:val="single" w:color="000000" w:sz="6" w:space="0"/>
              <w:left w:val="single" w:color="auto" w:sz="4" w:space="0"/>
              <w:bottom w:val="single" w:color="000000" w:sz="2" w:space="0"/>
              <w:right w:val="single" w:color="000000" w:sz="2" w:space="0"/>
            </w:tcBorders>
            <w:tcW w:w="17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总价（小写）</w:t>
            </w:r>
            <w:r/>
          </w:p>
        </w:tc>
      </w:tr>
      <w:tr>
        <w:trPr>
          <w:cantSplit/>
          <w:jc w:val="center"/>
          <w:trHeight w:val="1023"/>
        </w:trPr>
        <w:tc>
          <w:tcPr>
            <w:tcBorders>
              <w:top w:val="single" w:color="000000" w:sz="2" w:space="0"/>
              <w:left w:val="single" w:color="000000" w:sz="6" w:space="0"/>
              <w:right w:val="single" w:color="000000" w:sz="2" w:space="0"/>
            </w:tcBorders>
            <w:tcW w:w="331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江苏省徐州市丰县综合检验检测中心电动车设备采购</w:t>
            </w:r>
            <w:r/>
          </w:p>
        </w:tc>
        <w:tc>
          <w:tcPr>
            <w:tcBorders>
              <w:top w:val="single" w:color="000000" w:sz="2" w:space="0"/>
              <w:left w:val="single" w:color="000000" w:sz="2" w:space="0"/>
              <w:right w:val="single" w:color="auto" w:sz="4" w:space="0"/>
            </w:tcBorders>
            <w:tcW w:w="38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详见投标文件  </w:t>
            </w:r>
            <w:r/>
          </w:p>
        </w:tc>
        <w:tc>
          <w:tcPr>
            <w:tcBorders>
              <w:top w:val="single" w:color="000000" w:sz="2" w:space="0"/>
              <w:left w:val="single" w:color="auto" w:sz="4" w:space="0"/>
              <w:right w:val="single" w:color="000000" w:sz="2" w:space="0"/>
            </w:tcBorders>
            <w:tcW w:w="17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446"/>
        </w:trPr>
        <w:tc>
          <w:tcPr>
            <w:gridSpan w:val="3"/>
            <w:tcBorders>
              <w:top w:val="single" w:color="000000" w:sz="2" w:space="0"/>
              <w:left w:val="single" w:color="000000" w:sz="6" w:space="0"/>
              <w:bottom w:val="single" w:color="000000" w:sz="2" w:space="0"/>
              <w:right w:val="single" w:color="000000" w:sz="2" w:space="0"/>
            </w:tcBorders>
            <w:tcW w:w="8979" w:type="dxa"/>
            <w:vAlign w:val="center"/>
            <w:textDirection w:val="lrTb"/>
            <w:noWrap w:val="false"/>
          </w:tcPr>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r>
    </w:tbl>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分项价格表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JSZC-320321-HZZB-G2026-0002</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156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货币单位：人民币元</w:t>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687"/>
        <w:tblW w:w="9916"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2"/>
        <w:gridCol w:w="883"/>
        <w:gridCol w:w="1126"/>
        <w:gridCol w:w="1614"/>
        <w:gridCol w:w="1514"/>
        <w:gridCol w:w="838"/>
        <w:gridCol w:w="744"/>
        <w:gridCol w:w="1067"/>
        <w:gridCol w:w="1518"/>
      </w:tblGrid>
      <w:tr>
        <w:trPr>
          <w:jc w:val="center"/>
          <w:trHeight w:val="1635"/>
        </w:trPr>
        <w:tc>
          <w:tcPr>
            <w:shd w:val="clear" w:color="auto" w:fill="c0c0c0"/>
            <w:tcMar>
              <w:left w:w="15" w:type="dxa"/>
              <w:top w:w="15" w:type="dxa"/>
              <w:right w:w="15" w:type="dxa"/>
            </w:tcMar>
            <w:tcW w:w="612"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shd w:val="clear" w:color="auto" w:fill="c0c0c0"/>
            <w:tcMar>
              <w:left w:w="15" w:type="dxa"/>
              <w:top w:w="15" w:type="dxa"/>
              <w:right w:w="15" w:type="dxa"/>
            </w:tcMar>
            <w:tcW w:w="883"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tcMar>
            <w:tcW w:w="1126"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品牌、型号、规格</w:t>
            </w:r>
            <w:r/>
          </w:p>
        </w:tc>
        <w:tc>
          <w:tcPr>
            <w:shd w:val="clear" w:color="auto" w:fill="c0c0c0"/>
            <w:tcMar>
              <w:left w:w="15" w:type="dxa"/>
              <w:top w:w="15" w:type="dxa"/>
              <w:right w:w="15" w:type="dxa"/>
            </w:tcMar>
            <w:tcW w:w="161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产品制造企业名称</w:t>
            </w:r>
            <w:r/>
          </w:p>
        </w:tc>
        <w:tc>
          <w:tcPr>
            <w:shd w:val="clear" w:color="auto" w:fill="c0c0c0"/>
            <w:tcMar>
              <w:left w:w="15" w:type="dxa"/>
              <w:top w:w="15" w:type="dxa"/>
              <w:right w:w="15" w:type="dxa"/>
            </w:tcMar>
            <w:tcW w:w="151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产品制造企业的划分（大型、中型、小型、微型）</w:t>
            </w:r>
            <w:r/>
          </w:p>
        </w:tc>
        <w:tc>
          <w:tcPr>
            <w:shd w:val="clear" w:color="auto" w:fill="c0c0c0"/>
            <w:tcMar>
              <w:left w:w="15" w:type="dxa"/>
              <w:top w:w="15" w:type="dxa"/>
              <w:right w:w="15" w:type="dxa"/>
            </w:tcMar>
            <w:tcW w:w="83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shd w:val="clear" w:color="auto" w:fill="c0c0c0"/>
            <w:tcMar>
              <w:left w:w="15" w:type="dxa"/>
              <w:top w:w="15" w:type="dxa"/>
              <w:right w:w="15" w:type="dxa"/>
            </w:tcMar>
            <w:tcW w:w="74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shd w:val="clear" w:color="auto" w:fill="c0c0c0"/>
            <w:tcMar>
              <w:left w:w="15" w:type="dxa"/>
              <w:top w:w="15" w:type="dxa"/>
              <w:right w:w="15" w:type="dxa"/>
            </w:tcMar>
            <w:tcW w:w="1067"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单价</w:t>
            </w:r>
            <w:r/>
          </w:p>
        </w:tc>
        <w:tc>
          <w:tcPr>
            <w:shd w:val="clear" w:color="auto" w:fill="c0c0c0"/>
            <w:tcMar>
              <w:left w:w="15" w:type="dxa"/>
              <w:top w:w="15" w:type="dxa"/>
              <w:right w:w="15" w:type="dxa"/>
            </w:tcMar>
            <w:tcW w:w="151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w:t>
            </w:r>
            <w:r/>
          </w:p>
        </w:tc>
      </w:tr>
      <w:tr>
        <w:trPr>
          <w:jc w:val="center"/>
          <w:trHeight w:val="609"/>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center"/>
            <w:textDirection w:val="lrTb"/>
            <w:noWrap w:val="false"/>
          </w:tcPr>
          <w:p>
            <w:pPr>
              <w:pStyle w:val="733"/>
              <w:jc w:val="center"/>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tcMar>
              <w:left w:w="15" w:type="dxa"/>
              <w:top w:w="15" w:type="dxa"/>
              <w:right w:w="15" w:type="dxa"/>
            </w:tcMar>
            <w:tcW w:w="883" w:type="dxa"/>
            <w:vAlign w:val="center"/>
            <w:textDirection w:val="lrTb"/>
            <w:noWrap w:val="false"/>
          </w:tcPr>
          <w:p>
            <w:pPr>
              <w:pStyle w:val="733"/>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054"/>
        </w:trPr>
        <w:tc>
          <w:tcPr>
            <w:gridSpan w:val="4"/>
            <w:tcMar>
              <w:left w:w="15" w:type="dxa"/>
              <w:top w:w="15" w:type="dxa"/>
              <w:right w:w="15" w:type="dxa"/>
            </w:tcMar>
            <w:tcW w:w="4235" w:type="dxa"/>
            <w:vAlign w:val="center"/>
            <w:textDirection w:val="lrTb"/>
            <w:noWrap w:val="false"/>
          </w:tcPr>
          <w:p>
            <w:pPr>
              <w:ind w:firstLine="0"/>
              <w:jc w:val="both"/>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5"/>
            <w:tcMar>
              <w:left w:w="15" w:type="dxa"/>
              <w:top w:w="15" w:type="dxa"/>
              <w:right w:w="15" w:type="dxa"/>
            </w:tcMar>
            <w:tcW w:w="5681"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054"/>
        </w:trPr>
        <w:tc>
          <w:tcPr>
            <w:gridSpan w:val="9"/>
            <w:tcMar>
              <w:left w:w="15" w:type="dxa"/>
              <w:top w:w="15" w:type="dxa"/>
              <w:right w:w="15" w:type="dxa"/>
            </w:tcMar>
            <w:tcW w:w="9916" w:type="dxa"/>
            <w:vAlign w:val="center"/>
            <w:textDirection w:val="lrTb"/>
            <w:noWrap w:val="false"/>
          </w:tcPr>
          <w:p>
            <w:pPr>
              <w:ind w:firstLine="0"/>
              <w:jc w:val="both"/>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bl>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如果不提供详细分项报价将视为没有实质性响应招标文件。</w:t>
      </w:r>
      <w:r/>
    </w:p>
    <w:p>
      <w:pPr>
        <w:numPr>
          <w:ilvl w:val="0"/>
          <w:numId w:val="0"/>
        </w:num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投标人对以上数据的真实性负责。</w:t>
      </w:r>
      <w:r/>
    </w:p>
    <w:p>
      <w:pPr>
        <w:numPr>
          <w:ilvl w:val="0"/>
          <w:numId w:val="0"/>
        </w:num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i/>
          <w:color w:val="000000" w:themeColor="text1"/>
          <w:sz w:val="24"/>
          <w:highlight w:val="none"/>
          <w:u w:val="single"/>
          <w14:textFill>
            <w14:solidFill>
              <w14:schemeClr w14:val="tx1"/>
            </w14:solidFill>
          </w14:textFill>
        </w:rPr>
      </w:pPr>
      <w:r>
        <w:rPr>
          <w:rFonts w:hint="eastAsia" w:ascii="宋体" w:hAnsi="宋体" w:cs="宋体"/>
          <w:i/>
          <w:color w:val="000000" w:themeColor="text1"/>
          <w:sz w:val="24"/>
          <w:highlight w:val="none"/>
          <w:u w:val="single"/>
          <w:lang w:eastAsia="zh-CN"/>
          <w14:textFill>
            <w14:solidFill>
              <w14:schemeClr w14:val="tx1"/>
            </w14:solidFill>
          </w14:textFill>
        </w:rPr>
        <w:t xml:space="preserve">江苏合正项目管理有限公司</w:t>
      </w:r>
      <w:r>
        <w:rPr>
          <w:rFonts w:hint="eastAsia" w:ascii="宋体" w:hAnsi="宋体" w:eastAsia="宋体" w:cs="宋体"/>
          <w:i/>
          <w:color w:val="000000" w:themeColor="text1"/>
          <w:sz w:val="24"/>
          <w:highlight w:val="none"/>
          <w:u w:val="single"/>
          <w14:textFill>
            <w14:solidFill>
              <w14:schemeClr w14:val="tx1"/>
            </w14:solidFill>
          </w14:textFill>
        </w:rPr>
        <w:t xml:space="preserve">有权将以上内容进行公示。</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偏离表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JSZC-320321-HZZB-G2026-0002</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tbl>
      <w:tblPr>
        <w:tblStyle w:val="687"/>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1404"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W w:w="162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W w:w="234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5. 授权委托书</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               职务：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统一社会信用代码：</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                   性别：男（女）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年龄：  岁                 民族：   族</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p>
    <w:p>
      <w:pPr>
        <w:ind w:firstLine="5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JSZC-320321-HZZB-G2026-0002</w:t>
      </w:r>
      <w:r>
        <w:rPr>
          <w:rFonts w:hint="eastAsia" w:ascii="宋体" w:hAnsi="宋体" w:eastAsia="宋体" w:cs="宋体"/>
          <w:color w:val="000000" w:themeColor="text1"/>
          <w:sz w:val="24"/>
          <w:szCs w:val="24"/>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特此授权委托。</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委托人（公章）：                      受托人（签字）：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法定代表人（负责人）（签字）： </w:t>
      </w:r>
      <w:r/>
    </w:p>
    <w:p>
      <w:pPr>
        <w:ind w:firstLine="48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   月   日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(受托人身份证原件扫描件附后</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8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6.中小企业声明函</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JSZC-320321-HZZB-G2026-0002</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jc w:val="center"/>
        <w:spacing w:line="3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本公司郑重声明，根据《政府采购促进中小企业发展管理办法》（财库</w:t>
      </w:r>
      <w:r>
        <w:rPr>
          <w:rFonts w:hint="eastAsia" w:ascii="宋体" w:hAnsi="宋体" w:cs="宋体"/>
          <w:color w:val="000000" w:themeColor="text1"/>
          <w:sz w:val="24"/>
          <w:highlight w:val="none"/>
          <w:lang w:eastAsia="zh-CN"/>
          <w14:textFill>
            <w14:solidFill>
              <w14:schemeClr w14:val="tx1"/>
            </w14:solidFill>
          </w14:textFill>
        </w:rPr>
        <w:t xml:space="preserve">〔2020〕46号</w:t>
      </w:r>
      <w:r>
        <w:rPr>
          <w:rFonts w:hint="eastAsia" w:ascii="宋体" w:hAnsi="宋体" w:eastAsia="宋体" w:cs="宋体"/>
          <w:color w:val="000000" w:themeColor="text1"/>
          <w:sz w:val="24"/>
          <w:highlight w:val="none"/>
          <w14:textFill>
            <w14:solidFill>
              <w14:schemeClr w14:val="tx1"/>
            </w14:solidFill>
          </w14:textFill>
        </w:rPr>
        <w:t xml:space="preserve">）的规定，本公司参加（</w:t>
      </w:r>
      <w:r>
        <w:rPr>
          <w:rFonts w:hint="eastAsia" w:ascii="宋体" w:hAnsi="宋体" w:cs="宋体"/>
          <w:color w:val="000000" w:themeColor="text1"/>
          <w:sz w:val="24"/>
          <w:highlight w:val="none"/>
          <w:u w:val="single"/>
          <w:lang w:eastAsia="zh-CN"/>
          <w14:textFill>
            <w14:solidFill>
              <w14:schemeClr w14:val="tx1"/>
            </w14:solidFill>
          </w14:textFill>
        </w:rPr>
        <w:t xml:space="preserve">丰县综合检验检测中心</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14:textFill>
            <w14:solidFill>
              <w14:schemeClr w14:val="tx1"/>
            </w14:solidFill>
          </w14:textFill>
        </w:rPr>
        <w:t xml:space="preserve">）采购活动，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提供的货物</w:t>
      </w:r>
      <w:r>
        <w:rPr>
          <w:rFonts w:hint="eastAsia" w:ascii="宋体" w:hAnsi="宋体" w:eastAsia="宋体" w:cs="宋体"/>
          <w:color w:val="000000" w:themeColor="text1"/>
          <w:sz w:val="24"/>
          <w:highlight w:val="none"/>
          <w14:textFill>
            <w14:solidFill>
              <w14:schemeClr w14:val="tx1"/>
            </w14:solidFill>
          </w14:textFill>
        </w:rPr>
        <w:t xml:space="preserve">全部由符合政策要求的中小企业</w:t>
      </w:r>
      <w:r>
        <w:rPr>
          <w:rFonts w:hint="eastAsia" w:ascii="宋体" w:hAnsi="宋体" w:cs="宋体"/>
          <w:color w:val="000000" w:themeColor="text1"/>
          <w:sz w:val="24"/>
          <w:highlight w:val="none"/>
          <w:lang w:val="en-US" w:eastAsia="zh-CN"/>
          <w14:textFill>
            <w14:solidFill>
              <w14:schemeClr w14:val="tx1"/>
            </w14:solidFill>
          </w14:textFill>
        </w:rPr>
        <w:t xml:space="preserve">制造</w:t>
      </w:r>
      <w:r>
        <w:rPr>
          <w:rFonts w:hint="eastAsia" w:ascii="宋体" w:hAnsi="宋体" w:eastAsia="宋体" w:cs="宋体"/>
          <w:color w:val="000000" w:themeColor="text1"/>
          <w:sz w:val="24"/>
          <w:highlight w:val="none"/>
          <w14:textFill>
            <w14:solidFill>
              <w14:schemeClr w14:val="tx1"/>
            </w14:solidFill>
          </w14:textFill>
        </w:rPr>
        <w:t xml:space="preserve">。相关企业的具体情况如下：</w:t>
      </w:r>
      <w:r/>
    </w:p>
    <w:p>
      <w:pPr>
        <w:pStyle w:val="712"/>
        <w:numPr>
          <w:ilvl w:val="0"/>
          <w:numId w:val="0"/>
        </w:numPr>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14:textFill>
            <w14:solidFill>
              <w14:schemeClr w14:val="tx1"/>
            </w14:solidFill>
          </w14:textFill>
        </w:rPr>
        <w:t xml:space="preserve">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12"/>
        <w:numPr>
          <w:ilvl w:val="0"/>
          <w:numId w:val="0"/>
        </w:numPr>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14:textFill>
            <w14:solidFill>
              <w14:schemeClr w14:val="tx1"/>
            </w14:solidFill>
          </w14:textFill>
        </w:rPr>
        <w:t xml:space="preserve">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12"/>
        <w:numPr>
          <w:ilvl w:val="0"/>
          <w:numId w:val="0"/>
        </w:numPr>
        <w:ind w:left="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jc w:val="both"/>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712"/>
        <w:ind w:right="480"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12"/>
        <w:ind w:right="480" w:firstLine="26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企业名称（电子签章）：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28"/>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期：   年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月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w:t>
      </w:r>
      <w:r/>
    </w:p>
    <w:p>
      <w:pPr>
        <w:pStyle w:val="71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说明：</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1.从业人员、营业收入、资产总额填报上一年度数据，无上一年度数据的新成立企业可不填报。 </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根据《工业和信息化部、国家统计局、国家发展和改革委员会、财政部关于印发中小企业划型标准规定的通知》（工信部联企业</w:t>
      </w:r>
      <w:r>
        <w:rPr>
          <w:rFonts w:hint="eastAsia" w:ascii="宋体" w:hAnsi="宋体" w:cs="宋体"/>
          <w:color w:val="000000" w:themeColor="text1"/>
          <w:sz w:val="22"/>
          <w:szCs w:val="22"/>
          <w:highlight w:val="none"/>
          <w:lang w:val="zh-CN"/>
          <w14:textFill>
            <w14:solidFill>
              <w14:schemeClr w14:val="tx1"/>
            </w14:solidFill>
          </w14:textFill>
        </w:rPr>
        <w:t xml:space="preserve">〔2011〕300号</w:t>
      </w:r>
      <w:r>
        <w:rPr>
          <w:rFonts w:hint="eastAsia" w:ascii="宋体" w:hAnsi="宋体" w:eastAsia="宋体" w:cs="宋体"/>
          <w:color w:val="000000" w:themeColor="text1"/>
          <w:sz w:val="22"/>
          <w:szCs w:val="22"/>
          <w:highlight w:val="none"/>
          <w:lang w:val="zh-CN"/>
          <w14:textFill>
            <w14:solidFill>
              <w14:schemeClr w14:val="tx1"/>
            </w14:solidFill>
          </w14:textFill>
        </w:rPr>
        <w:t xml:space="preserve">）规定的划分标准，本项目行业种类为工业。</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3.供应商如不提供此声明函，资格性审查不能通过。</w:t>
      </w:r>
      <w:r/>
    </w:p>
    <w:p>
      <w:pPr>
        <w:pStyle w:val="707"/>
        <w:ind w:right="480" w:firstLine="3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27"/>
        <w:ind w:firstLine="442"/>
        <w:spacing w:line="360" w:lineRule="auto"/>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“中小企业声明</w:t>
      </w:r>
      <w:r>
        <w:rPr>
          <w:rFonts w:hint="eastAsia" w:hAnsi="宋体"/>
          <w:b/>
          <w:bCs/>
          <w:color w:val="000000" w:themeColor="text1"/>
          <w:sz w:val="22"/>
          <w:szCs w:val="22"/>
          <w:highlight w:val="none"/>
          <w:lang w:eastAsia="zh-CN"/>
          <w14:textFill>
            <w14:solidFill>
              <w14:schemeClr w14:val="tx1"/>
            </w14:solidFill>
          </w14:textFill>
        </w:rPr>
        <w:t xml:space="preserve">函</w:t>
      </w:r>
      <w:r>
        <w:rPr>
          <w:rFonts w:hint="eastAsia" w:ascii="宋体" w:hAnsi="宋体"/>
          <w:b/>
          <w:bCs/>
          <w:color w:val="000000" w:themeColor="text1"/>
          <w:sz w:val="22"/>
          <w:szCs w:val="22"/>
          <w:highlight w:val="none"/>
          <w14:textFill>
            <w14:solidFill>
              <w14:schemeClr w14:val="tx1"/>
            </w14:solidFill>
          </w14:textFill>
        </w:rPr>
        <w:t xml:space="preserve">” 查询渠道用微信搜索“中小企业规模类型自测小程序”。</w:t>
      </w:r>
      <w:r/>
    </w:p>
    <w:p>
      <w:pPr>
        <w:pStyle w:val="927"/>
        <w:ind w:firstLine="562"/>
        <w:spacing w:line="360" w:lineRule="auto"/>
        <w:rPr>
          <w:rFonts w:hAnsi="宋体"/>
          <w:b/>
          <w:bCs/>
          <w:color w:val="000000" w:themeColor="text1"/>
          <w:sz w:val="22"/>
          <w:szCs w:val="22"/>
          <w:highlight w:val="none"/>
          <w14:textFill>
            <w14:solidFill>
              <w14:schemeClr w14:val="tx1"/>
            </w14:solidFill>
          </w14:textFill>
        </w:rPr>
      </w:pPr>
      <w:r>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t xml:space="preserve">如有疑问，可与市工信局中小企业综合协调处咨询联系。联系电话：0516-83861958</w:t>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7. 投标人参加政府采购活动前</w:t>
      </w: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cs="宋体"/>
          <w:color w:val="000000" w:themeColor="text1"/>
          <w:sz w:val="28"/>
          <w:szCs w:val="28"/>
          <w:highlight w:val="none"/>
          <w:lang w:eastAsia="zh-CN"/>
          <w14:textFill>
            <w14:solidFill>
              <w14:schemeClr w14:val="tx1"/>
            </w14:solidFill>
          </w14:textFill>
        </w:rPr>
        <w:t xml:space="preserve">年</w:t>
      </w:r>
      <w:r>
        <w:rPr>
          <w:rFonts w:hint="eastAsia" w:ascii="宋体" w:hAnsi="宋体" w:eastAsia="宋体" w:cs="宋体"/>
          <w:color w:val="000000" w:themeColor="text1"/>
          <w:sz w:val="28"/>
          <w:szCs w:val="28"/>
          <w:highlight w:val="none"/>
          <w14:textFill>
            <w14:solidFill>
              <w14:schemeClr w14:val="tx1"/>
            </w14:solidFill>
          </w14:textFill>
        </w:rPr>
        <w:t xml:space="preserve">内在经营活动中没有重大违法记录的书面声明</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我单位在参加（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JSZC-320321-HZZB-G2026-0002</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）政府采购活动前</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14:textFill>
            <w14:solidFill>
              <w14:schemeClr w14:val="tx1"/>
            </w14:solidFill>
          </w14:textFill>
        </w:rPr>
        <w:t xml:space="preserve">内在经营活动中没有重大违法记录。重大违法记录是指因违法经营受到刑事处罚或者责令停产停业、吊销许可证或者执照、较大数额罚款等行政处罚。</w:t>
      </w:r>
      <w:r/>
    </w:p>
    <w:p>
      <w:pPr>
        <w:pStyle w:val="733"/>
        <w:ind w:firstLine="7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我单位对上述声明的真实性负责。如有虚假，将依法承担相应责任。</w:t>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84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8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588"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2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jc w:val="center"/>
        <w:spacing w:line="588"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w:t>
      </w:r>
      <w:bookmarkStart w:id="1" w:name="OLE_LINK14"/>
      <w:r/>
      <w:bookmarkStart w:id="2" w:name="OLE_LINK13"/>
      <w:r>
        <w:rPr>
          <w:rFonts w:hint="eastAsia" w:ascii="宋体" w:hAnsi="宋体" w:eastAsia="宋体" w:cs="宋体"/>
          <w:color w:val="000000" w:themeColor="text1"/>
          <w:spacing w:val="6"/>
          <w:sz w:val="28"/>
          <w:szCs w:val="28"/>
          <w:highlight w:val="none"/>
          <w14:textFill>
            <w14:solidFill>
              <w14:schemeClr w14:val="tx1"/>
            </w14:solidFill>
          </w14:textFill>
        </w:rPr>
        <w:t xml:space="preserve"> 残疾人福利性单位声明函</w:t>
      </w:r>
      <w:bookmarkEnd w:id="1"/>
      <w:r/>
      <w:bookmarkEnd w:id="2"/>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JSZC-320321-HZZB-G2026-0002</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丰县综合检验检测中心</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单位的</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采购活动提供服务，或者提供其他残疾人福利性单位制造的货物（不包括使用非残疾人福利性单位注册商标的货物）。</w:t>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本单位对上述声明的真实性负责。如有虚假，将依法承担相应责任。</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right="-58" w:firstLine="584"/>
        <w:jc w:val="center"/>
        <w:spacing w:line="588" w:lineRule="exact"/>
        <w:tabs>
          <w:tab w:val="left" w:pos="486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单位名称：</w:t>
      </w:r>
      <w:r>
        <w:rPr>
          <w:rFonts w:hint="eastAsia" w:ascii="宋体" w:hAnsi="宋体" w:eastAsia="宋体" w:cs="宋体"/>
          <w:color w:val="000000" w:themeColor="text1"/>
          <w:spacing w:val="6"/>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（电子签章）</w:t>
      </w:r>
      <w:r/>
    </w:p>
    <w:p>
      <w:pPr>
        <w:ind w:right="1560" w:firstLine="584"/>
        <w:jc w:val="center"/>
        <w:spacing w:line="588" w:lineRule="exact"/>
        <w:tabs>
          <w:tab w:val="left" w:pos="486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日  期：</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ind w:firstLine="56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供应商提供的《残疾人福利性单位声明函》与事实不符的，依照《</w:t>
      </w:r>
      <w:r>
        <w:rPr>
          <w:rFonts w:hint="eastAsia" w:ascii="宋体" w:hAnsi="宋体" w:cs="宋体"/>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color w:val="000000" w:themeColor="text1"/>
          <w:sz w:val="24"/>
          <w:szCs w:val="24"/>
          <w:highlight w:val="none"/>
          <w14:textFill>
            <w14:solidFill>
              <w14:schemeClr w14:val="tx1"/>
            </w14:solidFill>
          </w14:textFill>
        </w:rPr>
        <w:t xml:space="preserve">》第七十七条第一款的规定追究法律责任。</w:t>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1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9.</w:t>
      </w:r>
      <w:r>
        <w:rPr>
          <w:rFonts w:hint="eastAsia" w:ascii="宋体" w:hAnsi="宋体" w:eastAsia="宋体" w:cs="宋体"/>
          <w:bCs/>
          <w:color w:val="000000" w:themeColor="text1"/>
          <w:sz w:val="28"/>
          <w:szCs w:val="28"/>
          <w:highlight w:val="none"/>
          <w14:textFill>
            <w14:solidFill>
              <w14:schemeClr w14:val="tx1"/>
            </w14:solidFill>
          </w14:textFill>
        </w:rPr>
        <w:t xml:space="preserve"> 具备履行合同所必需的设备和专业技术能力的书面声明</w:t>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（附证明材料</w:t>
      </w:r>
      <w:r>
        <w:rPr>
          <w:rFonts w:hint="eastAsia" w:ascii="宋体" w:hAnsi="宋体" w:eastAsia="宋体" w:cs="宋体"/>
          <w:color w:val="000000" w:themeColor="text1"/>
          <w:sz w:val="28"/>
          <w:szCs w:val="28"/>
          <w:highlight w:val="none"/>
          <w14:textFill>
            <w14:solidFill>
              <w14:schemeClr w14:val="tx1"/>
            </w14:solidFill>
          </w14:textFill>
        </w:rPr>
        <w:t xml:space="preserve">的扫描件</w:t>
      </w:r>
      <w:r>
        <w:rPr>
          <w:rFonts w:hint="eastAsia" w:ascii="宋体" w:hAnsi="宋体" w:eastAsia="宋体" w:cs="宋体"/>
          <w:bCs/>
          <w:color w:val="000000" w:themeColor="text1"/>
          <w:sz w:val="28"/>
          <w:szCs w:val="28"/>
          <w:highlight w:val="none"/>
          <w14:textFill>
            <w14:solidFill>
              <w14:schemeClr w14:val="tx1"/>
            </w14:solidFill>
          </w14:textFill>
        </w:rPr>
        <w:t xml:space="preserve">）</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JSZC-320321-HZZB-G2026-0002</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投标人郑重声明：投标人具备履行合同（项目名称： </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14"/>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14"/>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14"/>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14"/>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14"/>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10.投标人相关承诺</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8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48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JSZC-320321-HZZB-G2026-0002</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我单位承诺：</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我单位对上述承诺负责，并依法承担相应责任。</w:t>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11.投标人书面声明</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江苏省徐州市丰县综合检验检测中心电动车设备采购</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JSZC-320321-HZZB-G2026-0002</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我单位不是为本采购项目提供整体设计、规范编制或者项目管理、监理、检测等服务的供应商。</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特此声明。</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pStyle w:val="714"/>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12.采购需求符合性条件响应表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tbl>
      <w:tblPr>
        <w:tblStyle w:val="687"/>
        <w:tblW w:w="95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821"/>
        <w:gridCol w:w="2150"/>
        <w:gridCol w:w="2821"/>
        <w:gridCol w:w="1208"/>
      </w:tblGrid>
      <w:tr>
        <w:trPr>
          <w:jc w:val="center"/>
          <w:trHeight w:val="1094"/>
        </w:trPr>
        <w:tc>
          <w:tcPr>
            <w:tcW w:w="537"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2821"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采购需求符合性条件</w:t>
            </w:r>
            <w:r/>
          </w:p>
        </w:tc>
        <w:tc>
          <w:tcPr>
            <w:tcW w:w="215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投标文件中的响应情况</w:t>
            </w:r>
            <w:r/>
          </w:p>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（完全响应/未完全响应）</w:t>
            </w:r>
            <w:r/>
          </w:p>
        </w:tc>
        <w:tc>
          <w:tcPr>
            <w:tcW w:w="120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“关于报价要求”的响应情况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“交货时间要求”的响应情况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“关于支付的要求”的响应情况</w:t>
            </w:r>
            <w:r/>
          </w:p>
        </w:tc>
        <w:tc>
          <w:tcPr>
            <w:tcW w:w="2150" w:type="dxa"/>
            <w:vAlign w:val="top"/>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51"/>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1.上表</w:t>
      </w:r>
      <w:r>
        <w:rPr>
          <w:rFonts w:hint="eastAsia" w:ascii="宋体" w:hAnsi="宋体" w:eastAsia="宋体" w:cs="宋体"/>
          <w:b/>
          <w:color w:val="000000" w:themeColor="text1"/>
          <w:sz w:val="24"/>
          <w:highlight w:val="none"/>
          <w:u w:val="single"/>
          <w14:textFill>
            <w14:solidFill>
              <w14:schemeClr w14:val="tx1"/>
            </w14:solidFill>
          </w14:textFill>
        </w:rPr>
        <w:t xml:space="preserve">响应情况栏为必填内容</w:t>
      </w:r>
      <w:r>
        <w:rPr>
          <w:rFonts w:hint="eastAsia" w:ascii="宋体" w:hAnsi="宋体" w:eastAsia="宋体" w:cs="宋体"/>
          <w:color w:val="000000" w:themeColor="text1"/>
          <w:sz w:val="24"/>
          <w:highlight w:val="none"/>
          <w:u w:val="single"/>
          <w14:textFill>
            <w14:solidFill>
              <w14:schemeClr w14:val="tx1"/>
            </w14:solidFill>
          </w14:textFill>
        </w:rPr>
        <w:t xml:space="preserve">，说明栏为选填内容。</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2.</w:t>
      </w:r>
      <w:r>
        <w:rPr>
          <w:rFonts w:hint="eastAsia" w:ascii="宋体" w:hAnsi="宋体" w:eastAsia="宋体" w:cs="宋体"/>
          <w:b/>
          <w:color w:val="000000" w:themeColor="text1"/>
          <w:sz w:val="24"/>
          <w:highlight w:val="none"/>
          <w:u w:val="single"/>
          <w14:textFill>
            <w14:solidFill>
              <w14:schemeClr w14:val="tx1"/>
            </w14:solidFill>
          </w14:textFill>
        </w:rPr>
        <w:t xml:space="preserve">如响应情况栏未填写或填写“未完全响应”，在符合性审查时均按照投标无效处理。</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3.如投标人投标文件中对采购需求符合性条件的响应内容与上表响应情况栏表述不一致的，以此表为准。</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keepLines w:val="0"/>
        <w:keepNext w:val="0"/>
        <w:pageBreakBefore w:val="0"/>
        <w:spacing w:before="0" w:beforeAutospacing="0" w:after="200" w:afterAutospacing="0" w:line="440" w:lineRule="exact"/>
        <w:widowControl/>
        <w:rPr>
          <w:rFonts w:hint="eastAsia" w:ascii="宋体" w:hAnsi="宋体" w:eastAsia="宋体" w:cs="宋体"/>
          <w:b/>
          <w:bCs w:val="0"/>
          <w:color w:val="000000" w:themeColor="text1"/>
          <w:sz w:val="28"/>
          <w:szCs w:val="28"/>
          <w:highlight w:val="none"/>
          <w14:textFill>
            <w14:solidFill>
              <w14:schemeClr w14:val="tx1"/>
            </w14:solidFill>
          </w14:textFill>
        </w:rPr>
        <w:outlineLvl w:val="1"/>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13.关于符合本国产品标准的声明函</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ffffff"/>
          <w:lang w:val="en-US" w:eastAsia="zh-CN" w:bidi="ar-SA"/>
          <w14:textFill>
            <w14:solidFill>
              <w14:schemeClr w14:val="tx1"/>
            </w14:solidFill>
          </w14:textFill>
        </w:rPr>
        <w:t xml:space="preserve"> </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在中国境内完成。</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在中国境内完成。</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本公司（单位）对上述声明内容的真实性负责。如有虚假，愿承担相应法律责任。</w:t>
      </w:r>
      <w:r/>
    </w:p>
    <w:p>
      <w:pPr>
        <w:jc w:val="both"/>
        <w:spacing w:before="0" w:beforeAutospacing="0" w:after="12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both"/>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投标人（电子签章）：</w:t>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日期：   年  月  日</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6.《声明函》中用删除线划除的地方无需填写。</w:t>
      </w:r>
      <w:r/>
    </w:p>
    <w:p>
      <w:pPr>
        <w:numPr>
          <w:ilvl w:val="0"/>
          <w:numId w:val="0"/>
        </w:numPr>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bidi="ar-SA"/>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br w:type="page" w:clear="all"/>
      </w:r>
      <w:r/>
    </w:p>
    <w:p>
      <w:pPr>
        <w:pStyle w:val="694"/>
        <w:ind w:firstLine="562"/>
        <w:jc w:val="center"/>
        <w:spacing w:line="480" w:lineRule="exact"/>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val="en-US" w:eastAsia="zh-CN"/>
          <w14:textFill>
            <w14:solidFill>
              <w14:schemeClr w14:val="tx1"/>
            </w14:solidFill>
          </w14:textFill>
        </w:rPr>
        <w:t xml:space="preserve">14.</w:t>
      </w:r>
      <w:r>
        <w:rPr>
          <w:rFonts w:hint="eastAsia" w:ascii="宋体" w:hAnsi="宋体" w:cs="宋体"/>
          <w:color w:val="000000" w:themeColor="text1"/>
          <w:sz w:val="30"/>
          <w:szCs w:val="30"/>
          <w:highlight w:val="none"/>
          <w14:textFill>
            <w14:solidFill>
              <w14:schemeClr w14:val="tx1"/>
            </w14:solidFill>
          </w14:textFill>
        </w:rPr>
        <w:t xml:space="preserve">预付款保函支付条款模板</w:t>
      </w:r>
      <w:r/>
    </w:p>
    <w:p>
      <w:pPr>
        <w:pStyle w:val="694"/>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pStyle w:val="694"/>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694"/>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694"/>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694"/>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694"/>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pStyle w:val="694"/>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694"/>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694"/>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694"/>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694"/>
        <w:ind w:left="140"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cs="宋体"/>
          <w:b/>
          <w:color w:val="000000" w:themeColor="text1"/>
          <w:sz w:val="24"/>
          <w:highlight w:val="none"/>
          <w:lang w:eastAsia="zh-CN"/>
          <w14:textFill>
            <w14:solidFill>
              <w14:schemeClr w14:val="tx1"/>
            </w14:solidFill>
          </w14:textFill>
        </w:rPr>
        <w:t xml:space="preserve">：</w:t>
      </w:r>
      <w:r/>
    </w:p>
    <w:p>
      <w:pPr>
        <w:pStyle w:val="694"/>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pStyle w:val="694"/>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要求。</w:t>
      </w:r>
      <w:r/>
    </w:p>
    <w:p>
      <w:pPr>
        <w:pStyle w:val="714"/>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14"/>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14"/>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14"/>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sectPr>
      <w:head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right"/>
      <w:rPr>
        <w:rFonts w:ascii="隶书" w:eastAsia="隶书"/>
        <w:b/>
        <w:i/>
      </w:rPr>
    </w:pPr>
    <w:r>
      <w:rPr>
        <w:rFonts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8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5">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6">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7">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8">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9">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0">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1">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4">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5">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6">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8">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9">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1">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2">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3">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num w:numId="1">
    <w:abstractNumId w:val="3"/>
  </w:num>
  <w:num w:numId="2">
    <w:abstractNumId w:val="2"/>
  </w:num>
  <w:num w:numId="3">
    <w:abstractNumId w:val="12"/>
  </w:num>
  <w:num w:numId="4">
    <w:abstractNumId w:val="20"/>
  </w:num>
  <w:num w:numId="5">
    <w:abstractNumId w:val="22"/>
  </w:num>
  <w:num w:numId="6">
    <w:abstractNumId w:val="21"/>
  </w:num>
  <w:num w:numId="7">
    <w:abstractNumId w:val="13"/>
  </w:num>
  <w:num w:numId="8">
    <w:abstractNumId w:val="17"/>
  </w:num>
  <w:num w:numId="9">
    <w:abstractNumId w:val="18"/>
  </w:num>
  <w:num w:numId="10">
    <w:abstractNumId w:val="7"/>
  </w:num>
  <w:num w:numId="11">
    <w:abstractNumId w:val="10"/>
  </w:num>
  <w:num w:numId="12">
    <w:abstractNumId w:val="16"/>
  </w:num>
  <w:num w:numId="13">
    <w:abstractNumId w:val="5"/>
  </w:num>
  <w:num w:numId="14">
    <w:abstractNumId w:val="11"/>
  </w:num>
  <w:num w:numId="15">
    <w:abstractNumId w:val="9"/>
  </w:num>
  <w:num w:numId="16">
    <w:abstractNumId w:val="19"/>
  </w:num>
  <w:num w:numId="17">
    <w:abstractNumId w:val="6"/>
  </w:num>
  <w:num w:numId="18">
    <w:abstractNumId w:val="8"/>
  </w:num>
  <w:num w:numId="19">
    <w:abstractNumId w:val="23"/>
  </w:num>
  <w:num w:numId="20">
    <w:abstractNumId w:val="15"/>
  </w:num>
  <w:num w:numId="21">
    <w:abstractNumId w:val="14"/>
  </w:num>
  <w:num w:numId="22">
    <w:abstractNumId w:val="4"/>
  </w:num>
  <w:num w:numId="23">
    <w:abstractNumId w:val="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link w:val="924"/>
    <w:uiPriority w:val="0"/>
    <w:qFormat/>
    <w:pPr>
      <w:jc w:val="both"/>
      <w:widowControl w:val="off"/>
    </w:pPr>
    <w:rPr>
      <w:rFonts w:hint="default" w:ascii="Times New Roman" w:hAnsi="Times New Roman" w:eastAsia="宋体" w:cs="Times New Roman"/>
      <w:sz w:val="21"/>
      <w:szCs w:val="24"/>
    </w:rPr>
  </w:style>
  <w:style w:type="paragraph" w:styleId="677">
    <w:name w:val="Heading 1"/>
    <w:basedOn w:val="676"/>
    <w:next w:val="676"/>
    <w:uiPriority w:val="0"/>
    <w:qFormat/>
    <w:pPr>
      <w:keepLines/>
      <w:keepNext/>
      <w:spacing w:before="340" w:after="330" w:line="578" w:lineRule="auto"/>
      <w:outlineLvl w:val="0"/>
    </w:pPr>
    <w:rPr>
      <w:b/>
      <w:bCs/>
      <w:sz w:val="44"/>
      <w:szCs w:val="44"/>
    </w:rPr>
  </w:style>
  <w:style w:type="paragraph" w:styleId="678">
    <w:name w:val="Heading 2"/>
    <w:basedOn w:val="676"/>
    <w:next w:val="676"/>
    <w:link w:val="749"/>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47"/>
    <w:uiPriority w:val="0"/>
    <w:unhideWhenUsed/>
    <w:qFormat/>
    <w:pPr>
      <w:keepLines/>
      <w:keepNext/>
      <w:spacing w:before="260" w:after="260" w:line="416" w:lineRule="auto"/>
      <w:outlineLvl w:val="2"/>
    </w:pPr>
    <w:rPr>
      <w:b/>
      <w:bCs/>
      <w:sz w:val="32"/>
      <w:szCs w:val="32"/>
    </w:rPr>
  </w:style>
  <w:style w:type="paragraph" w:styleId="680">
    <w:name w:val="Heading 4"/>
    <w:basedOn w:val="676"/>
    <w:next w:val="676"/>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681">
    <w:name w:val="Heading 5"/>
    <w:basedOn w:val="676"/>
    <w:next w:val="676"/>
    <w:link w:val="752"/>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53"/>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55"/>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56"/>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toc 7"/>
    <w:basedOn w:val="676"/>
    <w:next w:val="676"/>
    <w:uiPriority w:val="39"/>
    <w:unhideWhenUsed/>
    <w:qFormat/>
    <w:pPr>
      <w:ind w:left="1701" w:right="0" w:firstLine="0"/>
      <w:spacing w:after="57"/>
    </w:pPr>
  </w:style>
  <w:style w:type="paragraph" w:styleId="689">
    <w:name w:val="Normal Indent"/>
    <w:basedOn w:val="676"/>
    <w:next w:val="676"/>
    <w:uiPriority w:val="0"/>
    <w:qFormat/>
    <w:pPr>
      <w:ind w:firstLine="420"/>
    </w:pPr>
  </w:style>
  <w:style w:type="paragraph" w:styleId="690">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Body Text"/>
    <w:basedOn w:val="676"/>
    <w:next w:val="692"/>
    <w:uiPriority w:val="0"/>
    <w:qFormat/>
    <w:rPr>
      <w:rFonts w:ascii="楷体_GB2312" w:hAnsi="Arial" w:eastAsia="楷体_GB2312"/>
      <w:sz w:val="28"/>
      <w:szCs w:val="28"/>
    </w:rPr>
  </w:style>
  <w:style w:type="paragraph" w:styleId="692" w:customStyle="1">
    <w:name w:val="一级条标题"/>
    <w:basedOn w:val="693"/>
    <w:next w:val="6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3" w:customStyle="1">
    <w:name w:val="章标题"/>
    <w:basedOn w:val="694"/>
    <w:next w:val="694"/>
    <w:uiPriority w:val="0"/>
    <w:qFormat/>
    <w:pPr>
      <w:jc w:val="center"/>
      <w:spacing w:before="158" w:after="153" w:line="1292" w:lineRule="atLeast"/>
      <w:widowControl/>
    </w:pPr>
    <w:rPr>
      <w:rFonts w:ascii="Arial" w:hAnsi="Calibri" w:eastAsia="黑体"/>
      <w:sz w:val="31"/>
      <w:szCs w:val="22"/>
      <w:lang w:eastAsia="en-US" w:bidi="en-US"/>
    </w:rPr>
  </w:style>
  <w:style w:type="paragraph" w:styleId="694" w:customStyle="1">
    <w:name w:val="正文1"/>
    <w:basedOn w:val="695"/>
    <w:next w:val="711"/>
    <w:uiPriority w:val="0"/>
    <w:qFormat/>
    <w:pPr>
      <w:jc w:val="both"/>
      <w:widowControl w:val="off"/>
    </w:pPr>
    <w:rPr>
      <w:rFonts w:hint="default" w:ascii="Calibri" w:hAnsi="Calibri" w:eastAsia="宋体" w:cs="Times New Roman"/>
      <w:sz w:val="21"/>
      <w:szCs w:val="24"/>
    </w:rPr>
  </w:style>
  <w:style w:type="paragraph" w:styleId="695" w:customStyle="1">
    <w:name w:val="正文111"/>
    <w:next w:val="696"/>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696" w:customStyle="1">
    <w:name w:val="正文首行缩进1"/>
    <w:basedOn w:val="697"/>
    <w:next w:val="706"/>
    <w:uiPriority w:val="0"/>
    <w:qFormat/>
    <w:pPr>
      <w:ind w:firstLine="420"/>
    </w:pPr>
    <w:rPr>
      <w:rFonts w:ascii="仿宋_GB2312" w:hAnsi="Times New Roman" w:eastAsia="仿宋_GB2312"/>
      <w:sz w:val="30"/>
      <w:szCs w:val="30"/>
    </w:rPr>
  </w:style>
  <w:style w:type="paragraph" w:styleId="697" w:customStyle="1">
    <w:name w:val="正文文本11"/>
    <w:basedOn w:val="698"/>
    <w:next w:val="699"/>
    <w:uiPriority w:val="0"/>
    <w:qFormat/>
    <w:pPr>
      <w:spacing w:after="120"/>
    </w:pPr>
  </w:style>
  <w:style w:type="paragraph" w:styleId="698" w:customStyle="1">
    <w:name w:val="正文112"/>
    <w:next w:val="697"/>
    <w:uiPriority w:val="0"/>
    <w:qFormat/>
    <w:pPr>
      <w:jc w:val="both"/>
      <w:widowControl w:val="off"/>
    </w:pPr>
    <w:rPr>
      <w:rFonts w:hint="default" w:ascii="Times New Roman" w:hAnsi="Times New Roman" w:eastAsia="宋体" w:cs="Times New Roman"/>
      <w:sz w:val="21"/>
      <w:szCs w:val="24"/>
    </w:rPr>
  </w:style>
  <w:style w:type="paragraph" w:styleId="699" w:customStyle="1">
    <w:name w:val="正文11"/>
    <w:next w:val="700"/>
    <w:uiPriority w:val="0"/>
    <w:qFormat/>
    <w:pPr>
      <w:jc w:val="both"/>
      <w:widowControl w:val="off"/>
    </w:pPr>
    <w:rPr>
      <w:rFonts w:hint="default" w:ascii="Times New Roman" w:hAnsi="Times New Roman" w:eastAsia="宋体" w:cs="Times New Roman"/>
      <w:sz w:val="21"/>
      <w:szCs w:val="24"/>
    </w:rPr>
  </w:style>
  <w:style w:type="paragraph" w:styleId="700" w:customStyle="1">
    <w:name w:val="正文首行缩进11"/>
    <w:basedOn w:val="701"/>
    <w:next w:val="703"/>
    <w:uiPriority w:val="0"/>
    <w:qFormat/>
    <w:pPr>
      <w:ind w:firstLine="420"/>
    </w:pPr>
    <w:rPr>
      <w:rFonts w:ascii="仿宋_GB2312" w:eastAsia="仿宋_GB2312"/>
      <w:sz w:val="30"/>
      <w:szCs w:val="30"/>
    </w:rPr>
  </w:style>
  <w:style w:type="paragraph" w:styleId="701" w:customStyle="1">
    <w:name w:val="正文文本1"/>
    <w:basedOn w:val="702"/>
    <w:next w:val="692"/>
    <w:uiPriority w:val="99"/>
    <w:qFormat/>
    <w:pPr>
      <w:ind w:left="100"/>
      <w:spacing w:before="102"/>
    </w:pPr>
    <w:rPr>
      <w:rFonts w:ascii="仿宋" w:hAnsi="仿宋" w:eastAsia="仿宋" w:cs="仿宋"/>
      <w:sz w:val="28"/>
      <w:szCs w:val="28"/>
      <w:lang w:val="zh-CN"/>
    </w:rPr>
  </w:style>
  <w:style w:type="paragraph" w:styleId="702" w:customStyle="1">
    <w:name w:val="正文13"/>
    <w:next w:val="6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3" w:customStyle="1">
    <w:name w:val="正文首行缩进 211"/>
    <w:basedOn w:val="704"/>
    <w:uiPriority w:val="0"/>
    <w:qFormat/>
    <w:pPr>
      <w:ind w:firstLine="420"/>
      <w:tabs>
        <w:tab w:val="left" w:pos="0" w:leader="none"/>
        <w:tab w:val="left" w:pos="993" w:leader="none"/>
        <w:tab w:val="left" w:pos="1134" w:leader="none"/>
      </w:tabs>
    </w:pPr>
  </w:style>
  <w:style w:type="paragraph" w:styleId="704" w:customStyle="1">
    <w:name w:val="正文文本缩进11"/>
    <w:basedOn w:val="695"/>
    <w:next w:val="705"/>
    <w:uiPriority w:val="0"/>
    <w:qFormat/>
    <w:pPr>
      <w:ind w:left="420"/>
      <w:spacing w:after="120"/>
    </w:pPr>
  </w:style>
  <w:style w:type="paragraph" w:styleId="705" w:customStyle="1">
    <w:name w:val="寄信人地址11"/>
    <w:basedOn w:val="676"/>
    <w:uiPriority w:val="0"/>
    <w:qFormat/>
    <w:pPr>
      <w:ind w:firstLine="200"/>
    </w:pPr>
    <w:rPr>
      <w:rFonts w:ascii="Arial" w:hAnsi="Arial" w:eastAsia="仿宋_GB2312" w:cs="Arial"/>
    </w:rPr>
  </w:style>
  <w:style w:type="paragraph" w:styleId="706" w:customStyle="1">
    <w:name w:val="正文首行缩进 21"/>
    <w:basedOn w:val="707"/>
    <w:next w:val="695"/>
    <w:uiPriority w:val="0"/>
    <w:qFormat/>
    <w:pPr>
      <w:ind w:firstLine="420"/>
      <w:spacing w:line="357" w:lineRule="atLeast"/>
    </w:pPr>
    <w:rPr>
      <w:color w:val="000000"/>
      <w:sz w:val="20"/>
      <w:szCs w:val="20"/>
    </w:rPr>
  </w:style>
  <w:style w:type="paragraph" w:styleId="707" w:customStyle="1">
    <w:name w:val="正文文本缩进1"/>
    <w:basedOn w:val="708"/>
    <w:next w:val="710"/>
    <w:uiPriority w:val="99"/>
    <w:qFormat/>
    <w:pPr>
      <w:ind w:firstLine="420"/>
      <w:jc w:val="left"/>
    </w:pPr>
    <w:rPr>
      <w:rFonts w:ascii="宋体" w:hAnsi="宋体"/>
      <w:sz w:val="34"/>
      <w:szCs w:val="20"/>
    </w:rPr>
  </w:style>
  <w:style w:type="paragraph" w:styleId="708" w:customStyle="1">
    <w:name w:val="正文12"/>
    <w:next w:val="709"/>
    <w:uiPriority w:val="0"/>
    <w:qFormat/>
    <w:pPr>
      <w:jc w:val="both"/>
      <w:widowControl w:val="off"/>
    </w:pPr>
    <w:rPr>
      <w:rFonts w:hint="eastAsia" w:ascii="宋体" w:hAnsi="宋体" w:eastAsia="宋体" w:cs="宋体"/>
      <w:color w:val="000000"/>
      <w:lang w:val="en-US" w:eastAsia="zh-CN" w:bidi="ar-SA"/>
    </w:rPr>
  </w:style>
  <w:style w:type="paragraph" w:styleId="709" w:customStyle="1">
    <w:name w:val="正文文本111"/>
    <w:basedOn w:val="676"/>
    <w:next w:val="708"/>
    <w:uiPriority w:val="0"/>
    <w:qFormat/>
    <w:rPr>
      <w:rFonts w:ascii="楷体_GB2312" w:hAnsi="Arial" w:eastAsia="楷体_GB2312"/>
      <w:sz w:val="28"/>
      <w:szCs w:val="28"/>
      <w:lang w:eastAsia="en-US"/>
    </w:rPr>
  </w:style>
  <w:style w:type="paragraph" w:styleId="710" w:customStyle="1">
    <w:name w:val="寄信人地址1"/>
    <w:basedOn w:val="699"/>
    <w:uiPriority w:val="0"/>
    <w:qFormat/>
    <w:rPr>
      <w:rFonts w:ascii="Arial" w:hAnsi="Arial"/>
    </w:rPr>
  </w:style>
  <w:style w:type="paragraph" w:styleId="711" w:customStyle="1">
    <w:name w:val="目录 11"/>
    <w:basedOn w:val="699"/>
    <w:next w:val="694"/>
    <w:uiPriority w:val="0"/>
    <w:qFormat/>
    <w:pPr>
      <w:jc w:val="left"/>
      <w:spacing w:after="100" w:line="259" w:lineRule="auto"/>
      <w:widowControl/>
    </w:pPr>
    <w:rPr>
      <w:rFonts w:ascii="Calibri" w:hAnsi="Calibri"/>
      <w:sz w:val="22"/>
      <w:szCs w:val="22"/>
    </w:rPr>
  </w:style>
  <w:style w:type="paragraph" w:styleId="712">
    <w:name w:val="Body Text Indent"/>
    <w:basedOn w:val="676"/>
    <w:next w:val="713"/>
    <w:link w:val="896"/>
    <w:uiPriority w:val="0"/>
    <w:qFormat/>
    <w:pPr>
      <w:ind w:left="420"/>
      <w:spacing w:after="120"/>
    </w:pPr>
  </w:style>
  <w:style w:type="paragraph" w:styleId="713">
    <w:name w:val="envelope return"/>
    <w:basedOn w:val="676"/>
    <w:uiPriority w:val="0"/>
    <w:qFormat/>
    <w:rPr>
      <w:rFonts w:ascii="Arial" w:hAnsi="Arial"/>
    </w:rPr>
  </w:style>
  <w:style w:type="paragraph" w:styleId="714">
    <w:name w:val="Block Text"/>
    <w:basedOn w:val="676"/>
    <w:uiPriority w:val="6"/>
    <w:qFormat/>
    <w:pPr>
      <w:ind w:left="256" w:right="6" w:firstLine="624"/>
    </w:pPr>
    <w:rPr>
      <w:rFonts w:eastAsia="仿宋"/>
      <w:sz w:val="28"/>
      <w:szCs w:val="20"/>
    </w:rPr>
  </w:style>
  <w:style w:type="paragraph" w:styleId="715">
    <w:name w:val="index 4"/>
    <w:basedOn w:val="676"/>
    <w:next w:val="676"/>
    <w:uiPriority w:val="99"/>
    <w:unhideWhenUsed/>
    <w:qFormat/>
    <w:pPr>
      <w:ind w:left="600"/>
    </w:pPr>
    <w:rPr>
      <w:rFonts w:ascii="Verdana" w:hAnsi="Verdana" w:eastAsia="微软雅黑"/>
      <w:szCs w:val="20"/>
    </w:rPr>
  </w:style>
  <w:style w:type="paragraph" w:styleId="716">
    <w:name w:val="toc 5"/>
    <w:basedOn w:val="676"/>
    <w:next w:val="676"/>
    <w:uiPriority w:val="39"/>
    <w:unhideWhenUsed/>
    <w:qFormat/>
    <w:pPr>
      <w:ind w:left="1134" w:right="0" w:firstLine="0"/>
      <w:spacing w:after="57"/>
    </w:pPr>
  </w:style>
  <w:style w:type="paragraph" w:styleId="717">
    <w:name w:val="toc 3"/>
    <w:basedOn w:val="676"/>
    <w:next w:val="676"/>
    <w:uiPriority w:val="39"/>
    <w:unhideWhenUsed/>
    <w:qFormat/>
    <w:pPr>
      <w:ind w:left="567" w:right="0" w:firstLine="0"/>
      <w:spacing w:after="57"/>
    </w:pPr>
  </w:style>
  <w:style w:type="paragraph" w:styleId="718">
    <w:name w:val="Plain Text"/>
    <w:basedOn w:val="676"/>
    <w:link w:val="906"/>
    <w:uiPriority w:val="0"/>
    <w:qFormat/>
    <w:rPr>
      <w:rFonts w:ascii="宋体" w:hAnsi="Courier New"/>
      <w:szCs w:val="21"/>
    </w:rPr>
  </w:style>
  <w:style w:type="paragraph" w:styleId="719">
    <w:name w:val="toc 8"/>
    <w:basedOn w:val="676"/>
    <w:next w:val="676"/>
    <w:uiPriority w:val="39"/>
    <w:unhideWhenUsed/>
    <w:qFormat/>
    <w:pPr>
      <w:ind w:left="1984" w:right="0" w:firstLine="0"/>
      <w:spacing w:after="57"/>
    </w:pPr>
  </w:style>
  <w:style w:type="paragraph" w:styleId="720">
    <w:name w:val="Date"/>
    <w:basedOn w:val="676"/>
    <w:next w:val="676"/>
    <w:uiPriority w:val="0"/>
    <w:qFormat/>
    <w:rPr>
      <w:rFonts w:eastAsia="仿宋_GB2312"/>
      <w:sz w:val="28"/>
      <w:szCs w:val="20"/>
    </w:rPr>
  </w:style>
  <w:style w:type="paragraph" w:styleId="721">
    <w:name w:val="Body Text Indent 2"/>
    <w:basedOn w:val="676"/>
    <w:uiPriority w:val="0"/>
    <w:qFormat/>
    <w:pPr>
      <w:ind w:firstLine="475"/>
      <w:spacing w:line="10" w:lineRule="atLeast"/>
    </w:pPr>
    <w:rPr>
      <w:rFonts w:ascii="仿宋_GB2312" w:eastAsia="仿宋_GB2312"/>
      <w:sz w:val="24"/>
    </w:rPr>
  </w:style>
  <w:style w:type="paragraph" w:styleId="722">
    <w:name w:val="endnote text"/>
    <w:basedOn w:val="676"/>
    <w:link w:val="894"/>
    <w:uiPriority w:val="99"/>
    <w:semiHidden/>
    <w:unhideWhenUsed/>
    <w:qFormat/>
    <w:pPr>
      <w:spacing w:after="0" w:line="240" w:lineRule="auto"/>
    </w:pPr>
    <w:rPr>
      <w:sz w:val="20"/>
    </w:rPr>
  </w:style>
  <w:style w:type="paragraph" w:styleId="723">
    <w:name w:val="Footer"/>
    <w:basedOn w:val="676"/>
    <w:uiPriority w:val="0"/>
    <w:qFormat/>
    <w:pPr>
      <w:jc w:val="left"/>
      <w:tabs>
        <w:tab w:val="center" w:pos="4153" w:leader="none"/>
        <w:tab w:val="right" w:pos="8306" w:leader="none"/>
      </w:tabs>
    </w:pPr>
    <w:rPr>
      <w:sz w:val="18"/>
      <w:szCs w:val="18"/>
    </w:rPr>
  </w:style>
  <w:style w:type="paragraph" w:styleId="724">
    <w:name w:val="Header"/>
    <w:basedOn w:val="676"/>
    <w:uiPriority w:val="0"/>
    <w:qFormat/>
    <w:pPr>
      <w:jc w:val="center"/>
      <w:tabs>
        <w:tab w:val="center" w:pos="4153" w:leader="none"/>
        <w:tab w:val="right" w:pos="8306" w:leader="none"/>
      </w:tabs>
      <w:pBdr>
        <w:bottom w:val="single" w:color="auto" w:sz="6" w:space="1"/>
      </w:pBdr>
    </w:pPr>
    <w:rPr>
      <w:sz w:val="18"/>
      <w:szCs w:val="18"/>
    </w:rPr>
  </w:style>
  <w:style w:type="paragraph" w:styleId="725">
    <w:name w:val="toc 1"/>
    <w:basedOn w:val="676"/>
    <w:next w:val="676"/>
    <w:uiPriority w:val="39"/>
    <w:unhideWhenUsed/>
    <w:qFormat/>
    <w:pPr>
      <w:jc w:val="left"/>
      <w:spacing w:after="100" w:line="259" w:lineRule="auto"/>
      <w:widowControl/>
    </w:pPr>
    <w:rPr>
      <w:rFonts w:ascii="Calibri" w:hAnsi="Calibri"/>
      <w:sz w:val="22"/>
      <w:szCs w:val="22"/>
    </w:rPr>
  </w:style>
  <w:style w:type="paragraph" w:styleId="726">
    <w:name w:val="toc 4"/>
    <w:basedOn w:val="676"/>
    <w:next w:val="676"/>
    <w:uiPriority w:val="39"/>
    <w:unhideWhenUsed/>
    <w:qFormat/>
    <w:pPr>
      <w:ind w:left="850" w:right="0" w:firstLine="0"/>
      <w:spacing w:after="57"/>
    </w:pPr>
  </w:style>
  <w:style w:type="paragraph" w:styleId="727">
    <w:name w:val="Subtitle"/>
    <w:basedOn w:val="676"/>
    <w:next w:val="676"/>
    <w:link w:val="760"/>
    <w:uiPriority w:val="11"/>
    <w:qFormat/>
    <w:pPr>
      <w:spacing w:before="200" w:after="200"/>
    </w:pPr>
    <w:rPr>
      <w:sz w:val="24"/>
      <w:szCs w:val="24"/>
    </w:rPr>
  </w:style>
  <w:style w:type="paragraph" w:styleId="728">
    <w:name w:val="footnote text"/>
    <w:basedOn w:val="676"/>
    <w:link w:val="893"/>
    <w:uiPriority w:val="99"/>
    <w:semiHidden/>
    <w:unhideWhenUsed/>
    <w:qFormat/>
    <w:pPr>
      <w:spacing w:after="40" w:line="240" w:lineRule="auto"/>
    </w:pPr>
    <w:rPr>
      <w:sz w:val="18"/>
    </w:rPr>
  </w:style>
  <w:style w:type="paragraph" w:styleId="729">
    <w:name w:val="toc 6"/>
    <w:basedOn w:val="676"/>
    <w:next w:val="676"/>
    <w:uiPriority w:val="39"/>
    <w:unhideWhenUsed/>
    <w:qFormat/>
    <w:pPr>
      <w:ind w:left="1417" w:right="0" w:firstLine="0"/>
      <w:spacing w:after="57"/>
    </w:pPr>
  </w:style>
  <w:style w:type="paragraph" w:styleId="730">
    <w:name w:val="table of figures"/>
    <w:basedOn w:val="676"/>
    <w:next w:val="676"/>
    <w:uiPriority w:val="99"/>
    <w:unhideWhenUsed/>
    <w:qFormat/>
    <w:pPr>
      <w:spacing w:after="0" w:afterAutospacing="0"/>
    </w:pPr>
  </w:style>
  <w:style w:type="paragraph" w:styleId="731">
    <w:name w:val="toc 2"/>
    <w:basedOn w:val="676"/>
    <w:next w:val="676"/>
    <w:uiPriority w:val="39"/>
    <w:unhideWhenUsed/>
    <w:qFormat/>
    <w:pPr>
      <w:ind w:left="283" w:right="0" w:firstLine="0"/>
      <w:spacing w:after="57"/>
    </w:pPr>
  </w:style>
  <w:style w:type="paragraph" w:styleId="732">
    <w:name w:val="toc 9"/>
    <w:basedOn w:val="676"/>
    <w:next w:val="676"/>
    <w:uiPriority w:val="39"/>
    <w:unhideWhenUsed/>
    <w:qFormat/>
    <w:pPr>
      <w:ind w:left="2268" w:right="0" w:firstLine="0"/>
      <w:spacing w:after="57"/>
    </w:pPr>
  </w:style>
  <w:style w:type="paragraph" w:styleId="733">
    <w:name w:val="Normal (Web)"/>
    <w:basedOn w:val="676"/>
    <w:uiPriority w:val="0"/>
    <w:qFormat/>
    <w:pPr>
      <w:jc w:val="left"/>
      <w:spacing w:before="100" w:beforeAutospacing="1" w:after="100" w:afterAutospacing="1"/>
      <w:widowControl/>
    </w:pPr>
    <w:rPr>
      <w:rFonts w:ascii="宋体" w:hAnsi="宋体" w:cs="宋体"/>
      <w:sz w:val="24"/>
    </w:rPr>
  </w:style>
  <w:style w:type="paragraph" w:styleId="734">
    <w:name w:val="Title"/>
    <w:basedOn w:val="676"/>
    <w:next w:val="676"/>
    <w:link w:val="759"/>
    <w:uiPriority w:val="10"/>
    <w:qFormat/>
    <w:pPr>
      <w:contextualSpacing/>
      <w:spacing w:before="300" w:after="200"/>
    </w:pPr>
    <w:rPr>
      <w:sz w:val="48"/>
      <w:szCs w:val="48"/>
    </w:rPr>
  </w:style>
  <w:style w:type="paragraph" w:styleId="735">
    <w:name w:val="Body Text First Indent"/>
    <w:basedOn w:val="691"/>
    <w:next w:val="736"/>
    <w:uiPriority w:val="0"/>
    <w:qFormat/>
    <w:pPr>
      <w:ind w:firstLine="200"/>
      <w:spacing w:line="360" w:lineRule="auto"/>
    </w:pPr>
    <w:rPr>
      <w:rFonts w:ascii="仿宋_GB2312" w:eastAsia="仿宋_GB2312"/>
      <w:sz w:val="30"/>
      <w:szCs w:val="30"/>
    </w:rPr>
  </w:style>
  <w:style w:type="paragraph" w:styleId="736">
    <w:name w:val="Body Text First Indent 2"/>
    <w:basedOn w:val="712"/>
    <w:next w:val="676"/>
    <w:link w:val="905"/>
    <w:uiPriority w:val="0"/>
    <w:qFormat/>
    <w:pPr>
      <w:ind w:firstLine="420"/>
    </w:pPr>
  </w:style>
  <w:style w:type="table" w:styleId="737">
    <w:name w:val="Table Grid"/>
    <w:basedOn w:val="68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basedOn w:val="686"/>
    <w:uiPriority w:val="99"/>
    <w:semiHidden/>
    <w:unhideWhenUsed/>
    <w:qFormat/>
    <w:rPr>
      <w:vertAlign w:val="superscript"/>
    </w:rPr>
  </w:style>
  <w:style w:type="character" w:styleId="739">
    <w:name w:val="page number"/>
    <w:basedOn w:val="686"/>
    <w:uiPriority w:val="0"/>
    <w:qFormat/>
  </w:style>
  <w:style w:type="character" w:styleId="740">
    <w:name w:val="FollowedHyperlink"/>
    <w:basedOn w:val="686"/>
    <w:uiPriority w:val="0"/>
    <w:qFormat/>
    <w:rPr>
      <w:color w:val="800080"/>
      <w:u w:val="single"/>
    </w:rPr>
  </w:style>
  <w:style w:type="character" w:styleId="741">
    <w:name w:val="Hyperlink"/>
    <w:uiPriority w:val="0"/>
    <w:qFormat/>
    <w:rPr>
      <w:color w:val="0000ff"/>
      <w:u w:val="single"/>
    </w:rPr>
  </w:style>
  <w:style w:type="character" w:styleId="742">
    <w:name w:val="footnote reference"/>
    <w:basedOn w:val="686"/>
    <w:uiPriority w:val="99"/>
    <w:unhideWhenUsed/>
    <w:qFormat/>
    <w:rPr>
      <w:vertAlign w:val="superscript"/>
    </w:rPr>
  </w:style>
  <w:style w:type="paragraph" w:styleId="743" w:customStyle="1">
    <w:name w:val="段"/>
    <w:basedOn w:val="694"/>
    <w:next w:val="694"/>
    <w:uiPriority w:val="0"/>
    <w:qFormat/>
    <w:pPr>
      <w:ind w:firstLine="200"/>
      <w:widowControl/>
    </w:pPr>
    <w:rPr>
      <w:rFonts w:ascii="宋体"/>
    </w:rPr>
  </w:style>
  <w:style w:type="paragraph" w:styleId="744" w:customStyle="1">
    <w:name w:val="首行缩进"/>
    <w:basedOn w:val="694"/>
    <w:uiPriority w:val="0"/>
    <w:qFormat/>
    <w:pPr>
      <w:ind w:left="0" w:firstLine="200"/>
      <w:jc w:val="both"/>
      <w:widowControl w:val="off"/>
    </w:pPr>
    <w:rPr>
      <w:rFonts w:ascii="Times New Roman" w:cs="Times New Roman"/>
      <w:sz w:val="20"/>
    </w:rPr>
  </w:style>
  <w:style w:type="paragraph" w:styleId="745" w:customStyle="1">
    <w:name w:val="目录 111"/>
    <w:basedOn w:val="695"/>
    <w:next w:val="676"/>
    <w:uiPriority w:val="0"/>
    <w:qFormat/>
    <w:pPr>
      <w:jc w:val="left"/>
      <w:spacing w:after="100" w:line="259" w:lineRule="auto"/>
      <w:widowControl/>
    </w:pPr>
    <w:rPr>
      <w:rFonts w:ascii="Calibri" w:hAnsi="Calibri"/>
      <w:sz w:val="22"/>
      <w:szCs w:val="22"/>
    </w:rPr>
  </w:style>
  <w:style w:type="paragraph" w:styleId="746" w:customStyle="1">
    <w:name w:val="目录 1111"/>
    <w:basedOn w:val="676"/>
    <w:next w:val="676"/>
    <w:uiPriority w:val="39"/>
    <w:unhideWhenUsed/>
    <w:qFormat/>
    <w:pPr>
      <w:spacing w:after="57"/>
    </w:pPr>
    <w:rPr>
      <w:rFonts w:ascii="Times New Roman" w:hAnsi="Times New Roman" w:eastAsia="宋体" w:cs="Times New Roman"/>
      <w:lang w:val="en-US" w:eastAsia="zh-CN" w:bidi="ar-SA"/>
    </w:rPr>
  </w:style>
  <w:style w:type="character" w:styleId="747" w:customStyle="1">
    <w:name w:val="标题 3 Char"/>
    <w:basedOn w:val="686"/>
    <w:link w:val="679"/>
    <w:uiPriority w:val="0"/>
    <w:qFormat/>
    <w:rPr>
      <w:b/>
      <w:bCs/>
      <w:sz w:val="32"/>
      <w:szCs w:val="32"/>
    </w:rPr>
  </w:style>
  <w:style w:type="character" w:styleId="748" w:customStyle="1">
    <w:name w:val="Heading 1 Char"/>
    <w:basedOn w:val="686"/>
    <w:uiPriority w:val="9"/>
    <w:qFormat/>
    <w:rPr>
      <w:rFonts w:ascii="Arial" w:hAnsi="Arial" w:eastAsia="Arial" w:cs="Arial"/>
      <w:sz w:val="40"/>
      <w:szCs w:val="40"/>
    </w:rPr>
  </w:style>
  <w:style w:type="character" w:styleId="749" w:customStyle="1">
    <w:name w:val="Heading 2 Char"/>
    <w:basedOn w:val="686"/>
    <w:link w:val="678"/>
    <w:uiPriority w:val="9"/>
    <w:qFormat/>
    <w:rPr>
      <w:rFonts w:ascii="Arial" w:hAnsi="Arial" w:eastAsia="Arial" w:cs="Arial"/>
      <w:sz w:val="34"/>
    </w:rPr>
  </w:style>
  <w:style w:type="character" w:styleId="750" w:customStyle="1">
    <w:name w:val="Heading 3 Char"/>
    <w:basedOn w:val="686"/>
    <w:uiPriority w:val="9"/>
    <w:qFormat/>
    <w:rPr>
      <w:rFonts w:ascii="Arial" w:hAnsi="Arial" w:eastAsia="Arial" w:cs="Arial"/>
      <w:sz w:val="30"/>
      <w:szCs w:val="30"/>
    </w:rPr>
  </w:style>
  <w:style w:type="character" w:styleId="751" w:customStyle="1">
    <w:name w:val="Heading 4 Char"/>
    <w:basedOn w:val="686"/>
    <w:uiPriority w:val="9"/>
    <w:qFormat/>
    <w:rPr>
      <w:rFonts w:ascii="Arial" w:hAnsi="Arial" w:eastAsia="Arial" w:cs="Arial"/>
      <w:b/>
      <w:bCs/>
      <w:sz w:val="26"/>
      <w:szCs w:val="26"/>
    </w:rPr>
  </w:style>
  <w:style w:type="character" w:styleId="752" w:customStyle="1">
    <w:name w:val="Heading 5 Char"/>
    <w:basedOn w:val="686"/>
    <w:link w:val="681"/>
    <w:uiPriority w:val="9"/>
    <w:qFormat/>
    <w:rPr>
      <w:rFonts w:ascii="Arial" w:hAnsi="Arial" w:eastAsia="Arial" w:cs="Arial"/>
      <w:b/>
      <w:bCs/>
      <w:sz w:val="24"/>
      <w:szCs w:val="24"/>
    </w:rPr>
  </w:style>
  <w:style w:type="character" w:styleId="753" w:customStyle="1">
    <w:name w:val="Heading 6 Char"/>
    <w:basedOn w:val="686"/>
    <w:link w:val="682"/>
    <w:uiPriority w:val="9"/>
    <w:qFormat/>
    <w:rPr>
      <w:rFonts w:ascii="Arial" w:hAnsi="Arial" w:eastAsia="Arial" w:cs="Arial"/>
      <w:b/>
      <w:bCs/>
      <w:sz w:val="22"/>
      <w:szCs w:val="22"/>
    </w:rPr>
  </w:style>
  <w:style w:type="character" w:styleId="754" w:customStyle="1">
    <w:name w:val="Heading 7 Char"/>
    <w:basedOn w:val="686"/>
    <w:link w:val="683"/>
    <w:uiPriority w:val="9"/>
    <w:qFormat/>
    <w:rPr>
      <w:rFonts w:ascii="Arial" w:hAnsi="Arial" w:eastAsia="Arial" w:cs="Arial"/>
      <w:b/>
      <w:bCs/>
      <w:i/>
      <w:iCs/>
      <w:sz w:val="22"/>
      <w:szCs w:val="22"/>
    </w:rPr>
  </w:style>
  <w:style w:type="character" w:styleId="755" w:customStyle="1">
    <w:name w:val="Heading 8 Char"/>
    <w:basedOn w:val="686"/>
    <w:link w:val="684"/>
    <w:uiPriority w:val="9"/>
    <w:qFormat/>
    <w:rPr>
      <w:rFonts w:ascii="Arial" w:hAnsi="Arial" w:eastAsia="Arial" w:cs="Arial"/>
      <w:i/>
      <w:iCs/>
      <w:sz w:val="22"/>
      <w:szCs w:val="22"/>
    </w:rPr>
  </w:style>
  <w:style w:type="character" w:styleId="756" w:customStyle="1">
    <w:name w:val="Heading 9 Char"/>
    <w:basedOn w:val="686"/>
    <w:link w:val="685"/>
    <w:uiPriority w:val="9"/>
    <w:qFormat/>
    <w:rPr>
      <w:rFonts w:ascii="Arial" w:hAnsi="Arial" w:eastAsia="Arial" w:cs="Arial"/>
      <w:i/>
      <w:iCs/>
      <w:sz w:val="21"/>
      <w:szCs w:val="21"/>
    </w:rPr>
  </w:style>
  <w:style w:type="paragraph" w:styleId="757">
    <w:name w:val="List Paragraph"/>
    <w:basedOn w:val="676"/>
    <w:uiPriority w:val="34"/>
    <w:qFormat/>
    <w:pPr>
      <w:contextualSpacing/>
      <w:ind w:left="720"/>
    </w:p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basedOn w:val="686"/>
    <w:link w:val="734"/>
    <w:uiPriority w:val="10"/>
    <w:qFormat/>
    <w:rPr>
      <w:sz w:val="48"/>
      <w:szCs w:val="48"/>
    </w:rPr>
  </w:style>
  <w:style w:type="character" w:styleId="760" w:customStyle="1">
    <w:name w:val="Subtitle Char"/>
    <w:basedOn w:val="686"/>
    <w:link w:val="727"/>
    <w:uiPriority w:val="11"/>
    <w:qFormat/>
    <w:rPr>
      <w:sz w:val="24"/>
      <w:szCs w:val="24"/>
    </w:rPr>
  </w:style>
  <w:style w:type="paragraph" w:styleId="761">
    <w:name w:val="Quote"/>
    <w:basedOn w:val="676"/>
    <w:next w:val="676"/>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676"/>
    <w:next w:val="676"/>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basedOn w:val="686"/>
    <w:uiPriority w:val="99"/>
    <w:qFormat/>
  </w:style>
  <w:style w:type="character" w:styleId="766" w:customStyle="1">
    <w:name w:val="Footer Char"/>
    <w:basedOn w:val="686"/>
    <w:uiPriority w:val="99"/>
    <w:qFormat/>
  </w:style>
  <w:style w:type="character" w:styleId="767" w:customStyle="1">
    <w:name w:val="Caption Char"/>
    <w:uiPriority w:val="99"/>
    <w:qFormat/>
  </w:style>
  <w:style w:type="table" w:styleId="768" w:customStyle="1">
    <w:name w:val="Table Grid Light"/>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6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basedOn w:val="6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basedOn w:val="6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basedOn w:val="6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basedOn w:val="6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basedOn w:val="6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basedOn w:val="6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basedOn w:val="6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basedOn w:val="6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basedOn w:val="6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basedOn w:val="6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basedOn w:val="6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basedOn w:val="6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basedOn w:val="6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basedOn w:val="6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basedOn w:val="6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6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6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6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6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6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6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basedOn w:val="6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basedOn w:val="6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basedOn w:val="6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basedOn w:val="6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basedOn w:val="6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basedOn w:val="6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6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6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6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6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6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basedOn w:val="6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basedOn w:val="6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basedOn w:val="6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basedOn w:val="6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basedOn w:val="6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basedOn w:val="6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basedOn w:val="6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basedOn w:val="6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basedOn w:val="6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basedOn w:val="6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basedOn w:val="6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basedOn w:val="6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basedOn w:val="6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basedOn w:val="6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basedOn w:val="6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basedOn w:val="6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basedOn w:val="6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basedOn w:val="6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6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6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6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6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6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basedOn w:val="6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basedOn w:val="6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basedOn w:val="6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basedOn w:val="6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basedOn w:val="6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basedOn w:val="6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basedOn w:val="6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basedOn w:val="6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28"/>
    <w:uiPriority w:val="99"/>
    <w:qFormat/>
    <w:rPr>
      <w:sz w:val="18"/>
    </w:rPr>
  </w:style>
  <w:style w:type="character" w:styleId="894" w:customStyle="1">
    <w:name w:val="Endnote Text Char"/>
    <w:link w:val="722"/>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character" w:styleId="896" w:customStyle="1">
    <w:name w:val="正文文本缩进 Char"/>
    <w:basedOn w:val="686"/>
    <w:link w:val="712"/>
    <w:uiPriority w:val="0"/>
    <w:qFormat/>
    <w:rPr>
      <w:sz w:val="21"/>
      <w:szCs w:val="24"/>
    </w:rPr>
  </w:style>
  <w:style w:type="paragraph" w:styleId="897" w:customStyle="1">
    <w:name w:val="默认段落字体 Para Char Char Char Char Char Char Char"/>
    <w:basedOn w:val="676"/>
    <w:uiPriority w:val="0"/>
    <w:qFormat/>
    <w:rPr>
      <w:rFonts w:ascii="Tahoma" w:hAnsi="Tahoma"/>
      <w:sz w:val="24"/>
      <w:szCs w:val="20"/>
    </w:rPr>
  </w:style>
  <w:style w:type="paragraph" w:styleId="898" w:customStyle="1">
    <w:name w:val="Char"/>
    <w:basedOn w:val="676"/>
    <w:uiPriority w:val="0"/>
    <w:qFormat/>
    <w:pPr>
      <w:tabs>
        <w:tab w:val="left" w:pos="360" w:leader="none"/>
      </w:tabs>
    </w:pPr>
    <w:rPr>
      <w:sz w:val="24"/>
    </w:rPr>
  </w:style>
  <w:style w:type="paragraph" w:styleId="899" w:customStyle="1">
    <w:name w:val="普通正文"/>
    <w:basedOn w:val="676"/>
    <w:uiPriority w:val="0"/>
    <w:qFormat/>
    <w:pPr>
      <w:ind w:firstLine="480"/>
      <w:jc w:val="left"/>
      <w:spacing w:before="120" w:after="120" w:line="360" w:lineRule="auto"/>
    </w:pPr>
    <w:rPr>
      <w:rFonts w:ascii="Arial" w:hAnsi="Arial"/>
      <w:sz w:val="24"/>
    </w:rPr>
  </w:style>
  <w:style w:type="paragraph" w:styleId="900" w:customStyle="1">
    <w:name w:val="p0"/>
    <w:basedOn w:val="676"/>
    <w:uiPriority w:val="0"/>
    <w:qFormat/>
    <w:pPr>
      <w:widowControl/>
    </w:pPr>
    <w:rPr>
      <w:szCs w:val="21"/>
    </w:rPr>
  </w:style>
  <w:style w:type="paragraph" w:styleId="901" w:customStyle="1">
    <w:name w:val="Default"/>
    <w:basedOn w:val="676"/>
    <w:uiPriority w:val="0"/>
    <w:qFormat/>
    <w:rPr>
      <w:rFonts w:ascii="宋体" w:hAnsi="宋体" w:cs="宋体"/>
      <w:color w:val="000000"/>
      <w:sz w:val="24"/>
    </w:rPr>
  </w:style>
  <w:style w:type="character" w:styleId="902" w:customStyle="1">
    <w:name w:val="16"/>
    <w:basedOn w:val="686"/>
    <w:uiPriority w:val="0"/>
    <w:qFormat/>
    <w:rPr>
      <w:rFonts w:hint="eastAsia" w:ascii="黑体" w:hAnsi="宋体" w:eastAsia="黑体" w:cs="黑体"/>
      <w:color w:val="000000"/>
      <w:sz w:val="44"/>
      <w:szCs w:val="44"/>
    </w:rPr>
  </w:style>
  <w:style w:type="character" w:styleId="903" w:customStyle="1">
    <w:name w:val="15"/>
    <w:basedOn w:val="686"/>
    <w:uiPriority w:val="0"/>
    <w:qFormat/>
    <w:rPr>
      <w:rFonts w:hint="eastAsia" w:ascii="仿宋" w:hAnsi="仿宋" w:eastAsia="仿宋" w:cs="仿宋"/>
      <w:color w:val="000000"/>
      <w:sz w:val="18"/>
      <w:szCs w:val="18"/>
    </w:rPr>
  </w:style>
  <w:style w:type="paragraph" w:styleId="904" w:customStyle="1">
    <w:name w:val="Table Paragraph"/>
    <w:basedOn w:val="676"/>
    <w:uiPriority w:val="1"/>
    <w:qFormat/>
    <w:rPr>
      <w:rFonts w:ascii="宋体" w:hAnsi="宋体" w:cs="宋体"/>
      <w:lang w:val="zh-CN" w:bidi="zh-CN"/>
    </w:rPr>
  </w:style>
  <w:style w:type="character" w:styleId="905" w:customStyle="1">
    <w:name w:val="正文首行缩进 2 Char"/>
    <w:basedOn w:val="896"/>
    <w:link w:val="736"/>
    <w:uiPriority w:val="0"/>
    <w:qFormat/>
  </w:style>
  <w:style w:type="character" w:styleId="906" w:customStyle="1">
    <w:name w:val="纯文本 Char"/>
    <w:basedOn w:val="686"/>
    <w:link w:val="718"/>
    <w:uiPriority w:val="0"/>
    <w:qFormat/>
    <w:rPr>
      <w:rFonts w:ascii="宋体" w:hAnsi="Courier New"/>
      <w:sz w:val="21"/>
      <w:szCs w:val="21"/>
    </w:rPr>
  </w:style>
  <w:style w:type="paragraph" w:styleId="907" w:customStyle="1">
    <w:name w:val="正文（缩进）"/>
    <w:basedOn w:val="676"/>
    <w:uiPriority w:val="0"/>
    <w:qFormat/>
    <w:pPr>
      <w:ind w:firstLine="480"/>
      <w:spacing w:line="360" w:lineRule="auto"/>
    </w:pPr>
    <w:rPr>
      <w:sz w:val="24"/>
    </w:rPr>
  </w:style>
  <w:style w:type="paragraph" w:styleId="908" w:customStyle="1">
    <w:name w:val="正文缩进1"/>
    <w:basedOn w:val="676"/>
    <w:uiPriority w:val="99"/>
    <w:qFormat/>
    <w:pPr>
      <w:ind w:firstLine="420"/>
    </w:pPr>
  </w:style>
  <w:style w:type="paragraph" w:styleId="909" w:customStyle="1">
    <w:name w:val="_HT_正文"/>
    <w:basedOn w:val="676"/>
    <w:uiPriority w:val="0"/>
    <w:qFormat/>
    <w:pPr>
      <w:ind w:firstLine="200"/>
      <w:spacing w:line="360" w:lineRule="auto"/>
    </w:pPr>
    <w:rPr>
      <w:sz w:val="24"/>
    </w:rPr>
  </w:style>
  <w:style w:type="paragraph" w:styleId="910" w:customStyle="1">
    <w:name w:val="正文文本 21"/>
    <w:basedOn w:val="676"/>
    <w:next w:val="676"/>
    <w:uiPriority w:val="0"/>
    <w:qFormat/>
    <w:pPr>
      <w:ind w:right="-198"/>
      <w:jc w:val="center"/>
      <w:tabs>
        <w:tab w:val="left" w:pos="9072" w:leader="none"/>
      </w:tabs>
      <w:outlineLvl w:val="0"/>
    </w:pPr>
    <w:rPr>
      <w:rFonts w:ascii="宋体" w:hAnsi="宋体"/>
      <w:b/>
      <w:sz w:val="60"/>
    </w:rPr>
  </w:style>
  <w:style w:type="paragraph" w:styleId="911" w:customStyle="1">
    <w:name w:val="列出段落5"/>
    <w:basedOn w:val="676"/>
    <w:uiPriority w:val="34"/>
    <w:qFormat/>
    <w:pPr>
      <w:contextualSpacing/>
      <w:ind w:left="720"/>
      <w:jc w:val="left"/>
      <w:spacing w:after="200" w:line="276" w:lineRule="auto"/>
      <w:widowControl/>
    </w:pPr>
    <w:rPr>
      <w:sz w:val="22"/>
    </w:rPr>
  </w:style>
  <w:style w:type="table" w:styleId="912" w:customStyle="1">
    <w:name w:val="网格型1"/>
    <w:basedOn w:val="913"/>
    <w:uiPriority w:val="0"/>
    <w:qFormat/>
    <w:pPr>
      <w:jc w:val="both"/>
      <w:widowControl w:val="off"/>
    </w:pPr>
    <w:tblPr/>
  </w:style>
  <w:style w:type="table" w:styleId="913" w:customStyle="1">
    <w:name w:val="普通表格1"/>
    <w:uiPriority w:val="0"/>
    <w:semiHidden/>
    <w:qFormat/>
    <w:tblPr/>
  </w:style>
  <w:style w:type="paragraph" w:styleId="914" w:customStyle="1">
    <w:name w:val="普通(网站)11"/>
    <w:basedOn w:val="676"/>
    <w:uiPriority w:val="0"/>
    <w:qFormat/>
    <w:pPr>
      <w:jc w:val="left"/>
      <w:spacing w:before="100" w:beforeAutospacing="1" w:after="100" w:afterAutospacing="1"/>
      <w:widowControl/>
    </w:pPr>
    <w:rPr>
      <w:rFonts w:ascii="宋体" w:hAnsi="宋体" w:cs="宋体"/>
      <w:sz w:val="24"/>
    </w:rPr>
  </w:style>
  <w:style w:type="paragraph" w:styleId="915" w:customStyle="1">
    <w:name w:val="文本块1"/>
    <w:basedOn w:val="676"/>
    <w:uiPriority w:val="6"/>
    <w:qFormat/>
    <w:pPr>
      <w:ind w:left="256" w:right="6" w:firstLine="624"/>
    </w:pPr>
    <w:rPr>
      <w:rFonts w:ascii="Times New Roman" w:hAnsi="Times New Roman" w:eastAsia="仿宋" w:cs="Times New Roman"/>
      <w:sz w:val="28"/>
      <w:szCs w:val="20"/>
    </w:rPr>
  </w:style>
  <w:style w:type="character" w:styleId="916" w:customStyle="1">
    <w:name w:val="font81"/>
    <w:basedOn w:val="686"/>
    <w:uiPriority w:val="0"/>
    <w:qFormat/>
    <w:rPr>
      <w:rFonts w:hint="eastAsia" w:ascii="宋体" w:hAnsi="宋体" w:eastAsia="宋体" w:cs="宋体"/>
      <w:color w:val="000000"/>
      <w:sz w:val="22"/>
      <w:szCs w:val="22"/>
      <w:u w:val="none"/>
    </w:rPr>
  </w:style>
  <w:style w:type="character" w:styleId="917" w:customStyle="1">
    <w:name w:val="NormalCharacter1"/>
    <w:link w:val="676"/>
    <w:uiPriority w:val="0"/>
    <w:semiHidden/>
    <w:qFormat/>
    <w:rPr>
      <w:rFonts w:hint="default" w:ascii="Times New Roman" w:hAnsi="Times New Roman" w:eastAsia="宋体" w:cs="Times New Roman"/>
      <w:sz w:val="21"/>
      <w:szCs w:val="24"/>
    </w:rPr>
  </w:style>
  <w:style w:type="paragraph" w:styleId="918" w:customStyle="1">
    <w:name w:val="正文1111"/>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文本块11"/>
    <w:basedOn w:val="708"/>
    <w:uiPriority w:val="0"/>
    <w:qFormat/>
    <w:pPr>
      <w:ind w:left="256" w:right="6" w:firstLine="624"/>
    </w:pPr>
    <w:rPr>
      <w:rFonts w:ascii="仿宋_GB2312" w:eastAsia="仿宋_GB2312"/>
      <w:sz w:val="30"/>
      <w:szCs w:val="20"/>
    </w:rPr>
  </w:style>
  <w:style w:type="paragraph" w:styleId="920" w:customStyle="1">
    <w:name w:val="脚注文本1"/>
    <w:basedOn w:val="694"/>
    <w:next w:val="921"/>
    <w:uiPriority w:val="0"/>
    <w:qFormat/>
    <w:pPr>
      <w:jc w:val="left"/>
    </w:pPr>
    <w:rPr>
      <w:rFonts w:ascii="宋体" w:eastAsia="Times New Roman"/>
    </w:rPr>
  </w:style>
  <w:style w:type="paragraph" w:styleId="921" w:customStyle="1">
    <w:name w:val="索引 51"/>
    <w:basedOn w:val="694"/>
    <w:next w:val="694"/>
    <w:uiPriority w:val="0"/>
    <w:qFormat/>
    <w:pPr>
      <w:ind w:left="798"/>
      <w:jc w:val="left"/>
    </w:pPr>
    <w:rPr>
      <w:rFonts w:ascii="Calibri" w:hAnsi="Calibri"/>
    </w:rPr>
  </w:style>
  <w:style w:type="paragraph" w:styleId="922" w:customStyle="1">
    <w:name w:val="信息标题1"/>
    <w:basedOn w:val="676"/>
    <w:next w:val="92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23" w:customStyle="1">
    <w:name w:val="正文文本12"/>
    <w:basedOn w:val="676"/>
    <w:next w:val="676"/>
    <w:uiPriority w:val="99"/>
    <w:qFormat/>
    <w:pPr>
      <w:spacing w:after="120"/>
    </w:pPr>
  </w:style>
  <w:style w:type="character" w:styleId="924" w:customStyle="1">
    <w:name w:val="超链接1"/>
    <w:link w:val="676"/>
    <w:uiPriority w:val="99"/>
    <w:unhideWhenUsed/>
    <w:qFormat/>
    <w:rPr>
      <w:color w:val="0000ff"/>
      <w:u w:val="single"/>
    </w:rPr>
  </w:style>
  <w:style w:type="paragraph" w:styleId="925" w:customStyle="1">
    <w:name w:val="列表段落1"/>
    <w:basedOn w:val="694"/>
    <w:next w:val="676"/>
    <w:uiPriority w:val="99"/>
    <w:qFormat/>
    <w:pPr>
      <w:ind w:firstLine="420"/>
    </w:pPr>
  </w:style>
  <w:style w:type="paragraph" w:styleId="92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7" w:customStyle="1">
    <w:name w:val="纯文本1"/>
    <w:basedOn w:val="698"/>
    <w:uiPriority w:val="0"/>
    <w:qFormat/>
    <w:rPr>
      <w:rFonts w:ascii="宋体" w:hAnsi="Courier New"/>
      <w:sz w:val="21"/>
      <w:szCs w:val="21"/>
    </w:rPr>
  </w:style>
  <w:style w:type="paragraph" w:styleId="928" w:customStyle="1">
    <w:name w:val="页眉1"/>
    <w:basedOn w:val="694"/>
    <w:uiPriority w:val="0"/>
    <w:qFormat/>
    <w:pPr>
      <w:jc w:val="center"/>
      <w:tabs>
        <w:tab w:val="center" w:pos="4153" w:leader="none"/>
        <w:tab w:val="right" w:pos="8306" w:leader="none"/>
      </w:tabs>
      <w:pBdr>
        <w:bottom w:val="single" w:color="000000" w:sz="6" w:space="1"/>
      </w:pBdr>
    </w:pPr>
    <w:rPr>
      <w:sz w:val="18"/>
      <w:szCs w:val="18"/>
    </w:rPr>
  </w:style>
  <w:style w:type="paragraph" w:styleId="929" w:customStyle="1">
    <w:name w:val="页脚1"/>
    <w:basedOn w:val="694"/>
    <w:uiPriority w:val="0"/>
    <w:qFormat/>
    <w:pPr>
      <w:jc w:val="left"/>
      <w:tabs>
        <w:tab w:val="center" w:pos="4153" w:leader="none"/>
        <w:tab w:val="right" w:pos="8306" w:leader="none"/>
      </w:tabs>
    </w:pPr>
    <w:rPr>
      <w:sz w:val="18"/>
      <w:szCs w:val="18"/>
    </w:rPr>
  </w:style>
  <w:style w:type="character" w:styleId="930" w:customStyle="1">
    <w:name w:val="页码1"/>
    <w:uiPriority w:val="0"/>
    <w:qFormat/>
  </w:style>
  <w:style w:type="character" w:styleId="931" w:customStyle="1">
    <w:name w:val="font71"/>
    <w:basedOn w:val="686"/>
    <w:uiPriority w:val="0"/>
    <w:qFormat/>
    <w:rPr>
      <w:rFonts w:hint="eastAsia" w:ascii="宋体" w:hAnsi="宋体" w:eastAsia="宋体" w:cs="宋体"/>
      <w:color w:val="000000"/>
      <w:sz w:val="22"/>
      <w:szCs w:val="22"/>
      <w:u w:val="none"/>
    </w:rPr>
  </w:style>
  <w:style w:type="character" w:styleId="932" w:customStyle="1">
    <w:name w:val="font11"/>
    <w:basedOn w:val="686"/>
    <w:uiPriority w:val="0"/>
    <w:qFormat/>
    <w:rPr>
      <w:rFonts w:ascii="微软雅黑" w:hAnsi="微软雅黑" w:eastAsia="微软雅黑" w:cs="微软雅黑"/>
      <w:color w:val="000000"/>
      <w:sz w:val="22"/>
      <w:szCs w:val="22"/>
      <w:u w:val="none"/>
    </w:rPr>
  </w:style>
  <w:style w:type="character" w:styleId="933" w:customStyle="1">
    <w:name w:val="font31"/>
    <w:basedOn w:val="686"/>
    <w:uiPriority w:val="0"/>
    <w:qFormat/>
    <w:rPr>
      <w:rFonts w:hint="eastAsia" w:ascii="宋体" w:hAnsi="宋体" w:eastAsia="宋体" w:cs="宋体"/>
      <w:color w:val="000000"/>
      <w:sz w:val="22"/>
      <w:szCs w:val="22"/>
      <w:u w:val="none"/>
    </w:rPr>
  </w:style>
  <w:style w:type="character" w:styleId="934" w:customStyle="1">
    <w:name w:val="font91"/>
    <w:basedOn w:val="686"/>
    <w:uiPriority w:val="0"/>
    <w:qFormat/>
    <w:rPr>
      <w:rFonts w:hint="eastAsia" w:ascii="宋体" w:hAnsi="宋体" w:eastAsia="宋体" w:cs="宋体"/>
      <w:color w:val="ff0000"/>
      <w:sz w:val="22"/>
      <w:szCs w:val="22"/>
      <w:u w:val="none"/>
    </w:rPr>
  </w:style>
  <w:style w:type="character" w:styleId="935" w:customStyle="1">
    <w:name w:val="font01"/>
    <w:basedOn w:val="686"/>
    <w:uiPriority w:val="0"/>
    <w:qFormat/>
    <w:rPr>
      <w:rFonts w:hint="eastAsia" w:ascii="宋体" w:hAnsi="宋体" w:eastAsia="宋体" w:cs="宋体"/>
      <w:color w:val="000000"/>
      <w:sz w:val="22"/>
      <w:szCs w:val="22"/>
      <w:u w:val="none"/>
    </w:rPr>
  </w:style>
  <w:style w:type="character" w:styleId="936" w:customStyle="1">
    <w:name w:val="font21"/>
    <w:basedOn w:val="686"/>
    <w:uiPriority w:val="0"/>
    <w:qFormat/>
    <w:rPr>
      <w:rFonts w:hint="eastAsia" w:ascii="宋体" w:hAnsi="宋体" w:eastAsia="宋体" w:cs="宋体"/>
      <w:color w:val="000000"/>
      <w:sz w:val="22"/>
      <w:szCs w:val="22"/>
      <w:u w:val="none"/>
    </w:rPr>
  </w:style>
  <w:style w:type="character" w:styleId="937" w:customStyle="1">
    <w:name w:val="font41"/>
    <w:basedOn w:val="686"/>
    <w:uiPriority w:val="0"/>
    <w:qFormat/>
    <w:rPr>
      <w:rFonts w:hint="eastAsia" w:ascii="宋体" w:hAnsi="宋体" w:eastAsia="宋体" w:cs="宋体"/>
      <w:color w:val="ff0000"/>
      <w:sz w:val="22"/>
      <w:szCs w:val="22"/>
      <w:u w:val="none"/>
    </w:rPr>
  </w:style>
  <w:style w:type="paragraph" w:styleId="938" w:customStyle="1">
    <w:name w:val="Table Text"/>
    <w:basedOn w:val="676"/>
    <w:uiPriority w:val="0"/>
    <w:semiHidden/>
    <w:qFormat/>
    <w:rPr>
      <w:rFonts w:ascii="宋体" w:hAnsi="宋体" w:eastAsia="宋体" w:cs="宋体"/>
      <w:sz w:val="20"/>
      <w:szCs w:val="20"/>
      <w:lang w:val="en-US" w:eastAsia="en-US" w:bidi="ar-SA"/>
    </w:rPr>
  </w:style>
  <w:style w:type="table" w:styleId="939" w:customStyle="1">
    <w:name w:val="Table Normal"/>
    <w:uiPriority w:val="0"/>
    <w:semiHidden/>
    <w:unhideWhenUsed/>
    <w:qFormat/>
    <w:tblPr>
      <w:tblCellMar>
        <w:left w:w="0" w:type="dxa"/>
        <w:top w:w="0" w:type="dxa"/>
        <w:right w:w="0" w:type="dxa"/>
        <w:bottom w:w="0" w:type="dxa"/>
      </w:tblCellMar>
    </w:tblPr>
  </w:style>
  <w:style w:type="numbering" w:styleId="153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b5e4d82e-3ae2-4c27-8d41-622069ab9f78</errorID>
      <errorWord>和</errorWord>
      <group>L1_AI</group>
      <groupName>深度校对</groupName>
      <ability>L2_AI_Grammar</ability>
      <abilityName>语法纠错</abilityName>
      <candidateList>
        <item>，依据</item>
      </candidateList>
      <explain/>
      <paraID>35699BB6</paraID>
      <start>16</start>
      <end>17</end>
      <status>ignored</status>
      <modifiedWord/>
      <trackRevisions>false</trackRevisions>
    </reviewItem>
    <reviewItem>
      <errorID>3812eab4-a6db-42da-9192-fbd6a2499761</errorID>
      <errorWord>-</errorWord>
      <group>L1_Format</group>
      <groupName>格式问题</groupName>
      <ability>L2_HalfPunc</ability>
      <abilityName>全半角检查</abilityName>
      <candidateList>
        <item>－</item>
      </candidateList>
      <explain>文本全半角错误。</explain>
      <paraID>7D3AD75F</paraID>
      <start>12</start>
      <end>13</end>
      <status>ignored</status>
      <modifiedWord/>
      <trackRevisions>false</trackRevisions>
    </reviewItem>
    <reviewItem>
      <errorID>a45f9b3e-ce4c-4986-81e8-9633ba333d93</errorID>
      <errorWord>-</errorWord>
      <group>L1_Format</group>
      <groupName>格式问题</groupName>
      <ability>L2_HalfPunc</ability>
      <abilityName>全半角检查</abilityName>
      <candidateList>
        <item>－</item>
      </candidateList>
      <explain>文本全半角错误。</explain>
      <paraID>7D3AD75F</paraID>
      <start>13</start>
      <end>14</end>
      <status>ignored</status>
      <modifiedWord/>
      <trackRevisions>false</trackRevisions>
    </reviewItem>
    <reviewItem>
      <errorID>ee4edb7f-8f06-4996-93a7-6cd4f41d021c</errorID>
      <errorWord>：</errorWord>
      <group>L1_Format</group>
      <groupName>格式问题</groupName>
      <ability>L2_HalfPunc</ability>
      <abilityName>全半角检查</abilityName>
      <candidateList>
        <item>:</item>
      </candidateList>
      <explain>文本全半角错误。</explain>
      <paraID>171A070C</paraID>
      <start>17</start>
      <end>18</end>
      <status>modified</status>
      <modifiedWord>:</modifiedWord>
      <trackRevisions>false</trackRevisions>
    </reviewItem>
    <reviewItem>
      <errorID>6f06c536-f9ff-4909-9ad2-38d51089beaf</errorID>
      <errorWord>：</errorWord>
      <group>L1_Format</group>
      <groupName>格式问题</groupName>
      <ability>L2_HalfPunc</ability>
      <abilityName>全半角检查</abilityName>
      <candidateList>
        <item>:</item>
      </candidateList>
      <explain>文本全半角错误。</explain>
      <paraID>1A2D7747</paraID>
      <start>15</start>
      <end>16</end>
      <status>modified</status>
      <modifiedWord>:</modifiedWord>
      <trackRevisions>false</trackRevisions>
    </reviewItem>
    <reviewItem>
      <errorID>95c9dae2-b236-4747-8907-e9b04b41af14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7F34080D</paraID>
      <start>0</start>
      <end>2</end>
      <status>modified</status>
      <modifiedWord>1.</modifiedWord>
      <trackRevisions>false</trackRevisions>
    </reviewItem>
    <reviewItem>
      <errorID>b70f922f-31a0-4922-b0af-71a4eae86ba2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5BB0C10B</paraID>
      <start>0</start>
      <end>2</end>
      <status>modified</status>
      <modifiedWord>2.</modifiedWord>
      <trackRevisions>false</trackRevisions>
    </reviewItem>
    <reviewItem>
      <errorID>2f284a8b-8ae7-4b8c-8ea4-5f3b802dccbb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907A2A8</paraID>
      <start>0</start>
      <end>2</end>
      <status>modified</status>
      <modifiedWord>4.</modifiedWord>
      <trackRevisions>false</trackRevisions>
    </reviewItem>
    <reviewItem>
      <errorID>48cfa0d2-8b83-4cba-b7ae-ebea92389e80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77847272</paraID>
      <start>0</start>
      <end>2</end>
      <status>modified</status>
      <modifiedWord>1.</modifiedWord>
      <trackRevisions>false</trackRevisions>
    </reviewItem>
    <reviewItem>
      <errorID>74ed243a-03a6-4159-be41-e741ce76e5bc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12851C2E</paraID>
      <start>0</start>
      <end>2</end>
      <status>modified</status>
      <modifiedWord>2.</modifiedWord>
      <trackRevisions>false</trackRevisions>
    </reviewItem>
    <reviewItem>
      <errorID>2b11eb56-15cd-4d2b-a873-1dfea35b74ed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4C2CE52A</paraID>
      <start>0</start>
      <end>2</end>
      <status>modified</status>
      <modifiedWord>3.</modifiedWord>
      <trackRevisions>false</trackRevisions>
    </reviewItem>
    <reviewItem>
      <errorID>830b11ef-e1a1-4134-987a-22aa31b6ed3a</errorID>
      <errorWord>：</errorWord>
      <group>L1_Format</group>
      <groupName>格式问题</groupName>
      <ability>L2_HalfPunc</ability>
      <abilityName>全半角检查</abilityName>
      <candidateList>
        <item>:</item>
      </candidateList>
      <explain>文本全半角错误。</explain>
      <paraID> 77CB47F</paraID>
      <start>21</start>
      <end>22</end>
      <status>modified</status>
      <modifiedWord>:</modifiedWord>
      <trackRevisions>false</trackRevisions>
    </reviewItem>
    <reviewItem>
      <errorID>eccea81d-a417-420a-baae-a4252e997aba</errorID>
      <errorWord>：</errorWord>
      <group>L1_Format</group>
      <groupName>格式问题</groupName>
      <ability>L2_HalfPunc</ability>
      <abilityName>全半角检查</abilityName>
      <candidateList>
        <item>:</item>
      </candidateList>
      <explain>文本全半角错误。</explain>
      <paraID> 9968F5E</paraID>
      <start>15</start>
      <end>16</end>
      <status>modified</status>
      <modifiedWord>:</modifiedWord>
      <trackRevisions>false</trackRevisions>
    </reviewItem>
    <reviewItem>
      <errorID>e25e631b-5884-4ea5-9c0c-d43d2fa609ce</errorID>
      <errorWord>(</errorWord>
      <group>L1_Format</group>
      <groupName>格式问题</groupName>
      <ability>L2_HalfPunc</ability>
      <abilityName>全半角检查</abilityName>
      <candidateList>
        <item>（</item>
      </candidateList>
      <explain>文本全半角错误。</explain>
      <paraID>727C70D9</paraID>
      <start>5</start>
      <end>6</end>
      <status>modified</status>
      <modifiedWord>（</modifiedWord>
      <trackRevisions>false</trackRevisions>
    </reviewItem>
    <reviewItem>
      <errorID>72b87f83-086e-40bd-9d19-8feaec8243dd</errorID>
      <errorWord>)</errorWord>
      <group>L1_Format</group>
      <groupName>格式问题</groupName>
      <ability>L2_HalfPunc</ability>
      <abilityName>全半角检查</abilityName>
      <candidateList>
        <item>）</item>
      </candidateList>
      <explain>文本全半角错误。</explain>
      <paraID>727C70D9</paraID>
      <start>8</start>
      <end>9</end>
      <status>modified</status>
      <modifiedWord>）</modifiedWord>
      <trackRevisions>false</trackRevisions>
    </reviewItem>
    <reviewItem>
      <errorID>27c0a63a-85c5-482d-a821-e67136f6e043</errorID>
      <errorWord>)</errorWord>
      <group>L1_Format</group>
      <groupName>格式问题</groupName>
      <ability>L2_HalfPunc</ability>
      <abilityName>全半角检查</abilityName>
      <candidateList>
        <item>）</item>
      </candidateList>
      <explain>文本全半角错误。</explain>
      <paraID>10005E8C</paraID>
      <start>8</start>
      <end>9</end>
      <status>modified</status>
      <modifiedWord>）</modifiedWord>
      <trackRevisions>false</trackRevisions>
    </reviewItem>
    <reviewItem>
      <errorID>45db81f1-24c5-4a97-84a0-bfa10729e942</errorID>
      <errorWord>)</errorWord>
      <group>L1_Format</group>
      <groupName>格式问题</groupName>
      <ability>L2_HalfPunc</ability>
      <abilityName>全半角检查</abilityName>
      <candidateList>
        <item>）</item>
      </candidateList>
      <explain>文本全半角错误。</explain>
      <paraID>33BC835A</paraID>
      <start>8</start>
      <end>9</end>
      <status>modified</status>
      <modifiedWord>）</modifiedWord>
      <trackRevisions>false</trackRevisions>
    </reviewItem>
    <reviewItem>
      <errorID>ab2f8e83-6ce3-437d-b990-8125a5105984</errorID>
      <errorWord>)</errorWord>
      <group>L1_Format</group>
      <groupName>格式问题</groupName>
      <ability>L2_HalfPunc</ability>
      <abilityName>全半角检查</abilityName>
      <candidateList>
        <item>）</item>
      </candidateList>
      <explain>文本全半角错误。</explain>
      <paraID>2BFCDF07</paraID>
      <start>8</start>
      <end>9</end>
      <status>modified</status>
      <modifiedWord>）</modifiedWord>
      <trackRevisions>false</trackRevisions>
    </reviewItem>
    <reviewItem>
      <errorID>ad233a1d-3a8c-4045-a1ca-c4c52674d997</errorID>
      <errorWord>)</errorWord>
      <group>L1_Format</group>
      <groupName>格式问题</groupName>
      <ability>L2_HalfPunc</ability>
      <abilityName>全半角检查</abilityName>
      <candidateList>
        <item>）</item>
      </candidateList>
      <explain>文本全半角错误。</explain>
      <paraID>36AD238D</paraID>
      <start>8</start>
      <end>9</end>
      <status>modified</status>
      <modifiedWord>）</modifiedWord>
      <trackRevisions>false</trackRevisions>
    </reviewItem>
    <reviewItem>
      <errorID>09d380db-65ef-4425-a542-d08d3268952a</errorID>
      <errorWord>)</errorWord>
      <group>L1_Format</group>
      <groupName>格式问题</groupName>
      <ability>L2_HalfPunc</ability>
      <abilityName>全半角检查</abilityName>
      <candidateList>
        <item>）</item>
      </candidateList>
      <explain>文本全半角错误。</explain>
      <paraID>7EBC2775</paraID>
      <start>8</start>
      <end>9</end>
      <status>modified</status>
      <modifiedWord>）</modifiedWord>
      <trackRevisions>false</trackRevisions>
    </reviewItem>
    <reviewItem>
      <errorID>b455f41d-e38c-4a13-855f-5dfd4c8cf129</errorID>
      <errorWord>(</errorWord>
      <group>L1_Format</group>
      <groupName>格式问题</groupName>
      <ability>L2_HalfPunc</ability>
      <abilityName>全半角检查</abilityName>
      <candidateList>
        <item>（</item>
      </candidateList>
      <explain>文本全半角错误。</explain>
      <paraID>42B0A9D5</paraID>
      <start>5</start>
      <end>6</end>
      <status>modified</status>
      <modifiedWord>（</modifiedWord>
      <trackRevisions>false</trackRevisions>
    </reviewItem>
    <reviewItem>
      <errorID>523f70e7-ca2f-4e68-9668-4ac568a8943b</errorID>
      <errorWord>)</errorWord>
      <group>L1_Format</group>
      <groupName>格式问题</groupName>
      <ability>L2_HalfPunc</ability>
      <abilityName>全半角检查</abilityName>
      <candidateList>
        <item>）</item>
      </candidateList>
      <explain>文本全半角错误。</explain>
      <paraID>42B0A9D5</paraID>
      <start>8</start>
      <end>9</end>
      <status>modified</status>
      <modifiedWord>）</modifiedWord>
      <trackRevisions>false</trackRevisions>
    </reviewItem>
    <reviewItem>
      <errorID>6aedeb98-c68b-46c2-b260-37233a21b245</errorID>
      <errorWord>(</errorWord>
      <group>L1_Format</group>
      <groupName>格式问题</groupName>
      <ability>L2_HalfPunc</ability>
      <abilityName>全半角检查</abilityName>
      <candidateList>
        <item>（</item>
      </candidateList>
      <explain>文本全半角错误。</explain>
      <paraID>20C66F05</paraID>
      <start>5</start>
      <end>6</end>
      <status>modified</status>
      <modifiedWord>（</modifiedWord>
      <trackRevisions>false</trackRevisions>
    </reviewItem>
    <reviewItem>
      <errorID>84eb8cab-afb2-41b3-9906-93ebc69981f7</errorID>
      <errorWord>)</errorWord>
      <group>L1_Format</group>
      <groupName>格式问题</groupName>
      <ability>L2_HalfPunc</ability>
      <abilityName>全半角检查</abilityName>
      <candidateList>
        <item>）</item>
      </candidateList>
      <explain>文本全半角错误。</explain>
      <paraID>20C66F05</paraID>
      <start>8</start>
      <end>9</end>
      <status>modified</status>
      <modifiedWord>）</modifiedWord>
      <trackRevisions>false</trackRevisions>
    </reviewItem>
    <reviewItem>
      <errorID>dd420d3f-79e5-408a-8855-137dfd22d78a</errorID>
      <errorWord>)</errorWord>
      <group>L1_Format</group>
      <groupName>格式问题</groupName>
      <ability>L2_HalfPunc</ability>
      <abilityName>全半角检查</abilityName>
      <candidateList>
        <item>）</item>
      </candidateList>
      <explain>文本全半角错误。</explain>
      <paraID>4FBD7A4E</paraID>
      <start>8</start>
      <end>9</end>
      <status>modified</status>
      <modifiedWord>）</modifiedWord>
      <trackRevisions>false</trackRevisions>
    </reviewItem>
    <reviewItem>
      <errorID>576005de-c097-42f5-874a-889c5bf313a0</errorID>
      <errorWord>(</errorWord>
      <group>L1_Format</group>
      <groupName>格式问题</groupName>
      <ability>L2_HalfPunc</ability>
      <abilityName>全半角检查</abilityName>
      <candidateList>
        <item>（</item>
      </candidateList>
      <explain>文本全半角错误。</explain>
      <paraID>38C1A454</paraID>
      <start>13</start>
      <end>14</end>
      <status>modified</status>
      <modifiedWord>（</modifiedWord>
      <trackRevisions>false</trackRevisions>
    </reviewItem>
    <reviewItem>
      <errorID>64f98c13-5f8f-47e9-9511-2749e1e8eea4</errorID>
      <errorWord>)</errorWord>
      <group>L1_Format</group>
      <groupName>格式问题</groupName>
      <ability>L2_HalfPunc</ability>
      <abilityName>全半角检查</abilityName>
      <candidateList>
        <item>）</item>
      </candidateList>
      <explain>文本全半角错误。</explain>
      <paraID>38C1A454</paraID>
      <start>16</start>
      <end>17</end>
      <status>modified</status>
      <modifiedWord>）</modifiedWord>
      <trackRevisions>false</trackRevisions>
    </reviewItem>
    <reviewItem>
      <errorID>9db8b569-3f88-4e71-8438-9f2890bb090e</errorID>
      <errorWord>(</errorWord>
      <group>L1_Format</group>
      <groupName>格式问题</groupName>
      <ability>L2_HalfPunc</ability>
      <abilityName>全半角检查</abilityName>
      <candidateList>
        <item>（</item>
      </candidateList>
      <explain>文本全半角错误。</explain>
      <paraID>5343FB8A</paraID>
      <start>18</start>
      <end>19</end>
      <status>modified</status>
      <modifiedWord>（</modifiedWord>
      <trackRevisions>false</trackRevisions>
    </reviewItem>
    <reviewItem>
      <errorID>69700ec4-5b51-4e83-b3f2-0b0718801e85</errorID>
      <errorWord>:</errorWord>
      <group>L1_Format</group>
      <groupName>格式问题</groupName>
      <ability>L2_HalfPunc</ability>
      <abilityName>全半角检查</abilityName>
      <candidateList>
        <item>：</item>
      </candidateList>
      <explain>文本全半角错误。</explain>
      <paraID> E90200A</paraID>
      <start>2</start>
      <end>3</end>
      <status>modified</status>
      <modifiedWord>：</modifiedWord>
      <trackRevisions>false</trackRevisions>
    </reviewItem>
    <reviewItem>
      <errorID>65066a23-4156-4173-9320-69cfbe90b481</errorID>
      <errorWord>:</errorWord>
      <group>L1_Format</group>
      <groupName>格式问题</groupName>
      <ability>L2_HalfPunc</ability>
      <abilityName>全半角检查</abilityName>
      <candidateList>
        <item>：</item>
      </candidateList>
      <explain>文本全半角错误。</explain>
      <paraID>6D854C1D</paraID>
      <start>2</start>
      <end>3</end>
      <status>modified</status>
      <modifiedWord>：</modifiedWord>
      <trackRevisions>false</trackRevisions>
    </reviewItem>
    <reviewItem>
      <errorID>9b0baeaf-42aa-4f0b-b455-31a927bf7bf4</errorID>
      <errorWord>:</errorWord>
      <group>L1_Format</group>
      <groupName>格式问题</groupName>
      <ability>L2_HalfPunc</ability>
      <abilityName>全半角检查</abilityName>
      <candidateList>
        <item>：</item>
      </candidateList>
      <explain>文本全半角错误。</explain>
      <paraID> 5829774</paraID>
      <start>2</start>
      <end>3</end>
      <status>modified</status>
      <modifiedWord>：</modifiedWord>
      <trackRevisions>false</trackRevisions>
    </reviewItem>
    <reviewItem>
      <errorID>8ecc072d-b3da-4f84-b70c-2037d12f8537</errorID>
      <errorWord>:</errorWord>
      <group>L1_Format</group>
      <groupName>格式问题</groupName>
      <ability>L2_HalfPunc</ability>
      <abilityName>全半角检查</abilityName>
      <candidateList>
        <item>：</item>
      </candidateList>
      <explain>文本全半角错误。</explain>
      <paraID>521A083B</paraID>
      <start>2</start>
      <end>3</end>
      <status>modified</status>
      <modifiedWord>：</modifiedWord>
      <trackRevisions>false</trackRevisions>
    </reviewItem>
    <reviewItem>
      <errorID>4f257710-8b5c-4205-8add-ecc193d0a2e1</errorID>
      <errorWord>:</errorWord>
      <group>L1_Format</group>
      <groupName>格式问题</groupName>
      <ability>L2_HalfPunc</ability>
      <abilityName>全半角检查</abilityName>
      <candidateList>
        <item>：</item>
      </candidateList>
      <explain>文本全半角错误。</explain>
      <paraID>2E77E2CA</paraID>
      <start>2</start>
      <end>3</end>
      <status>modified</status>
      <modifiedWord>：</modifiedWord>
      <trackRevisions>false</trackRevisions>
    </reviewItem>
    <reviewItem>
      <errorID>2373a073-b783-44f8-9f20-0b41509b130b</errorID>
      <errorWord>:</errorWord>
      <group>L1_Format</group>
      <groupName>格式问题</groupName>
      <ability>L2_HalfPunc</ability>
      <abilityName>全半角检查</abilityName>
      <candidateList>
        <item>：</item>
      </candidateList>
      <explain>文本全半角错误。</explain>
      <paraID>42ED119E</paraID>
      <start>2</start>
      <end>3</end>
      <status>modified</status>
      <modifiedWord>：</modifiedWord>
      <trackRevisions>false</trackRevisions>
    </reviewItem>
    <reviewItem>
      <errorID>3036d1da-8c84-404f-9cc9-a50ea1349bbb</errorID>
      <errorWord>:</errorWord>
      <group>L1_Format</group>
      <groupName>格式问题</groupName>
      <ability>L2_HalfPunc</ability>
      <abilityName>全半角检查</abilityName>
      <candidateList>
        <item>：</item>
      </candidateList>
      <explain>文本全半角错误。</explain>
      <paraID>5969B67F</paraID>
      <start>2</start>
      <end>3</end>
      <status>modified</status>
      <modifiedWord>：</modifiedWord>
      <trackRevisions>false</trackRevisions>
    </reviewItem>
    <reviewItem>
      <errorID>14dede6e-edd7-4d16-9f45-aece918894ce</errorID>
      <errorWord>:</errorWord>
      <group>L1_Format</group>
      <groupName>格式问题</groupName>
      <ability>L2_HalfPunc</ability>
      <abilityName>全半角检查</abilityName>
      <candidateList>
        <item>：</item>
      </candidateList>
      <explain>文本全半角错误。</explain>
      <paraID>334C92C9</paraID>
      <start>2</start>
      <end>3</end>
      <status>modified</status>
      <modifiedWord>：</modifiedWord>
      <trackRevisions>false</trackRevisions>
    </reviewItem>
    <reviewItem>
      <errorID>302b14aa-f725-4632-85d8-a1b58670d9c9</errorID>
      <errorWord>:</errorWord>
      <group>L1_Format</group>
      <groupName>格式问题</groupName>
      <ability>L2_HalfPunc</ability>
      <abilityName>全半角检查</abilityName>
      <candidateList>
        <item>：</item>
      </candidateList>
      <explain>文本全半角错误。</explain>
      <paraID>45177F36</paraID>
      <start>4</start>
      <end>5</end>
      <status>modified</status>
      <modifiedWord>：</modifiedWord>
      <trackRevisions>false</trackRevisions>
    </reviewItem>
    <reviewItem>
      <errorID>467fcba1-0d00-4571-82db-98f2ef57944e</errorID>
      <errorWord>:</errorWord>
      <group>L1_Format</group>
      <groupName>格式问题</groupName>
      <ability>L2_HalfPunc</ability>
      <abilityName>全半角检查</abilityName>
      <candidateList>
        <item>：</item>
      </candidateList>
      <explain>文本全半角错误。</explain>
      <paraID>6D5C0EE9</paraID>
      <start>4</start>
      <end>5</end>
      <status>modified</status>
      <modifiedWord>：</modifiedWord>
      <trackRevisions>false</trackRevisions>
    </reviewItem>
    <reviewItem>
      <errorID>17f588a4-df78-44ad-8762-d87a9e088ad2</errorID>
      <errorWord>:</errorWord>
      <group>L1_Format</group>
      <groupName>格式问题</groupName>
      <ability>L2_HalfPunc</ability>
      <abilityName>全半角检查</abilityName>
      <candidateList>
        <item>：</item>
      </candidateList>
      <explain>文本全半角错误。</explain>
      <paraID> 5C5A206</paraID>
      <start>4</start>
      <end>5</end>
      <status>modified</status>
      <modifiedWord>：</modifiedWord>
      <trackRevisions>false</trackRevisions>
    </reviewItem>
    <reviewItem>
      <errorID>886661d5-49e8-4e8c-b8c3-847442d3445c</errorID>
      <errorWord>）</errorWord>
      <group>L1_Format</group>
      <groupName>格式问题</groupName>
      <ability>L2_HalfPunc</ability>
      <abilityName>全半角检查</abilityName>
      <candidateList>
        <item>)</item>
      </candidateList>
      <explain>文本全半角错误。</explain>
      <paraID>52810AB1</paraID>
      <start>5</start>
      <end>6</end>
      <status>modified</status>
      <modifiedWord>)</modifiedWord>
      <trackRevisions>false</trackRevisions>
    </reviewItem>
    <reviewItem>
      <errorID>c3f7a497-7ebc-43c7-b42a-c79e0269094f</errorID>
      <errorWord>）</errorWord>
      <group>L1_Format</group>
      <groupName>格式问题</groupName>
      <ability>L2_HalfPunc</ability>
      <abilityName>全半角检查</abilityName>
      <candidateList>
        <item>)</item>
      </candidateList>
      <explain>文本全半角错误。</explain>
      <paraID>7C1375C5</paraID>
      <start>5</start>
      <end>6</end>
      <status>modified</status>
      <modifiedWord>)</modifiedWord>
      <trackRevisions>false</trackRevisions>
    </reviewItem>
    <reviewItem>
      <errorID>5838b70d-176f-4928-a60f-a8f91ee6c0a4</errorID>
      <errorWord>）</errorWord>
      <group>L1_Format</group>
      <groupName>格式问题</groupName>
      <ability>L2_HalfPunc</ability>
      <abilityName>全半角检查</abilityName>
      <candidateList>
        <item>)</item>
      </candidateList>
      <explain>文本全半角错误。</explain>
      <paraID>6A7C42B6</paraID>
      <start>6</start>
      <end>7</end>
      <status>modified</status>
      <modifiedWord>)</modifiedWord>
      <trackRevisions>false</trackRevisions>
    </reviewItem>
    <reviewItem>
      <errorID>e8726a7e-3e88-4cde-8400-adcc777c3617</errorID>
      <errorWord>:</errorWord>
      <group>L1_Format</group>
      <groupName>格式问题</groupName>
      <ability>L2_HalfPunc</ability>
      <abilityName>全半角检查</abilityName>
      <candidateList>
        <item>：</item>
      </candidateList>
      <explain>文本全半角错误。</explain>
      <paraID>18698E66</paraID>
      <start>23</start>
      <end>24</end>
      <status>modified</status>
      <modifiedWord>：</modifiedWord>
      <trackRevisions>false</trackRevisions>
    </reviewItem>
    <reviewItem>
      <errorID>da31c7c6-0ac9-459d-b483-3d8c432fdc2f</errorID>
      <errorWord>:</errorWord>
      <group>L1_Format</group>
      <groupName>格式问题</groupName>
      <ability>L2_HalfPunc</ability>
      <abilityName>全半角检查</abilityName>
      <candidateList>
        <item>：</item>
      </candidateList>
      <explain>文本全半角错误。</explain>
      <paraID>18698E66</paraID>
      <start>62</start>
      <end>63</end>
      <status>modified</status>
      <modifiedWord>：</modifiedWord>
      <trackRevisions>false</trackRevisions>
    </reviewItem>
    <reviewItem>
      <errorID>323f1b22-4aa7-4103-8b29-42c963b8f60d</errorID>
      <errorWord>:</errorWord>
      <group>L1_Format</group>
      <groupName>格式问题</groupName>
      <ability>L2_HalfPunc</ability>
      <abilityName>全半角检查</abilityName>
      <candidateList>
        <item>：</item>
      </candidateList>
      <explain>文本全半角错误。</explain>
      <paraID>18698E66</paraID>
      <start>68</start>
      <end>69</end>
      <status>modified</status>
      <modifiedWord>：</modifiedWord>
      <trackRevisions>false</trackRevisions>
    </reviewItem>
    <reviewItem>
      <errorID>fa23ebe4-73e6-42a4-82bb-0799cf39591d</errorID>
      <errorWord>）</errorWord>
      <group>L1_Format</group>
      <groupName>格式问题</groupName>
      <ability>L2_HalfPunc</ability>
      <abilityName>全半角检查</abilityName>
      <candidateList>
        <item>)</item>
      </candidateList>
      <explain>文本全半角错误。</explain>
      <paraID>11879E31</paraID>
      <start>20</start>
      <end>21</end>
      <status>modified</status>
      <modifiedWord>)</modifiedWord>
      <trackRevisions>false</trackRevisions>
    </reviewItem>
    <reviewItem>
      <errorID>3668d055-11de-4614-a1e4-78e058bb6dcb</errorID>
      <errorWord>)</errorWord>
      <group>L1_Format</group>
      <groupName>格式问题</groupName>
      <ability>L2_HalfPunc</ability>
      <abilityName>全半角检查</abilityName>
      <candidateList>
        <item>）</item>
      </candidateList>
      <explain>文本全半角错误。</explain>
      <paraID>6B70D46D</paraID>
      <start>186</start>
      <end>187</end>
      <status>modified</status>
      <modifiedWord>）</modifiedWord>
      <trackRevisions>false</trackRevisions>
    </reviewItem>
    <reviewItem>
      <errorID>6f7a96fc-2739-4cfe-a8fc-c2b17e29bdda</errorID>
      <errorWord>)</errorWord>
      <group>L1_Format</group>
      <groupName>格式问题</groupName>
      <ability>L2_HalfPunc</ability>
      <abilityName>全半角检查</abilityName>
      <candidateList>
        <item>）</item>
      </candidateList>
      <explain>文本全半角错误。</explain>
      <paraID>6B70D46D</paraID>
      <start>212</start>
      <end>213</end>
      <status>modified</status>
      <modifiedWord>）</modifiedWord>
      <trackRevisions>false</trackRevisions>
    </reviewItem>
    <reviewItem>
      <errorID>e600d357-0171-4f22-b729-20a81a6bd9b4</errorID>
      <errorWord>)</errorWord>
      <group>L1_Format</group>
      <groupName>格式问题</groupName>
      <ability>L2_HalfPunc</ability>
      <abilityName>全半角检查</abilityName>
      <candidateList>
        <item>）</item>
      </candidateList>
      <explain>文本全半角错误。</explain>
      <paraID>6B70D46D</paraID>
      <start>228</start>
      <end>229</end>
      <status>modified</status>
      <modifiedWord>）</modifiedWord>
      <trackRevisions>false</trackRevisions>
    </reviewItem>
    <reviewItem>
      <errorID>207b07af-3f02-42b3-ba4e-0abfe984cf13</errorID>
      <errorWord>）</errorWord>
      <group>L1_Format</group>
      <groupName>格式问题</groupName>
      <ability>L2_HalfPunc</ability>
      <abilityName>全半角检查</abilityName>
      <candidateList>
        <item>)</item>
      </candidateList>
      <explain>文本全半角错误。</explain>
      <paraID>10E70457</paraID>
      <start>5</start>
      <end>6</end>
      <status>modified</status>
      <modifiedWord>)</modifiedWord>
      <trackRevisions>false</trackRevisions>
    </reviewItem>
    <reviewItem>
      <errorID>d50de2a9-653d-46fe-99ab-9a58eb74bf1e</errorID>
      <errorWord>）</errorWord>
      <group>L1_Format</group>
      <groupName>格式问题</groupName>
      <ability>L2_HalfPunc</ability>
      <abilityName>全半角检查</abilityName>
      <candidateList>
        <item>)</item>
      </candidateList>
      <explain>文本全半角错误。</explain>
      <paraID>6BF07D75</paraID>
      <start>5</start>
      <end>6</end>
      <status>modified</status>
      <modifiedWord>)</modifiedWord>
      <trackRevisions>false</trackRevisions>
    </reviewItem>
    <reviewItem>
      <errorID>8b74d0c7-5285-4d56-9b1d-332566270ed1</errorID>
      <errorWord>）</errorWord>
      <group>L1_Format</group>
      <groupName>格式问题</groupName>
      <ability>L2_HalfPunc</ability>
      <abilityName>全半角检查</abilityName>
      <candidateList>
        <item>)</item>
      </candidateList>
      <explain>文本全半角错误。</explain>
      <paraID>6174C5BD</paraID>
      <start>21</start>
      <end>22</end>
      <status>modified</status>
      <modifiedWord>)</modifiedWord>
      <trackRevisions>false</trackRevisions>
    </reviewItem>
    <reviewItem>
      <errorID>90e84a1f-eeb3-4f0f-a713-e3cb923f9d14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71CE2C2B</paraID>
      <start>168</start>
      <end>169</end>
      <status>ignored</status>
      <modifiedWord/>
      <trackRevisions>false</trackRevisions>
    </reviewItem>
    <reviewItem>
      <errorID>8597bea1-5881-4e1d-bdb7-e86b1cb1c2cf</errorID>
      <errorWord>）</errorWord>
      <group>L1_Format</group>
      <groupName>格式问题</groupName>
      <ability>L2_HalfPunc</ability>
      <abilityName>全半角检查</abilityName>
      <candidateList>
        <item>)</item>
      </candidateList>
      <explain>文本全半角错误。</explain>
      <paraID>2ADCEE55</paraID>
      <start>21</start>
      <end>22</end>
      <status>modified</status>
      <modifiedWord>)</modifiedWord>
      <trackRevisions>false</trackRevisions>
    </reviewItem>
    <reviewItem>
      <errorID>f06175cc-34e9-44af-88f6-18372949d24b</errorID>
      <errorWord>）</errorWord>
      <group>L1_Format</group>
      <groupName>格式问题</groupName>
      <ability>L2_HalfPunc</ability>
      <abilityName>全半角检查</abilityName>
      <candidateList>
        <item>)</item>
      </candidateList>
      <explain>文本全半角错误。</explain>
      <paraID>33484D08</paraID>
      <start>21</start>
      <end>22</end>
      <status>modified</status>
      <modifiedWord>)</modifiedWord>
      <trackRevisions>false</trackRevisions>
    </reviewItem>
    <reviewItem>
      <errorID>64684f25-abb4-418c-8d44-1fc0133066ee</errorID>
      <errorWord>）</errorWord>
      <group>L1_Format</group>
      <groupName>格式问题</groupName>
      <ability>L2_HalfPunc</ability>
      <abilityName>全半角检查</abilityName>
      <candidateList>
        <item>)</item>
      </candidateList>
      <explain>文本全半角错误。</explain>
      <paraID>147586A2</paraID>
      <start>5</start>
      <end>6</end>
      <status>modified</status>
      <modifiedWord>)</modifiedWord>
      <trackRevisions>false</trackRevisions>
    </reviewItem>
    <reviewItem>
      <errorID>506ec324-0cff-4932-b339-d90a0ec39f96</errorID>
      <errorWord>）</errorWord>
      <group>L1_Format</group>
      <groupName>格式问题</groupName>
      <ability>L2_HalfPunc</ability>
      <abilityName>全半角检查</abilityName>
      <candidateList>
        <item>)</item>
      </candidateList>
      <explain>文本全半角错误。</explain>
      <paraID>145A8D52</paraID>
      <start>5</start>
      <end>6</end>
      <status>modified</status>
      <modifiedWord>)</modifiedWord>
      <trackRevisions>false</trackRevisions>
    </reviewItem>
    <reviewItem>
      <errorID>946eec6a-e6b3-4999-bf49-e857844459d1</errorID>
      <errorWord>）</errorWord>
      <group>L1_Format</group>
      <groupName>格式问题</groupName>
      <ability>L2_HalfPunc</ability>
      <abilityName>全半角检查</abilityName>
      <candidateList>
        <item>)</item>
      </candidateList>
      <explain>文本全半角错误。</explain>
      <paraID>787352DC</paraID>
      <start>5</start>
      <end>6</end>
      <status>modified</status>
      <modifiedWord>)</modifiedWord>
      <trackRevisions>false</trackRevisions>
    </reviewItem>
    <reviewItem>
      <errorID>a6bd909c-f70a-4860-866c-c4caf077e540</errorID>
      <errorWord>连</errorWord>
      <group>L1_Word</group>
      <groupName>字词问题</groupName>
      <ability>L2_Typo</ability>
      <abilityName>字词错误</abilityName>
      <candidateList>
        <item>连接</item>
      </candidateList>
      <explain>（联接）liánjiē〈动〉❶（事物）互相衔接：山岭～。❷使连接：～线路。</explain>
      <paraID>3F1A672F</paraID>
      <start>98</start>
      <end>100</end>
      <status>modified</status>
      <modifiedWord>连接</modifiedWord>
      <trackRevisions>false</trackRevisions>
    </reviewItem>
    <reviewItem>
      <errorID>0e8fe1f7-24f9-4bcc-ac56-2f88908350db</errorID>
      <errorWord>）</errorWord>
      <group>L1_Format</group>
      <groupName>格式问题</groupName>
      <ability>L2_HalfPunc</ability>
      <abilityName>全半角检查</abilityName>
      <candidateList>
        <item>)</item>
      </candidateList>
      <explain>文本全半角错误。</explain>
      <paraID>1791FF1F</paraID>
      <start>21</start>
      <end>22</end>
      <status>modified</status>
      <modifiedWord>)</modifiedWord>
      <trackRevisions>false</trackRevisions>
    </reviewItem>
    <reviewItem>
      <errorID>394d74ab-a93e-46d6-98fd-6030a374f406</errorID>
      <errorWord>）</errorWord>
      <group>L1_Format</group>
      <groupName>格式问题</groupName>
      <ability>L2_HalfPunc</ability>
      <abilityName>全半角检查</abilityName>
      <candidateList>
        <item>)</item>
      </candidateList>
      <explain>文本全半角错误。</explain>
      <paraID>3AFFD930</paraID>
      <start>17</start>
      <end>18</end>
      <status>modified</status>
      <modifiedWord>)</modifiedWord>
      <trackRevisions>false</trackRevisions>
    </reviewItem>
    <reviewItem>
      <errorID>03dc1ae3-1406-4ae2-b333-54962c15edcc</errorID>
      <errorWord>）</errorWord>
      <group>L1_Format</group>
      <groupName>格式问题</groupName>
      <ability>L2_HalfPunc</ability>
      <abilityName>全半角检查</abilityName>
      <candidateList>
        <item>)</item>
      </candidateList>
      <explain>文本全半角错误。</explain>
      <paraID>74275919</paraID>
      <start>18</start>
      <end>19</end>
      <status>modified</status>
      <modifiedWord>)</modifiedWord>
      <trackRevisions>false</trackRevisions>
    </reviewItem>
    <reviewItem>
      <errorID>ff5750a0-70df-485f-a6e2-f66de6df9874</errorID>
      <errorWord>）</errorWord>
      <group>L1_Format</group>
      <groupName>格式问题</groupName>
      <ability>L2_HalfPunc</ability>
      <abilityName>全半角检查</abilityName>
      <candidateList>
        <item>)</item>
      </candidateList>
      <explain>文本全半角错误。</explain>
      <paraID>5246423C</paraID>
      <start>5</start>
      <end>6</end>
      <status>modified</status>
      <modifiedWord>)</modifiedWord>
      <trackRevisions>false</trackRevisions>
    </reviewItem>
    <reviewItem>
      <errorID>cae5d6e3-bf57-4a10-a57e-11c3fc136f4e</errorID>
      <errorWord>）</errorWord>
      <group>L1_Format</group>
      <groupName>格式问题</groupName>
      <ability>L2_HalfPunc</ability>
      <abilityName>全半角检查</abilityName>
      <candidateList>
        <item>)</item>
      </candidateList>
      <explain>文本全半角错误。</explain>
      <paraID>7AA39CAB</paraID>
      <start>5</start>
      <end>6</end>
      <status>modified</status>
      <modifiedWord>)</modifiedWord>
      <trackRevisions>false</trackRevisions>
    </reviewItem>
    <reviewItem>
      <errorID>bd4e8d33-4db4-4355-8890-43833e0fd56b</errorID>
      <errorWord>）</errorWord>
      <group>L1_Format</group>
      <groupName>格式问题</groupName>
      <ability>L2_HalfPunc</ability>
      <abilityName>全半角检查</abilityName>
      <candidateList>
        <item>)</item>
      </candidateList>
      <explain>文本全半角错误。</explain>
      <paraID> A9D8633</paraID>
      <start>5</start>
      <end>6</end>
      <status>modified</status>
      <modifiedWord>)</modifiedWord>
      <trackRevisions>false</trackRevisions>
    </reviewItem>
    <reviewItem>
      <errorID>6df3bbaf-3853-4128-8663-318d6b2e7494</errorID>
      <errorWord>）</errorWord>
      <group>L1_Format</group>
      <groupName>格式问题</groupName>
      <ability>L2_HalfPunc</ability>
      <abilityName>全半角检查</abilityName>
      <candidateList>
        <item>)</item>
      </candidateList>
      <explain>文本全半角错误。</explain>
      <paraID>177C83E9</paraID>
      <start>21</start>
      <end>22</end>
      <status>modified</status>
      <modifiedWord>)</modifiedWord>
      <trackRevisions>false</trackRevisions>
    </reviewItem>
    <reviewItem>
      <errorID>0c34725d-695c-4fbd-bd4f-a27517bc4adf</errorID>
      <errorWord>,</errorWord>
      <group>L1_Format</group>
      <groupName>格式问题</groupName>
      <ability>L2_HalfPunc</ability>
      <abilityName>全半角检查</abilityName>
      <candidateList>
        <item>，</item>
      </candidateList>
      <explain>文本全半角错误。</explain>
      <paraID>118F8D17</paraID>
      <start>23</start>
      <end>24</end>
      <status>modified</status>
      <modifiedWord>，</modifiedWord>
      <trackRevisions>false</trackRevisions>
    </reviewItem>
    <reviewItem>
      <errorID>9033b644-5c56-4cb2-b14c-de7f0eba9e1e</errorID>
      <errorWord>）</errorWord>
      <group>L1_Format</group>
      <groupName>格式问题</groupName>
      <ability>L2_HalfPunc</ability>
      <abilityName>全半角检查</abilityName>
      <candidateList>
        <item>)</item>
      </candidateList>
      <explain>文本全半角错误。</explain>
      <paraID>7F622FAA</paraID>
      <start>21</start>
      <end>22</end>
      <status>modified</status>
      <modifiedWord>)</modifiedWord>
      <trackRevisions>false</trackRevisions>
    </reviewItem>
    <reviewItem>
      <errorID>db26f916-ba15-424f-b327-34bc2b11e964</errorID>
      <errorWord>,</errorWord>
      <group>L1_Format</group>
      <groupName>格式问题</groupName>
      <ability>L2_HalfPunc</ability>
      <abilityName>全半角检查</abilityName>
      <candidateList>
        <item>，</item>
      </candidateList>
      <explain>文本全半角错误。</explain>
      <paraID>10589AAE</paraID>
      <start>23</start>
      <end>24</end>
      <status>modified</status>
      <modifiedWord>，</modifiedWord>
      <trackRevisions>false</trackRevisions>
    </reviewItem>
    <reviewItem>
      <errorID>759f320b-4cd8-47f7-8f62-e75337bd5461</errorID>
      <errorWord>）</errorWord>
      <group>L1_Format</group>
      <groupName>格式问题</groupName>
      <ability>L2_HalfPunc</ability>
      <abilityName>全半角检查</abilityName>
      <candidateList>
        <item>)</item>
      </candidateList>
      <explain>文本全半角错误。</explain>
      <paraID> 2A84BA2</paraID>
      <start>23</start>
      <end>24</end>
      <status>modified</status>
      <modifiedWord>)</modifiedWord>
      <trackRevisions>false</trackRevisions>
    </reviewItem>
    <reviewItem>
      <errorID>7b9bedfb-8a37-4c5a-a65a-89b10174f246</errorID>
      <errorWord>:</errorWord>
      <group>L1_Format</group>
      <groupName>格式问题</groupName>
      <ability>L2_HalfPunc</ability>
      <abilityName>全半角检查</abilityName>
      <candidateList>
        <item>：</item>
      </candidateList>
      <explain>文本全半角错误。</explain>
      <paraID>6384ABE6</paraID>
      <start>5</start>
      <end>6</end>
      <status>modified</status>
      <modifiedWord>：</modifiedWord>
      <trackRevisions>false</trackRevisions>
    </reviewItem>
    <reviewItem>
      <errorID>69bdb95f-7817-4ac8-923f-9f028ea518d4</errorID>
      <errorWord>KW</errorWord>
      <group>L1_Word</group>
      <groupName>字词问题</groupName>
      <ability>L2_Typo</ability>
      <abilityName>字词错误</abilityName>
      <candidateList>
        <item>kW</item>
      </candidateList>
      <explain/>
      <paraID>6384ABE6</paraID>
      <start>9</start>
      <end>11</end>
      <status>modified</status>
      <modifiedWord>kW</modifiedWord>
      <trackRevisions>false</trackRevisions>
    </reviewItem>
    <reviewItem>
      <errorID>00950668-be2e-4366-8bea-97139386f3c3</errorID>
      <errorWord>.</errorWord>
      <group>L1_Format</group>
      <groupName>格式问题</groupName>
      <ability>L2_HalfPunc</ability>
      <abilityName>全半角检查</abilityName>
      <candidateList>
        <item>。</item>
      </candidateList>
      <explain>文本全半角错误。</explain>
      <paraID>6384ABE6</paraID>
      <start>48</start>
      <end>49</end>
      <status>modified</status>
      <modifiedWord>。</modifiedWord>
      <trackRevisions>false</trackRevisions>
    </reviewItem>
    <reviewItem>
      <errorID>d1a54f1a-1671-43d1-abb7-75f37ab884cc</errorID>
      <errorWord>:</errorWord>
      <group>L1_Format</group>
      <groupName>格式问题</groupName>
      <ability>L2_HalfPunc</ability>
      <abilityName>全半角检查</abilityName>
      <candidateList>
        <item>：</item>
      </candidateList>
      <explain>文本全半角错误。</explain>
      <paraID>6384ABE6</paraID>
      <start>73</start>
      <end>74</end>
      <status>modified</status>
      <modifiedWord>：</modifiedWord>
      <trackRevisions>false</trackRevisions>
    </reviewItem>
    <reviewItem>
      <errorID>8886ba3d-88c1-4337-9d2e-8ff280c1bd37</errorID>
      <errorWord>KW</errorWord>
      <group>L1_Word</group>
      <groupName>字词问题</groupName>
      <ability>L2_Typo</ability>
      <abilityName>字词错误</abilityName>
      <candidateList>
        <item>kW</item>
      </candidateList>
      <explain/>
      <paraID>6384ABE6</paraID>
      <start>83</start>
      <end>85</end>
      <status>modified</status>
      <modifiedWord>kW</modifiedWord>
      <trackRevisions>false</trackRevisions>
    </reviewItem>
    <reviewItem>
      <errorID>b2d9e541-1687-4302-b9d9-221ec15dcdf1</errorID>
      <errorWord>)</errorWord>
      <group>L1_Format</group>
      <groupName>格式问题</groupName>
      <ability>L2_HalfPunc</ability>
      <abilityName>全半角检查</abilityName>
      <candidateList>
        <item>）</item>
      </candidateList>
      <explain>文本全半角错误。</explain>
      <paraID>6384ABE6</paraID>
      <start>110</start>
      <end>111</end>
      <status>modified</status>
      <modifiedWord>）</modifiedWord>
      <trackRevisions>false</trackRevisions>
    </reviewItem>
    <reviewItem>
      <errorID>d4710b51-50a2-4168-935e-c6b21516bc9f</errorID>
      <errorWord>:</errorWord>
      <group>L1_Format</group>
      <groupName>格式问题</groupName>
      <ability>L2_HalfPunc</ability>
      <abilityName>全半角检查</abilityName>
      <candidateList>
        <item>：</item>
      </candidateList>
      <explain>文本全半角错误。</explain>
      <paraID>6384ABE6</paraID>
      <start>126</start>
      <end>127</end>
      <status>modified</status>
      <modifiedWord>：</modifiedWord>
      <trackRevisions>false</trackRevisions>
    </reviewItem>
    <reviewItem>
      <errorID>321577a6-d44a-45de-8623-30c9f9884a74</errorID>
      <errorWord>:</errorWord>
      <group>L1_Format</group>
      <groupName>格式问题</groupName>
      <ability>L2_HalfPunc</ability>
      <abilityName>全半角检查</abilityName>
      <candidateList>
        <item>：</item>
      </candidateList>
      <explain>文本全半角错误。</explain>
      <paraID>6384ABE6</paraID>
      <start>135</start>
      <end>136</end>
      <status>modified</status>
      <modifiedWord>：</modifiedWord>
      <trackRevisions>false</trackRevisions>
    </reviewItem>
    <reviewItem>
      <errorID>4c13416e-8f78-4e2c-a3de-5e15aae523fa</errorID>
      <errorWord>:</errorWord>
      <group>L1_Format</group>
      <groupName>格式问题</groupName>
      <ability>L2_HalfPunc</ability>
      <abilityName>全半角检查</abilityName>
      <candidateList>
        <item>：</item>
      </candidateList>
      <explain>文本全半角错误。</explain>
      <paraID>6384ABE6</paraID>
      <start>144</start>
      <end>145</end>
      <status>modified</status>
      <modifiedWord>：</modifiedWord>
      <trackRevisions>false</trackRevisions>
    </reviewItem>
    <reviewItem>
      <errorID>4062c211-a456-4889-b6f2-e4aaa78f8e3e</errorID>
      <errorWord>:</errorWord>
      <group>L1_Format</group>
      <groupName>格式问题</groupName>
      <ability>L2_HalfPunc</ability>
      <abilityName>全半角检查</abilityName>
      <candidateList>
        <item>：</item>
      </candidateList>
      <explain>文本全半角错误。</explain>
      <paraID>6384ABE6</paraID>
      <start>154</start>
      <end>155</end>
      <status>modified</status>
      <modifiedWord>：</modifiedWord>
      <trackRevisions>false</trackRevisions>
    </reviewItem>
    <reviewItem>
      <errorID>10cca677-ab9e-4be8-a286-60d3ba31924c</errorID>
      <errorWord>:</errorWord>
      <group>L1_Format</group>
      <groupName>格式问题</groupName>
      <ability>L2_HalfPunc</ability>
      <abilityName>全半角检查</abilityName>
      <candidateList>
        <item>：</item>
      </candidateList>
      <explain>文本全半角错误。</explain>
      <paraID>6384ABE6</paraID>
      <start>179</start>
      <end>180</end>
      <status>modified</status>
      <modifiedWord>：</modifiedWord>
      <trackRevisions>false</trackRevisions>
    </reviewItem>
    <reviewItem>
      <errorID>c67176de-ae7f-442d-942d-5db928e94d88</errorID>
      <errorWord>:</errorWord>
      <group>L1_Format</group>
      <groupName>格式问题</groupName>
      <ability>L2_HalfPunc</ability>
      <abilityName>全半角检查</abilityName>
      <candidateList>
        <item>：</item>
      </candidateList>
      <explain>文本全半角错误。</explain>
      <paraID>6384ABE6</paraID>
      <start>192</start>
      <end>193</end>
      <status>modified</status>
      <modifiedWord>：</modifiedWord>
      <trackRevisions>false</trackRevisions>
    </reviewItem>
    <reviewItem>
      <errorID>cbc69f3f-a68c-4be3-9520-52f9f02c5ec3</errorID>
      <errorWord>:</errorWord>
      <group>L1_Format</group>
      <groupName>格式问题</groupName>
      <ability>L2_HalfPunc</ability>
      <abilityName>全半角检查</abilityName>
      <candidateList>
        <item>：</item>
      </candidateList>
      <explain>文本全半角错误。</explain>
      <paraID>6384ABE6</paraID>
      <start>204</start>
      <end>205</end>
      <status>modified</status>
      <modifiedWord>：</modifiedWord>
      <trackRevisions>false</trackRevisions>
    </reviewItem>
    <reviewItem>
      <errorID>a6efeaaa-301f-438a-b3f8-90462805a872</errorID>
      <errorWord>:</errorWord>
      <group>L1_Format</group>
      <groupName>格式问题</groupName>
      <ability>L2_HalfPunc</ability>
      <abilityName>全半角检查</abilityName>
      <candidateList>
        <item>：</item>
      </candidateList>
      <explain>文本全半角错误。</explain>
      <paraID>6384ABE6</paraID>
      <start>218</start>
      <end>219</end>
      <status>modified</status>
      <modifiedWord>：</modifiedWord>
      <trackRevisions>false</trackRevisions>
    </reviewItem>
    <reviewItem>
      <errorID>35beae44-be29-4426-8dd9-05a578867c6a</errorID>
      <errorWord>,</errorWord>
      <group>L1_Format</group>
      <groupName>格式问题</groupName>
      <ability>L2_HalfPunc</ability>
      <abilityName>全半角检查</abilityName>
      <candidateList>
        <item>，</item>
      </candidateList>
      <explain>文本全半角错误。</explain>
      <paraID>6384ABE6</paraID>
      <start>248</start>
      <end>249</end>
      <status>modified</status>
      <modifiedWord>，</modifiedWord>
      <trackRevisions>false</trackRevisions>
    </reviewItem>
    <reviewItem>
      <errorID>2e8eb888-7553-4c10-9ee3-5567616a1326</errorID>
      <errorWord>:</errorWord>
      <group>L1_Format</group>
      <groupName>格式问题</groupName>
      <ability>L2_HalfPunc</ability>
      <abilityName>全半角检查</abilityName>
      <candidateList>
        <item>：</item>
      </candidateList>
      <explain>文本全半角错误。</explain>
      <paraID>6384ABE6</paraID>
      <start>253</start>
      <end>254</end>
      <status>modified</status>
      <modifiedWord>：</modifiedWord>
      <trackRevisions>false</trackRevisions>
    </reviewItem>
    <reviewItem>
      <errorID>9db73106-061e-4594-b64d-05a9b0a08899</errorID>
      <errorWord>,</errorWord>
      <group>L1_Format</group>
      <groupName>格式问题</groupName>
      <ability>L2_HalfPunc</ability>
      <abilityName>全半角检查</abilityName>
      <candidateList>
        <item>，</item>
      </candidateList>
      <explain>文本全半角错误。</explain>
      <paraID>6384ABE6</paraID>
      <start>263</start>
      <end>264</end>
      <status>modified</status>
      <modifiedWord>，</modifiedWord>
      <trackRevisions>false</trackRevisions>
    </reviewItem>
    <reviewItem>
      <errorID>b65ab149-ddd3-4e6a-abe2-7c252aa678e3</errorID>
      <errorWord>.</errorWord>
      <group>L1_Format</group>
      <groupName>格式问题</groupName>
      <ability>L2_HalfPunc</ability>
      <abilityName>全半角检查</abilityName>
      <candidateList>
        <item>。</item>
      </candidateList>
      <explain>文本全半角错误。</explain>
      <paraID>6384ABE6</paraID>
      <start>269</start>
      <end>270</end>
      <status>modified</status>
      <modifiedWord>。</modifiedWord>
      <trackRevisions>false</trackRevisions>
    </reviewItem>
    <reviewItem>
      <errorID>5da3ff16-3880-45ab-aede-9fc97474919c</errorID>
      <errorWord>:</errorWord>
      <group>L1_Format</group>
      <groupName>格式问题</groupName>
      <ability>L2_HalfPunc</ability>
      <abilityName>全半角检查</abilityName>
      <candidateList>
        <item>：</item>
      </candidateList>
      <explain>文本全半角错误。</explain>
      <paraID>6384ABE6</paraID>
      <start>275</start>
      <end>276</end>
      <status>modified</status>
      <modifiedWord>：</modifiedWord>
      <trackRevisions>false</trackRevisions>
    </reviewItem>
    <reviewItem>
      <errorID>4c6e3d57-1e39-46db-8ca6-15671344edef</errorID>
      <errorWord>)</errorWord>
      <group>L1_Format</group>
      <groupName>格式问题</groupName>
      <ability>L2_HalfPunc</ability>
      <abilityName>全半角检查</abilityName>
      <candidateList>
        <item>）</item>
      </candidateList>
      <explain>文本全半角错误。</explain>
      <paraID>6384ABE6</paraID>
      <start>543</start>
      <end>544</end>
      <status>modified</status>
      <modifiedWord>）</modifiedWord>
      <trackRevisions>false</trackRevisions>
    </reviewItem>
    <reviewItem>
      <errorID>d2eeb391-e96c-4211-959a-207ba02025bc</errorID>
      <errorWord>）</errorWord>
      <group>L1_Format</group>
      <groupName>格式问题</groupName>
      <ability>L2_HalfPunc</ability>
      <abilityName>全半角检查</abilityName>
      <candidateList>
        <item>)</item>
      </candidateList>
      <explain>文本全半角错误。</explain>
      <paraID>707DD064</paraID>
      <start>24</start>
      <end>25</end>
      <status>modified</status>
      <modifiedWord>)</modifiedWord>
      <trackRevisions>false</trackRevisions>
    </reviewItem>
    <reviewItem>
      <errorID>ab83a6fa-3445-449e-b870-6460ddb5a2f9</errorID>
      <errorWord>:</errorWord>
      <group>L1_Format</group>
      <groupName>格式问题</groupName>
      <ability>L2_HalfPunc</ability>
      <abilityName>全半角检查</abilityName>
      <candidateList>
        <item>：</item>
      </candidateList>
      <explain>文本全半角错误。</explain>
      <paraID>30D01AD8</paraID>
      <start>5</start>
      <end>6</end>
      <status>modified</status>
      <modifiedWord>：</modifiedWord>
      <trackRevisions>false</trackRevisions>
    </reviewItem>
    <reviewItem>
      <errorID>ab1f7655-1d1b-48dd-bcce-ffe6408efae0</errorID>
      <errorWord>KW</errorWord>
      <group>L1_Word</group>
      <groupName>字词问题</groupName>
      <ability>L2_Typo</ability>
      <abilityName>字词错误</abilityName>
      <candidateList>
        <item>kW</item>
      </candidateList>
      <explain/>
      <paraID>30D01AD8</paraID>
      <start>9</start>
      <end>11</end>
      <status>modified</status>
      <modifiedWord>kW</modifiedWord>
      <trackRevisions>false</trackRevisions>
    </reviewItem>
    <reviewItem>
      <errorID>17081c6f-f758-473c-b5fe-435b89be3c3f</errorID>
      <errorWord>)</errorWord>
      <group>L1_Format</group>
      <groupName>格式问题</groupName>
      <ability>L2_HalfPunc</ability>
      <abilityName>全半角检查</abilityName>
      <candidateList>
        <item>）</item>
      </candidateList>
      <explain>文本全半角错误。</explain>
      <paraID>30D01AD8</paraID>
      <start>32</start>
      <end>33</end>
      <status>modified</status>
      <modifiedWord>）</modifiedWord>
      <trackRevisions>false</trackRevisions>
    </reviewItem>
    <reviewItem>
      <errorID>0d9408cd-4fec-479e-be9e-4aabeaf960c9</errorID>
      <errorWord>)</errorWord>
      <group>L1_Format</group>
      <groupName>格式问题</groupName>
      <ability>L2_HalfPunc</ability>
      <abilityName>全半角检查</abilityName>
      <candidateList>
        <item>）</item>
      </candidateList>
      <explain>文本全半角错误。</explain>
      <paraID>30D01AD8</paraID>
      <start>54</start>
      <end>55</end>
      <status>modified</status>
      <modifiedWord>）</modifiedWord>
      <trackRevisions>false</trackRevisions>
    </reviewItem>
    <reviewItem>
      <errorID>4920fd81-99d5-42a0-859c-9ffb6a76d015</errorID>
      <errorWord>.</errorWord>
      <group>L1_Format</group>
      <groupName>格式问题</groupName>
      <ability>L2_HalfPunc</ability>
      <abilityName>全半角检查</abilityName>
      <candidateList>
        <item>。</item>
      </candidateList>
      <explain>文本全半角错误。</explain>
      <paraID>30D01AD8</paraID>
      <start>95</start>
      <end>96</end>
      <status>modified</status>
      <modifiedWord>。</modifiedWord>
      <trackRevisions>false</trackRevisions>
    </reviewItem>
    <reviewItem>
      <errorID>d5eeeb74-7529-446e-858e-14300af4b347</errorID>
      <errorWord>:</errorWord>
      <group>L1_Format</group>
      <groupName>格式问题</groupName>
      <ability>L2_HalfPunc</ability>
      <abilityName>全半角检查</abilityName>
      <candidateList>
        <item>：</item>
      </candidateList>
      <explain>文本全半角错误。</explain>
      <paraID>30D01AD8</paraID>
      <start>120</start>
      <end>121</end>
      <status>modified</status>
      <modifiedWord>：</modifiedWord>
      <trackRevisions>false</trackRevisions>
    </reviewItem>
    <reviewItem>
      <errorID>83e7b88d-5495-4dee-b24c-79301487dff7</errorID>
      <errorWord>KW</errorWord>
      <group>L1_Word</group>
      <groupName>字词问题</groupName>
      <ability>L2_Typo</ability>
      <abilityName>字词错误</abilityName>
      <candidateList>
        <item>kW</item>
      </candidateList>
      <explain/>
      <paraID>30D01AD8</paraID>
      <start>130</start>
      <end>132</end>
      <status>modified</status>
      <modifiedWord>kW</modifiedWord>
      <trackRevisions>false</trackRevisions>
    </reviewItem>
    <reviewItem>
      <errorID>5033fd78-e1c6-42fa-8b67-aa8ee33588a0</errorID>
      <errorWord>)</errorWord>
      <group>L1_Format</group>
      <groupName>格式问题</groupName>
      <ability>L2_HalfPunc</ability>
      <abilityName>全半角检查</abilityName>
      <candidateList>
        <item>）</item>
      </candidateList>
      <explain>文本全半角错误。</explain>
      <paraID>30D01AD8</paraID>
      <start>157</start>
      <end>158</end>
      <status>modified</status>
      <modifiedWord>）</modifiedWord>
      <trackRevisions>false</trackRevisions>
    </reviewItem>
    <reviewItem>
      <errorID>842d0f4b-6c3f-46ba-a822-93afc4ccf83a</errorID>
      <errorWord>:</errorWord>
      <group>L1_Format</group>
      <groupName>格式问题</groupName>
      <ability>L2_HalfPunc</ability>
      <abilityName>全半角检查</abilityName>
      <candidateList>
        <item>：</item>
      </candidateList>
      <explain>文本全半角错误。</explain>
      <paraID>30D01AD8</paraID>
      <start>173</start>
      <end>174</end>
      <status>modified</status>
      <modifiedWord>：</modifiedWord>
      <trackRevisions>false</trackRevisions>
    </reviewItem>
    <reviewItem>
      <errorID>e4345e7a-8e9c-487d-abc3-1a6f95839ef4</errorID>
      <errorWord>:</errorWord>
      <group>L1_Format</group>
      <groupName>格式问题</groupName>
      <ability>L2_HalfPunc</ability>
      <abilityName>全半角检查</abilityName>
      <candidateList>
        <item>：</item>
      </candidateList>
      <explain>文本全半角错误。</explain>
      <paraID>30D01AD8</paraID>
      <start>182</start>
      <end>183</end>
      <status>modified</status>
      <modifiedWord>：</modifiedWord>
      <trackRevisions>false</trackRevisions>
    </reviewItem>
    <reviewItem>
      <errorID>67337850-e0da-4ae7-89b0-8605c284bffe</errorID>
      <errorWord>:</errorWord>
      <group>L1_Format</group>
      <groupName>格式问题</groupName>
      <ability>L2_HalfPunc</ability>
      <abilityName>全半角检查</abilityName>
      <candidateList>
        <item>：</item>
      </candidateList>
      <explain>文本全半角错误。</explain>
      <paraID>30D01AD8</paraID>
      <start>191</start>
      <end>192</end>
      <status>modified</status>
      <modifiedWord>：</modifiedWord>
      <trackRevisions>false</trackRevisions>
    </reviewItem>
    <reviewItem>
      <errorID>c9290328-0653-4cf9-9a5b-c2ad7a61eb61</errorID>
      <errorWord>:</errorWord>
      <group>L1_Format</group>
      <groupName>格式问题</groupName>
      <ability>L2_HalfPunc</ability>
      <abilityName>全半角检查</abilityName>
      <candidateList>
        <item>：</item>
      </candidateList>
      <explain>文本全半角错误。</explain>
      <paraID>30D01AD8</paraID>
      <start>201</start>
      <end>202</end>
      <status>modified</status>
      <modifiedWord>：</modifiedWord>
      <trackRevisions>false</trackRevisions>
    </reviewItem>
    <reviewItem>
      <errorID>d078ec74-de2d-462b-9293-e01fe26b8f78</errorID>
      <errorWord>:</errorWord>
      <group>L1_Format</group>
      <groupName>格式问题</groupName>
      <ability>L2_HalfPunc</ability>
      <abilityName>全半角检查</abilityName>
      <candidateList>
        <item>：</item>
      </candidateList>
      <explain>文本全半角错误。</explain>
      <paraID>30D01AD8</paraID>
      <start>226</start>
      <end>227</end>
      <status>modified</status>
      <modifiedWord>：</modifiedWord>
      <trackRevisions>false</trackRevisions>
    </reviewItem>
    <reviewItem>
      <errorID>b5228176-6d65-4461-baf9-1cfd2ca788b4</errorID>
      <errorWord>:</errorWord>
      <group>L1_Format</group>
      <groupName>格式问题</groupName>
      <ability>L2_HalfPunc</ability>
      <abilityName>全半角检查</abilityName>
      <candidateList>
        <item>：</item>
      </candidateList>
      <explain>文本全半角错误。</explain>
      <paraID>30D01AD8</paraID>
      <start>239</start>
      <end>240</end>
      <status>modified</status>
      <modifiedWord>：</modifiedWord>
      <trackRevisions>false</trackRevisions>
    </reviewItem>
    <reviewItem>
      <errorID>04b21458-8f97-43e1-bf96-9616f307bddb</errorID>
      <errorWord>:</errorWord>
      <group>L1_Format</group>
      <groupName>格式问题</groupName>
      <ability>L2_HalfPunc</ability>
      <abilityName>全半角检查</abilityName>
      <candidateList>
        <item>：</item>
      </candidateList>
      <explain>文本全半角错误。</explain>
      <paraID>30D01AD8</paraID>
      <start>251</start>
      <end>252</end>
      <status>modified</status>
      <modifiedWord>：</modifiedWord>
      <trackRevisions>false</trackRevisions>
    </reviewItem>
    <reviewItem>
      <errorID>c1799b66-5339-4e79-8474-0cbc7ff87442</errorID>
      <errorWord>:</errorWord>
      <group>L1_Format</group>
      <groupName>格式问题</groupName>
      <ability>L2_HalfPunc</ability>
      <abilityName>全半角检查</abilityName>
      <candidateList>
        <item>：</item>
      </candidateList>
      <explain>文本全半角错误。</explain>
      <paraID>30D01AD8</paraID>
      <start>265</start>
      <end>266</end>
      <status>modified</status>
      <modifiedWord>：</modifiedWord>
      <trackRevisions>false</trackRevisions>
    </reviewItem>
    <reviewItem>
      <errorID>85fca2d3-b119-41fb-8b3b-121c571f4358</errorID>
      <errorWord>,</errorWord>
      <group>L1_Format</group>
      <groupName>格式问题</groupName>
      <ability>L2_HalfPunc</ability>
      <abilityName>全半角检查</abilityName>
      <candidateList>
        <item>，</item>
      </candidateList>
      <explain>文本全半角错误。</explain>
      <paraID>30D01AD8</paraID>
      <start>297</start>
      <end>298</end>
      <status>modified</status>
      <modifiedWord>，</modifiedWord>
      <trackRevisions>false</trackRevisions>
    </reviewItem>
    <reviewItem>
      <errorID>c2813c1f-0c3e-4064-9286-c0b00f814bbd</errorID>
      <errorWord>:</errorWord>
      <group>L1_Format</group>
      <groupName>格式问题</groupName>
      <ability>L2_HalfPunc</ability>
      <abilityName>全半角检查</abilityName>
      <candidateList>
        <item>：</item>
      </candidateList>
      <explain>文本全半角错误。</explain>
      <paraID>30D01AD8</paraID>
      <start>302</start>
      <end>303</end>
      <status>modified</status>
      <modifiedWord>：</modifiedWord>
      <trackRevisions>false</trackRevisions>
    </reviewItem>
    <reviewItem>
      <errorID>4c97c9c1-a310-449b-b577-56224d57e6dc</errorID>
      <errorWord>,</errorWord>
      <group>L1_Format</group>
      <groupName>格式问题</groupName>
      <ability>L2_HalfPunc</ability>
      <abilityName>全半角检查</abilityName>
      <candidateList>
        <item>，</item>
      </candidateList>
      <explain>文本全半角错误。</explain>
      <paraID>30D01AD8</paraID>
      <start>312</start>
      <end>313</end>
      <status>modified</status>
      <modifiedWord>，</modifiedWord>
      <trackRevisions>false</trackRevisions>
    </reviewItem>
    <reviewItem>
      <errorID>955c32c9-6891-453e-9cb3-d6ae3727683b</errorID>
      <errorWord>.</errorWord>
      <group>L1_Format</group>
      <groupName>格式问题</groupName>
      <ability>L2_HalfPunc</ability>
      <abilityName>全半角检查</abilityName>
      <candidateList>
        <item>。</item>
      </candidateList>
      <explain>文本全半角错误。</explain>
      <paraID>30D01AD8</paraID>
      <start>318</start>
      <end>319</end>
      <status>modified</status>
      <modifiedWord>。</modifiedWord>
      <trackRevisions>false</trackRevisions>
    </reviewItem>
    <reviewItem>
      <errorID>b9621756-7b22-4ca0-8171-3ba55c458d2e</errorID>
      <errorWord>:</errorWord>
      <group>L1_Format</group>
      <groupName>格式问题</groupName>
      <ability>L2_HalfPunc</ability>
      <abilityName>全半角检查</abilityName>
      <candidateList>
        <item>：</item>
      </candidateList>
      <explain>文本全半角错误。</explain>
      <paraID>30D01AD8</paraID>
      <start>324</start>
      <end>325</end>
      <status>modified</status>
      <modifiedWord>：</modifiedWord>
      <trackRevisions>false</trackRevisions>
    </reviewItem>
    <reviewItem>
      <errorID>13555d0f-87ca-4a65-9915-8d4d04828b83</errorID>
      <errorWord>)</errorWord>
      <group>L1_Format</group>
      <groupName>格式问题</groupName>
      <ability>L2_HalfPunc</ability>
      <abilityName>全半角检查</abilityName>
      <candidateList>
        <item>）</item>
      </candidateList>
      <explain>文本全半角错误。</explain>
      <paraID>30D01AD8</paraID>
      <start>456</start>
      <end>457</end>
      <status>modified</status>
      <modifiedWord>）</modifiedWord>
      <trackRevisions>false</trackRevisions>
    </reviewItem>
    <reviewItem>
      <errorID>be482d86-6913-4998-8f5e-f2941d967a64</errorID>
      <errorWord>）</errorWord>
      <group>L1_Format</group>
      <groupName>格式问题</groupName>
      <ability>L2_HalfPunc</ability>
      <abilityName>全半角检查</abilityName>
      <candidateList>
        <item>)</item>
      </candidateList>
      <explain>文本全半角错误。</explain>
      <paraID>4CBBDDA8</paraID>
      <start>25</start>
      <end>26</end>
      <status>modified</status>
      <modifiedWord>)</modifiedWord>
      <trackRevisions>false</trackRevisions>
    </reviewItem>
    <reviewItem>
      <errorID>51a6fc05-cd18-4577-a23b-fc0fa01eb11b</errorID>
      <errorWord>）</errorWord>
      <group>L1_Format</group>
      <groupName>格式问题</groupName>
      <ability>L2_HalfPunc</ability>
      <abilityName>全半角检查</abilityName>
      <candidateList>
        <item>)</item>
      </candidateList>
      <explain>文本全半角错误。</explain>
      <paraID> 2E4FE2C</paraID>
      <start>22</start>
      <end>23</end>
      <status>modified</status>
      <modifiedWord>)</modifiedWord>
      <trackRevisions>false</trackRevisions>
    </reviewItem>
    <reviewItem>
      <errorID>4cc7f99c-4c73-4dcf-9ba1-3ac994c1b223</errorID>
      <errorWord>天燃气</errorWord>
      <group>L1_Word</group>
      <groupName>字词问题</groupName>
      <ability>L2_Typo</ability>
      <abilityName>字词错误</abilityName>
      <candidateList>
        <item>天然气</item>
      </candidateList>
      <explain>〈名〉通常指产生于油田、煤田和沼泽地带的天然气体，主要成分是甲烷等，是埋藏在地下的古代生物经高温、高压等作用形成的。主要用作燃料和化工原料。</explain>
      <paraID>6D65630D</paraID>
      <start>16</start>
      <end>19</end>
      <status>modified</status>
      <modifiedWord>天然气</modifiedWord>
      <trackRevisions>false</trackRevisions>
    </reviewItem>
    <reviewItem>
      <errorID>42ed5893-a3f0-4241-b551-1745aa62a928</errorID>
      <errorWord>/，</errorWord>
      <group>L1_Punc</group>
      <groupName>标点问题</groupName>
      <ability>L2_Punc</ability>
      <abilityName>标点符号检查</abilityName>
      <candidateList>
        <item>/</item>
      </candidateList>
      <explain/>
      <paraID>6D65630D</paraID>
      <start>45</start>
      <end>47</end>
      <status>ignored</status>
      <modifiedWord/>
      <trackRevisions>false</trackRevisions>
    </reviewItem>
    <reviewItem>
      <errorID>1c164b07-9469-4d91-9b78-ff315fd9eb39</errorID>
      <errorWord>）</errorWord>
      <group>L1_Format</group>
      <groupName>格式问题</groupName>
      <ability>L2_HalfPunc</ability>
      <abilityName>全半角检查</abilityName>
      <candidateList>
        <item>)</item>
      </candidateList>
      <explain>文本全半角错误。</explain>
      <paraID>4727F960</paraID>
      <start>5</start>
      <end>6</end>
      <status>modified</status>
      <modifiedWord>)</modifiedWord>
      <trackRevisions>false</trackRevisions>
    </reviewItem>
    <reviewItem>
      <errorID>bee04199-5466-45a9-a05e-8ebe8f5a2b51</errorID>
      <errorWord>）</errorWord>
      <group>L1_Format</group>
      <groupName>格式问题</groupName>
      <ability>L2_HalfPunc</ability>
      <abilityName>全半角检查</abilityName>
      <candidateList>
        <item>)</item>
      </candidateList>
      <explain>文本全半角错误。</explain>
      <paraID>35E8E68E</paraID>
      <start>5</start>
      <end>6</end>
      <status>modified</status>
      <modifiedWord>)</modifiedWord>
      <trackRevisions>false</trackRevisions>
    </reviewItem>
    <reviewItem>
      <errorID>7468eb81-370b-4eb4-945a-821fab9b655c</errorID>
      <errorWord>）</errorWord>
      <group>L1_Format</group>
      <groupName>格式问题</groupName>
      <ability>L2_HalfPunc</ability>
      <abilityName>全半角检查</abilityName>
      <candidateList>
        <item>)</item>
      </candidateList>
      <explain>文本全半角错误。</explain>
      <paraID>42427BC5</paraID>
      <start>36</start>
      <end>37</end>
      <status>modified</status>
      <modifiedWord>)</modifiedWord>
      <trackRevisions>false</trackRevisions>
    </reviewItem>
    <reviewItem>
      <errorID>30c5566b-4b5a-4b62-93cd-4ed64cac71aa</errorID>
      <errorWord>）</errorWord>
      <group>L1_Format</group>
      <groupName>格式问题</groupName>
      <ability>L2_HalfPunc</ability>
      <abilityName>全半角检查</abilityName>
      <candidateList>
        <item>)</item>
      </candidateList>
      <explain>文本全半角错误。</explain>
      <paraID>33505157</paraID>
      <start>21</start>
      <end>22</end>
      <status>modified</status>
      <modifiedWord>)</modifiedWord>
      <trackRevisions>false</trackRevisions>
    </reviewItem>
    <reviewItem>
      <errorID>af51d83c-eff9-47d0-91ac-5be703ae91ba</errorID>
      <errorWord>）</errorWord>
      <group>L1_Format</group>
      <groupName>格式问题</groupName>
      <ability>L2_HalfPunc</ability>
      <abilityName>全半角检查</abilityName>
      <candidateList>
        <item>)</item>
      </candidateList>
      <explain>文本全半角错误。</explain>
      <paraID>50E44E5E</paraID>
      <start>17</start>
      <end>18</end>
      <status>modified</status>
      <modifiedWord>)</modifiedWord>
      <trackRevisions>false</trackRevisions>
    </reviewItem>
    <reviewItem>
      <errorID>99878ae7-72dd-4f1e-877d-ce4a49964bf8</errorID>
      <errorWord>）</errorWord>
      <group>L1_Format</group>
      <groupName>格式问题</groupName>
      <ability>L2_HalfPunc</ability>
      <abilityName>全半角检查</abilityName>
      <candidateList>
        <item>)</item>
      </candidateList>
      <explain>文本全半角错误。</explain>
      <paraID>4558AD71</paraID>
      <start>20</start>
      <end>21</end>
      <status>modified</status>
      <modifiedWord>)</modifiedWord>
      <trackRevisions>false</trackRevisions>
    </reviewItem>
    <reviewItem>
      <errorID>6ae8c61f-b89e-498f-846c-edd0099d8189</errorID>
      <errorWord>,</errorWord>
      <group>L1_Format</group>
      <groupName>格式问题</groupName>
      <ability>L2_HalfPunc</ability>
      <abilityName>全半角检查</abilityName>
      <candidateList>
        <item>，</item>
      </candidateList>
      <explain>文本全半角错误。</explain>
      <paraID>48FBF9C6</paraID>
      <start>89</start>
      <end>90</end>
      <status>modified</status>
      <modifiedWord>，</modifiedWord>
      <trackRevisions>false</trackRevisions>
    </reviewItem>
    <reviewItem>
      <errorID>4ada29c6-bc5a-40ae-b33e-6d2b7184227e</errorID>
      <errorWord>)</errorWord>
      <group>L1_Format</group>
      <groupName>格式问题</groupName>
      <ability>L2_HalfPunc</ability>
      <abilityName>全半角检查</abilityName>
      <candidateList>
        <item>）</item>
      </candidateList>
      <explain>文本全半角错误。</explain>
      <paraID>48FBF9C6</paraID>
      <start>284</start>
      <end>285</end>
      <status>modified</status>
      <modifiedWord>）</modifiedWord>
      <trackRevisions>false</trackRevisions>
    </reviewItem>
    <reviewItem>
      <errorID>2bb5901a-f37d-458a-9d1f-cc78c7752d66</errorID>
      <errorWord>)</errorWord>
      <group>L1_Format</group>
      <groupName>格式问题</groupName>
      <ability>L2_HalfPunc</ability>
      <abilityName>全半角检查</abilityName>
      <candidateList>
        <item>）</item>
      </candidateList>
      <explain>文本全半角错误。</explain>
      <paraID>48FBF9C6</paraID>
      <start>350</start>
      <end>351</end>
      <status>modified</status>
      <modifiedWord>）</modifiedWord>
      <trackRevisions>false</trackRevisions>
    </reviewItem>
    <reviewItem>
      <errorID>8281ad69-3e44-4e1b-a8ef-343cbf85caae</errorID>
      <errorWord>)</errorWord>
      <group>L1_Format</group>
      <groupName>格式问题</groupName>
      <ability>L2_HalfPunc</ability>
      <abilityName>全半角检查</abilityName>
      <candidateList>
        <item>）</item>
      </candidateList>
      <explain>文本全半角错误。</explain>
      <paraID>3BD73DBE</paraID>
      <start>265</start>
      <end>266</end>
      <status>modified</status>
      <modifiedWord>）</modifiedWord>
      <trackRevisions>false</trackRevisions>
    </reviewItem>
    <reviewItem>
      <errorID>3902c69c-e5d7-4d10-8a5e-35ef2b677443</errorID>
      <errorWord>)</errorWord>
      <group>L1_Format</group>
      <groupName>格式问题</groupName>
      <ability>L2_HalfPunc</ability>
      <abilityName>全半角检查</abilityName>
      <candidateList>
        <item>）</item>
      </candidateList>
      <explain>文本全半角错误。</explain>
      <paraID>3BD73DBE</paraID>
      <start>331</start>
      <end>332</end>
      <status>modified</status>
      <modifiedWord>）</modifiedWord>
      <trackRevisions>false</trackRevisions>
    </reviewItem>
    <reviewItem>
      <errorID>3ff7a964-4ad3-46fc-be47-38d046c14e86</errorID>
      <errorWord>连</errorWord>
      <group>L1_Word</group>
      <groupName>字词问题</groupName>
      <ability>L2_Typo</ability>
      <abilityName>字词错误</abilityName>
      <candidateList>
        <item>连接</item>
      </candidateList>
      <explain>（联接）liánjiē〈动〉❶（事物）互相衔接：山岭～。❷使连接：～线路。</explain>
      <paraID>3D45017D</paraID>
      <start>98</start>
      <end>99</end>
      <status>ignored</status>
      <modifiedWord/>
      <trackRevisions>false</trackRevisions>
    </reviewItem>
    <reviewItem>
      <errorID>455994e2-5b92-4ec1-9760-6fef24d78b24</errorID>
      <errorWord>）</errorWord>
      <group>L1_Format</group>
      <groupName>格式问题</groupName>
      <ability>L2_HalfPunc</ability>
      <abilityName>全半角检查</abilityName>
      <candidateList>
        <item>)</item>
      </candidateList>
      <explain>文本全半角错误。</explain>
      <paraID> 715E26E</paraID>
      <start>21</start>
      <end>22</end>
      <status>modified</status>
      <modifiedWord>)</modifiedWord>
      <trackRevisions>false</trackRevisions>
    </reviewItem>
    <reviewItem>
      <errorID>11c80f75-8bda-4580-b65d-e69bca36e439</errorID>
      <errorWord>）</errorWord>
      <group>L1_Format</group>
      <groupName>格式问题</groupName>
      <ability>L2_HalfPunc</ability>
      <abilityName>全半角检查</abilityName>
      <candidateList>
        <item>)</item>
      </candidateList>
      <explain>文本全半角错误。</explain>
      <paraID>36EC9A89</paraID>
      <start>6</start>
      <end>7</end>
      <status>modified</status>
      <modifiedWord>)</modifiedWord>
      <trackRevisions>false</trackRevisions>
    </reviewItem>
    <reviewItem>
      <errorID>0210f749-c6e0-460a-9f3e-59452c2cdc6e</errorID>
      <errorWord>）</errorWord>
      <group>L1_Format</group>
      <groupName>格式问题</groupName>
      <ability>L2_HalfPunc</ability>
      <abilityName>全半角检查</abilityName>
      <candidateList>
        <item>)</item>
      </candidateList>
      <explain>文本全半角错误。</explain>
      <paraID> 202DC49</paraID>
      <start>5</start>
      <end>6</end>
      <status>modified</status>
      <modifiedWord>)</modifiedWord>
      <trackRevisions>false</trackRevisions>
    </reviewItem>
    <reviewItem>
      <errorID>2981a43a-0881-4390-b61f-94d1d61e2ec4</errorID>
      <errorWord>,</errorWord>
      <group>L1_Format</group>
      <groupName>格式问题</groupName>
      <ability>L2_HalfPunc</ability>
      <abilityName>全半角检查</abilityName>
      <candidateList>
        <item>，</item>
      </candidateList>
      <explain>文本全半角错误。</explain>
      <paraID>12010F16</paraID>
      <start>18</start>
      <end>19</end>
      <status>modified</status>
      <modifiedWord>，</modifiedWord>
      <trackRevisions>false</trackRevisions>
    </reviewItem>
    <reviewItem>
      <errorID>5e510b20-3778-487b-84c8-3e6ca097a01b</errorID>
      <errorWord>）</errorWord>
      <group>L1_Format</group>
      <groupName>格式问题</groupName>
      <ability>L2_HalfPunc</ability>
      <abilityName>全半角检查</abilityName>
      <candidateList>
        <item>)</item>
      </candidateList>
      <explain>文本全半角错误。</explain>
      <paraID>36120E7D</paraID>
      <start>5</start>
      <end>6</end>
      <status>modified</status>
      <modifiedWord>)</modifiedWord>
      <trackRevisions>false</trackRevisions>
    </reviewItem>
    <reviewItem>
      <errorID>b259c97b-1133-486b-8a53-88a059295fa3</errorID>
      <errorWord>连</errorWord>
      <group>L1_Word</group>
      <groupName>字词问题</groupName>
      <ability>L2_Typo</ability>
      <abilityName>字词错误</abilityName>
      <candidateList>
        <item>连接</item>
      </candidateList>
      <explain>（联接）liánjiē〈动〉❶（事物）互相衔接：山岭～。❷使连接：～线路。</explain>
      <paraID>224A421F</paraID>
      <start>98</start>
      <end>100</end>
      <status>modified</status>
      <modifiedWord>连接</modifiedWord>
      <trackRevisions>false</trackRevisions>
    </reviewItem>
    <reviewItem>
      <errorID>a083d7b0-a544-43bf-85a4-2361b68b3550</errorID>
      <errorWord>）</errorWord>
      <group>L1_Format</group>
      <groupName>格式问题</groupName>
      <ability>L2_HalfPunc</ability>
      <abilityName>全半角检查</abilityName>
      <candidateList>
        <item>)</item>
      </candidateList>
      <explain>文本全半角错误。</explain>
      <paraID>4FA9DC49</paraID>
      <start>19</start>
      <end>20</end>
      <status>modified</status>
      <modifiedWord>)</modifiedWord>
      <trackRevisions>false</trackRevisions>
    </reviewItem>
    <reviewItem>
      <errorID>4ace4aac-90a9-47ae-82b6-3437e4abe8c5</errorID>
      <errorWord>）</errorWord>
      <group>L1_Format</group>
      <groupName>格式问题</groupName>
      <ability>L2_HalfPunc</ability>
      <abilityName>全半角检查</abilityName>
      <candidateList>
        <item>)</item>
      </candidateList>
      <explain>文本全半角错误。</explain>
      <paraID> 274B8EB</paraID>
      <start>6</start>
      <end>7</end>
      <status>modified</status>
      <modifiedWord>)</modifiedWord>
      <trackRevisions>false</trackRevisions>
    </reviewItem>
    <reviewItem>
      <errorID>19fb5938-f3b2-4b2e-8495-1b57dfc259a4</errorID>
      <errorWord>）</errorWord>
      <group>L1_Format</group>
      <groupName>格式问题</groupName>
      <ability>L2_HalfPunc</ability>
      <abilityName>全半角检查</abilityName>
      <candidateList>
        <item>)</item>
      </candidateList>
      <explain>文本全半角错误。</explain>
      <paraID>4910EF73</paraID>
      <start>18</start>
      <end>19</end>
      <status>modified</status>
      <modifiedWord>)</modifiedWord>
      <trackRevisions>false</trackRevisions>
    </reviewItem>
    <reviewItem>
      <errorID>7624b7a2-e596-472e-95b4-79384da896f7</errorID>
      <errorWord>蒸发器蒸发器</errorWord>
      <group>L1_Word</group>
      <groupName>字词问题</groupName>
      <ability>L2_Typo</ability>
      <abilityName>字词错误</abilityName>
      <candidateList>
        <item>蒸发器</item>
      </candidateList>
      <explain/>
      <paraID>19BC7B79</paraID>
      <start>139</start>
      <end>142</end>
      <status>modified</status>
      <modifiedWord>蒸发器</modifiedWord>
      <trackRevisions>false</trackRevisions>
    </reviewItem>
    <reviewItem>
      <errorID>ac9619ea-6e6f-44c5-bf55-34ae85a7a5b8</errorID>
      <errorWord>入</errorWord>
      <group>L1_Word</group>
      <groupName>字词问题</groupName>
      <ability>L2_Typo</ability>
      <abilityName>字词错误</abilityName>
      <candidateList>
        <item>入等</item>
      </candidateList>
      <explain/>
      <paraID>19BC7B79</paraID>
      <start>503</start>
      <end>505</end>
      <status>modified</status>
      <modifiedWord>入等</modifiedWord>
      <trackRevisions>false</trackRevisions>
    </reviewItem>
    <reviewItem>
      <errorID>65604a8c-0f92-44f0-9a1b-36dc37b02c9f</errorID>
      <errorWord>）</errorWord>
      <group>L1_Format</group>
      <groupName>格式问题</groupName>
      <ability>L2_HalfPunc</ability>
      <abilityName>全半角检查</abilityName>
      <candidateList>
        <item>)</item>
      </candidateList>
      <explain>文本全半角错误。</explain>
      <paraID>46CC4726</paraID>
      <start>17</start>
      <end>18</end>
      <status>modified</status>
      <modifiedWord>)</modifiedWord>
      <trackRevisions>false</trackRevisions>
    </reviewItem>
    <reviewItem>
      <errorID>e4da2ba6-0206-42d0-ae46-20ae15ec56ce</errorID>
      <errorWord>）</errorWord>
      <group>L1_Format</group>
      <groupName>格式问题</groupName>
      <ability>L2_HalfPunc</ability>
      <abilityName>全半角检查</abilityName>
      <candidateList>
        <item>)</item>
      </candidateList>
      <explain>文本全半角错误。</explain>
      <paraID>615F4C0A</paraID>
      <start>5</start>
      <end>6</end>
      <status>modified</status>
      <modifiedWord>)</modifiedWord>
      <trackRevisions>false</trackRevisions>
    </reviewItem>
    <reviewItem>
      <errorID>f11399a5-e18c-4606-a974-9d77f4799a79</errorID>
      <errorWord>）</errorWord>
      <group>L1_Format</group>
      <groupName>格式问题</groupName>
      <ability>L2_HalfPunc</ability>
      <abilityName>全半角检查</abilityName>
      <candidateList>
        <item>)</item>
      </candidateList>
      <explain>文本全半角错误。</explain>
      <paraID>4566ED27</paraID>
      <start>5</start>
      <end>6</end>
      <status>modified</status>
      <modifiedWord>)</modifiedWord>
      <trackRevisions>false</trackRevisions>
    </reviewItem>
    <reviewItem>
      <errorID>d9922654-da71-4fdc-aae8-8cde5fcdfed0</errorID>
      <errorWord>,</errorWord>
      <group>L1_Format</group>
      <groupName>格式问题</groupName>
      <ability>L2_HalfPunc</ability>
      <abilityName>全半角检查</abilityName>
      <candidateList>
        <item>，</item>
      </candidateList>
      <explain>文本全半角错误。</explain>
      <paraID>62593565</paraID>
      <start>38</start>
      <end>39</end>
      <status>modified</status>
      <modifiedWord>，</modifiedWord>
      <trackRevisions>false</trackRevisions>
    </reviewItem>
    <reviewItem>
      <errorID>6f00d81a-4333-491f-a906-3b49cf0ef5e2</errorID>
      <errorWord>）</errorWord>
      <group>L1_Format</group>
      <groupName>格式问题</groupName>
      <ability>L2_HalfPunc</ability>
      <abilityName>全半角检查</abilityName>
      <candidateList>
        <item>)</item>
      </candidateList>
      <explain>文本全半角错误。</explain>
      <paraID>7146B48F</paraID>
      <start>36</start>
      <end>37</end>
      <status>modified</status>
      <modifiedWord>)</modifiedWord>
      <trackRevisions>false</trackRevisions>
    </reviewItem>
    <reviewItem>
      <errorID>bc2fb2b1-3977-4201-b473-9e976d2864df</errorID>
      <errorWord>）</errorWord>
      <group>L1_Format</group>
      <groupName>格式问题</groupName>
      <ability>L2_HalfPunc</ability>
      <abilityName>全半角检查</abilityName>
      <candidateList>
        <item>)</item>
      </candidateList>
      <explain>文本全半角错误。</explain>
      <paraID>4AF89DDD</paraID>
      <start>5</start>
      <end>6</end>
      <status>modified</status>
      <modifiedWord>)</modifiedWord>
      <trackRevisions>false</trackRevisions>
    </reviewItem>
    <reviewItem>
      <errorID>dcf929e9-6d12-42e1-9770-a9fa036042d6</errorID>
      <errorWord>）</errorWord>
      <group>L1_Format</group>
      <groupName>格式问题</groupName>
      <ability>L2_HalfPunc</ability>
      <abilityName>全半角检查</abilityName>
      <candidateList>
        <item>)</item>
      </candidateList>
      <explain>文本全半角错误。</explain>
      <paraID>73ACDF9E</paraID>
      <start>5</start>
      <end>6</end>
      <status>modified</status>
      <modifiedWord>)</modifiedWord>
      <trackRevisions>false</trackRevisions>
    </reviewItem>
    <reviewItem>
      <errorID>7113e3f7-24f5-4e04-a011-c9fb4418787f</errorID>
      <errorWord>）</errorWord>
      <group>L1_Format</group>
      <groupName>格式问题</groupName>
      <ability>L2_HalfPunc</ability>
      <abilityName>全半角检查</abilityName>
      <candidateList>
        <item>)</item>
      </candidateList>
      <explain>文本全半角错误。</explain>
      <paraID>5655207F</paraID>
      <start>5</start>
      <end>6</end>
      <status>modified</status>
      <modifiedWord>)</modifiedWord>
      <trackRevisions>false</trackRevisions>
    </reviewItem>
    <reviewItem>
      <errorID>f22e0c9b-e3f2-4020-9739-6e0335442de9</errorID>
      <errorWord>）</errorWord>
      <group>L1_Format</group>
      <groupName>格式问题</groupName>
      <ability>L2_HalfPunc</ability>
      <abilityName>全半角检查</abilityName>
      <candidateList>
        <item>)</item>
      </candidateList>
      <explain>文本全半角错误。</explain>
      <paraID>5FD7A65B</paraID>
      <start>6</start>
      <end>7</end>
      <status>modified</status>
      <modifiedWord>)</modifiedWord>
      <trackRevisions>false</trackRevisions>
    </reviewItem>
    <reviewItem>
      <errorID>3c38f1ca-6e4e-4eeb-9a50-1027020f4e46</errorID>
      <errorWord>）</errorWord>
      <group>L1_Format</group>
      <groupName>格式问题</groupName>
      <ability>L2_HalfPunc</ability>
      <abilityName>全半角检查</abilityName>
      <candidateList>
        <item>)</item>
      </candidateList>
      <explain>文本全半角错误。</explain>
      <paraID> 996D9F0</paraID>
      <start>19</start>
      <end>20</end>
      <status>modified</status>
      <modifiedWord>)</modifiedWord>
      <trackRevisions>false</trackRevisions>
    </reviewItem>
    <reviewItem>
      <errorID>8b1ab256-84b3-4cbf-b6f1-03000cc8fd2f</errorID>
      <errorWord>）</errorWord>
      <group>L1_Format</group>
      <groupName>格式问题</groupName>
      <ability>L2_HalfPunc</ability>
      <abilityName>全半角检查</abilityName>
      <candidateList>
        <item>)</item>
      </candidateList>
      <explain>文本全半角错误。</explain>
      <paraID>3B2D5524</paraID>
      <start>18</start>
      <end>19</end>
      <status>modified</status>
      <modifiedWord>)</modifiedWord>
      <trackRevisions>false</trackRevisions>
    </reviewItem>
    <reviewItem>
      <errorID>fa8c38b8-1769-4042-b478-bce63f0fd7d2</errorID>
      <errorWord>,</errorWord>
      <group>L1_Format</group>
      <groupName>格式问题</groupName>
      <ability>L2_HalfPunc</ability>
      <abilityName>全半角检查</abilityName>
      <candidateList>
        <item>，</item>
      </candidateList>
      <explain>文本全半角错误。</explain>
      <paraID>5E56476A</paraID>
      <start>52</start>
      <end>53</end>
      <status>modified</status>
      <modifiedWord>，</modifiedWord>
      <trackRevisions>false</trackRevisions>
    </reviewItem>
    <reviewItem>
      <errorID>b30300c7-7ddf-4c90-94f6-131d1f5a102b</errorID>
      <errorWord>KW</errorWord>
      <group>L1_Word</group>
      <groupName>字词问题</groupName>
      <ability>L2_Typo</ability>
      <abilityName>字词错误</abilityName>
      <candidateList>
        <item>kW</item>
      </candidateList>
      <explain/>
      <paraID>5E56476A</paraID>
      <start>71</start>
      <end>73</end>
      <status>modified</status>
      <modifiedWord>kW</modifiedWord>
      <trackRevisions>false</trackRevisions>
    </reviewItem>
    <reviewItem>
      <errorID>ee9da65a-c377-4c3e-9dc1-ffdc21d9b091</errorID>
      <errorWord>）</errorWord>
      <group>L1_Format</group>
      <groupName>格式问题</groupName>
      <ability>L2_HalfPunc</ability>
      <abilityName>全半角检查</abilityName>
      <candidateList>
        <item>)</item>
      </candidateList>
      <explain>文本全半角错误。</explain>
      <paraID>298E2F8F</paraID>
      <start>5</start>
      <end>6</end>
      <status>modified</status>
      <modifiedWord>)</modifiedWord>
      <trackRevisions>false</trackRevisions>
    </reviewItem>
    <reviewItem>
      <errorID>c66959e3-7b86-4794-9b59-ab60a67c23f3</errorID>
      <errorWord>）</errorWord>
      <group>L1_Format</group>
      <groupName>格式问题</groupName>
      <ability>L2_HalfPunc</ability>
      <abilityName>全半角检查</abilityName>
      <candidateList>
        <item>)</item>
      </candidateList>
      <explain>文本全半角错误。</explain>
      <paraID>34A8BC7C</paraID>
      <start>18</start>
      <end>19</end>
      <status>modified</status>
      <modifiedWord>)</modifiedWord>
      <trackRevisions>false</trackRevisions>
    </reviewItem>
    <reviewItem>
      <errorID>998e1a1a-0279-4bf2-88a3-7e4262834782</errorID>
      <errorWord>）</errorWord>
      <group>L1_Format</group>
      <groupName>格式问题</groupName>
      <ability>L2_HalfPunc</ability>
      <abilityName>全半角检查</abilityName>
      <candidateList>
        <item>)</item>
      </candidateList>
      <explain>文本全半角错误。</explain>
      <paraID>70DA7508</paraID>
      <start>20</start>
      <end>21</end>
      <status>modified</status>
      <modifiedWord>)</modifiedWord>
      <trackRevisions>false</trackRevisions>
    </reviewItem>
    <reviewItem>
      <errorID>7c95587d-787f-4dcf-bf6f-a63b6e81f5fd</errorID>
      <errorWord>,</errorWord>
      <group>L1_Format</group>
      <groupName>格式问题</groupName>
      <ability>L2_HalfPunc</ability>
      <abilityName>全半角检查</abilityName>
      <candidateList>
        <item>，</item>
      </candidateList>
      <explain>文本全半角错误。</explain>
      <paraID> 3D87D77</paraID>
      <start>114</start>
      <end>115</end>
      <status>modified</status>
      <modifiedWord>，</modifiedWord>
      <trackRevisions>false</trackRevisions>
    </reviewItem>
    <reviewItem>
      <errorID>62dca2f2-37bd-4c3b-b59c-f37c312efce6</errorID>
      <errorWord>,</errorWord>
      <group>L1_Format</group>
      <groupName>格式问题</groupName>
      <ability>L2_HalfPunc</ability>
      <abilityName>全半角检查</abilityName>
      <candidateList>
        <item>，</item>
      </candidateList>
      <explain>文本全半角错误。</explain>
      <paraID>44D6844E</paraID>
      <start>114</start>
      <end>115</end>
      <status>modified</status>
      <modifiedWord>，</modifiedWord>
      <trackRevisions>false</trackRevisions>
    </reviewItem>
    <reviewItem>
      <errorID>257a0827-110d-4ff7-83c1-b94aa36c56c0</errorID>
      <errorWord>,</errorWord>
      <group>L1_Format</group>
      <groupName>格式问题</groupName>
      <ability>L2_HalfPunc</ability>
      <abilityName>全半角检查</abilityName>
      <candidateList>
        <item>，</item>
      </candidateList>
      <explain>文本全半角错误。</explain>
      <paraID>64B10B1B</paraID>
      <start>15</start>
      <end>16</end>
      <status>modified</status>
      <modifiedWord>，</modifiedWord>
      <trackRevisions>false</trackRevisions>
    </reviewItem>
    <reviewItem>
      <errorID>5a258b23-e90c-4768-a88d-4670207f69db</errorID>
      <errorWord>）</errorWord>
      <group>L1_Format</group>
      <groupName>格式问题</groupName>
      <ability>L2_HalfPunc</ability>
      <abilityName>全半角检查</abilityName>
      <candidateList>
        <item>)</item>
      </candidateList>
      <explain>文本全半角错误。</explain>
      <paraID>71986315</paraID>
      <start>5</start>
      <end>6</end>
      <status>modified</status>
      <modifiedWord>)</modifiedWord>
      <trackRevisions>false</trackRevisions>
    </reviewItem>
    <reviewItem>
      <errorID>ac56c43f-a746-43ef-a91c-f88e5caa15d8</errorID>
      <errorWord>,</errorWord>
      <group>L1_Format</group>
      <groupName>格式问题</groupName>
      <ability>L2_HalfPunc</ability>
      <abilityName>全半角检查</abilityName>
      <candidateList>
        <item>，</item>
      </candidateList>
      <explain>文本全半角错误。</explain>
      <paraID>7CEAA421</paraID>
      <start>12</start>
      <end>13</end>
      <status>modified</status>
      <modifiedWord>，</modifiedWord>
      <trackRevisions>false</trackRevisions>
    </reviewItem>
    <reviewItem>
      <errorID>2730208c-f30f-479f-be66-e33fe9481a07</errorID>
      <errorWord>KW</errorWord>
      <group>L1_Word</group>
      <groupName>字词问题</groupName>
      <ability>L2_Typo</ability>
      <abilityName>字词错误</abilityName>
      <candidateList>
        <item>kW</item>
      </candidateList>
      <explain/>
      <paraID>38144F62</paraID>
      <start>7</start>
      <end>9</end>
      <status>modified</status>
      <modifiedWord>kW</modifiedWord>
      <trackRevisions>false</trackRevisions>
    </reviewItem>
    <reviewItem>
      <errorID>0f4f06b9-8134-4f8a-aaef-ada4c358b6a8</errorID>
      <errorWord>,</errorWord>
      <group>L1_Format</group>
      <groupName>格式问题</groupName>
      <ability>L2_HalfPunc</ability>
      <abilityName>全半角检查</abilityName>
      <candidateList>
        <item>，</item>
      </candidateList>
      <explain>文本全半角错误。</explain>
      <paraID> A26CD46</paraID>
      <start>12</start>
      <end>13</end>
      <status>modified</status>
      <modifiedWord>，</modifiedWord>
      <trackRevisions>false</trackRevisions>
    </reviewItem>
    <reviewItem>
      <errorID>257a6624-2fba-411a-b457-8e3d50cb1bbf</errorID>
      <errorWord>）</errorWord>
      <group>L1_Format</group>
      <groupName>格式问题</groupName>
      <ability>L2_HalfPunc</ability>
      <abilityName>全半角检查</abilityName>
      <candidateList>
        <item>)</item>
      </candidateList>
      <explain>文本全半角错误。</explain>
      <paraID>323FB653</paraID>
      <start>5</start>
      <end>6</end>
      <status>modified</status>
      <modifiedWord>)</modifiedWord>
      <trackRevisions>false</trackRevisions>
    </reviewItem>
    <reviewItem>
      <errorID>f52c0bdf-4473-4b3d-8066-65556355ee2f</errorID>
      <errorWord>,</errorWord>
      <group>L1_Format</group>
      <groupName>格式问题</groupName>
      <ability>L2_HalfPunc</ability>
      <abilityName>全半角检查</abilityName>
      <candidateList>
        <item>，</item>
      </candidateList>
      <explain>文本全半角错误。</explain>
      <paraID>6CD96657</paraID>
      <start>12</start>
      <end>13</end>
      <status>modified</status>
      <modifiedWord>，</modifiedWord>
      <trackRevisions>false</trackRevisions>
    </reviewItem>
    <reviewItem>
      <errorID>91de19e8-cbb4-4874-acc4-d56b4b6b6193</errorID>
      <errorWord>）</errorWord>
      <group>L1_Format</group>
      <groupName>格式问题</groupName>
      <ability>L2_HalfPunc</ability>
      <abilityName>全半角检查</abilityName>
      <candidateList>
        <item>)</item>
      </candidateList>
      <explain>文本全半角错误。</explain>
      <paraID>4269C071</paraID>
      <start>5</start>
      <end>6</end>
      <status>modified</status>
      <modifiedWord>)</modifiedWord>
      <trackRevisions>false</trackRevisions>
    </reviewItem>
    <reviewItem>
      <errorID>d0e05fa8-f04b-4294-a58b-71cd7e0290cb</errorID>
      <errorWord>,</errorWord>
      <group>L1_Format</group>
      <groupName>格式问题</groupName>
      <ability>L2_HalfPunc</ability>
      <abilityName>全半角检查</abilityName>
      <candidateList>
        <item>，</item>
      </candidateList>
      <explain>文本全半角错误。</explain>
      <paraID>53AD320D</paraID>
      <start>12</start>
      <end>13</end>
      <status>modified</status>
      <modifiedWord>，</modifiedWord>
      <trackRevisions>false</trackRevisions>
    </reviewItem>
    <reviewItem>
      <errorID>1f1ceace-5273-4d85-a76f-658109ecd042</errorID>
      <errorWord>）</errorWord>
      <group>L1_Format</group>
      <groupName>格式问题</groupName>
      <ability>L2_HalfPunc</ability>
      <abilityName>全半角检查</abilityName>
      <candidateList>
        <item>)</item>
      </candidateList>
      <explain>文本全半角错误。</explain>
      <paraID>704EF088</paraID>
      <start>5</start>
      <end>6</end>
      <status>modified</status>
      <modifiedWord>)</modifiedWord>
      <trackRevisions>false</trackRevisions>
    </reviewItem>
    <reviewItem>
      <errorID>9c68c51e-17e1-4c3e-bb73-d9f63e32d2c1</errorID>
      <errorWord>,</errorWord>
      <group>L1_Format</group>
      <groupName>格式问题</groupName>
      <ability>L2_HalfPunc</ability>
      <abilityName>全半角检查</abilityName>
      <candidateList>
        <item>，</item>
      </candidateList>
      <explain>文本全半角错误。</explain>
      <paraID>67D8DD68</paraID>
      <start>12</start>
      <end>13</end>
      <status>modified</status>
      <modifiedWord>，</modifiedWord>
      <trackRevisions>false</trackRevisions>
    </reviewItem>
    <reviewItem>
      <errorID>943edba4-b153-4f8c-929c-51d4caeef5e9</errorID>
      <errorWord>）</errorWord>
      <group>L1_Format</group>
      <groupName>格式问题</groupName>
      <ability>L2_HalfPunc</ability>
      <abilityName>全半角检查</abilityName>
      <candidateList>
        <item>)</item>
      </candidateList>
      <explain>文本全半角错误。</explain>
      <paraID>7F022B33</paraID>
      <start>5</start>
      <end>6</end>
      <status>modified</status>
      <modifiedWord>)</modifiedWord>
      <trackRevisions>false</trackRevisions>
    </reviewItem>
    <reviewItem>
      <errorID>e10c04ed-4537-4d3f-ae71-161a09306920</errorID>
      <errorWord>,</errorWord>
      <group>L1_Format</group>
      <groupName>格式问题</groupName>
      <ability>L2_HalfPunc</ability>
      <abilityName>全半角检查</abilityName>
      <candidateList>
        <item>，</item>
      </candidateList>
      <explain>文本全半角错误。</explain>
      <paraID>5087AFD0</paraID>
      <start>12</start>
      <end>13</end>
      <status>modified</status>
      <modifiedWord>，</modifiedWord>
      <trackRevisions>false</trackRevisions>
    </reviewItem>
    <reviewItem>
      <errorID>474b3df3-cd08-456a-8c8f-ac0f0d089dd0</errorID>
      <errorWord>,</errorWord>
      <group>L1_Format</group>
      <groupName>格式问题</groupName>
      <ability>L2_HalfPunc</ability>
      <abilityName>全半角检查</abilityName>
      <candidateList>
        <item>，</item>
      </candidateList>
      <explain>文本全半角错误。</explain>
      <paraID>3CFD9376</paraID>
      <start>55</start>
      <end>56</end>
      <status>modified</status>
      <modifiedWord>，</modifiedWord>
      <trackRevisions>false</trackRevisions>
    </reviewItem>
    <reviewItem>
      <errorID>fe1251c7-8191-400a-a537-bcfc8addbcbe</errorID>
      <errorWord>）</errorWord>
      <group>L1_Format</group>
      <groupName>格式问题</groupName>
      <ability>L2_HalfPunc</ability>
      <abilityName>全半角检查</abilityName>
      <candidateList>
        <item>)</item>
      </candidateList>
      <explain>文本全半角错误。</explain>
      <paraID>414CA7A2</paraID>
      <start>17</start>
      <end>18</end>
      <status>modified</status>
      <modifiedWord>)</modifiedWord>
      <trackRevisions>false</trackRevisions>
    </reviewItem>
    <reviewItem>
      <errorID>916bf80c-95c0-4a29-bc94-05f7843458b2</errorID>
      <errorWord>）</errorWord>
      <group>L1_Format</group>
      <groupName>格式问题</groupName>
      <ability>L2_HalfPunc</ability>
      <abilityName>全半角检查</abilityName>
      <candidateList>
        <item>)</item>
      </candidateList>
      <explain>文本全半角错误。</explain>
      <paraID>5548D99D</paraID>
      <start>31</start>
      <end>32</end>
      <status>modified</status>
      <modifiedWord>)</modifiedWord>
      <trackRevisions>false</trackRevisions>
    </reviewItem>
    <reviewItem>
      <errorID>8076ee41-d504-474c-8bac-c48995351dbf</errorID>
      <errorWord>)</errorWord>
      <group>L1_Format</group>
      <groupName>格式问题</groupName>
      <ability>L2_HalfPunc</ability>
      <abilityName>全半角检查</abilityName>
      <candidateList>
        <item>）</item>
      </candidateList>
      <explain>文本全半角错误。</explain>
      <paraID>7B08833C</paraID>
      <start>265</start>
      <end>266</end>
      <status>modified</status>
      <modifiedWord>）</modifiedWord>
      <trackRevisions>false</trackRevisions>
    </reviewItem>
    <reviewItem>
      <errorID>0e936589-d1d6-491f-b258-f8d8d6ee274c</errorID>
      <errorWord>)</errorWord>
      <group>L1_Format</group>
      <groupName>格式问题</groupName>
      <ability>L2_HalfPunc</ability>
      <abilityName>全半角检查</abilityName>
      <candidateList>
        <item>）</item>
      </candidateList>
      <explain>文本全半角错误。</explain>
      <paraID>7B08833C</paraID>
      <start>331</start>
      <end>332</end>
      <status>modified</status>
      <modifiedWord>）</modifiedWord>
      <trackRevisions>false</trackRevisions>
    </reviewItem>
    <reviewItem>
      <errorID>228cfdf1-530e-463d-b2cf-71425f1f3697</errorID>
      <errorWord>）</errorWord>
      <group>L1_Format</group>
      <groupName>格式问题</groupName>
      <ability>L2_HalfPunc</ability>
      <abilityName>全半角检查</abilityName>
      <candidateList>
        <item>)</item>
      </candidateList>
      <explain>文本全半角错误。</explain>
      <paraID>5F12A51F</paraID>
      <start>20</start>
      <end>21</end>
      <status>modified</status>
      <modifiedWord>)</modifiedWord>
      <trackRevisions>false</trackRevisions>
    </reviewItem>
    <reviewItem>
      <errorID>e14de165-9dfb-4e09-aeaa-ff3d53cbec50</errorID>
      <errorWord>）</errorWord>
      <group>L1_Format</group>
      <groupName>格式问题</groupName>
      <ability>L2_HalfPunc</ability>
      <abilityName>全半角检查</abilityName>
      <candidateList>
        <item>)</item>
      </candidateList>
      <explain>文本全半角错误。</explain>
      <paraID>59287104</paraID>
      <start>18</start>
      <end>19</end>
      <status>modified</status>
      <modifiedWord>)</modifiedWord>
      <trackRevisions>false</trackRevisions>
    </reviewItem>
    <reviewItem>
      <errorID>713d25d1-9918-4cbd-92de-be30a3d17b60</errorID>
      <errorWord>KW</errorWord>
      <group>L1_Word</group>
      <groupName>字词问题</groupName>
      <ability>L2_Typo</ability>
      <abilityName>字词错误</abilityName>
      <candidateList>
        <item>kW</item>
      </candidateList>
      <explain/>
      <paraID>6A9D2722</paraID>
      <start>10</start>
      <end>12</end>
      <status>modified</status>
      <modifiedWord>kW</modifiedWord>
      <trackRevisions>false</trackRevisions>
    </reviewItem>
    <reviewItem>
      <errorID>c8a44e58-791c-4e45-8059-2baff7242aca</errorID>
      <errorWord>.</errorWord>
      <group>L1_Format</group>
      <groupName>格式问题</groupName>
      <ability>L2_HalfPunc</ability>
      <abilityName>全半角检查</abilityName>
      <candidateList>
        <item>。</item>
      </candidateList>
      <explain>文本全半角错误。</explain>
      <paraID>6A9D2722</paraID>
      <start>133</start>
      <end>134</end>
      <status>modified</status>
      <modifiedWord>。</modifiedWord>
      <trackRevisions>false</trackRevisions>
    </reviewItem>
    <reviewItem>
      <errorID>9bebcad8-9cc1-4fd6-acb3-ef40937707a8</errorID>
      <errorWord>）</errorWord>
      <group>L1_Format</group>
      <groupName>格式问题</groupName>
      <ability>L2_HalfPunc</ability>
      <abilityName>全半角检查</abilityName>
      <candidateList>
        <item>)</item>
      </candidateList>
      <explain>文本全半角错误。</explain>
      <paraID> 307D7EE</paraID>
      <start>5</start>
      <end>6</end>
      <status>modified</status>
      <modifiedWord>)</modifiedWord>
      <trackRevisions>false</trackRevisions>
    </reviewItem>
    <reviewItem>
      <errorID>e66650a6-faaa-4998-a1a1-19d7ec19e157</errorID>
      <errorWord>）</errorWord>
      <group>L1_Format</group>
      <groupName>格式问题</groupName>
      <ability>L2_HalfPunc</ability>
      <abilityName>全半角检查</abilityName>
      <candidateList>
        <item>)</item>
      </candidateList>
      <explain>文本全半角错误。</explain>
      <paraID>4E6F7C57</paraID>
      <start>19</start>
      <end>20</end>
      <status>modified</status>
      <modifiedWord>)</modifiedWord>
      <trackRevisions>false</trackRevisions>
    </reviewItem>
    <reviewItem>
      <errorID>0c4f3093-dac8-46f6-8007-bcf20f6741bd</errorID>
      <errorWord>,</errorWord>
      <group>L1_Format</group>
      <groupName>格式问题</groupName>
      <ability>L2_HalfPunc</ability>
      <abilityName>全半角检查</abilityName>
      <candidateList>
        <item>，</item>
      </candidateList>
      <explain>文本全半角错误。</explain>
      <paraID>68862D49</paraID>
      <start>114</start>
      <end>115</end>
      <status>modified</status>
      <modifiedWord>，</modifiedWord>
      <trackRevisions>false</trackRevisions>
    </reviewItem>
    <reviewItem>
      <errorID>0c92f240-8527-4a05-bdc2-d440db31086d</errorID>
      <errorWord>:</errorWord>
      <group>L1_Format</group>
      <groupName>格式问题</groupName>
      <ability>L2_HalfPunc</ability>
      <abilityName>全半角检查</abilityName>
      <candidateList>
        <item>：</item>
      </candidateList>
      <explain>文本全半角错误。</explain>
      <paraID> 2648B33</paraID>
      <start>2</start>
      <end>3</end>
      <status>modified</status>
      <modifiedWord>：</modifiedWord>
      <trackRevisions>false</trackRevisions>
    </reviewItem>
    <reviewItem>
      <errorID>639b0395-3fd7-41ec-ae8a-bbf499c73e3d</errorID>
      <errorWord>)</errorWord>
      <group>L1_Format</group>
      <groupName>格式问题</groupName>
      <ability>L2_HalfPunc</ability>
      <abilityName>全半角检查</abilityName>
      <candidateList>
        <item>）</item>
      </candidateList>
      <explain>文本全半角错误。</explain>
      <paraID>12329675</paraID>
      <start>26</start>
      <end>27</end>
      <status>modified</status>
      <modifiedWord>）</modifiedWord>
      <trackRevisions>false</trackRevisions>
    </reviewItem>
    <reviewItem>
      <errorID>10ade818-72f0-479e-a699-869c85fb1a01</errorID>
      <errorWord>)</errorWord>
      <group>L1_Format</group>
      <groupName>格式问题</groupName>
      <ability>L2_HalfPunc</ability>
      <abilityName>全半角检查</abilityName>
      <candidateList>
        <item>）</item>
      </candidateList>
      <explain>文本全半角错误。</explain>
      <paraID>3793CDD9</paraID>
      <start>18</start>
      <end>19</end>
      <status>modified</status>
      <modifiedWord>）</modifiedWord>
      <trackRevisions>false</trackRevisions>
    </reviewItem>
    <reviewItem>
      <errorID>1d603b8d-9d6d-4514-bf14-50a122a669b3</errorID>
      <errorWord>)</errorWord>
      <group>L1_Format</group>
      <groupName>格式问题</groupName>
      <ability>L2_HalfPunc</ability>
      <abilityName>全半角检查</abilityName>
      <candidateList>
        <item>）</item>
      </candidateList>
      <explain>文本全半角错误。</explain>
      <paraID>4BB37B61</paraID>
      <start>30</start>
      <end>31</end>
      <status>modified</status>
      <modifiedWord>）</modifiedWord>
      <trackRevisions>false</trackRevisions>
    </reviewItem>
    <reviewItem>
      <errorID>4c993949-4897-4f8e-a500-f7c9999686dd</errorID>
      <errorWord>,</errorWord>
      <group>L1_Format</group>
      <groupName>格式问题</groupName>
      <ability>L2_HalfPunc</ability>
      <abilityName>全半角检查</abilityName>
      <candidateList>
        <item>，</item>
      </candidateList>
      <explain>文本全半角错误。</explain>
      <paraID>21DEE174</paraID>
      <start>10</start>
      <end>11</end>
      <status>modified</status>
      <modifiedWord>，</modifiedWord>
      <trackRevisions>false</trackRevisions>
    </reviewItem>
    <reviewItem>
      <errorID>56167084-e749-4afd-8d49-7cbcb25dc85e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55C92C1D</paraID>
      <start>82</start>
      <end>83</end>
      <status>modified</status>
      <modifiedWord>两</modifiedWord>
      <trackRevisions>false</trackRevisions>
    </reviewItem>
    <reviewItem>
      <errorID>d045d407-d37b-4298-9f78-c42ed84c773a</errorID>
      <errorWord>引起的</errorWord>
      <group>L1_Word</group>
      <groupName>字词问题</groupName>
      <ability>L2_Typo</ability>
      <abilityName>字词错误</abilityName>
      <candidateList>
        <item>引起</item>
      </candidateList>
      <explain/>
      <paraID>2F3E53B9</paraID>
      <start>38</start>
      <end>40</end>
      <status>modified</status>
      <modifiedWord>引起</modifiedWord>
      <trackRevisions>false</trackRevisions>
    </reviewItem>
    <reviewItem>
      <errorID>64dd741e-b3bb-4ee0-b8d0-8eb769dbb374</errorID>
      <errorWord>,</errorWord>
      <group>L1_Format</group>
      <groupName>格式问题</groupName>
      <ability>L2_HalfPunc</ability>
      <abilityName>全半角检查</abilityName>
      <candidateList>
        <item>，</item>
      </candidateList>
      <explain>文本全半角错误。</explain>
      <paraID>2F3E53B9</paraID>
      <start>53</start>
      <end>54</end>
      <status>modified</status>
      <modifiedWord>，</modifiedWord>
      <trackRevisions>false</trackRevisions>
    </reviewItem>
    <reviewItem>
      <errorID>adfde58f-2b3d-44dc-8602-d2478fcd4058</errorID>
      <errorWord>,</errorWord>
      <group>L1_Format</group>
      <groupName>格式问题</groupName>
      <ability>L2_HalfPunc</ability>
      <abilityName>全半角检查</abilityName>
      <candidateList>
        <item>，</item>
      </candidateList>
      <explain>文本全半角错误。</explain>
      <paraID>7FE1CB01</paraID>
      <start>41</start>
      <end>42</end>
      <status>modified</status>
      <modifiedWord>，</modifiedWord>
      <trackRevisions>false</trackRevisions>
    </reviewItem>
    <reviewItem>
      <errorID>98d07453-9d3c-4f66-8b87-d9f05914e224</errorID>
      <errorWord>终生</errorWord>
      <group>L1_Word</group>
      <groupName>字词问题</groupName>
      <ability>L2_Typo</ability>
      <abilityName>字词错误</abilityName>
      <candidateList>
        <item>终身</item>
      </candidateList>
      <explain/>
      <paraID>51DE6557</paraID>
      <start>28</start>
      <end>30</end>
      <status>modified</status>
      <modifiedWord>终身</modifiedWord>
      <trackRevisions>false</trackRevisions>
    </reviewItem>
    <reviewItem>
      <errorID>3b77083a-fe60-41d2-a414-acf6e3b83b79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48CE510B</paraID>
      <start>43</start>
      <end>44</end>
      <status>modified</status>
      <modifiedWord>地</modifiedWord>
      <trackRevisions>false</trackRevisions>
    </reviewItem>
    <reviewItem>
      <errorID>686d4833-2937-4dbb-83ec-7e93a73cce8d</errorID>
      <errorWord>）</errorWord>
      <group>L1_Punc</group>
      <groupName>标点问题</groupName>
      <ability>L2_Punc</ability>
      <abilityName>标点符号检查</abilityName>
      <candidateList/>
      <explain>同一形式括号套用。</explain>
      <paraID>57A31FDE</paraID>
      <start>23</start>
      <end>24</end>
      <status>ignored</status>
      <modifiedWord/>
      <trackRevisions>false</trackRevisions>
    </reviewItem>
    <reviewItem>
      <errorID>4f6887c7-fa37-40d9-830c-3b33c64821bf</errorID>
      <errorWord>)</errorWord>
      <group>L1_Format</group>
      <groupName>格式问题</groupName>
      <ability>L2_HalfPunc</ability>
      <abilityName>全半角检查</abilityName>
      <candidateList>
        <item>）</item>
      </candidateList>
      <explain>文本全半角错误。</explain>
      <paraID> 5FC6580</paraID>
      <start>7</start>
      <end>8</end>
      <status>modified</status>
      <modifiedWord>）</modifiedWord>
      <trackRevisions>false</trackRevisions>
    </reviewItem>
    <reviewItem>
      <errorID>47cf2e93-dea3-404f-89f9-531593e51b4b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646F0867</paraID>
      <start>0</start>
      <end>2</end>
      <status>modified</status>
      <modifiedWord>4.</modifiedWord>
      <trackRevisions>false</trackRevisions>
    </reviewItem>
    <reviewItem>
      <errorID>0dd0a6bc-7489-409c-9bdd-bfeed659af8e</errorID>
      <errorWord>)</errorWord>
      <group>L1_Format</group>
      <groupName>格式问题</groupName>
      <ability>L2_HalfPunc</ability>
      <abilityName>全半角检查</abilityName>
      <candidateList>
        <item>）</item>
      </candidateList>
      <explain>文本全半角错误。</explain>
      <paraID> 3FD92A5</paraID>
      <start>67</start>
      <end>68</end>
      <status>modified</status>
      <modifiedWord>）</modifiedWord>
      <trackRevisions>false</trackRevisions>
    </reviewItem>
    <reviewItem>
      <errorID>29b10184-d92d-4aba-8890-86ab39161571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6C33A324</paraID>
      <start>0</start>
      <end>2</end>
      <status>modified</status>
      <modifiedWord>2.</modifiedWord>
      <trackRevisions>false</trackRevisions>
    </reviewItem>
    <reviewItem>
      <errorID>314af8cc-17d8-495d-9283-8a5118e56338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6BA79ECF</paraID>
      <start>1</start>
      <end>3</end>
      <status>modified</status>
      <modifiedWord>3.</modifiedWord>
      <trackRevisions>false</trackRevisions>
    </reviewItem>
    <reviewItem>
      <errorID>37a993c5-adf7-4195-a7c6-902a1a0ee5f1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2D4DDE56</paraID>
      <start>0</start>
      <end>2</end>
      <status>modified</status>
      <modifiedWord>4.</modifiedWord>
      <trackRevisions>false</trackRevisions>
    </reviewItem>
    <reviewItem>
      <errorID>f2a20e8f-ad49-4880-b568-5386a8c9fcda</errorID>
      <errorWord>)</errorWord>
      <group>L1_Format</group>
      <groupName>格式问题</groupName>
      <ability>L2_HalfPunc</ability>
      <abilityName>全半角检查</abilityName>
      <candidateList>
        <item>）</item>
      </candidateList>
      <explain>文本全半角错误。</explain>
      <paraID>1D440037</paraID>
      <start>14</start>
      <end>15</end>
      <status>modified</status>
      <modifiedWord>）</modifiedWord>
      <trackRevisions>false</trackRevisions>
    </reviewItem>
    <reviewItem>
      <errorID>812beb98-96ba-47df-9f02-c8766adf0ea5</errorID>
      <errorWord>涵</errorWord>
      <group>L1_Word</group>
      <groupName>字词问题</groupName>
      <ability>L2_Typo</ability>
      <abilityName>字词错误</abilityName>
      <candidateList>
        <item>函</item>
      </candidateList>
      <explain/>
      <paraID>592D2DBB</paraID>
      <start>7</start>
      <end>8</end>
      <status>modified</status>
      <modifiedWord>函</modifiedWord>
      <trackRevisions>false</trackRevisions>
    </reviewItem>
    <reviewItem>
      <errorID>3bf3b352-17f9-474b-bed0-a570ec1c254c</errorID>
      <errorWord>)</errorWord>
      <group>L1_Format</group>
      <groupName>格式问题</groupName>
      <ability>L2_HalfPunc</ability>
      <abilityName>全半角检查</abilityName>
      <candidateList>
        <item>）</item>
      </candidateList>
      <explain>文本全半角错误。</explain>
      <paraID> 8E55987</paraID>
      <start>55</start>
      <end>56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FF869857-E0EA-4675-AA4A-EA8DDA9B0D2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张志伟</cp:lastModifiedBy>
  <cp:revision>242</cp:revision>
  <dcterms:created xsi:type="dcterms:W3CDTF">2024-01-26T07:00:00Z</dcterms:created>
  <dcterms:modified xsi:type="dcterms:W3CDTF">2026-08-21T01:58:46Z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8920A64DE7C146498F91F281124632F6_13</vt:lpwstr>
  </property>
  <property fmtid="{D5CDD505-2E9C-101B-9397-08002B2CF9AE}" pid="4" name="KSOTemplateDocerSaveRecord">
    <vt:lpwstr>eyJoZGlkIjoiMTlhODkzMjE5MTllMTVhZmU5NWQyZjE5YzMzMDVkNGYiLCJ1c2VySWQiOiIxMDgzNDM1In0=</vt:lpwstr>
  </property>
</Properties>
</file>