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168"/>
        <w:jc w:val="both"/>
        <w:pageBreakBefore w:val="0"/>
        <w:spacing w:line="360" w:lineRule="auto"/>
        <w:rPr>
          <w:rFonts w:hint="eastAsia" w:ascii="宋体" w:hAnsi="宋体" w:eastAsia="宋体" w:cs="宋体"/>
          <w:b/>
          <w:sz w:val="72"/>
          <w:szCs w:val="72"/>
          <w:highlight w:val="none"/>
        </w:rPr>
        <w:outlineLvl w:val="9"/>
      </w:pPr>
      <w:r>
        <w:rPr>
          <w:rFonts w:hint="eastAsia" w:ascii="宋体" w:hAnsi="宋体" w:eastAsia="宋体" w:cs="宋体"/>
          <w:b/>
          <w:sz w:val="72"/>
          <w:szCs w:val="72"/>
          <w:highlight w:val="none"/>
        </w:rPr>
        <w:t xml:space="preserve">                                                                                                                                                </w:t>
      </w:r>
      <w:r>
        <w:rPr>
          <w:rFonts w:hint="eastAsia" w:ascii="宋体" w:hAnsi="宋体" w:eastAsia="宋体" w:cs="宋体"/>
          <w:b/>
          <w:sz w:val="72"/>
          <w:szCs w:val="72"/>
          <w:highlight w:val="none"/>
        </w:rPr>
        <w:t xml:space="preserve">                                                                                                                                                                                                                                                                </w:t>
      </w:r>
      <w:r>
        <w:rPr>
          <w:rFonts w:hint="eastAsia" w:ascii="宋体" w:hAnsi="宋体" w:eastAsia="宋体" w:cs="宋体"/>
          <w:b/>
          <w:sz w:val="72"/>
          <w:szCs w:val="72"/>
          <w:highlight w:val="none"/>
        </w:rPr>
        <w:t xml:space="preserve">                                                                                                                                                                                                                                                                </w:t>
      </w:r>
      <w:r>
        <w:rPr>
          <w:rFonts w:hint="eastAsia" w:ascii="宋体" w:hAnsi="宋体" w:eastAsia="宋体" w:cs="宋体"/>
          <w:b/>
          <w:sz w:val="72"/>
          <w:szCs w:val="72"/>
          <w:highlight w:val="none"/>
        </w:rPr>
        <w:t xml:space="preserve">                                                                                                                                                                                                                                                                </w:t>
      </w:r>
      <w:r/>
    </w:p>
    <w:p>
      <w:pPr>
        <w:ind w:firstLine="2168"/>
        <w:jc w:val="both"/>
        <w:pageBreakBefore w:val="0"/>
        <w:spacing w:line="360" w:lineRule="auto"/>
        <w:rPr>
          <w:rFonts w:hint="eastAsia" w:ascii="宋体" w:hAnsi="宋体" w:eastAsia="宋体" w:cs="宋体"/>
          <w:b/>
          <w:bCs w:val="0"/>
          <w:sz w:val="72"/>
          <w:szCs w:val="72"/>
          <w:highlight w:val="none"/>
        </w:rPr>
        <w:outlineLvl w:val="9"/>
      </w:pPr>
      <w:r>
        <w:rPr>
          <w:rFonts w:hint="eastAsia" w:ascii="宋体" w:hAnsi="宋体" w:eastAsia="宋体" w:cs="宋体"/>
          <w:b/>
          <w:bCs w:val="0"/>
          <w:sz w:val="72"/>
          <w:szCs w:val="72"/>
          <w:highlight w:val="none"/>
        </w:rPr>
      </w:r>
      <w:r/>
    </w:p>
    <w:p>
      <w:pPr>
        <w:jc w:val="center"/>
        <w:pageBreakBefore w:val="0"/>
        <w:spacing w:line="360" w:lineRule="auto"/>
        <w:rPr>
          <w:rFonts w:hint="eastAsia" w:ascii="宋体" w:hAnsi="宋体" w:eastAsia="宋体" w:cs="宋体"/>
          <w:b/>
          <w:bCs w:val="0"/>
          <w:sz w:val="72"/>
          <w:szCs w:val="72"/>
          <w:highlight w:val="none"/>
        </w:rPr>
        <w:outlineLvl w:val="9"/>
      </w:pPr>
      <w:r>
        <w:rPr>
          <w:rFonts w:hint="eastAsia" w:ascii="宋体" w:hAnsi="宋体" w:eastAsia="宋体" w:cs="宋体"/>
          <w:b/>
          <w:bCs w:val="0"/>
          <w:sz w:val="72"/>
          <w:szCs w:val="72"/>
          <w:highlight w:val="none"/>
        </w:rPr>
        <w:t xml:space="preserve">竞争性磋商文件</w:t>
      </w:r>
      <w:r/>
    </w:p>
    <w:p>
      <w:pPr>
        <w:pStyle w:val="1012"/>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jc w:val="center"/>
        <w:pageBreakBefore w:val="0"/>
        <w:spacing w:line="360" w:lineRule="auto"/>
        <w:rPr>
          <w:rFonts w:hint="eastAsia" w:ascii="宋体" w:hAnsi="宋体" w:eastAsia="宋体" w:cs="宋体"/>
          <w:b/>
          <w:bCs w:val="0"/>
          <w:szCs w:val="21"/>
          <w:highlight w:val="none"/>
        </w:rPr>
        <w:outlineLvl w:val="9"/>
      </w:pPr>
      <w:r>
        <w:rPr>
          <w:rFonts w:hint="eastAsia" w:ascii="宋体" w:hAnsi="宋体" w:eastAsia="宋体" w:cs="宋体"/>
          <w:b/>
          <w:bCs w:val="0"/>
          <w:szCs w:val="21"/>
          <w:highlight w:val="none"/>
        </w:rPr>
      </w:r>
      <w:r/>
    </w:p>
    <w:p>
      <w:pPr>
        <w:jc w:val="center"/>
        <w:pageBreakBefore w:val="0"/>
        <w:spacing w:line="360" w:lineRule="auto"/>
        <w:rPr>
          <w:rFonts w:hint="eastAsia" w:ascii="宋体" w:hAnsi="宋体" w:eastAsia="宋体" w:cs="宋体"/>
          <w:b/>
          <w:bCs w:val="0"/>
          <w:szCs w:val="21"/>
          <w:highlight w:val="none"/>
        </w:rPr>
        <w:outlineLvl w:val="9"/>
      </w:pPr>
      <w:r>
        <w:rPr>
          <w:rFonts w:hint="eastAsia" w:ascii="宋体" w:hAnsi="宋体" w:eastAsia="宋体" w:cs="宋体"/>
          <w:b/>
          <w:bCs w:val="0"/>
          <w:szCs w:val="21"/>
          <w:highlight w:val="none"/>
        </w:rPr>
      </w:r>
      <w:r/>
    </w:p>
    <w:p>
      <w:pPr>
        <w:pStyle w:val="1013"/>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pStyle w:val="1013"/>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pStyle w:val="1013"/>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pStyle w:val="1013"/>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pStyle w:val="1013"/>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pStyle w:val="1013"/>
        <w:pageBreakBefore w:val="0"/>
        <w:rPr>
          <w:rFonts w:hint="eastAsia" w:ascii="宋体" w:hAnsi="宋体" w:eastAsia="宋体" w:cs="宋体"/>
          <w:b/>
          <w:bCs w:val="0"/>
          <w:highlight w:val="none"/>
        </w:rPr>
        <w:outlineLvl w:val="9"/>
      </w:pPr>
      <w:r>
        <w:rPr>
          <w:rFonts w:hint="eastAsia" w:ascii="宋体" w:hAnsi="宋体" w:eastAsia="宋体" w:cs="宋体"/>
          <w:b/>
          <w:bCs w:val="0"/>
          <w:highlight w:val="none"/>
        </w:rPr>
      </w:r>
      <w:r/>
    </w:p>
    <w:p>
      <w:pPr>
        <w:ind w:left="0" w:firstLine="842"/>
        <w:pageBreakBefore w:val="0"/>
        <w:rPr>
          <w:rFonts w:hint="eastAsia" w:ascii="宋体" w:hAnsi="宋体" w:eastAsia="宋体" w:cs="宋体"/>
          <w:b/>
          <w:bCs w:val="0"/>
          <w:spacing w:val="0"/>
          <w:sz w:val="32"/>
          <w:highlight w:val="none"/>
        </w:rPr>
        <w:outlineLvl w:val="9"/>
      </w:pPr>
      <w:r>
        <w:rPr>
          <w:rFonts w:hint="eastAsia" w:ascii="宋体" w:hAnsi="宋体" w:eastAsia="宋体" w:cs="宋体"/>
          <w:b/>
          <w:bCs w:val="0"/>
          <w:spacing w:val="0"/>
          <w:sz w:val="32"/>
          <w:highlight w:val="none"/>
        </w:rPr>
      </w:r>
      <w:r/>
    </w:p>
    <w:p>
      <w:pPr>
        <w:ind w:left="0" w:firstLine="842"/>
        <w:pageBreakBefore w:val="0"/>
        <w:rPr>
          <w:rFonts w:hint="eastAsia" w:ascii="宋体" w:hAnsi="宋体" w:eastAsia="宋体" w:cs="宋体"/>
          <w:b/>
          <w:bCs w:val="0"/>
          <w:spacing w:val="0"/>
          <w:sz w:val="32"/>
          <w:highlight w:val="none"/>
        </w:rPr>
        <w:outlineLvl w:val="9"/>
      </w:pPr>
      <w:r>
        <w:rPr>
          <w:rFonts w:hint="eastAsia" w:ascii="宋体" w:hAnsi="宋体" w:eastAsia="宋体" w:cs="宋体"/>
          <w:b/>
          <w:bCs w:val="0"/>
          <w:spacing w:val="0"/>
          <w:sz w:val="32"/>
          <w:highlight w:val="none"/>
        </w:rPr>
      </w:r>
      <w:r/>
    </w:p>
    <w:p>
      <w:pPr>
        <w:pStyle w:val="1005"/>
        <w:ind w:firstLine="933"/>
        <w:jc w:val="left"/>
        <w:pageBreakBefore w:val="0"/>
        <w:spacing w:line="480" w:lineRule="auto"/>
        <w:widowControl/>
        <w:tabs>
          <w:tab w:val="left" w:pos="2127" w:leader="none"/>
        </w:tabs>
        <w:rPr>
          <w:rFonts w:hint="eastAsia" w:ascii="宋体" w:hAnsi="宋体" w:eastAsia="宋体" w:cs="宋体"/>
          <w:b/>
          <w:bCs w:val="0"/>
          <w:sz w:val="28"/>
          <w:szCs w:val="28"/>
          <w:highlight w:val="none"/>
          <w:lang w:eastAsia="zh-CN"/>
        </w:rPr>
        <w:outlineLvl w:val="9"/>
      </w:pPr>
      <w:r>
        <w:rPr>
          <w:rFonts w:hint="eastAsia" w:ascii="宋体" w:hAnsi="宋体" w:eastAsia="宋体" w:cs="宋体"/>
          <w:b/>
          <w:bCs w:val="0"/>
          <w:sz w:val="28"/>
          <w:szCs w:val="28"/>
        </w:rPr>
        <w:t xml:space="preserve">项</w:t>
      </w:r>
      <w:r>
        <w:rPr>
          <w:rFonts w:hint="eastAsia" w:ascii="宋体" w:hAnsi="宋体" w:eastAsia="宋体" w:cs="宋体"/>
          <w:b/>
          <w:bCs w:val="0"/>
          <w:sz w:val="28"/>
          <w:szCs w:val="28"/>
          <w:highlight w:val="none"/>
        </w:rPr>
        <w:t xml:space="preserve">目编号：</w:t>
      </w:r>
      <w:r>
        <w:rPr>
          <w:rFonts w:hint="eastAsia" w:ascii="宋体" w:hAnsi="宋体" w:cs="宋体"/>
          <w:b/>
          <w:bCs w:val="0"/>
          <w:sz w:val="28"/>
          <w:szCs w:val="28"/>
          <w:highlight w:val="none"/>
          <w:lang w:eastAsia="zh-CN"/>
        </w:rPr>
        <w:t xml:space="preserve">JSZC-320381034-ZXXD-C2026-0003</w:t>
      </w:r>
      <w:r/>
    </w:p>
    <w:p>
      <w:pPr>
        <w:pStyle w:val="1005"/>
        <w:ind w:firstLine="933"/>
        <w:jc w:val="left"/>
        <w:pageBreakBefore w:val="0"/>
        <w:spacing w:line="480" w:lineRule="auto"/>
        <w:widowControl/>
        <w:tabs>
          <w:tab w:val="left" w:pos="2127" w:leader="none"/>
        </w:tabs>
        <w:rPr>
          <w:rFonts w:hint="eastAsia" w:ascii="宋体" w:hAnsi="宋体" w:eastAsia="宋体" w:cs="宋体"/>
          <w:b/>
          <w:bCs w:val="0"/>
          <w:sz w:val="28"/>
          <w:szCs w:val="28"/>
        </w:rPr>
        <w:outlineLvl w:val="9"/>
      </w:pPr>
      <w:r>
        <w:rPr>
          <w:rFonts w:hint="eastAsia" w:ascii="宋体" w:hAnsi="宋体" w:eastAsia="宋体" w:cs="宋体"/>
          <w:b/>
          <w:bCs w:val="0"/>
          <w:sz w:val="28"/>
          <w:szCs w:val="28"/>
          <w:highlight w:val="none"/>
          <w:lang w:eastAsia="zh-CN"/>
        </w:rPr>
        <w:t xml:space="preserve">项目名称：</w:t>
      </w:r>
      <w:r>
        <w:rPr>
          <w:rFonts w:hint="eastAsia" w:ascii="宋体" w:hAnsi="宋体" w:eastAsia="宋体" w:cs="宋体"/>
          <w:b/>
          <w:bCs w:val="0"/>
          <w:sz w:val="28"/>
          <w:szCs w:val="28"/>
          <w:highlight w:val="none"/>
          <w:lang w:val="en-US" w:eastAsia="zh-CN"/>
        </w:rPr>
        <w:t xml:space="preserve">新安街道2026年度住宅小区消防设施整修工</w:t>
      </w:r>
      <w:r>
        <w:rPr>
          <w:rFonts w:hint="eastAsia" w:ascii="宋体" w:hAnsi="宋体" w:eastAsia="宋体" w:cs="宋体"/>
          <w:b/>
          <w:bCs w:val="0"/>
          <w:sz w:val="28"/>
          <w:szCs w:val="28"/>
          <w:lang w:val="en-US" w:eastAsia="zh-CN"/>
        </w:rPr>
        <w:t xml:space="preserve">程</w:t>
      </w:r>
      <w:r/>
    </w:p>
    <w:p>
      <w:pPr>
        <w:pStyle w:val="1005"/>
        <w:ind w:firstLine="933"/>
        <w:jc w:val="left"/>
        <w:pageBreakBefore w:val="0"/>
        <w:spacing w:line="480" w:lineRule="auto"/>
        <w:widowControl/>
        <w:tabs>
          <w:tab w:val="left" w:pos="2127" w:leader="none"/>
        </w:tabs>
        <w:rPr>
          <w:rFonts w:hint="eastAsia" w:ascii="宋体" w:hAnsi="宋体" w:eastAsia="宋体" w:cs="宋体"/>
          <w:b/>
          <w:bCs w:val="0"/>
          <w:sz w:val="28"/>
          <w:szCs w:val="28"/>
          <w:lang w:val="en-US" w:eastAsia="zh-CN"/>
        </w:rPr>
        <w:outlineLvl w:val="9"/>
      </w:pPr>
      <w:r>
        <w:rPr>
          <w:rFonts w:hint="eastAsia" w:ascii="宋体" w:hAnsi="宋体" w:eastAsia="宋体" w:cs="宋体"/>
          <w:b/>
          <w:bCs w:val="0"/>
          <w:sz w:val="28"/>
          <w:szCs w:val="28"/>
        </w:rPr>
        <w:t xml:space="preserve">采购单位：</w:t>
      </w:r>
      <w:r>
        <w:rPr>
          <w:rFonts w:hint="eastAsia" w:ascii="宋体" w:hAnsi="宋体" w:eastAsia="宋体" w:cs="宋体"/>
          <w:b/>
          <w:bCs w:val="0"/>
          <w:sz w:val="28"/>
          <w:szCs w:val="28"/>
          <w:lang w:val="en-US" w:eastAsia="zh-CN"/>
        </w:rPr>
        <w:t xml:space="preserve">新沂市新安街道办事处</w:t>
      </w:r>
      <w:r/>
    </w:p>
    <w:p>
      <w:pPr>
        <w:pStyle w:val="1001"/>
        <w:pageBreakBefore w:val="0"/>
        <w:rPr>
          <w:rFonts w:hint="eastAsia" w:ascii="宋体" w:hAnsi="宋体" w:eastAsia="宋体" w:cs="宋体"/>
          <w:b/>
          <w:bCs w:val="0"/>
          <w:sz w:val="32"/>
          <w:highlight w:val="none"/>
          <w:lang w:eastAsia="zh-CN"/>
        </w:rPr>
        <w:outlineLvl w:val="9"/>
      </w:pPr>
      <w:r>
        <w:rPr>
          <w:rFonts w:hint="eastAsia" w:ascii="宋体" w:hAnsi="宋体" w:eastAsia="宋体" w:cs="宋体"/>
          <w:b/>
          <w:bCs w:val="0"/>
          <w:sz w:val="32"/>
          <w:highlight w:val="none"/>
          <w:lang w:eastAsia="zh-CN"/>
        </w:rPr>
      </w:r>
      <w:r/>
    </w:p>
    <w:p>
      <w:pPr>
        <w:pStyle w:val="1011"/>
        <w:pageBreakBefore w:val="0"/>
        <w:rPr>
          <w:rFonts w:hint="eastAsia" w:ascii="宋体" w:hAnsi="宋体" w:eastAsia="宋体" w:cs="宋体"/>
          <w:b/>
          <w:bCs w:val="0"/>
          <w:sz w:val="32"/>
          <w:highlight w:val="none"/>
          <w:lang w:eastAsia="zh-CN"/>
        </w:rPr>
        <w:outlineLvl w:val="9"/>
      </w:pPr>
      <w:r>
        <w:rPr>
          <w:rFonts w:hint="eastAsia" w:ascii="宋体" w:hAnsi="宋体" w:eastAsia="宋体" w:cs="宋体"/>
          <w:b/>
          <w:bCs w:val="0"/>
          <w:sz w:val="32"/>
          <w:highlight w:val="none"/>
          <w:lang w:eastAsia="zh-CN"/>
        </w:rPr>
      </w:r>
      <w:r/>
    </w:p>
    <w:p>
      <w:pPr>
        <w:pStyle w:val="1004"/>
        <w:pageBreakBefore w:val="0"/>
        <w:rPr>
          <w:rFonts w:hint="eastAsia" w:ascii="宋体" w:hAnsi="宋体" w:eastAsia="宋体" w:cs="宋体"/>
          <w:b/>
          <w:bCs w:val="0"/>
          <w:lang w:eastAsia="zh-CN"/>
        </w:rPr>
        <w:outlineLvl w:val="9"/>
      </w:pPr>
      <w:r>
        <w:rPr>
          <w:rFonts w:hint="eastAsia" w:ascii="宋体" w:hAnsi="宋体" w:eastAsia="宋体" w:cs="宋体"/>
          <w:b/>
          <w:bCs w:val="0"/>
          <w:lang w:eastAsia="zh-CN"/>
        </w:rPr>
      </w:r>
      <w:r/>
    </w:p>
    <w:p>
      <w:pPr>
        <w:ind w:firstLine="640"/>
        <w:jc w:val="center"/>
        <w:pageBreakBefore w:val="0"/>
        <w:rPr>
          <w:rFonts w:hint="eastAsia" w:ascii="宋体" w:hAnsi="宋体" w:eastAsia="宋体" w:cs="宋体"/>
          <w:b/>
          <w:bCs w:val="0"/>
          <w:color w:val="000000" w:themeColor="text1"/>
          <w:sz w:val="32"/>
          <w:szCs w:val="32"/>
          <w:highlight w:val="none"/>
          <w:lang w:eastAsia="zh-CN"/>
          <w14:textFill>
            <w14:solidFill>
              <w14:schemeClr w14:val="tx1"/>
            </w14:solidFill>
          </w14:textFill>
        </w:rPr>
        <w:outlineLvl w:val="9"/>
      </w:pPr>
      <w:r>
        <w:rPr>
          <w:rFonts w:hint="eastAsia" w:ascii="宋体" w:hAnsi="宋体" w:eastAsia="宋体" w:cs="宋体"/>
          <w:b/>
          <w:bCs w:val="0"/>
          <w:color w:val="000000" w:themeColor="text1"/>
          <w:sz w:val="32"/>
          <w:szCs w:val="32"/>
          <w:highlight w:val="none"/>
          <w14:textFill>
            <w14:solidFill>
              <w14:schemeClr w14:val="tx1"/>
            </w14:solidFill>
          </w14:textFill>
        </w:rPr>
        <w:t xml:space="preserve">招标代理机构：</w:t>
      </w:r>
      <w:r>
        <w:rPr>
          <w:rFonts w:hint="eastAsia" w:ascii="宋体" w:hAnsi="宋体" w:eastAsia="宋体" w:cs="宋体"/>
          <w:b/>
          <w:bCs w:val="0"/>
          <w:color w:val="auto"/>
          <w:sz w:val="32"/>
          <w:szCs w:val="32"/>
          <w:highlight w:val="none"/>
          <w:lang w:eastAsia="zh-CN"/>
        </w:rPr>
        <w:t xml:space="preserve">江苏中兴迅达工程管理咨询有限公司</w:t>
      </w:r>
      <w:r/>
    </w:p>
    <w:p>
      <w:pPr>
        <w:pStyle w:val="1001"/>
        <w:ind w:firstLine="640"/>
        <w:jc w:val="center"/>
        <w:pageBreakBefore w:val="0"/>
        <w:rPr>
          <w:rFonts w:hint="eastAsia" w:ascii="宋体" w:hAnsi="宋体" w:eastAsia="宋体" w:cs="宋体"/>
          <w:b/>
          <w:bCs w:val="0"/>
          <w:color w:val="000000" w:themeColor="text1"/>
          <w:sz w:val="32"/>
          <w:szCs w:val="32"/>
          <w:highlight w:val="none"/>
          <w14:textFill>
            <w14:solidFill>
              <w14:schemeClr w14:val="tx1"/>
            </w14:solidFill>
          </w14:textFill>
        </w:rPr>
        <w:outlineLvl w:val="9"/>
      </w:pPr>
      <w:r>
        <w:rPr>
          <w:rFonts w:hint="eastAsia" w:ascii="宋体" w:hAnsi="宋体" w:eastAsia="宋体" w:cs="宋体"/>
          <w:b/>
          <w:bCs w:val="0"/>
          <w:color w:val="000000" w:themeColor="text1"/>
          <w:sz w:val="32"/>
          <w:szCs w:val="32"/>
          <w:highlight w:val="none"/>
          <w14:textFill>
            <w14:solidFill>
              <w14:schemeClr w14:val="tx1"/>
            </w14:solidFill>
          </w14:textFill>
        </w:rPr>
      </w:r>
      <w:r/>
    </w:p>
    <w:p>
      <w:pPr>
        <w:pStyle w:val="1001"/>
        <w:ind w:firstLine="640"/>
        <w:jc w:val="center"/>
        <w:pageBreakBefore w:val="0"/>
        <w:rPr>
          <w:rFonts w:hint="eastAsia" w:ascii="宋体" w:hAnsi="宋体" w:eastAsia="宋体" w:cs="宋体"/>
          <w:b/>
          <w:bCs w:val="0"/>
          <w:color w:val="000000" w:themeColor="text1"/>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titlePg/>
        </w:sectPr>
        <w:outlineLvl w:val="9"/>
      </w:pPr>
      <w:r>
        <w:rPr>
          <w:rFonts w:hint="eastAsia" w:ascii="宋体" w:hAnsi="宋体" w:eastAsia="宋体" w:cs="宋体"/>
          <w:b/>
          <w:bCs w:val="0"/>
          <w:color w:val="000000" w:themeColor="text1"/>
          <w:sz w:val="32"/>
          <w:szCs w:val="32"/>
          <w:highlight w:val="none"/>
          <w14:textFill>
            <w14:solidFill>
              <w14:schemeClr w14:val="tx1"/>
            </w14:solidFill>
          </w14:textFill>
        </w:rPr>
        <w:t xml:space="preserve">二〇二</w:t>
      </w:r>
      <w:r>
        <w:rPr>
          <w:rFonts w:hint="eastAsia" w:ascii="宋体" w:hAnsi="宋体" w:eastAsia="宋体" w:cs="宋体"/>
          <w:b/>
          <w:bCs w:val="0"/>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32"/>
          <w:szCs w:val="32"/>
          <w:highlight w:val="none"/>
          <w14:textFill>
            <w14:solidFill>
              <w14:schemeClr w14:val="tx1"/>
            </w14:solidFill>
          </w14:textFill>
        </w:rPr>
        <w:t xml:space="preserve">年</w:t>
      </w:r>
      <w:r>
        <w:rPr>
          <w:rFonts w:hint="eastAsia" w:ascii="宋体" w:hAnsi="宋体" w:eastAsia="宋体" w:cs="宋体"/>
          <w:b/>
          <w:bCs w:val="0"/>
          <w:color w:val="000000" w:themeColor="text1"/>
          <w:sz w:val="32"/>
          <w:szCs w:val="32"/>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32"/>
          <w:szCs w:val="32"/>
          <w:highlight w:val="none"/>
          <w:lang w:eastAsia="zh-CN"/>
          <w14:textFill>
            <w14:solidFill>
              <w14:schemeClr w14:val="tx1"/>
            </w14:solidFill>
          </w14:textFill>
        </w:rPr>
        <w:t xml:space="preserve">月</w:t>
      </w:r>
      <w:r/>
    </w:p>
    <w:sdt>
      <w:sdtPr>
        <w15:appearance w15:val="boundingBox"/>
        <w15:color w:val="dbdbdb"/>
        <w:id w:val="147459086"/>
        <w:docPartObj>
          <w:docPartGallery w:val="Table of Contents"/>
          <w:docPartUnique w:val="true"/>
        </w:docPartObj>
        <w:rPr>
          <w:rFonts w:hint="eastAsia" w:ascii="宋体" w:hAnsi="宋体" w:eastAsia="宋体" w:cs="宋体"/>
          <w:sz w:val="32"/>
          <w:szCs w:val="32"/>
          <w:lang w:val="en-US" w:eastAsia="zh-CN" w:bidi="ar-SA"/>
        </w:rPr>
      </w:sdtPr>
      <w:sdtContent>
        <w:p>
          <w:pPr>
            <w:ind w:left="0" w:right="0" w:firstLine="0"/>
            <w:jc w:val="center"/>
            <w:spacing w:before="0" w:after="0" w:line="240" w:lineRule="auto"/>
            <w:rPr>
              <w:rFonts w:hint="eastAsia" w:ascii="宋体" w:hAnsi="宋体" w:eastAsia="宋体" w:cs="宋体"/>
              <w:sz w:val="32"/>
              <w:szCs w:val="32"/>
            </w:rPr>
          </w:pPr>
          <w:r>
            <w:rPr>
              <w:rFonts w:hint="eastAsia" w:ascii="宋体" w:hAnsi="宋体" w:eastAsia="宋体" w:cs="宋体"/>
              <w:sz w:val="32"/>
              <w:szCs w:val="32"/>
            </w:rPr>
            <w:t xml:space="preserve">目录</w:t>
          </w:r>
          <w:r/>
        </w:p>
        <w:p>
          <w:pPr>
            <w:pStyle w:val="1020"/>
            <w:tabs>
              <w:tab w:val="right" w:pos="8306" w:leader="dot"/>
            </w:tabs>
            <w:rPr>
              <w:rFonts w:hint="eastAsia" w:ascii="宋体" w:hAnsi="宋体" w:eastAsia="宋体" w:cs="宋体"/>
              <w:sz w:val="24"/>
              <w:szCs w:val="24"/>
            </w:rPr>
          </w:pPr>
          <w:r>
            <w:rPr>
              <w:rFonts w:hint="eastAsia" w:ascii="宋体" w:hAnsi="宋体" w:eastAsia="宋体" w:cs="宋体"/>
              <w:sz w:val="24"/>
              <w:szCs w:val="24"/>
            </w:rPr>
          </w:r>
          <w:r/>
        </w:p>
        <w:p>
          <w:pPr>
            <w:pStyle w:val="1020"/>
            <w:tabs>
              <w:tab w:val="right" w:pos="8306" w:leader="dot"/>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_Toc2309 </w:instrText>
          </w:r>
          <w:r>
            <w:rPr>
              <w:rFonts w:hint="eastAsia" w:ascii="宋体" w:hAnsi="宋体" w:eastAsia="宋体" w:cs="宋体"/>
              <w:szCs w:val="24"/>
            </w:rPr>
            <w:fldChar w:fldCharType="separate"/>
          </w:r>
          <w:r>
            <w:rPr>
              <w:rFonts w:hint="eastAsia" w:ascii="宋体" w:hAnsi="宋体" w:eastAsia="宋体" w:cs="宋体"/>
              <w:highlight w:val="none"/>
            </w:rPr>
            <w:t xml:space="preserve">竞争性磋商文件</w:t>
          </w:r>
          <w:r>
            <w:tab/>
          </w:r>
          <w:r>
            <w:fldChar w:fldCharType="begin"/>
          </w:r>
          <w:r>
            <w:instrText xml:space="preserve"> PAGEREF _Toc2309 \h </w:instrText>
          </w:r>
          <w:r>
            <w:fldChar w:fldCharType="separate"/>
          </w:r>
          <w:r>
            <w:t xml:space="preserve">1</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_Toc11218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第一章 项目说明</w:t>
          </w:r>
          <w:r>
            <w:tab/>
          </w:r>
          <w:r>
            <w:fldChar w:fldCharType="begin"/>
          </w:r>
          <w:r>
            <w:instrText xml:space="preserve"> PAGEREF _Toc11218 \h </w:instrText>
          </w:r>
          <w:r>
            <w:fldChar w:fldCharType="separate"/>
          </w:r>
          <w:r>
            <w:t xml:space="preserve">1</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_Toc3347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第二章 磋商保证金</w:t>
          </w:r>
          <w:r>
            <w:tab/>
          </w:r>
          <w:r>
            <w:fldChar w:fldCharType="begin"/>
          </w:r>
          <w:r>
            <w:instrText xml:space="preserve"> PAGEREF _Toc3347 \h </w:instrText>
          </w:r>
          <w:r>
            <w:fldChar w:fldCharType="separate"/>
          </w:r>
          <w:r>
            <w:t xml:space="preserve">2</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_Toc24069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第三章 响应文件</w:t>
          </w:r>
          <w:r>
            <w:tab/>
          </w:r>
          <w:r>
            <w:fldChar w:fldCharType="begin"/>
          </w:r>
          <w:r>
            <w:instrText xml:space="preserve"> PAGEREF _Toc24069 \h </w:instrText>
          </w:r>
          <w:r>
            <w:fldChar w:fldCharType="separate"/>
          </w:r>
          <w:r>
            <w:t xml:space="preserve">2</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_Toc22525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第四章 磋商相关说明</w:t>
          </w:r>
          <w:r>
            <w:tab/>
          </w:r>
          <w:r>
            <w:fldChar w:fldCharType="begin"/>
          </w:r>
          <w:r>
            <w:instrText xml:space="preserve"> PAGEREF _Toc22525 \h </w:instrText>
          </w:r>
          <w:r>
            <w:fldChar w:fldCharType="separate"/>
          </w:r>
          <w:r>
            <w:t xml:space="preserve">6</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_Toc730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第五章 确定成交供应商及合同签订等</w:t>
          </w:r>
          <w:r>
            <w:tab/>
          </w:r>
          <w:r>
            <w:fldChar w:fldCharType="begin"/>
          </w:r>
          <w:r>
            <w:instrText xml:space="preserve"> PAGEREF _Toc730 \h </w:instrText>
          </w:r>
          <w:r>
            <w:fldChar w:fldCharType="separate"/>
          </w:r>
          <w:r>
            <w:t xml:space="preserve">10</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_Toc23138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第六章 磋商文件的澄清或者修改</w:t>
          </w:r>
          <w:r>
            <w:tab/>
          </w:r>
          <w:r>
            <w:fldChar w:fldCharType="begin"/>
          </w:r>
          <w:r>
            <w:instrText xml:space="preserve"> PAGEREF _Toc23138 \h </w:instrText>
          </w:r>
          <w:r>
            <w:fldChar w:fldCharType="separate"/>
          </w:r>
          <w:r>
            <w:t xml:space="preserve">10</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_Toc9246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第七章 询问和质疑</w:t>
          </w:r>
          <w:r>
            <w:tab/>
          </w:r>
          <w:r>
            <w:fldChar w:fldCharType="begin"/>
          </w:r>
          <w:r>
            <w:instrText xml:space="preserve"> PAGEREF _Toc9246 \h </w:instrText>
          </w:r>
          <w:r>
            <w:fldChar w:fldCharType="separate"/>
          </w:r>
          <w:r>
            <w:t xml:space="preserve">11</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_Toc3036 </w:instrText>
          </w:r>
          <w:r>
            <w:rPr>
              <w:rFonts w:hint="eastAsia" w:ascii="宋体" w:hAnsi="宋体" w:eastAsia="宋体" w:cs="宋体"/>
              <w:szCs w:val="24"/>
            </w:rPr>
            <w:fldChar w:fldCharType="separate"/>
          </w:r>
          <w:r>
            <w:rPr>
              <w:rFonts w:hint="eastAsia" w:ascii="宋体" w:hAnsi="宋体" w:eastAsia="宋体" w:cs="宋体"/>
              <w:bCs/>
              <w:szCs w:val="28"/>
              <w:highlight w:val="none"/>
            </w:rPr>
            <w:t xml:space="preserve">第八章 其他</w:t>
          </w:r>
          <w:r>
            <w:tab/>
          </w:r>
          <w:r>
            <w:fldChar w:fldCharType="begin"/>
          </w:r>
          <w:r>
            <w:instrText xml:space="preserve"> PAGEREF _Toc3036 \h </w:instrText>
          </w:r>
          <w:r>
            <w:fldChar w:fldCharType="separate"/>
          </w:r>
          <w:r>
            <w:t xml:space="preserve">11</w:t>
          </w:r>
          <w:r>
            <w:fldChar w:fldCharType="end"/>
          </w:r>
          <w:r>
            <w:rPr>
              <w:rFonts w:hint="eastAsia" w:ascii="宋体" w:hAnsi="宋体" w:eastAsia="宋体" w:cs="宋体"/>
              <w:szCs w:val="24"/>
            </w:rPr>
            <w:fldChar w:fldCharType="end"/>
          </w:r>
          <w:r/>
        </w:p>
        <w:p>
          <w:pPr>
            <w:pStyle w:val="1020"/>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_Toc9214 </w:instrText>
          </w:r>
          <w:r>
            <w:rPr>
              <w:rFonts w:hint="eastAsia" w:ascii="宋体" w:hAnsi="宋体" w:eastAsia="宋体" w:cs="宋体"/>
              <w:szCs w:val="24"/>
            </w:rPr>
            <w:fldChar w:fldCharType="separate"/>
          </w:r>
          <w:r>
            <w:rPr>
              <w:rFonts w:hint="eastAsia" w:ascii="宋体" w:hAnsi="宋体" w:eastAsia="宋体" w:cs="宋体"/>
              <w:szCs w:val="28"/>
              <w:highlight w:val="none"/>
            </w:rPr>
            <w:t xml:space="preserve">第九章 附件</w:t>
          </w:r>
          <w:r>
            <w:tab/>
          </w:r>
          <w:r>
            <w:fldChar w:fldCharType="begin"/>
          </w:r>
          <w:r>
            <w:instrText xml:space="preserve"> PAGEREF _Toc9214 \h </w:instrText>
          </w:r>
          <w:r>
            <w:fldChar w:fldCharType="separate"/>
          </w:r>
          <w:r>
            <w:t xml:space="preserve">13</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_Toc21240 </w:instrText>
          </w:r>
          <w:r>
            <w:rPr>
              <w:rFonts w:hint="eastAsia" w:ascii="宋体" w:hAnsi="宋体" w:eastAsia="宋体" w:cs="宋体"/>
              <w:szCs w:val="24"/>
            </w:rPr>
            <w:fldChar w:fldCharType="separate"/>
          </w:r>
          <w:r>
            <w:rPr>
              <w:rFonts w:hint="eastAsia" w:ascii="宋体" w:hAnsi="宋体" w:eastAsia="宋体" w:cs="宋体"/>
            </w:rPr>
            <w:t xml:space="preserve">1、 </w:t>
          </w:r>
          <w:r>
            <w:rPr>
              <w:rFonts w:hint="eastAsia" w:ascii="宋体" w:hAnsi="宋体" w:eastAsia="宋体" w:cs="宋体"/>
              <w:highlight w:val="none"/>
            </w:rPr>
            <w:t xml:space="preserve">评分细则</w:t>
          </w:r>
          <w:r>
            <w:tab/>
          </w:r>
          <w:r>
            <w:fldChar w:fldCharType="begin"/>
          </w:r>
          <w:r>
            <w:instrText xml:space="preserve"> PAGEREF _Toc21240 \h </w:instrText>
          </w:r>
          <w:r>
            <w:fldChar w:fldCharType="separate"/>
          </w:r>
          <w:r>
            <w:t xml:space="preserve">14</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_Toc28570 </w:instrText>
          </w:r>
          <w:r>
            <w:rPr>
              <w:rFonts w:hint="eastAsia" w:ascii="宋体" w:hAnsi="宋体" w:eastAsia="宋体" w:cs="宋体"/>
              <w:szCs w:val="24"/>
            </w:rPr>
            <w:fldChar w:fldCharType="separate"/>
          </w:r>
          <w:r>
            <w:rPr>
              <w:rFonts w:hint="eastAsia" w:ascii="宋体" w:hAnsi="宋体" w:eastAsia="宋体" w:cs="宋体"/>
              <w:bCs/>
              <w:highlight w:val="none"/>
            </w:rPr>
            <w:t xml:space="preserve">3、磋商报价表</w:t>
          </w:r>
          <w:r>
            <w:rPr>
              <w:rFonts w:hint="eastAsia" w:ascii="宋体" w:hAnsi="宋体" w:cs="宋体"/>
              <w:bCs/>
              <w:highlight w:val="none"/>
              <w:lang w:eastAsia="zh-CN"/>
            </w:rPr>
            <w:t xml:space="preserve">（首次）</w:t>
          </w:r>
          <w:r>
            <w:tab/>
          </w:r>
          <w:r>
            <w:fldChar w:fldCharType="begin"/>
          </w:r>
          <w:r>
            <w:instrText xml:space="preserve"> PAGEREF _Toc28570 \h </w:instrText>
          </w:r>
          <w:r>
            <w:fldChar w:fldCharType="separate"/>
          </w:r>
          <w:r>
            <w:t xml:space="preserve">22</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_Toc11765 </w:instrText>
          </w:r>
          <w:r>
            <w:rPr>
              <w:rFonts w:hint="eastAsia" w:ascii="宋体" w:hAnsi="宋体" w:eastAsia="宋体" w:cs="宋体"/>
              <w:szCs w:val="24"/>
            </w:rPr>
            <w:fldChar w:fldCharType="separate"/>
          </w:r>
          <w:r>
            <w:rPr>
              <w:rFonts w:hint="eastAsia" w:ascii="宋体" w:hAnsi="宋体" w:eastAsia="宋体" w:cs="宋体"/>
              <w:bCs/>
              <w:highlight w:val="none"/>
            </w:rPr>
            <w:t xml:space="preserve">4、分项价格表</w:t>
          </w:r>
          <w:r>
            <w:tab/>
          </w:r>
          <w:r>
            <w:fldChar w:fldCharType="begin"/>
          </w:r>
          <w:r>
            <w:instrText xml:space="preserve"> PAGEREF _Toc11765 \h </w:instrText>
          </w:r>
          <w:r>
            <w:fldChar w:fldCharType="separate"/>
          </w:r>
          <w:r>
            <w:t xml:space="preserve">23</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_Toc17231 </w:instrText>
          </w:r>
          <w:r>
            <w:rPr>
              <w:rFonts w:hint="eastAsia" w:ascii="宋体" w:hAnsi="宋体" w:eastAsia="宋体" w:cs="宋体"/>
              <w:szCs w:val="24"/>
            </w:rPr>
            <w:fldChar w:fldCharType="separate"/>
          </w:r>
          <w:r>
            <w:rPr>
              <w:rFonts w:hint="eastAsia" w:ascii="宋体" w:hAnsi="宋体" w:eastAsia="宋体" w:cs="宋体"/>
              <w:bCs/>
            </w:rPr>
            <w:t xml:space="preserve">5、 </w:t>
          </w:r>
          <w:r>
            <w:rPr>
              <w:rFonts w:hint="eastAsia" w:ascii="宋体" w:hAnsi="宋体" w:eastAsia="宋体" w:cs="宋体"/>
              <w:bCs/>
              <w:highlight w:val="none"/>
            </w:rPr>
            <w:t xml:space="preserve">偏离表</w:t>
          </w:r>
          <w:r>
            <w:tab/>
          </w:r>
          <w:r>
            <w:fldChar w:fldCharType="begin"/>
          </w:r>
          <w:r>
            <w:instrText xml:space="preserve"> PAGEREF _Toc17231 \h </w:instrText>
          </w:r>
          <w:r>
            <w:fldChar w:fldCharType="separate"/>
          </w:r>
          <w:r>
            <w:t xml:space="preserve">24</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_Toc10862 </w:instrText>
          </w:r>
          <w:r>
            <w:rPr>
              <w:rFonts w:hint="eastAsia" w:ascii="宋体" w:hAnsi="宋体" w:eastAsia="宋体" w:cs="宋体"/>
              <w:szCs w:val="24"/>
            </w:rPr>
            <w:fldChar w:fldCharType="separate"/>
          </w:r>
          <w:r>
            <w:rPr>
              <w:rFonts w:hint="eastAsia" w:ascii="宋体" w:hAnsi="宋体" w:eastAsia="宋体" w:cs="宋体"/>
              <w:szCs w:val="28"/>
              <w:highlight w:val="none"/>
              <w:lang w:val="en-US" w:eastAsia="zh-CN"/>
            </w:rPr>
            <w:t xml:space="preserve">6、</w:t>
          </w:r>
          <w:r>
            <w:rPr>
              <w:rFonts w:hint="eastAsia" w:ascii="宋体" w:hAnsi="宋体" w:eastAsia="宋体" w:cs="宋体"/>
              <w:szCs w:val="28"/>
              <w:highlight w:val="none"/>
            </w:rPr>
            <w:t xml:space="preserve">拟签订的合同文本</w:t>
          </w:r>
          <w:r>
            <w:tab/>
          </w:r>
          <w:r>
            <w:fldChar w:fldCharType="begin"/>
          </w:r>
          <w:r>
            <w:instrText xml:space="preserve"> PAGEREF _Toc10862 \h </w:instrText>
          </w:r>
          <w:r>
            <w:fldChar w:fldCharType="separate"/>
          </w:r>
          <w:r>
            <w:t xml:space="preserve">25</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_Toc30263 </w:instrText>
          </w:r>
          <w:r>
            <w:rPr>
              <w:rFonts w:hint="eastAsia" w:ascii="宋体" w:hAnsi="宋体" w:eastAsia="宋体" w:cs="宋体"/>
              <w:szCs w:val="24"/>
            </w:rPr>
            <w:fldChar w:fldCharType="separate"/>
          </w:r>
          <w:r>
            <w:rPr>
              <w:rFonts w:hint="eastAsia" w:ascii="宋体" w:hAnsi="宋体" w:eastAsia="宋体" w:cs="宋体"/>
              <w:szCs w:val="36"/>
              <w:lang w:val="en-US" w:eastAsia="zh-CN" w:bidi="ar-SA"/>
            </w:rPr>
            <w:t xml:space="preserve">7、</w:t>
          </w:r>
          <w:r>
            <w:rPr>
              <w:rFonts w:hint="eastAsia" w:ascii="宋体" w:hAnsi="宋体" w:eastAsia="宋体" w:cs="宋体"/>
              <w:szCs w:val="36"/>
              <w:highlight w:val="none"/>
            </w:rPr>
            <w:t xml:space="preserve">承诺书</w:t>
          </w:r>
          <w:r>
            <w:tab/>
          </w:r>
          <w:r>
            <w:fldChar w:fldCharType="begin"/>
          </w:r>
          <w:r>
            <w:instrText xml:space="preserve"> PAGEREF _Toc30263 \h </w:instrText>
          </w:r>
          <w:r>
            <w:fldChar w:fldCharType="separate"/>
          </w:r>
          <w:r>
            <w:t xml:space="preserve">77</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_Toc27483 </w:instrText>
          </w:r>
          <w:r>
            <w:rPr>
              <w:rFonts w:hint="eastAsia" w:ascii="宋体" w:hAnsi="宋体" w:eastAsia="宋体" w:cs="宋体"/>
              <w:szCs w:val="24"/>
            </w:rPr>
            <w:fldChar w:fldCharType="separate"/>
          </w:r>
          <w:r>
            <w:rPr>
              <w:rFonts w:hint="eastAsia" w:ascii="宋体" w:hAnsi="宋体" w:eastAsia="宋体" w:cs="宋体"/>
              <w:szCs w:val="36"/>
              <w:highlight w:val="none"/>
              <w:lang w:val="en-US" w:eastAsia="zh-CN"/>
            </w:rPr>
            <w:t xml:space="preserve">8</w:t>
          </w:r>
          <w:r>
            <w:rPr>
              <w:rFonts w:hint="eastAsia" w:ascii="宋体" w:hAnsi="宋体" w:eastAsia="宋体" w:cs="宋体"/>
              <w:szCs w:val="36"/>
              <w:highlight w:val="none"/>
            </w:rPr>
            <w:t xml:space="preserve">、授权委托书</w:t>
          </w:r>
          <w:r>
            <w:tab/>
          </w:r>
          <w:r>
            <w:fldChar w:fldCharType="begin"/>
          </w:r>
          <w:r>
            <w:instrText xml:space="preserve"> PAGEREF _Toc27483 \h </w:instrText>
          </w:r>
          <w:r>
            <w:fldChar w:fldCharType="separate"/>
          </w:r>
          <w:r>
            <w:t xml:space="preserve">78</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_Toc11944 </w:instrText>
          </w:r>
          <w:r>
            <w:rPr>
              <w:rFonts w:hint="eastAsia" w:ascii="宋体" w:hAnsi="宋体" w:eastAsia="宋体" w:cs="宋体"/>
              <w:szCs w:val="24"/>
            </w:rPr>
            <w:fldChar w:fldCharType="separate"/>
          </w:r>
          <w:r>
            <w:rPr>
              <w:rFonts w:hint="eastAsia" w:ascii="宋体" w:hAnsi="宋体" w:eastAsia="宋体" w:cs="宋体"/>
              <w:szCs w:val="36"/>
              <w:highlight w:val="none"/>
              <w:lang w:val="en-US" w:eastAsia="zh-CN"/>
            </w:rPr>
            <w:t xml:space="preserve">9</w:t>
          </w:r>
          <w:r>
            <w:rPr>
              <w:rFonts w:hint="eastAsia" w:ascii="宋体" w:hAnsi="宋体" w:eastAsia="宋体" w:cs="宋体"/>
              <w:szCs w:val="36"/>
              <w:highlight w:val="none"/>
            </w:rPr>
            <w:t xml:space="preserve">、中小企业声明函</w:t>
          </w:r>
          <w:r>
            <w:tab/>
          </w:r>
          <w:r>
            <w:fldChar w:fldCharType="begin"/>
          </w:r>
          <w:r>
            <w:instrText xml:space="preserve"> PAGEREF _Toc11944 \h </w:instrText>
          </w:r>
          <w:r>
            <w:fldChar w:fldCharType="separate"/>
          </w:r>
          <w:r>
            <w:t xml:space="preserve">79</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_Toc14344 </w:instrText>
          </w:r>
          <w:r>
            <w:rPr>
              <w:rFonts w:hint="eastAsia" w:ascii="宋体" w:hAnsi="宋体" w:eastAsia="宋体" w:cs="宋体"/>
              <w:szCs w:val="24"/>
            </w:rPr>
            <w:fldChar w:fldCharType="separate"/>
          </w:r>
          <w:r>
            <w:rPr>
              <w:rFonts w:hint="eastAsia" w:ascii="宋体" w:hAnsi="宋体" w:eastAsia="宋体" w:cs="宋体"/>
              <w:szCs w:val="36"/>
              <w:highlight w:val="none"/>
            </w:rPr>
            <w:t xml:space="preserve">1</w:t>
          </w:r>
          <w:r>
            <w:rPr>
              <w:rFonts w:hint="eastAsia" w:ascii="宋体" w:hAnsi="宋体" w:eastAsia="宋体" w:cs="宋体"/>
              <w:szCs w:val="36"/>
              <w:highlight w:val="none"/>
              <w:lang w:val="en-US" w:eastAsia="zh-CN"/>
            </w:rPr>
            <w:t xml:space="preserve">0</w:t>
          </w:r>
          <w:r>
            <w:rPr>
              <w:rFonts w:hint="eastAsia" w:ascii="宋体" w:hAnsi="宋体" w:eastAsia="宋体" w:cs="宋体"/>
              <w:szCs w:val="36"/>
              <w:highlight w:val="none"/>
            </w:rPr>
            <w:t xml:space="preserve">、供应商参加政府采购活动前3年内在经营活动中没有重大违法记录的书面声明</w:t>
          </w:r>
          <w:r>
            <w:tab/>
          </w:r>
          <w:r>
            <w:fldChar w:fldCharType="begin"/>
          </w:r>
          <w:r>
            <w:instrText xml:space="preserve"> PAGEREF _Toc14344 \h </w:instrText>
          </w:r>
          <w:r>
            <w:fldChar w:fldCharType="separate"/>
          </w:r>
          <w:r>
            <w:t xml:space="preserve">81</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_Toc12223 </w:instrText>
          </w:r>
          <w:r>
            <w:rPr>
              <w:rFonts w:hint="eastAsia" w:ascii="宋体" w:hAnsi="宋体" w:eastAsia="宋体" w:cs="宋体"/>
              <w:szCs w:val="24"/>
            </w:rPr>
            <w:fldChar w:fldCharType="separate"/>
          </w:r>
          <w:r>
            <w:rPr>
              <w:rFonts w:hint="eastAsia" w:ascii="宋体" w:hAnsi="宋体" w:eastAsia="宋体" w:cs="宋体"/>
              <w:szCs w:val="36"/>
              <w:highlight w:val="none"/>
            </w:rPr>
            <w:t xml:space="preserve">1</w:t>
          </w:r>
          <w:r>
            <w:rPr>
              <w:rFonts w:hint="eastAsia" w:ascii="宋体" w:hAnsi="宋体" w:eastAsia="宋体" w:cs="宋体"/>
              <w:szCs w:val="36"/>
              <w:highlight w:val="none"/>
              <w:lang w:val="en-US" w:eastAsia="zh-CN"/>
            </w:rPr>
            <w:t xml:space="preserve">1</w:t>
          </w:r>
          <w:r>
            <w:rPr>
              <w:rFonts w:hint="eastAsia" w:ascii="宋体" w:hAnsi="宋体" w:eastAsia="宋体" w:cs="宋体"/>
              <w:szCs w:val="36"/>
              <w:highlight w:val="none"/>
            </w:rPr>
            <w:t xml:space="preserve">、具备履行合同所必需的设备和专业技术能力的</w:t>
          </w:r>
          <w:r>
            <w:tab/>
          </w:r>
          <w:r>
            <w:fldChar w:fldCharType="begin"/>
          </w:r>
          <w:r>
            <w:instrText xml:space="preserve"> PAGEREF _Toc12223 \h </w:instrText>
          </w:r>
          <w:r>
            <w:fldChar w:fldCharType="separate"/>
          </w:r>
          <w:r>
            <w:t xml:space="preserve">82</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_Toc9216 </w:instrText>
          </w:r>
          <w:r>
            <w:rPr>
              <w:rFonts w:hint="eastAsia" w:ascii="宋体" w:hAnsi="宋体" w:eastAsia="宋体" w:cs="宋体"/>
              <w:szCs w:val="24"/>
            </w:rPr>
            <w:fldChar w:fldCharType="separate"/>
          </w:r>
          <w:r>
            <w:rPr>
              <w:rFonts w:hint="eastAsia" w:ascii="宋体" w:hAnsi="宋体" w:eastAsia="宋体" w:cs="宋体"/>
              <w:szCs w:val="36"/>
              <w:highlight w:val="none"/>
            </w:rPr>
            <w:t xml:space="preserve">书面声明</w:t>
          </w:r>
          <w:r>
            <w:tab/>
          </w:r>
          <w:r>
            <w:fldChar w:fldCharType="begin"/>
          </w:r>
          <w:r>
            <w:instrText xml:space="preserve"> PAGEREF _Toc9216 \h </w:instrText>
          </w:r>
          <w:r>
            <w:fldChar w:fldCharType="separate"/>
          </w:r>
          <w:r>
            <w:t xml:space="preserve">82</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_Toc12350 </w:instrText>
          </w:r>
          <w:r>
            <w:rPr>
              <w:rFonts w:hint="eastAsia" w:ascii="宋体" w:hAnsi="宋体" w:eastAsia="宋体" w:cs="宋体"/>
              <w:szCs w:val="24"/>
            </w:rPr>
            <w:fldChar w:fldCharType="separate"/>
          </w:r>
          <w:r>
            <w:rPr>
              <w:rFonts w:hint="eastAsia" w:ascii="宋体" w:hAnsi="宋体" w:eastAsia="宋体" w:cs="宋体"/>
              <w:szCs w:val="36"/>
              <w:highlight w:val="none"/>
            </w:rPr>
            <w:t xml:space="preserve">1</w:t>
          </w:r>
          <w:r>
            <w:rPr>
              <w:rFonts w:hint="eastAsia" w:ascii="宋体" w:hAnsi="宋体" w:eastAsia="宋体" w:cs="宋体"/>
              <w:szCs w:val="36"/>
              <w:highlight w:val="none"/>
              <w:lang w:val="en-US" w:eastAsia="zh-CN"/>
            </w:rPr>
            <w:t xml:space="preserve">2</w:t>
          </w:r>
          <w:r>
            <w:rPr>
              <w:rFonts w:hint="eastAsia" w:ascii="宋体" w:hAnsi="宋体" w:eastAsia="宋体" w:cs="宋体"/>
              <w:szCs w:val="36"/>
              <w:highlight w:val="none"/>
            </w:rPr>
            <w:t xml:space="preserve">、残疾人福利性单位声明函</w:t>
          </w:r>
          <w:r>
            <w:tab/>
          </w:r>
          <w:r>
            <w:fldChar w:fldCharType="begin"/>
          </w:r>
          <w:r>
            <w:instrText xml:space="preserve"> PAGEREF _Toc12350 \h </w:instrText>
          </w:r>
          <w:r>
            <w:fldChar w:fldCharType="separate"/>
          </w:r>
          <w:r>
            <w:t xml:space="preserve">83</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_Toc7923 </w:instrText>
          </w:r>
          <w:r>
            <w:rPr>
              <w:rFonts w:hint="eastAsia" w:ascii="宋体" w:hAnsi="宋体" w:eastAsia="宋体" w:cs="宋体"/>
              <w:szCs w:val="24"/>
            </w:rPr>
            <w:fldChar w:fldCharType="separate"/>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rPr>
            <w:t xml:space="preserve">、主要材料（设备）一览表</w:t>
          </w:r>
          <w:r>
            <w:tab/>
          </w:r>
          <w:r>
            <w:fldChar w:fldCharType="begin"/>
          </w:r>
          <w:r>
            <w:instrText xml:space="preserve"> PAGEREF _Toc7923 \h </w:instrText>
          </w:r>
          <w:r>
            <w:fldChar w:fldCharType="separate"/>
          </w:r>
          <w:r>
            <w:t xml:space="preserve">84</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_Toc27962 </w:instrText>
          </w:r>
          <w:r>
            <w:rPr>
              <w:rFonts w:hint="eastAsia" w:ascii="宋体" w:hAnsi="宋体" w:eastAsia="宋体" w:cs="宋体"/>
              <w:szCs w:val="24"/>
            </w:rPr>
            <w:fldChar w:fldCharType="separate"/>
          </w:r>
          <w:r>
            <w:rPr>
              <w:rFonts w:hint="eastAsia" w:ascii="宋体" w:hAnsi="宋体" w:eastAsia="宋体" w:cs="宋体"/>
              <w:szCs w:val="36"/>
              <w:highlight w:val="none"/>
            </w:rPr>
            <w:t xml:space="preserve">1</w:t>
          </w:r>
          <w:r>
            <w:rPr>
              <w:rFonts w:hint="eastAsia" w:ascii="宋体" w:hAnsi="宋体" w:cs="宋体"/>
              <w:szCs w:val="36"/>
              <w:highlight w:val="none"/>
              <w:lang w:val="en-US" w:eastAsia="zh-CN"/>
            </w:rPr>
            <w:t xml:space="preserve">4</w:t>
          </w:r>
          <w:r>
            <w:rPr>
              <w:rFonts w:hint="eastAsia" w:ascii="宋体" w:hAnsi="宋体" w:eastAsia="宋体" w:cs="宋体"/>
              <w:szCs w:val="36"/>
              <w:highlight w:val="none"/>
            </w:rPr>
            <w:t xml:space="preserve">、预付款保函支付条款模板</w:t>
          </w:r>
          <w:r>
            <w:tab/>
          </w:r>
          <w:r>
            <w:fldChar w:fldCharType="begin"/>
          </w:r>
          <w:r>
            <w:instrText xml:space="preserve"> PAGEREF _Toc27962 \h </w:instrText>
          </w:r>
          <w:r>
            <w:fldChar w:fldCharType="separate"/>
          </w:r>
          <w:r>
            <w:t xml:space="preserve">85</w:t>
          </w:r>
          <w:r>
            <w:fldChar w:fldCharType="end"/>
          </w:r>
          <w:r>
            <w:rPr>
              <w:rFonts w:hint="eastAsia" w:ascii="宋体" w:hAnsi="宋体" w:eastAsia="宋体" w:cs="宋体"/>
              <w:szCs w:val="24"/>
            </w:rPr>
            <w:fldChar w:fldCharType="end"/>
          </w:r>
          <w:r/>
        </w:p>
        <w:p>
          <w:pPr>
            <w:pStyle w:val="1026"/>
            <w:tabs>
              <w:tab w:val="right" w:pos="830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_Toc29982 </w:instrText>
          </w:r>
          <w:r>
            <w:rPr>
              <w:rFonts w:hint="eastAsia" w:ascii="宋体" w:hAnsi="宋体" w:eastAsia="宋体" w:cs="宋体"/>
              <w:szCs w:val="24"/>
            </w:rPr>
            <w:fldChar w:fldCharType="separate"/>
          </w:r>
          <w:r>
            <w:rPr>
              <w:rFonts w:hint="eastAsia" w:ascii="宋体" w:hAnsi="宋体" w:eastAsia="宋体" w:cs="宋体"/>
              <w:szCs w:val="36"/>
              <w:highlight w:val="none"/>
              <w:lang w:val="en-US" w:eastAsia="zh-CN" w:bidi="ar-SA"/>
            </w:rPr>
            <w:t xml:space="preserve">1</w:t>
          </w:r>
          <w:r>
            <w:rPr>
              <w:rFonts w:hint="eastAsia" w:ascii="宋体" w:hAnsi="宋体" w:cs="宋体"/>
              <w:szCs w:val="36"/>
              <w:highlight w:val="none"/>
              <w:lang w:val="en-US" w:eastAsia="zh-CN" w:bidi="ar-SA"/>
            </w:rPr>
            <w:t xml:space="preserve">5</w:t>
          </w:r>
          <w:r>
            <w:rPr>
              <w:rFonts w:hint="eastAsia" w:ascii="宋体" w:hAnsi="宋体" w:eastAsia="宋体" w:cs="宋体"/>
              <w:szCs w:val="36"/>
              <w:highlight w:val="none"/>
              <w:lang w:val="en-US" w:eastAsia="zh-CN" w:bidi="ar-SA"/>
            </w:rPr>
            <w:t xml:space="preserve">、《代理服务收费标准》</w:t>
          </w:r>
          <w:r>
            <w:tab/>
          </w:r>
          <w:r>
            <w:fldChar w:fldCharType="begin"/>
          </w:r>
          <w:r>
            <w:instrText xml:space="preserve"> PAGEREF _Toc29982 \h </w:instrText>
          </w:r>
          <w:r>
            <w:fldChar w:fldCharType="separate"/>
          </w:r>
          <w:r>
            <w:t xml:space="preserve">86</w:t>
          </w:r>
          <w:r>
            <w:fldChar w:fldCharType="end"/>
          </w:r>
          <w:r>
            <w:rPr>
              <w:rFonts w:hint="eastAsia" w:ascii="宋体" w:hAnsi="宋体" w:eastAsia="宋体" w:cs="宋体"/>
              <w:szCs w:val="24"/>
            </w:rPr>
            <w:fldChar w:fldCharType="end"/>
          </w:r>
          <w:r/>
        </w:p>
        <w:p>
          <w:pPr>
            <w:pageBreakBefore w:val="0"/>
            <w:rPr>
              <w:rFonts w:hint="eastAsia" w:ascii="宋体" w:hAnsi="宋体" w:eastAsia="宋体" w:cs="宋体"/>
              <w:sz w:val="21"/>
              <w:szCs w:val="24"/>
              <w:lang w:val="en-US" w:eastAsia="zh-CN" w:bidi="ar-SA"/>
            </w:rPr>
            <w:outlineLvl w:val="9"/>
          </w:pPr>
          <w:r>
            <w:rPr>
              <w:rFonts w:hint="eastAsia" w:ascii="宋体" w:hAnsi="宋体" w:eastAsia="宋体" w:cs="宋体"/>
              <w:szCs w:val="24"/>
            </w:rPr>
            <w:fldChar w:fldCharType="end"/>
          </w:r>
          <w:r/>
        </w:p>
      </w:sdtContent>
    </w:sdt>
    <w:p>
      <w:pPr>
        <w:ind w:firstLine="3253"/>
        <w:jc w:val="both"/>
        <w:keepLines w:val="0"/>
        <w:keepNext w:val="0"/>
        <w:pageBreakBefore/>
        <w:spacing w:line="360" w:lineRule="auto"/>
        <w:rPr>
          <w:rFonts w:hint="eastAsia" w:ascii="宋体" w:hAnsi="宋体" w:eastAsia="宋体" w:cs="宋体"/>
          <w:b/>
          <w:color w:val="000000" w:themeColor="text1"/>
          <w:sz w:val="36"/>
          <w:highlight w:val="none"/>
          <w14:textFill>
            <w14:solidFill>
              <w14:schemeClr w14:val="tx1"/>
            </w14:solidFill>
          </w14:textFill>
        </w:rPr>
        <w:outlineLvl w:val="0"/>
      </w:pPr>
      <w:r/>
      <w:bookmarkStart w:id="0" w:name="_Toc5330"/>
      <w:r/>
      <w:bookmarkStart w:id="1" w:name="_Toc2309"/>
      <w:r>
        <w:rPr>
          <w:rFonts w:hint="eastAsia" w:ascii="宋体" w:hAnsi="宋体" w:eastAsia="宋体" w:cs="宋体"/>
          <w:b/>
          <w:color w:val="000000" w:themeColor="text1"/>
          <w:sz w:val="36"/>
          <w:highlight w:val="none"/>
          <w14:textFill>
            <w14:solidFill>
              <w14:schemeClr w14:val="tx1"/>
            </w14:solidFill>
          </w14:textFill>
        </w:rPr>
        <w:t xml:space="preserve">竞争性磋商文件</w:t>
      </w:r>
      <w:bookmarkEnd w:id="0"/>
      <w:r/>
      <w:bookmarkEnd w:id="1"/>
      <w:r/>
      <w:r/>
    </w:p>
    <w:p>
      <w:pPr>
        <w:jc w:val="center"/>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outlineLvl w:val="9"/>
      </w:pPr>
      <w:r/>
      <w:bookmarkStart w:id="2" w:name="_Toc7908"/>
      <w:r>
        <w:rPr>
          <w:rFonts w:hint="eastAsia" w:ascii="宋体" w:hAnsi="宋体" w:eastAsia="宋体" w:cs="宋体"/>
          <w:b/>
          <w:bCs/>
          <w:color w:val="000000" w:themeColor="text1"/>
          <w:sz w:val="24"/>
          <w:highlight w:val="none"/>
          <w14:textFill>
            <w14:solidFill>
              <w14:schemeClr w14:val="tx1"/>
            </w14:solidFill>
          </w14:textFill>
        </w:rPr>
        <w:t xml:space="preserve">项目编号：</w:t>
      </w:r>
      <w:bookmarkEnd w:id="2"/>
      <w:r>
        <w:rPr>
          <w:rFonts w:hint="eastAsia" w:ascii="宋体" w:hAnsi="宋体" w:cs="宋体"/>
          <w:b/>
          <w:bCs/>
          <w:color w:val="000000" w:themeColor="text1"/>
          <w:sz w:val="24"/>
          <w:highlight w:val="none"/>
          <w:lang w:eastAsia="zh-CN"/>
          <w14:textFill>
            <w14:solidFill>
              <w14:schemeClr w14:val="tx1"/>
            </w14:solidFill>
          </w14:textFill>
        </w:rPr>
        <w:t xml:space="preserve">JSZC-320381034-ZXXD-C2026-0003</w:t>
      </w:r>
      <w:r/>
    </w:p>
    <w:p>
      <w:pPr>
        <w:pageBreakBefore w:val="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江苏中兴迅达工程管理咨询有限公司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新安街道2026年度住宅小区消防设施整修工程</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jc w:val="center"/>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3" w:name="_Toc11218"/>
      <w:r>
        <w:rPr>
          <w:rFonts w:hint="eastAsia" w:ascii="宋体" w:hAnsi="宋体" w:eastAsia="宋体" w:cs="宋体"/>
          <w:b/>
          <w:bCs/>
          <w:color w:val="000000" w:themeColor="text1"/>
          <w:sz w:val="28"/>
          <w:szCs w:val="28"/>
          <w:highlight w:val="none"/>
          <w14:textFill>
            <w14:solidFill>
              <w14:schemeClr w14:val="tx1"/>
            </w14:solidFill>
          </w14:textFill>
        </w:rPr>
        <w:t xml:space="preserve">第一章 项目说明</w:t>
      </w:r>
      <w:bookmarkEnd w:id="3"/>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一、采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新沂市新安街道办事处</w:t>
      </w:r>
      <w:r/>
    </w:p>
    <w:p>
      <w:pPr>
        <w:ind w:left="1679" w:hanging="1200"/>
        <w:jc w:val="left"/>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二、项目名称：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新安街道2026年度住宅小区消防设施整修工程</w:t>
      </w:r>
      <w:r/>
    </w:p>
    <w:p>
      <w:pPr>
        <w:ind w:firstLine="480"/>
        <w:jc w:val="left"/>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五、采购方式：本项目采用竞争性磋商采购方式。</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六、供应商资格条件：见竞争性磋商公告（项目编号：</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九、合同草案条款：见《磋商文件》附件8、《合同草案条款》。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1、供应商报价为要约，</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江苏中兴迅达工程管理咨询有限公司</w:t>
      </w:r>
      <w:r>
        <w:rPr>
          <w:rFonts w:hint="eastAsia" w:ascii="宋体" w:hAnsi="宋体" w:eastAsia="宋体" w:cs="宋体"/>
          <w:color w:val="000000" w:themeColor="text1"/>
          <w:sz w:val="24"/>
          <w:highlight w:val="none"/>
          <w14:textFill>
            <w14:solidFill>
              <w14:schemeClr w14:val="tx1"/>
            </w14:solidFill>
          </w14:textFill>
        </w:rPr>
        <w:t xml:space="preserve">无承诺表示时视为未成交，</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江苏中兴迅达工程管理咨询有限公司</w:t>
      </w:r>
      <w:r>
        <w:rPr>
          <w:rFonts w:hint="eastAsia" w:ascii="宋体" w:hAnsi="宋体" w:eastAsia="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right="-57"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4" w:name="_Toc3347"/>
      <w:r>
        <w:rPr>
          <w:rFonts w:hint="eastAsia" w:ascii="宋体" w:hAnsi="宋体" w:eastAsia="宋体" w:cs="宋体"/>
          <w:b/>
          <w:bCs/>
          <w:color w:val="000000" w:themeColor="text1"/>
          <w:sz w:val="28"/>
          <w:szCs w:val="28"/>
          <w:highlight w:val="none"/>
          <w14:textFill>
            <w14:solidFill>
              <w14:schemeClr w14:val="tx1"/>
            </w14:solidFill>
          </w14:textFill>
        </w:rPr>
        <w:t xml:space="preserve">第二章 磋商保证金</w:t>
      </w:r>
      <w:bookmarkEnd w:id="4"/>
      <w:r/>
      <w:r/>
    </w:p>
    <w:p>
      <w:pPr>
        <w:ind w:firstLine="48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十一、供应商提交磋商保证金</w:t>
      </w:r>
      <w:r/>
    </w:p>
    <w:p>
      <w:pPr>
        <w:ind w:right="-57"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1、磋商保证金交纳数额和形式：不需交纳。</w:t>
      </w:r>
      <w:r/>
    </w:p>
    <w:p>
      <w:pPr>
        <w:jc w:val="center"/>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bookmarkStart w:id="5" w:name="_Toc24069"/>
      <w:r>
        <w:rPr>
          <w:rFonts w:hint="eastAsia" w:ascii="宋体" w:hAnsi="宋体" w:eastAsia="宋体" w:cs="宋体"/>
          <w:b/>
          <w:bCs/>
          <w:color w:val="000000" w:themeColor="text1"/>
          <w:sz w:val="28"/>
          <w:szCs w:val="28"/>
          <w:highlight w:val="none"/>
          <w14:textFill>
            <w14:solidFill>
              <w14:schemeClr w14:val="tx1"/>
            </w14:solidFill>
          </w14:textFill>
        </w:rPr>
        <w:t xml:space="preserve">第三章 响应文件</w:t>
      </w:r>
      <w:bookmarkEnd w:id="5"/>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十二、提交响应文件要求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w:t>
      </w:r>
      <w:r>
        <w:rPr>
          <w:rFonts w:hint="eastAsia" w:ascii="宋体" w:hAnsi="宋体" w:eastAsia="宋体" w:cs="宋体"/>
          <w:color w:val="000000" w:themeColor="text1"/>
          <w:sz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）。未进行线上响应文件提交并解密(因“苏采云”系统导致解密失败的除外)的供应商，响应无效。</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themeColor="text1"/>
          <w:sz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highlight w:val="none"/>
          <w14:textFill>
            <w14:solidFill>
              <w14:schemeClr w14:val="tx1"/>
            </w14:solidFill>
          </w14:textFill>
        </w:rPr>
        <w:t xml:space="preserve">；或进入徐州政府采购网（网址：http://czj.xz.gov.cn/Home/HomeIndex）--业务工作--用户登录，点击“苏采云”进入系统），按照要求通过互联网方式提交首次响应文件。</w:t>
      </w:r>
      <w:r/>
    </w:p>
    <w:p>
      <w:pPr>
        <w:pStyle w:val="101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“苏采云”系统使用要求：</w:t>
      </w:r>
      <w:r/>
    </w:p>
    <w:p>
      <w:pPr>
        <w:pStyle w:val="1010"/>
        <w:ind w:firstLine="48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1、使用谷歌浏览器参与不见面开标及磋商环节。</w:t>
      </w:r>
      <w:r/>
    </w:p>
    <w:p>
      <w:pPr>
        <w:pStyle w:val="1010"/>
        <w:ind w:firstLine="48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2、电脑需提前准备好麦克风、音响，摄像头，提前检查保证能够正常使用。</w:t>
      </w:r>
      <w:r/>
    </w:p>
    <w:p>
      <w:pPr>
        <w:pStyle w:val="1010"/>
        <w:ind w:firstLine="48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3、操作系统至少win7以上，建议使用win10操作系统。</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（二）首次响应文件提交的截止时间：</w:t>
      </w:r>
      <w:r>
        <w:rPr>
          <w:rFonts w:hint="eastAsia" w:ascii="宋体" w:hAnsi="宋体" w:eastAsia="宋体" w:cs="宋体"/>
          <w:b/>
          <w:bCs/>
          <w:color w:val="000000" w:themeColor="text1"/>
          <w:highlight w:val="none"/>
          <w:lang w:eastAsia="zh-CN"/>
          <w14:textFill>
            <w14:solidFill>
              <w14:schemeClr w14:val="tx1"/>
            </w14:solidFill>
          </w14:textFill>
        </w:rPr>
        <w:t xml:space="preserve">2026年08月</w:t>
      </w:r>
      <w:r>
        <w:rPr>
          <w:rFonts w:hint="eastAsia" w:eastAsia="宋体" w:cs="宋体"/>
          <w:b/>
          <w:bCs/>
          <w:color w:val="000000" w:themeColor="text1"/>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highlight w:val="none"/>
          <w:lang w:eastAsia="zh-CN"/>
          <w14:textFill>
            <w14:solidFill>
              <w14:schemeClr w14:val="tx1"/>
            </w14:solidFill>
          </w14:textFill>
        </w:rPr>
        <w:t xml:space="preserve">日</w:t>
      </w:r>
      <w:r>
        <w:rPr>
          <w:rFonts w:hint="eastAsia" w:ascii="宋体" w:hAnsi="宋体" w:eastAsia="宋体" w:cs="宋体"/>
          <w:b/>
          <w:bCs/>
          <w:color w:val="000000" w:themeColor="text1"/>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highlight w:val="none"/>
          <w14:textFill>
            <w14:solidFill>
              <w14:schemeClr w14:val="tx1"/>
            </w14:solidFill>
          </w14:textFill>
        </w:rPr>
        <w:t xml:space="preserve">:30（北京时间），</w:t>
      </w:r>
      <w:r>
        <w:rPr>
          <w:rFonts w:hint="eastAsia" w:ascii="宋体" w:hAnsi="宋体" w:eastAsia="宋体" w:cs="宋体"/>
          <w:color w:val="000000" w:themeColor="text1"/>
          <w:highlight w:val="none"/>
          <w14:textFill>
            <w14:solidFill>
              <w14:schemeClr w14:val="tx1"/>
            </w14:solidFill>
          </w14:textFill>
        </w:rPr>
        <w:t xml:space="preserve">在截止时间后提交的首次响应文件为无效文件，将被拒收。</w:t>
      </w:r>
      <w:r/>
    </w:p>
    <w:p>
      <w:pPr>
        <w:pStyle w:val="1004"/>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（三）首次响应文件提交时间、地点：</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1、提交时间</w:t>
      </w:r>
      <w:r/>
    </w:p>
    <w:p>
      <w:pPr>
        <w:pStyle w:val="1004"/>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首次响应文件提交的截止时间</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eastAsia="zh-CN"/>
          <w14:textFill>
            <w14:solidFill>
              <w14:schemeClr w14:val="tx1"/>
            </w14:solidFill>
          </w14:textFill>
        </w:rPr>
        <w:t xml:space="preserve">2026年08月</w:t>
      </w:r>
      <w:r>
        <w:rPr>
          <w:rFonts w:hint="eastAsia" w:eastAsia="宋体" w:cs="宋体"/>
          <w:b/>
          <w:bCs/>
          <w:color w:val="000000" w:themeColor="text1"/>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highlight w:val="none"/>
          <w:lang w:eastAsia="zh-CN"/>
          <w14:textFill>
            <w14:solidFill>
              <w14:schemeClr w14:val="tx1"/>
            </w14:solidFill>
          </w14:textFill>
        </w:rPr>
        <w:t xml:space="preserve">日</w:t>
      </w:r>
      <w:r>
        <w:rPr>
          <w:rFonts w:hint="eastAsia" w:ascii="宋体" w:hAnsi="宋体" w:eastAsia="宋体" w:cs="宋体"/>
          <w:b/>
          <w:bCs/>
          <w:color w:val="000000" w:themeColor="text1"/>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highlight w:val="none"/>
          <w14:textFill>
            <w14:solidFill>
              <w14:schemeClr w14:val="tx1"/>
            </w14:solidFill>
          </w14:textFill>
        </w:rPr>
        <w:t xml:space="preserve">:30（北京时间）。</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2、提交地点：</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“苏采云”系统（网址：</w:t>
      </w:r>
      <w:r>
        <w:rPr>
          <w:rFonts w:hint="eastAsia" w:ascii="宋体" w:hAnsi="宋体" w:eastAsia="宋体" w:cs="宋体"/>
          <w:color w:val="000000" w:themeColor="text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highlight w:val="none"/>
          <w14:textFill>
            <w14:solidFill>
              <w14:schemeClr w14:val="tx1"/>
            </w14:solidFill>
          </w14:textFill>
        </w:rPr>
        <w:t xml:space="preserve">）“开标大厅”或进入徐州政府采购网（网址：http://czj.xz.gov.cn/Home/HomeIndex）-业务工作-用户登录，点击“苏采云”进入系统“开标大厅”。 </w:t>
      </w:r>
      <w:r/>
    </w:p>
    <w:p>
      <w:pPr>
        <w:pStyle w:val="1004"/>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（四）首次响应文件开启时间：：</w:t>
      </w:r>
      <w:r>
        <w:rPr>
          <w:rFonts w:hint="eastAsia" w:ascii="宋体" w:hAnsi="宋体" w:eastAsia="宋体" w:cs="宋体"/>
          <w:b/>
          <w:bCs/>
          <w:color w:val="000000" w:themeColor="text1"/>
          <w:highlight w:val="none"/>
          <w:lang w:eastAsia="zh-CN"/>
          <w14:textFill>
            <w14:solidFill>
              <w14:schemeClr w14:val="tx1"/>
            </w14:solidFill>
          </w14:textFill>
        </w:rPr>
        <w:t xml:space="preserve">2026年08月</w:t>
      </w:r>
      <w:r>
        <w:rPr>
          <w:rFonts w:hint="eastAsia" w:eastAsia="宋体" w:cs="宋体"/>
          <w:b/>
          <w:bCs/>
          <w:color w:val="000000" w:themeColor="text1"/>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highlight w:val="none"/>
          <w:lang w:eastAsia="zh-CN"/>
          <w14:textFill>
            <w14:solidFill>
              <w14:schemeClr w14:val="tx1"/>
            </w14:solidFill>
          </w14:textFill>
        </w:rPr>
        <w:t xml:space="preserve">日</w:t>
      </w:r>
      <w:r>
        <w:rPr>
          <w:rFonts w:hint="eastAsia" w:ascii="宋体" w:hAnsi="宋体" w:eastAsia="宋体" w:cs="宋体"/>
          <w:b/>
          <w:bCs/>
          <w:color w:val="000000" w:themeColor="text1"/>
          <w:highlight w:val="none"/>
          <w:shd w:val="clear" w:color="auto"/>
          <w:lang w:val="en-US" w:eastAsia="zh-CN"/>
          <w14:textFill>
            <w14:solidFill>
              <w14:schemeClr w14:val="tx1"/>
            </w14:solidFill>
          </w14:textFill>
        </w:rPr>
        <w:t xml:space="preserve">09</w:t>
      </w:r>
      <w:r>
        <w:rPr>
          <w:rFonts w:hint="eastAsia" w:ascii="宋体" w:hAnsi="宋体" w:eastAsia="宋体" w:cs="宋体"/>
          <w:b/>
          <w:bCs/>
          <w:color w:val="000000" w:themeColor="text1"/>
          <w:highlight w:val="none"/>
          <w:shd w:val="clear" w:color="auto"/>
          <w14:textFill>
            <w14:solidFill>
              <w14:schemeClr w14:val="tx1"/>
            </w14:solidFill>
          </w14:textFill>
        </w:rPr>
        <w:t xml:space="preserve">:30（北京</w:t>
      </w:r>
      <w:r>
        <w:rPr>
          <w:rFonts w:hint="eastAsia" w:ascii="宋体" w:hAnsi="宋体" w:eastAsia="宋体" w:cs="宋体"/>
          <w:b/>
          <w:bCs/>
          <w:color w:val="000000" w:themeColor="text1"/>
          <w:highlight w:val="white"/>
          <w:shd w:val="clear" w:color="auto"/>
          <w14:textFill>
            <w14:solidFill>
              <w14:schemeClr w14:val="tx1"/>
            </w14:solidFill>
          </w14:textFill>
        </w:rPr>
        <w:t xml:space="preserve">时间）</w:t>
      </w:r>
      <w:r/>
    </w:p>
    <w:p>
      <w:pPr>
        <w:pStyle w:val="1004"/>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（五）首次响应文件开启地点：</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“苏采云”系统（网址：</w:t>
      </w:r>
      <w:r>
        <w:rPr>
          <w:rFonts w:hint="eastAsia" w:ascii="宋体" w:hAnsi="宋体" w:eastAsia="宋体" w:cs="宋体"/>
          <w:color w:val="000000" w:themeColor="text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highlight w:val="none"/>
          <w14:textFill>
            <w14:solidFill>
              <w14:schemeClr w14:val="tx1"/>
            </w14:solidFill>
          </w14:textFill>
        </w:rPr>
        <w:t xml:space="preserve">）“开标大厅”或进入徐州政府采购网（网址：http://czj.xz.gov.cn/Home/HomeIndex）-业务工作-用户登录，点击“苏采云”进入系统“开标大厅”。</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（七）不接受不按要求加盖公章（电子签章）的首次响应文件。电子签章相关要求见“苏采云”系统。</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（八）首次响应文件解密：到达开启时间，</w:t>
      </w:r>
      <w:r>
        <w:rPr>
          <w:rFonts w:hint="eastAsia" w:ascii="宋体" w:hAnsi="宋体" w:eastAsia="宋体" w:cs="宋体"/>
          <w:color w:val="000000" w:themeColor="text1"/>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highlight w:val="none"/>
          <w14:textFill>
            <w14:solidFill>
              <w14:schemeClr w14:val="tx1"/>
            </w14:solidFill>
          </w14:textFill>
        </w:rPr>
        <w:t xml:space="preserve">开启时间后30分钟内</w:t>
      </w:r>
      <w:r>
        <w:rPr>
          <w:rFonts w:hint="eastAsia" w:ascii="宋体" w:hAnsi="宋体" w:eastAsia="宋体" w:cs="宋体"/>
          <w:color w:val="000000" w:themeColor="text1"/>
          <w:highlight w:val="none"/>
          <w14:textFill>
            <w14:solidFill>
              <w14:schemeClr w14:val="tx1"/>
            </w14:solidFill>
          </w14:textFill>
        </w:rPr>
        <w:t xml:space="preserve">，通过“苏采云”系统（使用“CA数字证书”）解密。</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十三、响应文件编制要求</w:t>
      </w:r>
      <w:r/>
    </w:p>
    <w:p>
      <w:pPr>
        <w:pStyle w:val="1004"/>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请按照以下要求（包括但不限于以下要求）制作：</w:t>
      </w:r>
      <w:r/>
    </w:p>
    <w:p>
      <w:pPr>
        <w:pStyle w:val="1004"/>
        <w:ind w:firstLine="425"/>
        <w:pageBreakBefore w:val="0"/>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t xml:space="preserve">（一）基本目录</w:t>
      </w:r>
      <w:r/>
    </w:p>
    <w:p>
      <w:pPr>
        <w:pStyle w:val="1004"/>
        <w:ind w:firstLine="480"/>
        <w:pageBreakBefore w:val="0"/>
        <w:rPr>
          <w:rFonts w:hint="eastAsia"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《目录》（格式自拟，加盖电子签章）；</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《磋商报价表》（加盖电子签章，格式见《磋商文件》附件。政府采购客户端工具输入报价自动生成）；</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、授权委托书（提供原件的扫描件，格式见《磋商文件》附件）；</w:t>
      </w:r>
      <w:r/>
    </w:p>
    <w:p>
      <w:pPr>
        <w:pStyle w:val="1010"/>
        <w:ind w:firstLine="482"/>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4、供应商认为需要提供的其他资料的扫描件（如有）。</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必须提供，否则响应无效</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pStyle w:val="1004"/>
        <w:ind w:firstLine="480"/>
        <w:pageBreakBefore w:val="0"/>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具有独立承担民事责任的能力，提供供应商合法有效的法人的营业执照(或事业单位法人证书)或其他组织应提供合法证明文件的原件扫描件(加盖电子签章)</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1004"/>
        <w:ind w:firstLine="480"/>
        <w:pageBreakBefore w:val="0"/>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财务状况报告；至少提供：即提供供应商的本项目开标时间前6个月内任何1月（不含开标当月）资产负债表原件的扫描件1份；供应商的本项目开标时间前6个月内任何1月（不含开标当月）利润表月报表原件的扫描件1份或提供供应商上年度财务报告原件的扫描件或供应商的本项目开标时间前6个月内银行出具的资信证明原件的扫描件(加盖电子签章)</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1004"/>
        <w:ind w:firstLine="480"/>
        <w:pageBreakBefore w:val="0"/>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加盖电子签章)；</w:t>
      </w:r>
      <w:r/>
    </w:p>
    <w:p>
      <w:pPr>
        <w:pStyle w:val="1004"/>
        <w:ind w:firstLine="480"/>
        <w:pageBreakBefore w:val="0"/>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1004"/>
        <w:ind w:firstLine="480"/>
        <w:pageBreakBefore w:val="0"/>
        <w:rPr>
          <w:rFonts w:hint="eastAsia"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1010"/>
        <w:ind w:firstLine="482"/>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供应商为中小企业（含中型、小型、微型企业，下同）的，提供《中小企业声明函》（加盖电子签章，格式见《磋商文件》附件）（必须提供，如提供请填写完整）。《中小企业声明函》查询渠道参考工业和信息化部发布的中小企业规模自测小程序。</w:t>
      </w:r>
      <w:r/>
    </w:p>
    <w:p>
      <w:pPr>
        <w:pStyle w:val="1010"/>
        <w:ind w:firstLine="482"/>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注：中小微企业，应当同时符合以下条件：</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10"/>
        <w:ind w:firstLine="482"/>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本项目的特定资格要求： </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1.供应商具有消防设施工程专业承包二级（含）以上资质（提供原件扫描件加盖电子签章）；</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供应商拟选派项目负责人（注册建造师）具备机电工程专业二级（含）以上建造师资格；并取得《建筑施工企业项目负责人安全生产考核合格证书》（B证）且无在建工程的承诺书(承诺书格式自拟并加盖电子签章，其余提供原件扫描件加盖电子签章）；</w:t>
      </w:r>
      <w:r/>
    </w:p>
    <w:p>
      <w:pPr>
        <w:pStyle w:val="1010"/>
        <w:ind w:right="-334" w:firstLine="480"/>
        <w:pageBreakBefore w:val="0"/>
        <w:spacing w:line="360" w:lineRule="auto"/>
        <w:rPr>
          <w:rFonts w:hint="eastAsia" w:ascii="宋体" w:hAnsi="宋体" w:eastAsia="宋体" w:cs="宋体"/>
          <w:lang w:val="en-US" w:eastAsia="zh-CN"/>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3.供应商具备有效的安全生产许可证（提供原件扫描件加盖电子签章）；</w:t>
      </w:r>
      <w:r/>
    </w:p>
    <w:p>
      <w:pPr>
        <w:pStyle w:val="1010"/>
        <w:ind w:right="-334" w:firstLine="48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（三）符合条件（必须提供，否则响应无效）</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1.《承诺书》（加盖电子签章，格式见《磋商文件》附件）；</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2.《磋商报价表》（加盖电子签章，格式见《磋商文件》附件）；</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3.《分项价格表》（具有标价的工程量清单与报价表，加盖电子签章，格式见《磋商文件》附件）；</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4.《偏离表》（加盖电子签章，格式见《磋商文件》附件）；</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5.《授权委托书》（加盖电子签章，格式见《磋商文件》附件）；</w:t>
      </w:r>
      <w:r/>
    </w:p>
    <w:p>
      <w:pPr>
        <w:ind w:firstLine="480"/>
        <w:rPr>
          <w:rFonts w:hint="default"/>
          <w:lang w:val="en-US" w:eastAsia="zh-CN"/>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主要材料（设备）一览表</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》（加盖电子签章，格式见《磋商文件》附件）；</w:t>
      </w:r>
      <w:r/>
    </w:p>
    <w:p>
      <w:pPr>
        <w:pStyle w:val="1010"/>
        <w:ind w:right="-334" w:firstLine="48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（四）综合评审评分项</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1、技术部分1、施工方案（要求见《磋商文件》附件1、《评分细则》及附件：2、《项目要求（采购需求）》）；</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2、商务部分</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2.1企业资信（要求见《磋商文件》附件1、《评分细则》）；</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2.2人员配备（要求见《磋商文件》附件1、《评分细则》）；</w:t>
      </w:r>
      <w:r/>
    </w:p>
    <w:p>
      <w:pPr>
        <w:ind w:firstLine="480"/>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2.3类似业绩</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（要求见《磋商文件》附件1、《评分细则》）；</w:t>
      </w:r>
      <w:r/>
    </w:p>
    <w:p>
      <w:pPr>
        <w:ind w:firstLine="420"/>
        <w:rPr>
          <w:rFonts w:hint="default"/>
          <w:lang w:val="en-US" w:eastAsia="zh-CN"/>
        </w:rPr>
      </w:pPr>
      <w:r>
        <w:rPr>
          <w:rFonts w:hint="default"/>
          <w:lang w:val="en-US" w:eastAsia="zh-CN"/>
        </w:rPr>
      </w:r>
      <w:r/>
    </w:p>
    <w:p>
      <w:pPr>
        <w:pStyle w:val="1010"/>
        <w:ind w:right="-334" w:firstLine="48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（五）价格折扣文件格式</w:t>
      </w:r>
      <w:r/>
    </w:p>
    <w:p>
      <w:pPr>
        <w:pStyle w:val="1010"/>
        <w:ind w:right="-334" w:firstLine="48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1、企业报价折扣证明：无。</w:t>
      </w:r>
      <w:r/>
    </w:p>
    <w:p>
      <w:pPr>
        <w:pStyle w:val="1010"/>
        <w:ind w:right="-334" w:firstLine="48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（六）提交的首次响应文件的加密、签署、盖章要求：</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1、加密要求：</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2、签署要求：</w:t>
      </w:r>
      <w:r>
        <w:rPr>
          <w:rFonts w:hint="eastAsia" w:ascii="宋体" w:hAnsi="宋体" w:eastAsia="宋体" w:cs="宋体"/>
          <w:b/>
          <w:bCs/>
          <w:color w:val="000000" w:themeColor="text1"/>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themeColor="text1"/>
          <w:highlight w:val="none"/>
          <w14:textFill>
            <w14:solidFill>
              <w14:schemeClr w14:val="tx1"/>
            </w14:solidFill>
          </w14:textFill>
        </w:rPr>
        <w:t xml:space="preserve">见《磋商文件》第九章附件中相关格式要求。</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04"/>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（七）通过“苏采云”系统提交政府采购客户端工具导出加密的响应文件（后缀名为zip）。响应文件不得超过150M！ </w:t>
      </w:r>
      <w:r/>
    </w:p>
    <w:p>
      <w:pPr>
        <w:pStyle w:val="1004"/>
        <w:ind w:firstLine="49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注：</w:t>
      </w:r>
      <w:r/>
    </w:p>
    <w:p>
      <w:pPr>
        <w:pStyle w:val="1004"/>
        <w:ind w:firstLine="49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jc w:val="center"/>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bookmarkStart w:id="6" w:name="_Toc22525"/>
      <w:r>
        <w:rPr>
          <w:rFonts w:hint="eastAsia" w:ascii="宋体" w:hAnsi="宋体" w:eastAsia="宋体" w:cs="宋体"/>
          <w:b/>
          <w:bCs/>
          <w:color w:val="000000" w:themeColor="text1"/>
          <w:sz w:val="28"/>
          <w:szCs w:val="28"/>
          <w:highlight w:val="none"/>
          <w14:textFill>
            <w14:solidFill>
              <w14:schemeClr w14:val="tx1"/>
            </w14:solidFill>
          </w14:textFill>
        </w:rPr>
        <w:t xml:space="preserve">第四章 磋商相关说明</w:t>
      </w:r>
      <w:bookmarkEnd w:id="6"/>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十四、磋商程序</w:t>
      </w:r>
      <w:r/>
    </w:p>
    <w:p>
      <w:pPr>
        <w:pStyle w:val="1004"/>
        <w:pageBreakBefore w:val="0"/>
        <w:spacing w:line="10" w:lineRule="atLeast"/>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（一）磋商要求</w:t>
      </w:r>
      <w:r/>
    </w:p>
    <w:p>
      <w:pPr>
        <w:pStyle w:val="1004"/>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04"/>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04"/>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3、供应商授权的磋商人员需携带授权委托书原件及身份证原件按时参与磋商活动。</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4、磋商顺序按照电子标书解密先后时间进行，解密时间相同的，不分先后顺序</w:t>
      </w:r>
      <w:r/>
    </w:p>
    <w:p>
      <w:pPr>
        <w:pStyle w:val="1004"/>
        <w:ind w:firstLine="480"/>
        <w:pageBreakBefore w:val="0"/>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5、</w:t>
      </w:r>
      <w:r>
        <w:rPr>
          <w:rFonts w:hint="eastAsia" w:ascii="宋体" w:hAnsi="宋体" w:eastAsia="宋体" w:cs="宋体"/>
          <w:b/>
          <w:color w:val="000000" w:themeColor="text1"/>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6.未在规定时间内进行答疑澄清的，视同放弃澄清。</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7.未在规定时间内进行报价的，视为响应无效。</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8.被邀请参与磋商的供应商如未按上述磋商要求执行，视同放弃磋商的权利。</w:t>
      </w:r>
      <w:r/>
    </w:p>
    <w:p>
      <w:pPr>
        <w:pStyle w:val="1004"/>
        <w:ind w:firstLine="24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 (二) 查询及使用供应商信用记录</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(1)“信用中国”网（www.creditchina.gov.cn）；</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中国政府采购网（www.ccgp.gov.cn）；</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“诚信江苏”网（www.jiangsu.gov.cn/jsxy/index.htm）</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和或“信用江苏”网（http://credit.jiangsu.gov.cn/）；</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(4)“诚信徐州”网（ http://www.xuzhoucredit.gov.cn）。</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和或“信用徐州”网（www.xuzhoucredit.gov.cn/）。</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6.信用评价结果查询：见《磋商文件》附件1.《评分细则》。</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十五、评审程序</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000000" w:themeColor="text1"/>
          <w:highlight w:val="none"/>
          <w14:textFill>
            <w14:solidFill>
              <w14:schemeClr w14:val="tx1"/>
            </w14:solidFill>
          </w14:textFill>
        </w:rPr>
        <w:t xml:space="preserve">即“苏采云”系统</w:t>
      </w:r>
      <w:r>
        <w:rPr>
          <w:rFonts w:hint="eastAsia" w:ascii="宋体" w:hAnsi="宋体" w:eastAsia="宋体" w:cs="宋体"/>
          <w:b/>
          <w:bCs/>
          <w:color w:val="000000" w:themeColor="text1"/>
          <w:szCs w:val="24"/>
          <w:highlight w:val="none"/>
          <w14:textFill>
            <w14:solidFill>
              <w14:schemeClr w14:val="tx1"/>
            </w14:solidFill>
          </w14:textFill>
        </w:rPr>
        <w:t xml:space="preserve">开标大厅</w:t>
      </w:r>
      <w:r>
        <w:rPr>
          <w:rFonts w:hint="eastAsia" w:ascii="宋体" w:hAnsi="宋体" w:eastAsia="宋体" w:cs="宋体"/>
          <w:b/>
          <w:bCs/>
          <w:color w:val="000000" w:themeColor="text1"/>
          <w:highlight w:val="none"/>
          <w14:textFill>
            <w14:solidFill>
              <w14:schemeClr w14:val="tx1"/>
            </w14:solidFill>
          </w14:textFill>
        </w:rPr>
        <w:t xml:space="preserve">中</w:t>
      </w:r>
      <w:r>
        <w:rPr>
          <w:rFonts w:hint="eastAsia" w:ascii="宋体" w:hAnsi="宋体" w:eastAsia="宋体" w:cs="宋体"/>
          <w:color w:val="000000" w:themeColor="text1"/>
          <w:highlight w:val="none"/>
          <w14:textFill>
            <w14:solidFill>
              <w14:schemeClr w14:val="tx1"/>
            </w14:solidFill>
          </w14:textFill>
        </w:rPr>
        <w:t xml:space="preserve">）进行不少于两次的报价，首轮报价不公开，本项目二次报价为最后报价。</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磋商小组应当根据综合评分情况，按照评审得分由高到低顺序推荐</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名成交候选供应商，并编写评审报告。评审得分相同的，按照最后报价由低到高的顺序推荐。评审得分且最后报价相同的，按照</w:t>
      </w:r>
      <w:r>
        <w:rPr>
          <w:rFonts w:hint="eastAsia" w:ascii="宋体" w:hAnsi="宋体" w:eastAsia="宋体" w:cs="宋体"/>
          <w:b/>
          <w:bCs/>
          <w:color w:val="000000" w:themeColor="text1"/>
          <w:highlight w:val="none"/>
          <w14:textFill>
            <w14:solidFill>
              <w14:schemeClr w14:val="tx1"/>
            </w14:solidFill>
          </w14:textFill>
        </w:rPr>
        <w:t xml:space="preserve">施工</w:t>
      </w:r>
      <w:r>
        <w:rPr>
          <w:rFonts w:hint="eastAsia" w:ascii="宋体" w:hAnsi="宋体" w:eastAsia="宋体" w:cs="宋体"/>
          <w:b/>
          <w:bCs/>
          <w:color w:val="000000" w:themeColor="text1"/>
          <w:highlight w:val="none"/>
          <w:lang w:eastAsia="zh-CN"/>
          <w14:textFill>
            <w14:solidFill>
              <w14:schemeClr w14:val="tx1"/>
            </w14:solidFill>
          </w14:textFill>
        </w:rPr>
        <w:t xml:space="preserve">组织</w:t>
      </w:r>
      <w:r>
        <w:rPr>
          <w:rFonts w:hint="eastAsia" w:ascii="宋体" w:hAnsi="宋体" w:eastAsia="宋体" w:cs="宋体"/>
          <w:b/>
          <w:bCs/>
          <w:color w:val="000000" w:themeColor="text1"/>
          <w:highlight w:val="none"/>
          <w14:textFill>
            <w14:solidFill>
              <w14:schemeClr w14:val="tx1"/>
            </w14:solidFill>
          </w14:textFill>
        </w:rPr>
        <w:t xml:space="preserve">方案</w:t>
      </w:r>
      <w:r>
        <w:rPr>
          <w:rFonts w:hint="eastAsia" w:ascii="宋体" w:hAnsi="宋体" w:eastAsia="宋体" w:cs="宋体"/>
          <w:color w:val="000000" w:themeColor="text1"/>
          <w:highlight w:val="none"/>
          <w14:textFill>
            <w14:solidFill>
              <w14:schemeClr w14:val="tx1"/>
            </w14:solidFill>
          </w14:textFill>
        </w:rPr>
        <w:t xml:space="preserve">优劣（得分）顺序推荐。</w:t>
      </w:r>
      <w:r/>
    </w:p>
    <w:p>
      <w:pPr>
        <w:pStyle w:val="1004"/>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4"/>
        <w:ind w:firstLine="480"/>
        <w:pageBreakBefore w:val="0"/>
        <w:rPr>
          <w:rFonts w:hint="eastAsia" w:ascii="宋体" w:hAnsi="宋体" w:eastAsia="宋体" w:cs="宋体"/>
          <w:b w:val="0"/>
          <w:bCs w:val="0"/>
          <w:color w:val="000000" w:themeColor="text1"/>
          <w:highlight w:val="none"/>
          <w14:textFill>
            <w14:solidFill>
              <w14:schemeClr w14:val="tx1"/>
            </w14:solidFill>
          </w14:textFill>
        </w:rPr>
        <w:outlineLvl w:val="9"/>
      </w:pPr>
      <w:r>
        <w:rPr>
          <w:rFonts w:hint="eastAsia" w:ascii="宋体" w:hAnsi="宋体" w:eastAsia="宋体" w:cs="宋体"/>
          <w:b w:val="0"/>
          <w:bCs w:val="0"/>
          <w:color w:val="000000" w:themeColor="text1"/>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十六、评审方法和评审标准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left="2"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十七、有下列情形之一的，其响应无效：</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eastAsia="宋体" w:cs="宋体"/>
          <w:color w:val="000000" w:themeColor="text1"/>
          <w:sz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14:textFill>
            <w14:solidFill>
              <w14:schemeClr w14:val="tx1"/>
            </w14:solidFill>
          </w14:textFill>
        </w:rPr>
        <w:t xml:space="preserve">中已标价工程量清单与</w:t>
      </w:r>
      <w:r>
        <w:rPr>
          <w:rFonts w:hint="eastAsia" w:ascii="宋体" w:hAnsi="宋体" w:eastAsia="宋体" w:cs="宋体"/>
          <w:color w:val="000000" w:themeColor="text1"/>
          <w:sz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highlight w:val="none"/>
          <w14:textFill>
            <w14:solidFill>
              <w14:schemeClr w14:val="tx1"/>
            </w14:solidFill>
          </w14:textFill>
        </w:rPr>
        <w:t xml:space="preserve">规定的甲供材料价格不一致的；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w:t>
      </w:r>
      <w:r>
        <w:rPr>
          <w:rFonts w:hint="eastAsia" w:ascii="宋体" w:hAnsi="宋体" w:eastAsia="宋体" w:cs="宋体"/>
          <w:color w:val="000000" w:themeColor="text1"/>
          <w:sz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14:textFill>
            <w14:solidFill>
              <w14:schemeClr w14:val="tx1"/>
            </w14:solidFill>
          </w14:textFill>
        </w:rPr>
        <w:t xml:space="preserve">中已标价工程量清单与</w:t>
      </w:r>
      <w:r>
        <w:rPr>
          <w:rFonts w:hint="eastAsia" w:ascii="宋体" w:hAnsi="宋体" w:eastAsia="宋体" w:cs="宋体"/>
          <w:color w:val="000000" w:themeColor="text1"/>
          <w:sz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highlight w:val="none"/>
          <w14:textFill>
            <w14:solidFill>
              <w14:schemeClr w14:val="tx1"/>
            </w14:solidFill>
          </w14:textFill>
        </w:rPr>
        <w:t xml:space="preserve">明确列出的不可竞争费用项目或费率或计算基础不一致的；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w:t>
      </w:r>
      <w:r>
        <w:rPr>
          <w:rFonts w:hint="eastAsia" w:ascii="宋体" w:hAnsi="宋体" w:eastAsia="宋体" w:cs="宋体"/>
          <w:color w:val="000000" w:themeColor="text1"/>
          <w:sz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highlight w:val="none"/>
          <w14:textFill>
            <w14:solidFill>
              <w14:schemeClr w14:val="tx1"/>
            </w14:solidFill>
          </w14:textFill>
        </w:rPr>
        <w:t xml:space="preserve">提供的工程量清单中的项目编码、项目名称、项目特征、计量单位、工程量不一致的；</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eastAsia="宋体" w:cs="宋体"/>
          <w:color w:val="000000" w:themeColor="text1"/>
          <w:sz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要求在评标现场合理的时间内提供书面说明（必要时</w:t>
      </w:r>
      <w:r>
        <w:rPr>
          <w:rFonts w:hint="eastAsia" w:ascii="宋体" w:hAnsi="宋体" w:eastAsia="宋体" w:cs="宋体"/>
          <w:color w:val="000000" w:themeColor="text1"/>
          <w:sz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可要求供应商提交相关证明材料）证明其报价合理性的；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1001"/>
        <w:pageBreakBefore w:val="0"/>
        <w:spacing w:line="360" w:lineRule="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、成交的”情形，并承担相应的法律责任。</w:t>
      </w:r>
      <w:r/>
    </w:p>
    <w:p>
      <w:pPr>
        <w:ind w:left="-2" w:right="29"/>
        <w:jc w:val="center"/>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r>
      <w:r/>
    </w:p>
    <w:p>
      <w:pPr>
        <w:ind w:left="-2" w:right="29"/>
        <w:jc w:val="cente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bookmarkStart w:id="7" w:name="_Toc730"/>
      <w:r>
        <w:rPr>
          <w:rFonts w:hint="eastAsia" w:ascii="宋体" w:hAnsi="宋体" w:eastAsia="宋体" w:cs="宋体"/>
          <w:b/>
          <w:bCs/>
          <w:color w:val="000000" w:themeColor="text1"/>
          <w:sz w:val="28"/>
          <w:szCs w:val="28"/>
          <w:highlight w:val="none"/>
          <w14:textFill>
            <w14:solidFill>
              <w14:schemeClr w14:val="tx1"/>
            </w14:solidFill>
          </w14:textFill>
        </w:rPr>
        <w:t xml:space="preserve">第五章 确定成交供应商及合同签订等</w:t>
      </w:r>
      <w:bookmarkEnd w:id="7"/>
      <w:r/>
      <w:r/>
    </w:p>
    <w:p>
      <w:pPr>
        <w:ind w:left="2"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特别说明： 按照《政府采购法》及其实施条例以及相关规定，</w:t>
      </w: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或者成交后无正当理由拒不与采购人签订政府采购合同的, 在一至三年内禁止参加政府采购活动，列入政府采购严重违法失信行为记录名单。</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二十二、成交供应商在收到成交通知书时，须向</w:t>
      </w:r>
      <w:r>
        <w:rPr>
          <w:rFonts w:hint="eastAsia" w:ascii="宋体" w:hAnsi="宋体" w:eastAsia="宋体" w:cs="宋体"/>
          <w:color w:val="000000" w:themeColor="text1"/>
          <w:sz w:val="24"/>
          <w:highlight w:val="none"/>
          <w:lang w:eastAsia="zh-CN"/>
          <w14:textFill>
            <w14:solidFill>
              <w14:schemeClr w14:val="tx1"/>
            </w14:solidFill>
          </w14:textFill>
        </w:rPr>
        <w:t xml:space="preserve">江苏中兴迅达工程管理咨询有限公司</w:t>
      </w:r>
      <w:r>
        <w:rPr>
          <w:rFonts w:hint="eastAsia" w:ascii="宋体" w:hAnsi="宋体" w:eastAsia="宋体" w:cs="宋体"/>
          <w:color w:val="000000" w:themeColor="text1"/>
          <w:sz w:val="24"/>
          <w:highlight w:val="none"/>
          <w14:textFill>
            <w14:solidFill>
              <w14:schemeClr w14:val="tx1"/>
            </w14:solidFill>
          </w14:textFill>
        </w:rPr>
        <w:t xml:space="preserve">提交《磋商报价表》（首次响应文件）和《分项价格表》（首次响应文件）的数据文件（WORD格式）。</w:t>
      </w:r>
      <w:r/>
    </w:p>
    <w:p>
      <w:pPr>
        <w:ind w:firstLine="48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二十三、</w:t>
      </w:r>
      <w:r>
        <w:rPr>
          <w:rFonts w:hint="eastAsia" w:ascii="宋体" w:hAnsi="宋体" w:eastAsia="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eastAsia="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highlight w:val="none"/>
          <w14:textFill>
            <w14:solidFill>
              <w14:schemeClr w14:val="tx1"/>
            </w14:solidFill>
          </w14:textFill>
        </w:rPr>
        <w:t xml:space="preserve">（成交）资格。</w:t>
      </w:r>
      <w:r/>
    </w:p>
    <w:p>
      <w:pPr>
        <w:jc w:val="center"/>
        <w:pageBreakBefore w:val="0"/>
        <w:spacing w:line="360" w:lineRule="auto"/>
        <w:widowControl/>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keepLines w:val="0"/>
        <w:keepNext w:val="0"/>
        <w:pageBreakBefore w:val="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0"/>
      </w:pPr>
      <w:r/>
      <w:bookmarkStart w:id="8" w:name="_Toc23138"/>
      <w:r>
        <w:rPr>
          <w:rFonts w:hint="eastAsia" w:ascii="宋体" w:hAnsi="宋体" w:eastAsia="宋体" w:cs="宋体"/>
          <w:b/>
          <w:bCs/>
          <w:color w:val="000000" w:themeColor="text1"/>
          <w:sz w:val="28"/>
          <w:szCs w:val="28"/>
          <w:highlight w:val="none"/>
          <w14:textFill>
            <w14:solidFill>
              <w14:schemeClr w14:val="tx1"/>
            </w14:solidFill>
          </w14:textFill>
        </w:rPr>
        <w:t xml:space="preserve">第六章 磋商文件的澄清或者修改</w:t>
      </w:r>
      <w:bookmarkEnd w:id="8"/>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二十四、《磋商文件》的澄清或者修改</w:t>
      </w:r>
      <w:r/>
    </w:p>
    <w:p>
      <w:pPr>
        <w:ind w:firstLine="48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9" w:name="_Toc9246"/>
      <w:r>
        <w:rPr>
          <w:rFonts w:hint="eastAsia" w:ascii="宋体" w:hAnsi="宋体" w:eastAsia="宋体" w:cs="宋体"/>
          <w:b/>
          <w:bCs/>
          <w:color w:val="000000" w:themeColor="text1"/>
          <w:sz w:val="28"/>
          <w:szCs w:val="28"/>
          <w:highlight w:val="none"/>
          <w14:textFill>
            <w14:solidFill>
              <w14:schemeClr w14:val="tx1"/>
            </w14:solidFill>
          </w14:textFill>
        </w:rPr>
        <w:t xml:space="preserve">第七章 询问和质疑</w:t>
      </w:r>
      <w:bookmarkEnd w:id="9"/>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二十五、询问和质疑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w:t>
      </w: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eastAsia="宋体" w:cs="宋体"/>
          <w:color w:val="000000" w:themeColor="text1"/>
          <w:sz w:val="24"/>
          <w:highlight w:val="none"/>
          <w:lang w:eastAsia="zh-CN"/>
          <w14:textFill>
            <w14:solidFill>
              <w14:schemeClr w14:val="tx1"/>
            </w14:solidFill>
          </w14:textFill>
        </w:rPr>
        <w:t xml:space="preserve">庄工</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18921756960</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lang w:eastAsia="zh-CN"/>
          <w14:textFill>
            <w14:solidFill>
              <w14:schemeClr w14:val="tx1"/>
            </w14:solidFill>
          </w14:textFill>
        </w:rPr>
        <w:t xml:space="preserve">新沂市钟吾北路19号金广厦花苑商业楼三楼江苏中兴迅达</w:t>
      </w:r>
      <w:r/>
    </w:p>
    <w:p>
      <w:pPr>
        <w:jc w:val="center"/>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10" w:name="_Toc3036"/>
      <w:r>
        <w:rPr>
          <w:rFonts w:hint="eastAsia" w:ascii="宋体" w:hAnsi="宋体" w:eastAsia="宋体" w:cs="宋体"/>
          <w:b/>
          <w:bCs/>
          <w:color w:val="000000" w:themeColor="text1"/>
          <w:sz w:val="28"/>
          <w:szCs w:val="28"/>
          <w:highlight w:val="none"/>
          <w14:textFill>
            <w14:solidFill>
              <w14:schemeClr w14:val="tx1"/>
            </w14:solidFill>
          </w14:textFill>
        </w:rPr>
        <w:t xml:space="preserve">第八章 其他</w:t>
      </w:r>
      <w:bookmarkEnd w:id="1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本工程招标代理服务费</w:t>
      </w:r>
      <w:r>
        <w:rPr>
          <w:rFonts w:hint="eastAsia" w:ascii="宋体" w:hAnsi="宋体" w:eastAsia="宋体" w:cs="宋体"/>
          <w:b/>
          <w:bCs/>
          <w:color w:val="000000" w:themeColor="text1"/>
          <w:sz w:val="24"/>
          <w:highlight w:val="none"/>
          <w14:textFill>
            <w14:solidFill>
              <w14:schemeClr w14:val="tx1"/>
            </w14:solidFill>
          </w14:textFill>
        </w:rPr>
        <w:t xml:space="preserve">由</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highlight w:val="none"/>
          <w14:textFill>
            <w14:solidFill>
              <w14:schemeClr w14:val="tx1"/>
            </w14:solidFill>
          </w14:textFill>
        </w:rPr>
        <w:t xml:space="preserve">向采购代理机构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支付，收取标准见附件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w:t>
      </w:r>
      <w:r>
        <w:rPr>
          <w:rFonts w:hint="eastAsia" w:ascii="宋体" w:hAnsi="宋体" w:eastAsia="宋体" w:cs="宋体"/>
          <w:color w:val="000000" w:themeColor="text1"/>
          <w:sz w:val="24"/>
          <w:highlight w:val="none"/>
          <w14:textFill>
            <w14:solidFill>
              <w14:schemeClr w14:val="tx1"/>
            </w14:solidFill>
          </w14:textFill>
        </w:rPr>
        <w:t xml:space="preserve">交人领取成交通知书时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highlight w:val="none"/>
          <w14:textFill>
            <w14:solidFill>
              <w14:schemeClr w14:val="tx1"/>
            </w14:solidFill>
          </w14:textFill>
        </w:rPr>
        <w:t xml:space="preserve">提交纸质响应文件3份（一正两副）及电子版响应文件（U盘）1份。</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2、成交结果在</w:t>
      </w:r>
      <w:r>
        <w:rPr>
          <w:rFonts w:hint="eastAsia" w:ascii="宋体" w:hAnsi="宋体" w:eastAsia="宋体" w:cs="宋体"/>
          <w:color w:val="000000" w:themeColor="text1"/>
          <w:sz w:val="24"/>
          <w:highlight w:val="none"/>
          <w:lang w:eastAsia="zh-CN"/>
          <w14:textFill>
            <w14:solidFill>
              <w14:schemeClr w14:val="tx1"/>
            </w14:solidFill>
          </w14:textFill>
        </w:rPr>
        <w:t xml:space="preserve">江苏</w:t>
      </w:r>
      <w:r>
        <w:rPr>
          <w:rFonts w:hint="eastAsia" w:ascii="宋体" w:hAnsi="宋体" w:eastAsia="宋体" w:cs="宋体"/>
          <w:color w:val="000000" w:themeColor="text1"/>
          <w:sz w:val="24"/>
          <w:highlight w:val="none"/>
          <w14:textFill>
            <w14:solidFill>
              <w14:schemeClr w14:val="tx1"/>
            </w14:solidFill>
          </w14:textFill>
        </w:rPr>
        <w:t xml:space="preserve">政府采购网http://www.ccgp-jiangsu.gov.cn/上公布。</w:t>
      </w:r>
      <w:r/>
    </w:p>
    <w:p>
      <w:pPr>
        <w:pStyle w:val="1010"/>
        <w:ind w:firstLine="482"/>
        <w:jc w:val="left"/>
        <w:keepLines w:val="0"/>
        <w:keepNext w:val="0"/>
        <w:pageBreakBefore w:val="0"/>
        <w:spacing w:line="360" w:lineRule="auto"/>
        <w:widowControl w:val="off"/>
        <w:rPr>
          <w:rStyle w:val="1216"/>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w:t>
      </w:r>
      <w:r>
        <w:rPr>
          <w:rStyle w:val="1216"/>
          <w:rFonts w:hint="eastAsia" w:ascii="宋体" w:hAnsi="宋体" w:eastAsia="宋体" w:cs="宋体"/>
          <w:color w:val="000000" w:themeColor="text1"/>
          <w:sz w:val="24"/>
          <w:highlight w:val="none"/>
          <w14:textFill>
            <w14:solidFill>
              <w14:schemeClr w14:val="tx1"/>
            </w14:solidFill>
          </w14:textFill>
        </w:rPr>
        <w:t xml:space="preserve">、采购人信息</w:t>
      </w:r>
      <w:r>
        <w:rPr>
          <w:rStyle w:val="1216"/>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010"/>
        <w:ind w:firstLine="789"/>
        <w:jc w:val="left"/>
        <w:keepLines w:val="0"/>
        <w:keepNext w:val="0"/>
        <w:pageBreakBefore w:val="0"/>
        <w:spacing w:line="360" w:lineRule="auto"/>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名称：新沂市新安街道办事处</w:t>
      </w:r>
      <w:r/>
    </w:p>
    <w:p>
      <w:pPr>
        <w:pStyle w:val="1010"/>
        <w:ind w:firstLine="789"/>
        <w:jc w:val="left"/>
        <w:keepLines w:val="0"/>
        <w:keepNext w:val="0"/>
        <w:pageBreakBefore w:val="0"/>
        <w:spacing w:line="360" w:lineRule="auto"/>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地址：江苏省徐州市新沂市青年路26号</w:t>
      </w:r>
      <w:r/>
    </w:p>
    <w:p>
      <w:pPr>
        <w:pStyle w:val="1010"/>
        <w:ind w:firstLine="789"/>
        <w:jc w:val="left"/>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Style w:val="1216"/>
          <w:rFonts w:hint="eastAsia" w:ascii="宋体" w:hAnsi="宋体" w:eastAsia="宋体" w:cs="宋体"/>
          <w:color w:val="000000" w:themeColor="text1"/>
          <w:sz w:val="24"/>
          <w:highlight w:val="none"/>
          <w:lang w:val="en-US" w:eastAsia="zh-CN"/>
          <w14:textFill>
            <w14:solidFill>
              <w14:schemeClr w14:val="tx1"/>
            </w14:solidFill>
          </w14:textFill>
        </w:rPr>
        <w:t xml:space="preserve">联系人：</w:t>
      </w:r>
      <w:r>
        <w:rPr>
          <w:rStyle w:val="1216"/>
          <w:rFonts w:hint="eastAsia" w:ascii="宋体" w:hAnsi="宋体" w:eastAsia="宋体" w:cs="宋体"/>
          <w:color w:val="000000" w:themeColor="text1"/>
          <w:sz w:val="24"/>
          <w:highlight w:val="none"/>
          <w14:textFill>
            <w14:solidFill>
              <w14:schemeClr w14:val="tx1"/>
            </w14:solidFill>
          </w14:textFill>
        </w:rPr>
        <w:t xml:space="preserve">丁启航</w:t>
      </w:r>
      <w:r>
        <w:rPr>
          <w:rStyle w:val="121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1216"/>
          <w:rFonts w:hint="eastAsia" w:ascii="宋体" w:hAnsi="宋体" w:eastAsia="宋体" w:cs="宋体"/>
          <w:color w:val="000000" w:themeColor="text1"/>
          <w:sz w:val="24"/>
          <w:highlight w:val="none"/>
          <w14:textFill>
            <w14:solidFill>
              <w14:schemeClr w14:val="tx1"/>
            </w14:solidFill>
          </w14:textFill>
        </w:rPr>
        <w:t xml:space="preserve">联系电话：18752598029</w:t>
      </w:r>
      <w:r/>
    </w:p>
    <w:p>
      <w:pPr>
        <w:pStyle w:val="1010"/>
        <w:numPr>
          <w:ilvl w:val="0"/>
          <w:numId w:val="2"/>
        </w:numPr>
        <w:ind w:firstLine="482"/>
        <w:jc w:val="left"/>
        <w:keepLines w:val="0"/>
        <w:keepNext w:val="0"/>
        <w:pageBreakBefore w:val="0"/>
        <w:spacing w:line="360" w:lineRule="auto"/>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采购代理</w:t>
      </w:r>
      <w:r>
        <w:rPr>
          <w:rStyle w:val="1216"/>
          <w:rFonts w:hint="eastAsia" w:ascii="宋体" w:hAnsi="宋体" w:eastAsia="宋体" w:cs="宋体"/>
          <w:color w:val="000000" w:themeColor="text1"/>
          <w:sz w:val="24"/>
          <w:highlight w:val="none"/>
          <w:lang w:val="en-US" w:eastAsia="zh-CN"/>
          <w14:textFill>
            <w14:solidFill>
              <w14:schemeClr w14:val="tx1"/>
            </w14:solidFill>
          </w14:textFill>
        </w:rPr>
        <w:t xml:space="preserve">机构</w:t>
      </w:r>
      <w:r>
        <w:rPr>
          <w:rStyle w:val="1216"/>
          <w:rFonts w:hint="eastAsia" w:ascii="宋体" w:hAnsi="宋体" w:eastAsia="宋体" w:cs="宋体"/>
          <w:color w:val="000000" w:themeColor="text1"/>
          <w:sz w:val="24"/>
          <w:highlight w:val="none"/>
          <w14:textFill>
            <w14:solidFill>
              <w14:schemeClr w14:val="tx1"/>
            </w14:solidFill>
          </w14:textFill>
        </w:rPr>
        <w:t xml:space="preserve">：</w:t>
      </w:r>
      <w:r/>
    </w:p>
    <w:p>
      <w:pPr>
        <w:pStyle w:val="1010"/>
        <w:numPr>
          <w:ilvl w:val="0"/>
          <w:numId w:val="0"/>
        </w:numPr>
        <w:ind w:firstLine="720"/>
        <w:jc w:val="left"/>
        <w:keepLines w:val="0"/>
        <w:keepNext w:val="0"/>
        <w:pageBreakBefore w:val="0"/>
        <w:spacing w:line="360" w:lineRule="auto"/>
        <w:widowControl w:val="off"/>
        <w:rPr>
          <w:rStyle w:val="1216"/>
          <w:rFonts w:hint="eastAsia" w:ascii="宋体" w:hAnsi="宋体" w:eastAsia="宋体" w:cs="宋体"/>
          <w:color w:val="000000" w:themeColor="text1"/>
          <w:sz w:val="24"/>
          <w:highlight w:val="none"/>
          <w:lang w:eastAsia="zh-CN"/>
          <w14:textFill>
            <w14:solidFill>
              <w14:schemeClr w14:val="tx1"/>
            </w14:solidFill>
          </w14:textFill>
        </w:rPr>
        <w:outlineLvl w:val="9"/>
      </w:pPr>
      <w:r>
        <w:rPr>
          <w:rStyle w:val="1216"/>
          <w:rFonts w:hint="eastAsia" w:ascii="宋体" w:hAnsi="宋体" w:eastAsia="宋体" w:cs="宋体"/>
          <w:color w:val="000000" w:themeColor="text1"/>
          <w:sz w:val="24"/>
          <w:highlight w:val="none"/>
          <w:lang w:val="en-US" w:eastAsia="zh-CN"/>
          <w14:textFill>
            <w14:solidFill>
              <w14:schemeClr w14:val="tx1"/>
            </w14:solidFill>
          </w14:textFill>
        </w:rPr>
        <w:t xml:space="preserve">名称：</w:t>
      </w:r>
      <w:r>
        <w:rPr>
          <w:rStyle w:val="1216"/>
          <w:rFonts w:hint="eastAsia" w:ascii="宋体" w:hAnsi="宋体" w:eastAsia="宋体" w:cs="宋体"/>
          <w:color w:val="000000" w:themeColor="text1"/>
          <w:sz w:val="24"/>
          <w:highlight w:val="none"/>
          <w:lang w:eastAsia="zh-CN"/>
          <w14:textFill>
            <w14:solidFill>
              <w14:schemeClr w14:val="tx1"/>
            </w14:solidFill>
          </w14:textFill>
        </w:rPr>
        <w:t xml:space="preserve">江苏中兴迅达工程管理咨询有限公司</w:t>
      </w:r>
      <w:r/>
    </w:p>
    <w:p>
      <w:pPr>
        <w:pStyle w:val="1010"/>
        <w:ind w:firstLine="789"/>
        <w:jc w:val="left"/>
        <w:keepLines w:val="0"/>
        <w:keepNext w:val="0"/>
        <w:pageBreakBefore w:val="0"/>
        <w:spacing w:line="360" w:lineRule="auto"/>
        <w:widowControl w:val="off"/>
        <w:rPr>
          <w:rStyle w:val="1216"/>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lang w:eastAsia="zh-CN"/>
          <w14:textFill>
            <w14:solidFill>
              <w14:schemeClr w14:val="tx1"/>
            </w14:solidFill>
          </w14:textFill>
        </w:rPr>
        <w:t xml:space="preserve">新沂市钟吾北路19号金广厦花苑商业楼三楼江苏中兴迅达</w:t>
      </w:r>
      <w:r/>
    </w:p>
    <w:p>
      <w:pPr>
        <w:pStyle w:val="1010"/>
        <w:ind w:firstLine="789"/>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联系人：</w:t>
      </w:r>
      <w:r>
        <w:rPr>
          <w:rStyle w:val="1216"/>
          <w:rFonts w:hint="eastAsia" w:ascii="宋体" w:hAnsi="宋体" w:eastAsia="宋体" w:cs="宋体"/>
          <w:color w:val="000000" w:themeColor="text1"/>
          <w:sz w:val="24"/>
          <w:highlight w:val="none"/>
          <w:lang w:eastAsia="zh-CN"/>
          <w14:textFill>
            <w14:solidFill>
              <w14:schemeClr w14:val="tx1"/>
            </w14:solidFill>
          </w14:textFill>
        </w:rPr>
        <w:t xml:space="preserve">庄工</w:t>
      </w:r>
      <w:r>
        <w:rPr>
          <w:rStyle w:val="1216"/>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联系</w:t>
      </w:r>
      <w:r>
        <w:rPr>
          <w:rStyle w:val="1216"/>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lang w:eastAsia="zh-CN"/>
          <w14:textFill>
            <w14:solidFill>
              <w14:schemeClr w14:val="tx1"/>
            </w14:solidFill>
          </w14:textFill>
        </w:rPr>
        <w:t xml:space="preserve">18921756960</w:t>
      </w:r>
      <w:r/>
    </w:p>
    <w:p>
      <w:pPr>
        <w:pageBreakBefore w:val="0"/>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keepLines w:val="0"/>
        <w:keepNext w:val="0"/>
        <w:pageBreakBefore w:val="0"/>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0"/>
      </w:pPr>
      <w:r/>
      <w:bookmarkStart w:id="11" w:name="_Toc9214"/>
      <w:r>
        <w:rPr>
          <w:rFonts w:hint="eastAsia" w:ascii="宋体" w:hAnsi="宋体" w:eastAsia="宋体" w:cs="宋体"/>
          <w:color w:val="000000" w:themeColor="text1"/>
          <w:sz w:val="28"/>
          <w:szCs w:val="28"/>
          <w:highlight w:val="none"/>
          <w14:textFill>
            <w14:solidFill>
              <w14:schemeClr w14:val="tx1"/>
            </w14:solidFill>
          </w14:textFill>
        </w:rPr>
        <w:t xml:space="preserve">第九章 附件</w:t>
      </w:r>
      <w:bookmarkEnd w:id="11"/>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2、《项目要求（采购需求）》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、《拟签订的合同文本（合同草案条款）》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、《授权委托书》</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、《中小企业声明函》及自测小程序</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、《残疾人福利性单位声明函》</w:t>
      </w:r>
      <w:r/>
    </w:p>
    <w:p>
      <w:pPr>
        <w:ind w:firstLine="480"/>
        <w:pageBreakBefore w:val="0"/>
        <w:spacing w:line="360" w:lineRule="auto"/>
        <w:rPr>
          <w:rFonts w:hint="eastAsia" w:ascii="宋体" w:hAnsi="宋体" w:eastAsia="宋体" w:cs="宋体"/>
          <w:sz w:val="24"/>
          <w:szCs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主要材料（设备）一览表</w:t>
      </w: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sz w:val="24"/>
          <w:szCs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14、《预付款保函支付条款模板》</w:t>
      </w:r>
      <w:r/>
    </w:p>
    <w:p>
      <w:pPr>
        <w:pStyle w:val="1001"/>
        <w:ind w:firstLine="480"/>
        <w:pageBreakBefore w:val="0"/>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15、《代理服务收费标准》</w:t>
      </w:r>
      <w:r/>
    </w:p>
    <w:p>
      <w:pPr>
        <w:ind w:firstLine="480"/>
        <w:jc w:val="right"/>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numPr>
          <w:ilvl w:val="0"/>
          <w:numId w:val="1"/>
        </w:numPr>
        <w:jc w:val="center"/>
        <w:keepLines w:val="0"/>
        <w:keepNext w:val="0"/>
        <w:pageBreakBefore w:val="0"/>
        <w:spacing w:line="0" w:lineRule="atLeast"/>
        <w:rPr>
          <w:rFonts w:hint="eastAsia" w:ascii="宋体" w:hAnsi="宋体" w:eastAsia="宋体" w:cs="宋体"/>
          <w:b/>
          <w:color w:val="000000" w:themeColor="text1"/>
          <w:sz w:val="36"/>
          <w:highlight w:val="none"/>
          <w14:textFill>
            <w14:solidFill>
              <w14:schemeClr w14:val="tx1"/>
            </w14:solidFill>
          </w14:textFill>
        </w:rPr>
        <w:outlineLvl w:val="1"/>
      </w:pPr>
      <w:r>
        <w:rPr>
          <w:rFonts w:hint="eastAsia" w:ascii="宋体" w:hAnsi="宋体" w:eastAsia="宋体" w:cs="宋体"/>
          <w:b/>
          <w:color w:val="000000" w:themeColor="text1"/>
          <w:sz w:val="36"/>
          <w:highlight w:val="none"/>
          <w14:textFill>
            <w14:solidFill>
              <w14:schemeClr w14:val="tx1"/>
            </w14:solidFill>
          </w14:textFill>
        </w:rPr>
        <w:br w:type="page" w:clear="all"/>
      </w:r>
      <w:bookmarkStart w:id="12" w:name="_Toc21240"/>
      <w:r>
        <w:rPr>
          <w:rFonts w:hint="eastAsia" w:ascii="宋体" w:hAnsi="宋体" w:eastAsia="宋体" w:cs="宋体"/>
          <w:b/>
          <w:color w:val="000000" w:themeColor="text1"/>
          <w:sz w:val="36"/>
          <w:highlight w:val="none"/>
          <w14:textFill>
            <w14:solidFill>
              <w14:schemeClr w14:val="tx1"/>
            </w14:solidFill>
          </w14:textFill>
        </w:rPr>
        <w:t xml:space="preserve">评分细则</w:t>
      </w:r>
      <w:bookmarkEnd w:id="12"/>
      <w:r/>
      <w:r/>
    </w:p>
    <w:tbl>
      <w:tblPr>
        <w:tblStyle w:val="995"/>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392"/>
        <w:gridCol w:w="7235"/>
      </w:tblGrid>
      <w:tr>
        <w:trPr>
          <w:jc w:val="center"/>
          <w:trHeight w:val="377"/>
        </w:trPr>
        <w:tc>
          <w:tcPr>
            <w:gridSpan w:val="2"/>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评分细则</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部分</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pStyle w:val="101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pStyle w:val="101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磋商报价得分=（磋商基准价/最后磋商报价）×30</w:t>
            </w:r>
            <w:r/>
          </w:p>
          <w:p>
            <w:pPr>
              <w:pStyle w:val="1010"/>
              <w:keepLines w:val="0"/>
              <w:keepNext w:val="0"/>
              <w:pageBreakBefore w:val="0"/>
              <w:spacing w:line="240" w:lineRule="auto"/>
              <w:widowControl w:val="off"/>
              <w:rPr>
                <w:rFonts w:hint="eastAsia" w:ascii="宋体" w:hAnsi="宋体" w:eastAsia="宋体" w:cs="宋体"/>
                <w:b w:val="0"/>
                <w:bCs w:val="0"/>
                <w:sz w:val="24"/>
                <w:szCs w:val="24"/>
                <w:highlight w:val="none"/>
                <w:lang w:val="en-US"/>
              </w:rPr>
              <w:outlineLvl w:val="9"/>
            </w:pPr>
            <w:r>
              <w:rPr>
                <w:rFonts w:hint="eastAsia" w:ascii="宋体" w:hAnsi="宋体" w:eastAsia="宋体" w:cs="宋体"/>
                <w:color w:val="000000"/>
                <w:sz w:val="24"/>
              </w:rPr>
              <w:t xml:space="preserve">注：四舍五入保留小数点后两位</w:t>
            </w:r>
            <w:r/>
          </w:p>
        </w:tc>
      </w:tr>
      <w:tr>
        <w:trPr>
          <w:jc w:val="center"/>
          <w:trHeight w:val="991"/>
        </w:trPr>
        <w:tc>
          <w:tcPr>
            <w:tcBorders>
              <w:left w:val="single" w:color="000000" w:sz="4" w:space="0"/>
              <w:right w:val="single" w:color="000000" w:sz="4" w:space="0"/>
            </w:tcBorders>
            <w:tcW w:w="1007" w:type="dxa"/>
            <w:vAlign w:val="center"/>
            <w:vMerge w:val="restart"/>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商务</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部分</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企业资信</w:t>
            </w:r>
            <w:r/>
          </w:p>
          <w:p>
            <w:pPr>
              <w:ind w:left="0" w:right="0" w:firstLine="0"/>
              <w:jc w:val="center"/>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right="0" w:firstLine="0"/>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供应商具有有效的ISO质量管理体系认证、ISO环境管理体系认证、ISO职业健康安全管理体系认证证书，三者同时具备得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分。其余情况不得分。</w:t>
            </w:r>
            <w:r/>
          </w:p>
          <w:p>
            <w:pPr>
              <w:ind w:left="0" w:right="0" w:firstLine="0"/>
              <w:keepLines w:val="0"/>
              <w:keepNext w:val="0"/>
              <w:pageBreakBefore w:val="0"/>
              <w:spacing w:before="200" w:after="20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注：响应文件中提供证明材料原件扫描件。</w:t>
            </w:r>
            <w:r/>
          </w:p>
        </w:tc>
      </w:tr>
      <w:tr>
        <w:trPr>
          <w:jc w:val="center"/>
          <w:trHeight w:val="90"/>
        </w:trPr>
        <w:tc>
          <w:tcPr>
            <w:tcBorders>
              <w:left w:val="single" w:color="000000" w:sz="4" w:space="0"/>
              <w:right w:val="single" w:color="000000" w:sz="4" w:space="0"/>
            </w:tcBorders>
            <w:tcW w:w="1007" w:type="dxa"/>
            <w:vAlign w:val="center"/>
            <w:vMerge w:val="continue"/>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人员配备（</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right="0" w:firstLine="0"/>
              <w:keepLines w:val="0"/>
              <w:keepNext w:val="0"/>
              <w:pageBreakBefore w:val="0"/>
              <w:spacing w:before="200" w:after="20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项目组其他人员（不包括项目负责人）：具有建设工程类中级及以上职称，每有一个得1分，最高得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w:t>
            </w:r>
            <w:r/>
          </w:p>
        </w:tc>
      </w:tr>
      <w:tr>
        <w:trPr>
          <w:jc w:val="center"/>
          <w:trHeight w:val="991"/>
        </w:trPr>
        <w:tc>
          <w:tcPr>
            <w:tcBorders>
              <w:left w:val="single" w:color="000000" w:sz="4" w:space="0"/>
              <w:bottom w:val="single" w:color="000000" w:sz="4" w:space="0"/>
              <w:right w:val="single" w:color="000000" w:sz="4" w:space="0"/>
            </w:tcBorders>
            <w:tcW w:w="1007" w:type="dxa"/>
            <w:vAlign w:val="center"/>
            <w:vMerge w:val="continue"/>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1228"/>
              <w:ind w:firstLine="44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pStyle w:val="1228"/>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业绩</w:t>
            </w:r>
            <w:r/>
          </w:p>
          <w:p>
            <w:pPr>
              <w:pStyle w:val="1228"/>
              <w:jc w:val="center"/>
              <w:keepLines w:val="0"/>
              <w:keepNext w:val="0"/>
              <w:pageBreakBefore w:val="0"/>
              <w:spacing w:line="240" w:lineRule="auto"/>
              <w:widowControl w:val="off"/>
              <w:rPr>
                <w:rFonts w:hint="eastAsia" w:ascii="宋体" w:hAnsi="宋体" w:eastAsia="宋体" w:cs="宋体"/>
                <w:color w:val="000000"/>
                <w:sz w:val="24"/>
                <w:szCs w:val="24"/>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235" w:type="dxa"/>
            <w:vAlign w:val="top"/>
            <w:textDirection w:val="lrTb"/>
            <w:noWrap w:val="false"/>
          </w:tcPr>
          <w:p>
            <w:pPr>
              <w:pStyle w:val="1236"/>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投标供应商自2023年7月1日以来，</w:t>
            </w:r>
            <w:r>
              <w:rPr>
                <w:rFonts w:hint="eastAsia" w:ascii="宋体" w:hAnsi="宋体" w:eastAsia="宋体" w:cs="宋体"/>
                <w:color w:val="000000" w:themeColor="text1"/>
                <w:sz w:val="24"/>
                <w:szCs w:val="24"/>
                <w:highlight w:val="none"/>
                <w14:textFill>
                  <w14:solidFill>
                    <w14:schemeClr w14:val="tx1"/>
                  </w14:solidFill>
                </w14:textFill>
              </w:rPr>
              <w:t xml:space="preserve">承接过类似项目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的业绩证明材料</w:t>
            </w:r>
            <w:r>
              <w:rPr>
                <w:rFonts w:hint="eastAsia" w:ascii="宋体" w:hAnsi="宋体" w:eastAsia="宋体" w:cs="宋体"/>
                <w:color w:val="000000" w:themeColor="text1"/>
                <w:sz w:val="24"/>
                <w:szCs w:val="24"/>
                <w:highlight w:val="none"/>
                <w14:textFill>
                  <w14:solidFill>
                    <w14:schemeClr w14:val="tx1"/>
                  </w14:solidFill>
                </w14:textFill>
              </w:rPr>
              <w:t xml:space="preserve">，每提供一个得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1236"/>
              <w:keepLines w:val="0"/>
              <w:keepNext w:val="0"/>
              <w:pageBreakBefore w:val="0"/>
              <w:spacing w:line="24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中标通知书、施工</w:t>
            </w:r>
            <w:r>
              <w:rPr>
                <w:rFonts w:hint="eastAsia" w:ascii="宋体" w:hAnsi="宋体" w:eastAsia="宋体" w:cs="宋体"/>
                <w:color w:val="000000" w:themeColor="text1"/>
                <w:sz w:val="24"/>
                <w:szCs w:val="24"/>
                <w:highlight w:val="none"/>
                <w14:textFill>
                  <w14:solidFill>
                    <w14:schemeClr w14:val="tx1"/>
                  </w14:solidFill>
                </w14:textFill>
              </w:rPr>
              <w:t xml:space="preserve">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及竣工验收证明原</w:t>
            </w:r>
            <w:r>
              <w:rPr>
                <w:rFonts w:hint="eastAsia" w:ascii="宋体" w:hAnsi="宋体" w:eastAsia="宋体" w:cs="宋体"/>
                <w:color w:val="000000" w:themeColor="text1"/>
                <w:sz w:val="24"/>
                <w:szCs w:val="24"/>
                <w:highlight w:val="none"/>
                <w14:textFill>
                  <w14:solidFill>
                    <w14:schemeClr w14:val="tx1"/>
                  </w14:solidFill>
                </w14:textFill>
              </w:rPr>
              <w:t xml:space="preserve">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彩色扫描上传并</w:t>
            </w:r>
            <w:r>
              <w:rPr>
                <w:rFonts w:hint="eastAsia" w:ascii="宋体" w:hAnsi="宋体" w:eastAsia="宋体" w:cs="宋体"/>
                <w:color w:val="000000" w:themeColor="text1"/>
                <w:sz w:val="24"/>
                <w:szCs w:val="24"/>
                <w:highlight w:val="none"/>
                <w14:textFill>
                  <w14:solidFill>
                    <w14:schemeClr w14:val="tx1"/>
                  </w14:solidFill>
                </w14:textFill>
              </w:rPr>
              <w:t xml:space="preserve">加盖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电子签章，三者必须同时具备，否则不得分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技术</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部分</w:t>
            </w:r>
            <w:r/>
          </w:p>
          <w:p>
            <w:pPr>
              <w:pStyle w:val="1228"/>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总体概述</w:t>
            </w:r>
            <w:r/>
          </w:p>
          <w:p>
            <w:pPr>
              <w:ind w:left="0" w:right="0" w:firstLine="0"/>
              <w:jc w:val="center"/>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（10分）</w:t>
            </w:r>
            <w:r/>
          </w:p>
        </w:tc>
        <w:tc>
          <w:tcPr>
            <w:tcBorders>
              <w:top w:val="single" w:color="000000"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根据供应商提供的总体施工方案中工程总体概述、针对重点部分施工方案及施工工艺方法等方面进行总体评价。</w:t>
            </w:r>
            <w:r>
              <w:rPr>
                <w:rFonts w:ascii="SimSun" w:hAnsi="SimSun" w:eastAsia="SimSun" w:cs="SimSun"/>
                <w:color w:val="000000"/>
                <w:sz w:val="24"/>
                <w:szCs w:val="24"/>
              </w:rPr>
            </w:r>
            <w:r>
              <w:rPr>
                <w:sz w:val="24"/>
                <w:szCs w:val="24"/>
              </w:rP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rPr>
              <w:t xml:space="preserve">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rPr>
              <w:t xml:space="preserve">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rPr>
              <w:t xml:space="preserve">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r>
            <w:r>
              <w:rPr>
                <w:rFonts w:hint="eastAsia" w:ascii="宋体" w:hAnsi="宋体" w:eastAsia="宋体" w:cs="宋体"/>
                <w:color w:val="000000"/>
                <w:sz w:val="24"/>
              </w:rPr>
              <w:t xml:space="preserve">(6)</w:t>
            </w:r>
            <w:r>
              <w:rPr>
                <w:rFonts w:hint="eastAsia" w:ascii="宋体" w:hAnsi="宋体" w:eastAsia="宋体" w:cs="宋体"/>
                <w:color w:val="000000"/>
                <w:sz w:val="24"/>
              </w:rPr>
              <w:t xml:space="preserve">未提供方案或不满足施工要求:0</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48"/>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auto"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工程进度计划及进度保证措施</w:t>
            </w:r>
            <w:r/>
          </w:p>
          <w:p>
            <w:pPr>
              <w:ind w:left="0" w:right="0" w:firstLine="0"/>
              <w:jc w:val="center"/>
              <w:pageBreakBefore w:val="0"/>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分）</w:t>
            </w:r>
            <w:r/>
          </w:p>
        </w:tc>
        <w:tc>
          <w:tcPr>
            <w:tcBorders>
              <w:top w:val="single" w:color="auto"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根据供应商</w:t>
            </w:r>
            <w:r>
              <w:rPr>
                <w:rFonts w:ascii="SimSun" w:hAnsi="SimSun" w:eastAsia="SimSun" w:cs="SimSun"/>
                <w:color w:val="000000"/>
                <w:sz w:val="24"/>
                <w:szCs w:val="24"/>
              </w:rPr>
              <w:t xml:space="preserve">提供的</w:t>
            </w:r>
            <w:r>
              <w:rPr>
                <w:rFonts w:ascii="SimSun" w:hAnsi="SimSun" w:eastAsia="SimSun" w:cs="SimSun"/>
                <w:color w:val="000000"/>
                <w:sz w:val="24"/>
                <w:szCs w:val="24"/>
              </w:rPr>
              <w:t xml:space="preserve">工程</w:t>
            </w:r>
            <w:r>
              <w:rPr>
                <w:rFonts w:ascii="SimSun" w:hAnsi="SimSun" w:eastAsia="SimSun" w:cs="SimSun"/>
                <w:color w:val="000000"/>
                <w:sz w:val="24"/>
                <w:szCs w:val="24"/>
              </w:rPr>
              <w:t xml:space="preserve">进度</w:t>
            </w:r>
            <w:r>
              <w:rPr>
                <w:rFonts w:ascii="SimSun" w:hAnsi="SimSun" w:eastAsia="SimSun" w:cs="SimSun"/>
                <w:color w:val="000000"/>
                <w:sz w:val="24"/>
                <w:szCs w:val="24"/>
              </w:rPr>
              <w:t xml:space="preserve">计划及保证措施中针对本项目工程特点、工程进度计划安排、计划开工竣工日期、关键工作计划及工期保证措施等方面进行总体评价。</w:t>
            </w:r>
            <w:r>
              <w:rPr>
                <w:rFonts w:ascii="SimSun" w:hAnsi="SimSun" w:eastAsia="SimSun" w:cs="SimSun"/>
                <w:color w:val="000000"/>
                <w:sz w:val="24"/>
                <w:szCs w:val="24"/>
              </w:rPr>
            </w:r>
            <w:r>
              <w:rPr>
                <w:sz w:val="24"/>
                <w:szCs w:val="24"/>
              </w:rPr>
            </w:r>
          </w:p>
          <w:p>
            <w:pPr>
              <w:ind w:left="0" w:right="0" w:firstLine="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p>
            <w:pPr>
              <w:ind w:left="0" w:right="0" w:firstLine="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ind w:left="0" w:right="0" w:firstLine="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(5)未提供方案或不满足施工要求或内容存在4处及以上瑕疵:0</w:t>
            </w:r>
            <w:r>
              <w:rPr>
                <w:rFonts w:hint="eastAsia" w:ascii="宋体" w:hAnsi="宋体" w:eastAsia="宋体" w:cs="宋体"/>
                <w:color w:val="000000"/>
                <w:sz w:val="24"/>
              </w:rPr>
              <w:t xml:space="preserve"> 分。</w:t>
            </w:r>
            <w:r/>
          </w:p>
          <w:p>
            <w:pPr>
              <w:ind w:left="0" w:right="0" w:firstLine="0"/>
              <w:pageBreakBefore w:val="0"/>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auto"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工程质量保证措施</w:t>
            </w:r>
            <w:r/>
          </w:p>
          <w:p>
            <w:pPr>
              <w:ind w:left="0" w:right="0" w:firstLine="0"/>
              <w:jc w:val="center"/>
              <w:pageBreakBefore w:val="0"/>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（10分）</w:t>
            </w:r>
            <w:r/>
          </w:p>
        </w:tc>
        <w:tc>
          <w:tcPr>
            <w:tcBorders>
              <w:top w:val="single" w:color="auto"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t xml:space="preserve">根据供应商提供的</w:t>
            </w:r>
            <w:r>
              <w:rPr>
                <w:rFonts w:ascii="SimSun" w:hAnsi="SimSun" w:eastAsia="SimSun" w:cs="SimSun"/>
                <w:color w:val="000000"/>
                <w:sz w:val="24"/>
                <w:szCs w:val="24"/>
              </w:rPr>
              <w:t xml:space="preserve">施工质量管理规划、质量管控目标设定、全过程施工质量保障措施以及质量突发问题预防处置方式等核心内容开展系统性评审，全面核查其质量体系的完整性、管控措施的科学性及风险预控的有效性，并对整体质量保障能力</w:t>
            </w:r>
            <w:r>
              <w:rPr>
                <w:rFonts w:ascii="SimSun" w:hAnsi="SimSun" w:eastAsia="SimSun" w:cs="SimSun"/>
                <w:color w:val="000000"/>
                <w:sz w:val="24"/>
                <w:szCs w:val="24"/>
              </w:rPr>
              <w:t xml:space="preserve">等</w:t>
            </w:r>
            <w:r>
              <w:rPr>
                <w:rFonts w:ascii="SimSun" w:hAnsi="SimSun" w:eastAsia="SimSun" w:cs="SimSun"/>
                <w:color w:val="000000"/>
                <w:sz w:val="24"/>
                <w:szCs w:val="24"/>
              </w:rPr>
              <w:t xml:space="preserve">方面进行总体评价</w:t>
            </w:r>
            <w:r>
              <w:rPr>
                <w:rFonts w:ascii="SimSun" w:hAnsi="SimSun" w:eastAsia="SimSun" w:cs="SimSun"/>
                <w:color w:val="000000"/>
                <w:sz w:val="24"/>
                <w:szCs w:val="24"/>
              </w:rPr>
              <w:t xml:space="preserve">。</w:t>
            </w:r>
            <w:r>
              <w:rPr>
                <w:sz w:val="24"/>
                <w:szCs w:val="24"/>
              </w:rPr>
            </w:r>
            <w:r>
              <w:rPr>
                <w:sz w:val="24"/>
                <w:szCs w:val="24"/>
              </w:rPr>
            </w:r>
          </w:p>
          <w:p>
            <w:pPr>
              <w:ind w:left="0" w:right="0" w:firstLine="0"/>
              <w:keepLines w:val="0"/>
              <w:keepNext w:val="0"/>
              <w:pageBreakBefore w:val="0"/>
              <w:spacing w:before="200" w:after="200" w:line="240" w:lineRule="auto"/>
              <w:widowControl w:val="off"/>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(1)以上内容不存在瑕疵:</w:t>
            </w:r>
            <w:r>
              <w:rPr>
                <w:rFonts w:hint="eastAsia" w:ascii="宋体" w:hAnsi="宋体" w:eastAsia="宋体" w:cs="宋体"/>
                <w:color w:val="000000"/>
                <w:sz w:val="24"/>
                <w:szCs w:val="24"/>
              </w:rPr>
              <w:t xml:space="preserve">10分;</w:t>
            </w:r>
            <w:r>
              <w:rPr>
                <w:rFonts w:hint="eastAsia" w:ascii="宋体" w:hAnsi="宋体" w:eastAsia="宋体" w:cs="宋体"/>
                <w:color w:val="000000"/>
                <w:sz w:val="24"/>
                <w:szCs w:val="24"/>
              </w:rPr>
            </w:r>
            <w:r>
              <w:rPr>
                <w:sz w:val="24"/>
                <w:szCs w:val="24"/>
              </w:rPr>
            </w:r>
          </w:p>
          <w:p>
            <w:pPr>
              <w:ind w:left="0" w:right="0" w:firstLine="0"/>
              <w:keepLines w:val="0"/>
              <w:keepNext w:val="0"/>
              <w:pageBreakBefore w:val="0"/>
              <w:spacing w:before="200" w:after="200" w:line="240" w:lineRule="auto"/>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rPr>
              <w:t xml:space="preserve">8分;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rPr>
              <w:t xml:space="preserve">6分;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szCs w:val="24"/>
              </w:rPr>
            </w:r>
            <w:r/>
          </w:p>
          <w:p>
            <w:pPr>
              <w:ind w:left="0" w:right="0" w:firstLine="0"/>
              <w:keepLines w:val="0"/>
              <w:keepNext w:val="0"/>
              <w:pageBreakBefore w:val="0"/>
              <w:spacing w:before="200" w:after="200" w:line="24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r>
            <w:r>
              <w:rPr>
                <w:rFonts w:hint="eastAsia" w:ascii="宋体" w:hAnsi="宋体" w:eastAsia="宋体" w:cs="宋体"/>
                <w:color w:val="000000"/>
                <w:sz w:val="24"/>
              </w:rPr>
              <w:t xml:space="preserve">(6)</w:t>
            </w:r>
            <w:r>
              <w:rPr>
                <w:rFonts w:hint="eastAsia" w:ascii="宋体" w:hAnsi="宋体" w:eastAsia="宋体" w:cs="宋体"/>
                <w:color w:val="000000"/>
                <w:sz w:val="24"/>
              </w:rPr>
              <w:t xml:space="preserve">未提供方案或不满足施工要求:0</w:t>
            </w:r>
            <w:r>
              <w:rPr>
                <w:rFonts w:hint="eastAsia" w:ascii="宋体" w:hAnsi="宋体" w:eastAsia="宋体" w:cs="宋体"/>
                <w:color w:val="000000"/>
                <w:sz w:val="24"/>
              </w:rPr>
              <w:t xml:space="preserve">分。</w:t>
            </w:r>
            <w:r>
              <w:rPr>
                <w:rFonts w:hint="eastAsia" w:ascii="宋体" w:hAnsi="宋体" w:eastAsia="宋体" w:cs="宋体"/>
                <w:color w:val="000000"/>
                <w:sz w:val="24"/>
                <w:szCs w:val="24"/>
              </w:rPr>
            </w:r>
            <w:r/>
          </w:p>
          <w:p>
            <w:pPr>
              <w:ind w:left="0" w:right="0" w:firstLine="0"/>
              <w:pageBreakBefore w:val="0"/>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auto"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安全文明施工措施、安全措施专项方案</w:t>
            </w:r>
            <w:r/>
          </w:p>
          <w:p>
            <w:pPr>
              <w:ind w:left="0" w:right="0" w:firstLine="0"/>
              <w:jc w:val="center"/>
              <w:pageBreakBefore w:val="0"/>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tc>
        <w:tc>
          <w:tcPr>
            <w:tcBorders>
              <w:top w:val="single" w:color="auto"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sz w:val="24"/>
                <w:szCs w:val="24"/>
              </w:rPr>
              <w:t xml:space="preserve">根据供应商提供的安全文明施工方案中安全生产管理措施、文明施工管理措施、环境保护措施</w:t>
            </w:r>
            <w:r>
              <w:rPr>
                <w:sz w:val="24"/>
                <w:szCs w:val="24"/>
              </w:rPr>
              <w:t xml:space="preserve">，</w:t>
            </w:r>
            <w:r>
              <w:rPr>
                <w:sz w:val="24"/>
                <w:szCs w:val="24"/>
              </w:rPr>
              <w:t xml:space="preserve">核查</w:t>
            </w:r>
            <w:r>
              <w:rPr>
                <w:sz w:val="24"/>
                <w:szCs w:val="24"/>
              </w:rPr>
              <w:t xml:space="preserve">各项管理体系的完整性、管控措施的针对性、落地执行的可行性</w:t>
            </w:r>
            <w:r>
              <w:rPr>
                <w:sz w:val="24"/>
                <w:szCs w:val="24"/>
              </w:rPr>
              <w:t xml:space="preserve">等方面进行总体评价。</w:t>
            </w:r>
            <w:r>
              <w:rPr>
                <w:rFonts w:ascii="SimSun" w:hAnsi="SimSun" w:eastAsia="SimSun" w:cs="SimSun"/>
                <w:color w:val="000000"/>
                <w:sz w:val="24"/>
                <w:szCs w:val="24"/>
              </w:rPr>
            </w:r>
            <w:r>
              <w:rPr>
                <w:sz w:val="24"/>
                <w:szCs w:val="24"/>
              </w:rPr>
            </w:r>
          </w:p>
          <w:p>
            <w:pPr>
              <w:ind w:left="0" w:right="0" w:firstLine="0"/>
              <w:pageBreakBefore w:val="0"/>
              <w:spacing w:before="200" w:after="200" w:line="240" w:lineRule="auto"/>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(1)以上内容不存在瑕疵:</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rPr>
                <w:sz w:val="24"/>
                <w:szCs w:val="24"/>
              </w:rPr>
            </w:r>
          </w:p>
          <w:p>
            <w:pPr>
              <w:ind w:left="0" w:right="0" w:firstLine="0"/>
              <w:pageBreakBefore w:val="0"/>
              <w:spacing w:before="200" w:after="200" w:line="240" w:lineRule="auto"/>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(2)以上内容存在1处瑕疵:</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rPr>
                <w:sz w:val="24"/>
                <w:szCs w:val="24"/>
              </w:rPr>
            </w:r>
          </w:p>
          <w:p>
            <w:pPr>
              <w:ind w:left="0" w:right="0" w:firstLine="0"/>
              <w:pageBreakBefore w:val="0"/>
              <w:spacing w:before="200" w:after="200" w:line="240" w:lineRule="auto"/>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(3)以上内容存在2处瑕疵:</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rPr>
                <w:sz w:val="24"/>
                <w:szCs w:val="24"/>
              </w:rPr>
            </w:r>
          </w:p>
          <w:p>
            <w:pPr>
              <w:ind w:left="0" w:right="0" w:firstLine="0"/>
              <w:pageBreakBefore w:val="0"/>
              <w:spacing w:before="200" w:after="200" w:line="240" w:lineRule="auto"/>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(4)以上内容存在3处瑕疵:</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rPr>
                <w:sz w:val="24"/>
                <w:szCs w:val="24"/>
              </w:rP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(5)未提供方案或不满足施工要求或内容存在4处及以上瑕疵:0</w:t>
            </w:r>
            <w:r>
              <w:rPr>
                <w:rFonts w:hint="eastAsia" w:ascii="宋体" w:hAnsi="宋体" w:eastAsia="宋体" w:cs="宋体"/>
                <w:color w:val="000000"/>
                <w:sz w:val="24"/>
                <w:szCs w:val="24"/>
              </w:rPr>
              <w:t xml:space="preserve"> 分。</w:t>
            </w:r>
            <w:r>
              <w:rPr>
                <w:rFonts w:hint="eastAsia" w:ascii="宋体" w:hAnsi="宋体" w:eastAsia="宋体" w:cs="宋体"/>
                <w:color w:val="000000"/>
                <w:sz w:val="24"/>
                <w:szCs w:val="24"/>
              </w:rPr>
            </w:r>
            <w:r>
              <w:rPr>
                <w:sz w:val="24"/>
                <w:szCs w:val="24"/>
              </w:rPr>
            </w:r>
          </w:p>
          <w:p>
            <w:pPr>
              <w:ind w:left="0" w:right="0" w:firstLine="0"/>
              <w:keepLines w:val="0"/>
              <w:keepNext w:val="0"/>
              <w:pageBreakBefore w:val="0"/>
              <w:spacing w:before="200" w:after="200" w:line="24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(本项所称“瑕疵”是指</w:t>
            </w:r>
            <w:r>
              <w:rPr>
                <w:rFonts w:hint="eastAsia" w:ascii="宋体" w:hAnsi="宋体" w:eastAsia="宋体" w:cs="宋体"/>
                <w:color w:val="000000"/>
                <w:sz w:val="24"/>
                <w:szCs w:val="24"/>
              </w:rPr>
              <w:t xml:space="preserve">内</w:t>
            </w:r>
            <w:r>
              <w:rPr>
                <w:rFonts w:hint="eastAsia" w:ascii="宋体" w:hAnsi="宋体" w:eastAsia="宋体" w:cs="宋体"/>
                <w:color w:val="000000"/>
                <w:sz w:val="24"/>
                <w:szCs w:val="24"/>
              </w:rPr>
              <w:t xml:space="preserve">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rPr>
                <w:sz w:val="24"/>
                <w:szCs w:val="24"/>
              </w:rPr>
            </w:r>
          </w:p>
        </w:tc>
      </w:tr>
      <w:tr>
        <w:trPr>
          <w:jc w:val="center"/>
          <w:trHeight w:val="4558"/>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auto"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项目管理班子的人员备、素质及管理经</w:t>
            </w:r>
            <w:r/>
          </w:p>
          <w:p>
            <w:pPr>
              <w:ind w:left="0" w:right="0" w:firstLine="0"/>
              <w:jc w:val="center"/>
              <w:pageBreakBefore w:val="0"/>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tc>
        <w:tc>
          <w:tcPr>
            <w:tcBorders>
              <w:top w:val="single" w:color="auto"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根据供应商提供的</w:t>
            </w:r>
            <w:r>
              <w:rPr>
                <w:rFonts w:ascii="SimSun" w:hAnsi="SimSun" w:eastAsia="SimSun" w:cs="SimSun"/>
                <w:color w:val="000000"/>
                <w:sz w:val="24"/>
                <w:szCs w:val="24"/>
              </w:rPr>
              <w:t xml:space="preserve">项目管理班子人员配置情况、人员专业素养与过往项目管理经验开展，从内容全面性、落地可行性、项目适配针对性综合分析，对管理团队配置方案整体情况</w:t>
            </w:r>
            <w:r>
              <w:rPr>
                <w:rFonts w:ascii="SimSun" w:hAnsi="SimSun" w:eastAsia="SimSun" w:cs="SimSun"/>
                <w:color w:val="000000"/>
                <w:sz w:val="24"/>
                <w:szCs w:val="24"/>
              </w:rPr>
              <w:t xml:space="preserve">等方面</w:t>
            </w:r>
            <w:r>
              <w:rPr>
                <w:rFonts w:ascii="SimSun" w:hAnsi="SimSun" w:eastAsia="SimSun" w:cs="SimSun"/>
                <w:color w:val="000000"/>
                <w:sz w:val="24"/>
                <w:szCs w:val="24"/>
              </w:rPr>
              <w:t xml:space="preserve">进行评价。</w:t>
            </w:r>
            <w:r>
              <w:rPr>
                <w:sz w:val="24"/>
                <w:szCs w:val="24"/>
              </w:rPr>
            </w:r>
            <w:r>
              <w:rPr>
                <w:sz w:val="24"/>
                <w:szCs w:val="24"/>
              </w:rP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(5)未提供方案或不满足施工要求或内容存在4处及以上瑕疵:0</w:t>
            </w:r>
            <w:r>
              <w:rPr>
                <w:rFonts w:hint="eastAsia" w:ascii="宋体" w:hAnsi="宋体" w:eastAsia="宋体" w:cs="宋体"/>
                <w:color w:val="000000"/>
                <w:sz w:val="24"/>
              </w:rPr>
              <w:t xml:space="preserve"> 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(本项所称“瑕疵”是</w:t>
            </w:r>
            <w:r>
              <w:rPr>
                <w:rFonts w:hint="eastAsia" w:ascii="宋体" w:hAnsi="宋体" w:eastAsia="宋体" w:cs="宋体"/>
                <w:color w:val="000000"/>
                <w:sz w:val="24"/>
                <w:szCs w:val="24"/>
              </w:rPr>
              <w:t xml:space="preserve">指内容缺项、不</w:t>
            </w:r>
            <w:r>
              <w:rPr>
                <w:rFonts w:hint="eastAsia" w:ascii="宋体" w:hAnsi="宋体" w:eastAsia="宋体" w:cs="宋体"/>
                <w:color w:val="000000"/>
                <w:sz w:val="24"/>
              </w:rPr>
              <w:t xml:space="preserve">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539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auto"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关键施工技术、工艺及工程项目实施的点、难点和解决方案</w:t>
            </w:r>
            <w:r/>
          </w:p>
          <w:p>
            <w:pPr>
              <w:ind w:left="0" w:right="0" w:firstLine="0"/>
              <w:jc w:val="center"/>
              <w:pageBreakBefore w:val="0"/>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tc>
        <w:tc>
          <w:tcPr>
            <w:tcBorders>
              <w:top w:val="single" w:color="auto"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根据供应商提供的</w:t>
            </w:r>
            <w:r>
              <w:rPr>
                <w:sz w:val="24"/>
                <w:szCs w:val="24"/>
              </w:rPr>
              <w:t xml:space="preserve">关键施工技术、施工工艺，以及工程实施重难点和相应处置方案，从内容全面性、实施可行性、方案针对性</w:t>
            </w:r>
            <w:r>
              <w:rPr>
                <w:sz w:val="24"/>
                <w:szCs w:val="24"/>
              </w:rPr>
              <w:t xml:space="preserve">等方面</w:t>
            </w:r>
            <w:r>
              <w:rPr>
                <w:rFonts w:ascii="SimSun" w:hAnsi="SimSun" w:eastAsia="SimSun" w:cs="SimSun"/>
                <w:color w:val="000000"/>
                <w:sz w:val="24"/>
                <w:szCs w:val="24"/>
              </w:rPr>
              <w:t xml:space="preserve">进行评价。</w:t>
            </w:r>
            <w:r>
              <w:rPr>
                <w:sz w:val="24"/>
                <w:szCs w:val="24"/>
              </w:rPr>
            </w:r>
            <w:r>
              <w:rPr>
                <w:sz w:val="24"/>
                <w:szCs w:val="24"/>
              </w:rP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(5)未提供方案或不满足施工要求或内容存在4处及以上瑕疵:0</w:t>
            </w:r>
            <w:r>
              <w:rPr>
                <w:rFonts w:hint="eastAsia" w:ascii="宋体" w:hAnsi="宋体" w:eastAsia="宋体" w:cs="宋体"/>
                <w:color w:val="000000"/>
                <w:sz w:val="24"/>
              </w:rPr>
              <w:t xml:space="preserve"> 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(本项所称“瑕</w:t>
            </w:r>
            <w:r>
              <w:rPr>
                <w:rFonts w:hint="eastAsia" w:ascii="宋体" w:hAnsi="宋体" w:eastAsia="宋体" w:cs="宋体"/>
                <w:color w:val="000000"/>
                <w:sz w:val="24"/>
                <w:szCs w:val="24"/>
              </w:rPr>
              <w:t xml:space="preserve">疵”是指内容</w:t>
            </w:r>
            <w:r>
              <w:rPr>
                <w:rFonts w:hint="eastAsia" w:ascii="宋体" w:hAnsi="宋体" w:eastAsia="宋体" w:cs="宋体"/>
                <w:color w:val="000000"/>
                <w:sz w:val="24"/>
              </w:rPr>
              <w:t xml:space="preserve">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auto" w:sz="4" w:space="0"/>
              <w:left w:val="single" w:color="000000" w:sz="4" w:space="0"/>
              <w:bottom w:val="single" w:color="auto" w:sz="4" w:space="0"/>
              <w:right w:val="single" w:color="000000" w:sz="4" w:space="0"/>
            </w:tcBorders>
            <w:tcW w:w="1392" w:type="dxa"/>
            <w:vAlign w:val="center"/>
            <w:textDirection w:val="lrTb"/>
            <w:noWrap w:val="false"/>
          </w:tcPr>
          <w:p>
            <w:pPr>
              <w:ind w:left="0" w:right="0" w:firstLine="0"/>
              <w:jc w:val="center"/>
              <w:keepLines w:val="0"/>
              <w:keepNext w:val="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缺陷责任期、质保期服务方案</w:t>
            </w:r>
            <w:r/>
          </w:p>
          <w:p>
            <w:pPr>
              <w:ind w:left="0" w:right="0" w:firstLine="0"/>
              <w:jc w:val="center"/>
              <w:keepLines w:val="0"/>
              <w:keepNext w:val="0"/>
              <w:pageBreakBefore w:val="0"/>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分）</w:t>
            </w:r>
            <w:r/>
          </w:p>
        </w:tc>
        <w:tc>
          <w:tcPr>
            <w:tcBorders>
              <w:top w:val="single" w:color="auto" w:sz="4" w:space="0"/>
              <w:left w:val="single" w:color="000000" w:sz="4" w:space="0"/>
              <w:bottom w:val="single" w:color="auto" w:sz="4" w:space="0"/>
              <w:right w:val="single" w:color="000000" w:sz="4" w:space="0"/>
            </w:tcBorders>
            <w:tcW w:w="7235" w:type="dxa"/>
            <w:vAlign w:val="center"/>
            <w:textDirection w:val="lrTb"/>
            <w:noWrap w:val="false"/>
          </w:tcPr>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根据供应商提供的缺陷责任期</w:t>
            </w:r>
            <w:r>
              <w:rPr>
                <w:rFonts w:ascii="SimSun" w:hAnsi="SimSun" w:eastAsia="SimSun" w:cs="SimSun"/>
                <w:color w:val="000000"/>
                <w:sz w:val="24"/>
                <w:szCs w:val="24"/>
              </w:rPr>
              <w:t xml:space="preserve">的</w:t>
            </w:r>
            <w:r>
              <w:rPr>
                <w:rFonts w:ascii="SimSun" w:hAnsi="SimSun" w:eastAsia="SimSun" w:cs="SimSun"/>
                <w:color w:val="000000"/>
                <w:sz w:val="24"/>
                <w:szCs w:val="24"/>
              </w:rPr>
              <w:t xml:space="preserve">组织架构、响应机制、维修处置方式等内容开展审查，从方案内容全面性、现场实施可行性、项目适配针对性</w:t>
            </w:r>
            <w:r>
              <w:rPr>
                <w:rFonts w:ascii="SimSun" w:hAnsi="SimSun" w:eastAsia="SimSun" w:cs="SimSun"/>
                <w:color w:val="000000"/>
                <w:sz w:val="24"/>
                <w:szCs w:val="24"/>
              </w:rPr>
              <w:t xml:space="preserve">进行评价。</w:t>
            </w:r>
            <w:r>
              <w:rPr>
                <w:sz w:val="24"/>
                <w:szCs w:val="24"/>
              </w:rPr>
            </w:r>
            <w:r>
              <w:rPr>
                <w:sz w:val="24"/>
                <w:szCs w:val="24"/>
              </w:rP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pageBreakBefore w:val="0"/>
              <w:spacing w:before="200" w:after="200" w:line="240" w:lineRule="auto"/>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(5)未提供方案或不满足施工要求或内容存在4处及以上瑕疵:0</w:t>
            </w:r>
            <w:r>
              <w:rPr>
                <w:rFonts w:hint="eastAsia" w:ascii="宋体" w:hAnsi="宋体" w:eastAsia="宋体" w:cs="宋体"/>
                <w:color w:val="000000"/>
                <w:sz w:val="24"/>
              </w:rPr>
              <w:t xml:space="preserve"> 分。</w:t>
            </w:r>
            <w:r>
              <w:rPr>
                <w:rFonts w:hint="eastAsia" w:ascii="宋体" w:hAnsi="宋体" w:eastAsia="宋体" w:cs="宋体"/>
                <w:color w:val="000000"/>
                <w:sz w:val="24"/>
              </w:rPr>
            </w:r>
            <w:r/>
          </w:p>
          <w:p>
            <w:pPr>
              <w:ind w:left="0" w:right="0" w:firstLine="0"/>
              <w:keepLines w:val="0"/>
              <w:keepNext w:val="0"/>
              <w:pageBreakBefore w:val="0"/>
              <w:spacing w:before="200" w:after="2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1010"/>
        <w:contextualSpacing/>
        <w:jc w:val="left"/>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pStyle w:val="1010"/>
        <w:contextualSpacing/>
        <w:jc w:val="left"/>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本章说明：</w:t>
      </w:r>
      <w:r>
        <w:rPr>
          <w:rFonts w:hint="eastAsia" w:ascii="宋体" w:hAnsi="宋体" w:eastAsia="宋体" w:cs="宋体"/>
          <w:color w:val="000000" w:themeColor="text1"/>
          <w:sz w:val="24"/>
          <w:highlight w:val="none"/>
          <w14:textFill>
            <w14:solidFill>
              <w14:schemeClr w14:val="tx1"/>
            </w14:solidFill>
          </w14:textFill>
        </w:rPr>
        <w:t xml:space="preserve">本项目采用</w:t>
      </w:r>
      <w:r>
        <w:rPr>
          <w:rFonts w:hint="eastAsia" w:ascii="宋体" w:hAnsi="宋体" w:eastAsia="宋体" w:cs="宋体"/>
          <w:b/>
          <w:bCs/>
          <w:color w:val="000000" w:themeColor="text1"/>
          <w:sz w:val="24"/>
          <w:highlight w:val="none"/>
          <w14:textFill>
            <w14:solidFill>
              <w14:schemeClr w14:val="tx1"/>
            </w14:solidFill>
          </w14:textFill>
        </w:rPr>
        <w:t xml:space="preserve">综合评分法</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（供应商技术部分得分取所有评委的平均值，保留小数点后二位）</w:t>
      </w:r>
      <w:r>
        <w:rPr>
          <w:rFonts w:hint="eastAsia" w:ascii="宋体" w:hAnsi="宋体" w:eastAsia="宋体" w:cs="宋体"/>
          <w:b/>
          <w:bCs/>
          <w:color w:val="000000" w:themeColor="text1"/>
          <w:sz w:val="36"/>
          <w:szCs w:val="36"/>
          <w:highlight w:val="none"/>
          <w14:textFill>
            <w14:solidFill>
              <w14:schemeClr w14:val="tx1"/>
            </w14:solidFill>
          </w14:textFill>
        </w:rPr>
        <w:br w:type="page" w:clear="all"/>
      </w:r>
      <w:r>
        <w:rPr>
          <w:rFonts w:hint="eastAsia" w:ascii="宋体" w:hAnsi="宋体" w:eastAsia="宋体" w:cs="宋体"/>
          <w:b/>
          <w:bCs/>
          <w:color w:val="000000" w:themeColor="text1"/>
          <w:sz w:val="36"/>
          <w:szCs w:val="36"/>
          <w:highlight w:val="none"/>
          <w14:textFill>
            <w14:solidFill>
              <w14:schemeClr w14:val="tx1"/>
            </w14:solidFill>
          </w14:textFill>
        </w:rPr>
        <w:t xml:space="preserve">            2、项目要求（采购需求）</w:t>
      </w:r>
      <w:r/>
    </w:p>
    <w:p>
      <w:pPr>
        <w:pStyle w:val="122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一、本项目不接受超过</w:t>
      </w:r>
      <w:r>
        <w:rPr>
          <w:rFonts w:hint="eastAsia" w:ascii="宋体" w:hAnsi="宋体" w:eastAsia="宋体" w:cs="宋体"/>
          <w:b/>
          <w:bCs/>
          <w:color w:val="000000" w:themeColor="text1"/>
          <w:highlight w:val="none"/>
          <w:u w:val="single"/>
          <w:lang w:val="en-US" w:eastAsia="zh-CN"/>
          <w14:textFill>
            <w14:solidFill>
              <w14:schemeClr w14:val="tx1"/>
            </w14:solidFill>
          </w14:textFill>
        </w:rPr>
        <w:t xml:space="preserve">2287228.66</w:t>
      </w:r>
      <w:r>
        <w:rPr>
          <w:rFonts w:hint="eastAsia" w:ascii="宋体" w:hAnsi="宋体" w:eastAsia="宋体" w:cs="宋体"/>
          <w:b/>
          <w:bCs/>
          <w:color w:val="000000" w:themeColor="text1"/>
          <w:highlight w:val="none"/>
          <w14:textFill>
            <w14:solidFill>
              <w14:schemeClr w14:val="tx1"/>
            </w14:solidFill>
          </w14:textFill>
        </w:rPr>
        <w:t xml:space="preserve">元（采购项目预算金额）的报价</w:t>
      </w:r>
      <w:r>
        <w:rPr>
          <w:rFonts w:hint="eastAsia" w:ascii="宋体" w:hAnsi="宋体" w:eastAsia="宋体" w:cs="宋体"/>
          <w:bCs/>
          <w:color w:val="000000" w:themeColor="text1"/>
          <w:highlight w:val="none"/>
          <w14:textFill>
            <w14:solidFill>
              <w14:schemeClr w14:val="tx1"/>
            </w14:solidFill>
          </w14:textFill>
        </w:rPr>
        <w:t xml:space="preserve">（首次和最后报价），报价包括为完成本工程所有施工、验收、售后服务等全部费用，采购人不再支付报价以外的任何费用。</w:t>
      </w:r>
      <w:r/>
    </w:p>
    <w:p>
      <w:pPr>
        <w:pStyle w:val="1007"/>
        <w:ind w:firstLine="482"/>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二、项目内容：</w:t>
      </w:r>
      <w:r/>
    </w:p>
    <w:p>
      <w:pPr>
        <w:pStyle w:val="1007"/>
        <w:ind w:firstLine="480"/>
        <w:pageBreakBefore w:val="0"/>
        <w:rPr>
          <w:rFonts w:hint="eastAsia" w:ascii="宋体" w:hAnsi="宋体" w:eastAsia="宋体" w:cs="宋体"/>
          <w:bCs/>
          <w:color w:val="000000" w:themeColor="text1"/>
          <w:highlight w:val="none"/>
          <w:lang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1、工程名称：</w:t>
      </w:r>
      <w:r>
        <w:rPr>
          <w:rFonts w:hint="eastAsia" w:ascii="宋体" w:hAnsi="宋体" w:eastAsia="宋体" w:cs="宋体"/>
          <w:bCs/>
          <w:color w:val="000000" w:themeColor="text1"/>
          <w:highlight w:val="none"/>
          <w:lang w:eastAsia="zh-CN"/>
          <w14:textFill>
            <w14:solidFill>
              <w14:schemeClr w14:val="tx1"/>
            </w14:solidFill>
          </w14:textFill>
        </w:rPr>
        <w:t xml:space="preserve">新安街道2026年度住宅小区消防设施整修工程。</w:t>
      </w:r>
      <w:r/>
    </w:p>
    <w:p>
      <w:pPr>
        <w:pStyle w:val="1007"/>
        <w:ind w:firstLine="480"/>
        <w:pageBreakBefore w:val="0"/>
        <w:rPr>
          <w:rFonts w:hint="eastAsia" w:ascii="宋体" w:hAnsi="宋体" w:eastAsia="宋体" w:cs="宋体"/>
          <w:bCs/>
          <w:color w:val="000000" w:themeColor="text1"/>
          <w:highlight w:val="none"/>
          <w:lang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2、建设地点：</w:t>
      </w:r>
      <w:r>
        <w:rPr>
          <w:rFonts w:hint="eastAsia" w:ascii="宋体" w:hAnsi="宋体" w:eastAsia="宋体" w:cs="宋体"/>
          <w:bCs/>
          <w:color w:val="000000" w:themeColor="text1"/>
          <w:highlight w:val="none"/>
          <w:lang w:eastAsia="zh-CN"/>
          <w14:textFill>
            <w14:solidFill>
              <w14:schemeClr w14:val="tx1"/>
            </w14:solidFill>
          </w14:textFill>
        </w:rPr>
        <w:t xml:space="preserve">新沂市新安街道办事处。</w:t>
      </w:r>
      <w:r/>
    </w:p>
    <w:p>
      <w:pPr>
        <w:pStyle w:val="1007"/>
        <w:ind w:firstLine="482"/>
        <w:pageBreakBefore w:val="0"/>
        <w:rPr>
          <w:rFonts w:hint="eastAsia" w:ascii="宋体" w:hAnsi="宋体" w:eastAsia="宋体" w:cs="宋体"/>
          <w:bCs/>
          <w:color w:val="000000" w:themeColor="text1"/>
          <w:highlight w:val="none"/>
          <w:lang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w:t>
      </w:r>
      <w:r>
        <w:rPr>
          <w:rFonts w:hint="eastAsia" w:ascii="宋体" w:hAnsi="宋体" w:eastAsia="宋体" w:cs="宋体"/>
          <w:bCs/>
          <w:color w:val="000000" w:themeColor="text1"/>
          <w:highlight w:val="none"/>
          <w:lang w:eastAsia="zh-CN"/>
          <w14:textFill>
            <w14:solidFill>
              <w14:schemeClr w14:val="tx1"/>
            </w14:solidFill>
          </w14:textFill>
        </w:rPr>
        <w:t xml:space="preserve">、采购内容：新安街道2026年度住宅小区消防设施整修工程，对新沂市新安街道富达苑、四季阳光、世纪花园、福成花园4个小区的消防设施进行整修，整修内容包含4个小区的火灾报警器、感烟探测器、火灾显示盘等仪器的设备更换及维修，具体详见工程量清单所含全部内容。</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4、承包方式：包工包料。</w:t>
      </w:r>
      <w:r/>
    </w:p>
    <w:p>
      <w:pPr>
        <w:pStyle w:val="1007"/>
        <w:ind w:firstLine="482"/>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5、要求工期：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60</w:t>
      </w:r>
      <w:r>
        <w:rPr>
          <w:rFonts w:hint="eastAsia" w:ascii="宋体" w:hAnsi="宋体" w:eastAsia="宋体" w:cs="宋体"/>
          <w:color w:val="000000" w:themeColor="text1"/>
          <w:highlight w:val="none"/>
          <w14:textFill>
            <w14:solidFill>
              <w14:schemeClr w14:val="tx1"/>
            </w14:solidFill>
          </w14:textFill>
        </w:rPr>
        <w:t xml:space="preserve">日历天。</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6、工程质量标准：合格。</w:t>
      </w:r>
      <w:r/>
    </w:p>
    <w:p>
      <w:pPr>
        <w:pStyle w:val="1007"/>
        <w:ind w:firstLine="482"/>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三、工程量清单报价</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1、报价内容</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1.1 响应报价应包括磋商文件中所确定的范围内工程量清单以及施工图中所含的全部内容，以及为完成上述内容所需的全部费用。</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1.5清单项目中特征描述不全的工序，如图纸已明确或已指明引用规范、图集等或是常规工艺必须的工序，应包括在报价中。</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1.6响应供应商应认真研读竞争性磋商文件和合同内容，已明示含在</w:t>
      </w:r>
      <w:r>
        <w:rPr>
          <w:rFonts w:hint="eastAsia" w:ascii="宋体" w:hAnsi="宋体" w:eastAsia="宋体" w:cs="宋体"/>
          <w:bCs/>
          <w:color w:val="000000" w:themeColor="text1"/>
          <w:highlight w:val="none"/>
          <w:lang w:eastAsia="zh-CN"/>
          <w14:textFill>
            <w14:solidFill>
              <w14:schemeClr w14:val="tx1"/>
            </w14:solidFill>
          </w14:textFill>
        </w:rPr>
        <w:t xml:space="preserve">响应</w:t>
      </w:r>
      <w:r>
        <w:rPr>
          <w:rFonts w:hint="eastAsia" w:ascii="宋体" w:hAnsi="宋体" w:eastAsia="宋体" w:cs="宋体"/>
          <w:bCs/>
          <w:color w:val="000000" w:themeColor="text1"/>
          <w:highlight w:val="none"/>
          <w14:textFill>
            <w14:solidFill>
              <w14:schemeClr w14:val="tx1"/>
            </w14:solidFill>
          </w14:textFill>
        </w:rPr>
        <w:t xml:space="preserve">报价中的费用供应商自行考虑，不管工程量清单是否单独列支，采购人均认为供应商已充分考虑此部分费用，应包括在报价中。</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1.9</w:t>
      </w:r>
      <w:r>
        <w:rPr>
          <w:rFonts w:hint="eastAsia" w:ascii="宋体" w:hAnsi="宋体" w:eastAsia="宋体" w:cs="宋体"/>
          <w:color w:val="000000" w:themeColor="text1"/>
          <w:highlight w:val="none"/>
          <w14:textFill>
            <w14:solidFill>
              <w14:schemeClr w14:val="tx1"/>
            </w14:solidFill>
          </w14:textFill>
        </w:rPr>
        <w:t xml:space="preserve">垃圾外运，运距及运输方式供应商自行考虑。</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1.10实行工程量清单采购的工程建设项目，量的风险由采购人承担，价的风险在约定风险范围内的，由供应商承担，风险范围以外的按合同约定。</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1.11清单项目中特征描述不全的工序，如图纸已明确或已指明引用规范、图集等或是常规工艺必须的工序，应包括在报价中。</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1.12供应商应认真研读竞争性磋商文件和合同内容，已明示含在</w:t>
      </w:r>
      <w:r>
        <w:rPr>
          <w:rFonts w:hint="eastAsia" w:ascii="宋体" w:hAnsi="宋体" w:eastAsia="宋体" w:cs="宋体"/>
          <w:bCs/>
          <w:color w:val="000000" w:themeColor="text1"/>
          <w:highlight w:val="none"/>
          <w:lang w:eastAsia="zh-CN"/>
          <w14:textFill>
            <w14:solidFill>
              <w14:schemeClr w14:val="tx1"/>
            </w14:solidFill>
          </w14:textFill>
        </w:rPr>
        <w:t xml:space="preserve">响应</w:t>
      </w:r>
      <w:r>
        <w:rPr>
          <w:rFonts w:hint="eastAsia" w:ascii="宋体" w:hAnsi="宋体" w:eastAsia="宋体" w:cs="宋体"/>
          <w:bCs/>
          <w:color w:val="000000" w:themeColor="text1"/>
          <w:highlight w:val="none"/>
          <w14:textFill>
            <w14:solidFill>
              <w14:schemeClr w14:val="tx1"/>
            </w14:solidFill>
          </w14:textFill>
        </w:rPr>
        <w:t xml:space="preserve">报价中的费用供应商自行考虑，不管工程量清单是否单独列支，采购人均认为供应商已充分考虑此部分费用，应包括在报价中。</w:t>
      </w:r>
      <w:r/>
    </w:p>
    <w:p>
      <w:pPr>
        <w:pStyle w:val="1007"/>
        <w:ind w:firstLine="482"/>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1.14施工时需做好防护措施保证周边安全，因</w:t>
      </w:r>
      <w:r>
        <w:rPr>
          <w:rFonts w:hint="eastAsia" w:ascii="宋体" w:hAnsi="宋体" w:eastAsia="宋体" w:cs="宋体"/>
          <w:bCs/>
          <w:color w:val="000000" w:themeColor="text1"/>
          <w:highlight w:val="none"/>
          <w:lang w:eastAsia="zh-CN"/>
          <w14:textFill>
            <w14:solidFill>
              <w14:schemeClr w14:val="tx1"/>
            </w14:solidFill>
          </w14:textFill>
        </w:rPr>
        <w:t xml:space="preserve">成交</w:t>
      </w:r>
      <w:r>
        <w:rPr>
          <w:rFonts w:hint="eastAsia" w:ascii="宋体" w:hAnsi="宋体" w:eastAsia="宋体" w:cs="宋体"/>
          <w:bCs/>
          <w:color w:val="000000" w:themeColor="text1"/>
          <w:highlight w:val="none"/>
          <w14:textFill>
            <w14:solidFill>
              <w14:schemeClr w14:val="tx1"/>
            </w14:solidFill>
          </w14:textFill>
        </w:rPr>
        <w:t xml:space="preserve">人保障不利对</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或第三方造成损失的，赔偿责任全部由</w:t>
      </w:r>
      <w:r>
        <w:rPr>
          <w:rFonts w:hint="eastAsia" w:ascii="宋体" w:hAnsi="宋体" w:eastAsia="宋体" w:cs="宋体"/>
          <w:bCs/>
          <w:color w:val="000000" w:themeColor="text1"/>
          <w:highlight w:val="none"/>
          <w:lang w:eastAsia="zh-CN"/>
          <w14:textFill>
            <w14:solidFill>
              <w14:schemeClr w14:val="tx1"/>
            </w14:solidFill>
          </w14:textFill>
        </w:rPr>
        <w:t xml:space="preserve">成交</w:t>
      </w:r>
      <w:r>
        <w:rPr>
          <w:rFonts w:hint="eastAsia" w:ascii="宋体" w:hAnsi="宋体" w:eastAsia="宋体" w:cs="宋体"/>
          <w:bCs/>
          <w:color w:val="000000" w:themeColor="text1"/>
          <w:highlight w:val="none"/>
          <w14:textFill>
            <w14:solidFill>
              <w14:schemeClr w14:val="tx1"/>
            </w14:solidFill>
          </w14:textFill>
        </w:rPr>
        <w:t xml:space="preserve">人承担，若因此会增加费用，控制价不计取，</w:t>
      </w:r>
      <w:r>
        <w:rPr>
          <w:rFonts w:hint="eastAsia" w:ascii="宋体" w:hAnsi="宋体" w:eastAsia="宋体" w:cs="宋体"/>
          <w:bCs/>
          <w:color w:val="000000" w:themeColor="text1"/>
          <w:highlight w:val="none"/>
          <w:lang w:eastAsia="zh-CN"/>
          <w14:textFill>
            <w14:solidFill>
              <w14:schemeClr w14:val="tx1"/>
            </w14:solidFill>
          </w14:textFill>
        </w:rPr>
        <w:t xml:space="preserve">响应</w:t>
      </w:r>
      <w:r>
        <w:rPr>
          <w:rFonts w:hint="eastAsia" w:ascii="宋体" w:hAnsi="宋体" w:eastAsia="宋体" w:cs="宋体"/>
          <w:bCs/>
          <w:color w:val="000000" w:themeColor="text1"/>
          <w:highlight w:val="none"/>
          <w14:textFill>
            <w14:solidFill>
              <w14:schemeClr w14:val="tx1"/>
            </w14:solidFill>
          </w14:textFill>
        </w:rPr>
        <w:t xml:space="preserve">人自行考虑在报价中，结算时不予调整。</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2、报价方式</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2.2 材料风险约定：</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2.2.1 对于法律、法规、规章或有关政策出台导致工程税金、规费等发生变化的，应按照有关规定执行。</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themeColor="text1"/>
          <w:highlight w:val="none"/>
          <w14:textFill>
            <w14:solidFill>
              <w14:schemeClr w14:val="tx1"/>
            </w14:solidFill>
          </w14:textFill>
        </w:rPr>
        <w:t xml:space="preserve">供应商所填写的单价和合价在合同实施期间不因市场变化因素而变动，结算不再调整</w:t>
      </w:r>
      <w:r>
        <w:rPr>
          <w:rFonts w:hint="eastAsia" w:ascii="宋体" w:hAnsi="宋体" w:eastAsia="宋体" w:cs="宋体"/>
          <w:bCs/>
          <w:color w:val="000000" w:themeColor="text1"/>
          <w:highlight w:val="none"/>
          <w14:textFill>
            <w14:solidFill>
              <w14:schemeClr w14:val="tx1"/>
            </w14:solidFill>
          </w14:textFill>
        </w:rPr>
        <w:t xml:space="preserve">。</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3、报价的计价方法</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4、报价编制依据及要求</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4.1本工程执行现行国家标准《建设工程工程量清单计价规范》（GB50500-2013）、《江苏省安装工程计价定额》(2014）、《江苏省建设工程费用定额》（2014年）、《江苏省市政工程计价定额》（2014）及省市现行有关计价文件规定，还包括磋商文件、工程量清单及其补充通知和答疑纪要。</w:t>
      </w:r>
      <w:r/>
    </w:p>
    <w:p>
      <w:pPr>
        <w:ind w:firstLine="48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4.2响应文件要求</w:t>
      </w:r>
      <w:r/>
    </w:p>
    <w:p>
      <w:pPr>
        <w:ind w:firstLine="48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 4.2.1、</w:t>
      </w:r>
      <w:r>
        <w:rPr>
          <w:rFonts w:hint="eastAsia" w:ascii="宋体" w:hAnsi="宋体" w:eastAsia="宋体" w:cs="宋体"/>
          <w:bCs/>
          <w:color w:val="000000" w:themeColor="text1"/>
          <w:sz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highlight w:val="none"/>
          <w14:textFill>
            <w14:solidFill>
              <w14:schemeClr w14:val="tx1"/>
            </w14:solidFill>
          </w14:textFill>
        </w:rPr>
        <w:t xml:space="preserve">中提供《已标价的工程量清单》文件。</w:t>
      </w:r>
      <w:r/>
    </w:p>
    <w:p>
      <w:pPr>
        <w:pStyle w:val="1007"/>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 4.2.2 按照《工程量清单》编制《已标价的工程量清单》。</w:t>
      </w:r>
      <w:r/>
    </w:p>
    <w:p>
      <w:pPr>
        <w:pStyle w:val="1007"/>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五、低于成本报价：</w:t>
      </w:r>
      <w:r/>
    </w:p>
    <w:p>
      <w:pPr>
        <w:pStyle w:val="1007"/>
        <w:ind w:firstLine="480"/>
        <w:pageBreakBefore w:val="0"/>
        <w:rPr>
          <w:rFonts w:hint="eastAsia" w:ascii="宋体" w:hAnsi="宋体" w:eastAsia="宋体" w:cs="宋体"/>
          <w:b/>
          <w:bCs w:val="0"/>
          <w:color w:val="000000" w:themeColor="text1"/>
          <w:highlight w:val="none"/>
          <w14:textFill>
            <w14:solidFill>
              <w14:schemeClr w14:val="tx1"/>
            </w14:solidFill>
          </w14:textFill>
        </w:rPr>
        <w:outlineLvl w:val="9"/>
      </w:pPr>
      <w:r>
        <w:rPr>
          <w:rFonts w:hint="eastAsia" w:ascii="宋体" w:hAnsi="宋体" w:eastAsia="宋体" w:cs="宋体"/>
          <w:b/>
          <w:bCs w:val="0"/>
          <w:color w:val="000000" w:themeColor="text1"/>
          <w:highlight w:val="none"/>
          <w14:textFill>
            <w14:solidFill>
              <w14:schemeClr w14:val="tx1"/>
            </w14:solidFill>
          </w14:textFill>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pStyle w:val="1007"/>
        <w:ind w:firstLine="480"/>
        <w:pageBreakBefore w:val="0"/>
        <w:rPr>
          <w:rFonts w:hint="eastAsia" w:ascii="宋体" w:hAnsi="宋体" w:eastAsia="宋体" w:cs="宋体"/>
          <w:b/>
          <w:bCs w:val="0"/>
          <w:color w:val="000000" w:themeColor="text1"/>
          <w:highlight w:val="none"/>
          <w14:textFill>
            <w14:solidFill>
              <w14:schemeClr w14:val="tx1"/>
            </w14:solidFill>
          </w14:textFill>
        </w:rPr>
        <w:outlineLvl w:val="9"/>
      </w:pPr>
      <w:r>
        <w:rPr>
          <w:rFonts w:hint="eastAsia" w:ascii="宋体" w:hAnsi="宋体" w:eastAsia="宋体" w:cs="宋体"/>
          <w:b/>
          <w:bCs w:val="0"/>
          <w:color w:val="000000" w:themeColor="text1"/>
          <w:highlight w:val="none"/>
          <w14:textFill>
            <w14:solidFill>
              <w14:schemeClr w14:val="tx1"/>
            </w14:solidFill>
          </w14:textFill>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007"/>
        <w:ind w:firstLine="482"/>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六、其他要求：</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1.供应商报价时需考虑完成本项目内容所涉及的人工费、材料费、机械费、税费、验收等相关的一切费用。</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007"/>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highlight w:val="none"/>
          <w14:textFill>
            <w14:solidFill>
              <w14:schemeClr w14:val="tx1"/>
            </w14:solidFill>
          </w14:textFill>
        </w:rPr>
        <w:t xml:space="preserve">七、服务要求： </w:t>
      </w:r>
      <w:r/>
    </w:p>
    <w:p>
      <w:pPr>
        <w:pStyle w:val="1007"/>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1、质保及售后服务：质保期详见《工程质量保修书》，质保期外工程质量出现问题，</w:t>
      </w:r>
      <w:r>
        <w:rPr>
          <w:rFonts w:hint="eastAsia" w:ascii="宋体" w:hAnsi="宋体" w:eastAsia="宋体" w:cs="宋体"/>
          <w:bCs/>
          <w:color w:val="000000" w:themeColor="text1"/>
          <w:highlight w:val="none"/>
          <w:lang w:eastAsia="zh-CN"/>
          <w14:textFill>
            <w14:solidFill>
              <w14:schemeClr w14:val="tx1"/>
            </w14:solidFill>
          </w14:textFill>
        </w:rPr>
        <w:t xml:space="preserve">成交</w:t>
      </w:r>
      <w:r>
        <w:rPr>
          <w:rFonts w:hint="eastAsia" w:ascii="宋体" w:hAnsi="宋体" w:eastAsia="宋体" w:cs="宋体"/>
          <w:bCs/>
          <w:color w:val="000000" w:themeColor="text1"/>
          <w:highlight w:val="none"/>
          <w14:textFill>
            <w14:solidFill>
              <w14:schemeClr w14:val="tx1"/>
            </w14:solidFill>
          </w14:textFill>
        </w:rPr>
        <w:t xml:space="preserve">人应主动提供维修方案，只收取材料费。 </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2、质保期内，如发生故障，采购人通知供应商售后服务人员时，相关服务人员要在 12 小时内到达现场配合采购人处理问题，进行更换或进行必要的维修。 </w:t>
      </w:r>
      <w:r/>
    </w:p>
    <w:p>
      <w:pPr>
        <w:pStyle w:val="1007"/>
        <w:ind w:firstLine="480"/>
        <w:pageBreakBefore w:val="0"/>
        <w:rPr>
          <w:rFonts w:hint="eastAsia" w:ascii="宋体" w:hAnsi="宋体" w:eastAsia="宋体" w:cs="宋体"/>
          <w:b/>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t xml:space="preserve">八、其他要求：见《竞争性磋商文件》附件：《合同草案条款》</w:t>
      </w:r>
      <w:r>
        <w:rPr>
          <w:rFonts w:hint="eastAsia" w:ascii="宋体" w:hAnsi="宋体" w:eastAsia="宋体" w:cs="宋体"/>
          <w:b/>
          <w:color w:val="000000" w:themeColor="text1"/>
          <w:highlight w:val="none"/>
          <w:lang w:eastAsia="zh-CN"/>
          <w14:textFill>
            <w14:solidFill>
              <w14:schemeClr w14:val="tx1"/>
            </w14:solidFill>
          </w14:textFill>
        </w:rPr>
        <w:t xml:space="preserve">。</w:t>
      </w:r>
      <w:r/>
    </w:p>
    <w:p>
      <w:pPr>
        <w:pStyle w:val="1007"/>
        <w:ind w:firstLine="480"/>
        <w:pageBreakBefore w:val="0"/>
        <w:rPr>
          <w:rFonts w:hint="eastAsia" w:ascii="宋体" w:hAnsi="宋体" w:eastAsia="宋体" w:cs="宋体"/>
          <w:b/>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highlight w:val="none"/>
          <w:lang w:val="en-US" w:eastAsia="zh-CN"/>
          <w14:textFill>
            <w14:solidFill>
              <w14:schemeClr w14:val="tx1"/>
            </w14:solidFill>
          </w14:textFill>
        </w:rPr>
      </w:r>
      <w:r/>
    </w:p>
    <w:p>
      <w:pPr>
        <w:pStyle w:val="1220"/>
        <w:ind w:left="0" w:firstLine="0"/>
        <w:pageBreakBefore w:val="0"/>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ind w:firstLine="3253"/>
        <w:pageBreakBefore w:val="0"/>
        <w:spacing w:line="360" w:lineRule="auto"/>
        <w:rPr>
          <w:rFonts w:hint="eastAsia" w:ascii="宋体" w:hAnsi="宋体" w:eastAsia="宋体" w:cs="宋体"/>
          <w:b/>
          <w:bCs/>
          <w:color w:val="000000" w:themeColor="text1"/>
          <w:sz w:val="36"/>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
          <w:bCs/>
          <w:color w:val="000000" w:themeColor="text1"/>
          <w:sz w:val="36"/>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36"/>
          <w:highlight w:val="none"/>
          <w:lang w:eastAsia="zh-CN"/>
          <w14:textFill>
            <w14:solidFill>
              <w14:schemeClr w14:val="tx1"/>
            </w14:solidFill>
          </w14:textFill>
        </w:rPr>
        <w:outlineLvl w:val="1"/>
      </w:pPr>
      <w:r/>
      <w:bookmarkStart w:id="13" w:name="_Toc28570"/>
      <w:r>
        <w:rPr>
          <w:rFonts w:hint="eastAsia" w:ascii="宋体" w:hAnsi="宋体" w:eastAsia="宋体" w:cs="宋体"/>
          <w:b/>
          <w:bCs/>
          <w:color w:val="000000" w:themeColor="text1"/>
          <w:sz w:val="36"/>
          <w:highlight w:val="none"/>
          <w14:textFill>
            <w14:solidFill>
              <w14:schemeClr w14:val="tx1"/>
            </w14:solidFill>
          </w14:textFill>
        </w:rPr>
        <w:t xml:space="preserve">3、磋商报价表</w:t>
      </w:r>
      <w:r>
        <w:rPr>
          <w:rFonts w:hint="eastAsia" w:ascii="宋体" w:hAnsi="宋体" w:cs="宋体"/>
          <w:b/>
          <w:bCs/>
          <w:color w:val="000000" w:themeColor="text1"/>
          <w:sz w:val="36"/>
          <w:highlight w:val="none"/>
          <w:lang w:eastAsia="zh-CN"/>
          <w14:textFill>
            <w14:solidFill>
              <w14:schemeClr w14:val="tx1"/>
            </w14:solidFill>
          </w14:textFill>
        </w:rPr>
        <w:t xml:space="preserve">（首次）</w:t>
      </w:r>
      <w:bookmarkEnd w:id="13"/>
      <w:r/>
      <w:r/>
    </w:p>
    <w:p>
      <w:pPr>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995"/>
        <w:tblpPr w:horzAnchor="page" w:tblpXSpec="center" w:vertAnchor="text" w:tblpY="514" w:leftFromText="180" w:topFromText="0" w:rightFromText="180" w:bottomFromText="0"/>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23"/>
        <w:gridCol w:w="1575"/>
        <w:gridCol w:w="1987"/>
        <w:gridCol w:w="2745"/>
      </w:tblGrid>
      <w:tr>
        <w:trPr>
          <w:jc w:val="center"/>
          <w:trHeight w:val="869"/>
        </w:trPr>
        <w:tc>
          <w:tcPr>
            <w:tcW w:w="3323"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575"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项目内容</w:t>
            </w:r>
            <w:r/>
          </w:p>
        </w:tc>
        <w:tc>
          <w:tcPr>
            <w:tcW w:w="1987"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总价</w:t>
            </w:r>
            <w:r/>
          </w:p>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（小写）</w:t>
            </w:r>
            <w:r/>
          </w:p>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tc>
        <w:tc>
          <w:tcPr>
            <w:tcW w:w="2745" w:type="dxa"/>
            <w:vAlign w:val="center"/>
            <w:textDirection w:val="lrTb"/>
            <w:noWrap w:val="false"/>
          </w:tcPr>
          <w:p>
            <w:pPr>
              <w:jc w:val="center"/>
              <w:pageBreakBefore w:val="0"/>
              <w:widowControl/>
              <w:rPr>
                <w:rStyle w:val="1216"/>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jc w:val="center"/>
          <w:trHeight w:val="861"/>
        </w:trPr>
        <w:tc>
          <w:tcPr>
            <w:tcW w:w="3323"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lang w:eastAsia="zh-CN"/>
                <w14:textFill>
                  <w14:solidFill>
                    <w14:schemeClr w14:val="tx1"/>
                  </w14:solidFill>
                </w14:textFill>
              </w:rPr>
              <w:outlineLvl w:val="9"/>
            </w:pPr>
            <w:r>
              <w:rPr>
                <w:rStyle w:val="1216"/>
                <w:rFonts w:hint="eastAsia" w:ascii="宋体" w:hAnsi="宋体" w:eastAsia="宋体" w:cs="宋体"/>
                <w:color w:val="000000" w:themeColor="text1"/>
                <w:sz w:val="24"/>
                <w:highlight w:val="none"/>
                <w:lang w:eastAsia="zh-CN"/>
                <w14:textFill>
                  <w14:solidFill>
                    <w14:schemeClr w14:val="tx1"/>
                  </w14:solidFill>
                </w14:textFill>
              </w:rPr>
              <w:t xml:space="preserve">新安街道2026年度住宅小区消防设施整修工程</w:t>
            </w:r>
            <w:r/>
          </w:p>
        </w:tc>
        <w:tc>
          <w:tcPr>
            <w:tcW w:w="1575"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W w:w="1987"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745" w:type="dxa"/>
            <w:vAlign w:val="center"/>
            <w:vMerge w:val="restart"/>
            <w:textDirection w:val="lrTb"/>
            <w:noWrap w:val="false"/>
          </w:tcPr>
          <w:p>
            <w:pPr>
              <w:jc w:val="center"/>
              <w:pageBreakBefore w:val="0"/>
              <w:widowControl/>
              <w:rPr>
                <w:rStyle w:val="1216"/>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报价为《工程量报价清单》的总价</w:t>
            </w:r>
            <w:r/>
          </w:p>
        </w:tc>
      </w:tr>
      <w:tr>
        <w:trPr>
          <w:jc w:val="center"/>
          <w:trHeight w:val="1077"/>
        </w:trPr>
        <w:tc>
          <w:tcPr>
            <w:tcW w:w="3323"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Style w:val="1216"/>
                <w:rFonts w:hint="eastAsia" w:ascii="宋体" w:hAnsi="宋体" w:eastAsia="宋体" w:cs="宋体"/>
                <w:color w:val="000000" w:themeColor="text1"/>
                <w:sz w:val="24"/>
                <w:highlight w:val="none"/>
                <w14:textFill>
                  <w14:solidFill>
                    <w14:schemeClr w14:val="tx1"/>
                  </w14:solidFill>
                </w14:textFill>
              </w:rPr>
              <w:t xml:space="preserve">总价（大写）：</w:t>
            </w:r>
            <w:r/>
          </w:p>
        </w:tc>
        <w:tc>
          <w:tcPr>
            <w:gridSpan w:val="2"/>
            <w:tcW w:w="3562" w:type="dxa"/>
            <w:vAlign w:val="center"/>
            <w:textDirection w:val="lrTb"/>
            <w:noWrap w:val="false"/>
          </w:tcPr>
          <w:p>
            <w:pPr>
              <w:pStyle w:val="1010"/>
              <w:jc w:val="center"/>
              <w:pageBreakBefore w:val="0"/>
              <w:widowControl w:val="off"/>
              <w:rPr>
                <w:rStyle w:val="1216"/>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745" w:type="dxa"/>
            <w:vAlign w:val="center"/>
            <w:vMerge w:val="continue"/>
            <w:textDirection w:val="lrTb"/>
            <w:noWrap w:val="false"/>
          </w:tcPr>
          <w:p>
            <w:pPr>
              <w:jc w:val="center"/>
              <w:pageBreakBefore w:val="0"/>
              <w:widowControl/>
              <w:rPr>
                <w:rStyle w:val="1216"/>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r>
            <w:r/>
          </w:p>
        </w:tc>
      </w:tr>
    </w:tbl>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供应商承诺：本报价（总价）为供应商本企业提供的服务。</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4、如最后报价未列明单价，则最后所报各项单价计算方法为：（最后报价/最初报价）* 各项最初报价的单价。</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供应商（电子签章）：</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法定代表人（负责人)或授权代表（签字或盖章）：  </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日期：</w:t>
      </w:r>
      <w:r/>
    </w:p>
    <w:p>
      <w:pPr>
        <w:jc w:val="center"/>
        <w:pageBreakBefore w:val="0"/>
        <w:rPr>
          <w:rFonts w:hint="eastAsia" w:ascii="宋体" w:hAnsi="宋体" w:eastAsia="宋体" w:cs="宋体"/>
          <w:b/>
          <w:bCs/>
          <w:color w:val="000000" w:themeColor="text1"/>
          <w:sz w:val="36"/>
          <w:highlight w:val="none"/>
          <w14:textFill>
            <w14:solidFill>
              <w14:schemeClr w14:val="tx1"/>
            </w14:solidFill>
          </w14:textFill>
        </w:rPr>
        <w:outlineLvl w:val="9"/>
      </w:pPr>
      <w:r>
        <w:rPr>
          <w:rFonts w:hint="eastAsia" w:ascii="宋体" w:hAnsi="宋体" w:eastAsia="宋体" w:cs="宋体"/>
          <w:b/>
          <w:bCs/>
          <w:color w:val="000000" w:themeColor="text1"/>
          <w:sz w:val="36"/>
          <w:highlight w:val="none"/>
          <w14:textFill>
            <w14:solidFill>
              <w14:schemeClr w14:val="tx1"/>
            </w14:solidFill>
          </w14:textFill>
        </w:rPr>
      </w:r>
      <w:r/>
    </w:p>
    <w:p>
      <w:pPr>
        <w:jc w:val="center"/>
        <w:pageBreakBefore w:val="0"/>
        <w:rPr>
          <w:rFonts w:hint="eastAsia" w:ascii="宋体" w:hAnsi="宋体" w:eastAsia="宋体" w:cs="宋体"/>
          <w:b/>
          <w:bCs/>
          <w:color w:val="000000" w:themeColor="text1"/>
          <w:sz w:val="36"/>
          <w:highlight w:val="none"/>
          <w14:textFill>
            <w14:solidFill>
              <w14:schemeClr w14:val="tx1"/>
            </w14:solidFill>
          </w14:textFill>
        </w:rPr>
        <w:outlineLvl w:val="9"/>
      </w:pPr>
      <w:r>
        <w:rPr>
          <w:rFonts w:hint="eastAsia" w:ascii="宋体" w:hAnsi="宋体" w:eastAsia="宋体" w:cs="宋体"/>
          <w:b/>
          <w:bCs/>
          <w:color w:val="000000" w:themeColor="text1"/>
          <w:sz w:val="36"/>
          <w:highlight w:val="none"/>
          <w14:textFill>
            <w14:solidFill>
              <w14:schemeClr w14:val="tx1"/>
            </w14:solidFill>
          </w14:textFill>
        </w:rPr>
      </w:r>
      <w:r/>
    </w:p>
    <w:p>
      <w:pPr>
        <w:jc w:val="center"/>
        <w:pageBreakBefore w:val="0"/>
        <w:rPr>
          <w:rFonts w:hint="eastAsia" w:ascii="宋体" w:hAnsi="宋体" w:eastAsia="宋体" w:cs="宋体"/>
          <w:b/>
          <w:bCs/>
          <w:color w:val="000000" w:themeColor="text1"/>
          <w:sz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color w:val="000000" w:themeColor="text1"/>
          <w:sz w:val="36"/>
          <w:highlight w:val="none"/>
          <w14:textFill>
            <w14:solidFill>
              <w14:schemeClr w14:val="tx1"/>
            </w14:solidFill>
          </w14:textFill>
        </w:rPr>
      </w:r>
      <w:r/>
    </w:p>
    <w:p>
      <w:pPr>
        <w:jc w:val="center"/>
        <w:keepLines w:val="0"/>
        <w:keepNext w:val="0"/>
        <w:pageBreakBefore w:val="0"/>
        <w:rPr>
          <w:rFonts w:hint="eastAsia" w:ascii="宋体" w:hAnsi="宋体" w:eastAsia="宋体" w:cs="宋体"/>
          <w:b/>
          <w:bCs/>
          <w:color w:val="000000" w:themeColor="text1"/>
          <w:sz w:val="36"/>
          <w:highlight w:val="none"/>
          <w14:textFill>
            <w14:solidFill>
              <w14:schemeClr w14:val="tx1"/>
            </w14:solidFill>
          </w14:textFill>
        </w:rPr>
        <w:outlineLvl w:val="1"/>
      </w:pPr>
      <w:r/>
      <w:bookmarkStart w:id="14" w:name="_Toc11765"/>
      <w:r>
        <w:rPr>
          <w:rFonts w:hint="eastAsia" w:ascii="宋体" w:hAnsi="宋体" w:eastAsia="宋体" w:cs="宋体"/>
          <w:b/>
          <w:bCs/>
          <w:color w:val="000000" w:themeColor="text1"/>
          <w:sz w:val="36"/>
          <w:highlight w:val="none"/>
          <w14:textFill>
            <w14:solidFill>
              <w14:schemeClr w14:val="tx1"/>
            </w14:solidFill>
          </w14:textFill>
        </w:rPr>
        <w:t xml:space="preserve">4、</w:t>
      </w:r>
      <w:bookmarkStart w:id="15" w:name="_Hlk81985238"/>
      <w:r>
        <w:rPr>
          <w:rFonts w:hint="eastAsia" w:ascii="宋体" w:hAnsi="宋体" w:eastAsia="宋体" w:cs="宋体"/>
          <w:b/>
          <w:bCs/>
          <w:color w:val="000000" w:themeColor="text1"/>
          <w:sz w:val="36"/>
          <w:highlight w:val="none"/>
          <w14:textFill>
            <w14:solidFill>
              <w14:schemeClr w14:val="tx1"/>
            </w14:solidFill>
          </w14:textFill>
        </w:rPr>
        <w:t xml:space="preserve">分项价格表</w:t>
      </w:r>
      <w:bookmarkEnd w:id="14"/>
      <w:r/>
      <w:r/>
    </w:p>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36"/>
          <w:highlight w:val="none"/>
          <w14:textFill>
            <w14:solidFill>
              <w14:schemeClr w14:val="tx1"/>
            </w14:solidFill>
          </w14:textFill>
        </w:rPr>
        <w:t xml:space="preserve">（具有标价的工程量清单与报价表）</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新安街道2026年度住宅小区消防设施整修工程</w:t>
      </w:r>
      <w:r/>
    </w:p>
    <w:p>
      <w:pPr>
        <w:pStyle w:val="996"/>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996"/>
        <w:ind w:left="0"/>
        <w:jc w:val="center"/>
        <w:pageBreakBefore w:val="0"/>
        <w:rPr>
          <w:rFonts w:hint="eastAsia" w:ascii="宋体" w:hAnsi="宋体" w:eastAsia="宋体" w:cs="宋体"/>
          <w:color w:val="ff0000"/>
          <w:highlight w:val="none"/>
        </w:rPr>
        <w:outlineLvl w:val="9"/>
      </w:pPr>
      <w:r>
        <w:rPr>
          <w:rFonts w:hint="eastAsia" w:ascii="宋体" w:hAnsi="宋体" w:eastAsia="宋体" w:cs="宋体"/>
          <w:color w:val="ff0000"/>
          <w:highlight w:val="none"/>
        </w:rPr>
      </w:r>
      <w:r/>
    </w:p>
    <w:p>
      <w:pPr>
        <w:pStyle w:val="996"/>
        <w:ind w:left="0"/>
        <w:jc w:val="center"/>
        <w:pageBreakBefore w:val="0"/>
        <w:rPr>
          <w:rFonts w:hint="eastAsia" w:ascii="宋体" w:hAnsi="宋体" w:eastAsia="宋体" w:cs="宋体"/>
          <w:color w:val="ff0000"/>
          <w:highlight w:val="none"/>
        </w:rPr>
        <w:outlineLvl w:val="9"/>
      </w:pPr>
      <w:r>
        <w:rPr>
          <w:rFonts w:hint="eastAsia" w:ascii="宋体" w:hAnsi="宋体" w:eastAsia="宋体" w:cs="宋体"/>
          <w:color w:val="ff0000"/>
          <w:highlight w:val="none"/>
        </w:rPr>
      </w:r>
      <w:r/>
    </w:p>
    <w:p>
      <w:pPr>
        <w:pStyle w:val="996"/>
        <w:ind w:left="0"/>
        <w:jc w:val="center"/>
        <w:pageBreakBefore w:val="0"/>
        <w:rPr>
          <w:rFonts w:hint="eastAsia" w:ascii="宋体" w:hAnsi="宋体" w:eastAsia="宋体" w:cs="宋体"/>
          <w:color w:val="ff0000"/>
          <w:highlight w:val="none"/>
        </w:rPr>
        <w:outlineLvl w:val="9"/>
      </w:pPr>
      <w:r>
        <w:rPr>
          <w:rFonts w:hint="eastAsia" w:ascii="宋体" w:hAnsi="宋体" w:eastAsia="宋体" w:cs="宋体"/>
          <w:color w:val="ff0000"/>
          <w:highlight w:val="none"/>
        </w:rPr>
      </w:r>
      <w:r/>
    </w:p>
    <w:p>
      <w:pPr>
        <w:pStyle w:val="996"/>
        <w:ind w:left="0"/>
        <w:jc w:val="center"/>
        <w:pageBreakBefore w:val="0"/>
        <w:rPr>
          <w:rFonts w:hint="eastAsia" w:ascii="宋体" w:hAnsi="宋体" w:eastAsia="宋体" w:cs="宋体"/>
          <w:color w:val="ff0000"/>
          <w:highlight w:val="none"/>
        </w:rPr>
        <w:outlineLvl w:val="9"/>
      </w:pPr>
      <w:r>
        <w:rPr>
          <w:rFonts w:hint="eastAsia" w:ascii="宋体" w:hAnsi="宋体" w:eastAsia="宋体" w:cs="宋体"/>
          <w:color w:val="ff0000"/>
          <w:highlight w:val="none"/>
        </w:rPr>
        <w:t xml:space="preserve">【根据《工程量清单》进行编制】</w:t>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2280"/>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供应商（电子签章）：</w:t>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法定代表人（负责人)或授权代表（签字或盖章）：  </w:t>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日期：</w:t>
      </w:r>
      <w:bookmarkEnd w:id="15"/>
      <w:r/>
      <w:r/>
    </w:p>
    <w:p>
      <w:pPr>
        <w:pageBreakBefore w:val="0"/>
        <w:spacing w:line="276"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276"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说明：</w:t>
      </w:r>
      <w:r/>
    </w:p>
    <w:p>
      <w:pPr>
        <w:pageBreakBefore w:val="0"/>
        <w:spacing w:line="276"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ageBreakBefore w:val="0"/>
        <w:spacing w:line="276"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2.享受政府采购支持政策的残疾人福利性单位应满足的条件以《关于促进残疾人就业政府采购政策的通知》（财库〔2017〕141号）的规定为准。</w:t>
      </w:r>
      <w:r/>
    </w:p>
    <w:p>
      <w:pPr>
        <w:pageBreakBefore w:val="0"/>
        <w:spacing w:line="276"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3．供应商为“小型”或“微型”或“监狱企业”、“残疾人福利性单位”的，须算出“小型和微型和监狱企业和残疾人福利性单位” 总价合计”。</w:t>
      </w:r>
      <w:r/>
    </w:p>
    <w:p>
      <w:pPr>
        <w:pageBreakBefore w:val="0"/>
        <w:spacing w:line="276"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numPr>
          <w:ilvl w:val="0"/>
          <w:numId w:val="3"/>
        </w:numPr>
        <w:ind w:firstLine="480"/>
        <w:pageBreakBefore w:val="0"/>
        <w:spacing w:line="276"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响应供应商对以上数据的真实性负责。</w:t>
      </w:r>
      <w:r/>
    </w:p>
    <w:p>
      <w:pPr>
        <w:ind w:firstLine="482"/>
        <w:pageBreakBefore w:val="0"/>
        <w:spacing w:line="276" w:lineRule="auto"/>
        <w:rPr>
          <w:rFonts w:hint="eastAsia" w:ascii="宋体" w:hAnsi="宋体" w:eastAsia="宋体" w:cs="宋体"/>
          <w:b/>
          <w:bCs/>
          <w:color w:val="auto"/>
          <w:sz w:val="24"/>
          <w:highlight w:val="none"/>
        </w:rPr>
        <w:outlineLvl w:val="9"/>
      </w:pPr>
      <w:r>
        <w:rPr>
          <w:rFonts w:hint="eastAsia" w:ascii="宋体" w:hAnsi="宋体" w:eastAsia="宋体" w:cs="宋体"/>
          <w:b/>
          <w:i/>
          <w:color w:val="auto"/>
          <w:sz w:val="24"/>
          <w:highlight w:val="none"/>
          <w:u w:val="single"/>
        </w:rPr>
        <w:t xml:space="preserve">采购人或采购代理机构有权将以上内容进行公示。</w:t>
      </w:r>
      <w:r/>
    </w:p>
    <w:p>
      <w:pPr>
        <w:pageBreakBefore w:val="0"/>
        <w:rPr>
          <w:rFonts w:hint="eastAsia" w:ascii="宋体" w:hAnsi="宋体" w:eastAsia="宋体" w:cs="宋体"/>
          <w:b/>
          <w:bCs/>
          <w:color w:val="000000" w:themeColor="text1"/>
          <w:sz w:val="36"/>
          <w:highlight w:val="none"/>
          <w14:textFill>
            <w14:solidFill>
              <w14:schemeClr w14:val="tx1"/>
            </w14:solidFill>
          </w14:textFill>
        </w:rPr>
        <w:outlineLvl w:val="9"/>
      </w:pPr>
      <w:r>
        <w:rPr>
          <w:rFonts w:hint="eastAsia" w:ascii="宋体" w:hAnsi="宋体" w:eastAsia="宋体" w:cs="宋体"/>
          <w:b/>
          <w:bCs/>
          <w:color w:val="000000" w:themeColor="text1"/>
          <w:sz w:val="36"/>
          <w:highlight w:val="none"/>
          <w14:textFill>
            <w14:solidFill>
              <w14:schemeClr w14:val="tx1"/>
            </w14:solidFill>
          </w14:textFill>
        </w:rPr>
        <w:br w:type="page" w:clear="all"/>
      </w:r>
      <w:r/>
    </w:p>
    <w:p>
      <w:pPr>
        <w:numPr>
          <w:ilvl w:val="0"/>
          <w:numId w:val="2"/>
        </w:numPr>
        <w:ind w:left="0" w:firstLine="482"/>
        <w:jc w:val="center"/>
        <w:keepLines w:val="0"/>
        <w:keepNext w:val="0"/>
        <w:pageBreakBefore w:val="0"/>
        <w:spacing w:line="360" w:lineRule="auto"/>
        <w:rPr>
          <w:rFonts w:hint="eastAsia" w:ascii="宋体" w:hAnsi="宋体" w:eastAsia="宋体" w:cs="宋体"/>
          <w:b/>
          <w:bCs/>
          <w:color w:val="000000" w:themeColor="text1"/>
          <w:sz w:val="36"/>
          <w:highlight w:val="none"/>
          <w14:textFill>
            <w14:solidFill>
              <w14:schemeClr w14:val="tx1"/>
            </w14:solidFill>
          </w14:textFill>
        </w:rPr>
        <w:outlineLvl w:val="1"/>
      </w:pPr>
      <w:r/>
      <w:bookmarkStart w:id="16" w:name="_Toc17231"/>
      <w:r/>
      <w:bookmarkStart w:id="17" w:name="_Hlk81985343"/>
      <w:r>
        <w:rPr>
          <w:rFonts w:hint="eastAsia" w:ascii="宋体" w:hAnsi="宋体" w:eastAsia="宋体" w:cs="宋体"/>
          <w:b/>
          <w:bCs/>
          <w:color w:val="000000" w:themeColor="text1"/>
          <w:sz w:val="36"/>
          <w:highlight w:val="none"/>
          <w14:textFill>
            <w14:solidFill>
              <w14:schemeClr w14:val="tx1"/>
            </w14:solidFill>
          </w14:textFill>
        </w:rPr>
        <w:t xml:space="preserve">偏离表</w:t>
      </w:r>
      <w:bookmarkEnd w:id="16"/>
      <w:r/>
      <w:r/>
    </w:p>
    <w:p>
      <w:pPr>
        <w:pStyle w:val="1221"/>
        <w:pageBreakBefore w:val="0"/>
        <w:spacing w:before="0" w:after="0" w:line="360" w:lineRule="auto"/>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highlight w:val="none"/>
          <w14:textFill>
            <w14:solidFill>
              <w14:schemeClr w14:val="tx1"/>
            </w14:solidFill>
          </w14:textFill>
        </w:rPr>
        <w:t xml:space="preserve">项目编号：</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 </w:t>
      </w:r>
      <w:r/>
    </w:p>
    <w:p>
      <w:pPr>
        <w:pStyle w:val="1010"/>
        <w:pageBreakBefore w:val="0"/>
        <w:rPr>
          <w:rFonts w:hint="eastAsia" w:ascii="宋体" w:hAnsi="宋体" w:eastAsia="宋体" w:cs="宋体"/>
        </w:rPr>
        <w:outlineLvl w:val="9"/>
      </w:pPr>
      <w:r>
        <w:rPr>
          <w:rFonts w:hint="eastAsia" w:ascii="宋体" w:hAnsi="宋体" w:eastAsia="宋体" w:cs="宋体"/>
          <w:b w:val="0"/>
          <w:bCs w:val="0"/>
          <w:color w:val="000000" w:themeColor="text1"/>
          <w:sz w:val="24"/>
          <w:highlight w:val="none"/>
          <w14:textFill>
            <w14:solidFill>
              <w14:schemeClr w14:val="tx1"/>
            </w14:solidFill>
          </w14:textFill>
        </w:rPr>
        <w:t xml:space="preserve">项目名称：</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新安街道2026年度住宅小区消防设施整修工程</w:t>
      </w:r>
      <w:r/>
    </w:p>
    <w:tbl>
      <w:tblPr>
        <w:tblStyle w:val="99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74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3685"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W w:w="1515"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W w:w="1230" w:type="dxa"/>
            <w:vAlign w:val="center"/>
            <w:textDirection w:val="lrTb"/>
            <w:noWrap w:val="false"/>
          </w:tcPr>
          <w:p>
            <w:pP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77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71"/>
        </w:trPr>
        <w:tc>
          <w:tcPr>
            <w:tcW w:w="78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r>
            <w:r/>
          </w:p>
        </w:tc>
        <w:tc>
          <w:tcPr>
            <w:tcW w:w="74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r>
            <w:r/>
          </w:p>
        </w:tc>
        <w:tc>
          <w:tcPr>
            <w:tcW w:w="3685"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r>
            <w:r/>
          </w:p>
        </w:tc>
        <w:tc>
          <w:tcPr>
            <w:tcW w:w="1515"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r>
            <w:r/>
          </w:p>
        </w:tc>
        <w:tc>
          <w:tcPr>
            <w:tcW w:w="123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r>
            <w:r/>
          </w:p>
        </w:tc>
        <w:tc>
          <w:tcPr>
            <w:tcW w:w="770" w:type="dxa"/>
            <w:vAlign w:val="center"/>
            <w:textDirection w:val="lrTb"/>
            <w:noWrap w:val="false"/>
          </w:tcPr>
          <w:p>
            <w:pPr>
              <w:jc w:val="center"/>
              <w:pageBreakBefore w:val="0"/>
              <w:rPr>
                <w:rFonts w:hint="eastAsia" w:ascii="宋体" w:hAnsi="宋体" w:eastAsia="宋体" w:cs="宋体"/>
                <w:caps/>
                <w:color w:val="000000" w:themeColor="text1"/>
                <w:sz w:val="24"/>
                <w:highlight w:val="none"/>
                <w14:textFill>
                  <w14:solidFill>
                    <w14:schemeClr w14:val="tx1"/>
                  </w14:solidFill>
                </w14:textFill>
              </w:rPr>
              <w:outlineLvl w:val="9"/>
            </w:pPr>
            <w:r>
              <w:rPr>
                <w:rFonts w:hint="eastAsia" w:ascii="宋体" w:hAnsi="宋体" w:eastAsia="宋体" w:cs="宋体"/>
                <w:caps/>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78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4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68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515"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123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70" w:type="dxa"/>
            <w:vAlign w:val="center"/>
            <w:textDirection w:val="lrTb"/>
            <w:noWrap w:val="false"/>
          </w:tcPr>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bl>
    <w:p>
      <w:pPr>
        <w:pageBreakBefore w:val="0"/>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2880"/>
        <w:jc w:val="both"/>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 </w:t>
      </w:r>
      <w:r/>
    </w:p>
    <w:p>
      <w:pPr>
        <w:ind w:right="29" w:firstLine="2880"/>
        <w:jc w:val="both"/>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日期：</w:t>
      </w:r>
      <w:bookmarkEnd w:id="17"/>
      <w:r/>
      <w:r/>
    </w:p>
    <w:p>
      <w:pPr>
        <w:pStyle w:val="996"/>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numPr>
          <w:ilvl w:val="0"/>
          <w:numId w:val="0"/>
        </w:numPr>
        <w:ind w:right="29"/>
        <w:jc w:val="center"/>
        <w:pageBreakBefore w:val="0"/>
        <w:spacing w:line="360" w:lineRule="auto"/>
        <w:rPr>
          <w:rFonts w:hint="eastAsia" w:ascii="宋体" w:hAnsi="宋体" w:eastAsia="宋体" w:cs="宋体"/>
          <w:b/>
          <w:color w:val="000000" w:themeColor="text1"/>
          <w:sz w:val="28"/>
          <w:szCs w:val="28"/>
          <w:lang w:val="en-US" w:eastAsia="zh-CN" w:bidi="ar-SA"/>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color w:val="000000" w:themeColor="text1"/>
          <w:sz w:val="28"/>
          <w:szCs w:val="28"/>
          <w:lang w:val="en-US" w:eastAsia="zh-CN" w:bidi="ar-SA"/>
          <w14:textFill>
            <w14:solidFill>
              <w14:schemeClr w14:val="tx1"/>
            </w14:solidFill>
          </w14:textFill>
        </w:rPr>
      </w:r>
      <w:r/>
    </w:p>
    <w:p>
      <w:pPr>
        <w:numPr>
          <w:ilvl w:val="0"/>
          <w:numId w:val="0"/>
        </w:numPr>
        <w:ind w:right="29"/>
        <w:jc w:val="center"/>
        <w:keepLines w:val="0"/>
        <w:keepNext w:val="0"/>
        <w:pageBreakBefore w:val="0"/>
        <w:spacing w:line="360" w:lineRule="auto"/>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18" w:name="_Toc10862"/>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8"/>
          <w:szCs w:val="28"/>
          <w:highlight w:val="none"/>
          <w14:textFill>
            <w14:solidFill>
              <w14:schemeClr w14:val="tx1"/>
            </w14:solidFill>
          </w14:textFill>
        </w:rPr>
        <w:t xml:space="preserve">拟签订的合同文本</w:t>
      </w:r>
      <w:bookmarkEnd w:id="18"/>
      <w:r/>
      <w:r/>
    </w:p>
    <w:p>
      <w:pPr>
        <w:ind w:right="29"/>
        <w:jc w:val="center"/>
        <w:pageBreakBefore w:val="0"/>
        <w:spacing w:line="360" w:lineRule="auto"/>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（合同草案条款）</w:t>
      </w:r>
      <w:r/>
    </w:p>
    <w:p>
      <w:pPr>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9"/>
      </w:pPr>
      <w:r/>
      <w:bookmarkStart w:id="19" w:name="_Toc65317831"/>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新安街道2026年度住宅小区消防设施整修工程</w:t>
      </w:r>
      <w:r/>
    </w:p>
    <w:p>
      <w:pPr>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p>
    <w:p>
      <w:pPr>
        <w:pStyle w:val="1001"/>
        <w:jc w:val="center"/>
        <w:pageBreakBefore w:val="0"/>
        <w:rPr>
          <w:rFonts w:hint="eastAsia" w:ascii="宋体" w:hAnsi="宋体" w:eastAsia="宋体" w:cs="宋体"/>
          <w:color w:val="000000" w:themeColor="text1"/>
          <w:sz w:val="72"/>
          <w:szCs w:val="72"/>
          <w:highlight w:val="none"/>
          <w14:textFill>
            <w14:solidFill>
              <w14:schemeClr w14:val="tx1"/>
            </w14:solidFill>
          </w14:textFill>
        </w:rPr>
        <w:outlineLvl w:val="9"/>
      </w:pPr>
      <w:r>
        <w:rPr>
          <w:rFonts w:hint="eastAsia" w:ascii="宋体" w:hAnsi="宋体" w:eastAsia="宋体" w:cs="宋体"/>
          <w:color w:val="000000" w:themeColor="text1"/>
          <w:sz w:val="72"/>
          <w:szCs w:val="72"/>
          <w:highlight w:val="none"/>
          <w14:textFill>
            <w14:solidFill>
              <w14:schemeClr w14:val="tx1"/>
            </w14:solidFill>
          </w14:textFill>
        </w:rPr>
      </w:r>
      <w:r/>
    </w:p>
    <w:p>
      <w:pPr>
        <w:pStyle w:val="1002"/>
        <w:pageBreakBefore w:val="0"/>
        <w:rPr>
          <w:rFonts w:hint="eastAsia" w:ascii="宋体" w:hAnsi="宋体" w:eastAsia="宋体" w:cs="宋体"/>
          <w:color w:val="000000" w:themeColor="text1"/>
          <w:sz w:val="72"/>
          <w:szCs w:val="72"/>
          <w:highlight w:val="none"/>
          <w14:textFill>
            <w14:solidFill>
              <w14:schemeClr w14:val="tx1"/>
            </w14:solidFill>
          </w14:textFill>
        </w:rPr>
        <w:outlineLvl w:val="9"/>
      </w:pPr>
      <w:r>
        <w:rPr>
          <w:rFonts w:hint="eastAsia" w:ascii="宋体" w:hAnsi="宋体" w:eastAsia="宋体" w:cs="宋体"/>
          <w:color w:val="000000" w:themeColor="text1"/>
          <w:sz w:val="72"/>
          <w:szCs w:val="72"/>
          <w:highlight w:val="none"/>
          <w14:textFill>
            <w14:solidFill>
              <w14:schemeClr w14:val="tx1"/>
            </w14:solidFill>
          </w14:textFill>
        </w:rPr>
      </w:r>
      <w:r/>
    </w:p>
    <w:p>
      <w:pPr>
        <w:pStyle w:val="1011"/>
        <w:pageBreakBefore w:val="0"/>
        <w:rPr>
          <w:rFonts w:hint="eastAsia" w:ascii="宋体" w:hAnsi="宋体" w:eastAsia="宋体" w:cs="宋体"/>
          <w:color w:val="000000" w:themeColor="text1"/>
          <w:sz w:val="72"/>
          <w:szCs w:val="72"/>
          <w:highlight w:val="none"/>
          <w14:textFill>
            <w14:solidFill>
              <w14:schemeClr w14:val="tx1"/>
            </w14:solidFill>
          </w14:textFill>
        </w:rPr>
        <w:outlineLvl w:val="9"/>
      </w:pPr>
      <w:r>
        <w:rPr>
          <w:rFonts w:hint="eastAsia" w:ascii="宋体" w:hAnsi="宋体" w:eastAsia="宋体" w:cs="宋体"/>
          <w:color w:val="000000" w:themeColor="text1"/>
          <w:sz w:val="72"/>
          <w:szCs w:val="72"/>
          <w:highlight w:val="none"/>
          <w14:textFill>
            <w14:solidFill>
              <w14:schemeClr w14:val="tx1"/>
            </w14:solidFill>
          </w14:textFill>
        </w:rPr>
      </w:r>
      <w:r/>
    </w:p>
    <w:p>
      <w:pPr>
        <w:pStyle w:val="1010"/>
        <w:pageBreakBefore w:val="0"/>
        <w:rPr>
          <w:rFonts w:hint="eastAsia" w:ascii="宋体" w:hAnsi="宋体" w:eastAsia="宋体" w:cs="宋体"/>
          <w:color w:val="000000" w:themeColor="text1"/>
          <w:sz w:val="72"/>
          <w:szCs w:val="72"/>
          <w:highlight w:val="none"/>
          <w14:textFill>
            <w14:solidFill>
              <w14:schemeClr w14:val="tx1"/>
            </w14:solidFill>
          </w14:textFill>
        </w:rPr>
        <w:outlineLvl w:val="9"/>
      </w:pPr>
      <w:r>
        <w:rPr>
          <w:rFonts w:hint="eastAsia" w:ascii="宋体" w:hAnsi="宋体" w:eastAsia="宋体" w:cs="宋体"/>
          <w:color w:val="000000" w:themeColor="text1"/>
          <w:sz w:val="72"/>
          <w:szCs w:val="72"/>
          <w:highlight w:val="none"/>
          <w14:textFill>
            <w14:solidFill>
              <w14:schemeClr w14:val="tx1"/>
            </w14:solidFill>
          </w14:textFill>
        </w:rPr>
      </w:r>
      <w:r/>
    </w:p>
    <w:p>
      <w:pPr>
        <w:pStyle w:val="1036"/>
        <w:pageBreakBefore w:val="0"/>
        <w:rPr>
          <w:rFonts w:hint="eastAsia" w:ascii="宋体" w:hAnsi="宋体" w:eastAsia="宋体" w:cs="宋体"/>
        </w:rPr>
        <w:outlineLvl w:val="9"/>
      </w:pPr>
      <w:r>
        <w:rPr>
          <w:rFonts w:hint="eastAsia" w:ascii="宋体" w:hAnsi="宋体" w:eastAsia="宋体" w:cs="宋体"/>
        </w:rPr>
      </w:r>
      <w:r/>
    </w:p>
    <w:p>
      <w:pPr>
        <w:pStyle w:val="1006"/>
        <w:numPr>
          <w:ilvl w:val="0"/>
          <w:numId w:val="0"/>
        </w:numPr>
        <w:pageBreakBefore w:val="0"/>
        <w:rPr>
          <w:rFonts w:hint="eastAsia" w:ascii="宋体" w:hAnsi="宋体" w:eastAsia="宋体" w:cs="宋体"/>
        </w:rPr>
        <w:outlineLvl w:val="9"/>
      </w:pPr>
      <w:r>
        <w:rPr>
          <w:rFonts w:hint="eastAsia" w:ascii="宋体" w:hAnsi="宋体" w:eastAsia="宋体" w:cs="宋体"/>
        </w:rPr>
      </w:r>
      <w:r/>
    </w:p>
    <w:p>
      <w:pPr>
        <w:pStyle w:val="1010"/>
        <w:pageBreakBefore w:val="0"/>
        <w:rPr>
          <w:rFonts w:hint="eastAsia" w:ascii="宋体" w:hAnsi="宋体" w:eastAsia="宋体" w:cs="宋体"/>
        </w:rPr>
        <w:outlineLvl w:val="9"/>
      </w:pPr>
      <w:r>
        <w:rPr>
          <w:rFonts w:hint="eastAsia" w:ascii="宋体" w:hAnsi="宋体" w:eastAsia="宋体" w:cs="宋体"/>
        </w:rPr>
      </w:r>
      <w:r/>
    </w:p>
    <w:p>
      <w:pPr>
        <w:ind w:firstLine="36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72"/>
          <w:szCs w:val="72"/>
          <w:highlight w:val="none"/>
          <w:lang w:val="en-US" w:eastAsia="zh-CN"/>
          <w14:textFill>
            <w14:solidFill>
              <w14:schemeClr w14:val="tx1"/>
            </w14:solidFill>
          </w14:textFill>
        </w:rPr>
        <w:t xml:space="preserve"> </w:t>
      </w:r>
      <w:r/>
    </w:p>
    <w:p>
      <w:pPr>
        <w:ind w:firstLine="132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采  购  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新沂市新安街道办事处</w:t>
      </w:r>
      <w:r/>
    </w:p>
    <w:p>
      <w:pPr>
        <w:ind w:firstLine="132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成交供应商：</w:t>
      </w:r>
      <w:r/>
    </w:p>
    <w:p>
      <w:pPr>
        <w:ind w:firstLine="132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合同签订日期：     年     月     日</w:t>
      </w:r>
      <w:r/>
    </w:p>
    <w:p>
      <w:pPr>
        <w:ind w:firstLine="132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132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Style w:val="1010"/>
        <w:ind w:firstLine="48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友情提醒：采购人与</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color w:val="000000" w:themeColor="text1"/>
          <w:sz w:val="24"/>
          <w:szCs w:val="24"/>
          <w:highlight w:val="none"/>
          <w14:textFill>
            <w14:solidFill>
              <w14:schemeClr w14:val="tx1"/>
            </w14:solidFill>
          </w14:textFill>
        </w:rPr>
        <w:t xml:space="preserve">、成交供应商应当在</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color w:val="000000" w:themeColor="text1"/>
          <w:sz w:val="24"/>
          <w:szCs w:val="24"/>
          <w:highlight w:val="none"/>
          <w14:textFill>
            <w14:solidFill>
              <w14:schemeClr w14:val="tx1"/>
            </w14:solidFill>
          </w14:textFill>
        </w:rPr>
        <w:t xml:space="preserve">、成交通知书发出之日起三十日内，按照采购文件确定的事项签订政府采购合同。</w:t>
      </w:r>
      <w:r/>
    </w:p>
    <w:p>
      <w:pPr>
        <w:pStyle w:val="1010"/>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19"/>
      <w:r/>
      <w:r/>
    </w:p>
    <w:p>
      <w:pPr>
        <w:pStyle w:val="996"/>
        <w:pageBreakBefore w:val="0"/>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themeColor="text1"/>
          <w:highlight w:val="none"/>
          <w14:textFill>
            <w14:solidFill>
              <w14:schemeClr w14:val="tx1"/>
            </w14:solidFill>
          </w14:textFill>
        </w:rPr>
      </w:r>
      <w:r/>
    </w:p>
    <w:p>
      <w:pPr>
        <w:jc w:val="center"/>
        <w:pageBreakBefore w:val="0"/>
        <w:rPr>
          <w:rFonts w:hint="eastAsia" w:ascii="宋体" w:hAnsi="宋体" w:eastAsia="宋体" w:cs="宋体"/>
          <w:bCs/>
          <w:color w:val="000000" w:themeColor="text1"/>
          <w:sz w:val="48"/>
          <w:szCs w:val="48"/>
          <w:highlight w:val="none"/>
          <w14:textFill>
            <w14:solidFill>
              <w14:schemeClr w14:val="tx1"/>
            </w14:solidFill>
          </w14:textFill>
        </w:rPr>
        <w:outlineLvl w:val="9"/>
      </w:pPr>
      <w:r>
        <w:rPr>
          <w:rFonts w:hint="eastAsia" w:ascii="宋体" w:hAnsi="宋体" w:eastAsia="宋体" w:cs="宋体"/>
          <w:bCs/>
          <w:color w:val="000000" w:themeColor="text1"/>
          <w:sz w:val="48"/>
          <w:szCs w:val="48"/>
          <w:highlight w:val="none"/>
          <w14:textFill>
            <w14:solidFill>
              <w14:schemeClr w14:val="tx1"/>
            </w14:solidFill>
          </w14:textFill>
        </w:rPr>
      </w:r>
      <w:r/>
    </w:p>
    <w:p>
      <w:pPr>
        <w:jc w:val="center"/>
        <w:pageBreakBefore w:val="0"/>
        <w:rPr>
          <w:rFonts w:hint="eastAsia" w:ascii="宋体" w:hAnsi="宋体" w:eastAsia="宋体" w:cs="宋体"/>
          <w:bCs/>
          <w:color w:val="000000" w:themeColor="text1"/>
          <w:sz w:val="48"/>
          <w:szCs w:val="48"/>
          <w:highlight w:val="none"/>
          <w14:textFill>
            <w14:solidFill>
              <w14:schemeClr w14:val="tx1"/>
            </w14:solidFill>
          </w14:textFill>
        </w:rPr>
        <w:outlineLvl w:val="9"/>
      </w:pPr>
      <w:r>
        <w:rPr>
          <w:rFonts w:hint="eastAsia" w:ascii="宋体" w:hAnsi="宋体" w:eastAsia="宋体" w:cs="宋体"/>
          <w:bCs/>
          <w:color w:val="000000" w:themeColor="text1"/>
          <w:sz w:val="48"/>
          <w:szCs w:val="48"/>
          <w:highlight w:val="none"/>
          <w14:textFill>
            <w14:solidFill>
              <w14:schemeClr w14:val="tx1"/>
            </w14:solidFill>
          </w14:textFill>
        </w:rPr>
      </w:r>
      <w:r/>
    </w:p>
    <w:p>
      <w:pPr>
        <w:jc w:val="center"/>
        <w:pageBreakBefore w:val="0"/>
        <w:rPr>
          <w:rFonts w:hint="eastAsia" w:ascii="宋体" w:hAnsi="宋体" w:eastAsia="宋体" w:cs="宋体"/>
          <w:bCs/>
          <w:color w:val="000000" w:themeColor="text1"/>
          <w:sz w:val="48"/>
          <w:szCs w:val="48"/>
          <w:highlight w:val="none"/>
          <w14:textFill>
            <w14:solidFill>
              <w14:schemeClr w14:val="tx1"/>
            </w14:solidFill>
          </w14:textFill>
        </w:rPr>
        <w:outlineLvl w:val="9"/>
      </w:pPr>
      <w:r>
        <w:rPr>
          <w:rFonts w:hint="eastAsia" w:ascii="宋体" w:hAnsi="宋体" w:eastAsia="宋体" w:cs="宋体"/>
          <w:bCs/>
          <w:color w:val="000000" w:themeColor="text1"/>
          <w:sz w:val="48"/>
          <w:szCs w:val="48"/>
          <w:highlight w:val="none"/>
          <w14:textFill>
            <w14:solidFill>
              <w14:schemeClr w14:val="tx1"/>
            </w14:solidFill>
          </w14:textFill>
        </w:rPr>
        <w:t xml:space="preserve">建设工程施工合同</w:t>
      </w:r>
      <w:r/>
    </w:p>
    <w:p>
      <w:pPr>
        <w:jc w:val="center"/>
        <w:pageBreakBefore w:val="0"/>
        <w:rPr>
          <w:rFonts w:hint="eastAsia" w:ascii="宋体" w:hAnsi="宋体" w:eastAsia="宋体" w:cs="宋体"/>
          <w:bCs/>
          <w:color w:val="000000" w:themeColor="text1"/>
          <w:sz w:val="32"/>
          <w:szCs w:val="32"/>
          <w:highlight w:val="none"/>
          <w14:textFill>
            <w14:solidFill>
              <w14:schemeClr w14:val="tx1"/>
            </w14:solidFill>
          </w14:textFill>
        </w:rPr>
        <w:outlineLvl w:val="9"/>
      </w:pPr>
      <w:r>
        <w:rPr>
          <w:rFonts w:hint="eastAsia" w:ascii="宋体" w:hAnsi="宋体" w:eastAsia="宋体" w:cs="宋体"/>
          <w:bCs/>
          <w:color w:val="000000" w:themeColor="text1"/>
          <w:sz w:val="32"/>
          <w:szCs w:val="32"/>
          <w:highlight w:val="none"/>
          <w14:textFill>
            <w14:solidFill>
              <w14:schemeClr w14:val="tx1"/>
            </w14:solidFill>
          </w14:textFill>
        </w:rPr>
        <w:t xml:space="preserve">（GF—2017—0201）</w:t>
      </w:r>
      <w:r/>
    </w:p>
    <w:p>
      <w:pPr>
        <w:pStyle w:val="1007"/>
        <w:pageBreakBefore w:val="0"/>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14:textFill>
            <w14:solidFill>
              <w14:schemeClr w14:val="tx1"/>
            </w14:solidFill>
          </w14:textFill>
        </w:rPr>
      </w:r>
      <w:r/>
    </w:p>
    <w:p>
      <w:pPr>
        <w:pStyle w:val="1046"/>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4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4"/>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14:textFill>
            <w14:solidFill>
              <w14:schemeClr w14:val="tx1"/>
            </w14:solidFill>
          </w14:textFill>
        </w:rPr>
      </w:r>
      <w:r/>
    </w:p>
    <w:p>
      <w:pPr>
        <w:pStyle w:val="1046"/>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4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4"/>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215"/>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14:textFill>
            <w14:solidFill>
              <w14:schemeClr w14:val="tx1"/>
            </w14:solidFill>
          </w14:textFill>
        </w:rPr>
        <w:t xml:space="preserve">项目编号： </w:t>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14:textFill>
            <w14:solidFill>
              <w14:schemeClr w14:val="tx1"/>
            </w14:solidFill>
          </w14:textFill>
        </w:rPr>
        <w:t xml:space="preserve">项目名称：</w:t>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14:textFill>
            <w14:solidFill>
              <w14:schemeClr w14:val="tx1"/>
            </w14:solidFill>
          </w14:textFill>
        </w:rPr>
        <w:t xml:space="preserve">采 购 人：</w:t>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lang w:eastAsia="zh-CN"/>
          <w14:textFill>
            <w14:solidFill>
              <w14:schemeClr w14:val="tx1"/>
            </w14:solidFill>
          </w14:textFill>
        </w:rPr>
        <w:t xml:space="preserve">成交</w:t>
      </w:r>
      <w:r>
        <w:rPr>
          <w:rFonts w:hint="eastAsia" w:ascii="宋体" w:hAnsi="宋体" w:eastAsia="宋体" w:cs="宋体"/>
          <w:color w:val="000000" w:themeColor="text1"/>
          <w:szCs w:val="22"/>
          <w:highlight w:val="none"/>
          <w14:textFill>
            <w14:solidFill>
              <w14:schemeClr w14:val="tx1"/>
            </w14:solidFill>
          </w14:textFill>
        </w:rPr>
        <w:t xml:space="preserve">供应商：</w:t>
      </w:r>
      <w:r/>
    </w:p>
    <w:p>
      <w:pPr>
        <w:pStyle w:val="1007"/>
        <w:ind w:firstLine="482"/>
        <w:pageBreakBefore w:val="0"/>
        <w:rPr>
          <w:rFonts w:hint="eastAsia" w:ascii="宋体" w:hAnsi="宋体" w:eastAsia="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Cs w:val="22"/>
          <w:highlight w:val="none"/>
          <w14:textFill>
            <w14:solidFill>
              <w14:schemeClr w14:val="tx1"/>
            </w14:solidFill>
          </w14:textFill>
        </w:rPr>
        <w:t xml:space="preserve">签订日期：    年  月  日</w:t>
      </w:r>
      <w:r/>
    </w:p>
    <w:p>
      <w:pPr>
        <w:pStyle w:val="1007"/>
        <w:ind w:firstLine="482"/>
        <w:pageBreakBefore w:val="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14:textFill>
            <w14:solidFill>
              <w14:schemeClr w14:val="tx1"/>
            </w14:solidFill>
          </w14:textFill>
        </w:rPr>
      </w:r>
      <w:r/>
    </w:p>
    <w:p>
      <w:pPr>
        <w:pStyle w:val="1007"/>
        <w:ind w:firstLine="482"/>
        <w:pageBreakBefore w:val="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14:textFill>
            <w14:solidFill>
              <w14:schemeClr w14:val="tx1"/>
            </w14:solidFill>
          </w14:textFill>
        </w:rPr>
      </w:r>
      <w:r/>
    </w:p>
    <w:p>
      <w:pPr>
        <w:pStyle w:val="1215"/>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7"/>
        <w:ind w:firstLine="482"/>
        <w:pageBreakBefore w:val="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14:textFill>
            <w14:solidFill>
              <w14:schemeClr w14:val="tx1"/>
            </w14:solidFill>
          </w14:textFill>
        </w:rPr>
        <w:t xml:space="preserve">友情提醒：采购人与</w:t>
      </w:r>
      <w:r>
        <w:rPr>
          <w:rFonts w:hint="eastAsia" w:ascii="宋体" w:hAnsi="宋体" w:eastAsia="宋体" w:cs="宋体"/>
          <w:color w:val="000000" w:themeColor="text1"/>
          <w:highlight w:val="none"/>
          <w:lang w:eastAsia="zh-CN"/>
          <w14:textFill>
            <w14:solidFill>
              <w14:schemeClr w14:val="tx1"/>
            </w14:solidFill>
          </w14:textFill>
        </w:rPr>
        <w:t xml:space="preserve">成交</w:t>
      </w:r>
      <w:r>
        <w:rPr>
          <w:rFonts w:hint="eastAsia" w:ascii="宋体" w:hAnsi="宋体" w:eastAsia="宋体" w:cs="宋体"/>
          <w:color w:val="000000" w:themeColor="text1"/>
          <w:highlight w:val="none"/>
          <w14:textFill>
            <w14:solidFill>
              <w14:schemeClr w14:val="tx1"/>
            </w14:solidFill>
          </w14:textFill>
        </w:rPr>
        <w:t xml:space="preserve">、成交供应商应当在</w:t>
      </w:r>
      <w:r>
        <w:rPr>
          <w:rFonts w:hint="eastAsia" w:ascii="宋体" w:hAnsi="宋体" w:eastAsia="宋体" w:cs="宋体"/>
          <w:color w:val="000000" w:themeColor="text1"/>
          <w:highlight w:val="none"/>
          <w:lang w:eastAsia="zh-CN"/>
          <w14:textFill>
            <w14:solidFill>
              <w14:schemeClr w14:val="tx1"/>
            </w14:solidFill>
          </w14:textFill>
        </w:rPr>
        <w:t xml:space="preserve">成交</w:t>
      </w:r>
      <w:r>
        <w:rPr>
          <w:rFonts w:hint="eastAsia" w:ascii="宋体" w:hAnsi="宋体" w:eastAsia="宋体" w:cs="宋体"/>
          <w:color w:val="000000" w:themeColor="text1"/>
          <w:highlight w:val="none"/>
          <w14:textFill>
            <w14:solidFill>
              <w14:schemeClr w14:val="tx1"/>
            </w14:solidFill>
          </w14:textFill>
        </w:rPr>
        <w:t xml:space="preserve">、成交通知书发出之日起三十日内，按照采购文件确定的事项签订政府采购合同。</w:t>
      </w:r>
      <w:r/>
    </w:p>
    <w:p>
      <w:pPr>
        <w:pStyle w:val="1007"/>
        <w:ind w:firstLine="482"/>
        <w:pageBreakBefore w:val="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1219"/>
        <w:contextualSpacing/>
        <w:ind w:right="-624"/>
        <w:pageBreakBefore w:val="0"/>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r>
      <w:r/>
    </w:p>
    <w:p>
      <w:pPr>
        <w:pStyle w:val="1007"/>
        <w:jc w:val="center"/>
        <w:pageBreakBefore w:val="0"/>
        <w:rPr>
          <w:rFonts w:hint="eastAsia" w:ascii="宋体" w:hAnsi="宋体" w:eastAsia="宋体" w:cs="宋体"/>
          <w:b/>
          <w:bCs/>
          <w:color w:val="000000" w:themeColor="text1"/>
          <w:sz w:val="32"/>
          <w:szCs w:val="44"/>
          <w:highlight w:val="none"/>
          <w14:textFill>
            <w14:solidFill>
              <w14:schemeClr w14:val="tx1"/>
            </w14:solidFill>
          </w14:textFill>
        </w:rPr>
        <w:outlineLvl w:val="9"/>
      </w:pPr>
      <w:r/>
      <w:bookmarkStart w:id="20" w:name="_Toc526760851"/>
      <w:r>
        <w:rPr>
          <w:rFonts w:hint="eastAsia" w:ascii="宋体" w:hAnsi="宋体" w:eastAsia="宋体" w:cs="宋体"/>
          <w:b/>
          <w:bCs/>
          <w:color w:val="000000" w:themeColor="text1"/>
          <w:sz w:val="32"/>
          <w:szCs w:val="44"/>
          <w:highlight w:val="none"/>
          <w14:textFill>
            <w14:solidFill>
              <w14:schemeClr w14:val="tx1"/>
            </w14:solidFill>
          </w14:textFill>
        </w:rPr>
        <w:t xml:space="preserve">第一部分 合同协议书</w:t>
      </w:r>
      <w:bookmarkEnd w:id="20"/>
      <w:r/>
      <w:r/>
    </w:p>
    <w:p>
      <w:pPr>
        <w:pStyle w:val="1008"/>
        <w:pageBreakBefore w:val="0"/>
        <w:rPr>
          <w:rFonts w:hint="eastAsia" w:ascii="宋体" w:hAnsi="宋体" w:eastAsia="宋体" w:cs="宋体"/>
        </w:rPr>
        <w:outlineLvl w:val="9"/>
      </w:pPr>
      <w:r>
        <w:rPr>
          <w:rFonts w:hint="eastAsia" w:ascii="宋体" w:hAnsi="宋体" w:eastAsia="宋体" w:cs="宋体"/>
        </w:rPr>
      </w:r>
      <w:r/>
    </w:p>
    <w:p>
      <w:pPr>
        <w:pStyle w:val="1007"/>
        <w:pageBreakBefore w:val="0"/>
        <w:tabs>
          <w:tab w:val="left" w:pos="7836" w:leader="none"/>
        </w:tabs>
        <w:rPr>
          <w:rFonts w:hint="eastAsia" w:ascii="宋体" w:hAnsi="宋体" w:eastAsia="宋体" w:cs="宋体"/>
          <w:b/>
          <w:color w:val="000000" w:themeColor="text1"/>
          <w:highlight w:val="none"/>
          <w:u w:val="single"/>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t xml:space="preserve">发包人（全称）：</w:t>
      </w:r>
      <w:r>
        <w:rPr>
          <w:rFonts w:hint="eastAsia" w:ascii="宋体" w:hAnsi="宋体" w:eastAsia="宋体" w:cs="宋体"/>
          <w:b/>
          <w:bCs/>
          <w:color w:val="000000" w:themeColor="text1"/>
          <w:highlight w:val="none"/>
          <w:u w:val="single"/>
          <w:lang w:val="en-US" w:eastAsia="zh-CN"/>
          <w14:textFill>
            <w14:solidFill>
              <w14:schemeClr w14:val="tx1"/>
            </w14:solidFill>
          </w14:textFill>
        </w:rPr>
        <w:t xml:space="preserve">新沂市新安街道办事处  </w:t>
      </w:r>
      <w:r>
        <w:rPr>
          <w:rFonts w:hint="eastAsia" w:ascii="宋体" w:hAnsi="宋体" w:eastAsia="宋体" w:cs="宋体"/>
          <w:bCs/>
          <w:color w:val="000000" w:themeColor="text1"/>
          <w:highlight w:val="none"/>
          <w14:textFill>
            <w14:solidFill>
              <w14:schemeClr w14:val="tx1"/>
            </w14:solidFill>
          </w14:textFill>
        </w:rPr>
        <w:tab/>
      </w:r>
      <w:r/>
    </w:p>
    <w:p>
      <w:pPr>
        <w:pStyle w:val="1007"/>
        <w:pageBreakBefore w:val="0"/>
        <w:rPr>
          <w:rFonts w:hint="eastAsia" w:ascii="宋体" w:hAnsi="宋体" w:eastAsia="宋体" w:cs="宋体"/>
          <w:b/>
          <w:color w:val="000000" w:themeColor="text1"/>
          <w:highlight w:val="none"/>
          <w:u w:val="single"/>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t xml:space="preserve">承包人（全称）：</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highlight w:val="none"/>
          <w:u w:val="single"/>
          <w14:textFill>
            <w14:solidFill>
              <w14:schemeClr w14:val="tx1"/>
            </w14:solidFill>
          </w14:textFill>
        </w:rPr>
        <w:t xml:space="preserve">   </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根据《中华人民共和国民法典》及有关法律规定，遵循平等、自愿、公平和诚实信用的原则，双方就</w:t>
      </w:r>
      <w:r>
        <w:rPr>
          <w:rFonts w:hint="eastAsia" w:ascii="宋体" w:hAnsi="宋体" w:eastAsia="宋体" w:cs="宋体"/>
          <w:b/>
          <w:bCs/>
          <w:color w:val="000000" w:themeColor="text1"/>
          <w:highlight w:val="none"/>
          <w:u w:val="single"/>
          <w:lang w:eastAsia="zh-CN"/>
          <w14:textFill>
            <w14:solidFill>
              <w14:schemeClr w14:val="tx1"/>
            </w14:solidFill>
          </w14:textFill>
        </w:rPr>
        <w:t xml:space="preserve">新安街道2026年度住宅小区消防设施整修工程</w:t>
      </w:r>
      <w:r>
        <w:rPr>
          <w:rFonts w:hint="eastAsia" w:ascii="宋体" w:hAnsi="宋体" w:eastAsia="宋体" w:cs="宋体"/>
          <w:color w:val="000000" w:themeColor="text1"/>
          <w:highlight w:val="none"/>
          <w14:textFill>
            <w14:solidFill>
              <w14:schemeClr w14:val="tx1"/>
            </w14:solidFill>
          </w14:textFill>
        </w:rPr>
        <w:t xml:space="preserve">施工及有关事项协商一致，共同达成如下协议：</w:t>
      </w:r>
      <w:r/>
    </w:p>
    <w:p>
      <w:pPr>
        <w:pStyle w:val="1231"/>
        <w:pageBreakBefore w:val="0"/>
        <w:spacing w:before="120" w:after="120"/>
        <w:rPr>
          <w:rFonts w:hint="eastAsia" w:ascii="宋体" w:hAnsi="宋体" w:eastAsia="宋体" w:cs="宋体"/>
          <w:bCs w:val="0"/>
          <w:color w:val="000000" w:themeColor="text1"/>
          <w:sz w:val="24"/>
          <w:szCs w:val="24"/>
          <w:highlight w:val="none"/>
          <w14:textFill>
            <w14:solidFill>
              <w14:schemeClr w14:val="tx1"/>
            </w14:solidFill>
          </w14:textFill>
        </w:rPr>
        <w:outlineLvl w:val="9"/>
      </w:pPr>
      <w:r/>
      <w:bookmarkStart w:id="21" w:name="_Toc351203481"/>
      <w:r>
        <w:rPr>
          <w:rFonts w:hint="eastAsia" w:ascii="宋体" w:hAnsi="宋体" w:eastAsia="宋体" w:cs="宋体"/>
          <w:color w:val="000000" w:themeColor="text1"/>
          <w:sz w:val="24"/>
          <w:szCs w:val="24"/>
          <w:highlight w:val="none"/>
          <w14:textFill>
            <w14:solidFill>
              <w14:schemeClr w14:val="tx1"/>
            </w14:solidFill>
          </w14:textFill>
        </w:rPr>
        <w:t xml:space="preserve">一、工程概况</w:t>
      </w:r>
      <w:bookmarkEnd w:id="21"/>
      <w:r/>
      <w:r/>
    </w:p>
    <w:p>
      <w:pPr>
        <w:pStyle w:val="1007"/>
        <w:ind w:firstLine="480"/>
        <w:pageBreakBefore w:val="0"/>
        <w:rPr>
          <w:rFonts w:hint="eastAsia" w:ascii="宋体" w:hAnsi="宋体" w:eastAsia="宋体" w:cs="宋体"/>
          <w:color w:val="000000" w:themeColor="text1"/>
          <w:highlight w:val="none"/>
          <w:u w:val="single"/>
          <w:lang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1.工程名称</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u w:val="single"/>
          <w:lang w:eastAsia="zh-CN"/>
          <w14:textFill>
            <w14:solidFill>
              <w14:schemeClr w14:val="tx1"/>
            </w14:solidFill>
          </w14:textFill>
        </w:rPr>
        <w:t xml:space="preserve">新安街道2026年度住宅小区消防设施整修工程</w:t>
      </w:r>
      <w:r/>
    </w:p>
    <w:p>
      <w:pPr>
        <w:pStyle w:val="1007"/>
        <w:ind w:firstLine="480"/>
        <w:pageBreakBefore w:val="0"/>
        <w:rPr>
          <w:rFonts w:hint="eastAsia" w:ascii="宋体" w:hAnsi="宋体" w:eastAsia="宋体" w:cs="宋体"/>
          <w:b/>
          <w:bCs/>
          <w:color w:val="000000" w:themeColor="text1"/>
          <w:highlight w:val="none"/>
          <w:u w:val="single"/>
          <w:lang w:val="en-US"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2.工程地点：</w:t>
      </w:r>
      <w:r>
        <w:rPr>
          <w:rFonts w:hint="eastAsia" w:ascii="宋体" w:hAnsi="宋体" w:eastAsia="宋体" w:cs="宋体"/>
          <w:b/>
          <w:bCs/>
          <w:color w:val="000000" w:themeColor="text1"/>
          <w:highlight w:val="none"/>
          <w:u w:val="single"/>
          <w:lang w:val="en-US" w:eastAsia="zh-CN"/>
          <w14:textFill>
            <w14:solidFill>
              <w14:schemeClr w14:val="tx1"/>
            </w14:solidFill>
          </w14:textFill>
        </w:rPr>
        <w:t xml:space="preserve">新沂市 </w:t>
      </w:r>
      <w:r/>
    </w:p>
    <w:p>
      <w:pPr>
        <w:pStyle w:val="1007"/>
        <w:ind w:left="0" w:firstLine="480"/>
        <w:pageBreakBefore w:val="0"/>
        <w:rPr>
          <w:rFonts w:hint="eastAsia" w:ascii="宋体" w:hAnsi="宋体" w:eastAsia="宋体" w:cs="宋体"/>
          <w:b/>
          <w:bCs/>
          <w:color w:val="000000" w:themeColor="text1"/>
          <w:highlight w:val="none"/>
          <w:u w:val="single"/>
          <w:lang w:val="en-US"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3、工程立项批准文号：</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        </w:t>
      </w:r>
      <w:r/>
    </w:p>
    <w:p>
      <w:pPr>
        <w:pStyle w:val="1007"/>
        <w:ind w:firstLine="480"/>
        <w:pageBreakBefore w:val="0"/>
        <w:rPr>
          <w:rFonts w:hint="eastAsia" w:ascii="宋体" w:hAnsi="宋体" w:eastAsia="宋体" w:cs="宋体"/>
          <w:bCs/>
          <w:color w:val="000000" w:themeColor="text1"/>
          <w:highlight w:val="none"/>
          <w:lang w:eastAsia="zh-CN"/>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4、资金来源：</w:t>
      </w:r>
      <w:r>
        <w:rPr>
          <w:rFonts w:hint="eastAsia" w:ascii="宋体" w:hAnsi="宋体" w:eastAsia="宋体" w:cs="宋体"/>
          <w:b/>
          <w:bCs/>
          <w:color w:val="000000" w:themeColor="text1"/>
          <w:highlight w:val="none"/>
          <w:u w:val="single"/>
          <w14:textFill>
            <w14:solidFill>
              <w14:schemeClr w14:val="tx1"/>
            </w14:solidFill>
          </w14:textFill>
        </w:rPr>
        <w:t xml:space="preserve">财政资金，已落实</w:t>
      </w:r>
      <w:r/>
    </w:p>
    <w:p>
      <w:pPr>
        <w:pStyle w:val="1007"/>
        <w:ind w:firstLine="480"/>
        <w:pageBreakBefore w:val="0"/>
        <w:rPr>
          <w:rFonts w:hint="eastAsia" w:ascii="宋体" w:hAnsi="宋体" w:eastAsia="宋体" w:cs="宋体"/>
          <w:b/>
          <w:bCs/>
          <w:color w:val="000000" w:themeColor="text1"/>
          <w:highlight w:val="none"/>
          <w:u w:val="singl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3.工程内容：</w:t>
      </w:r>
      <w:r>
        <w:rPr>
          <w:rFonts w:hint="eastAsia" w:ascii="宋体" w:hAnsi="宋体" w:eastAsia="宋体" w:cs="宋体"/>
          <w:b/>
          <w:bCs w:val="0"/>
          <w:color w:val="000000" w:themeColor="text1"/>
          <w:highlight w:val="none"/>
          <w:u w:val="single"/>
          <w:lang w:eastAsia="zh-CN"/>
          <w14:textFill>
            <w14:solidFill>
              <w14:schemeClr w14:val="tx1"/>
            </w14:solidFill>
          </w14:textFill>
        </w:rPr>
        <w:t xml:space="preserve">新安街道2026年度住宅小区消防设施整修工程，对新沂市新安街道富达苑、四季阳光、世纪花园、福成花园4个小区的消防设施进行整修，整修内容包含4个小区的火灾报警器、感烟探测器、火灾显示盘等仪器的设备更换及维修，具体详见工程量清单所含全部内容。</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6、承包方式：包工包料</w:t>
      </w:r>
      <w:r/>
    </w:p>
    <w:p>
      <w:pPr>
        <w:pStyle w:val="1046"/>
        <w:pageBreakBefore w:val="0"/>
        <w:spacing w:line="240" w:lineRule="auto"/>
        <w:rPr>
          <w:rFonts w:hint="eastAsia" w:ascii="宋体" w:hAnsi="宋体" w:eastAsia="宋体" w:cs="宋体"/>
          <w:color w:val="000000" w:themeColor="text1"/>
          <w:sz w:val="10"/>
          <w:szCs w:val="10"/>
          <w:highlight w:val="none"/>
          <w14:textFill>
            <w14:solidFill>
              <w14:schemeClr w14:val="tx1"/>
            </w14:solidFill>
          </w14:textFill>
        </w:rPr>
        <w:outlineLvl w:val="9"/>
      </w:pPr>
      <w:r>
        <w:rPr>
          <w:rFonts w:hint="eastAsia" w:ascii="宋体" w:hAnsi="宋体" w:eastAsia="宋体" w:cs="宋体"/>
          <w:color w:val="000000" w:themeColor="text1"/>
          <w:sz w:val="10"/>
          <w:szCs w:val="10"/>
          <w:highlight w:val="none"/>
          <w14:textFill>
            <w14:solidFill>
              <w14:schemeClr w14:val="tx1"/>
            </w14:solidFill>
          </w14:textFill>
        </w:rPr>
      </w:r>
      <w:r/>
    </w:p>
    <w:p>
      <w:pPr>
        <w:pStyle w:val="1231"/>
        <w:pageBreakBefore w:val="0"/>
        <w:spacing w:before="0" w:after="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2" w:name="_Toc351203482"/>
      <w:r>
        <w:rPr>
          <w:rFonts w:hint="eastAsia" w:ascii="宋体" w:hAnsi="宋体" w:eastAsia="宋体" w:cs="宋体"/>
          <w:color w:val="000000" w:themeColor="text1"/>
          <w:sz w:val="24"/>
          <w:szCs w:val="24"/>
          <w:highlight w:val="none"/>
          <w14:textFill>
            <w14:solidFill>
              <w14:schemeClr w14:val="tx1"/>
            </w14:solidFill>
          </w14:textFill>
        </w:rPr>
        <w:t xml:space="preserve">二、合同工期</w:t>
      </w:r>
      <w:bookmarkEnd w:id="22"/>
      <w:r/>
      <w:r/>
    </w:p>
    <w:p>
      <w:pPr>
        <w:pStyle w:val="1007"/>
        <w:ind w:firstLine="459"/>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计划开工日期：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1007"/>
        <w:ind w:firstLine="459"/>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计划竣工日期：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工期总日历天数</w:t>
      </w:r>
      <w:r>
        <w:rPr>
          <w:rFonts w:hint="eastAsia" w:ascii="宋体" w:hAnsi="宋体" w:eastAsia="宋体" w:cs="宋体"/>
          <w:color w:val="000000" w:themeColor="text1"/>
          <w:highlight w:val="none"/>
          <w:u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60</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天。工期总日历天数与根据前述计划开竣工日期计算的工期天数不一致的，以工期总日历天数为准。</w:t>
      </w:r>
      <w:r/>
    </w:p>
    <w:p>
      <w:pPr>
        <w:pStyle w:val="1231"/>
        <w:pageBreakBefore w:val="0"/>
        <w:spacing w:before="0" w:after="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3" w:name="_Toc351203483"/>
      <w:r>
        <w:rPr>
          <w:rFonts w:hint="eastAsia" w:ascii="宋体" w:hAnsi="宋体" w:eastAsia="宋体" w:cs="宋体"/>
          <w:color w:val="000000" w:themeColor="text1"/>
          <w:sz w:val="24"/>
          <w:szCs w:val="24"/>
          <w:highlight w:val="none"/>
          <w14:textFill>
            <w14:solidFill>
              <w14:schemeClr w14:val="tx1"/>
            </w14:solidFill>
          </w14:textFill>
        </w:rPr>
        <w:t xml:space="preserve">三、质量标准</w:t>
      </w:r>
      <w:bookmarkEnd w:id="23"/>
      <w:r/>
      <w:r/>
    </w:p>
    <w:p>
      <w:pPr>
        <w:pStyle w:val="1007"/>
        <w:ind w:firstLine="459"/>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工程质量符合</w:t>
      </w:r>
      <w:r>
        <w:rPr>
          <w:rFonts w:hint="eastAsia" w:ascii="宋体" w:hAnsi="宋体" w:eastAsia="宋体" w:cs="宋体"/>
          <w:color w:val="000000" w:themeColor="text1"/>
          <w:highlight w:val="none"/>
          <w:u w:val="single"/>
          <w14:textFill>
            <w14:solidFill>
              <w14:schemeClr w14:val="tx1"/>
            </w14:solidFill>
          </w14:textFill>
        </w:rPr>
        <w:t xml:space="preserve"> 合格</w:t>
      </w:r>
      <w:r>
        <w:rPr>
          <w:rFonts w:hint="eastAsia" w:ascii="宋体" w:hAnsi="宋体" w:eastAsia="宋体" w:cs="宋体"/>
          <w:color w:val="000000" w:themeColor="text1"/>
          <w:highlight w:val="none"/>
          <w14:textFill>
            <w14:solidFill>
              <w14:schemeClr w14:val="tx1"/>
            </w14:solidFill>
          </w14:textFill>
        </w:rPr>
        <w:t xml:space="preserve">标准。</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4" w:name="_Toc351203484"/>
      <w:r>
        <w:rPr>
          <w:rFonts w:hint="eastAsia" w:ascii="宋体" w:hAnsi="宋体" w:eastAsia="宋体" w:cs="宋体"/>
          <w:color w:val="000000" w:themeColor="text1"/>
          <w:sz w:val="24"/>
          <w:szCs w:val="24"/>
          <w:highlight w:val="none"/>
          <w14:textFill>
            <w14:solidFill>
              <w14:schemeClr w14:val="tx1"/>
            </w14:solidFill>
          </w14:textFill>
        </w:rPr>
        <w:t xml:space="preserve">四、签约合同价</w:t>
      </w:r>
      <w:bookmarkEnd w:id="24"/>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1.签约合同价为：</w:t>
      </w:r>
      <w:r/>
    </w:p>
    <w:p>
      <w:pPr>
        <w:pStyle w:val="1007"/>
        <w:ind w:firstLine="60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人民币（大写）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w:t>
      </w:r>
      <w:r/>
    </w:p>
    <w:p>
      <w:pPr>
        <w:pStyle w:val="1040"/>
        <w:ind w:firstLine="480"/>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2.合同价格形式：</w:t>
      </w:r>
      <w:r>
        <w:rPr>
          <w:rFonts w:hint="eastAsia" w:ascii="宋体" w:hAnsi="宋体" w:eastAsia="宋体" w:cs="宋体"/>
          <w:color w:val="000000" w:themeColor="text1"/>
          <w:sz w:val="24"/>
          <w:highlight w:val="none"/>
          <w:u w:val="single"/>
          <w14:textFill>
            <w14:solidFill>
              <w14:schemeClr w14:val="tx1"/>
            </w14:solidFill>
          </w14:textFill>
        </w:rPr>
        <w:t xml:space="preserve">固定单价合同。</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5" w:name="_Toc351203485"/>
      <w:r>
        <w:rPr>
          <w:rFonts w:hint="eastAsia" w:ascii="宋体" w:hAnsi="宋体" w:eastAsia="宋体" w:cs="宋体"/>
          <w:color w:val="000000" w:themeColor="text1"/>
          <w:sz w:val="24"/>
          <w:szCs w:val="24"/>
          <w:highlight w:val="none"/>
          <w14:textFill>
            <w14:solidFill>
              <w14:schemeClr w14:val="tx1"/>
            </w14:solidFill>
          </w14:textFill>
        </w:rPr>
        <w:t xml:space="preserve">五、</w:t>
      </w:r>
      <w:bookmarkEnd w:id="25"/>
      <w:r>
        <w:rPr>
          <w:rFonts w:hint="eastAsia" w:ascii="宋体" w:hAnsi="宋体" w:eastAsia="宋体" w:cs="宋体"/>
          <w:color w:val="000000" w:themeColor="text1"/>
          <w:sz w:val="24"/>
          <w:szCs w:val="24"/>
          <w:highlight w:val="none"/>
          <w14:textFill>
            <w14:solidFill>
              <w14:schemeClr w14:val="tx1"/>
            </w14:solidFill>
          </w14:textFill>
        </w:rPr>
        <w:t xml:space="preserve">项目经理</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承包人项目经理：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6" w:name="_Toc351203486"/>
      <w:r>
        <w:rPr>
          <w:rFonts w:hint="eastAsia" w:ascii="宋体" w:hAnsi="宋体" w:eastAsia="宋体" w:cs="宋体"/>
          <w:color w:val="000000" w:themeColor="text1"/>
          <w:sz w:val="24"/>
          <w:szCs w:val="24"/>
          <w:highlight w:val="none"/>
          <w14:textFill>
            <w14:solidFill>
              <w14:schemeClr w14:val="tx1"/>
            </w14:solidFill>
          </w14:textFill>
        </w:rPr>
        <w:t xml:space="preserve">六、合同文件构成</w:t>
      </w:r>
      <w:bookmarkEnd w:id="26"/>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本协议书与下列文件一起构成合同文件：</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（1）成交通知书（如果有）；</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（2）最终报价表（如果有）； </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（3）专用合同条款及其附件；</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（4）通用合同条款；</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（5）技术标准和要求；</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（6）图纸；</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（7）已标价工程量清单或预算书；</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（8）其他合同文件。</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在合同订立及履行过程中形成的与合同有关的文件均构成合同文件组成部分。</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7" w:name="_Toc351203487"/>
      <w:r>
        <w:rPr>
          <w:rFonts w:hint="eastAsia" w:ascii="宋体" w:hAnsi="宋体" w:eastAsia="宋体" w:cs="宋体"/>
          <w:color w:val="000000" w:themeColor="text1"/>
          <w:sz w:val="24"/>
          <w:szCs w:val="24"/>
          <w:highlight w:val="none"/>
          <w14:textFill>
            <w14:solidFill>
              <w14:schemeClr w14:val="tx1"/>
            </w14:solidFill>
          </w14:textFill>
        </w:rPr>
        <w:t xml:space="preserve">七、承诺</w:t>
      </w:r>
      <w:bookmarkEnd w:id="27"/>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1.发包人承诺按照法律规定履行项目审批手续、筹集工程建设资金并按照合同约定的期限和方式支付合同价款。</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3.发包人和承包人通过招</w:t>
      </w:r>
      <w:r>
        <w:rPr>
          <w:rFonts w:hint="eastAsia" w:ascii="宋体" w:hAnsi="宋体" w:eastAsia="宋体" w:cs="宋体"/>
          <w:bCs/>
          <w:color w:val="000000" w:themeColor="text1"/>
          <w:highlight w:val="none"/>
          <w:lang w:eastAsia="zh-CN"/>
          <w14:textFill>
            <w14:solidFill>
              <w14:schemeClr w14:val="tx1"/>
            </w14:solidFill>
          </w14:textFill>
        </w:rPr>
        <w:t xml:space="preserve">响应</w:t>
      </w:r>
      <w:r>
        <w:rPr>
          <w:rFonts w:hint="eastAsia" w:ascii="宋体" w:hAnsi="宋体" w:eastAsia="宋体" w:cs="宋体"/>
          <w:bCs/>
          <w:color w:val="000000" w:themeColor="text1"/>
          <w:highlight w:val="none"/>
          <w14:textFill>
            <w14:solidFill>
              <w14:schemeClr w14:val="tx1"/>
            </w14:solidFill>
          </w14:textFill>
        </w:rPr>
        <w:t xml:space="preserve">形式签订合同的，双方理解并承诺不再就同一工程另行签订与合同实质性内容相背离的协议。</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8" w:name="_Toc351203488"/>
      <w:r>
        <w:rPr>
          <w:rFonts w:hint="eastAsia" w:ascii="宋体" w:hAnsi="宋体" w:eastAsia="宋体" w:cs="宋体"/>
          <w:color w:val="000000" w:themeColor="text1"/>
          <w:sz w:val="24"/>
          <w:szCs w:val="24"/>
          <w:highlight w:val="none"/>
          <w14:textFill>
            <w14:solidFill>
              <w14:schemeClr w14:val="tx1"/>
            </w14:solidFill>
          </w14:textFill>
        </w:rPr>
        <w:t xml:space="preserve">八、词语含义</w:t>
      </w:r>
      <w:bookmarkEnd w:id="28"/>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本协议书中词语含义与第二部分通用合同条款中赋予的含义相同。</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9" w:name="_Toc351203489"/>
      <w:r>
        <w:rPr>
          <w:rFonts w:hint="eastAsia" w:ascii="宋体" w:hAnsi="宋体" w:eastAsia="宋体" w:cs="宋体"/>
          <w:color w:val="000000" w:themeColor="text1"/>
          <w:sz w:val="24"/>
          <w:szCs w:val="24"/>
          <w:highlight w:val="none"/>
          <w14:textFill>
            <w14:solidFill>
              <w14:schemeClr w14:val="tx1"/>
            </w14:solidFill>
          </w14:textFill>
        </w:rPr>
        <w:t xml:space="preserve">九、签订时间</w:t>
      </w:r>
      <w:bookmarkEnd w:id="29"/>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本合同于</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年</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日签订。</w:t>
      </w:r>
      <w:r/>
    </w:p>
    <w:p>
      <w:pPr>
        <w:pStyle w:val="1231"/>
        <w:pageBreakBefore w:val="0"/>
        <w:spacing w:before="120" w:after="120"/>
        <w:tabs>
          <w:tab w:val="left" w:pos="6128"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30" w:name="_Toc351203490"/>
      <w:r>
        <w:rPr>
          <w:rFonts w:hint="eastAsia" w:ascii="宋体" w:hAnsi="宋体" w:eastAsia="宋体" w:cs="宋体"/>
          <w:color w:val="000000" w:themeColor="text1"/>
          <w:sz w:val="24"/>
          <w:szCs w:val="24"/>
          <w:highlight w:val="none"/>
          <w14:textFill>
            <w14:solidFill>
              <w14:schemeClr w14:val="tx1"/>
            </w14:solidFill>
          </w14:textFill>
        </w:rPr>
        <w:t xml:space="preserve">十、签订地点</w:t>
      </w:r>
      <w:bookmarkEnd w:id="30"/>
      <w:r>
        <w:rPr>
          <w:rFonts w:hint="eastAsia" w:ascii="宋体" w:hAnsi="宋体" w:eastAsia="宋体" w:cs="宋体"/>
          <w:color w:val="000000" w:themeColor="text1"/>
          <w:sz w:val="24"/>
          <w:szCs w:val="24"/>
          <w:highlight w:val="none"/>
          <w14:textFill>
            <w14:solidFill>
              <w14:schemeClr w14:val="tx1"/>
            </w14:solidFill>
          </w14:textFill>
        </w:rPr>
        <w:tab/>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本合同在签订。</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31" w:name="_Toc351203491"/>
      <w:r>
        <w:rPr>
          <w:rFonts w:hint="eastAsia" w:ascii="宋体" w:hAnsi="宋体" w:eastAsia="宋体" w:cs="宋体"/>
          <w:color w:val="000000" w:themeColor="text1"/>
          <w:sz w:val="24"/>
          <w:szCs w:val="24"/>
          <w:highlight w:val="none"/>
          <w14:textFill>
            <w14:solidFill>
              <w14:schemeClr w14:val="tx1"/>
            </w14:solidFill>
          </w14:textFill>
        </w:rPr>
        <w:t xml:space="preserve">十一、补充协议</w:t>
      </w:r>
      <w:bookmarkEnd w:id="31"/>
      <w:r/>
      <w:r/>
    </w:p>
    <w:p>
      <w:pPr>
        <w:pStyle w:val="1007"/>
        <w:ind w:firstLine="480"/>
        <w:pageBreakBefore w:val="0"/>
        <w:rPr>
          <w:rFonts w:hint="eastAsia" w:ascii="宋体" w:hAnsi="宋体" w:eastAsia="宋体" w:cs="宋体"/>
          <w:b/>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合同未尽事宜，合同当事人另行签订补充协议，补充协议是合同的组成部分。</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32" w:name="_Toc351203492"/>
      <w:r>
        <w:rPr>
          <w:rFonts w:hint="eastAsia" w:ascii="宋体" w:hAnsi="宋体" w:eastAsia="宋体" w:cs="宋体"/>
          <w:color w:val="000000" w:themeColor="text1"/>
          <w:sz w:val="24"/>
          <w:szCs w:val="24"/>
          <w:highlight w:val="none"/>
          <w14:textFill>
            <w14:solidFill>
              <w14:schemeClr w14:val="tx1"/>
            </w14:solidFill>
          </w14:textFill>
        </w:rPr>
        <w:t xml:space="preserve">十二、合同生效</w:t>
      </w:r>
      <w:bookmarkEnd w:id="32"/>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本合同自</w:t>
      </w:r>
      <w:r>
        <w:rPr>
          <w:rFonts w:hint="eastAsia" w:ascii="宋体" w:hAnsi="宋体" w:eastAsia="宋体" w:cs="宋体"/>
          <w:bCs/>
          <w:color w:val="000000" w:themeColor="text1"/>
          <w:highlight w:val="none"/>
          <w:u w:val="single"/>
          <w14:textFill>
            <w14:solidFill>
              <w14:schemeClr w14:val="tx1"/>
            </w14:solidFill>
          </w14:textFill>
        </w:rPr>
        <w:t xml:space="preserve">    签订之日     </w:t>
      </w:r>
      <w:r>
        <w:rPr>
          <w:rFonts w:hint="eastAsia" w:ascii="宋体" w:hAnsi="宋体" w:eastAsia="宋体" w:cs="宋体"/>
          <w:bCs/>
          <w:color w:val="000000" w:themeColor="text1"/>
          <w:highlight w:val="none"/>
          <w14:textFill>
            <w14:solidFill>
              <w14:schemeClr w14:val="tx1"/>
            </w14:solidFill>
          </w14:textFill>
        </w:rPr>
        <w:t xml:space="preserve">生效。</w:t>
      </w:r>
      <w:r/>
    </w:p>
    <w:p>
      <w:pPr>
        <w:pStyle w:val="1231"/>
        <w:pageBreakBefore w:val="0"/>
        <w:spacing w:before="120" w:after="120"/>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33" w:name="_Toc351203493"/>
      <w:r>
        <w:rPr>
          <w:rFonts w:hint="eastAsia" w:ascii="宋体" w:hAnsi="宋体" w:eastAsia="宋体" w:cs="宋体"/>
          <w:color w:val="000000" w:themeColor="text1"/>
          <w:sz w:val="24"/>
          <w:szCs w:val="24"/>
          <w:highlight w:val="none"/>
          <w14:textFill>
            <w14:solidFill>
              <w14:schemeClr w14:val="tx1"/>
            </w14:solidFill>
          </w14:textFill>
        </w:rPr>
        <w:t xml:space="preserve">十三、合同份数</w:t>
      </w:r>
      <w:bookmarkEnd w:id="33"/>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本合同一式</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份，均具有同等法律效力，发包人执</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份，承包人执</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份。</w:t>
      </w:r>
      <w:r/>
    </w:p>
    <w:p>
      <w:pPr>
        <w:pStyle w:val="1007"/>
        <w:pageBreakBefore w:val="0"/>
        <w:spacing w:line="240" w:lineRule="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发包人：  (公章)             承包人：  (公章)</w:t>
      </w:r>
      <w:r/>
    </w:p>
    <w:p>
      <w:pPr>
        <w:pStyle w:val="1007"/>
        <w:pageBreakBefore w:val="0"/>
        <w:spacing w:line="240" w:lineRule="auto"/>
        <w:rPr>
          <w:rFonts w:hint="eastAsia" w:ascii="宋体" w:hAnsi="宋体" w:eastAsia="宋体" w:cs="宋体"/>
          <w:color w:val="000000" w:themeColor="text1"/>
          <w:highlight w:val="none"/>
          <w:u w:val="single"/>
          <w14:textFill>
            <w14:solidFill>
              <w14:schemeClr w14:val="tx1"/>
            </w14:solidFill>
          </w14:textFill>
        </w:rPr>
        <w:outlineLvl w:val="9"/>
      </w:pPr>
      <w:r>
        <w:rPr>
          <w:rFonts w:hint="eastAsia" w:ascii="宋体" w:hAnsi="宋体" w:eastAsia="宋体" w:cs="宋体"/>
          <w:color w:val="000000" w:themeColor="text1"/>
          <w:highlight w:val="none"/>
          <w:u w:val="single"/>
          <w14:textFill>
            <w14:solidFill>
              <w14:schemeClr w14:val="tx1"/>
            </w14:solidFill>
          </w14:textFill>
        </w:rPr>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法定代表人或其委托代理人：  法定代表人或其委托代理人：</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（签字）                    （签字）</w:t>
      </w:r>
      <w:r/>
    </w:p>
    <w:p>
      <w:pPr>
        <w:pStyle w:val="1007"/>
        <w:pageBreakBefore w:val="0"/>
        <w:spacing w:line="240" w:lineRule="auto"/>
        <w:rPr>
          <w:rFonts w:hint="eastAsia" w:ascii="宋体" w:hAnsi="宋体" w:eastAsia="宋体" w:cs="宋体"/>
          <w:color w:val="000000" w:themeColor="text1"/>
          <w:highlight w:val="none"/>
          <w:u w:val="single"/>
          <w14:textFill>
            <w14:solidFill>
              <w14:schemeClr w14:val="tx1"/>
            </w14:solidFill>
          </w14:textFill>
        </w:rPr>
        <w:outlineLvl w:val="9"/>
      </w:pPr>
      <w:r>
        <w:rPr>
          <w:rFonts w:hint="eastAsia" w:ascii="宋体" w:hAnsi="宋体" w:eastAsia="宋体" w:cs="宋体"/>
          <w:color w:val="000000" w:themeColor="text1"/>
          <w:highlight w:val="none"/>
          <w:u w:val="single"/>
          <w14:textFill>
            <w14:solidFill>
              <w14:schemeClr w14:val="tx1"/>
            </w14:solidFill>
          </w14:textFill>
        </w:rPr>
      </w:r>
      <w:r/>
    </w:p>
    <w:p>
      <w:pPr>
        <w:pStyle w:val="1007"/>
        <w:pageBreakBefore w:val="0"/>
        <w:tabs>
          <w:tab w:val="left" w:pos="4410"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组织机构代码：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组织机构代码：</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地  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地  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邮政编码：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邮政编码：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法定代表人：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法定代表人：</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电  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电  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传  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传  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电子信箱：</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电子信箱：</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开户银行：</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开户银行：</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007"/>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账  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账  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232"/>
        <w:ind w:left="0" w:firstLine="0"/>
        <w:jc w:val="center"/>
        <w:pageBreakBefore w:val="0"/>
        <w:rPr>
          <w:rFonts w:hint="eastAsia" w:ascii="宋体" w:hAnsi="宋体" w:eastAsia="宋体" w:cs="宋体"/>
          <w:b/>
          <w:bCs w:val="0"/>
          <w:color w:val="000000" w:themeColor="text1"/>
          <w:sz w:val="32"/>
          <w:szCs w:val="32"/>
          <w:highlight w:val="none"/>
          <w14:textFill>
            <w14:solidFill>
              <w14:schemeClr w14:val="tx1"/>
            </w14:solidFill>
          </w14:textFill>
        </w:rPr>
        <w:outlineLvl w:val="9"/>
      </w:pPr>
      <w:r/>
      <w:bookmarkStart w:id="34" w:name="_Toc526760852"/>
      <w:r>
        <w:rPr>
          <w:rFonts w:hint="eastAsia" w:ascii="宋体" w:hAnsi="宋体" w:eastAsia="宋体" w:cs="宋体"/>
          <w:b/>
          <w:bCs w:val="0"/>
          <w:color w:val="000000" w:themeColor="text1"/>
          <w:sz w:val="32"/>
          <w:szCs w:val="32"/>
          <w:highlight w:val="none"/>
          <w14:textFill>
            <w14:solidFill>
              <w14:schemeClr w14:val="tx1"/>
            </w14:solidFill>
          </w14:textFill>
        </w:rPr>
        <w:t xml:space="preserve">第二部分 通用合同条款</w:t>
      </w:r>
      <w:bookmarkEnd w:id="34"/>
      <w:r/>
      <w:r/>
    </w:p>
    <w:p>
      <w:pPr>
        <w:pStyle w:val="1007"/>
        <w:ind w:firstLine="482"/>
        <w:jc w:val="center"/>
        <w:pageBreakBefore w:val="0"/>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t xml:space="preserve">采用《建设工程施工合同（示范文本）》（GF—2017—0201）</w:t>
      </w:r>
      <w:r/>
    </w:p>
    <w:p>
      <w:pPr>
        <w:pStyle w:val="1007"/>
        <w:ind w:firstLine="482"/>
        <w:jc w:val="cente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highlight w:val="none"/>
          <w:u w:val="single"/>
          <w14:textFill>
            <w14:solidFill>
              <w14:schemeClr w14:val="tx1"/>
            </w14:solidFill>
          </w14:textFill>
        </w:rPr>
        <w:t xml:space="preserve">此部分在正式签订合同时应不加修改的、完整的装订在合同中。</w:t>
      </w:r>
      <w:r/>
    </w:p>
    <w:p>
      <w:pPr>
        <w:pStyle w:val="1007"/>
        <w:ind w:right="-36" w:firstLine="604"/>
        <w:pageBreakBefore w:val="0"/>
        <w:tabs>
          <w:tab w:val="left" w:pos="0"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center"/>
        <w:pageBreakBefore w:val="0"/>
        <w:rPr>
          <w:rFonts w:hint="eastAsia" w:ascii="宋体" w:hAnsi="宋体" w:eastAsia="宋体" w:cs="宋体"/>
          <w:b/>
          <w:bCs w:val="0"/>
          <w:color w:val="000000" w:themeColor="text1"/>
          <w:sz w:val="32"/>
          <w:szCs w:val="32"/>
          <w:highlight w:val="none"/>
          <w14:textFill>
            <w14:solidFill>
              <w14:schemeClr w14:val="tx1"/>
            </w14:solidFill>
          </w14:textFill>
        </w:rPr>
        <w:outlineLvl w:val="9"/>
      </w:pPr>
      <w:r>
        <w:rPr>
          <w:rFonts w:hint="eastAsia" w:ascii="宋体" w:hAnsi="宋体" w:eastAsia="宋体" w:cs="宋体"/>
          <w:b/>
          <w:bCs w:val="0"/>
          <w:color w:val="000000" w:themeColor="text1"/>
          <w:sz w:val="32"/>
          <w:szCs w:val="32"/>
          <w:highlight w:val="none"/>
          <w14:textFill>
            <w14:solidFill>
              <w14:schemeClr w14:val="tx1"/>
            </w14:solidFill>
          </w14:textFill>
        </w:rPr>
        <w:t xml:space="preserve">第三部分</w:t>
      </w:r>
      <w:r>
        <w:rPr>
          <w:rFonts w:hint="eastAsia" w:ascii="宋体" w:hAnsi="宋体" w:eastAsia="宋体" w:cs="宋体"/>
          <w:b/>
          <w:bCs w:val="0"/>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32"/>
          <w:szCs w:val="32"/>
          <w:highlight w:val="none"/>
          <w14:textFill>
            <w14:solidFill>
              <w14:schemeClr w14:val="tx1"/>
            </w14:solidFill>
          </w14:textFill>
        </w:rPr>
        <w:t xml:space="preserve">专用合同条款</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35" w:name="_Toc351203633"/>
      <w:r>
        <w:rPr>
          <w:rFonts w:hint="eastAsia" w:ascii="宋体" w:hAnsi="宋体" w:eastAsia="宋体" w:cs="宋体"/>
          <w:b w:val="0"/>
          <w:color w:val="000000" w:themeColor="text1"/>
          <w:sz w:val="24"/>
          <w:szCs w:val="24"/>
          <w:highlight w:val="none"/>
          <w14:textFill>
            <w14:solidFill>
              <w14:schemeClr w14:val="tx1"/>
            </w14:solidFill>
          </w14:textFill>
        </w:rPr>
        <w:t xml:space="preserve">1</w:t>
      </w:r>
      <w:bookmarkStart w:id="36" w:name="_Toc297120456"/>
      <w:r/>
      <w:bookmarkStart w:id="37" w:name="_Toc297048342"/>
      <w:r/>
      <w:bookmarkStart w:id="38" w:name="_Toc296346657"/>
      <w:r/>
      <w:bookmarkStart w:id="39" w:name="_Toc292559361"/>
      <w:r/>
      <w:bookmarkStart w:id="40" w:name="_Toc296347155"/>
      <w:r/>
      <w:bookmarkStart w:id="41" w:name="_Toc292559866"/>
      <w:r/>
      <w:bookmarkStart w:id="42" w:name="_Toc296503156"/>
      <w:r/>
      <w:bookmarkStart w:id="43" w:name="_Toc296944495"/>
      <w:r/>
      <w:bookmarkStart w:id="44" w:name="_Toc296890984"/>
      <w:r/>
      <w:bookmarkStart w:id="45" w:name="_Toc296891196"/>
      <w:r>
        <w:rPr>
          <w:rFonts w:hint="eastAsia" w:ascii="宋体" w:hAnsi="宋体" w:eastAsia="宋体" w:cs="宋体"/>
          <w:b w:val="0"/>
          <w:color w:val="000000" w:themeColor="text1"/>
          <w:sz w:val="24"/>
          <w:szCs w:val="24"/>
          <w:highlight w:val="none"/>
          <w14:textFill>
            <w14:solidFill>
              <w14:schemeClr w14:val="tx1"/>
            </w14:solidFill>
          </w14:textFill>
        </w:rPr>
        <w:t xml:space="preserve">. 一般约定</w:t>
      </w:r>
      <w:bookmarkEnd w:id="35"/>
      <w:r/>
      <w:bookmarkEnd w:id="36"/>
      <w:r/>
      <w:bookmarkEnd w:id="37"/>
      <w:r/>
      <w:bookmarkEnd w:id="38"/>
      <w:r/>
      <w:bookmarkEnd w:id="39"/>
      <w:r/>
      <w:bookmarkEnd w:id="40"/>
      <w:r/>
      <w:bookmarkEnd w:id="41"/>
      <w:r/>
      <w:bookmarkEnd w:id="42"/>
      <w:r/>
      <w:bookmarkEnd w:id="43"/>
      <w:r/>
      <w:bookmarkEnd w:id="44"/>
      <w:r/>
      <w:bookmarkEnd w:id="45"/>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6" w:name="_Toc28347"/>
      <w:r>
        <w:rPr>
          <w:rFonts w:hint="eastAsia" w:ascii="宋体" w:hAnsi="宋体" w:eastAsia="宋体" w:cs="宋体"/>
          <w:color w:val="000000" w:themeColor="text1"/>
          <w:sz w:val="24"/>
          <w:highlight w:val="none"/>
          <w14:textFill>
            <w14:solidFill>
              <w14:schemeClr w14:val="tx1"/>
            </w14:solidFill>
          </w14:textFill>
        </w:rPr>
        <w:t xml:space="preserve">1.1 词语定义</w:t>
      </w:r>
      <w:bookmarkEnd w:id="46"/>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1.1.1合同</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1.1.1.10其他合同文件包括：</w:t>
      </w:r>
      <w:r>
        <w:rPr>
          <w:rFonts w:hint="eastAsia" w:ascii="宋体" w:hAnsi="宋体" w:eastAsia="宋体" w:cs="宋体"/>
          <w:color w:val="000000" w:themeColor="text1"/>
          <w:sz w:val="24"/>
          <w:highlight w:val="none"/>
          <w:u w:val="single"/>
          <w14:textFill>
            <w14:solidFill>
              <w14:schemeClr w14:val="tx1"/>
            </w14:solidFill>
          </w14:textFill>
        </w:rPr>
        <w:t xml:space="preserve">履行合同过程中双方书面确认的会议纪要、签证、设计变更等资料。</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1.1.2 合同当事人及其他相关方</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1.1.2.4监理人：</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资质类别和等级：</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电子信箱：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通信地址：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1.1.2.5 设计人：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资质类别和等级：</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电子信箱：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通信地址：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1.1.3 工程和设备</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1.1.3.7 作为施工现场组成部分的其他场所包括：</w:t>
      </w:r>
      <w:r>
        <w:rPr>
          <w:rFonts w:hint="eastAsia" w:ascii="宋体" w:hAnsi="宋体" w:eastAsia="宋体" w:cs="宋体"/>
          <w:color w:val="000000" w:themeColor="text1"/>
          <w:sz w:val="24"/>
          <w:highlight w:val="none"/>
          <w:u w:val="single"/>
          <w14:textFill>
            <w14:solidFill>
              <w14:schemeClr w14:val="tx1"/>
            </w14:solidFill>
          </w14:textFill>
        </w:rPr>
        <w:t xml:space="preserve">现场临时办公及施工场地。</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1.1.3.9 永久占地包括：</w:t>
      </w:r>
      <w:r>
        <w:rPr>
          <w:rFonts w:hint="eastAsia" w:ascii="宋体" w:hAnsi="宋体" w:eastAsia="宋体" w:cs="宋体"/>
          <w:color w:val="000000" w:themeColor="text1"/>
          <w:sz w:val="24"/>
          <w:highlight w:val="none"/>
          <w:u w:val="single"/>
          <w14:textFill>
            <w14:solidFill>
              <w14:schemeClr w14:val="tx1"/>
            </w14:solidFill>
          </w14:textFill>
        </w:rPr>
        <w:t xml:space="preserve">按施工图设计确定。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1.1.3.10 临时占地包括：</w:t>
      </w:r>
      <w:r>
        <w:rPr>
          <w:rFonts w:hint="eastAsia" w:ascii="宋体" w:hAnsi="宋体" w:eastAsia="宋体" w:cs="宋体"/>
          <w:color w:val="000000" w:themeColor="text1"/>
          <w:sz w:val="24"/>
          <w:highlight w:val="none"/>
          <w:u w:val="single"/>
          <w14:textFill>
            <w14:solidFill>
              <w14:schemeClr w14:val="tx1"/>
            </w14:solidFill>
          </w14:textFill>
        </w:rPr>
        <w:t xml:space="preserve">合同履行中确定。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1.3法律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适用于合同的其他规范性文件：</w:t>
      </w:r>
      <w:r>
        <w:rPr>
          <w:rFonts w:hint="eastAsia" w:ascii="宋体" w:hAnsi="宋体" w:eastAsia="宋体" w:cs="宋体"/>
          <w:color w:val="000000" w:themeColor="text1"/>
          <w:sz w:val="24"/>
          <w:highlight w:val="none"/>
          <w:u w:val="single"/>
          <w14:textFill>
            <w14:solidFill>
              <w14:schemeClr w14:val="tx1"/>
            </w14:solidFill>
          </w14:textFill>
        </w:rPr>
        <w:t xml:space="preserve">《中华人民共和国民法典》、《中华人民共和国建筑法》、《中华人民共和国招标</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投标</w:t>
      </w:r>
      <w:r>
        <w:rPr>
          <w:rFonts w:hint="eastAsia" w:ascii="宋体" w:hAnsi="宋体" w:eastAsia="宋体" w:cs="宋体"/>
          <w:color w:val="000000" w:themeColor="text1"/>
          <w:sz w:val="24"/>
          <w:highlight w:val="none"/>
          <w:u w:val="single"/>
          <w14:textFill>
            <w14:solidFill>
              <w14:schemeClr w14:val="tx1"/>
            </w14:solidFill>
          </w14:textFill>
        </w:rPr>
        <w:t xml:space="preserve">法》、《中华人民共和国安全生产法》、《建设工程质量管理条例》、其他有关法律、法规及江苏省、徐州市现行的相关管理条例、规定。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 标准和规范</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1.4.1适用于工程的标准规范包括：</w:t>
      </w:r>
      <w:r>
        <w:rPr>
          <w:rFonts w:hint="eastAsia" w:ascii="宋体" w:hAnsi="宋体" w:eastAsia="宋体" w:cs="宋体"/>
          <w:color w:val="000000" w:themeColor="text1"/>
          <w:sz w:val="24"/>
          <w:highlight w:val="none"/>
          <w:u w:val="single"/>
          <w14:textFill>
            <w14:solidFill>
              <w14:schemeClr w14:val="tx1"/>
            </w14:solidFill>
          </w14:textFill>
        </w:rPr>
        <w:t xml:space="preserve">现行国家及江苏省、徐州市的有关标准及其他适用于本工程的技术标准、规范等。</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1.4.2 发包人提供国外标准、规范的名称：</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发包人提供国外标准、规范的份数：</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发包人提供国外标准、规范的名称：</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1.4.3发包人对工程的技术标准和功能要求的特殊要求：</w:t>
      </w:r>
      <w:r>
        <w:rPr>
          <w:rFonts w:hint="eastAsia" w:ascii="宋体" w:hAnsi="宋体" w:eastAsia="宋体" w:cs="宋体"/>
          <w:color w:val="000000" w:themeColor="text1"/>
          <w:sz w:val="24"/>
          <w:highlight w:val="none"/>
          <w:u w:val="single"/>
          <w14:textFill>
            <w14:solidFill>
              <w14:schemeClr w14:val="tx1"/>
            </w14:solidFill>
          </w14:textFill>
        </w:rPr>
        <w:t xml:space="preserve">符合有关行业主管部门及发包人的要求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7" w:name="_Toc11116"/>
      <w:r>
        <w:rPr>
          <w:rFonts w:hint="eastAsia" w:ascii="宋体" w:hAnsi="宋体" w:eastAsia="宋体" w:cs="宋体"/>
          <w:color w:val="000000" w:themeColor="text1"/>
          <w:sz w:val="24"/>
          <w:highlight w:val="none"/>
          <w14:textFill>
            <w14:solidFill>
              <w14:schemeClr w14:val="tx1"/>
            </w14:solidFill>
          </w14:textFill>
        </w:rPr>
        <w:t xml:space="preserve">1.5 合同文件的优先顺序</w:t>
      </w:r>
      <w:bookmarkEnd w:id="4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合同文件组成及优先顺序为：</w:t>
      </w:r>
      <w:r>
        <w:rPr>
          <w:rFonts w:hint="eastAsia" w:ascii="宋体" w:hAnsi="宋体" w:eastAsia="宋体" w:cs="宋体"/>
          <w:color w:val="000000" w:themeColor="text1"/>
          <w:sz w:val="24"/>
          <w:highlight w:val="none"/>
          <w:u w:val="single"/>
          <w14:textFill>
            <w14:solidFill>
              <w14:schemeClr w14:val="tx1"/>
            </w14:solidFill>
          </w14:textFill>
        </w:rPr>
        <w:t xml:space="preserve">（1）本合同协议书；（2）</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通知书；（3）</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u w:val="single"/>
          <w14:textFill>
            <w14:solidFill>
              <w14:schemeClr w14:val="tx1"/>
            </w14:solidFill>
          </w14:textFill>
        </w:rPr>
        <w:t xml:space="preserve">及其附件；（4）本合同专用条款；（5）本合同通用条款；（6）标准、规范及有关技术文件；（7）图纸；（8）工程量清单；（9）工程报价单或预算书；（10）双方有关工程的洽商、变更等书面协议或文件视为本合同的组成部分。</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在合同订立及履行过程中形成的与合同有关的文件如会议纪要、工程变更、工程洽商、签证、通知、信函、数据电文等均构成合同文件组成部分，并根据其性质确定优先解释顺序。</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8" w:name="_Toc24348"/>
      <w:r>
        <w:rPr>
          <w:rFonts w:hint="eastAsia" w:ascii="宋体" w:hAnsi="宋体" w:eastAsia="宋体" w:cs="宋体"/>
          <w:color w:val="000000" w:themeColor="text1"/>
          <w:sz w:val="24"/>
          <w:highlight w:val="none"/>
          <w14:textFill>
            <w14:solidFill>
              <w14:schemeClr w14:val="tx1"/>
            </w14:solidFill>
          </w14:textFill>
        </w:rPr>
        <w:t xml:space="preserve">1.6 图纸和承包人文件</w:t>
      </w:r>
      <w:bookmarkEnd w:id="48"/>
      <w:r>
        <w:rPr>
          <w:rFonts w:hint="eastAsia" w:ascii="宋体" w:hAnsi="宋体" w:eastAsia="宋体" w:cs="宋体"/>
          <w:color w:val="000000" w:themeColor="text1"/>
          <w:sz w:val="24"/>
          <w:highlight w:val="none"/>
          <w14:textFill>
            <w14:solidFill>
              <w14:schemeClr w14:val="tx1"/>
            </w14:solidFill>
          </w14:textFill>
        </w:rPr>
        <w:tab/>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1.6.1 图纸的提供</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发包人向承包人提供图纸的期限：</w:t>
      </w:r>
      <w:r>
        <w:rPr>
          <w:rFonts w:hint="eastAsia" w:ascii="宋体" w:hAnsi="宋体" w:eastAsia="宋体" w:cs="宋体"/>
          <w:color w:val="000000" w:themeColor="text1"/>
          <w:sz w:val="24"/>
          <w:highlight w:val="none"/>
          <w:u w:val="single"/>
          <w14:textFill>
            <w14:solidFill>
              <w14:schemeClr w14:val="tx1"/>
            </w14:solidFill>
          </w14:textFill>
        </w:rPr>
        <w:t xml:space="preserve">开工前7天；</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发包人向承包人提供图纸的数量：</w:t>
      </w:r>
      <w:r>
        <w:rPr>
          <w:rFonts w:hint="eastAsia" w:ascii="宋体" w:hAnsi="宋体" w:eastAsia="宋体" w:cs="宋体"/>
          <w:color w:val="000000" w:themeColor="text1"/>
          <w:sz w:val="24"/>
          <w:highlight w:val="none"/>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发包人向承包人提供图纸的内容：</w:t>
      </w:r>
      <w:r>
        <w:rPr>
          <w:rFonts w:hint="eastAsia" w:ascii="宋体" w:hAnsi="宋体" w:eastAsia="宋体" w:cs="宋体"/>
          <w:color w:val="000000" w:themeColor="text1"/>
          <w:sz w:val="24"/>
          <w:highlight w:val="none"/>
          <w:u w:val="single"/>
          <w14:textFill>
            <w14:solidFill>
              <w14:schemeClr w14:val="tx1"/>
            </w14:solidFill>
          </w14:textFill>
        </w:rPr>
        <w:t xml:space="preserve">全套施工图纸。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1.6.4 承包人文件</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需要由承包人提供的文件，包括：</w:t>
      </w:r>
      <w:r>
        <w:rPr>
          <w:rFonts w:hint="eastAsia" w:ascii="宋体" w:hAnsi="宋体" w:eastAsia="宋体" w:cs="宋体"/>
          <w:color w:val="000000" w:themeColor="text1"/>
          <w:sz w:val="24"/>
          <w:highlight w:val="none"/>
          <w:u w:val="single"/>
          <w14:textFill>
            <w14:solidFill>
              <w14:schemeClr w14:val="tx1"/>
            </w14:solidFill>
          </w14:textFill>
        </w:rPr>
        <w:t xml:space="preserve">①按GB/T50502、本合同第二部分 通用合同条款7.1和7.2编制施工组织设计、施工措施计划、施工方案、交通导改方案、扬尘污染防止措施报监理人审核和发包人确认；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②由承包人办理的许可和批准的办理结果书面报送监理人审核和发包人确认、留存；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③拟制施工人员名册（动态），并与为其办理工伤保险的有效证明一起报送监理人审核和发包人确认；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⑤特殊工种作业人员资格证明报送监理人审核和发包人确认；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⑦工程质量管理体系及措施文件、质量检查制度、质量控制文件，报送监理人审核和发包人确认；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⑧工程安全管理体系及措施文件、安全检查制度、安全控制文件，报送监理人审核和发包人确认；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⑨发包人管理需要的其他文件；</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⑩上述文件如发包人因管理需增加时，承包人有义务按发包人提出的形式、格式、数量、时间等要求提供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承包人提供的文件的期限为：</w:t>
      </w:r>
      <w:r>
        <w:rPr>
          <w:rFonts w:hint="eastAsia" w:ascii="宋体" w:hAnsi="宋体" w:eastAsia="宋体" w:cs="宋体"/>
          <w:color w:val="000000" w:themeColor="text1"/>
          <w:sz w:val="24"/>
          <w:highlight w:val="none"/>
          <w:u w:val="single"/>
          <w14:textFill>
            <w14:solidFill>
              <w14:schemeClr w14:val="tx1"/>
            </w14:solidFill>
          </w14:textFill>
        </w:rPr>
        <w:t xml:space="preserve">合同签字后7日内；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承包人提供的文件的数量为：</w:t>
      </w:r>
      <w:r>
        <w:rPr>
          <w:rFonts w:hint="eastAsia" w:ascii="宋体" w:hAnsi="宋体" w:eastAsia="宋体" w:cs="宋体"/>
          <w:color w:val="000000" w:themeColor="text1"/>
          <w:sz w:val="24"/>
          <w:highlight w:val="none"/>
          <w:u w:val="single"/>
          <w14:textFill>
            <w14:solidFill>
              <w14:schemeClr w14:val="tx1"/>
            </w14:solidFill>
          </w14:textFill>
        </w:rPr>
        <w:t xml:space="preserve">纸质版肆套，电子版一套；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承包人提供的文件的形式为：</w:t>
      </w:r>
      <w:r>
        <w:rPr>
          <w:rFonts w:hint="eastAsia" w:ascii="宋体" w:hAnsi="宋体" w:eastAsia="宋体" w:cs="宋体"/>
          <w:color w:val="000000" w:themeColor="text1"/>
          <w:sz w:val="24"/>
          <w:highlight w:val="none"/>
          <w:u w:val="single"/>
          <w14:textFill>
            <w14:solidFill>
              <w14:schemeClr w14:val="tx1"/>
            </w14:solidFill>
          </w14:textFill>
        </w:rPr>
        <w:t xml:space="preserve">纸质版，电子版；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发包人审批承包人文件的期限：</w:t>
      </w:r>
      <w:r>
        <w:rPr>
          <w:rFonts w:hint="eastAsia" w:ascii="宋体" w:hAnsi="宋体" w:eastAsia="宋体" w:cs="宋体"/>
          <w:color w:val="000000" w:themeColor="text1"/>
          <w:sz w:val="24"/>
          <w:highlight w:val="none"/>
          <w:u w:val="single"/>
          <w14:textFill>
            <w14:solidFill>
              <w14:schemeClr w14:val="tx1"/>
            </w14:solidFill>
          </w14:textFill>
        </w:rPr>
        <w:t xml:space="preserve">7个工作日内。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1.6.5 现场图纸准备</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关于现场图纸准备的约定：</w:t>
      </w:r>
      <w:r>
        <w:rPr>
          <w:rFonts w:hint="eastAsia" w:ascii="宋体" w:hAnsi="宋体" w:eastAsia="宋体" w:cs="宋体"/>
          <w:color w:val="000000" w:themeColor="text1"/>
          <w:sz w:val="24"/>
          <w:highlight w:val="none"/>
          <w:u w:val="single"/>
          <w14:textFill>
            <w14:solidFill>
              <w14:schemeClr w14:val="tx1"/>
            </w14:solidFill>
          </w14:textFill>
        </w:rPr>
        <w:t xml:space="preserve">提供全套施工图二套，如承包人需增加图纸份数，发包人可代为复制，复制费用由承包人承担。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9" w:name="_Toc3125"/>
      <w:r>
        <w:rPr>
          <w:rFonts w:hint="eastAsia" w:ascii="宋体" w:hAnsi="宋体" w:eastAsia="宋体" w:cs="宋体"/>
          <w:color w:val="000000" w:themeColor="text1"/>
          <w:sz w:val="24"/>
          <w:highlight w:val="none"/>
          <w14:textFill>
            <w14:solidFill>
              <w14:schemeClr w14:val="tx1"/>
            </w14:solidFill>
          </w14:textFill>
        </w:rPr>
        <w:t xml:space="preserve">1.7 联络</w:t>
      </w:r>
      <w:bookmarkEnd w:id="49"/>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1.7.1发包人和承包人应当在</w:t>
      </w:r>
      <w:r>
        <w:rPr>
          <w:rFonts w:hint="eastAsia" w:ascii="宋体" w:hAnsi="宋体" w:eastAsia="宋体" w:cs="宋体"/>
          <w:color w:val="000000" w:themeColor="text1"/>
          <w:sz w:val="24"/>
          <w:highlight w:val="none"/>
          <w:u w:val="single"/>
          <w14:textFill>
            <w14:solidFill>
              <w14:schemeClr w14:val="tx1"/>
            </w14:solidFill>
          </w14:textFill>
        </w:rPr>
        <w:t xml:space="preserve"> 五 </w:t>
      </w:r>
      <w:r>
        <w:rPr>
          <w:rFonts w:hint="eastAsia" w:ascii="宋体" w:hAnsi="宋体" w:eastAsia="宋体" w:cs="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1.7.2 发包人接收文件的地点：</w:t>
      </w:r>
      <w:r>
        <w:rPr>
          <w:rFonts w:hint="eastAsia" w:ascii="宋体" w:hAnsi="宋体" w:eastAsia="宋体" w:cs="宋体"/>
          <w:color w:val="000000" w:themeColor="text1"/>
          <w:sz w:val="24"/>
          <w:highlight w:val="none"/>
          <w:u w:val="single"/>
          <w14:textFill>
            <w14:solidFill>
              <w14:schemeClr w14:val="tx1"/>
            </w14:solidFill>
          </w14:textFill>
        </w:rPr>
        <w:t xml:space="preserve">发包人指定地点；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发包人指定的接收人为：</w:t>
      </w:r>
      <w:r>
        <w:rPr>
          <w:rFonts w:hint="eastAsia" w:ascii="宋体" w:hAnsi="宋体" w:eastAsia="宋体" w:cs="宋体"/>
          <w:color w:val="000000" w:themeColor="text1"/>
          <w:sz w:val="24"/>
          <w:highlight w:val="none"/>
          <w:u w:val="single"/>
          <w14:textFill>
            <w14:solidFill>
              <w14:schemeClr w14:val="tx1"/>
            </w14:solidFill>
          </w14:textFill>
        </w:rPr>
        <w:t xml:space="preserve">发包人派驻现场代表；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承包人接收文件的地点：</w:t>
      </w:r>
      <w:r>
        <w:rPr>
          <w:rFonts w:hint="eastAsia" w:ascii="宋体" w:hAnsi="宋体" w:eastAsia="宋体" w:cs="宋体"/>
          <w:color w:val="000000" w:themeColor="text1"/>
          <w:sz w:val="24"/>
          <w:highlight w:val="none"/>
          <w:u w:val="single"/>
          <w14:textFill>
            <w14:solidFill>
              <w14:schemeClr w14:val="tx1"/>
            </w14:solidFill>
          </w14:textFill>
        </w:rPr>
        <w:t xml:space="preserve">施工现场办公室；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承包人指定的接收人为：</w:t>
      </w:r>
      <w:r>
        <w:rPr>
          <w:rFonts w:hint="eastAsia" w:ascii="宋体" w:hAnsi="宋体" w:eastAsia="宋体" w:cs="宋体"/>
          <w:color w:val="000000" w:themeColor="text1"/>
          <w:sz w:val="24"/>
          <w:highlight w:val="none"/>
          <w:u w:val="single"/>
          <w14:textFill>
            <w14:solidFill>
              <w14:schemeClr w14:val="tx1"/>
            </w14:solidFill>
          </w14:textFill>
        </w:rPr>
        <w:t xml:space="preserve">项目经理；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监理人接收文件的地点：</w:t>
      </w:r>
      <w:r>
        <w:rPr>
          <w:rFonts w:hint="eastAsia" w:ascii="宋体" w:hAnsi="宋体" w:eastAsia="宋体" w:cs="宋体"/>
          <w:color w:val="000000" w:themeColor="text1"/>
          <w:sz w:val="24"/>
          <w:highlight w:val="none"/>
          <w:u w:val="single"/>
          <w14:textFill>
            <w14:solidFill>
              <w14:schemeClr w14:val="tx1"/>
            </w14:solidFill>
          </w14:textFill>
        </w:rPr>
        <w:t xml:space="preserve">监理人施工现场办公室；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监理人指定的接收人为：</w:t>
      </w:r>
      <w:r>
        <w:rPr>
          <w:rFonts w:hint="eastAsia" w:ascii="宋体" w:hAnsi="宋体" w:eastAsia="宋体" w:cs="宋体"/>
          <w:color w:val="000000" w:themeColor="text1"/>
          <w:sz w:val="24"/>
          <w:highlight w:val="none"/>
          <w:u w:val="single"/>
          <w14:textFill>
            <w14:solidFill>
              <w14:schemeClr w14:val="tx1"/>
            </w14:solidFill>
          </w14:textFill>
        </w:rPr>
        <w:t xml:space="preserve">总监或总监代表。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50" w:name="_Toc23585"/>
      <w:r>
        <w:rPr>
          <w:rFonts w:hint="eastAsia" w:ascii="宋体" w:hAnsi="宋体" w:eastAsia="宋体" w:cs="宋体"/>
          <w:color w:val="000000" w:themeColor="text1"/>
          <w:sz w:val="24"/>
          <w:highlight w:val="none"/>
          <w14:textFill>
            <w14:solidFill>
              <w14:schemeClr w14:val="tx1"/>
            </w14:solidFill>
          </w14:textFill>
        </w:rPr>
        <w:t xml:space="preserve">1.10 交通运输</w:t>
      </w:r>
      <w:bookmarkEnd w:id="5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51" w:name="_Toc6054"/>
      <w:r>
        <w:rPr>
          <w:rFonts w:hint="eastAsia" w:ascii="宋体" w:hAnsi="宋体" w:eastAsia="宋体" w:cs="宋体"/>
          <w:color w:val="000000" w:themeColor="text1"/>
          <w:sz w:val="24"/>
          <w:highlight w:val="none"/>
          <w14:textFill>
            <w14:solidFill>
              <w14:schemeClr w14:val="tx1"/>
            </w14:solidFill>
          </w14:textFill>
        </w:rPr>
        <w:t xml:space="preserve">1</w:t>
      </w:r>
      <w:bookmarkStart w:id="52" w:name="_Toc303539100"/>
      <w:r/>
      <w:bookmarkStart w:id="53" w:name="_Toc304295521"/>
      <w:r/>
      <w:bookmarkStart w:id="54" w:name="_Toc318581155"/>
      <w:r/>
      <w:bookmarkStart w:id="55" w:name="_Toc300934943"/>
      <w:r/>
      <w:bookmarkStart w:id="56" w:name="_Toc312677986"/>
      <w:r>
        <w:rPr>
          <w:rFonts w:hint="eastAsia" w:ascii="宋体" w:hAnsi="宋体" w:eastAsia="宋体" w:cs="宋体"/>
          <w:color w:val="000000" w:themeColor="text1"/>
          <w:sz w:val="24"/>
          <w:highlight w:val="none"/>
          <w14:textFill>
            <w14:solidFill>
              <w14:schemeClr w14:val="tx1"/>
            </w14:solidFill>
          </w14:textFill>
        </w:rPr>
        <w:t xml:space="preserve">.10.1 出入现场的权利</w:t>
      </w:r>
      <w:bookmarkEnd w:id="51"/>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关于出入现场的权利的约定：</w:t>
      </w:r>
      <w:r>
        <w:rPr>
          <w:rFonts w:hint="eastAsia" w:ascii="宋体" w:hAnsi="宋体" w:eastAsia="宋体" w:cs="宋体"/>
          <w:color w:val="000000" w:themeColor="text1"/>
          <w:sz w:val="24"/>
          <w:highlight w:val="none"/>
          <w:u w:val="single"/>
          <w14:textFill>
            <w14:solidFill>
              <w14:schemeClr w14:val="tx1"/>
            </w14:solidFill>
          </w14:textFill>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52"/>
      <w:r/>
      <w:bookmarkEnd w:id="53"/>
      <w:r/>
      <w:bookmarkEnd w:id="54"/>
      <w:r/>
      <w:bookmarkEnd w:id="55"/>
      <w:r/>
      <w:bookmarkEnd w:id="56"/>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bookmarkStart w:id="57" w:name="_Toc318581156"/>
      <w:r/>
      <w:bookmarkStart w:id="58" w:name="_Toc312677987"/>
      <w:r/>
      <w:bookmarkStart w:id="59" w:name="_Toc304295522"/>
      <w:r/>
      <w:bookmarkStart w:id="60" w:name="_Toc300934944"/>
      <w:r/>
      <w:bookmarkStart w:id="61" w:name="_Toc303539101"/>
      <w:r>
        <w:rPr>
          <w:rFonts w:hint="eastAsia" w:ascii="宋体" w:hAnsi="宋体" w:eastAsia="宋体" w:cs="宋体"/>
          <w:color w:val="000000" w:themeColor="text1"/>
          <w:sz w:val="24"/>
          <w:highlight w:val="none"/>
          <w14:textFill>
            <w14:solidFill>
              <w14:schemeClr w14:val="tx1"/>
            </w14:solidFill>
          </w14:textFill>
        </w:rPr>
        <w:t xml:space="preserve">.10.3 场内交通</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关于场外交通和场内交通的边界的约定：</w:t>
      </w:r>
      <w:r>
        <w:rPr>
          <w:rFonts w:hint="eastAsia" w:ascii="宋体" w:hAnsi="宋体" w:eastAsia="宋体" w:cs="宋体"/>
          <w:color w:val="000000" w:themeColor="text1"/>
          <w:sz w:val="24"/>
          <w:highlight w:val="none"/>
          <w:u w:val="single"/>
          <w14:textFill>
            <w14:solidFill>
              <w14:schemeClr w14:val="tx1"/>
            </w14:solidFill>
          </w14:textFill>
        </w:rPr>
        <w:t xml:space="preserve">以现场实际施工条件为准。为保证道</w:t>
      </w:r>
      <w:r/>
    </w:p>
    <w:p>
      <w:pPr>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路交通安全及运输畅通,当施工期间，承包人必须与交通和公安部门协商，采取足够的交通疏导措施；承包人制定运输计划时，应避开现有道路上在高峰时的运输。所需费用包含在</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报价内。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关于发包人向承包人免费提供满足工程施工需要的场内道路和交通设施的约定：</w:t>
      </w:r>
      <w:bookmarkEnd w:id="57"/>
      <w:r/>
      <w:bookmarkEnd w:id="58"/>
      <w:r/>
      <w:bookmarkEnd w:id="59"/>
      <w:r/>
      <w:bookmarkEnd w:id="60"/>
      <w:r/>
      <w:bookmarkEnd w:id="61"/>
      <w:r/>
      <w:bookmarkStart w:id="62" w:name="_Toc318581157"/>
      <w:r>
        <w:rPr>
          <w:rFonts w:hint="eastAsia" w:ascii="宋体" w:hAnsi="宋体" w:eastAsia="宋体" w:cs="宋体"/>
          <w:color w:val="000000" w:themeColor="text1"/>
          <w:sz w:val="24"/>
          <w:highlight w:val="none"/>
          <w:u w:val="single"/>
          <w14:textFill>
            <w14:solidFill>
              <w14:schemeClr w14:val="tx1"/>
            </w14:solidFill>
          </w14:textFill>
        </w:rPr>
        <w:t xml:space="preserve">以</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时场地现状为准。承包人应负责修建、维修、养护和管理施工所需的临时道路和交通设施，并承担相应费用。承包人修建的临时道路和交通设施应免费提供给发包人、监理人和其他承包人使用。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1.10.4超大件和超重件的运输</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color w:val="000000" w:themeColor="text1"/>
          <w:sz w:val="24"/>
          <w:highlight w:val="none"/>
          <w:u w:val="single"/>
          <w14:textFill>
            <w14:solidFill>
              <w14:schemeClr w14:val="tx1"/>
            </w14:solidFill>
          </w14:textFill>
        </w:rPr>
        <w:t xml:space="preserve">承包人 </w:t>
      </w:r>
      <w:r>
        <w:rPr>
          <w:rFonts w:hint="eastAsia" w:ascii="宋体" w:hAnsi="宋体" w:eastAsia="宋体" w:cs="宋体"/>
          <w:color w:val="000000" w:themeColor="text1"/>
          <w:sz w:val="24"/>
          <w:highlight w:val="none"/>
          <w14:textFill>
            <w14:solidFill>
              <w14:schemeClr w14:val="tx1"/>
            </w14:solidFill>
          </w14:textFill>
        </w:rPr>
        <w:t xml:space="preserve">承担。</w:t>
      </w:r>
      <w:bookmarkEnd w:id="62"/>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63" w:name="_Toc4203"/>
      <w:r>
        <w:rPr>
          <w:rFonts w:hint="eastAsia" w:ascii="宋体" w:hAnsi="宋体" w:eastAsia="宋体" w:cs="宋体"/>
          <w:color w:val="000000" w:themeColor="text1"/>
          <w:sz w:val="24"/>
          <w:highlight w:val="none"/>
          <w14:textFill>
            <w14:solidFill>
              <w14:schemeClr w14:val="tx1"/>
            </w14:solidFill>
          </w14:textFill>
        </w:rPr>
        <w:t xml:space="preserve">1.11 知识产权</w:t>
      </w:r>
      <w:bookmarkEnd w:id="6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关于发包人提供的上述文件的使用限制的要求：</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1.11.2 关于承包人为实施工程所编制文件的著作权的归属：</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关于承包人提供的上述文件的使用限制的要求：</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64" w:name="_Toc23697"/>
      <w:r>
        <w:rPr>
          <w:rFonts w:hint="eastAsia" w:ascii="宋体" w:hAnsi="宋体" w:eastAsia="宋体" w:cs="宋体"/>
          <w:color w:val="000000" w:themeColor="text1"/>
          <w:sz w:val="24"/>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bookmarkEnd w:id="6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1.13工程量清单错误的修正</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出现工程量清单错误时，是否调整合同价格：</w:t>
      </w:r>
      <w:r>
        <w:rPr>
          <w:rFonts w:hint="eastAsia" w:ascii="宋体" w:hAnsi="宋体" w:eastAsia="宋体" w:cs="宋体"/>
          <w:color w:val="000000" w:themeColor="text1"/>
          <w:sz w:val="24"/>
          <w:highlight w:val="none"/>
          <w:u w:val="single"/>
          <w14:textFill>
            <w14:solidFill>
              <w14:schemeClr w14:val="tx1"/>
            </w14:solidFill>
          </w14:textFill>
        </w:rPr>
        <w:t xml:space="preserve">调整。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允许调整合同价格的工程量偏差范围：</w:t>
      </w:r>
      <w:r>
        <w:rPr>
          <w:rFonts w:hint="eastAsia" w:ascii="宋体" w:hAnsi="宋体" w:eastAsia="宋体" w:cs="宋体"/>
          <w:color w:val="000000" w:themeColor="text1"/>
          <w:sz w:val="24"/>
          <w:highlight w:val="none"/>
          <w:u w:val="single"/>
          <w14:textFill>
            <w14:solidFill>
              <w14:schemeClr w14:val="tx1"/>
            </w14:solidFill>
          </w14:textFill>
        </w:rPr>
        <w:t xml:space="preserve">执行</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磋商</w:t>
      </w:r>
      <w:r>
        <w:rPr>
          <w:rFonts w:hint="eastAsia" w:ascii="宋体" w:hAnsi="宋体" w:eastAsia="宋体" w:cs="宋体"/>
          <w:color w:val="000000" w:themeColor="text1"/>
          <w:sz w:val="24"/>
          <w:highlight w:val="none"/>
          <w:u w:val="single"/>
          <w14:textFill>
            <w14:solidFill>
              <w14:schemeClr w14:val="tx1"/>
            </w14:solidFill>
          </w14:textFill>
        </w:rPr>
        <w:t xml:space="preserve">文件；</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65" w:name="_Toc351203634"/>
      <w:r>
        <w:rPr>
          <w:rFonts w:hint="eastAsia" w:ascii="宋体" w:hAnsi="宋体" w:eastAsia="宋体" w:cs="宋体"/>
          <w:b w:val="0"/>
          <w:color w:val="000000" w:themeColor="text1"/>
          <w:sz w:val="24"/>
          <w:szCs w:val="24"/>
          <w:highlight w:val="none"/>
          <w14:textFill>
            <w14:solidFill>
              <w14:schemeClr w14:val="tx1"/>
            </w14:solidFill>
          </w14:textFill>
        </w:rPr>
        <w:t xml:space="preserve">2</w:t>
      </w:r>
      <w:bookmarkStart w:id="66" w:name="_Toc296944496"/>
      <w:r/>
      <w:bookmarkStart w:id="67" w:name="_Toc297120457"/>
      <w:r/>
      <w:bookmarkStart w:id="68" w:name="_Toc296891197"/>
      <w:r/>
      <w:bookmarkStart w:id="69" w:name="_Toc296347156"/>
      <w:r/>
      <w:bookmarkStart w:id="70" w:name="_Toc297048343"/>
      <w:r/>
      <w:bookmarkStart w:id="71" w:name="_Toc292559362"/>
      <w:r/>
      <w:bookmarkStart w:id="72" w:name="_Toc296346658"/>
      <w:r/>
      <w:bookmarkStart w:id="73" w:name="_Toc292559867"/>
      <w:r/>
      <w:bookmarkStart w:id="74" w:name="_Toc296890985"/>
      <w:r/>
      <w:bookmarkStart w:id="75" w:name="_Toc296503157"/>
      <w:r>
        <w:rPr>
          <w:rFonts w:hint="eastAsia" w:ascii="宋体" w:hAnsi="宋体" w:eastAsia="宋体" w:cs="宋体"/>
          <w:b w:val="0"/>
          <w:color w:val="000000" w:themeColor="text1"/>
          <w:sz w:val="24"/>
          <w:szCs w:val="24"/>
          <w:highlight w:val="none"/>
          <w14:textFill>
            <w14:solidFill>
              <w14:schemeClr w14:val="tx1"/>
            </w14:solidFill>
          </w14:textFill>
        </w:rPr>
        <w:t xml:space="preserve">. 发包人</w:t>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76" w:name="_Toc27502"/>
      <w:r>
        <w:rPr>
          <w:rFonts w:hint="eastAsia" w:ascii="宋体" w:hAnsi="宋体" w:eastAsia="宋体" w:cs="宋体"/>
          <w:color w:val="000000" w:themeColor="text1"/>
          <w:sz w:val="24"/>
          <w:highlight w:val="none"/>
          <w14:textFill>
            <w14:solidFill>
              <w14:schemeClr w14:val="tx1"/>
            </w14:solidFill>
          </w14:textFill>
        </w:rPr>
        <w:t xml:space="preserve">2.2 发包人代表</w:t>
      </w:r>
      <w:bookmarkEnd w:id="76"/>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发包人代表：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姓    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身份证号：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职    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电子信箱：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通信地址：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发包人对发包人代表的授权范围如下：</w:t>
      </w:r>
      <w:r>
        <w:rPr>
          <w:rFonts w:hint="eastAsia" w:ascii="宋体" w:hAnsi="宋体" w:eastAsia="宋体" w:cs="宋体"/>
          <w:color w:val="000000" w:themeColor="text1"/>
          <w:sz w:val="24"/>
          <w:highlight w:val="none"/>
          <w:u w:val="single"/>
          <w14:textFill>
            <w14:solidFill>
              <w14:schemeClr w14:val="tx1"/>
            </w14:solidFill>
          </w14:textFill>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需要取得发包人批准才能行使的职权：</w:t>
      </w:r>
      <w:r/>
    </w:p>
    <w:p>
      <w:pPr>
        <w:ind w:firstLine="48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77" w:name="_Toc24796"/>
      <w:r>
        <w:rPr>
          <w:rFonts w:hint="eastAsia" w:ascii="宋体" w:hAnsi="宋体" w:eastAsia="宋体" w:cs="宋体"/>
          <w:color w:val="000000" w:themeColor="text1"/>
          <w:sz w:val="24"/>
          <w:highlight w:val="none"/>
          <w14:textFill>
            <w14:solidFill>
              <w14:schemeClr w14:val="tx1"/>
            </w14:solidFill>
          </w14:textFill>
        </w:rPr>
        <w:t xml:space="preserve">2.4 施工现场、施工条件和基础资料的提供</w:t>
      </w:r>
      <w:bookmarkEnd w:id="7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2.4.1 提供施工现场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关于发包人移交施工现场的期限要求：</w:t>
      </w:r>
      <w:r>
        <w:rPr>
          <w:rFonts w:hint="eastAsia" w:ascii="宋体" w:hAnsi="宋体" w:eastAsia="宋体" w:cs="宋体"/>
          <w:color w:val="000000" w:themeColor="text1"/>
          <w:sz w:val="24"/>
          <w:highlight w:val="none"/>
          <w:u w:val="single"/>
          <w14:textFill>
            <w14:solidFill>
              <w14:schemeClr w14:val="tx1"/>
            </w14:solidFill>
          </w14:textFill>
        </w:rPr>
        <w:t xml:space="preserve">开工通知载明的开工日期7日内</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2.4.2 提供施工条件</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关于发包人应负责提供施工所需要的条件，包括：</w:t>
      </w:r>
      <w:r>
        <w:rPr>
          <w:rFonts w:hint="eastAsia" w:ascii="宋体" w:hAnsi="宋体" w:eastAsia="宋体" w:cs="宋体"/>
          <w:color w:val="000000" w:themeColor="text1"/>
          <w:sz w:val="24"/>
          <w:highlight w:val="none"/>
          <w:u w:val="single"/>
          <w14:textFill>
            <w14:solidFill>
              <w14:schemeClr w14:val="tx1"/>
            </w14:solidFill>
          </w14:textFill>
        </w:rPr>
        <w:t xml:space="preserve">发包人不提供电源、水源，施工用水用电由承包人自费解决，且施工用电设备线路的安装由承包人负责实施，安装费、线路、设备购置费及施工过程中发生的所有电费，无论承包人是否在</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报价中单独列支，发包人均认为此项费用包含在</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报价中，由承包人直接缴纳。施工各用水点的管路安装、布置由承包人负责实施，其安装费、管材、设备购置费及施工过程中发生的所有水费，无论承包人是否在</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报价中单独列支，发包人均认为此项费用包含在</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报价中。由承包人直接缴纳。承包人的实际用水费用（含分摊的水费损耗费用）由其自行缴纳（或与总包单位协商）。承包人逾期缴纳及其滞纳金，发包人有权从承包人工程款中直接扣除。</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2.4.3提供基础资料</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78" w:name="_Toc26291"/>
      <w:r>
        <w:rPr>
          <w:rFonts w:hint="eastAsia" w:ascii="宋体" w:hAnsi="宋体" w:eastAsia="宋体" w:cs="宋体"/>
          <w:color w:val="000000" w:themeColor="text1"/>
          <w:sz w:val="24"/>
          <w:highlight w:val="none"/>
          <w14:textFill>
            <w14:solidFill>
              <w14:schemeClr w14:val="tx1"/>
            </w14:solidFill>
          </w14:textFill>
        </w:rPr>
        <w:t xml:space="preserve">2.5 资金来源证明及支付担保</w:t>
      </w:r>
      <w:bookmarkEnd w:id="78"/>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发包人提供资金来源证明的期限要求：</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发包人是否提供支付担保：</w:t>
      </w:r>
      <w:r>
        <w:rPr>
          <w:rFonts w:hint="eastAsia" w:ascii="宋体" w:hAnsi="宋体" w:eastAsia="宋体" w:cs="宋体"/>
          <w:color w:val="000000" w:themeColor="text1"/>
          <w:sz w:val="24"/>
          <w:highlight w:val="none"/>
          <w:u w:val="single"/>
          <w14:textFill>
            <w14:solidFill>
              <w14:schemeClr w14:val="tx1"/>
            </w14:solidFill>
          </w14:textFill>
        </w:rPr>
        <w:t xml:space="preserve">否。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发包人提供支付担保的形式：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79" w:name="_Toc351203635"/>
      <w:r>
        <w:rPr>
          <w:rFonts w:hint="eastAsia" w:ascii="宋体" w:hAnsi="宋体" w:eastAsia="宋体" w:cs="宋体"/>
          <w:b w:val="0"/>
          <w:color w:val="000000" w:themeColor="text1"/>
          <w:sz w:val="24"/>
          <w:szCs w:val="24"/>
          <w:highlight w:val="none"/>
          <w14:textFill>
            <w14:solidFill>
              <w14:schemeClr w14:val="tx1"/>
            </w14:solidFill>
          </w14:textFill>
        </w:rPr>
        <w:t xml:space="preserve">3</w:t>
      </w:r>
      <w:bookmarkStart w:id="80" w:name="_Toc296890986"/>
      <w:r/>
      <w:bookmarkStart w:id="81" w:name="_Toc296347157"/>
      <w:r/>
      <w:bookmarkStart w:id="82" w:name="_Toc296503158"/>
      <w:r/>
      <w:bookmarkStart w:id="83" w:name="_Toc297120458"/>
      <w:r/>
      <w:bookmarkStart w:id="84" w:name="_Toc297048344"/>
      <w:r/>
      <w:bookmarkStart w:id="85" w:name="_Toc296891198"/>
      <w:r/>
      <w:bookmarkStart w:id="86" w:name="_Toc296944497"/>
      <w:r/>
      <w:bookmarkStart w:id="87" w:name="_Toc292559868"/>
      <w:r/>
      <w:bookmarkStart w:id="88" w:name="_Toc292559363"/>
      <w:r/>
      <w:bookmarkStart w:id="89" w:name="_Toc296346659"/>
      <w:r>
        <w:rPr>
          <w:rFonts w:hint="eastAsia" w:ascii="宋体" w:hAnsi="宋体" w:eastAsia="宋体" w:cs="宋体"/>
          <w:b w:val="0"/>
          <w:color w:val="000000" w:themeColor="text1"/>
          <w:sz w:val="24"/>
          <w:szCs w:val="24"/>
          <w:highlight w:val="none"/>
          <w14:textFill>
            <w14:solidFill>
              <w14:schemeClr w14:val="tx1"/>
            </w14:solidFill>
          </w14:textFill>
        </w:rPr>
        <w:t xml:space="preserve">. 承包人</w:t>
      </w:r>
      <w:bookmarkEnd w:id="79"/>
      <w:r/>
      <w:bookmarkEnd w:id="80"/>
      <w:r/>
      <w:bookmarkEnd w:id="81"/>
      <w:r/>
      <w:bookmarkEnd w:id="82"/>
      <w:r/>
      <w:bookmarkEnd w:id="83"/>
      <w:r/>
      <w:bookmarkEnd w:id="84"/>
      <w:r/>
      <w:bookmarkEnd w:id="85"/>
      <w:r/>
      <w:bookmarkEnd w:id="86"/>
      <w:r/>
      <w:bookmarkEnd w:id="87"/>
      <w:r/>
      <w:bookmarkEnd w:id="88"/>
      <w:r/>
      <w:bookmarkEnd w:id="89"/>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3.1 承包人的一般义务</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承包人提交的竣工资料的内容：</w:t>
      </w:r>
      <w:r>
        <w:rPr>
          <w:rFonts w:hint="eastAsia" w:ascii="宋体" w:hAnsi="宋体" w:eastAsia="宋体" w:cs="宋体"/>
          <w:color w:val="000000" w:themeColor="text1"/>
          <w:sz w:val="24"/>
          <w:highlight w:val="none"/>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承包人需要提交的竣工资料套数：</w:t>
      </w:r>
      <w:r>
        <w:rPr>
          <w:rFonts w:hint="eastAsia" w:ascii="宋体" w:hAnsi="宋体" w:eastAsia="宋体" w:cs="宋体"/>
          <w:color w:val="000000" w:themeColor="text1"/>
          <w:sz w:val="24"/>
          <w:highlight w:val="none"/>
          <w:u w:val="single"/>
          <w14:textFill>
            <w14:solidFill>
              <w14:schemeClr w14:val="tx1"/>
            </w14:solidFill>
          </w14:textFill>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承包人提交的竣工资料的费用承担：</w:t>
      </w:r>
      <w:r>
        <w:rPr>
          <w:rFonts w:hint="eastAsia" w:ascii="宋体" w:hAnsi="宋体" w:eastAsia="宋体" w:cs="宋体"/>
          <w:color w:val="000000" w:themeColor="text1"/>
          <w:sz w:val="24"/>
          <w:highlight w:val="none"/>
          <w:u w:val="single"/>
          <w14:textFill>
            <w14:solidFill>
              <w14:schemeClr w14:val="tx1"/>
            </w14:solidFill>
          </w14:textFill>
        </w:rPr>
        <w:t xml:space="preserve">由承包人承担。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承包人提交的竣工资料移交时间：</w:t>
      </w:r>
      <w:r>
        <w:rPr>
          <w:rFonts w:hint="eastAsia" w:ascii="宋体" w:hAnsi="宋体" w:eastAsia="宋体" w:cs="宋体"/>
          <w:color w:val="000000" w:themeColor="text1"/>
          <w:sz w:val="24"/>
          <w:highlight w:val="none"/>
          <w:u w:val="single"/>
          <w14:textFill>
            <w14:solidFill>
              <w14:schemeClr w14:val="tx1"/>
            </w14:solidFill>
          </w14:textFill>
        </w:rPr>
        <w:t xml:space="preserve">工程竣工验收合格之日起28日内完成移交，若逾期提交，发包人有权暂停支付工程款。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承包人提交的竣工资料形式要求：</w:t>
      </w:r>
      <w:r>
        <w:rPr>
          <w:rFonts w:hint="eastAsia" w:ascii="宋体" w:hAnsi="宋体" w:eastAsia="宋体" w:cs="宋体"/>
          <w:color w:val="000000" w:themeColor="text1"/>
          <w:sz w:val="24"/>
          <w:highlight w:val="none"/>
          <w:u w:val="single"/>
          <w14:textFill>
            <w14:solidFill>
              <w14:schemeClr w14:val="tx1"/>
            </w14:solidFill>
          </w14:textFill>
        </w:rPr>
        <w:t xml:space="preserve">立卷、装订成册的纸质文档和电子文档。</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承包人应履行的其他义务：</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 办理合同备案及相关手续，并缴纳相关费用；</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(2) 应提供计划、报表的名称及完成时间：按月提供，每月25日后30日之前提供当月完成进度及下月施工计划。</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(3) 承担施工安全保卫工作及非夜间施工照明的责任和要求：由承包人按建设行政管理部门和相关部门的要求自行承担，并设置明显警示标志和专职人员维护公共安全。</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(4) 向发包人提供的办公和生活房屋及设施的要求：发包人驻施工现场管理人员必要的办公用房及设施由承包人负责免费提供。</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(5) 需承包人办理的有关施工场地交通、环卫和施工噪音管理等手续：由承包人负责承担，费用也由承包方承担。</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(6) 已完工程成品保护的特殊要求及费用承担：由承包人负责承担。</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u w:val="single"/>
          <w14:textFill>
            <w14:solidFill>
              <w14:schemeClr w14:val="tx1"/>
            </w14:solidFill>
          </w14:textFill>
        </w:rPr>
        <w:t xml:space="preserve">报价中自行考虑。</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(8) 施工场地清洁卫生和要求：应按建设行政主管部门和相关部门的规定办理，所需费用由承包人负担。</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(10) 地方关系由承包人负责协调，费用包含在合同价款中。</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（13）对于在招</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u w:val="single"/>
          <w14:textFill>
            <w14:solidFill>
              <w14:schemeClr w14:val="tx1"/>
            </w14:solidFill>
          </w14:textFill>
        </w:rPr>
        <w:t xml:space="preserve">、施工期间出台新的清单规范、计价定额及费用定额，本工程均不执行。</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eastAsia="宋体" w:cs="宋体"/>
          <w:color w:val="000000" w:themeColor="text1"/>
          <w:sz w:val="24"/>
          <w:highlight w:val="none"/>
          <w:u w:val="single"/>
          <w14:textFill>
            <w14:solidFill>
              <w14:schemeClr w14:val="tx1"/>
            </w14:solidFill>
          </w14:textFill>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eastAsia="宋体" w:cs="宋体"/>
          <w:color w:val="000000" w:themeColor="text1"/>
          <w:sz w:val="24"/>
          <w:highlight w:val="none"/>
          <w:u w:val="single"/>
          <w14:textFill>
            <w14:solidFill>
              <w14:schemeClr w14:val="tx1"/>
            </w14:solidFill>
          </w14:textFill>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3.2 项目经理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3.2.1 项目经理：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姓    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身份证号：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建造师执业资格等级：</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建造师注册证书号：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建造师执业印章号：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安全生产考核合格证书号：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电子信箱：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通信地址：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36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承包人对项目经理的授权范围如下：</w:t>
      </w:r>
      <w:r>
        <w:rPr>
          <w:rFonts w:hint="eastAsia" w:ascii="宋体" w:hAnsi="宋体" w:eastAsia="宋体" w:cs="宋体"/>
          <w:color w:val="000000" w:themeColor="text1"/>
          <w:sz w:val="24"/>
          <w:highlight w:val="none"/>
          <w:u w:val="single"/>
          <w14:textFill>
            <w14:solidFill>
              <w14:schemeClr w14:val="tx1"/>
            </w14:solidFill>
          </w14:textFill>
        </w:rPr>
        <w:t xml:space="preserve">对工程质量、安全、进度和文明施工全面负责，并完成承包人应做的各项工作。</w:t>
      </w:r>
      <w:r/>
    </w:p>
    <w:p>
      <w:pPr>
        <w:ind w:firstLine="482"/>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3.2.2关于项目经理每月在施工现场的时间要求：</w:t>
      </w:r>
      <w:r>
        <w:rPr>
          <w:rFonts w:hint="eastAsia" w:ascii="宋体" w:hAnsi="宋体" w:eastAsia="宋体" w:cs="宋体"/>
          <w:color w:val="000000" w:themeColor="text1"/>
          <w:sz w:val="24"/>
          <w:highlight w:val="none"/>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项目经理未经批准，擅自离开施工现场的违约责任：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项目经理擅离职守，每发现一次，将向发包人支付5000元违约金。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3.2.3 </w:t>
      </w:r>
      <w:r>
        <w:rPr>
          <w:rFonts w:hint="eastAsia" w:ascii="宋体" w:hAnsi="宋体" w:eastAsia="宋体" w:cs="宋体"/>
          <w:color w:val="000000" w:themeColor="text1"/>
          <w:sz w:val="24"/>
          <w:highlight w:val="none"/>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3.2.4 承包人无正当理由拒绝更换项目经理的违约责任：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3.3 承包人人员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3.3.1 承包人提交项目管理机构及施工现场管理人员安排报告的期限：</w:t>
      </w:r>
      <w:r>
        <w:rPr>
          <w:rFonts w:hint="eastAsia" w:ascii="宋体" w:hAnsi="宋体" w:eastAsia="宋体" w:cs="宋体"/>
          <w:color w:val="000000" w:themeColor="text1"/>
          <w:sz w:val="24"/>
          <w:highlight w:val="none"/>
          <w:u w:val="single"/>
          <w14:textFill>
            <w14:solidFill>
              <w14:schemeClr w14:val="tx1"/>
            </w14:solidFill>
          </w14:textFill>
        </w:rPr>
        <w:t xml:space="preserve">合同生效后7天内按照</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u w:val="single"/>
          <w14:textFill>
            <w14:solidFill>
              <w14:schemeClr w14:val="tx1"/>
            </w14:solidFill>
          </w14:textFill>
        </w:rPr>
        <w:t xml:space="preserve">的项目管理机构及施工现场管理人员提交。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3.3.3 承包人无正当理由拒绝撤换主要施工管理人员的违约责任：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3.3.4 承包人主要施工管理人员离开施工现场的批准要求：</w:t>
      </w:r>
      <w:r>
        <w:rPr>
          <w:rFonts w:hint="eastAsia" w:ascii="宋体" w:hAnsi="宋体" w:eastAsia="宋体" w:cs="宋体"/>
          <w:color w:val="000000" w:themeColor="text1"/>
          <w:sz w:val="24"/>
          <w:highlight w:val="none"/>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3.3.5承包人擅自更换主要施工管理人员的违约责任：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擅自</w:t>
      </w:r>
      <w:r>
        <w:rPr>
          <w:rFonts w:hint="eastAsia" w:ascii="宋体" w:hAnsi="宋体" w:eastAsia="宋体" w:cs="宋体"/>
          <w:bCs/>
          <w:color w:val="000000" w:themeColor="text1"/>
          <w:sz w:val="24"/>
          <w:highlight w:val="none"/>
          <w:u w:val="single"/>
          <w14:textFill>
            <w14:solidFill>
              <w14:schemeClr w14:val="tx1"/>
            </w14:solidFill>
          </w14:textFill>
        </w:rPr>
        <w:t xml:space="preserve">撤换技术负责人、质量负责人、安全负责人等其他项目部主要成员每人次向发包人支付10000</w:t>
      </w:r>
      <w:r>
        <w:rPr>
          <w:rFonts w:hint="eastAsia" w:ascii="宋体" w:hAnsi="宋体" w:eastAsia="宋体" w:cs="宋体"/>
          <w:color w:val="000000" w:themeColor="text1"/>
          <w:sz w:val="24"/>
          <w:highlight w:val="none"/>
          <w:u w:val="single"/>
          <w14:textFill>
            <w14:solidFill>
              <w14:schemeClr w14:val="tx1"/>
            </w14:solidFill>
          </w14:textFill>
        </w:rPr>
        <w:t xml:space="preserve">元/人.次的</w:t>
      </w:r>
      <w:r>
        <w:rPr>
          <w:rFonts w:hint="eastAsia" w:ascii="宋体" w:hAnsi="宋体" w:eastAsia="宋体" w:cs="宋体"/>
          <w:bCs/>
          <w:color w:val="000000" w:themeColor="text1"/>
          <w:sz w:val="24"/>
          <w:highlight w:val="none"/>
          <w:u w:val="single"/>
          <w14:textFill>
            <w14:solidFill>
              <w14:schemeClr w14:val="tx1"/>
            </w14:solidFill>
          </w14:textFill>
        </w:rPr>
        <w:t xml:space="preserve">违约金。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3.5 分包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3.5.1 分包的一般约定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禁止分包的工程包括：</w:t>
      </w:r>
      <w:r>
        <w:rPr>
          <w:rFonts w:hint="eastAsia" w:ascii="宋体" w:hAnsi="宋体" w:eastAsia="宋体" w:cs="宋体"/>
          <w:color w:val="000000" w:themeColor="text1"/>
          <w:sz w:val="24"/>
          <w:highlight w:val="none"/>
          <w:u w:val="single"/>
          <w14:textFill>
            <w14:solidFill>
              <w14:schemeClr w14:val="tx1"/>
            </w14:solidFill>
          </w14:textFill>
        </w:rPr>
        <w:t xml:space="preserve"> 本工程禁止分包。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主体结构、关键性工作的范围：</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3.5.2分包的确定</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允许分包的专业工程包括：</w:t>
      </w:r>
      <w:r>
        <w:rPr>
          <w:rFonts w:hint="eastAsia" w:ascii="宋体" w:hAnsi="宋体" w:eastAsia="宋体" w:cs="宋体"/>
          <w:color w:val="000000" w:themeColor="text1"/>
          <w:sz w:val="24"/>
          <w:highlight w:val="none"/>
          <w:u w:val="single"/>
          <w14:textFill>
            <w14:solidFill>
              <w14:schemeClr w14:val="tx1"/>
            </w14:solidFill>
          </w14:textFill>
        </w:rPr>
        <w:t xml:space="preserve">执行国家相关法律、法规规定。</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其他关于分包的约定：</w:t>
      </w:r>
      <w:r>
        <w:rPr>
          <w:rFonts w:hint="eastAsia" w:ascii="宋体" w:hAnsi="宋体" w:eastAsia="宋体" w:cs="宋体"/>
          <w:color w:val="000000" w:themeColor="text1"/>
          <w:sz w:val="24"/>
          <w:highlight w:val="none"/>
          <w:u w:val="single"/>
          <w14:textFill>
            <w14:solidFill>
              <w14:schemeClr w14:val="tx1"/>
            </w14:solidFill>
          </w14:textFill>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3.5.4 分包合同价款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关于分包合同价款支付的约定：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3.6 工程照管与成品、半成品保护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承包人负责照管工程及工程相关的材料、工程设备的起始时间：</w:t>
      </w:r>
      <w:r>
        <w:rPr>
          <w:rFonts w:hint="eastAsia" w:ascii="宋体" w:hAnsi="宋体" w:eastAsia="宋体" w:cs="宋体"/>
          <w:color w:val="000000" w:themeColor="text1"/>
          <w:sz w:val="24"/>
          <w:highlight w:val="none"/>
          <w:u w:val="single"/>
          <w14:textFill>
            <w14:solidFill>
              <w14:schemeClr w14:val="tx1"/>
            </w14:solidFill>
          </w14:textFill>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3.7 履约担保</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承包人是否提供履约担保：</w:t>
      </w:r>
      <w:r>
        <w:rPr>
          <w:rFonts w:hint="eastAsia" w:ascii="宋体" w:hAnsi="宋体" w:eastAsia="宋体" w:cs="宋体"/>
          <w:color w:val="000000" w:themeColor="text1"/>
          <w:sz w:val="24"/>
          <w:highlight w:val="none"/>
          <w:u w:val="single"/>
          <w14:textFill>
            <w14:solidFill>
              <w14:schemeClr w14:val="tx1"/>
            </w14:solidFill>
          </w14:textFill>
        </w:rPr>
        <w:t xml:space="preserve">无。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承包人提供履约担保的形式、金额及期限：</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履约保证金的返还：</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90" w:name="_Toc351203636"/>
      <w:r>
        <w:rPr>
          <w:rFonts w:hint="eastAsia" w:ascii="宋体" w:hAnsi="宋体" w:eastAsia="宋体" w:cs="宋体"/>
          <w:b w:val="0"/>
          <w:color w:val="000000" w:themeColor="text1"/>
          <w:sz w:val="24"/>
          <w:szCs w:val="24"/>
          <w:highlight w:val="none"/>
          <w14:textFill>
            <w14:solidFill>
              <w14:schemeClr w14:val="tx1"/>
            </w14:solidFill>
          </w14:textFill>
        </w:rPr>
        <w:t xml:space="preserve">4</w:t>
      </w:r>
      <w:bookmarkStart w:id="91" w:name="_Toc297120462"/>
      <w:r/>
      <w:bookmarkStart w:id="92" w:name="_Toc296891202"/>
      <w:r/>
      <w:bookmarkStart w:id="93" w:name="_Toc267251413"/>
      <w:r/>
      <w:bookmarkStart w:id="94" w:name="_Toc296890990"/>
      <w:r/>
      <w:bookmarkStart w:id="95" w:name="_Toc296944501"/>
      <w:r/>
      <w:bookmarkStart w:id="96" w:name="_Toc296346663"/>
      <w:r/>
      <w:bookmarkStart w:id="97" w:name="_Toc296503162"/>
      <w:r/>
      <w:bookmarkStart w:id="98" w:name="_Toc297048348"/>
      <w:r/>
      <w:bookmarkStart w:id="99" w:name="_Toc292559366"/>
      <w:r/>
      <w:bookmarkStart w:id="100" w:name="_Toc292559871"/>
      <w:r/>
      <w:bookmarkStart w:id="101" w:name="_Toc296347161"/>
      <w:r>
        <w:rPr>
          <w:rFonts w:hint="eastAsia" w:ascii="宋体" w:hAnsi="宋体" w:eastAsia="宋体" w:cs="宋体"/>
          <w:b w:val="0"/>
          <w:color w:val="000000" w:themeColor="text1"/>
          <w:sz w:val="24"/>
          <w:szCs w:val="24"/>
          <w:highlight w:val="none"/>
          <w14:textFill>
            <w14:solidFill>
              <w14:schemeClr w14:val="tx1"/>
            </w14:solidFill>
          </w14:textFill>
        </w:rPr>
        <w:t xml:space="preserve">. 监</w:t>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eastAsia="宋体" w:cs="宋体"/>
          <w:b w:val="0"/>
          <w:color w:val="000000" w:themeColor="text1"/>
          <w:sz w:val="24"/>
          <w:szCs w:val="24"/>
          <w:highlight w:val="none"/>
          <w14:textFill>
            <w14:solidFill>
              <w14:schemeClr w14:val="tx1"/>
            </w14:solidFill>
          </w14:textFill>
        </w:rPr>
        <w:t xml:space="preserve">理人</w:t>
      </w:r>
      <w:bookmarkEnd w:id="9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4.1监理人的一般规定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关于监理人的监理内容：</w:t>
      </w:r>
      <w:r>
        <w:rPr>
          <w:rFonts w:hint="eastAsia" w:ascii="宋体" w:hAnsi="宋体" w:eastAsia="宋体" w:cs="宋体"/>
          <w:color w:val="000000" w:themeColor="text1"/>
          <w:sz w:val="24"/>
          <w:highlight w:val="none"/>
          <w:u w:val="single"/>
          <w14:textFill>
            <w14:solidFill>
              <w14:schemeClr w14:val="tx1"/>
            </w14:solidFill>
          </w14:textFill>
        </w:rPr>
        <w:t xml:space="preserve">施工图设计范围内（含变更）工程施工的安全、质量、进度、文明施工、扬尘防治、成本控制。</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关于监理人的监理权限：</w:t>
      </w:r>
      <w:r>
        <w:rPr>
          <w:rFonts w:hint="eastAsia" w:ascii="宋体" w:hAnsi="宋体" w:eastAsia="宋体" w:cs="宋体"/>
          <w:color w:val="000000" w:themeColor="text1"/>
          <w:sz w:val="24"/>
          <w:highlight w:val="none"/>
          <w:u w:val="single"/>
          <w14:textFill>
            <w14:solidFill>
              <w14:schemeClr w14:val="tx1"/>
            </w14:solidFill>
          </w14:textFill>
        </w:rPr>
        <w:t xml:space="preserve">对工程建设实施全面监督和管理，但不得修改本施工合同、减轻或免除合同约定的承包人的任何责任与义务，任何增加工程造价的签证均需获得发包人同意。</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hint="eastAsia" w:ascii="宋体" w:hAnsi="宋体" w:eastAsia="宋体" w:cs="宋体"/>
          <w:color w:val="000000" w:themeColor="text1"/>
          <w:sz w:val="24"/>
          <w:highlight w:val="none"/>
          <w:u w:val="single"/>
          <w14:textFill>
            <w14:solidFill>
              <w14:schemeClr w14:val="tx1"/>
            </w14:solidFill>
          </w14:textFill>
        </w:rPr>
        <w:t xml:space="preserve">由承包人承担。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（1）职责范围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（2）工程变更和签证授权</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监理人在征得委托人代表同意的前提下，有权要求承包人调换其人员。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4.2 监理人员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总监理工程师：</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姓    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职    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监理工程师执业资格证书号：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电子信箱：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通信地址：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关于监理人的其他约定：</w:t>
      </w:r>
      <w:r>
        <w:rPr>
          <w:rFonts w:hint="eastAsia" w:ascii="宋体" w:hAnsi="宋体" w:eastAsia="宋体" w:cs="宋体"/>
          <w:color w:val="000000" w:themeColor="text1"/>
          <w:sz w:val="24"/>
          <w:highlight w:val="none"/>
          <w:u w:val="single"/>
          <w14:textFill>
            <w14:solidFill>
              <w14:schemeClr w14:val="tx1"/>
            </w14:solidFill>
          </w14:textFill>
        </w:rPr>
        <w:t xml:space="preserve">详见本工程监理合同（发包人在承包人进场时提供）。</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4.4 商定或确定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102" w:name="_Toc267251418"/>
      <w:r>
        <w:rPr>
          <w:rFonts w:hint="eastAsia" w:ascii="宋体" w:hAnsi="宋体" w:eastAsia="宋体" w:cs="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总监理工程师在对合同内涉及费用变化的任何事项进行商定或确定时，必须取得发包人的书面确认，否则无效。</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103" w:name="_Toc351203637"/>
      <w:r>
        <w:rPr>
          <w:rFonts w:hint="eastAsia" w:ascii="宋体" w:hAnsi="宋体" w:eastAsia="宋体" w:cs="宋体"/>
          <w:b w:val="0"/>
          <w:color w:val="000000" w:themeColor="text1"/>
          <w:sz w:val="24"/>
          <w:szCs w:val="24"/>
          <w:highlight w:val="none"/>
          <w14:textFill>
            <w14:solidFill>
              <w14:schemeClr w14:val="tx1"/>
            </w14:solidFill>
          </w14:textFill>
        </w:rPr>
        <w:t xml:space="preserve">5</w:t>
      </w:r>
      <w:bookmarkEnd w:id="102"/>
      <w:r/>
      <w:bookmarkStart w:id="104" w:name="_Toc296347162"/>
      <w:r/>
      <w:bookmarkStart w:id="105" w:name="_Toc296890991"/>
      <w:r/>
      <w:bookmarkStart w:id="106" w:name="_Toc292559367"/>
      <w:r/>
      <w:bookmarkStart w:id="107" w:name="_Toc296891203"/>
      <w:r/>
      <w:bookmarkStart w:id="108" w:name="_Toc297120463"/>
      <w:r/>
      <w:bookmarkStart w:id="109" w:name="_Toc296346664"/>
      <w:r/>
      <w:bookmarkStart w:id="110" w:name="_Toc292559872"/>
      <w:r/>
      <w:bookmarkStart w:id="111" w:name="_Toc296503163"/>
      <w:r/>
      <w:bookmarkStart w:id="112" w:name="_Toc296944502"/>
      <w:r/>
      <w:bookmarkStart w:id="113" w:name="_Toc297048349"/>
      <w:r>
        <w:rPr>
          <w:rFonts w:hint="eastAsia" w:ascii="宋体" w:hAnsi="宋体" w:eastAsia="宋体" w:cs="宋体"/>
          <w:b w:val="0"/>
          <w:color w:val="000000" w:themeColor="text1"/>
          <w:sz w:val="24"/>
          <w:szCs w:val="24"/>
          <w:highlight w:val="none"/>
          <w14:textFill>
            <w14:solidFill>
              <w14:schemeClr w14:val="tx1"/>
            </w14:solidFill>
          </w14:textFill>
        </w:rPr>
        <w:t xml:space="preserve">. 工程质量</w:t>
      </w:r>
      <w:bookmarkEnd w:id="10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114" w:name="_Toc32316"/>
      <w:r>
        <w:rPr>
          <w:rFonts w:hint="eastAsia" w:ascii="宋体" w:hAnsi="宋体" w:eastAsia="宋体" w:cs="宋体"/>
          <w:color w:val="000000" w:themeColor="text1"/>
          <w:sz w:val="24"/>
          <w:highlight w:val="none"/>
          <w14:textFill>
            <w14:solidFill>
              <w14:schemeClr w14:val="tx1"/>
            </w14:solidFill>
          </w14:textFill>
        </w:rPr>
        <w:t xml:space="preserve">5.1质量要求</w:t>
      </w:r>
      <w:bookmarkEnd w:id="114"/>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bookmarkStart w:id="115" w:name="_Toc318581164"/>
      <w:r/>
      <w:bookmarkStart w:id="116" w:name="_Toc297123496"/>
      <w:r/>
      <w:bookmarkStart w:id="117" w:name="_Toc297216155"/>
      <w:r/>
      <w:bookmarkStart w:id="118" w:name="_Toc304295527"/>
      <w:r/>
      <w:bookmarkStart w:id="119" w:name="_Toc312677997"/>
      <w:r/>
      <w:bookmarkStart w:id="120" w:name="_Toc303539106"/>
      <w:r/>
      <w:bookmarkStart w:id="121" w:name="_Toc300934949"/>
      <w:r>
        <w:rPr>
          <w:rFonts w:hint="eastAsia" w:ascii="宋体" w:hAnsi="宋体" w:eastAsia="宋体" w:cs="宋体"/>
          <w:color w:val="000000" w:themeColor="text1"/>
          <w:sz w:val="24"/>
          <w:szCs w:val="24"/>
          <w:highlight w:val="none"/>
          <w14:textFill>
            <w14:solidFill>
              <w14:schemeClr w14:val="tx1"/>
            </w14:solidFill>
          </w14:textFill>
        </w:rPr>
        <w:t xml:space="preserve">.1.1 特殊质量标准和要求：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严格按照《建筑工程施工质量验收统一标准》GB50300-2001执行。对不符合国家现行质量验收标准及图纸要求，所发生的一切责任和费用以及由此给发包人造成的经济损失由承包人承担。</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①承包人必须按发包人批准的施工组织设计、分项工程及关键部位的专项施工方案施工，现场放线后，须经监理、发包人专业工程师复核后才能施工，严把工序报验关。</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②现场钢筋成形场地必须硬化，避免钢筋污染。</w:t>
      </w:r>
      <w:r/>
    </w:p>
    <w:p>
      <w:pPr>
        <w:pStyle w:val="1230"/>
        <w:ind w:firstLine="46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关于工程奖项的约定：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5.3 隐蔽工程检查</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eastAsia="宋体" w:cs="宋体"/>
          <w:color w:val="000000" w:themeColor="text1"/>
          <w:sz w:val="24"/>
          <w:highlight w:val="none"/>
          <w:u w:val="single"/>
          <w14:textFill>
            <w14:solidFill>
              <w14:schemeClr w14:val="tx1"/>
            </w14:solidFill>
          </w14:textFill>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监理人不能按时进行检查时，应提前</w:t>
      </w:r>
      <w:r>
        <w:rPr>
          <w:rFonts w:hint="eastAsia" w:ascii="宋体" w:hAnsi="宋体" w:eastAsia="宋体" w:cs="宋体"/>
          <w:color w:val="000000" w:themeColor="text1"/>
          <w:sz w:val="24"/>
          <w:highlight w:val="none"/>
          <w:u w:val="single"/>
          <w14:textFill>
            <w14:solidFill>
              <w14:schemeClr w14:val="tx1"/>
            </w14:solidFill>
          </w14:textFill>
        </w:rPr>
        <w:t xml:space="preserve"> 24 </w:t>
      </w:r>
      <w:r>
        <w:rPr>
          <w:rFonts w:hint="eastAsia" w:ascii="宋体" w:hAnsi="宋体" w:eastAsia="宋体" w:cs="宋体"/>
          <w:color w:val="000000" w:themeColor="text1"/>
          <w:sz w:val="24"/>
          <w:highlight w:val="none"/>
          <w14:textFill>
            <w14:solidFill>
              <w14:schemeClr w14:val="tx1"/>
            </w14:solidFill>
          </w14:textFill>
        </w:rPr>
        <w:t xml:space="preserve">小时提交书面延期要求。</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关于延期最长不得超过：</w:t>
      </w:r>
      <w:r>
        <w:rPr>
          <w:rFonts w:hint="eastAsia" w:ascii="宋体" w:hAnsi="宋体" w:eastAsia="宋体" w:cs="宋体"/>
          <w:color w:val="000000" w:themeColor="text1"/>
          <w:sz w:val="24"/>
          <w:highlight w:val="none"/>
          <w:u w:val="single"/>
          <w14:textFill>
            <w14:solidFill>
              <w14:schemeClr w14:val="tx1"/>
            </w14:solidFill>
          </w14:textFill>
        </w:rPr>
        <w:t xml:space="preserve">48</w:t>
      </w:r>
      <w:r>
        <w:rPr>
          <w:rFonts w:hint="eastAsia" w:ascii="宋体" w:hAnsi="宋体" w:eastAsia="宋体" w:cs="宋体"/>
          <w:color w:val="000000" w:themeColor="text1"/>
          <w:sz w:val="24"/>
          <w:highlight w:val="none"/>
          <w14:textFill>
            <w14:solidFill>
              <w14:schemeClr w14:val="tx1"/>
            </w14:solidFill>
          </w14:textFill>
        </w:rPr>
        <w:t xml:space="preserve">小时。</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122" w:name="_Toc351203638"/>
      <w:r>
        <w:rPr>
          <w:rFonts w:hint="eastAsia" w:ascii="宋体" w:hAnsi="宋体" w:eastAsia="宋体" w:cs="宋体"/>
          <w:b w:val="0"/>
          <w:color w:val="000000" w:themeColor="text1"/>
          <w:sz w:val="24"/>
          <w:szCs w:val="24"/>
          <w:highlight w:val="none"/>
          <w14:textFill>
            <w14:solidFill>
              <w14:schemeClr w14:val="tx1"/>
            </w14:solidFill>
          </w14:textFill>
        </w:rPr>
        <w:t xml:space="preserve">6. 安全文明施工与环境保护</w:t>
      </w:r>
      <w:bookmarkEnd w:id="122"/>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6.1安全文明施工</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扬尘治理按徐建价2018年1号文执行，2号文计取。</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6.1.1 项目安全生产的达标目标及相应事项的定：</w:t>
      </w:r>
      <w:r>
        <w:rPr>
          <w:rFonts w:hint="eastAsia" w:ascii="宋体" w:hAnsi="宋体" w:eastAsia="宋体" w:cs="宋体"/>
          <w:color w:val="000000" w:themeColor="text1"/>
          <w:sz w:val="24"/>
          <w:highlight w:val="none"/>
          <w:u w:val="single"/>
          <w14:textFill>
            <w14:solidFill>
              <w14:schemeClr w14:val="tx1"/>
            </w14:solidFill>
          </w14:textFill>
        </w:rPr>
        <w:t xml:space="preserve">达标目标为《建筑施工安全检查标准》及相关规范标准，其安全文明施工费用已经含在合同价款（即</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价）内；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4）消防设备:在施工期间，承包人应按需要提供灭火器、沙桶和其它有效的消防设备</w:t>
      </w:r>
      <w:r>
        <w:rPr>
          <w:rFonts w:hint="eastAsia" w:ascii="宋体" w:hAnsi="宋体" w:eastAsia="宋体" w:cs="宋体"/>
          <w:b/>
          <w:color w:val="000000" w:themeColor="text1"/>
          <w:sz w:val="24"/>
          <w:highlight w:val="none"/>
          <w:u w:val="single"/>
          <w14:textFill>
            <w14:solidFill>
              <w14:schemeClr w14:val="tx1"/>
            </w14:solidFill>
          </w14:textFill>
        </w:rPr>
        <w:t xml:space="preserve">，</w:t>
      </w:r>
      <w:r>
        <w:rPr>
          <w:rFonts w:hint="eastAsia" w:ascii="宋体" w:hAnsi="宋体" w:eastAsia="宋体" w:cs="宋体"/>
          <w:bCs/>
          <w:color w:val="000000" w:themeColor="text1"/>
          <w:sz w:val="24"/>
          <w:highlight w:val="none"/>
          <w:u w:val="single"/>
          <w14:textFill>
            <w14:solidFill>
              <w14:schemeClr w14:val="tx1"/>
            </w14:solidFill>
          </w14:textFill>
        </w:rPr>
        <w:t xml:space="preserve">应符合当地政府法规及其它由工程师规定的要求。</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5）承包人负责在工程施工至竣工前及保修过程中施工现场全部承包方及相应工作人员的安全。发包人不承担承包人及其分包单位雇工或其他人员的伤亡赔偿或补偿责任。</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6）承包人在施工现场的安全管理、教育和安全事故的责任皆由承包人自行承担。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7）承包人违反安全施工的有关规定，其责任及所发生的一切费用由承包人自行承担。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9）其他事项执行通用条款。   </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6.1.2关于治安保卫的特别约定：</w:t>
      </w:r>
      <w:r>
        <w:rPr>
          <w:rFonts w:hint="eastAsia" w:ascii="宋体" w:hAnsi="宋体" w:eastAsia="宋体" w:cs="宋体"/>
          <w:bCs/>
          <w:color w:val="000000" w:themeColor="text1"/>
          <w:sz w:val="24"/>
          <w:highlight w:val="none"/>
          <w:u w:val="single"/>
          <w14:textFill>
            <w14:solidFill>
              <w14:schemeClr w14:val="tx1"/>
            </w14:solidFill>
          </w14:textFill>
        </w:rPr>
        <w:t xml:space="preserve"> 执行通用条款，并根据发包人和监理人批准的施工组织设计和工程的具体情况采取相应的防护措施承担施工安全保卫工作及夜间施工照明的责任，费用由承包方负责。</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关于编制施工场地治安管理计划的约定：</w:t>
      </w:r>
      <w:r>
        <w:rPr>
          <w:rFonts w:hint="eastAsia" w:ascii="宋体" w:hAnsi="宋体" w:eastAsia="宋体" w:cs="宋体"/>
          <w:color w:val="000000" w:themeColor="text1"/>
          <w:sz w:val="24"/>
          <w:highlight w:val="none"/>
          <w:u w:val="single"/>
          <w14:textFill>
            <w14:solidFill>
              <w14:schemeClr w14:val="tx1"/>
            </w14:solidFill>
          </w14:textFill>
        </w:rPr>
        <w:t xml:space="preserve">承包人编制，开工通知载明的开工日期7天前提交施工场地治安管理计划。</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6.1.3 文明施工</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合同当事人对文明施工的要求：</w:t>
      </w:r>
      <w:r>
        <w:rPr>
          <w:rFonts w:hint="eastAsia" w:ascii="宋体" w:hAnsi="宋体" w:eastAsia="宋体" w:cs="宋体"/>
          <w:color w:val="000000" w:themeColor="text1"/>
          <w:sz w:val="24"/>
          <w:highlight w:val="none"/>
          <w:u w:val="single"/>
          <w14:textFill>
            <w14:solidFill>
              <w14:schemeClr w14:val="tx1"/>
            </w14:solidFill>
          </w14:textFill>
        </w:rPr>
        <w:t xml:space="preserve">符合徐州市有关部门规定的标准化施工现场要求，同时应满足市政、市容等相关主管部门的有关规定。  </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⑥现场施工及管理人员均需挂牌进场，否则，发包人有权对承包人处以 50元∕人·次的违约金。</w:t>
      </w:r>
      <w:r/>
    </w:p>
    <w:p>
      <w:pPr>
        <w:pStyle w:val="1007"/>
        <w:ind w:firstLine="480"/>
        <w:pageBreakBefore w:val="0"/>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u w:val="single"/>
          <w14:textFill>
            <w14:solidFill>
              <w14:schemeClr w14:val="tx1"/>
            </w14:solidFill>
          </w14:textFill>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w:t>
      </w:r>
      <w:r>
        <w:rPr>
          <w:rFonts w:hint="eastAsia" w:ascii="宋体" w:hAnsi="宋体" w:eastAsia="宋体" w:cs="宋体"/>
          <w:bCs/>
          <w:color w:val="000000" w:themeColor="text1"/>
          <w:highlight w:val="none"/>
          <w:u w:val="single"/>
          <w:lang w:eastAsia="zh-CN"/>
          <w14:textFill>
            <w14:solidFill>
              <w14:schemeClr w14:val="tx1"/>
            </w14:solidFill>
          </w14:textFill>
        </w:rPr>
        <w:t xml:space="preserve">响应</w:t>
      </w:r>
      <w:r>
        <w:rPr>
          <w:rFonts w:hint="eastAsia" w:ascii="宋体" w:hAnsi="宋体" w:eastAsia="宋体" w:cs="宋体"/>
          <w:bCs/>
          <w:color w:val="000000" w:themeColor="text1"/>
          <w:highlight w:val="none"/>
          <w:u w:val="single"/>
          <w14:textFill>
            <w14:solidFill>
              <w14:schemeClr w14:val="tx1"/>
            </w14:solidFill>
          </w14:textFill>
        </w:rPr>
        <w:t xml:space="preserve">人的扬尘防控环保要求必须符合严格按《徐建价2018年1号》文执行，扬尘污染防治费按江苏省住房和城乡建设厅公告（2018）24号文执行计取。该费用已经包含在</w:t>
      </w:r>
      <w:r>
        <w:rPr>
          <w:rFonts w:hint="eastAsia" w:ascii="宋体" w:hAnsi="宋体" w:eastAsia="宋体" w:cs="宋体"/>
          <w:bCs/>
          <w:color w:val="000000" w:themeColor="text1"/>
          <w:highlight w:val="none"/>
          <w:u w:val="single"/>
          <w:lang w:eastAsia="zh-CN"/>
          <w14:textFill>
            <w14:solidFill>
              <w14:schemeClr w14:val="tx1"/>
            </w14:solidFill>
          </w14:textFill>
        </w:rPr>
        <w:t xml:space="preserve">响应</w:t>
      </w:r>
      <w:r>
        <w:rPr>
          <w:rFonts w:hint="eastAsia" w:ascii="宋体" w:hAnsi="宋体" w:eastAsia="宋体" w:cs="宋体"/>
          <w:bCs/>
          <w:color w:val="000000" w:themeColor="text1"/>
          <w:highlight w:val="none"/>
          <w:u w:val="single"/>
          <w14:textFill>
            <w14:solidFill>
              <w14:schemeClr w14:val="tx1"/>
            </w14:solidFill>
          </w14:textFill>
        </w:rPr>
        <w:t xml:space="preserve">报价当中，结算不再增加此项费用。</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按照《徐州市</w:t>
      </w:r>
      <w:r>
        <w:rPr>
          <w:rFonts w:hint="eastAsia" w:ascii="宋体" w:hAnsi="宋体" w:eastAsia="宋体" w:cs="宋体"/>
          <w:bCs/>
          <w:color w:val="000000" w:themeColor="text1"/>
          <w:sz w:val="24"/>
          <w:highlight w:val="none"/>
          <w:u w:val="single"/>
          <w14:textFill>
            <w14:solidFill>
              <w14:schemeClr w14:val="tx1"/>
            </w14:solidFill>
          </w14:textFill>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⑧因扬尘治理、环境保护等情况未到达标准，而导致甲方被处罚，甲方将处罚金额从乙方工程款中扣除。</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⑨文明施工相关法律、标准和规范的其他要求。</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承包人不得以现场增加投入、赶工等借口拖延工期或申请追加合同金额，否则视为违约。</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6.1.4 关于安全文明施工费支付比例和支付期限的约定：</w:t>
      </w:r>
      <w:r>
        <w:rPr>
          <w:rFonts w:hint="eastAsia" w:ascii="宋体" w:hAnsi="宋体" w:eastAsia="宋体" w:cs="宋体"/>
          <w:color w:val="000000" w:themeColor="text1"/>
          <w:sz w:val="24"/>
          <w:highlight w:val="none"/>
          <w:u w:val="single"/>
          <w14:textFill>
            <w14:solidFill>
              <w14:schemeClr w14:val="tx1"/>
            </w14:solidFill>
          </w14:textFill>
        </w:rPr>
        <w:t xml:space="preserve">合同价（即</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价）款中已含，与合同价款同期支付。</w:t>
      </w:r>
      <w:bookmarkEnd w:id="115"/>
      <w:r/>
      <w:bookmarkEnd w:id="116"/>
      <w:r/>
      <w:bookmarkEnd w:id="117"/>
      <w:r/>
      <w:bookmarkEnd w:id="118"/>
      <w:r/>
      <w:bookmarkEnd w:id="119"/>
      <w:r/>
      <w:bookmarkEnd w:id="120"/>
      <w:r/>
      <w:bookmarkEnd w:id="121"/>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123" w:name="_Toc351203639"/>
      <w:r>
        <w:rPr>
          <w:rFonts w:hint="eastAsia" w:ascii="宋体" w:hAnsi="宋体" w:eastAsia="宋体" w:cs="宋体"/>
          <w:b w:val="0"/>
          <w:color w:val="000000" w:themeColor="text1"/>
          <w:sz w:val="24"/>
          <w:szCs w:val="24"/>
          <w:highlight w:val="none"/>
          <w14:textFill>
            <w14:solidFill>
              <w14:schemeClr w14:val="tx1"/>
            </w14:solidFill>
          </w14:textFill>
        </w:rPr>
        <w:t xml:space="preserve">7. 工期和进度</w:t>
      </w:r>
      <w:bookmarkEnd w:id="12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7.1 施工组织设计</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7.1.1 合同当事人约定的施工组织设计应包括的其他内容：</w:t>
      </w:r>
      <w:r>
        <w:rPr>
          <w:rFonts w:hint="eastAsia" w:ascii="宋体" w:hAnsi="宋体" w:eastAsia="宋体" w:cs="宋体"/>
          <w:color w:val="000000" w:themeColor="text1"/>
          <w:sz w:val="24"/>
          <w:highlight w:val="none"/>
          <w:u w:val="single"/>
          <w14:textFill>
            <w14:solidFill>
              <w14:schemeClr w14:val="tx1"/>
            </w14:solidFill>
          </w14:textFill>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7.1.2 施工组织设计的提交和修改</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承包人提交详细施工组织设计的期限的约定：</w:t>
      </w:r>
      <w:r>
        <w:rPr>
          <w:rFonts w:hint="eastAsia" w:ascii="宋体" w:hAnsi="宋体" w:eastAsia="宋体" w:cs="宋体"/>
          <w:color w:val="000000" w:themeColor="text1"/>
          <w:sz w:val="24"/>
          <w:highlight w:val="none"/>
          <w:u w:val="single"/>
          <w14:textFill>
            <w14:solidFill>
              <w14:schemeClr w14:val="tx1"/>
            </w14:solidFill>
          </w14:textFill>
        </w:rPr>
        <w:t xml:space="preserve">施工组织设计和总进度计划应于施工前7天提交发包人及监理工程师审批，总进度计划应满足</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磋商文件</w:t>
      </w:r>
      <w:r>
        <w:rPr>
          <w:rFonts w:hint="eastAsia" w:ascii="宋体" w:hAnsi="宋体" w:eastAsia="宋体" w:cs="宋体"/>
          <w:color w:val="000000" w:themeColor="text1"/>
          <w:sz w:val="24"/>
          <w:highlight w:val="none"/>
          <w:u w:val="single"/>
          <w14:textFill>
            <w14:solidFill>
              <w14:schemeClr w14:val="tx1"/>
            </w14:solidFill>
          </w14:textFill>
        </w:rPr>
        <w:t xml:space="preserve">和合同对工期的要求，</w:t>
      </w:r>
      <w:r>
        <w:rPr>
          <w:rFonts w:hint="eastAsia" w:ascii="宋体" w:hAnsi="宋体" w:eastAsia="宋体" w:cs="宋体"/>
          <w:color w:val="000000" w:themeColor="text1"/>
          <w:sz w:val="24"/>
          <w:highlight w:val="none"/>
          <w:u w:val="single"/>
          <w14:textFill>
            <w14:solidFill>
              <w14:schemeClr w14:val="tx1"/>
            </w14:solidFill>
          </w14:textFill>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发包人和监理人在收到详细的施工组织设计后确认或提出修改意见的期限：收到后7日内。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w:t>
      </w:r>
      <w:bookmarkStart w:id="124" w:name="_Toc303539123"/>
      <w:r/>
      <w:bookmarkStart w:id="125" w:name="_Toc312677479"/>
      <w:r/>
      <w:bookmarkStart w:id="126" w:name="_Toc304295541"/>
      <w:r/>
      <w:bookmarkStart w:id="127" w:name="_Toc300934966"/>
      <w:r/>
      <w:bookmarkStart w:id="128" w:name="_Toc297123514"/>
      <w:r/>
      <w:bookmarkStart w:id="129" w:name="_Toc312678005"/>
      <w:r/>
      <w:bookmarkStart w:id="130" w:name="_Toc297216173"/>
      <w:r>
        <w:rPr>
          <w:rFonts w:hint="eastAsia" w:ascii="宋体" w:hAnsi="宋体" w:eastAsia="宋体" w:cs="宋体"/>
          <w:color w:val="000000" w:themeColor="text1"/>
          <w:sz w:val="24"/>
          <w:highlight w:val="none"/>
          <w14:textFill>
            <w14:solidFill>
              <w14:schemeClr w14:val="tx1"/>
            </w14:solidFill>
          </w14:textFill>
        </w:rPr>
        <w:t xml:space="preserve">.2 施工进度计划</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7.2.2 施工进度计划的修订</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hint="eastAsia" w:ascii="宋体" w:hAnsi="宋体" w:eastAsia="宋体" w:cs="宋体"/>
          <w:color w:val="000000" w:themeColor="text1"/>
          <w:sz w:val="24"/>
          <w:highlight w:val="none"/>
          <w:u w:val="single"/>
          <w14:textFill>
            <w14:solidFill>
              <w14:schemeClr w14:val="tx1"/>
            </w14:solidFill>
          </w14:textFill>
        </w:rPr>
        <w:t xml:space="preserve">收到后3日内。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7.3 开工</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7.3.1 开工准备</w:t>
      </w:r>
      <w:r/>
    </w:p>
    <w:p>
      <w:pPr>
        <w:ind w:firstLine="645"/>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关于承包人提交工程开工报审表的期限：</w:t>
      </w:r>
      <w:r>
        <w:rPr>
          <w:rFonts w:hint="eastAsia" w:ascii="宋体" w:hAnsi="宋体" w:eastAsia="宋体" w:cs="宋体"/>
          <w:color w:val="000000" w:themeColor="text1"/>
          <w:sz w:val="24"/>
          <w:highlight w:val="none"/>
          <w:u w:val="single"/>
          <w14:textFill>
            <w14:solidFill>
              <w14:schemeClr w14:val="tx1"/>
            </w14:solidFill>
          </w14:textFill>
        </w:rPr>
        <w:t xml:space="preserve">合同签订后、接到监理方的书面开工指令7日内。 </w:t>
      </w:r>
      <w:r/>
    </w:p>
    <w:p>
      <w:pPr>
        <w:ind w:firstLine="645"/>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关于发包人应完成的其他开工准备工作及期限：</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关于承包人应完成的其他开工准备工作及期限：</w:t>
      </w:r>
      <w:r>
        <w:rPr>
          <w:rFonts w:hint="eastAsia" w:ascii="宋体" w:hAnsi="宋体" w:eastAsia="宋体" w:cs="宋体"/>
          <w:color w:val="000000" w:themeColor="text1"/>
          <w:sz w:val="24"/>
          <w:highlight w:val="none"/>
          <w:u w:val="single"/>
          <w14:textFill>
            <w14:solidFill>
              <w14:schemeClr w14:val="tx1"/>
            </w14:solidFill>
          </w14:textFill>
        </w:rPr>
        <w:t xml:space="preserve">开工报告批准日期之前。</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7.3.2开工通知</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因发包人原因造成监理人未能在计划开工日期之日起</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天内发出开工通知的，承包人有权提出价格调整要求，或者解除合同。</w:t>
      </w:r>
      <w:bookmarkEnd w:id="124"/>
      <w:r/>
      <w:bookmarkEnd w:id="125"/>
      <w:r/>
      <w:bookmarkEnd w:id="126"/>
      <w:r/>
      <w:bookmarkEnd w:id="127"/>
      <w:r/>
      <w:bookmarkEnd w:id="128"/>
      <w:r/>
      <w:bookmarkEnd w:id="129"/>
      <w:r/>
      <w:bookmarkEnd w:id="13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7.4 测量放线</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eastAsia="宋体" w:cs="宋体"/>
          <w:color w:val="000000" w:themeColor="text1"/>
          <w:sz w:val="24"/>
          <w:highlight w:val="none"/>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w:t>
      </w:r>
      <w:bookmarkStart w:id="131" w:name="_Toc304295546"/>
      <w:r/>
      <w:bookmarkStart w:id="132" w:name="_Toc297216175"/>
      <w:r/>
      <w:bookmarkStart w:id="133" w:name="_Toc312678010"/>
      <w:r/>
      <w:bookmarkStart w:id="134" w:name="_Toc297123516"/>
      <w:r/>
      <w:bookmarkStart w:id="135" w:name="_Toc303539125"/>
      <w:r/>
      <w:bookmarkStart w:id="136" w:name="_Toc312677484"/>
      <w:r/>
      <w:bookmarkStart w:id="137" w:name="_Toc300934968"/>
      <w:r>
        <w:rPr>
          <w:rFonts w:hint="eastAsia" w:ascii="宋体" w:hAnsi="宋体" w:eastAsia="宋体" w:cs="宋体"/>
          <w:color w:val="000000" w:themeColor="text1"/>
          <w:sz w:val="24"/>
          <w:highlight w:val="none"/>
          <w14:textFill>
            <w14:solidFill>
              <w14:schemeClr w14:val="tx1"/>
            </w14:solidFill>
          </w14:textFill>
        </w:rPr>
        <w:t xml:space="preserve">.5 工期延误</w:t>
      </w:r>
      <w:bookmarkEnd w:id="131"/>
      <w:r/>
      <w:bookmarkEnd w:id="132"/>
      <w:r/>
      <w:bookmarkEnd w:id="133"/>
      <w:r/>
      <w:bookmarkEnd w:id="134"/>
      <w:r/>
      <w:bookmarkEnd w:id="135"/>
      <w:r/>
      <w:bookmarkEnd w:id="136"/>
      <w:r/>
      <w:bookmarkEnd w:id="13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7.5.1 因发包人原因导致工期延误</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（7）因发包人原因导致工期延误的其他情形：</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w:t>
      </w:r>
      <w:bookmarkStart w:id="138" w:name="_Toc312677486"/>
      <w:r/>
      <w:bookmarkStart w:id="139" w:name="_Toc312678012"/>
      <w:r/>
      <w:bookmarkStart w:id="140" w:name="_Toc318581169"/>
      <w:r/>
      <w:bookmarkStart w:id="141" w:name="_Toc297216177"/>
      <w:r/>
      <w:bookmarkStart w:id="142" w:name="_Toc303539127"/>
      <w:r/>
      <w:bookmarkStart w:id="143" w:name="_Toc297123518"/>
      <w:r/>
      <w:bookmarkStart w:id="144" w:name="_Toc304295548"/>
      <w:r/>
      <w:bookmarkStart w:id="145" w:name="_Toc300934970"/>
      <w:r>
        <w:rPr>
          <w:rFonts w:hint="eastAsia" w:ascii="宋体" w:hAnsi="宋体" w:eastAsia="宋体" w:cs="宋体"/>
          <w:color w:val="000000" w:themeColor="text1"/>
          <w:sz w:val="24"/>
          <w:highlight w:val="none"/>
          <w14:textFill>
            <w14:solidFill>
              <w14:schemeClr w14:val="tx1"/>
            </w14:solidFill>
          </w14:textFill>
        </w:rPr>
        <w:t xml:space="preserve">.5.2 因承包人原因导致工期延误</w:t>
      </w:r>
      <w:bookmarkEnd w:id="138"/>
      <w:r/>
      <w:bookmarkEnd w:id="139"/>
      <w:r/>
      <w:bookmarkEnd w:id="140"/>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因</w:t>
      </w:r>
      <w:bookmarkStart w:id="146" w:name="_Toc318581170"/>
      <w:r/>
      <w:bookmarkStart w:id="147" w:name="_Toc312677487"/>
      <w:r/>
      <w:bookmarkStart w:id="148" w:name="_Toc312678013"/>
      <w:r>
        <w:rPr>
          <w:rFonts w:hint="eastAsia" w:ascii="宋体" w:hAnsi="宋体" w:eastAsia="宋体" w:cs="宋体"/>
          <w:color w:val="000000" w:themeColor="text1"/>
          <w:sz w:val="24"/>
          <w:highlight w:val="none"/>
          <w14:textFill>
            <w14:solidFill>
              <w14:schemeClr w14:val="tx1"/>
            </w14:solidFill>
          </w14:textFill>
        </w:rPr>
        <w:t xml:space="preserve">承包人原因造成工期延误，逾期竣工违约金的计算方法为：</w:t>
      </w:r>
      <w:bookmarkEnd w:id="141"/>
      <w:r/>
      <w:bookmarkEnd w:id="142"/>
      <w:r/>
      <w:bookmarkEnd w:id="143"/>
      <w:r/>
      <w:bookmarkEnd w:id="144"/>
      <w:r/>
      <w:bookmarkEnd w:id="145"/>
      <w:r/>
      <w:bookmarkEnd w:id="146"/>
      <w:r/>
      <w:bookmarkEnd w:id="147"/>
      <w:r/>
      <w:bookmarkEnd w:id="148"/>
      <w:r>
        <w:rPr>
          <w:rFonts w:hint="eastAsia" w:ascii="宋体" w:hAnsi="宋体" w:eastAsia="宋体" w:cs="宋体"/>
          <w:color w:val="000000" w:themeColor="text1"/>
          <w:sz w:val="24"/>
          <w:highlight w:val="none"/>
          <w:u w:val="single"/>
          <w14:textFill>
            <w14:solidFill>
              <w14:schemeClr w14:val="tx1"/>
            </w14:solidFill>
          </w14:textFill>
        </w:rPr>
        <w:t xml:space="preserve">每延误一天，由承包人向发包人按合同价款的千分之一/天支付违约金。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因承包人原因造成工期延误，逾</w:t>
      </w:r>
      <w:bookmarkStart w:id="149" w:name="_Toc312678014"/>
      <w:r/>
      <w:bookmarkStart w:id="150" w:name="_Toc318581171"/>
      <w:r>
        <w:rPr>
          <w:rFonts w:hint="eastAsia" w:ascii="宋体" w:hAnsi="宋体" w:eastAsia="宋体" w:cs="宋体"/>
          <w:color w:val="000000" w:themeColor="text1"/>
          <w:sz w:val="24"/>
          <w:highlight w:val="none"/>
          <w14:textFill>
            <w14:solidFill>
              <w14:schemeClr w14:val="tx1"/>
            </w14:solidFill>
          </w14:textFill>
        </w:rPr>
        <w:t xml:space="preserve">期竣工违约金的上限：</w:t>
      </w:r>
      <w:r>
        <w:rPr>
          <w:rFonts w:hint="eastAsia" w:ascii="宋体" w:hAnsi="宋体" w:eastAsia="宋体" w:cs="宋体"/>
          <w:color w:val="000000" w:themeColor="text1"/>
          <w:sz w:val="24"/>
          <w:highlight w:val="none"/>
          <w:u w:val="single"/>
          <w14:textFill>
            <w14:solidFill>
              <w14:schemeClr w14:val="tx1"/>
            </w14:solidFill>
          </w14:textFill>
        </w:rPr>
        <w:t xml:space="preserve">总额不超过合同价款的 20%。 </w:t>
      </w:r>
      <w:bookmarkEnd w:id="149"/>
      <w:r/>
      <w:bookmarkEnd w:id="15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w:t>
      </w:r>
      <w:bookmarkStart w:id="151" w:name="_Toc303539128"/>
      <w:r/>
      <w:bookmarkStart w:id="152" w:name="_Toc297123519"/>
      <w:r/>
      <w:bookmarkStart w:id="153" w:name="_Toc312678015"/>
      <w:r/>
      <w:bookmarkStart w:id="154" w:name="_Toc304295549"/>
      <w:r/>
      <w:bookmarkStart w:id="155" w:name="_Toc300934971"/>
      <w:r/>
      <w:bookmarkStart w:id="156" w:name="_Toc297216178"/>
      <w:r>
        <w:rPr>
          <w:rFonts w:hint="eastAsia" w:ascii="宋体" w:hAnsi="宋体" w:eastAsia="宋体" w:cs="宋体"/>
          <w:color w:val="000000" w:themeColor="text1"/>
          <w:sz w:val="24"/>
          <w:highlight w:val="none"/>
          <w14:textFill>
            <w14:solidFill>
              <w14:schemeClr w14:val="tx1"/>
            </w14:solidFill>
          </w14:textFill>
        </w:rPr>
        <w:t xml:space="preserve">.6 不</w:t>
      </w:r>
      <w:bookmarkEnd w:id="151"/>
      <w:r/>
      <w:bookmarkEnd w:id="152"/>
      <w:r/>
      <w:bookmarkEnd w:id="153"/>
      <w:r/>
      <w:bookmarkEnd w:id="154"/>
      <w:r/>
      <w:bookmarkEnd w:id="155"/>
      <w:r/>
      <w:bookmarkEnd w:id="156"/>
      <w:r>
        <w:rPr>
          <w:rFonts w:hint="eastAsia" w:ascii="宋体" w:hAnsi="宋体" w:eastAsia="宋体" w:cs="宋体"/>
          <w:color w:val="000000" w:themeColor="text1"/>
          <w:sz w:val="24"/>
          <w:highlight w:val="none"/>
          <w14:textFill>
            <w14:solidFill>
              <w14:schemeClr w14:val="tx1"/>
            </w14:solidFill>
          </w14:textFill>
        </w:rPr>
        <w:t xml:space="preserve">利物质条件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157" w:name="_Toc303539129"/>
      <w:r/>
      <w:bookmarkStart w:id="158" w:name="_Toc304295550"/>
      <w:r/>
      <w:bookmarkStart w:id="159" w:name="_Toc312678016"/>
      <w:r/>
      <w:bookmarkStart w:id="160" w:name="_Toc318581172"/>
      <w:r/>
      <w:bookmarkStart w:id="161" w:name="_Toc297123520"/>
      <w:r/>
      <w:bookmarkStart w:id="162" w:name="_Toc297216179"/>
      <w:r/>
      <w:bookmarkStart w:id="163" w:name="_Toc300934972"/>
      <w:r>
        <w:rPr>
          <w:rFonts w:hint="eastAsia" w:ascii="宋体" w:hAnsi="宋体" w:eastAsia="宋体" w:cs="宋体"/>
          <w:color w:val="000000" w:themeColor="text1"/>
          <w:sz w:val="24"/>
          <w:highlight w:val="none"/>
          <w14:textFill>
            <w14:solidFill>
              <w14:schemeClr w14:val="tx1"/>
            </w14:solidFill>
          </w14:textFill>
        </w:rPr>
        <w:t xml:space="preserve">不利物质条件的其他情形和有关约定：</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bookmarkEnd w:id="157"/>
      <w:r/>
      <w:bookmarkEnd w:id="158"/>
      <w:r/>
      <w:bookmarkEnd w:id="159"/>
      <w:r/>
      <w:bookmarkEnd w:id="160"/>
      <w:r/>
      <w:bookmarkEnd w:id="161"/>
      <w:r/>
      <w:bookmarkEnd w:id="162"/>
      <w:r/>
      <w:bookmarkEnd w:id="16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w:t>
      </w:r>
      <w:bookmarkStart w:id="164" w:name="_Toc297123521"/>
      <w:r/>
      <w:bookmarkStart w:id="165" w:name="_Toc297216180"/>
      <w:r/>
      <w:bookmarkStart w:id="166" w:name="_Toc303539130"/>
      <w:r/>
      <w:bookmarkStart w:id="167" w:name="_Toc304295551"/>
      <w:r/>
      <w:bookmarkStart w:id="168" w:name="_Toc300934973"/>
      <w:r/>
      <w:bookmarkStart w:id="169" w:name="_Toc312678017"/>
      <w:r>
        <w:rPr>
          <w:rFonts w:hint="eastAsia" w:ascii="宋体" w:hAnsi="宋体" w:eastAsia="宋体" w:cs="宋体"/>
          <w:color w:val="000000" w:themeColor="text1"/>
          <w:sz w:val="24"/>
          <w:highlight w:val="none"/>
          <w14:textFill>
            <w14:solidFill>
              <w14:schemeClr w14:val="tx1"/>
            </w14:solidFill>
          </w14:textFill>
        </w:rPr>
        <w:t xml:space="preserve">.7异常恶劣的气候条件</w:t>
      </w:r>
      <w:bookmarkEnd w:id="164"/>
      <w:r/>
      <w:bookmarkEnd w:id="165"/>
      <w:r/>
      <w:bookmarkEnd w:id="166"/>
      <w:r/>
      <w:bookmarkEnd w:id="167"/>
      <w:r/>
      <w:bookmarkEnd w:id="168"/>
      <w:r/>
      <w:bookmarkEnd w:id="169"/>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发包人和承包人同意以下情形视为异常恶劣的气候条件：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异常恶劣的气候条件的认定标准，以政府有关部门的规定为准。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170" w:name="_Toc27172"/>
      <w:r>
        <w:rPr>
          <w:rFonts w:hint="eastAsia" w:ascii="宋体" w:hAnsi="宋体" w:eastAsia="宋体" w:cs="宋体"/>
          <w:color w:val="000000" w:themeColor="text1"/>
          <w:sz w:val="24"/>
          <w:highlight w:val="none"/>
          <w14:textFill>
            <w14:solidFill>
              <w14:schemeClr w14:val="tx1"/>
            </w14:solidFill>
          </w14:textFill>
        </w:rPr>
        <w:t xml:space="preserve">7.9 提前竣工的奖励</w:t>
      </w:r>
      <w:bookmarkEnd w:id="17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7.9.2提前竣工的奖励：</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171" w:name="_Toc351203640"/>
      <w:r>
        <w:rPr>
          <w:rFonts w:hint="eastAsia" w:ascii="宋体" w:hAnsi="宋体" w:eastAsia="宋体" w:cs="宋体"/>
          <w:b w:val="0"/>
          <w:color w:val="000000" w:themeColor="text1"/>
          <w:sz w:val="24"/>
          <w:szCs w:val="24"/>
          <w:highlight w:val="none"/>
          <w14:textFill>
            <w14:solidFill>
              <w14:schemeClr w14:val="tx1"/>
            </w14:solidFill>
          </w14:textFill>
        </w:rPr>
        <w:t xml:space="preserve">8. 材料与设备</w:t>
      </w:r>
      <w:bookmarkEnd w:id="104"/>
      <w:r/>
      <w:bookmarkEnd w:id="105"/>
      <w:r/>
      <w:bookmarkEnd w:id="106"/>
      <w:r/>
      <w:bookmarkEnd w:id="107"/>
      <w:r/>
      <w:bookmarkEnd w:id="108"/>
      <w:r/>
      <w:bookmarkEnd w:id="109"/>
      <w:r/>
      <w:bookmarkEnd w:id="110"/>
      <w:r/>
      <w:bookmarkEnd w:id="111"/>
      <w:r/>
      <w:bookmarkEnd w:id="112"/>
      <w:r/>
      <w:bookmarkEnd w:id="113"/>
      <w:r/>
      <w:bookmarkEnd w:id="171"/>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172" w:name="_Toc17881"/>
      <w:r>
        <w:rPr>
          <w:rFonts w:hint="eastAsia" w:ascii="宋体" w:hAnsi="宋体" w:eastAsia="宋体" w:cs="宋体"/>
          <w:color w:val="000000" w:themeColor="text1"/>
          <w:sz w:val="24"/>
          <w:highlight w:val="none"/>
          <w14:textFill>
            <w14:solidFill>
              <w14:schemeClr w14:val="tx1"/>
            </w14:solidFill>
          </w14:textFill>
        </w:rPr>
        <w:t xml:space="preserve">8.2材料与工程设备的保管与使用</w:t>
      </w:r>
      <w:bookmarkEnd w:id="172"/>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bookmarkStart w:id="173" w:name="_Toc28578"/>
      <w:r>
        <w:rPr>
          <w:rFonts w:hint="eastAsia" w:ascii="宋体" w:hAnsi="宋体" w:eastAsia="宋体" w:cs="宋体"/>
          <w:color w:val="000000" w:themeColor="text1"/>
          <w:sz w:val="24"/>
          <w:highlight w:val="none"/>
          <w14:textFill>
            <w14:solidFill>
              <w14:schemeClr w14:val="tx1"/>
            </w14:solidFill>
          </w14:textFill>
        </w:rPr>
        <w:t xml:space="preserve">8.2.1发包人供应的材料设备的保管费用的承担：</w:t>
      </w:r>
      <w:r>
        <w:rPr>
          <w:rFonts w:hint="eastAsia" w:ascii="宋体" w:hAnsi="宋体" w:eastAsia="宋体" w:cs="宋体"/>
          <w:color w:val="000000" w:themeColor="text1"/>
          <w:sz w:val="24"/>
          <w:highlight w:val="none"/>
          <w:u w:val="single"/>
          <w14:textFill>
            <w14:solidFill>
              <w14:schemeClr w14:val="tx1"/>
            </w14:solidFill>
          </w14:textFill>
        </w:rPr>
        <w:t xml:space="preserve">承包人承担。</w:t>
      </w:r>
      <w:bookmarkEnd w:id="17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174" w:name="_Toc10747"/>
      <w:r>
        <w:rPr>
          <w:rFonts w:hint="eastAsia" w:ascii="宋体" w:hAnsi="宋体" w:eastAsia="宋体" w:cs="宋体"/>
          <w:color w:val="000000" w:themeColor="text1"/>
          <w:sz w:val="24"/>
          <w:highlight w:val="none"/>
          <w14:textFill>
            <w14:solidFill>
              <w14:schemeClr w14:val="tx1"/>
            </w14:solidFill>
          </w14:textFill>
        </w:rPr>
        <w:t xml:space="preserve">8.3样品</w:t>
      </w:r>
      <w:bookmarkEnd w:id="17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8.3.1</w:t>
      </w: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 xml:space="preserve">样品的报送与封存</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需要承包人报送样品的材料或工程设备，样品的种类、名称、规格、数量要求：</w:t>
      </w:r>
      <w:r>
        <w:rPr>
          <w:rFonts w:hint="eastAsia" w:ascii="宋体" w:hAnsi="宋体" w:eastAsia="宋体" w:cs="宋体"/>
          <w:color w:val="000000" w:themeColor="text1"/>
          <w:sz w:val="24"/>
          <w:highlight w:val="none"/>
          <w:u w:val="single"/>
          <w14:textFill>
            <w14:solidFill>
              <w14:schemeClr w14:val="tx1"/>
            </w14:solidFill>
          </w14:textFill>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8.4施工设备和临时设施</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8.4 承包人提供的施工设备和临时设施</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关于修建临时设施费用承担的约定：</w:t>
      </w:r>
      <w:r>
        <w:rPr>
          <w:rFonts w:hint="eastAsia" w:ascii="宋体" w:hAnsi="宋体" w:eastAsia="宋体" w:cs="宋体"/>
          <w:color w:val="000000" w:themeColor="text1"/>
          <w:sz w:val="24"/>
          <w:highlight w:val="none"/>
          <w:u w:val="single"/>
          <w14:textFill>
            <w14:solidFill>
              <w14:schemeClr w14:val="tx1"/>
            </w14:solidFill>
          </w14:textFill>
        </w:rPr>
        <w:t xml:space="preserve">由承包人自行承担，另外发包人驻施工现场管理人员必要的办公用房及设施由承包人负责免费提供。</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175" w:name="_Toc280868655"/>
      <w:r/>
      <w:bookmarkStart w:id="176" w:name="_Toc267251424"/>
      <w:r/>
      <w:bookmarkStart w:id="177" w:name="_Toc280868656"/>
      <w:r/>
      <w:bookmarkStart w:id="178" w:name="_Toc351203641"/>
      <w:r>
        <w:rPr>
          <w:rFonts w:hint="eastAsia" w:ascii="宋体" w:hAnsi="宋体" w:eastAsia="宋体" w:cs="宋体"/>
          <w:b w:val="0"/>
          <w:color w:val="000000" w:themeColor="text1"/>
          <w:sz w:val="24"/>
          <w:szCs w:val="24"/>
          <w:highlight w:val="none"/>
          <w14:textFill>
            <w14:solidFill>
              <w14:schemeClr w14:val="tx1"/>
            </w14:solidFill>
          </w14:textFill>
        </w:rPr>
        <w:t xml:space="preserve">9</w:t>
      </w:r>
      <w:bookmarkEnd w:id="175"/>
      <w:r/>
      <w:bookmarkEnd w:id="176"/>
      <w:r/>
      <w:bookmarkEnd w:id="177"/>
      <w:r/>
      <w:bookmarkStart w:id="179" w:name="_Toc297123533"/>
      <w:r/>
      <w:bookmarkStart w:id="180" w:name="_Toc303539139"/>
      <w:r/>
      <w:bookmarkStart w:id="181" w:name="_Toc304295559"/>
      <w:r/>
      <w:bookmarkStart w:id="182" w:name="_Toc300934982"/>
      <w:r/>
      <w:bookmarkStart w:id="183" w:name="_Toc297216192"/>
      <w:r/>
      <w:bookmarkStart w:id="184" w:name="_Toc312677495"/>
      <w:r/>
      <w:bookmarkStart w:id="185" w:name="_Toc312678021"/>
      <w:r/>
      <w:bookmarkStart w:id="186" w:name="_Toc296346674"/>
      <w:r/>
      <w:bookmarkStart w:id="187" w:name="_Toc296347172"/>
      <w:r/>
      <w:bookmarkStart w:id="188" w:name="_Toc296944512"/>
      <w:r/>
      <w:bookmarkStart w:id="189" w:name="_Toc267251427"/>
      <w:r/>
      <w:bookmarkStart w:id="190" w:name="_Toc267251428"/>
      <w:r/>
      <w:bookmarkStart w:id="191" w:name="_Toc296503173"/>
      <w:r/>
      <w:bookmarkStart w:id="192" w:name="_Toc297120473"/>
      <w:r/>
      <w:bookmarkStart w:id="193" w:name="_Toc296891213"/>
      <w:r/>
      <w:bookmarkStart w:id="194" w:name="_Toc292559378"/>
      <w:r/>
      <w:bookmarkStart w:id="195" w:name="_Toc296891001"/>
      <w:r/>
      <w:bookmarkStart w:id="196" w:name="_Toc292559883"/>
      <w:r/>
      <w:bookmarkStart w:id="197" w:name="_Toc297048359"/>
      <w:r>
        <w:rPr>
          <w:rFonts w:hint="eastAsia" w:ascii="宋体" w:hAnsi="宋体" w:eastAsia="宋体" w:cs="宋体"/>
          <w:b w:val="0"/>
          <w:color w:val="000000" w:themeColor="text1"/>
          <w:sz w:val="24"/>
          <w:szCs w:val="24"/>
          <w:highlight w:val="none"/>
          <w14:textFill>
            <w14:solidFill>
              <w14:schemeClr w14:val="tx1"/>
            </w14:solidFill>
          </w14:textFill>
        </w:rPr>
        <w:t xml:space="preserve">. 试验与检验</w:t>
      </w:r>
      <w:bookmarkEnd w:id="178"/>
      <w:r/>
      <w:bookmarkEnd w:id="179"/>
      <w:r/>
      <w:bookmarkEnd w:id="180"/>
      <w:r/>
      <w:bookmarkEnd w:id="181"/>
      <w:r/>
      <w:bookmarkEnd w:id="182"/>
      <w:r/>
      <w:bookmarkEnd w:id="183"/>
      <w:r/>
      <w:bookmarkEnd w:id="184"/>
      <w:r/>
      <w:bookmarkEnd w:id="185"/>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9</w:t>
      </w:r>
      <w:bookmarkStart w:id="198" w:name="_Toc297216193"/>
      <w:r/>
      <w:bookmarkStart w:id="199" w:name="_Toc312677496"/>
      <w:r/>
      <w:bookmarkStart w:id="200" w:name="_Toc303539140"/>
      <w:r/>
      <w:bookmarkStart w:id="201" w:name="_Toc297123534"/>
      <w:r/>
      <w:bookmarkStart w:id="202" w:name="_Toc312678022"/>
      <w:r/>
      <w:bookmarkStart w:id="203" w:name="_Toc304295560"/>
      <w:r/>
      <w:bookmarkStart w:id="204" w:name="_Toc300934983"/>
      <w:r>
        <w:rPr>
          <w:rFonts w:hint="eastAsia" w:ascii="宋体" w:hAnsi="宋体" w:eastAsia="宋体" w:cs="宋体"/>
          <w:color w:val="000000" w:themeColor="text1"/>
          <w:sz w:val="24"/>
          <w:highlight w:val="none"/>
          <w14:textFill>
            <w14:solidFill>
              <w14:schemeClr w14:val="tx1"/>
            </w14:solidFill>
          </w14:textFill>
        </w:rPr>
        <w:t xml:space="preserve">.1试验设备与试验人员</w:t>
      </w:r>
      <w:bookmarkEnd w:id="198"/>
      <w:r/>
      <w:bookmarkEnd w:id="199"/>
      <w:r/>
      <w:bookmarkEnd w:id="200"/>
      <w:r/>
      <w:bookmarkEnd w:id="201"/>
      <w:r/>
      <w:bookmarkEnd w:id="202"/>
      <w:r/>
      <w:bookmarkEnd w:id="203"/>
      <w:r/>
      <w:bookmarkEnd w:id="20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9</w:t>
      </w:r>
      <w:bookmarkStart w:id="205" w:name="_Toc312678023"/>
      <w:r/>
      <w:bookmarkStart w:id="206" w:name="_Toc303539141"/>
      <w:r/>
      <w:bookmarkStart w:id="207" w:name="_Toc297123535"/>
      <w:r/>
      <w:bookmarkStart w:id="208" w:name="_Toc300934984"/>
      <w:r/>
      <w:bookmarkStart w:id="209" w:name="_Toc297216194"/>
      <w:r/>
      <w:bookmarkStart w:id="210" w:name="_Toc304295561"/>
      <w:r/>
      <w:bookmarkStart w:id="211" w:name="_Toc312677497"/>
      <w:r/>
      <w:bookmarkStart w:id="212" w:name="_Toc318581174"/>
      <w:r>
        <w:rPr>
          <w:rFonts w:hint="eastAsia" w:ascii="宋体" w:hAnsi="宋体" w:eastAsia="宋体" w:cs="宋体"/>
          <w:color w:val="000000" w:themeColor="text1"/>
          <w:sz w:val="24"/>
          <w:highlight w:val="none"/>
          <w14:textFill>
            <w14:solidFill>
              <w14:schemeClr w14:val="tx1"/>
            </w14:solidFill>
          </w14:textFill>
        </w:rPr>
        <w:t xml:space="preserve">.1.2 试验设备</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施工现场需要配置的试验场所：</w:t>
      </w:r>
      <w:bookmarkEnd w:id="205"/>
      <w:r/>
      <w:bookmarkEnd w:id="206"/>
      <w:r/>
      <w:bookmarkEnd w:id="207"/>
      <w:r/>
      <w:bookmarkEnd w:id="208"/>
      <w:r/>
      <w:bookmarkEnd w:id="209"/>
      <w:r/>
      <w:bookmarkEnd w:id="210"/>
      <w:r/>
      <w:bookmarkEnd w:id="211"/>
      <w:r/>
      <w:bookmarkStart w:id="213" w:name="_Toc297123536"/>
      <w:r/>
      <w:bookmarkStart w:id="214" w:name="_Toc303539142"/>
      <w:r/>
      <w:bookmarkStart w:id="215" w:name="_Toc300934985"/>
      <w:r/>
      <w:bookmarkStart w:id="216" w:name="_Toc304295562"/>
      <w:r/>
      <w:bookmarkStart w:id="217" w:name="_Toc312678024"/>
      <w:r/>
      <w:bookmarkStart w:id="218" w:name="_Toc297216195"/>
      <w:r/>
      <w:bookmarkStart w:id="219" w:name="_Toc312677498"/>
      <w:r>
        <w:rPr>
          <w:rFonts w:hint="eastAsia" w:ascii="宋体" w:hAnsi="宋体" w:eastAsia="宋体" w:cs="宋体"/>
          <w:color w:val="000000" w:themeColor="text1"/>
          <w:sz w:val="24"/>
          <w:highlight w:val="none"/>
          <w:u w:val="single"/>
          <w14:textFill>
            <w14:solidFill>
              <w14:schemeClr w14:val="tx1"/>
            </w14:solidFill>
          </w14:textFill>
        </w:rPr>
        <w:t xml:space="preserve">按有关规定执行。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施工现场需要配备的试验设备：</w:t>
      </w:r>
      <w:r>
        <w:rPr>
          <w:rFonts w:hint="eastAsia" w:ascii="宋体" w:hAnsi="宋体" w:eastAsia="宋体" w:cs="宋体"/>
          <w:color w:val="000000" w:themeColor="text1"/>
          <w:sz w:val="24"/>
          <w:highlight w:val="none"/>
          <w:u w:val="single"/>
          <w14:textFill>
            <w14:solidFill>
              <w14:schemeClr w14:val="tx1"/>
            </w14:solidFill>
          </w14:textFill>
        </w:rPr>
        <w:t xml:space="preserve">按有关规定执行。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施工现场需要具备的其他试验条件：</w:t>
      </w:r>
      <w:r>
        <w:rPr>
          <w:rFonts w:hint="eastAsia" w:ascii="宋体" w:hAnsi="宋体" w:eastAsia="宋体" w:cs="宋体"/>
          <w:color w:val="000000" w:themeColor="text1"/>
          <w:sz w:val="24"/>
          <w:highlight w:val="none"/>
          <w:u w:val="single"/>
          <w14:textFill>
            <w14:solidFill>
              <w14:schemeClr w14:val="tx1"/>
            </w14:solidFill>
          </w14:textFill>
        </w:rPr>
        <w:t xml:space="preserve">按有关规定执行。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220" w:name="_Toc18562"/>
      <w:r>
        <w:rPr>
          <w:rFonts w:hint="eastAsia" w:ascii="宋体" w:hAnsi="宋体" w:eastAsia="宋体" w:cs="宋体"/>
          <w:color w:val="000000" w:themeColor="text1"/>
          <w:sz w:val="24"/>
          <w:highlight w:val="none"/>
          <w14:textFill>
            <w14:solidFill>
              <w14:schemeClr w14:val="tx1"/>
            </w14:solidFill>
          </w14:textFill>
        </w:rPr>
        <w:t xml:space="preserve">9.4 现场工艺试验</w:t>
      </w:r>
      <w:bookmarkEnd w:id="220"/>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现场工艺试验的有关约定：</w:t>
      </w:r>
      <w:r>
        <w:rPr>
          <w:rFonts w:hint="eastAsia" w:ascii="宋体" w:hAnsi="宋体" w:eastAsia="宋体" w:cs="宋体"/>
          <w:bCs/>
          <w:color w:val="000000" w:themeColor="text1"/>
          <w:sz w:val="24"/>
          <w:highlight w:val="none"/>
          <w:u w:val="single"/>
          <w14:textFill>
            <w14:solidFill>
              <w14:schemeClr w14:val="tx1"/>
            </w14:solidFill>
          </w14:textFill>
        </w:rPr>
        <w:t xml:space="preserve">承包人根据相关规范、标准进行试验并承担检测费用</w:t>
      </w:r>
      <w:r>
        <w:rPr>
          <w:rFonts w:hint="eastAsia" w:ascii="宋体" w:hAnsi="宋体" w:eastAsia="宋体" w:cs="宋体"/>
          <w:color w:val="000000" w:themeColor="text1"/>
          <w:sz w:val="24"/>
          <w:highlight w:val="none"/>
          <w:u w:val="single"/>
          <w14:textFill>
            <w14:solidFill>
              <w14:schemeClr w14:val="tx1"/>
            </w14:solidFill>
          </w14:textFill>
        </w:rPr>
        <w:t xml:space="preserve">。</w:t>
      </w:r>
      <w:bookmarkEnd w:id="212"/>
      <w:r/>
      <w:bookmarkEnd w:id="213"/>
      <w:r/>
      <w:bookmarkEnd w:id="214"/>
      <w:r/>
      <w:bookmarkEnd w:id="215"/>
      <w:r/>
      <w:bookmarkEnd w:id="216"/>
      <w:r/>
      <w:bookmarkEnd w:id="217"/>
      <w:r/>
      <w:bookmarkEnd w:id="218"/>
      <w:r/>
      <w:bookmarkEnd w:id="219"/>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221" w:name="_Toc351203642"/>
      <w:r>
        <w:rPr>
          <w:rFonts w:hint="eastAsia" w:ascii="宋体" w:hAnsi="宋体" w:eastAsia="宋体" w:cs="宋体"/>
          <w:b w:val="0"/>
          <w:color w:val="000000" w:themeColor="text1"/>
          <w:sz w:val="24"/>
          <w:szCs w:val="24"/>
          <w:highlight w:val="none"/>
          <w14:textFill>
            <w14:solidFill>
              <w14:schemeClr w14:val="tx1"/>
            </w14:solidFill>
          </w14:textFill>
        </w:rPr>
        <w:t xml:space="preserve">1</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Start w:id="222" w:name="_Toc296346694"/>
      <w:r/>
      <w:bookmarkStart w:id="223" w:name="_Toc296891233"/>
      <w:r/>
      <w:bookmarkStart w:id="224" w:name="_Toc312677499"/>
      <w:r/>
      <w:bookmarkStart w:id="225" w:name="_Toc296347192"/>
      <w:r/>
      <w:bookmarkStart w:id="226" w:name="_Toc304295566"/>
      <w:r/>
      <w:bookmarkStart w:id="227" w:name="_Toc296891021"/>
      <w:r/>
      <w:bookmarkStart w:id="228" w:name="_Toc297123540"/>
      <w:r/>
      <w:bookmarkStart w:id="229" w:name="_Toc297120493"/>
      <w:r/>
      <w:bookmarkStart w:id="230" w:name="_Toc292559903"/>
      <w:r/>
      <w:bookmarkStart w:id="231" w:name="_Toc303539146"/>
      <w:r/>
      <w:bookmarkStart w:id="232" w:name="_Toc297048379"/>
      <w:r/>
      <w:bookmarkStart w:id="233" w:name="_Toc312678025"/>
      <w:r/>
      <w:bookmarkStart w:id="234" w:name="_Toc296503193"/>
      <w:r/>
      <w:bookmarkStart w:id="235" w:name="_Toc297216199"/>
      <w:r/>
      <w:bookmarkStart w:id="236" w:name="_Toc296944532"/>
      <w:r/>
      <w:bookmarkStart w:id="237" w:name="_Toc300934989"/>
      <w:r/>
      <w:bookmarkStart w:id="238" w:name="_Toc292559398"/>
      <w:r/>
      <w:bookmarkStart w:id="239" w:name="_Toc267251437"/>
      <w:r/>
      <w:bookmarkStart w:id="240" w:name="_Toc267251435"/>
      <w:r/>
      <w:bookmarkStart w:id="241" w:name="_Toc267251439"/>
      <w:r/>
      <w:bookmarkStart w:id="242" w:name="_Toc267251441"/>
      <w:r/>
      <w:bookmarkStart w:id="243" w:name="_Toc267251433"/>
      <w:r/>
      <w:bookmarkStart w:id="244" w:name="_Toc267251440"/>
      <w:r/>
      <w:bookmarkStart w:id="245" w:name="_Toc267251442"/>
      <w:r>
        <w:rPr>
          <w:rFonts w:hint="eastAsia" w:ascii="宋体" w:hAnsi="宋体" w:eastAsia="宋体" w:cs="宋体"/>
          <w:b w:val="0"/>
          <w:color w:val="000000" w:themeColor="text1"/>
          <w:sz w:val="24"/>
          <w:szCs w:val="24"/>
          <w:highlight w:val="none"/>
          <w14:textFill>
            <w14:solidFill>
              <w14:schemeClr w14:val="tx1"/>
            </w14:solidFill>
          </w14:textFill>
        </w:rPr>
        <w:t xml:space="preserve">0. 变更</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10.1 变更的范围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246" w:name="_Toc26158"/>
      <w:r>
        <w:rPr>
          <w:rFonts w:hint="eastAsia" w:ascii="宋体" w:hAnsi="宋体" w:eastAsia="宋体" w:cs="宋体"/>
          <w:color w:val="000000" w:themeColor="text1"/>
          <w:sz w:val="24"/>
          <w:highlight w:val="none"/>
          <w14:textFill>
            <w14:solidFill>
              <w14:schemeClr w14:val="tx1"/>
            </w14:solidFill>
          </w14:textFill>
        </w:rPr>
        <w:t xml:space="preserve">10.2变更估价</w:t>
      </w:r>
      <w:bookmarkEnd w:id="246"/>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10.2.1 变更估价原则</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关于变更估价的约定:</w:t>
      </w:r>
      <w:r>
        <w:rPr>
          <w:rFonts w:hint="eastAsia" w:ascii="宋体" w:hAnsi="宋体" w:eastAsia="宋体" w:cs="宋体"/>
          <w:color w:val="000000" w:themeColor="text1"/>
          <w:sz w:val="24"/>
          <w:highlight w:val="none"/>
          <w:u w:val="single"/>
          <w14:textFill>
            <w14:solidFill>
              <w14:schemeClr w14:val="tx1"/>
            </w14:solidFill>
          </w14:textFill>
        </w:rPr>
        <w:t xml:space="preserve"> ①由于工程变更引起新增工程量清单项目或工程量清单漏项，其相应综合单价按工程预算价计价办法计算，并乘以</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价与工程预算价的比率作为结算依据。以上变更的确认，必须由监理工程师、现场跟踪审计工程师和甲方代表签字确认。②由于工程变更引起工程量增加，经监理工程师、现场跟踪审计工程师和甲方代表确认后，按</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人</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报价中综合单价进行调整，但不得高于标底的综合单价。</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10.2.1.1</w:t>
      </w:r>
      <w:r>
        <w:rPr>
          <w:rFonts w:hint="eastAsia" w:ascii="宋体" w:hAnsi="宋体" w:eastAsia="宋体" w:cs="宋体"/>
          <w:color w:val="000000" w:themeColor="text1"/>
          <w:sz w:val="24"/>
          <w:highlight w:val="none"/>
          <w:u w:val="single"/>
          <w14:textFill>
            <w14:solidFill>
              <w14:schemeClr w14:val="tx1"/>
            </w14:solidFill>
          </w14:textFill>
        </w:rPr>
        <w:t xml:space="preserve">设计变更引起新增工程量清单项目，其相应综合单价按本</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磋商文件</w:t>
      </w:r>
      <w:r>
        <w:rPr>
          <w:rFonts w:hint="eastAsia" w:ascii="宋体" w:hAnsi="宋体" w:eastAsia="宋体" w:cs="宋体"/>
          <w:color w:val="000000" w:themeColor="text1"/>
          <w:sz w:val="24"/>
          <w:highlight w:val="none"/>
          <w:u w:val="single"/>
          <w14:textFill>
            <w14:solidFill>
              <w14:schemeClr w14:val="tx1"/>
            </w14:solidFill>
          </w14:textFill>
        </w:rPr>
        <w:t xml:space="preserve">规定的招标控制价计价编制办法计算，再乘以</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价与招标控制价相比的浮动比率后作为综合单价进行结算。以上变更及工程量签证，必须由发、承包双方、现场监理工程师共同确认。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10.2.1.2</w:t>
      </w:r>
      <w:r>
        <w:rPr>
          <w:rFonts w:hint="eastAsia" w:ascii="宋体" w:hAnsi="宋体" w:eastAsia="宋体" w:cs="宋体"/>
          <w:color w:val="000000" w:themeColor="text1"/>
          <w:sz w:val="24"/>
          <w:highlight w:val="none"/>
          <w:u w:val="single"/>
          <w14:textFill>
            <w14:solidFill>
              <w14:schemeClr w14:val="tx1"/>
            </w14:solidFill>
          </w14:textFill>
        </w:rPr>
        <w:t xml:space="preserve">清单项目中特征描述不全的工序，如图纸已明确或已指明引用的规范、图集等或是常规工艺必须的工序，应包括在报价中。</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10.2.1.3</w:t>
      </w:r>
      <w:r>
        <w:rPr>
          <w:rFonts w:hint="eastAsia" w:ascii="宋体" w:hAnsi="宋体" w:eastAsia="宋体" w:cs="宋体"/>
          <w:color w:val="000000" w:themeColor="text1"/>
          <w:sz w:val="24"/>
          <w:highlight w:val="none"/>
          <w:u w:val="single"/>
          <w14:textFill>
            <w14:solidFill>
              <w14:schemeClr w14:val="tx1"/>
            </w14:solidFill>
          </w14:textFill>
        </w:rPr>
        <w:t xml:space="preserve">以上10.2.1.1、10.2.1.2条以外原因引起的价款调整按照以下方法处理：</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（1）有类似单价的，参照类似单价；</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（2）没有类似单价的，按照变更发生前一个月的《徐州工程造价信息》中相应的材料价格和相应的定额计价，同时按照</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价与招标控制价的整体下浮比率下浮；</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（3）《徐州工程造价信息》中没有相应材料价格的，双方比价采购或者由</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u w:val="single"/>
          <w14:textFill>
            <w14:solidFill>
              <w14:schemeClr w14:val="tx1"/>
            </w14:solidFill>
          </w14:textFill>
        </w:rPr>
        <w:t xml:space="preserve">经招标确定价格后，计入相应的定额计价，但该部分材料价格不再参与下浮，其余部分按照</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价与招标控制价的整体下浮比率下浮。</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10.2.1.4</w:t>
      </w:r>
      <w:r>
        <w:rPr>
          <w:rFonts w:hint="eastAsia" w:ascii="宋体" w:hAnsi="宋体" w:eastAsia="宋体" w:cs="宋体"/>
          <w:color w:val="000000" w:themeColor="text1"/>
          <w:sz w:val="24"/>
          <w:highlight w:val="none"/>
          <w:u w:val="single"/>
          <w14:textFill>
            <w14:solidFill>
              <w14:schemeClr w14:val="tx1"/>
            </w14:solidFill>
          </w14:textFill>
        </w:rPr>
        <w:t xml:space="preserve">因分部分项工程量清单漏项、数量调整或非承包人原因的工程变更，造成施工组织设计或施工方案变更，引起措施项目发生变化时，在结算按照以下规定调整：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（1）总价措施措施费仍按</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时费率进行调整（其中安全文明增加费及按质论价费的费率按实调整）。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（2）单价措施（排水、降水、脚手架、围堰、便桥、封底混凝土、便道、围挡）的措施费按照单价措施项目清单</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单价，结算按实调整（除由设计变更引起的单价措施工程量调整外，结算工程量不得超过</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u w:val="single"/>
          <w14:textFill>
            <w14:solidFill>
              <w14:schemeClr w14:val="tx1"/>
            </w14:solidFill>
          </w14:textFill>
        </w:rPr>
        <w:t xml:space="preserve">清单工程量）。</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（3）因设计变更引起的原措施费中没有的单价措施项目，由承包人根据措施项目变更情况，提出适当的措施费变更要求，经发包人确认后调整。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10.3承包人的合理化建议</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监理人审查承包人合理化建议的期限：</w:t>
      </w:r>
      <w:r>
        <w:rPr>
          <w:rFonts w:hint="eastAsia" w:ascii="宋体" w:hAnsi="宋体" w:eastAsia="宋体" w:cs="宋体"/>
          <w:color w:val="000000" w:themeColor="text1"/>
          <w:sz w:val="24"/>
          <w:highlight w:val="none"/>
          <w:u w:val="single"/>
          <w14:textFill>
            <w14:solidFill>
              <w14:schemeClr w14:val="tx1"/>
            </w14:solidFill>
          </w14:textFill>
        </w:rPr>
        <w:t xml:space="preserve">无。</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发包人审批承包人合理化建议的期限：</w:t>
      </w:r>
      <w:r>
        <w:rPr>
          <w:rFonts w:hint="eastAsia" w:ascii="宋体" w:hAnsi="宋体" w:eastAsia="宋体" w:cs="宋体"/>
          <w:color w:val="000000" w:themeColor="text1"/>
          <w:sz w:val="24"/>
          <w:highlight w:val="none"/>
          <w:u w:val="single"/>
          <w14:textFill>
            <w14:solidFill>
              <w14:schemeClr w14:val="tx1"/>
            </w14:solidFill>
          </w14:textFill>
        </w:rPr>
        <w:t xml:space="preserve">无。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247" w:name="_Toc351203643"/>
      <w:r>
        <w:rPr>
          <w:rFonts w:hint="eastAsia" w:ascii="宋体" w:hAnsi="宋体" w:eastAsia="宋体" w:cs="宋体"/>
          <w:b w:val="0"/>
          <w:color w:val="000000" w:themeColor="text1"/>
          <w:sz w:val="24"/>
          <w:szCs w:val="24"/>
          <w:highlight w:val="none"/>
          <w14:textFill>
            <w14:solidFill>
              <w14:schemeClr w14:val="tx1"/>
            </w14:solidFill>
          </w14:textFill>
        </w:rPr>
        <w:t xml:space="preserve">11. 价格调整</w:t>
      </w:r>
      <w:bookmarkEnd w:id="24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248" w:name="_Toc300935000"/>
      <w:r/>
      <w:bookmarkStart w:id="249" w:name="_Toc296891029"/>
      <w:r/>
      <w:bookmarkStart w:id="250" w:name="_Toc297048387"/>
      <w:r/>
      <w:bookmarkStart w:id="251" w:name="_Toc303539157"/>
      <w:r/>
      <w:bookmarkStart w:id="252" w:name="_Toc292559406"/>
      <w:r/>
      <w:bookmarkStart w:id="253" w:name="_Toc312678039"/>
      <w:r/>
      <w:bookmarkStart w:id="254" w:name="_Toc297120501"/>
      <w:r/>
      <w:bookmarkStart w:id="255" w:name="_Toc304295577"/>
      <w:r/>
      <w:bookmarkStart w:id="256" w:name="_Toc296503201"/>
      <w:r/>
      <w:bookmarkStart w:id="257" w:name="_Toc296891241"/>
      <w:r/>
      <w:bookmarkStart w:id="258" w:name="_Toc297123550"/>
      <w:r/>
      <w:bookmarkStart w:id="259" w:name="_Toc292559911"/>
      <w:r/>
      <w:bookmarkStart w:id="260" w:name="_Toc296347200"/>
      <w:r/>
      <w:bookmarkStart w:id="261" w:name="_Toc297216209"/>
      <w:r/>
      <w:bookmarkStart w:id="262" w:name="_Toc296944540"/>
      <w:r/>
      <w:bookmarkStart w:id="263" w:name="_Toc296346702"/>
      <w:r>
        <w:rPr>
          <w:rFonts w:hint="eastAsia" w:ascii="宋体" w:hAnsi="宋体" w:eastAsia="宋体" w:cs="宋体"/>
          <w:color w:val="000000" w:themeColor="text1"/>
          <w:sz w:val="24"/>
          <w:highlight w:val="none"/>
          <w14:textFill>
            <w14:solidFill>
              <w14:schemeClr w14:val="tx1"/>
            </w14:solidFill>
          </w14:textFill>
        </w:rPr>
        <w:t xml:space="preserve">11.1 市场价格波动引起的调整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市场价格波动是否调整合同价格的约定：</w:t>
      </w:r>
      <w:r>
        <w:rPr>
          <w:rFonts w:hint="eastAsia" w:ascii="宋体" w:hAnsi="宋体" w:eastAsia="宋体" w:cs="宋体"/>
          <w:color w:val="000000" w:themeColor="text1"/>
          <w:sz w:val="24"/>
          <w:highlight w:val="none"/>
          <w:u w:val="single"/>
          <w14:textFill>
            <w14:solidFill>
              <w14:schemeClr w14:val="tx1"/>
            </w14:solidFill>
          </w14:textFill>
        </w:rPr>
        <w:t xml:space="preserve">不予调整。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因市场价格波动调整合同价格，采用以下第</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种方式对合同价格进行调整：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第1种方式：采用价格指数进行价格调整。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关于各可调因子、定值和变值权重，以及基本价格指数及其来源的约定：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第2种方式：采用造价信息进行价格调整。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（2）关于基准价格的约定：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themeColor="text1"/>
          <w:sz w:val="24"/>
          <w:highlight w:val="none"/>
          <w:u w:val="single"/>
          <w14:textFill>
            <w14:solidFill>
              <w14:schemeClr w14:val="tx1"/>
            </w14:solidFill>
          </w14:textFill>
        </w:rPr>
        <w:t xml:space="preserve"> 10 </w:t>
      </w:r>
      <w:r>
        <w:rPr>
          <w:rFonts w:hint="eastAsia" w:ascii="宋体" w:hAnsi="宋体" w:eastAsia="宋体" w:cs="宋体"/>
          <w:color w:val="000000" w:themeColor="text1"/>
          <w:sz w:val="24"/>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eastAsia="宋体" w:cs="宋体"/>
          <w:color w:val="000000" w:themeColor="text1"/>
          <w:sz w:val="24"/>
          <w:highlight w:val="none"/>
          <w:u w:val="single"/>
          <w14:textFill>
            <w14:solidFill>
              <w14:schemeClr w14:val="tx1"/>
            </w14:solidFill>
          </w14:textFill>
        </w:rPr>
        <w:t xml:space="preserve">5 </w:t>
      </w:r>
      <w:r>
        <w:rPr>
          <w:rFonts w:hint="eastAsia" w:ascii="宋体" w:hAnsi="宋体" w:eastAsia="宋体" w:cs="宋体"/>
          <w:color w:val="000000" w:themeColor="text1"/>
          <w:sz w:val="24"/>
          <w:highlight w:val="none"/>
          <w14:textFill>
            <w14:solidFill>
              <w14:schemeClr w14:val="tx1"/>
            </w14:solidFill>
          </w14:textFill>
        </w:rPr>
        <w:t xml:space="preserve">%时，其超过部分据实调整。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themeColor="text1"/>
          <w:sz w:val="24"/>
          <w:highlight w:val="none"/>
          <w:u w:val="single"/>
          <w14:textFill>
            <w14:solidFill>
              <w14:schemeClr w14:val="tx1"/>
            </w14:solidFill>
          </w14:textFill>
        </w:rPr>
        <w:t xml:space="preserve">5 </w:t>
      </w:r>
      <w:r>
        <w:rPr>
          <w:rFonts w:hint="eastAsia" w:ascii="宋体" w:hAnsi="宋体" w:eastAsia="宋体" w:cs="宋体"/>
          <w:color w:val="000000" w:themeColor="text1"/>
          <w:sz w:val="24"/>
          <w:highlight w:val="none"/>
          <w14:textFill>
            <w14:solidFill>
              <w14:schemeClr w14:val="tx1"/>
            </w14:solidFill>
          </w14:textFill>
        </w:rPr>
        <w:t xml:space="preserve">%时，材料单价涨幅以已标价工程量清单或预算书中载明材料单价为基础超过</w:t>
      </w:r>
      <w:r>
        <w:rPr>
          <w:rFonts w:hint="eastAsia" w:ascii="宋体" w:hAnsi="宋体" w:eastAsia="宋体" w:cs="宋体"/>
          <w:color w:val="000000" w:themeColor="text1"/>
          <w:sz w:val="24"/>
          <w:highlight w:val="none"/>
          <w:u w:val="single"/>
          <w14:textFill>
            <w14:solidFill>
              <w14:schemeClr w14:val="tx1"/>
            </w14:solidFill>
          </w14:textFill>
        </w:rPr>
        <w:t xml:space="preserve">10 </w:t>
      </w:r>
      <w:r>
        <w:rPr>
          <w:rFonts w:hint="eastAsia" w:ascii="宋体" w:hAnsi="宋体" w:eastAsia="宋体" w:cs="宋体"/>
          <w:color w:val="000000" w:themeColor="text1"/>
          <w:sz w:val="24"/>
          <w:highlight w:val="none"/>
          <w14:textFill>
            <w14:solidFill>
              <w14:schemeClr w14:val="tx1"/>
            </w14:solidFill>
          </w14:textFill>
        </w:rPr>
        <w:t xml:space="preserve">%时，其超过部分据实调整。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%时，跌幅以基准单价为基础超过</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%时，其超过部分据实调整。</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firstLine="24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第3种方式：其他价格调整方式：</w:t>
      </w:r>
      <w:r>
        <w:rPr>
          <w:rFonts w:hint="eastAsia" w:ascii="宋体" w:hAnsi="宋体" w:eastAsia="宋体" w:cs="宋体"/>
          <w:color w:val="000000" w:themeColor="text1"/>
          <w:sz w:val="24"/>
          <w:highlight w:val="none"/>
          <w:u w:val="single"/>
          <w14:textFill>
            <w14:solidFill>
              <w14:schemeClr w14:val="tx1"/>
            </w14:solidFill>
          </w14:textFill>
        </w:rPr>
        <w:t xml:space="preserve">本工程工期较短，市场价格波动不调整。</w:t>
      </w:r>
      <w:bookmarkEnd w:id="239"/>
      <w:r/>
      <w:bookmarkEnd w:id="240"/>
      <w:r/>
      <w:bookmarkEnd w:id="241"/>
      <w:r/>
      <w:bookmarkEnd w:id="242"/>
      <w:r/>
      <w:bookmarkEnd w:id="243"/>
      <w:r/>
      <w:bookmarkEnd w:id="244"/>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264" w:name="_Toc296346706"/>
      <w:r/>
      <w:bookmarkStart w:id="265" w:name="_Toc292559915"/>
      <w:r/>
      <w:bookmarkStart w:id="266" w:name="_Toc292559410"/>
      <w:r/>
      <w:bookmarkStart w:id="267" w:name="_Toc296944544"/>
      <w:r/>
      <w:bookmarkStart w:id="268" w:name="_Toc296891245"/>
      <w:r/>
      <w:bookmarkStart w:id="269" w:name="_Toc296503205"/>
      <w:r/>
      <w:bookmarkStart w:id="270" w:name="_Toc296347204"/>
      <w:r/>
      <w:bookmarkStart w:id="271" w:name="_Toc297120505"/>
      <w:r/>
      <w:bookmarkStart w:id="272" w:name="_Toc297048391"/>
      <w:r/>
      <w:bookmarkStart w:id="273" w:name="_Toc296891033"/>
      <w:r/>
      <w:bookmarkStart w:id="274" w:name="_Toc297216211"/>
      <w:r/>
      <w:bookmarkStart w:id="275" w:name="_Toc300935002"/>
      <w:r/>
      <w:bookmarkStart w:id="276" w:name="_Toc297123552"/>
      <w:r/>
      <w:bookmarkStart w:id="277" w:name="_Toc351203644"/>
      <w:r/>
      <w:bookmarkStart w:id="278" w:name="_Toc303539159"/>
      <w:r/>
      <w:bookmarkStart w:id="279" w:name="_Toc312678040"/>
      <w:r/>
      <w:bookmarkStart w:id="280" w:name="_Toc304295579"/>
      <w:r>
        <w:rPr>
          <w:rFonts w:hint="eastAsia" w:ascii="宋体" w:hAnsi="宋体" w:eastAsia="宋体" w:cs="宋体"/>
          <w:b w:val="0"/>
          <w:color w:val="000000" w:themeColor="text1"/>
          <w:sz w:val="24"/>
          <w:szCs w:val="24"/>
          <w:highlight w:val="none"/>
          <w14:textFill>
            <w14:solidFill>
              <w14:schemeClr w14:val="tx1"/>
            </w14:solidFill>
          </w14:textFill>
        </w:rPr>
        <w:t xml:space="preserve">12. </w:t>
      </w:r>
      <w:bookmarkEnd w:id="264"/>
      <w:r/>
      <w:bookmarkEnd w:id="265"/>
      <w:r/>
      <w:bookmarkEnd w:id="266"/>
      <w:r/>
      <w:bookmarkEnd w:id="267"/>
      <w:r/>
      <w:bookmarkEnd w:id="268"/>
      <w:r/>
      <w:bookmarkEnd w:id="269"/>
      <w:r/>
      <w:bookmarkEnd w:id="270"/>
      <w:r/>
      <w:bookmarkEnd w:id="271"/>
      <w:r/>
      <w:bookmarkEnd w:id="272"/>
      <w:r/>
      <w:bookmarkEnd w:id="273"/>
      <w:r>
        <w:rPr>
          <w:rFonts w:hint="eastAsia" w:ascii="宋体" w:hAnsi="宋体" w:eastAsia="宋体" w:cs="宋体"/>
          <w:b w:val="0"/>
          <w:color w:val="000000" w:themeColor="text1"/>
          <w:sz w:val="24"/>
          <w:szCs w:val="24"/>
          <w:highlight w:val="none"/>
          <w14:textFill>
            <w14:solidFill>
              <w14:schemeClr w14:val="tx1"/>
            </w14:solidFill>
          </w14:textFill>
        </w:rPr>
        <w:t xml:space="preserve">合同价格、计量与支付</w:t>
      </w:r>
      <w:bookmarkEnd w:id="274"/>
      <w:r/>
      <w:bookmarkEnd w:id="275"/>
      <w:r/>
      <w:bookmarkEnd w:id="276"/>
      <w:r/>
      <w:bookmarkEnd w:id="277"/>
      <w:r/>
      <w:bookmarkEnd w:id="278"/>
      <w:r/>
      <w:bookmarkEnd w:id="279"/>
      <w:r/>
      <w:bookmarkEnd w:id="28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281" w:name="_Toc267251461"/>
      <w:r/>
      <w:bookmarkStart w:id="282" w:name="_Toc292559411"/>
      <w:r/>
      <w:bookmarkStart w:id="283" w:name="_Toc292559916"/>
      <w:r/>
      <w:bookmarkStart w:id="284" w:name="_Toc296347205"/>
      <w:r/>
      <w:bookmarkStart w:id="285" w:name="_Toc296891034"/>
      <w:r/>
      <w:bookmarkStart w:id="286" w:name="_Toc296346707"/>
      <w:r/>
      <w:bookmarkStart w:id="287" w:name="_Toc296503206"/>
      <w:r/>
      <w:bookmarkStart w:id="288" w:name="_Toc297048392"/>
      <w:r/>
      <w:bookmarkStart w:id="289" w:name="_Toc297120506"/>
      <w:r/>
      <w:bookmarkStart w:id="290" w:name="_Toc296891246"/>
      <w:r/>
      <w:bookmarkStart w:id="291" w:name="_Toc296944545"/>
      <w:r/>
      <w:bookmarkStart w:id="292" w:name="_Toc300935003"/>
      <w:r/>
      <w:bookmarkStart w:id="293" w:name="_Toc312678041"/>
      <w:r/>
      <w:bookmarkStart w:id="294" w:name="_Toc304295580"/>
      <w:r/>
      <w:bookmarkStart w:id="295" w:name="_Toc297123553"/>
      <w:r/>
      <w:bookmarkStart w:id="296" w:name="_Toc303539160"/>
      <w:r/>
      <w:bookmarkStart w:id="297" w:name="_Toc297216212"/>
      <w:r>
        <w:rPr>
          <w:rFonts w:hint="eastAsia" w:ascii="宋体" w:hAnsi="宋体" w:eastAsia="宋体" w:cs="宋体"/>
          <w:color w:val="000000" w:themeColor="text1"/>
          <w:sz w:val="24"/>
          <w:highlight w:val="none"/>
          <w14:textFill>
            <w14:solidFill>
              <w14:schemeClr w14:val="tx1"/>
            </w14:solidFill>
          </w14:textFill>
        </w:rPr>
        <w:t xml:space="preserve">12.1 合</w:t>
      </w:r>
      <w:bookmarkEnd w:id="281"/>
      <w:r/>
      <w:bookmarkEnd w:id="282"/>
      <w:r/>
      <w:bookmarkEnd w:id="283"/>
      <w:r>
        <w:rPr>
          <w:rFonts w:hint="eastAsia" w:ascii="宋体" w:hAnsi="宋体" w:eastAsia="宋体" w:cs="宋体"/>
          <w:color w:val="000000" w:themeColor="text1"/>
          <w:sz w:val="24"/>
          <w:highlight w:val="none"/>
          <w14:textFill>
            <w14:solidFill>
              <w14:schemeClr w14:val="tx1"/>
            </w14:solidFill>
          </w14:textFill>
        </w:rPr>
        <w:t xml:space="preserve">同价</w:t>
      </w:r>
      <w:bookmarkEnd w:id="284"/>
      <w:r/>
      <w:bookmarkEnd w:id="285"/>
      <w:r/>
      <w:bookmarkEnd w:id="286"/>
      <w:r/>
      <w:bookmarkEnd w:id="287"/>
      <w:r/>
      <w:bookmarkEnd w:id="288"/>
      <w:r/>
      <w:bookmarkEnd w:id="289"/>
      <w:r/>
      <w:bookmarkEnd w:id="290"/>
      <w:r/>
      <w:bookmarkEnd w:id="291"/>
      <w:r>
        <w:rPr>
          <w:rFonts w:hint="eastAsia" w:ascii="宋体" w:hAnsi="宋体" w:eastAsia="宋体" w:cs="宋体"/>
          <w:color w:val="000000" w:themeColor="text1"/>
          <w:sz w:val="24"/>
          <w:highlight w:val="none"/>
          <w14:textFill>
            <w14:solidFill>
              <w14:schemeClr w14:val="tx1"/>
            </w14:solidFill>
          </w14:textFill>
        </w:rPr>
        <w:t xml:space="preserve">格形式</w:t>
      </w:r>
      <w:bookmarkEnd w:id="292"/>
      <w:r/>
      <w:bookmarkEnd w:id="293"/>
      <w:r/>
      <w:bookmarkEnd w:id="294"/>
      <w:r/>
      <w:bookmarkEnd w:id="295"/>
      <w:r/>
      <w:bookmarkEnd w:id="296"/>
      <w:r/>
      <w:bookmarkEnd w:id="29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1、单价合同。</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综合单价包含的风险范围：</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②承包人建设标准高于发包人要求标准时引起多投入的费用已包含在合同价款中，不再另行增补。</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③</w:t>
      </w:r>
      <w:r>
        <w:rPr>
          <w:rFonts w:hint="eastAsia" w:ascii="宋体" w:hAnsi="宋体" w:eastAsia="宋体" w:cs="宋体"/>
          <w:bCs/>
          <w:color w:val="000000" w:themeColor="text1"/>
          <w:sz w:val="24"/>
          <w:highlight w:val="none"/>
          <w:u w:val="single"/>
          <w:lang w:eastAsia="zh-CN"/>
          <w14:textFill>
            <w14:solidFill>
              <w14:schemeClr w14:val="tx1"/>
            </w14:solidFill>
          </w14:textFill>
        </w:rPr>
        <w:t xml:space="preserve">磋商文件</w:t>
      </w:r>
      <w:r>
        <w:rPr>
          <w:rFonts w:hint="eastAsia" w:ascii="宋体" w:hAnsi="宋体" w:eastAsia="宋体" w:cs="宋体"/>
          <w:bCs/>
          <w:color w:val="000000" w:themeColor="text1"/>
          <w:sz w:val="24"/>
          <w:highlight w:val="none"/>
          <w:u w:val="single"/>
          <w14:textFill>
            <w14:solidFill>
              <w14:schemeClr w14:val="tx1"/>
            </w14:solidFill>
          </w14:textFill>
        </w:rPr>
        <w:t xml:space="preserve">及合同明确约定给予调整的情形外的其他一切风险。</w:t>
      </w:r>
      <w:r/>
    </w:p>
    <w:p>
      <w:pPr>
        <w:ind w:firstLine="480"/>
        <w:pageBreakBefore w:val="0"/>
        <w:spacing w:line="360" w:lineRule="auto"/>
        <w:rPr>
          <w:rFonts w:hint="eastAsia" w:ascii="宋体" w:hAnsi="宋体" w:eastAsia="宋体" w:cs="宋体"/>
          <w:bCs/>
          <w:color w:val="000000" w:themeColor="text1"/>
          <w:sz w:val="24"/>
          <w:highlight w:val="none"/>
          <w:u w:val="single"/>
          <w14:textFill>
            <w14:solidFill>
              <w14:schemeClr w14:val="tx1"/>
            </w14:solidFill>
          </w14:textFill>
        </w:rPr>
        <w:outlineLvl w:val="9"/>
      </w:pPr>
      <w:r>
        <w:rPr>
          <w:rFonts w:hint="eastAsia" w:ascii="宋体" w:hAnsi="宋体" w:eastAsia="宋体" w:cs="宋体"/>
          <w:bCs/>
          <w:color w:val="000000" w:themeColor="text1"/>
          <w:sz w:val="24"/>
          <w:highlight w:val="none"/>
          <w:u w:val="single"/>
          <w14:textFill>
            <w14:solidFill>
              <w14:schemeClr w14:val="tx1"/>
            </w14:solidFill>
          </w14:textFill>
        </w:rPr>
        <w:t xml:space="preserve">④材料风险执行本工程工期较短，市场价格波动不调整。</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风险费用的计算方法：</w:t>
      </w:r>
      <w:r>
        <w:rPr>
          <w:rFonts w:hint="eastAsia" w:ascii="宋体" w:hAnsi="宋体" w:eastAsia="宋体" w:cs="宋体"/>
          <w:color w:val="000000" w:themeColor="text1"/>
          <w:sz w:val="24"/>
          <w:highlight w:val="none"/>
          <w:u w:val="single"/>
          <w14:textFill>
            <w14:solidFill>
              <w14:schemeClr w14:val="tx1"/>
            </w14:solidFill>
          </w14:textFill>
        </w:rPr>
        <w:t xml:space="preserve">风险费用已包含在合同价中。</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2、总价合同。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总价包含的风险范围：</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风险费用的计算方法：</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风险范围以外合同价格的调整方法：</w:t>
      </w:r>
      <w:r>
        <w:rPr>
          <w:rFonts w:hint="eastAsia" w:ascii="宋体" w:hAnsi="宋体" w:eastAsia="宋体" w:cs="宋体"/>
          <w:color w:val="000000" w:themeColor="text1"/>
          <w:sz w:val="24"/>
          <w:highlight w:val="none"/>
          <w:u w:val="single"/>
          <w14:textFill>
            <w14:solidFill>
              <w14:schemeClr w14:val="tx1"/>
            </w14:solidFill>
          </w14:textFill>
        </w:rPr>
        <w:t xml:space="preserve">风险费用已包含在合同价中。</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3、其他价格方式：</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298" w:name="_Toc304295581"/>
      <w:r/>
      <w:bookmarkStart w:id="299" w:name="_Toc303539161"/>
      <w:r/>
      <w:bookmarkStart w:id="300" w:name="_Toc300935004"/>
      <w:r/>
      <w:bookmarkStart w:id="301" w:name="_Toc312678042"/>
      <w:r/>
      <w:bookmarkStart w:id="302" w:name="_Toc297123554"/>
      <w:r/>
      <w:bookmarkStart w:id="303" w:name="_Toc297216213"/>
      <w:r/>
      <w:bookmarkStart w:id="304" w:name="_Toc292559917"/>
      <w:r/>
      <w:bookmarkStart w:id="305" w:name="_Toc296347206"/>
      <w:r/>
      <w:bookmarkStart w:id="306" w:name="_Toc296944546"/>
      <w:r/>
      <w:bookmarkStart w:id="307" w:name="_Toc296891035"/>
      <w:r/>
      <w:bookmarkStart w:id="308" w:name="_Toc296891247"/>
      <w:r/>
      <w:bookmarkStart w:id="309" w:name="_Toc297120507"/>
      <w:r/>
      <w:bookmarkStart w:id="310" w:name="_Toc297048393"/>
      <w:r/>
      <w:bookmarkStart w:id="311" w:name="_Toc296346708"/>
      <w:r/>
      <w:bookmarkStart w:id="312" w:name="_Toc296503207"/>
      <w:r/>
      <w:bookmarkStart w:id="313" w:name="_Toc292559412"/>
      <w:r>
        <w:rPr>
          <w:rFonts w:hint="eastAsia" w:ascii="宋体" w:hAnsi="宋体" w:eastAsia="宋体" w:cs="宋体"/>
          <w:color w:val="000000" w:themeColor="text1"/>
          <w:sz w:val="24"/>
          <w:highlight w:val="none"/>
          <w14:textFill>
            <w14:solidFill>
              <w14:schemeClr w14:val="tx1"/>
            </w14:solidFill>
          </w14:textFill>
        </w:rPr>
        <w:t xml:space="preserve">12.2 预付款</w:t>
      </w:r>
      <w:bookmarkEnd w:id="298"/>
      <w:r/>
      <w:bookmarkEnd w:id="299"/>
      <w:r/>
      <w:bookmarkEnd w:id="300"/>
      <w:r/>
      <w:bookmarkEnd w:id="301"/>
      <w:r/>
      <w:bookmarkEnd w:id="302"/>
      <w:r/>
      <w:bookmarkEnd w:id="30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12.2.1 预付款的支付</w:t>
      </w:r>
      <w:r/>
    </w:p>
    <w:p>
      <w:pPr>
        <w:ind w:firstLine="480"/>
        <w:pageBreakBefore w:val="0"/>
        <w:spacing w:line="360" w:lineRule="auto"/>
        <w:rPr>
          <w:rFonts w:hint="eastAsia" w:ascii="宋体" w:hAnsi="宋体" w:eastAsia="宋体" w:cs="宋体"/>
          <w:b/>
          <w:color w:val="000000" w:themeColor="text1"/>
          <w:sz w:val="24"/>
          <w:highlight w:val="none"/>
          <w:u w:val="singl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预付款支付比例或金额：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预付款支付期限：</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预付款扣回的方式：</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12.2.2 预付款担保</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承包人提交预付款担保的期限：</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预付款担保的形式为：</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bookmarkEnd w:id="304"/>
      <w:r/>
      <w:bookmarkEnd w:id="305"/>
      <w:r/>
      <w:bookmarkEnd w:id="306"/>
      <w:r/>
      <w:bookmarkEnd w:id="307"/>
      <w:r/>
      <w:bookmarkEnd w:id="308"/>
      <w:r/>
      <w:bookmarkEnd w:id="309"/>
      <w:r/>
      <w:bookmarkEnd w:id="310"/>
      <w:r/>
      <w:bookmarkEnd w:id="311"/>
      <w:r/>
      <w:bookmarkEnd w:id="312"/>
      <w:r/>
      <w:bookmarkEnd w:id="31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 计量</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12.3.1 计量原则</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07"/>
        <w:ind w:firstLine="48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工程量计算规则：</w:t>
      </w:r>
      <w:r>
        <w:rPr>
          <w:rFonts w:hint="eastAsia" w:ascii="宋体" w:hAnsi="宋体" w:eastAsia="宋体" w:cs="宋体"/>
          <w:color w:val="000000" w:themeColor="text1"/>
          <w:highlight w:val="none"/>
          <w:u w:val="single"/>
          <w14:textFill>
            <w14:solidFill>
              <w14:schemeClr w14:val="tx1"/>
            </w14:solidFill>
          </w14:textFill>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eastAsia="宋体" w:cs="宋体"/>
          <w:bCs/>
          <w:color w:val="000000" w:themeColor="text1"/>
          <w:highlight w:val="none"/>
          <w14:textFill>
            <w14:solidFill>
              <w14:schemeClr w14:val="tx1"/>
            </w14:solidFill>
          </w14:textFill>
        </w:rPr>
        <w:t xml:space="preserve">计价文件规定，还包括磋商文件、工程量清单及其补充通知和答疑纪要。</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12.3.2 计量周期</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关于计量周期的约定：</w:t>
      </w:r>
      <w:r>
        <w:rPr>
          <w:rFonts w:hint="eastAsia" w:ascii="宋体" w:hAnsi="宋体" w:eastAsia="宋体" w:cs="宋体"/>
          <w:color w:val="000000" w:themeColor="text1"/>
          <w:sz w:val="24"/>
          <w:highlight w:val="none"/>
          <w:u w:val="single"/>
          <w14:textFill>
            <w14:solidFill>
              <w14:schemeClr w14:val="tx1"/>
            </w14:solidFill>
          </w14:textFill>
        </w:rPr>
        <w:t xml:space="preserve">每月的25日前提交本月已完工程量报告及相关形象进度资料。如承包人未按时报送工程量，影响工程款支付的，由承包人自行负责。</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12.3.3 单价合同的计量</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关于单价合同计量的约定：</w:t>
      </w:r>
      <w:r>
        <w:rPr>
          <w:rFonts w:hint="eastAsia" w:ascii="宋体" w:hAnsi="宋体" w:eastAsia="宋体" w:cs="宋体"/>
          <w:color w:val="000000" w:themeColor="text1"/>
          <w:sz w:val="24"/>
          <w:highlight w:val="none"/>
          <w:u w:val="single"/>
          <w14:textFill>
            <w14:solidFill>
              <w14:schemeClr w14:val="tx1"/>
            </w14:solidFill>
          </w14:textFill>
        </w:rPr>
        <w:t xml:space="preserve">工程量清单以外项目，承包人自行施工的责任自负，结算时不予计量，确需实施的清单漏项项目在实施以前应当履行审批定价程序，应当依法招标的另行依法招标。</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12.3.4 总价合同的计量</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关于总价合同计量的约定：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12.3.5总价合同采用支付分解表计量支付的，是否适用第12.3.4项〔总价合同的计量〕约定进行计量：</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12.3.6 其他价格形式合同的计量</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其他价格形式的计量方式和程序：</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12.4 工程进度款支付</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9"/>
      </w:pPr>
      <w:r/>
      <w:bookmarkStart w:id="314" w:name="_Toc297120511"/>
      <w:r/>
      <w:bookmarkStart w:id="315" w:name="_Toc292559921"/>
      <w:r/>
      <w:bookmarkStart w:id="316" w:name="_Toc297216215"/>
      <w:r/>
      <w:bookmarkStart w:id="317" w:name="_Toc296891039"/>
      <w:r/>
      <w:bookmarkStart w:id="318" w:name="_Toc292559416"/>
      <w:r/>
      <w:bookmarkStart w:id="319" w:name="_Toc296347210"/>
      <w:r/>
      <w:bookmarkStart w:id="320" w:name="_Toc303539163"/>
      <w:r/>
      <w:bookmarkStart w:id="321" w:name="_Toc300935006"/>
      <w:r/>
      <w:bookmarkStart w:id="322" w:name="_Toc297048397"/>
      <w:r/>
      <w:bookmarkStart w:id="323" w:name="_Toc296891251"/>
      <w:r/>
      <w:bookmarkStart w:id="324" w:name="_Toc296346712"/>
      <w:r/>
      <w:bookmarkStart w:id="325" w:name="_Toc296944550"/>
      <w:r/>
      <w:bookmarkStart w:id="326" w:name="_Toc297123556"/>
      <w:r/>
      <w:bookmarkStart w:id="327" w:name="_Toc296503211"/>
      <w:r>
        <w:rPr>
          <w:rFonts w:hint="eastAsia" w:ascii="宋体" w:hAnsi="宋体" w:eastAsia="宋体" w:cs="宋体"/>
          <w:b/>
          <w:bCs/>
          <w:color w:val="000000" w:themeColor="text1"/>
          <w:sz w:val="24"/>
          <w:highlight w:val="none"/>
          <w14:textFill>
            <w14:solidFill>
              <w14:schemeClr w14:val="tx1"/>
            </w14:solidFill>
          </w14:textFill>
        </w:rPr>
        <w:t xml:space="preserve">12.4.1 付款周期</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该工程经甲、乙双方友好协商，乙方自愿以审定价为最终结算价。</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施工中按时计量、定期支付、支付已完成工程量的80%；工程竣工验收合格后付至工程价款的80%；完整规范的竣工结算资料报送招标人并完成竣工结算审核后付至审定价的97%，3%保修金待保修金质保期满后按实际发生情况支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乙方的竣工结算应充分考虑报价平衡，甲方保留对乙方明显不平衡的报价进行调整的权利。</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3、乙方应在甲方付款前向甲方开具等额的增值税专用发票，甲方见票付款。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进度款与质量挂钩，如果所完成工程的质量达不到验收规范要求，甲方有权暂缓支付该部分工程款，待乙方整改完成符合验收规范要求后再行支付。农民工工资每月按时发放。社保资金按实结算。每次支付工程款时，乙方需向甲方提供有效的合法发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（以上每次付款时必须提供有效发票）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12.4.2 进度付款申请单的编制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关于进度付款申请单编制的约定：</w:t>
      </w:r>
      <w:r>
        <w:rPr>
          <w:rFonts w:hint="eastAsia" w:ascii="宋体" w:hAnsi="宋体" w:eastAsia="宋体" w:cs="宋体"/>
          <w:color w:val="000000" w:themeColor="text1"/>
          <w:sz w:val="24"/>
          <w:highlight w:val="none"/>
          <w:u w:val="single"/>
          <w14:textFill>
            <w14:solidFill>
              <w14:schemeClr w14:val="tx1"/>
            </w14:solidFill>
          </w14:textFill>
        </w:rPr>
        <w:t xml:space="preserve">每月20日前提交本月已完工程量报告及相关形象进度影像资料。逾期提交的，发包人有权拒绝支付工程款。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Pr>
          <w:rFonts w:hint="eastAsia" w:ascii="宋体" w:hAnsi="宋体" w:eastAsia="宋体" w:cs="宋体"/>
          <w:color w:val="000000" w:themeColor="text1"/>
          <w:sz w:val="24"/>
          <w:highlight w:val="none"/>
          <w14:textFill>
            <w14:solidFill>
              <w14:schemeClr w14:val="tx1"/>
            </w14:solidFill>
          </w14:textFill>
        </w:rPr>
        <w:t xml:space="preserve">2.4.3 进度付款申请单的提交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（1）单价合同进度付款申请单提交的约定：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按发包人工程款支付管理规定和本合同约定执行。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（2）总价合同进度付款申请单提交的约定：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（3）其他价格形式合同进度付款申请单提交的约定：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12.4.4 进度款审核和支付</w:t>
      </w:r>
      <w:r/>
    </w:p>
    <w:p>
      <w:pPr>
        <w:ind w:firstLine="24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（1）监理人审查并报送发包人的期限：</w:t>
      </w:r>
      <w:r>
        <w:rPr>
          <w:rFonts w:hint="eastAsia" w:ascii="宋体" w:hAnsi="宋体" w:eastAsia="宋体" w:cs="宋体"/>
          <w:color w:val="000000" w:themeColor="text1"/>
          <w:sz w:val="24"/>
          <w:highlight w:val="none"/>
          <w:u w:val="single"/>
          <w14:textFill>
            <w14:solidFill>
              <w14:schemeClr w14:val="tx1"/>
            </w14:solidFill>
          </w14:textFill>
        </w:rPr>
        <w:t xml:space="preserve">收到承包人进度付款申请单及发票后3个工作日内。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发包人完成审批并签发进度款支付证书的期限：</w:t>
      </w:r>
      <w:r>
        <w:rPr>
          <w:rFonts w:hint="eastAsia" w:ascii="宋体" w:hAnsi="宋体" w:eastAsia="宋体" w:cs="宋体"/>
          <w:color w:val="000000" w:themeColor="text1"/>
          <w:sz w:val="24"/>
          <w:highlight w:val="none"/>
          <w:u w:val="single"/>
          <w14:textFill>
            <w14:solidFill>
              <w14:schemeClr w14:val="tx1"/>
            </w14:solidFill>
          </w14:textFill>
        </w:rPr>
        <w:t xml:space="preserve">收到监理人报送的进度付款申请单及相关资料后10个工作日内。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（2）发包人支付进度款的期限：</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6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12.4.6 支付分解表的编制</w:t>
      </w:r>
      <w:r/>
    </w:p>
    <w:p>
      <w:pPr>
        <w:ind w:firstLine="6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2、总价合同支付分解表的编制与审批：</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6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3、单价合同的总价项目支付分解表的编制与审批：</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bookmarkEnd w:id="245"/>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328" w:name="_Toc292559929"/>
      <w:r/>
      <w:bookmarkStart w:id="329" w:name="_Toc312678053"/>
      <w:r/>
      <w:bookmarkStart w:id="330" w:name="_Toc351203645"/>
      <w:r/>
      <w:bookmarkStart w:id="331" w:name="_Toc297123564"/>
      <w:r/>
      <w:bookmarkStart w:id="332" w:name="_Toc303539172"/>
      <w:r/>
      <w:bookmarkStart w:id="333" w:name="_Toc296891259"/>
      <w:r/>
      <w:bookmarkStart w:id="334" w:name="_Toc297216223"/>
      <w:r/>
      <w:bookmarkStart w:id="335" w:name="_Toc296503219"/>
      <w:r/>
      <w:bookmarkStart w:id="336" w:name="_Toc296347218"/>
      <w:r/>
      <w:bookmarkStart w:id="337" w:name="_Toc292559424"/>
      <w:r/>
      <w:bookmarkStart w:id="338" w:name="_Toc296346720"/>
      <w:r/>
      <w:bookmarkStart w:id="339" w:name="_Toc300935015"/>
      <w:r/>
      <w:bookmarkStart w:id="340" w:name="_Toc296891047"/>
      <w:r/>
      <w:bookmarkStart w:id="341" w:name="_Toc297120519"/>
      <w:r/>
      <w:bookmarkStart w:id="342" w:name="_Toc297048405"/>
      <w:r/>
      <w:bookmarkStart w:id="343" w:name="_Toc304295593"/>
      <w:r/>
      <w:bookmarkStart w:id="344" w:name="_Toc296944558"/>
      <w:r>
        <w:rPr>
          <w:rFonts w:hint="eastAsia" w:ascii="宋体" w:hAnsi="宋体" w:eastAsia="宋体" w:cs="宋体"/>
          <w:b w:val="0"/>
          <w:color w:val="000000" w:themeColor="text1"/>
          <w:sz w:val="24"/>
          <w:szCs w:val="24"/>
          <w:highlight w:val="none"/>
          <w14:textFill>
            <w14:solidFill>
              <w14:schemeClr w14:val="tx1"/>
            </w14:solidFill>
          </w14:textFill>
        </w:rPr>
        <w:t xml:space="preserve">13. 验收和工程试车</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13.1 分部分项工程验收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13.1.2监理人不能按时进行验收时，应提前</w:t>
      </w:r>
      <w:r>
        <w:rPr>
          <w:rFonts w:hint="eastAsia" w:ascii="宋体" w:hAnsi="宋体" w:eastAsia="宋体" w:cs="宋体"/>
          <w:color w:val="000000" w:themeColor="text1"/>
          <w:sz w:val="24"/>
          <w:highlight w:val="none"/>
          <w:u w:val="single"/>
          <w14:textFill>
            <w14:solidFill>
              <w14:schemeClr w14:val="tx1"/>
            </w14:solidFill>
          </w14:textFill>
        </w:rPr>
        <w:t xml:space="preserve">24</w:t>
      </w:r>
      <w:r>
        <w:rPr>
          <w:rFonts w:hint="eastAsia" w:ascii="宋体" w:hAnsi="宋体" w:eastAsia="宋体" w:cs="宋体"/>
          <w:color w:val="000000" w:themeColor="text1"/>
          <w:sz w:val="24"/>
          <w:highlight w:val="none"/>
          <w14:textFill>
            <w14:solidFill>
              <w14:schemeClr w14:val="tx1"/>
            </w14:solidFill>
          </w14:textFill>
        </w:rPr>
        <w:t xml:space="preserve">小时提交书面延期要求。</w:t>
      </w:r>
      <w:r/>
    </w:p>
    <w:p>
      <w:pPr>
        <w:ind w:firstLine="48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关于延期最长不得超过：</w:t>
      </w:r>
      <w:r>
        <w:rPr>
          <w:rFonts w:hint="eastAsia" w:ascii="宋体" w:hAnsi="宋体" w:eastAsia="宋体" w:cs="宋体"/>
          <w:color w:val="000000" w:themeColor="text1"/>
          <w:sz w:val="24"/>
          <w:highlight w:val="none"/>
          <w:u w:val="single"/>
          <w14:textFill>
            <w14:solidFill>
              <w14:schemeClr w14:val="tx1"/>
            </w14:solidFill>
          </w14:textFill>
        </w:rPr>
        <w:t xml:space="preserve"> 48 </w:t>
      </w:r>
      <w:r>
        <w:rPr>
          <w:rFonts w:hint="eastAsia" w:ascii="宋体" w:hAnsi="宋体" w:eastAsia="宋体" w:cs="宋体"/>
          <w:color w:val="000000" w:themeColor="text1"/>
          <w:sz w:val="24"/>
          <w:highlight w:val="none"/>
          <w14:textFill>
            <w14:solidFill>
              <w14:schemeClr w14:val="tx1"/>
            </w14:solidFill>
          </w14:textFill>
        </w:rPr>
        <w:t xml:space="preserve">小时。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345" w:name="_Toc297048409"/>
      <w:r/>
      <w:bookmarkStart w:id="346" w:name="_Toc297216224"/>
      <w:r/>
      <w:bookmarkStart w:id="347" w:name="_Toc292559428"/>
      <w:r/>
      <w:bookmarkStart w:id="348" w:name="_Toc304295596"/>
      <w:r/>
      <w:bookmarkStart w:id="349" w:name="_Toc296346724"/>
      <w:r/>
      <w:bookmarkStart w:id="350" w:name="_Toc296891051"/>
      <w:r/>
      <w:bookmarkStart w:id="351" w:name="_Toc296944562"/>
      <w:r/>
      <w:bookmarkStart w:id="352" w:name="_Toc296347222"/>
      <w:r/>
      <w:bookmarkStart w:id="353" w:name="_Toc297123565"/>
      <w:r/>
      <w:bookmarkStart w:id="354" w:name="_Toc292559933"/>
      <w:r/>
      <w:bookmarkStart w:id="355" w:name="_Toc297120523"/>
      <w:r/>
      <w:bookmarkStart w:id="356" w:name="_Toc303539173"/>
      <w:r/>
      <w:bookmarkStart w:id="357" w:name="_Toc296891263"/>
      <w:r/>
      <w:bookmarkStart w:id="358" w:name="_Toc312678056"/>
      <w:r/>
      <w:bookmarkStart w:id="359" w:name="_Toc300935016"/>
      <w:r/>
      <w:bookmarkStart w:id="360" w:name="_Toc296503223"/>
      <w:r/>
      <w:bookmarkStart w:id="361" w:name="_Toc267251470"/>
      <w:r/>
      <w:bookmarkStart w:id="362" w:name="_Toc267251474"/>
      <w:r/>
      <w:bookmarkStart w:id="363" w:name="_Toc267251473"/>
      <w:r/>
      <w:bookmarkStart w:id="364" w:name="_Toc267251476"/>
      <w:r/>
      <w:bookmarkStart w:id="365" w:name="_Toc267251475"/>
      <w:r/>
      <w:bookmarkStart w:id="366" w:name="_Toc267251472"/>
      <w:r/>
      <w:bookmarkStart w:id="367" w:name="_Toc267251471"/>
      <w:r>
        <w:rPr>
          <w:rFonts w:hint="eastAsia" w:ascii="宋体" w:hAnsi="宋体" w:eastAsia="宋体" w:cs="宋体"/>
          <w:color w:val="000000" w:themeColor="text1"/>
          <w:sz w:val="24"/>
          <w:highlight w:val="none"/>
          <w14:textFill>
            <w14:solidFill>
              <w14:schemeClr w14:val="tx1"/>
            </w14:solidFill>
          </w14:textFill>
        </w:rPr>
        <w:t xml:space="preserve">13.2 竣工验收</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368" w:name="_Toc280868704"/>
      <w:r/>
      <w:bookmarkStart w:id="369" w:name="_Toc280868705"/>
      <w:r/>
      <w:bookmarkStart w:id="370" w:name="_Toc280868706"/>
      <w:r/>
      <w:bookmarkStart w:id="371" w:name="_Toc280868707"/>
      <w:r/>
      <w:bookmarkStart w:id="372" w:name="_Toc280868708"/>
      <w:r/>
      <w:bookmarkStart w:id="373" w:name="_Toc280868709"/>
      <w:r>
        <w:rPr>
          <w:rFonts w:hint="eastAsia" w:ascii="宋体" w:hAnsi="宋体" w:eastAsia="宋体" w:cs="宋体"/>
          <w:color w:val="000000" w:themeColor="text1"/>
          <w:sz w:val="24"/>
          <w:highlight w:val="none"/>
          <w14:textFill>
            <w14:solidFill>
              <w14:schemeClr w14:val="tx1"/>
            </w14:solidFill>
          </w14:textFill>
        </w:rPr>
        <w:t xml:space="preserve">13.2.2竣工验收程序</w:t>
      </w:r>
      <w:bookmarkEnd w:id="368"/>
      <w:r/>
      <w:r/>
    </w:p>
    <w:p>
      <w:pPr>
        <w:ind w:firstLine="24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关于竣工验收程序的约定：</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 </w:t>
      </w:r>
      <w:r/>
    </w:p>
    <w:p>
      <w:pPr>
        <w:ind w:firstLine="24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bookmarkEnd w:id="369"/>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13.2.5移交、接收全部与部分工程</w:t>
      </w:r>
      <w:bookmarkEnd w:id="370"/>
      <w:r/>
      <w:r/>
    </w:p>
    <w:p>
      <w:pPr>
        <w:ind w:firstLine="480"/>
        <w:pageBreakBefore w:val="0"/>
        <w:spacing w:line="360" w:lineRule="auto"/>
        <w:rPr>
          <w:rFonts w:hint="eastAsia" w:ascii="宋体" w:hAnsi="宋体" w:eastAsia="宋体" w:cs="宋体"/>
          <w:b/>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承包人向发包人移交工程的期限：</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发包人未按本合同约定接收全部或部分工程的，违约金的计算方法为：</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承包人向发包人移交工程的期限：</w:t>
      </w:r>
      <w:r>
        <w:rPr>
          <w:rFonts w:hint="eastAsia" w:ascii="宋体" w:hAnsi="宋体" w:eastAsia="宋体" w:cs="宋体"/>
          <w:color w:val="000000" w:themeColor="text1"/>
          <w:sz w:val="24"/>
          <w:highlight w:val="none"/>
          <w:u w:val="single"/>
          <w14:textFill>
            <w14:solidFill>
              <w14:schemeClr w14:val="tx1"/>
            </w14:solidFill>
          </w14:textFill>
        </w:rPr>
        <w:t xml:space="preserve">发包人收到《工程移交证书》并签发《工程接收证书》后10个工作日内。 </w:t>
      </w:r>
      <w:bookmarkEnd w:id="371"/>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13.3 工程试车</w:t>
      </w:r>
      <w:bookmarkEnd w:id="372"/>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13.3.1 试车程序</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工程试车内容：</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（1）单机无负荷试车费用由</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（2）无负荷联动试车费用由</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13.3.3 投料试车</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关于投料试车相关事项的约定：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374" w:name="_Toc15255"/>
      <w:r>
        <w:rPr>
          <w:rFonts w:hint="eastAsia" w:ascii="宋体" w:hAnsi="宋体" w:eastAsia="宋体" w:cs="宋体"/>
          <w:color w:val="000000" w:themeColor="text1"/>
          <w:sz w:val="24"/>
          <w:highlight w:val="none"/>
          <w14:textFill>
            <w14:solidFill>
              <w14:schemeClr w14:val="tx1"/>
            </w14:solidFill>
          </w14:textFill>
        </w:rPr>
        <w:t xml:space="preserve">13.6 竣工退场</w:t>
      </w:r>
      <w:bookmarkEnd w:id="37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13.6.1 竣工退场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承包人完成竣工退场的期限：</w:t>
      </w:r>
      <w:r>
        <w:rPr>
          <w:rFonts w:hint="eastAsia" w:ascii="宋体" w:hAnsi="宋体" w:eastAsia="宋体" w:cs="宋体"/>
          <w:color w:val="000000" w:themeColor="text1"/>
          <w:sz w:val="24"/>
          <w:highlight w:val="none"/>
          <w:u w:val="single"/>
          <w14:textFill>
            <w14:solidFill>
              <w14:schemeClr w14:val="tx1"/>
            </w14:solidFill>
          </w14:textFill>
        </w:rPr>
        <w:t xml:space="preserve">移交工程后7个工作日内。</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375" w:name="_Toc351203646"/>
      <w:r>
        <w:rPr>
          <w:rFonts w:hint="eastAsia" w:ascii="宋体" w:hAnsi="宋体" w:eastAsia="宋体" w:cs="宋体"/>
          <w:b w:val="0"/>
          <w:color w:val="000000" w:themeColor="text1"/>
          <w:sz w:val="24"/>
          <w:szCs w:val="24"/>
          <w:highlight w:val="none"/>
          <w14:textFill>
            <w14:solidFill>
              <w14:schemeClr w14:val="tx1"/>
            </w14:solidFill>
          </w14:textFill>
        </w:rPr>
        <w:t xml:space="preserve">14. 竣工结算</w:t>
      </w:r>
      <w:bookmarkEnd w:id="375"/>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14.1 竣工结算申请</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承包人提交竣工结算申请单的期限：</w:t>
      </w:r>
      <w:r>
        <w:rPr>
          <w:rFonts w:hint="eastAsia" w:ascii="宋体" w:hAnsi="宋体" w:eastAsia="宋体" w:cs="宋体"/>
          <w:color w:val="000000" w:themeColor="text1"/>
          <w:sz w:val="24"/>
          <w:highlight w:val="none"/>
          <w:u w:val="single"/>
          <w14:textFill>
            <w14:solidFill>
              <w14:schemeClr w14:val="tx1"/>
            </w14:solidFill>
          </w14:textFill>
        </w:rPr>
        <w:t xml:space="preserve">工程竣工验收合格后28天内。</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bookmarkStart w:id="376" w:name="_Toc8579"/>
      <w:r>
        <w:rPr>
          <w:rFonts w:hint="eastAsia" w:ascii="宋体" w:hAnsi="宋体" w:eastAsia="宋体" w:cs="宋体"/>
          <w:color w:val="000000" w:themeColor="text1"/>
          <w:sz w:val="24"/>
          <w:highlight w:val="none"/>
          <w14:textFill>
            <w14:solidFill>
              <w14:schemeClr w14:val="tx1"/>
            </w14:solidFill>
          </w14:textFill>
        </w:rPr>
        <w:t xml:space="preserve">竣工结算申请单应包括的内容：</w:t>
      </w:r>
      <w:r>
        <w:rPr>
          <w:rFonts w:hint="eastAsia" w:ascii="宋体" w:hAnsi="宋体" w:eastAsia="宋体" w:cs="宋体"/>
          <w:color w:val="000000" w:themeColor="text1"/>
          <w:sz w:val="24"/>
          <w:highlight w:val="none"/>
          <w:u w:val="single"/>
          <w14:textFill>
            <w14:solidFill>
              <w14:schemeClr w14:val="tx1"/>
            </w14:solidFill>
          </w14:textFill>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通知书(复印件)、工程</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u w:val="single"/>
          <w14:textFill>
            <w14:solidFill>
              <w14:schemeClr w14:val="tx1"/>
            </w14:solidFill>
          </w14:textFill>
        </w:rPr>
        <w:t xml:space="preserve">及其附件和其它报财政评审需要的资料，一式肆份。</w:t>
      </w:r>
      <w:bookmarkEnd w:id="376"/>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bookmarkStart w:id="377" w:name="_Toc10490"/>
      <w:r>
        <w:rPr>
          <w:rFonts w:hint="eastAsia" w:ascii="宋体" w:hAnsi="宋体" w:eastAsia="宋体" w:cs="宋体"/>
          <w:color w:val="000000" w:themeColor="text1"/>
          <w:sz w:val="24"/>
          <w:highlight w:val="none"/>
          <w:u w:val="single"/>
          <w14:textFill>
            <w14:solidFill>
              <w14:schemeClr w14:val="tx1"/>
            </w14:solidFill>
          </w14:textFill>
        </w:rPr>
        <w:t xml:space="preserve">本工程由发包人委托</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第三方</w:t>
      </w:r>
      <w:r>
        <w:rPr>
          <w:rFonts w:hint="eastAsia" w:ascii="宋体" w:hAnsi="宋体" w:eastAsia="宋体" w:cs="宋体"/>
          <w:color w:val="000000" w:themeColor="text1"/>
          <w:sz w:val="24"/>
          <w:highlight w:val="none"/>
          <w:u w:val="single"/>
          <w14:textFill>
            <w14:solidFill>
              <w14:schemeClr w14:val="tx1"/>
            </w14:solidFill>
          </w14:textFill>
        </w:rPr>
        <w:t xml:space="preserve">中介机构进行结算审计，工程竣工验收后，承包人应即时将关于工程决算资料报</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u w:val="single"/>
          <w14:textFill>
            <w14:solidFill>
              <w14:schemeClr w14:val="tx1"/>
            </w14:solidFill>
          </w14:textFill>
        </w:rPr>
        <w:t xml:space="preserve">送审，承包人应充分考虑审计过程及</w:t>
      </w:r>
      <w:r>
        <w:rPr>
          <w:rFonts w:hint="eastAsia" w:ascii="宋体" w:hAnsi="宋体" w:eastAsia="宋体" w:cs="宋体"/>
          <w:color w:val="000000" w:themeColor="text1"/>
          <w:sz w:val="24"/>
          <w:highlight w:val="none"/>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bookmarkEnd w:id="37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378" w:name="_Toc25556"/>
      <w:r>
        <w:rPr>
          <w:rFonts w:hint="eastAsia" w:ascii="宋体" w:hAnsi="宋体" w:eastAsia="宋体" w:cs="宋体"/>
          <w:color w:val="000000" w:themeColor="text1"/>
          <w:sz w:val="24"/>
          <w:highlight w:val="none"/>
          <w14:textFill>
            <w14:solidFill>
              <w14:schemeClr w14:val="tx1"/>
            </w14:solidFill>
          </w14:textFill>
        </w:rPr>
        <w:t xml:space="preserve">14.2 竣工结算审核</w:t>
      </w:r>
      <w:bookmarkEnd w:id="378"/>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发包人审批竣工付款申请单的期限：</w:t>
      </w:r>
      <w:r>
        <w:rPr>
          <w:rFonts w:hint="eastAsia" w:ascii="宋体" w:hAnsi="宋体" w:eastAsia="宋体" w:cs="宋体"/>
          <w:color w:val="000000" w:themeColor="text1"/>
          <w:sz w:val="24"/>
          <w:highlight w:val="none"/>
          <w:u w:val="single"/>
          <w14:textFill>
            <w14:solidFill>
              <w14:schemeClr w14:val="tx1"/>
            </w14:solidFill>
          </w14:textFill>
        </w:rPr>
        <w:t xml:space="preserve">在双方无争议的情况下，自收到承包人结算资料30日内。承包人在上述时间内应积极配合发包人及审计部门的审核，若承包人不配合，或双方存在争议的，审计时间相应顺延。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发包人完成竣工付款的期限：</w:t>
      </w:r>
      <w:r>
        <w:rPr>
          <w:rFonts w:hint="eastAsia" w:ascii="宋体" w:hAnsi="宋体" w:eastAsia="宋体" w:cs="宋体"/>
          <w:color w:val="000000" w:themeColor="text1"/>
          <w:sz w:val="24"/>
          <w:highlight w:val="none"/>
          <w:u w:val="single"/>
          <w14:textFill>
            <w14:solidFill>
              <w14:schemeClr w14:val="tx1"/>
            </w14:solidFill>
          </w14:textFill>
        </w:rPr>
        <w:t xml:space="preserve">竣工验收合格后且审计结束，收到承包人竣工付款申请表后 15 个工作日内。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关于竣工付款证书异议部分复核的方式和程序：</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14.4 最终结清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14.4.1 最终结清申请单</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承包人提交最终结清申请单的份数：</w:t>
      </w:r>
      <w:r>
        <w:rPr>
          <w:rFonts w:hint="eastAsia" w:ascii="宋体" w:hAnsi="宋体" w:eastAsia="宋体" w:cs="宋体"/>
          <w:color w:val="000000" w:themeColor="text1"/>
          <w:sz w:val="24"/>
          <w:highlight w:val="none"/>
          <w:u w:val="single"/>
          <w14:textFill>
            <w14:solidFill>
              <w14:schemeClr w14:val="tx1"/>
            </w14:solidFill>
          </w14:textFill>
        </w:rPr>
        <w:t xml:space="preserve">一式五份。</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承包人提交最终结算申请单的期限：</w:t>
      </w:r>
      <w:r>
        <w:rPr>
          <w:rFonts w:hint="eastAsia" w:ascii="宋体" w:hAnsi="宋体" w:eastAsia="宋体" w:cs="宋体"/>
          <w:color w:val="000000" w:themeColor="text1"/>
          <w:sz w:val="24"/>
          <w:highlight w:val="none"/>
          <w:u w:val="single"/>
          <w14:textFill>
            <w14:solidFill>
              <w14:schemeClr w14:val="tx1"/>
            </w14:solidFill>
          </w14:textFill>
        </w:rPr>
        <w:t xml:space="preserve">工程竣工验收合格移交发包人之日起满24个月且无质量问题后7个工作日内，按专用合同条款约定的份数向发包人提交最终结清申请单，并提供相关证明材料。</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14.4.2 最终结清证书和支付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（1）发包人完成最终结清申请单的审批并颁发最终结清证书的期限：</w:t>
      </w:r>
      <w:r>
        <w:rPr>
          <w:rFonts w:hint="eastAsia" w:ascii="宋体" w:hAnsi="宋体" w:eastAsia="宋体" w:cs="宋体"/>
          <w:color w:val="000000" w:themeColor="text1"/>
          <w:sz w:val="24"/>
          <w:highlight w:val="none"/>
          <w:u w:val="single"/>
          <w14:textFill>
            <w14:solidFill>
              <w14:schemeClr w14:val="tx1"/>
            </w14:solidFill>
          </w14:textFill>
        </w:rPr>
        <w:t xml:space="preserve">收到承包人提交的最终结清申请单后15日内</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（2）发包人完成支付的期限：</w:t>
      </w:r>
      <w:r>
        <w:rPr>
          <w:rFonts w:hint="eastAsia" w:ascii="宋体" w:hAnsi="宋体" w:eastAsia="宋体" w:cs="宋体"/>
          <w:color w:val="000000" w:themeColor="text1"/>
          <w:sz w:val="24"/>
          <w:highlight w:val="none"/>
          <w:u w:val="single"/>
          <w14:textFill>
            <w14:solidFill>
              <w14:schemeClr w14:val="tx1"/>
            </w14:solidFill>
          </w14:textFill>
        </w:rPr>
        <w:t xml:space="preserve">最终结清申请单的审批结束后15个工作日内。</w:t>
      </w:r>
      <w:bookmarkEnd w:id="361"/>
      <w:r/>
      <w:bookmarkEnd w:id="362"/>
      <w:r/>
      <w:bookmarkEnd w:id="363"/>
      <w:r/>
      <w:bookmarkEnd w:id="364"/>
      <w:r/>
      <w:bookmarkEnd w:id="365"/>
      <w:r/>
      <w:bookmarkEnd w:id="366"/>
      <w:r/>
      <w:bookmarkEnd w:id="367"/>
      <w:r/>
      <w:bookmarkEnd w:id="373"/>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379" w:name="_Toc351203647"/>
      <w:r/>
      <w:bookmarkStart w:id="380" w:name="_Toc267251483"/>
      <w:r/>
      <w:bookmarkStart w:id="381" w:name="_Toc267251484"/>
      <w:r/>
      <w:bookmarkStart w:id="382" w:name="_Toc267251482"/>
      <w:r/>
      <w:bookmarkStart w:id="383" w:name="_Toc267251485"/>
      <w:r/>
      <w:bookmarkStart w:id="384" w:name="_Toc267251490"/>
      <w:r/>
      <w:bookmarkStart w:id="385" w:name="_Toc267251486"/>
      <w:r/>
      <w:bookmarkStart w:id="386" w:name="_Toc267251488"/>
      <w:r/>
      <w:bookmarkStart w:id="387" w:name="_Toc267251489"/>
      <w:r/>
      <w:bookmarkStart w:id="388" w:name="_Toc267251495"/>
      <w:r/>
      <w:bookmarkStart w:id="389" w:name="_Toc267251501"/>
      <w:r/>
      <w:bookmarkStart w:id="390" w:name="_Toc267251493"/>
      <w:r/>
      <w:bookmarkStart w:id="391" w:name="_Toc267251491"/>
      <w:r/>
      <w:bookmarkStart w:id="392" w:name="_Toc267251496"/>
      <w:r/>
      <w:bookmarkStart w:id="393" w:name="_Toc267251502"/>
      <w:r/>
      <w:bookmarkStart w:id="394" w:name="_Toc267251503"/>
      <w:r/>
      <w:bookmarkStart w:id="395" w:name="_Toc267251498"/>
      <w:r/>
      <w:bookmarkStart w:id="396" w:name="_Toc267251499"/>
      <w:r/>
      <w:bookmarkStart w:id="397" w:name="_Toc267251492"/>
      <w:r/>
      <w:bookmarkStart w:id="398" w:name="_Toc267251494"/>
      <w:r/>
      <w:bookmarkStart w:id="399" w:name="_Toc267251497"/>
      <w:r/>
      <w:bookmarkStart w:id="400" w:name="_Toc267251506"/>
      <w:r/>
      <w:bookmarkStart w:id="401" w:name="_Toc267251504"/>
      <w:r/>
      <w:bookmarkStart w:id="402" w:name="_Toc267251507"/>
      <w:r/>
      <w:bookmarkStart w:id="403" w:name="_Toc267251508"/>
      <w:r/>
      <w:bookmarkStart w:id="404" w:name="_Toc267251509"/>
      <w:r/>
      <w:bookmarkStart w:id="405" w:name="_Toc267251513"/>
      <w:r/>
      <w:bookmarkStart w:id="406" w:name="_Toc267251515"/>
      <w:r/>
      <w:bookmarkStart w:id="407" w:name="_Toc267251514"/>
      <w:r/>
      <w:bookmarkStart w:id="408" w:name="_Toc267251510"/>
      <w:r/>
      <w:bookmarkStart w:id="409" w:name="_Toc267251511"/>
      <w:r>
        <w:rPr>
          <w:rFonts w:hint="eastAsia" w:ascii="宋体" w:hAnsi="宋体" w:eastAsia="宋体" w:cs="宋体"/>
          <w:b w:val="0"/>
          <w:color w:val="000000" w:themeColor="text1"/>
          <w:sz w:val="24"/>
          <w:szCs w:val="24"/>
          <w:highlight w:val="none"/>
          <w14:textFill>
            <w14:solidFill>
              <w14:schemeClr w14:val="tx1"/>
            </w14:solidFill>
          </w14:textFill>
        </w:rPr>
        <w:t xml:space="preserve">15. 缺陷责任期与保修</w:t>
      </w:r>
      <w:bookmarkEnd w:id="379"/>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15.2缺陷责任期</w:t>
      </w:r>
      <w:bookmarkEnd w:id="38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缺陷责任期的具体期限：</w:t>
      </w:r>
      <w:r>
        <w:rPr>
          <w:rFonts w:hint="eastAsia" w:ascii="宋体" w:hAnsi="宋体" w:eastAsia="宋体" w:cs="宋体"/>
          <w:color w:val="000000" w:themeColor="text1"/>
          <w:sz w:val="24"/>
          <w:highlight w:val="none"/>
          <w:u w:val="single"/>
          <w14:textFill>
            <w14:solidFill>
              <w14:schemeClr w14:val="tx1"/>
            </w14:solidFill>
          </w14:textFill>
        </w:rPr>
        <w:t xml:space="preserve">工程竣工验收合格移交发包人之日起24个月，本合同其他约定与本约定不一致的，以本约定为准。 </w:t>
      </w:r>
      <w:bookmarkEnd w:id="381"/>
      <w:r/>
      <w:bookmarkEnd w:id="382"/>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15.4保修</w:t>
      </w:r>
      <w:bookmarkEnd w:id="383"/>
      <w:r/>
      <w:r/>
    </w:p>
    <w:p>
      <w:pPr>
        <w:ind w:firstLine="46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15.4.1 保修责任</w:t>
      </w:r>
      <w:r/>
    </w:p>
    <w:p>
      <w:pPr>
        <w:ind w:firstLine="468"/>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工程保修期为：</w:t>
      </w:r>
      <w:r>
        <w:rPr>
          <w:rFonts w:hint="eastAsia" w:ascii="宋体" w:hAnsi="宋体" w:eastAsia="宋体" w:cs="宋体"/>
          <w:color w:val="000000" w:themeColor="text1"/>
          <w:sz w:val="24"/>
          <w:highlight w:val="none"/>
          <w:u w:val="single"/>
          <w14:textFill>
            <w14:solidFill>
              <w14:schemeClr w14:val="tx1"/>
            </w14:solidFill>
          </w14:textFill>
        </w:rPr>
        <w:t xml:space="preserve">自工程竣工验收合格后资料、手续齐备并移交发包人之日起计算，具体期限详见《工程质量保修书》。</w:t>
      </w:r>
      <w:r/>
    </w:p>
    <w:p>
      <w:pPr>
        <w:ind w:firstLine="46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15.4.3 修复通知</w:t>
      </w:r>
      <w:r/>
    </w:p>
    <w:p>
      <w:pPr>
        <w:ind w:firstLine="46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承包人收到保修通知并到达工程现场的合理时间：</w:t>
      </w:r>
      <w:r>
        <w:rPr>
          <w:rFonts w:hint="eastAsia" w:ascii="宋体" w:hAnsi="宋体" w:eastAsia="宋体" w:cs="宋体"/>
          <w:color w:val="000000" w:themeColor="text1"/>
          <w:sz w:val="24"/>
          <w:highlight w:val="none"/>
          <w:u w:val="single"/>
          <w14:textFill>
            <w14:solidFill>
              <w14:schemeClr w14:val="tx1"/>
            </w14:solidFill>
          </w14:textFill>
        </w:rPr>
        <w:t xml:space="preserve">接到发包人通知后24小时内。</w:t>
      </w:r>
      <w:bookmarkEnd w:id="384"/>
      <w:r/>
      <w:bookmarkEnd w:id="385"/>
      <w:r/>
      <w:bookmarkEnd w:id="386"/>
      <w:r/>
      <w:bookmarkEnd w:id="387"/>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410" w:name="_Toc351203648"/>
      <w:r/>
      <w:bookmarkStart w:id="411" w:name="_Toc280868717"/>
      <w:r/>
      <w:bookmarkStart w:id="412" w:name="_Toc280868718"/>
      <w:r>
        <w:rPr>
          <w:rFonts w:hint="eastAsia" w:ascii="宋体" w:hAnsi="宋体" w:eastAsia="宋体" w:cs="宋体"/>
          <w:b w:val="0"/>
          <w:color w:val="000000" w:themeColor="text1"/>
          <w:sz w:val="24"/>
          <w:szCs w:val="24"/>
          <w:highlight w:val="none"/>
          <w14:textFill>
            <w14:solidFill>
              <w14:schemeClr w14:val="tx1"/>
            </w14:solidFill>
          </w14:textFill>
        </w:rPr>
        <w:t xml:space="preserve">16. 违约</w:t>
      </w:r>
      <w:bookmarkEnd w:id="41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13" w:name="_Toc2227"/>
      <w:r>
        <w:rPr>
          <w:rFonts w:hint="eastAsia" w:ascii="宋体" w:hAnsi="宋体" w:eastAsia="宋体" w:cs="宋体"/>
          <w:color w:val="000000" w:themeColor="text1"/>
          <w:sz w:val="24"/>
          <w:highlight w:val="none"/>
          <w14:textFill>
            <w14:solidFill>
              <w14:schemeClr w14:val="tx1"/>
            </w14:solidFill>
          </w14:textFill>
        </w:rPr>
        <w:t xml:space="preserve">16.1 发包人违约</w:t>
      </w:r>
      <w:bookmarkEnd w:id="41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16.1.1发包人违约的情形</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发包人违约的其他情形： </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hanging="12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16.1.2 发包人违约的责任</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发包人违约责任的承担方式和计算方法：</w:t>
      </w:r>
      <w:r/>
    </w:p>
    <w:p>
      <w:pPr>
        <w:ind w:firstLine="24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（1）因发包人原因未能在计划开工日期前7天内下达开工通知的违约责任：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24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（2）因发包人原因未能按合同约定支付合同价款的违约责任：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24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（5）因发包人违反合同约定造成暂停施工的违约责任：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（7）其他：</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16.1.3 因发包人违约解除合同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承包人按16.1.1项〔发包人违约的情形〕约定暂停施工满</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14" w:name="_Toc32315"/>
      <w:r>
        <w:rPr>
          <w:rFonts w:hint="eastAsia" w:ascii="宋体" w:hAnsi="宋体" w:eastAsia="宋体" w:cs="宋体"/>
          <w:color w:val="000000" w:themeColor="text1"/>
          <w:sz w:val="24"/>
          <w:highlight w:val="none"/>
          <w14:textFill>
            <w14:solidFill>
              <w14:schemeClr w14:val="tx1"/>
            </w14:solidFill>
          </w14:textFill>
        </w:rPr>
        <w:t xml:space="preserve">16.2 承包人违约</w:t>
      </w:r>
      <w:bookmarkEnd w:id="41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16.2.1 承包人违约的情形</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承包人违约的其他情形：</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①承包人在</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后，未能按规定的时间办理相关手续、缴纳相关费用，影响办理施工许可证。</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②</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u w:val="single"/>
          <w14:textFill>
            <w14:solidFill>
              <w14:schemeClr w14:val="tx1"/>
            </w14:solidFill>
          </w14:textFill>
        </w:rPr>
        <w:t xml:space="preserve">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③没有合理的原因而未能按期开工、或拖延工期、或拖延竣工。</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④承包人无正当理由停工。</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⑤拒绝或不遵照发包人或监理工程师要求整改、更换或拆除有缺陷的工程，不合适的材料或物资的书面通知；或执行（整改）不力的。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bookmarkStart w:id="415" w:name="_Toc997"/>
      <w:r>
        <w:rPr>
          <w:rFonts w:hint="eastAsia" w:ascii="宋体" w:hAnsi="宋体" w:eastAsia="宋体" w:cs="宋体"/>
          <w:color w:val="000000" w:themeColor="text1"/>
          <w:sz w:val="24"/>
          <w:highlight w:val="none"/>
          <w:u w:val="single"/>
          <w14:textFill>
            <w14:solidFill>
              <w14:schemeClr w14:val="tx1"/>
            </w14:solidFill>
          </w14:textFill>
        </w:rPr>
        <w:t xml:space="preserve">⑧本工程由发包人委托</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第三方</w:t>
      </w:r>
      <w:r>
        <w:rPr>
          <w:rFonts w:hint="eastAsia" w:ascii="宋体" w:hAnsi="宋体" w:eastAsia="宋体" w:cs="宋体"/>
          <w:color w:val="000000" w:themeColor="text1"/>
          <w:sz w:val="24"/>
          <w:highlight w:val="none"/>
          <w:u w:val="single"/>
          <w14:textFill>
            <w14:solidFill>
              <w14:schemeClr w14:val="tx1"/>
            </w14:solidFill>
          </w14:textFill>
        </w:rPr>
        <w:t xml:space="preserve">中介机构进行结算审计，工程竣工验收后，承包人应即时将关于工程决算资料报</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u w:val="single"/>
          <w14:textFill>
            <w14:solidFill>
              <w14:schemeClr w14:val="tx1"/>
            </w14:solidFill>
          </w14:textFill>
        </w:rPr>
        <w:t xml:space="preserve">送审，承包人应充分考虑审计过程及</w:t>
      </w:r>
      <w:r>
        <w:rPr>
          <w:rFonts w:hint="eastAsia" w:ascii="宋体" w:hAnsi="宋体" w:eastAsia="宋体" w:cs="宋体"/>
          <w:color w:val="000000" w:themeColor="text1"/>
          <w:sz w:val="24"/>
          <w:highlight w:val="none"/>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bookmarkEnd w:id="415"/>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 xml:space="preserve">⑨其他执行通用条款和专用条款约定。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16.2.2承包人违约的责任</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承包人违约责任的承担方式和计算方法：</w:t>
      </w:r>
      <w:r>
        <w:rPr>
          <w:rFonts w:hint="eastAsia" w:ascii="宋体" w:hAnsi="宋体" w:eastAsia="宋体" w:cs="宋体"/>
          <w:color w:val="000000" w:themeColor="text1"/>
          <w:sz w:val="24"/>
          <w:highlight w:val="none"/>
          <w:u w:val="single"/>
          <w14:textFill>
            <w14:solidFill>
              <w14:schemeClr w14:val="tx1"/>
            </w14:solidFill>
          </w14:textFill>
        </w:rPr>
        <w:t xml:space="preserve">由承包人承担全部费用并承担相关法律责任。</w:t>
      </w:r>
      <w:r/>
    </w:p>
    <w:p>
      <w:pPr>
        <w:ind w:left="200" w:firstLine="24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16.2.3 因承包人违约解除合同</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关于承包人违约解除合同的特别约定：</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highlight w:val="none"/>
          <w:u w:val="single"/>
          <w14:textFill>
            <w14:solidFill>
              <w14:schemeClr w14:val="tx1"/>
            </w14:solidFill>
          </w14:textFill>
        </w:rPr>
        <w:t xml:space="preserve">发包人免费使用，发包人继续使用的行为不免除或减轻承包人应承担的违约责任。 </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416" w:name="_Toc351203649"/>
      <w:r>
        <w:rPr>
          <w:rFonts w:hint="eastAsia" w:ascii="宋体" w:hAnsi="宋体" w:eastAsia="宋体" w:cs="宋体"/>
          <w:b w:val="0"/>
          <w:color w:val="000000" w:themeColor="text1"/>
          <w:sz w:val="24"/>
          <w:szCs w:val="24"/>
          <w:highlight w:val="none"/>
          <w14:textFill>
            <w14:solidFill>
              <w14:schemeClr w14:val="tx1"/>
            </w14:solidFill>
          </w14:textFill>
        </w:rPr>
        <w:t xml:space="preserve">17. 不可抗力</w:t>
      </w:r>
      <w:bookmarkEnd w:id="411"/>
      <w:r/>
      <w:bookmarkEnd w:id="416"/>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17.1 不可抗力的确认</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除通用合同条款约定的不可抗力事件之外，视为不可抗力的其他情形：</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17" w:name="_Toc18452"/>
      <w:r>
        <w:rPr>
          <w:rFonts w:hint="eastAsia" w:ascii="宋体" w:hAnsi="宋体" w:eastAsia="宋体" w:cs="宋体"/>
          <w:color w:val="000000" w:themeColor="text1"/>
          <w:sz w:val="24"/>
          <w:highlight w:val="none"/>
          <w14:textFill>
            <w14:solidFill>
              <w14:schemeClr w14:val="tx1"/>
            </w14:solidFill>
          </w14:textFill>
        </w:rPr>
        <w:t xml:space="preserve">17.4 因不可抗力解除合同</w:t>
      </w:r>
      <w:bookmarkEnd w:id="417"/>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合同解除后，发包人应在商定或确定发包人应支付款项后</w:t>
      </w:r>
      <w:r>
        <w:rPr>
          <w:rFonts w:hint="eastAsia" w:ascii="宋体" w:hAnsi="宋体" w:eastAsia="宋体" w:cs="宋体"/>
          <w:color w:val="000000" w:themeColor="text1"/>
          <w:sz w:val="24"/>
          <w:highlight w:val="none"/>
          <w:u w:val="single"/>
          <w14:textFill>
            <w14:solidFill>
              <w14:schemeClr w14:val="tx1"/>
            </w14:solidFill>
          </w14:textFill>
        </w:rPr>
        <w:t xml:space="preserve">28</w:t>
      </w:r>
      <w:r>
        <w:rPr>
          <w:rFonts w:hint="eastAsia" w:ascii="宋体" w:hAnsi="宋体" w:eastAsia="宋体" w:cs="宋体"/>
          <w:color w:val="000000" w:themeColor="text1"/>
          <w:sz w:val="24"/>
          <w:highlight w:val="none"/>
          <w14:textFill>
            <w14:solidFill>
              <w14:schemeClr w14:val="tx1"/>
            </w14:solidFill>
          </w14:textFill>
        </w:rPr>
        <w:t xml:space="preserve">天内完成款项的支付。</w:t>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418" w:name="_Toc351203650"/>
      <w:r>
        <w:rPr>
          <w:rFonts w:hint="eastAsia" w:ascii="宋体" w:hAnsi="宋体" w:eastAsia="宋体" w:cs="宋体"/>
          <w:b w:val="0"/>
          <w:color w:val="000000" w:themeColor="text1"/>
          <w:sz w:val="24"/>
          <w:szCs w:val="24"/>
          <w:highlight w:val="none"/>
          <w14:textFill>
            <w14:solidFill>
              <w14:schemeClr w14:val="tx1"/>
            </w14:solidFill>
          </w14:textFill>
        </w:rPr>
        <w:t xml:space="preserve">18. 保险</w:t>
      </w:r>
      <w:bookmarkEnd w:id="412"/>
      <w:r/>
      <w:bookmarkEnd w:id="418"/>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18.1 工程保险</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关于工程保险的特别约定：</w:t>
      </w:r>
      <w:r>
        <w:rPr>
          <w:rFonts w:hint="eastAsia" w:ascii="宋体" w:hAnsi="宋体" w:eastAsia="宋体" w:cs="宋体"/>
          <w:color w:val="000000" w:themeColor="text1"/>
          <w:sz w:val="24"/>
          <w:highlight w:val="none"/>
          <w:u w:val="single"/>
          <w14:textFill>
            <w14:solidFill>
              <w14:schemeClr w14:val="tx1"/>
            </w14:solidFill>
          </w14:textFill>
        </w:rPr>
        <w:t xml:space="preserve">承包人必须为参与本工程工作的所有人员按国家规定购买人身意外伤害保险及工伤保险,若发生安全事故造成的一切人身伤害(包括第三人) 和经济损失均由承包人承担。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19" w:name="_Toc9267"/>
      <w:r>
        <w:rPr>
          <w:rFonts w:hint="eastAsia" w:ascii="宋体" w:hAnsi="宋体" w:eastAsia="宋体" w:cs="宋体"/>
          <w:color w:val="000000" w:themeColor="text1"/>
          <w:sz w:val="24"/>
          <w:highlight w:val="none"/>
          <w14:textFill>
            <w14:solidFill>
              <w14:schemeClr w14:val="tx1"/>
            </w14:solidFill>
          </w14:textFill>
        </w:rPr>
        <w:t xml:space="preserve">18.3 其他保险</w:t>
      </w:r>
      <w:bookmarkEnd w:id="419"/>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关于其他保险的约定：</w:t>
      </w:r>
      <w:r>
        <w:rPr>
          <w:rFonts w:hint="eastAsia" w:ascii="宋体" w:hAnsi="宋体" w:eastAsia="宋体" w:cs="宋体"/>
          <w:color w:val="000000" w:themeColor="text1"/>
          <w:sz w:val="24"/>
          <w:highlight w:val="none"/>
          <w:u w:val="single"/>
          <w14:textFill>
            <w14:solidFill>
              <w14:schemeClr w14:val="tx1"/>
            </w14:solidFill>
          </w14:textFill>
        </w:rPr>
        <w:t xml:space="preserve">按通用条款执行。</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承包人是否应为其施工设备等办理财产保险：</w:t>
      </w:r>
      <w:r>
        <w:rPr>
          <w:rFonts w:hint="eastAsia" w:ascii="宋体" w:hAnsi="宋体" w:eastAsia="宋体" w:cs="宋体"/>
          <w:color w:val="000000" w:themeColor="text1"/>
          <w:sz w:val="24"/>
          <w:highlight w:val="none"/>
          <w:u w:val="single"/>
          <w14:textFill>
            <w14:solidFill>
              <w14:schemeClr w14:val="tx1"/>
            </w14:solidFill>
          </w14:textFill>
        </w:rPr>
        <w:t xml:space="preserve">承包人应为其施工设备等办理财产保险。</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18.7 通知义务</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关于变更保险合同时的通知义务的约定：</w:t>
      </w:r>
      <w:r>
        <w:rPr>
          <w:rFonts w:hint="eastAsia" w:ascii="宋体" w:hAnsi="宋体" w:eastAsia="宋体" w:cs="宋体"/>
          <w:color w:val="000000" w:themeColor="text1"/>
          <w:sz w:val="24"/>
          <w:highlight w:val="none"/>
          <w:u w:val="single"/>
          <w14:textFill>
            <w14:solidFill>
              <w14:schemeClr w14:val="tx1"/>
            </w14:solidFill>
          </w14:textFill>
        </w:rPr>
        <w:t xml:space="preserve">执行通用条款。</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ageBreakBefore w:val="0"/>
        <w:spacing w:before="0" w:after="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bookmarkStart w:id="420" w:name="_Toc351203651"/>
      <w:r>
        <w:rPr>
          <w:rFonts w:hint="eastAsia" w:ascii="宋体" w:hAnsi="宋体" w:eastAsia="宋体" w:cs="宋体"/>
          <w:b w:val="0"/>
          <w:color w:val="000000" w:themeColor="text1"/>
          <w:sz w:val="24"/>
          <w:szCs w:val="24"/>
          <w:highlight w:val="none"/>
          <w14:textFill>
            <w14:solidFill>
              <w14:schemeClr w14:val="tx1"/>
            </w14:solidFill>
          </w14:textFill>
        </w:rPr>
        <w:t xml:space="preserve">20. 争议解决</w:t>
      </w:r>
      <w:bookmarkEnd w:id="400"/>
      <w:r/>
      <w:bookmarkEnd w:id="401"/>
      <w:r/>
      <w:bookmarkEnd w:id="420"/>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21" w:name="_Toc23876"/>
      <w:r>
        <w:rPr>
          <w:rFonts w:hint="eastAsia" w:ascii="宋体" w:hAnsi="宋体" w:eastAsia="宋体" w:cs="宋体"/>
          <w:color w:val="000000" w:themeColor="text1"/>
          <w:sz w:val="24"/>
          <w:highlight w:val="none"/>
          <w14:textFill>
            <w14:solidFill>
              <w14:schemeClr w14:val="tx1"/>
            </w14:solidFill>
          </w14:textFill>
        </w:rPr>
        <w:t xml:space="preserve">20.3 争</w:t>
      </w:r>
      <w:bookmarkEnd w:id="402"/>
      <w:r>
        <w:rPr>
          <w:rFonts w:hint="eastAsia" w:ascii="宋体" w:hAnsi="宋体" w:eastAsia="宋体" w:cs="宋体"/>
          <w:color w:val="000000" w:themeColor="text1"/>
          <w:sz w:val="24"/>
          <w:highlight w:val="none"/>
          <w14:textFill>
            <w14:solidFill>
              <w14:schemeClr w14:val="tx1"/>
            </w14:solidFill>
          </w14:textFill>
        </w:rPr>
        <w:t xml:space="preserve">议评审</w:t>
      </w:r>
      <w:bookmarkEnd w:id="421"/>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合同当事人是否同意将工程争议提交争议评审小组决定：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22" w:name="_Toc13174"/>
      <w:r>
        <w:rPr>
          <w:rFonts w:hint="eastAsia" w:ascii="宋体" w:hAnsi="宋体" w:eastAsia="宋体" w:cs="宋体"/>
          <w:color w:val="000000" w:themeColor="text1"/>
          <w:sz w:val="24"/>
          <w:highlight w:val="none"/>
          <w14:textFill>
            <w14:solidFill>
              <w14:schemeClr w14:val="tx1"/>
            </w14:solidFill>
          </w14:textFill>
        </w:rPr>
        <w:t xml:space="preserve">20.3.1 争议评审小组的确定</w:t>
      </w:r>
      <w:bookmarkEnd w:id="422"/>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争议评审小组成员的确定：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选定争议评审员的期限：</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争议评审小组成员的报酬承担方式：</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其他事项的约定：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23" w:name="_Toc12196"/>
      <w:r>
        <w:rPr>
          <w:rFonts w:hint="eastAsia" w:ascii="宋体" w:hAnsi="宋体" w:eastAsia="宋体" w:cs="宋体"/>
          <w:color w:val="000000" w:themeColor="text1"/>
          <w:sz w:val="24"/>
          <w:highlight w:val="none"/>
          <w14:textFill>
            <w14:solidFill>
              <w14:schemeClr w14:val="tx1"/>
            </w14:solidFill>
          </w14:textFill>
        </w:rPr>
        <w:t xml:space="preserve">20.3.2 争议评审小组的决定</w:t>
      </w:r>
      <w:bookmarkEnd w:id="42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合同当事人关于本项的约定：</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24" w:name="_Toc30205"/>
      <w:r>
        <w:rPr>
          <w:rFonts w:hint="eastAsia" w:ascii="宋体" w:hAnsi="宋体" w:eastAsia="宋体" w:cs="宋体"/>
          <w:color w:val="000000" w:themeColor="text1"/>
          <w:sz w:val="24"/>
          <w:highlight w:val="none"/>
          <w14:textFill>
            <w14:solidFill>
              <w14:schemeClr w14:val="tx1"/>
            </w14:solidFill>
          </w14:textFill>
        </w:rPr>
        <w:t xml:space="preserve">20.4仲裁或诉讼</w:t>
      </w:r>
      <w:bookmarkEnd w:id="403"/>
      <w:r/>
      <w:bookmarkEnd w:id="42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因合同及合同有关事项发生的争议，按下列第</w:t>
      </w:r>
      <w:r>
        <w:rPr>
          <w:rFonts w:hint="eastAsia" w:ascii="宋体" w:hAnsi="宋体" w:eastAsia="宋体" w:cs="宋体"/>
          <w:color w:val="000000" w:themeColor="text1"/>
          <w:sz w:val="24"/>
          <w:highlight w:val="none"/>
          <w:u w:val="single"/>
          <w14:textFill>
            <w14:solidFill>
              <w14:schemeClr w14:val="tx1"/>
            </w14:solidFill>
          </w14:textFill>
        </w:rPr>
        <w:t xml:space="preserve">  2  </w:t>
      </w:r>
      <w:r>
        <w:rPr>
          <w:rFonts w:hint="eastAsia" w:ascii="宋体" w:hAnsi="宋体" w:eastAsia="宋体" w:cs="宋体"/>
          <w:color w:val="000000" w:themeColor="text1"/>
          <w:sz w:val="24"/>
          <w:highlight w:val="none"/>
          <w14:textFill>
            <w14:solidFill>
              <w14:schemeClr w14:val="tx1"/>
            </w14:solidFill>
          </w14:textFill>
        </w:rPr>
        <w:t xml:space="preserve">种方式解决：</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（1）向</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仲裁委员会申请仲裁；</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（2）向</w:t>
      </w:r>
      <w:r>
        <w:rPr>
          <w:rFonts w:hint="eastAsia" w:ascii="宋体" w:hAnsi="宋体" w:eastAsia="宋体" w:cs="宋体"/>
          <w:color w:val="000000" w:themeColor="text1"/>
          <w:sz w:val="24"/>
          <w:highlight w:val="none"/>
          <w:u w:val="single"/>
          <w14:textFill>
            <w14:solidFill>
              <w14:schemeClr w14:val="tx1"/>
            </w14:solidFill>
          </w14:textFill>
        </w:rPr>
        <w:t xml:space="preserve">   工程所在地  </w:t>
      </w:r>
      <w:r>
        <w:rPr>
          <w:rFonts w:hint="eastAsia" w:ascii="宋体" w:hAnsi="宋体" w:eastAsia="宋体" w:cs="宋体"/>
          <w:color w:val="000000" w:themeColor="text1"/>
          <w:sz w:val="24"/>
          <w:highlight w:val="none"/>
          <w14:textFill>
            <w14:solidFill>
              <w14:schemeClr w14:val="tx1"/>
            </w14:solidFill>
          </w14:textFill>
        </w:rPr>
        <w:t xml:space="preserve">人民法院起诉。</w:t>
      </w:r>
      <w:bookmarkEnd w:id="404"/>
      <w:r/>
      <w:bookmarkEnd w:id="405"/>
      <w:r/>
      <w:bookmarkEnd w:id="406"/>
      <w:r/>
      <w:bookmarkEnd w:id="407"/>
      <w:r/>
      <w:bookmarkEnd w:id="408"/>
      <w:r/>
      <w:bookmarkEnd w:id="409"/>
      <w:r>
        <w:rPr>
          <w:rFonts w:hint="eastAsia" w:ascii="宋体" w:hAnsi="宋体" w:eastAsia="宋体" w:cs="宋体"/>
          <w:color w:val="000000" w:themeColor="text1"/>
          <w:sz w:val="24"/>
          <w:highlight w:val="none"/>
          <w14:textFill>
            <w14:solidFill>
              <w14:schemeClr w14:val="tx1"/>
            </w14:solidFill>
          </w14:textFill>
        </w:rPr>
        <w:t xml:space="preserve">发包人由此产生的诉讼费、保全费、律师费鉴定费、差旅费等费用由败诉方承担。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补充条款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1）不在施工范围内的各种原有设施设备及建（构）筑物。如因施工造成损坏，由</w:t>
      </w:r>
      <w:r>
        <w:rPr>
          <w:rFonts w:hint="eastAsia" w:ascii="宋体" w:hAnsi="宋体" w:eastAsia="宋体" w:cs="宋体"/>
          <w:color w:val="000000" w:themeColor="text1"/>
          <w:sz w:val="24"/>
          <w:highlight w:val="none"/>
          <w:lang w:eastAsia="zh-CN"/>
          <w14:textFill>
            <w14:solidFill>
              <w14:schemeClr w14:val="tx1"/>
            </w14:solidFill>
          </w14:textFill>
        </w:rPr>
        <w:t xml:space="preserve">承包人</w:t>
      </w:r>
      <w:r>
        <w:rPr>
          <w:rFonts w:hint="eastAsia" w:ascii="宋体" w:hAnsi="宋体" w:eastAsia="宋体" w:cs="宋体"/>
          <w:color w:val="000000" w:themeColor="text1"/>
          <w:sz w:val="24"/>
          <w:highlight w:val="none"/>
          <w14:textFill>
            <w14:solidFill>
              <w14:schemeClr w14:val="tx1"/>
            </w14:solidFill>
          </w14:textFill>
        </w:rPr>
        <w:t xml:space="preserve">负责修复。</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2）承包人须与包括农民</w:t>
      </w:r>
      <w:r>
        <w:rPr>
          <w:rFonts w:hint="eastAsia" w:ascii="宋体" w:hAnsi="宋体" w:eastAsia="宋体" w:cs="宋体"/>
          <w:color w:val="000000" w:themeColor="text1"/>
          <w:sz w:val="24"/>
          <w:highlight w:val="none"/>
          <w14:textFill>
            <w14:solidFill>
              <w14:schemeClr w14:val="tx1"/>
            </w14:solidFill>
          </w14:textFill>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承包人要对周围环境及各种影响施工的不利因素有充分了解和应对准备，施工期间要自行化解因施工对周围楼房产生影响所造成的矛盾，并做好群众解释工作。因以上矛盾造成的误工，工期不予顺延。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 承包方自行办理环保、交管、市政、渣土等部门的相关手续，费用按相关规定执行。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5）承包方自行采购的洁具、各类标识标牌，采购前报发包方确认，进场时提供检验报告和合格证等，不合格的，立即退场。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pStyle w:val="996"/>
        <w:ind w:left="0" w:right="0"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7）发包人保留在施工过程中增加或取消（含甩项）工程内容、范围及相应费用的权利，承包人应无条件配合。</w:t>
      </w:r>
      <w:r/>
    </w:p>
    <w:p>
      <w:pPr>
        <w:pStyle w:val="996"/>
        <w:ind w:left="0" w:right="0"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8）发包人有权调整开工时间、有权调整建设时序，承包人应无条件配合。</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9） 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bookmarkStart w:id="425" w:name="_Toc3255"/>
      <w:r>
        <w:rPr>
          <w:rFonts w:hint="eastAsia" w:ascii="宋体" w:hAnsi="宋体" w:eastAsia="宋体" w:cs="宋体"/>
          <w:color w:val="000000" w:themeColor="text1"/>
          <w:sz w:val="24"/>
          <w:highlight w:val="none"/>
          <w14:textFill>
            <w14:solidFill>
              <w14:schemeClr w14:val="tx1"/>
            </w14:solidFill>
          </w14:textFill>
        </w:rPr>
        <w:t xml:space="preserve">10）本工程由发包人委托</w:t>
      </w:r>
      <w:r>
        <w:rPr>
          <w:rFonts w:hint="eastAsia" w:ascii="宋体" w:hAnsi="宋体" w:eastAsia="宋体" w:cs="宋体"/>
          <w:color w:val="000000" w:themeColor="text1"/>
          <w:sz w:val="24"/>
          <w:highlight w:val="none"/>
          <w:lang w:eastAsia="zh-CN"/>
          <w14:textFill>
            <w14:solidFill>
              <w14:schemeClr w14:val="tx1"/>
            </w14:solidFill>
          </w14:textFill>
        </w:rPr>
        <w:t xml:space="preserve">第三方</w:t>
      </w:r>
      <w:r>
        <w:rPr>
          <w:rFonts w:hint="eastAsia" w:ascii="宋体" w:hAnsi="宋体" w:eastAsia="宋体" w:cs="宋体"/>
          <w:color w:val="000000" w:themeColor="text1"/>
          <w:sz w:val="24"/>
          <w:highlight w:val="none"/>
          <w14:textFill>
            <w14:solidFill>
              <w14:schemeClr w14:val="tx1"/>
            </w14:solidFill>
          </w14:textFill>
        </w:rPr>
        <w:t xml:space="preserve">中介机构进行结算审计，工程竣工验收后，承包人应即时将关于工程决算资料报</w:t>
      </w:r>
      <w:r>
        <w:rPr>
          <w:rFonts w:hint="eastAsia" w:ascii="宋体" w:hAnsi="宋体" w:eastAsia="宋体" w:cs="宋体"/>
          <w:color w:val="000000" w:themeColor="text1"/>
          <w:sz w:val="24"/>
          <w:highlight w:val="none"/>
          <w:lang w:eastAsia="zh-CN"/>
          <w14:textFill>
            <w14:solidFill>
              <w14:schemeClr w14:val="tx1"/>
            </w14:solidFill>
          </w14:textFill>
        </w:rPr>
        <w:t xml:space="preserve">发包人</w:t>
      </w:r>
      <w:r>
        <w:rPr>
          <w:rFonts w:hint="eastAsia" w:ascii="宋体" w:hAnsi="宋体" w:eastAsia="宋体" w:cs="宋体"/>
          <w:color w:val="000000" w:themeColor="text1"/>
          <w:sz w:val="24"/>
          <w:highlight w:val="none"/>
          <w14:textFill>
            <w14:solidFill>
              <w14:schemeClr w14:val="tx1"/>
            </w14:solidFill>
          </w14:textFill>
        </w:rPr>
        <w:t xml:space="preserve">送审，承包人应充分考虑审计过程及</w:t>
      </w:r>
      <w:r>
        <w:rPr>
          <w:rFonts w:hint="eastAsia" w:ascii="宋体" w:hAnsi="宋体" w:eastAsia="宋体" w:cs="宋体"/>
          <w:color w:val="000000" w:themeColor="text1"/>
          <w:sz w:val="24"/>
          <w:highlight w:val="non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bookmarkEnd w:id="425"/>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11）施工单位结算工程款时一律凭施工单位增值税发票</w:t>
      </w:r>
      <w:r>
        <w:rPr>
          <w:rFonts w:hint="eastAsia" w:ascii="宋体" w:hAnsi="宋体" w:eastAsia="宋体" w:cs="宋体"/>
          <w:color w:val="000000" w:themeColor="text1"/>
          <w:sz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highlight w:val="none"/>
          <w14:textFill>
            <w14:solidFill>
              <w14:schemeClr w14:val="tx1"/>
            </w14:solidFill>
          </w14:textFill>
        </w:rPr>
        <w:t xml:space="preserve">完税凭证</w:t>
      </w:r>
      <w:r>
        <w:rPr>
          <w:rFonts w:hint="eastAsia" w:ascii="宋体" w:hAnsi="宋体" w:eastAsia="宋体" w:cs="宋体"/>
          <w:color w:val="000000" w:themeColor="text1"/>
          <w:sz w:val="24"/>
          <w:highlight w:val="none"/>
          <w:lang w:eastAsia="zh-CN"/>
          <w14:textFill>
            <w14:solidFill>
              <w14:schemeClr w14:val="tx1"/>
            </w14:solidFill>
          </w14:textFill>
        </w:rPr>
        <w:t xml:space="preserve">进行支付，没有</w:t>
      </w:r>
      <w:r>
        <w:rPr>
          <w:rFonts w:hint="eastAsia" w:ascii="宋体" w:hAnsi="宋体" w:eastAsia="宋体" w:cs="宋体"/>
          <w:color w:val="000000" w:themeColor="text1"/>
          <w:sz w:val="24"/>
          <w:highlight w:val="none"/>
          <w14:textFill>
            <w14:solidFill>
              <w14:schemeClr w14:val="tx1"/>
            </w14:solidFill>
          </w14:textFill>
        </w:rPr>
        <w:t xml:space="preserve">增值税发票</w:t>
      </w:r>
      <w:r>
        <w:rPr>
          <w:rFonts w:hint="eastAsia" w:ascii="宋体" w:hAnsi="宋体" w:eastAsia="宋体" w:cs="宋体"/>
          <w:color w:val="000000" w:themeColor="text1"/>
          <w:sz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highlight w:val="none"/>
          <w14:textFill>
            <w14:solidFill>
              <w14:schemeClr w14:val="tx1"/>
            </w14:solidFill>
          </w14:textFill>
        </w:rPr>
        <w:t xml:space="preserve">完税凭证的原则上不得支付工程款。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）承包人应自行解决其外欠债务（包括对材料供应商的所欠材料款以及农民工工资），如</w:t>
      </w:r>
      <w:r>
        <w:rPr>
          <w:rFonts w:hint="eastAsia" w:ascii="宋体" w:hAnsi="宋体" w:eastAsia="宋体" w:cs="宋体"/>
          <w:color w:val="000000" w:themeColor="text1"/>
          <w:sz w:val="24"/>
          <w:highlight w:val="none"/>
          <w14:textFill>
            <w14:solidFill>
              <w14:schemeClr w14:val="tx1"/>
            </w14:solidFill>
          </w14:textFill>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）承包人不按发包人要求参加施工期间各种会议的，每人次扣款500元，迟到的每人次扣款300元。</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 廉洁管理条款：承包人不得对发包人的工作人员和监理人员有请吃、送礼行为。如有违反按有关法律规定送交有关机关处理外，发包人将按下列标准扣减</w:t>
      </w: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人应得的工程款。工程款竣工结算后被发现的，发包人有权向承包人按下列标准的金额索赔，这种索赔将是无时限的。</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(a)、宴请或以其它方式提供消费的，按5,000元/次。</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(b)、所送礼品、现金、有价证券等，价值在5,000元以下的，按5,000元/次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(c)、所送礼品、现金、有价证券等，价值在5,000元以上的，按标段总造价的5%/次。</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）农忙季节不得停工。</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14:textFill>
            <w14:solidFill>
              <w14:schemeClr w14:val="tx1"/>
            </w14:solidFill>
          </w14:textFill>
        </w:rPr>
        <w:t xml:space="preserve">）合同备案时，社会保障费由承包人缴付。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highlight w:val="none"/>
          <w14:textFill>
            <w14:solidFill>
              <w14:schemeClr w14:val="tx1"/>
            </w14:solidFill>
          </w14:textFill>
        </w:rPr>
        <w:t xml:space="preserve">）施工过程中，承包人无条件配合发包人处理周围相关事宜。</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highlight w:val="none"/>
          <w14:textFill>
            <w14:solidFill>
              <w14:schemeClr w14:val="tx1"/>
            </w14:solidFill>
          </w14:textFill>
        </w:rPr>
        <w:t xml:space="preserve">）承包人必须遵守发包人现场的管理制度和规定，服从发包人及监理人的管理和监督检查。</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highlight w:val="none"/>
          <w14:textFill>
            <w14:solidFill>
              <w14:schemeClr w14:val="tx1"/>
            </w14:solidFill>
          </w14:textFill>
        </w:rPr>
        <w:t xml:space="preserve">）施工过程中，承包人如违反现场管理制度和规定，发包人有权对承包人进行经济处罚，若未按发包人限期内缴纳，发包人有权暂缓支付工程款直至缴纳罚金。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highlight w:val="none"/>
          <w14:textFill>
            <w14:solidFill>
              <w14:schemeClr w14:val="tx1"/>
            </w14:solidFill>
          </w14:textFill>
        </w:rPr>
        <w:t xml:space="preserve">）对放线验线、关键工序、主要原材料，发包人有权请权威机构或部门进行复核或检验，复核或检验结果合格则发包人承担相应费用；如不合格则承包人承担相应费用及造成的一切损失。</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color w:val="000000" w:themeColor="text1"/>
          <w:sz w:val="24"/>
          <w:highlight w:val="none"/>
          <w14:textFill>
            <w14:solidFill>
              <w14:schemeClr w14:val="tx1"/>
            </w14:solidFill>
          </w14:textFill>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highlight w:val="none"/>
          <w14:textFill>
            <w14:solidFill>
              <w14:schemeClr w14:val="tx1"/>
            </w14:solidFill>
          </w14:textFill>
        </w:rPr>
        <w:t xml:space="preserve">）承包人在招</w:t>
      </w:r>
      <w:r>
        <w:rPr>
          <w:rFonts w:hint="eastAsia" w:ascii="宋体" w:hAnsi="宋体" w:eastAsia="宋体" w:cs="宋体"/>
          <w:color w:val="000000" w:themeColor="text1"/>
          <w:sz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highlight w:val="none"/>
          <w14:textFill>
            <w14:solidFill>
              <w14:schemeClr w14:val="tx1"/>
            </w14:solidFill>
          </w14:textFill>
        </w:rPr>
        <w:t xml:space="preserve">）保修期内因承包人原因造成的工程质量问题给发包人、业主或他人造成财产损失和人身伤害的，由承包人承担一切责任。</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highlight w:val="none"/>
          <w14:textFill>
            <w14:solidFill>
              <w14:schemeClr w14:val="tx1"/>
            </w14:solidFill>
          </w14:textFill>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highlight w:val="none"/>
          <w14:textFill>
            <w14:solidFill>
              <w14:schemeClr w14:val="tx1"/>
            </w14:solidFill>
          </w14:textFill>
        </w:rPr>
        <w:t xml:space="preserve">）本合同履行期间，承包人与第三方产生的债权、债务均由承包人自行解决，与发包人无关。</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highlight w:val="none"/>
          <w14:textFill>
            <w14:solidFill>
              <w14:schemeClr w14:val="tx1"/>
            </w14:solidFill>
          </w14:textFill>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）在施工过程中必须配合发包方工期要求并按发包方指令时限完成。</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）本工程工期紧、任务重，承包人务必充分考虑施工人员的组织工作，并在施工组织设计中体现出确保人员及工期的措施方案。</w:t>
      </w: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后不得以市场工人短缺、赶工等借口拖延工期或申请追加合同金额，否则视为</w:t>
      </w:r>
      <w:r>
        <w:rPr>
          <w:rFonts w:hint="eastAsia" w:ascii="宋体" w:hAnsi="宋体" w:eastAsia="宋体" w:cs="宋体"/>
          <w:color w:val="000000" w:themeColor="text1"/>
          <w:sz w:val="24"/>
          <w:highlight w:val="none"/>
          <w:lang w:eastAsia="zh-CN"/>
          <w14:textFill>
            <w14:solidFill>
              <w14:schemeClr w14:val="tx1"/>
            </w14:solidFill>
          </w14:textFill>
        </w:rPr>
        <w:t xml:space="preserve">承包</w:t>
      </w:r>
      <w:r>
        <w:rPr>
          <w:rFonts w:hint="eastAsia" w:ascii="宋体" w:hAnsi="宋体" w:eastAsia="宋体" w:cs="宋体"/>
          <w:color w:val="000000" w:themeColor="text1"/>
          <w:sz w:val="24"/>
          <w:highlight w:val="none"/>
          <w14:textFill>
            <w14:solidFill>
              <w14:schemeClr w14:val="tx1"/>
            </w14:solidFill>
          </w14:textFill>
        </w:rPr>
        <w:t xml:space="preserve">人违约。</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）地方关系、道路施工涉及的交通协调费</w:t>
      </w:r>
      <w:r>
        <w:rPr>
          <w:rFonts w:hint="eastAsia" w:ascii="宋体" w:hAnsi="宋体" w:eastAsia="宋体" w:cs="宋体"/>
          <w:color w:val="000000" w:themeColor="text1"/>
          <w:sz w:val="24"/>
          <w:highlight w:val="none"/>
          <w:lang w:eastAsia="zh-CN"/>
          <w14:textFill>
            <w14:solidFill>
              <w14:schemeClr w14:val="tx1"/>
            </w14:solidFill>
          </w14:textFill>
        </w:rPr>
        <w:t xml:space="preserve">承包</w:t>
      </w:r>
      <w:r>
        <w:rPr>
          <w:rFonts w:hint="eastAsia" w:ascii="宋体" w:hAnsi="宋体" w:eastAsia="宋体" w:cs="宋体"/>
          <w:color w:val="000000" w:themeColor="text1"/>
          <w:sz w:val="24"/>
          <w:highlight w:val="none"/>
          <w14:textFill>
            <w14:solidFill>
              <w14:schemeClr w14:val="tx1"/>
            </w14:solidFill>
          </w14:textFill>
        </w:rPr>
        <w:t xml:space="preserve">人自行考虑，就此项</w:t>
      </w:r>
      <w:r>
        <w:rPr>
          <w:rFonts w:hint="eastAsia" w:ascii="宋体" w:hAnsi="宋体" w:eastAsia="宋体" w:cs="宋体"/>
          <w:color w:val="000000" w:themeColor="text1"/>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不支付任何费用。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承包</w:t>
      </w:r>
      <w:r>
        <w:rPr>
          <w:rFonts w:hint="eastAsia" w:ascii="宋体" w:hAnsi="宋体" w:eastAsia="宋体" w:cs="宋体"/>
          <w:color w:val="000000" w:themeColor="text1"/>
          <w:sz w:val="24"/>
          <w:highlight w:val="none"/>
          <w14:textFill>
            <w14:solidFill>
              <w14:schemeClr w14:val="tx1"/>
            </w14:solidFill>
          </w14:textFill>
        </w:rPr>
        <w:t xml:space="preserve">人作为一个有经验的承包商，施工时自行采取措施避免干扰周围居民的生活，杜绝人身安全事故等，如因与周围居民发生冲突，导致工程停工，所有停工损失及其需增加的费</w:t>
      </w:r>
      <w:r>
        <w:rPr>
          <w:rFonts w:hint="eastAsia" w:ascii="宋体" w:hAnsi="宋体" w:eastAsia="宋体" w:cs="宋体"/>
          <w:color w:val="000000" w:themeColor="text1"/>
          <w:sz w:val="24"/>
          <w:highlight w:val="none"/>
          <w:lang w:eastAsia="zh-CN"/>
          <w14:textFill>
            <w14:solidFill>
              <w14:schemeClr w14:val="tx1"/>
            </w14:solidFill>
          </w14:textFill>
        </w:rPr>
        <w:t xml:space="preserve">承包</w:t>
      </w:r>
      <w:r>
        <w:rPr>
          <w:rFonts w:hint="eastAsia" w:ascii="宋体" w:hAnsi="宋体" w:eastAsia="宋体" w:cs="宋体"/>
          <w:color w:val="000000" w:themeColor="text1"/>
          <w:sz w:val="24"/>
          <w:highlight w:val="none"/>
          <w14:textFill>
            <w14:solidFill>
              <w14:schemeClr w14:val="tx1"/>
            </w14:solidFill>
          </w14:textFill>
        </w:rPr>
        <w:t xml:space="preserve">人应自主考虑在</w:t>
      </w:r>
      <w:r>
        <w:rPr>
          <w:rFonts w:hint="eastAsia" w:ascii="宋体" w:hAnsi="宋体" w:eastAsia="宋体" w:cs="宋体"/>
          <w:color w:val="000000" w:themeColor="text1"/>
          <w:sz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报价中，结算时不作调整。</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highlight w:val="none"/>
          <w14:textFill>
            <w14:solidFill>
              <w14:schemeClr w14:val="tx1"/>
            </w14:solidFill>
          </w14:textFill>
        </w:rPr>
        <w:t xml:space="preserve">）因承包人自身原因，对同一分项工程连续验收项目达二次验收不合格,发包人将对承包人给予每次壹万元违约金处罚,直至解除本合同。</w:t>
      </w:r>
      <w:r/>
    </w:p>
    <w:p>
      <w:pPr>
        <w:ind w:firstLine="48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4"/>
          <w:highlight w:val="none"/>
          <w14:textFill>
            <w14:solidFill>
              <w14:schemeClr w14:val="tx1"/>
            </w14:solidFill>
          </w14:textFill>
        </w:rPr>
        <w:t xml:space="preserve">）对于承包人多次违约，严重影响工程进度和工程质量的，发包方享有单方解除权，解除与承包方的合同，由此产生的所有损失由承包方承担。</w:t>
      </w:r>
      <w:r/>
    </w:p>
    <w:p>
      <w:pPr>
        <w:pageBreakBefore w:val="0"/>
        <w:spacing w:line="400" w:lineRule="exact"/>
        <w:rPr>
          <w:rFonts w:hint="eastAsia" w:ascii="宋体" w:hAnsi="宋体" w:eastAsia="宋体" w:cs="宋体"/>
          <w:b/>
          <w:color w:val="000000" w:themeColor="text1"/>
          <w:sz w:val="24"/>
          <w:highlight w:val="none"/>
          <w14:textFill>
            <w14:solidFill>
              <w14:schemeClr w14:val="tx1"/>
            </w14:solidFill>
          </w14:textFill>
        </w:rPr>
        <w:outlineLvl w:val="9"/>
      </w:pPr>
      <w:r>
        <w:rPr>
          <w:rFonts w:hint="eastAsia" w:ascii="宋体" w:hAnsi="宋体" w:eastAsia="宋体" w:cs="宋体"/>
          <w:b/>
          <w:color w:val="000000" w:themeColor="text1"/>
          <w:sz w:val="24"/>
          <w:highlight w:val="none"/>
          <w14:textFill>
            <w14:solidFill>
              <w14:schemeClr w14:val="tx1"/>
            </w14:solidFill>
          </w14:textFill>
        </w:rPr>
        <w:t xml:space="preserve">附件</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协议书附件：</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附件1：承包人承揽工程项目一览表</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专用合同条款附件：</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附件2：发包人供应材料设备一览表</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附件3：工程质量保修书</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附件4：主要建设工程文件目录</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附件5：承包人用于本工程施工的机械设备表</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附件6：承包人主要施工管理人员表</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附件7：分包人主要施工管理人员表</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：廉洁自律协议</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outlineLvl w:val="9"/>
      </w:pPr>
      <w:r>
        <w:rPr>
          <w:rFonts w:hint="eastAsia" w:ascii="宋体" w:hAnsi="宋体" w:eastAsia="宋体" w:cs="宋体"/>
          <w:color w:val="000000" w:themeColor="text1"/>
          <w:sz w:val="24"/>
          <w:highlight w:val="none"/>
          <w14:textFill>
            <w14:solidFill>
              <w14:schemeClr w14:val="tx1"/>
            </w14:solidFill>
          </w14:textFill>
        </w:rPr>
        <w:t xml:space="preserve">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：基建施工安全责任书</w:t>
      </w:r>
      <w:r/>
    </w:p>
    <w:p>
      <w:pPr>
        <w:pageBreakBefore w:val="0"/>
        <w:spacing w:before="156" w:after="156"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附件1：</w:t>
      </w:r>
      <w:r/>
    </w:p>
    <w:p>
      <w:pPr>
        <w:jc w:val="center"/>
        <w:pageBreakBefore w:val="0"/>
        <w:spacing w:before="156" w:after="156"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承包人承揽工程项目一览表</w:t>
      </w:r>
      <w:r/>
    </w:p>
    <w:tbl>
      <w:tblPr>
        <w:tblStyle w:val="995"/>
        <w:tblW w:w="4997"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55"/>
        <w:gridCol w:w="1667"/>
        <w:gridCol w:w="1282"/>
        <w:gridCol w:w="2180"/>
        <w:gridCol w:w="766"/>
        <w:gridCol w:w="1411"/>
        <w:gridCol w:w="1924"/>
        <w:gridCol w:w="1282"/>
        <w:gridCol w:w="769"/>
        <w:gridCol w:w="766"/>
      </w:tblGrid>
      <w:tr>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单位工程名称</w:t>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建设规模</w:t>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建筑面积(平方米)</w:t>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结构形式</w:t>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层数</w:t>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生产能力</w:t>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设备安装内容</w:t>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合同价格（元）</w:t>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开工日期</w:t>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竣工日期</w:t>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trHeight w:val="567"/>
        </w:trPr>
        <w:tc>
          <w:tcPr>
            <w:tcW w:w="43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3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82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34"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2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85"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1"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29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bl>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sectPr>
          <w:footerReference w:type="default" r:id="rId16"/>
          <w:footnotePr/>
          <w:endnotePr/>
          <w:type w:val="nextPage"/>
          <w:pgSz w:w="16840" w:h="11907" w:orient="landscape"/>
          <w:pgMar w:top="1440" w:right="1800" w:bottom="1440" w:left="1800" w:header="851" w:footer="851" w:gutter="0"/>
          <w:cols w:num="1" w:sep="0" w:space="1701" w:equalWidth="1"/>
          <w:docGrid w:linePitch="360"/>
        </w:sect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w:t>
      </w:r>
      <w:bookmarkStart w:id="426" w:name="_Toc296891265"/>
      <w:r/>
      <w:bookmarkStart w:id="427" w:name="_Toc296891053"/>
      <w:r/>
      <w:bookmarkStart w:id="428" w:name="_Toc296944564"/>
      <w:r/>
      <w:bookmarkStart w:id="429" w:name="_Toc296346726"/>
      <w:r/>
      <w:bookmarkStart w:id="430" w:name="_Toc296503225"/>
      <w:r/>
      <w:bookmarkStart w:id="431" w:name="_Toc267261692"/>
      <w:r/>
      <w:bookmarkStart w:id="432" w:name="_Toc296347224"/>
      <w:r>
        <w:rPr>
          <w:rFonts w:hint="eastAsia" w:ascii="宋体" w:hAnsi="宋体" w:eastAsia="宋体" w:cs="宋体"/>
          <w:color w:val="000000" w:themeColor="text1"/>
          <w:sz w:val="24"/>
          <w:highlight w:val="none"/>
          <w14:textFill>
            <w14:solidFill>
              <w14:schemeClr w14:val="tx1"/>
            </w14:solidFill>
          </w14:textFill>
        </w:rPr>
        <w:t xml:space="preserve">件2：</w:t>
      </w:r>
      <w:bookmarkEnd w:id="426"/>
      <w:r/>
      <w:bookmarkEnd w:id="427"/>
      <w:r/>
      <w:bookmarkEnd w:id="428"/>
      <w:r/>
      <w:bookmarkEnd w:id="429"/>
      <w:r/>
      <w:bookmarkEnd w:id="430"/>
      <w:r/>
      <w:bookmarkEnd w:id="431"/>
      <w:r/>
      <w:bookmarkEnd w:id="432"/>
      <w:r/>
      <w:r/>
    </w:p>
    <w:p>
      <w:pPr>
        <w:jc w:val="center"/>
        <w:pageBreakBefore w:val="0"/>
        <w:spacing w:before="156" w:after="156" w:line="360" w:lineRule="auto"/>
        <w:rPr>
          <w:rFonts w:hint="eastAsia" w:ascii="宋体" w:hAnsi="宋体" w:eastAsia="宋体" w:cs="宋体"/>
          <w:b/>
          <w:color w:val="000000" w:themeColor="text1"/>
          <w:sz w:val="24"/>
          <w:highlight w:val="none"/>
          <w14:textFill>
            <w14:solidFill>
              <w14:schemeClr w14:val="tx1"/>
            </w14:solidFill>
          </w14:textFill>
        </w:rPr>
        <w:outlineLvl w:val="9"/>
      </w:pPr>
      <w:r>
        <w:rPr>
          <w:rFonts w:hint="eastAsia" w:ascii="宋体" w:hAnsi="宋体" w:eastAsia="宋体" w:cs="宋体"/>
          <w:b/>
          <w:color w:val="000000" w:themeColor="text1"/>
          <w:sz w:val="24"/>
          <w:highlight w:val="none"/>
          <w14:textFill>
            <w14:solidFill>
              <w14:schemeClr w14:val="tx1"/>
            </w14:solidFill>
          </w14:textFill>
        </w:rPr>
        <w:t xml:space="preserve">发包人供应材料设备一览表</w:t>
      </w:r>
      <w:r/>
    </w:p>
    <w:tbl>
      <w:tblPr>
        <w:tblStyle w:val="995"/>
        <w:tblW w:w="499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82"/>
        <w:gridCol w:w="1007"/>
        <w:gridCol w:w="1120"/>
        <w:gridCol w:w="739"/>
        <w:gridCol w:w="668"/>
        <w:gridCol w:w="902"/>
        <w:gridCol w:w="782"/>
        <w:gridCol w:w="668"/>
        <w:gridCol w:w="1175"/>
        <w:gridCol w:w="626"/>
      </w:tblGrid>
      <w:tr>
        <w:trPr>
          <w:jc w:val="center"/>
          <w:trHeight w:val="95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材料、设备品种</w:t>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规格型号</w:t>
            </w:r>
            <w:r/>
          </w:p>
        </w:tc>
        <w:tc>
          <w:tcPr>
            <w:tcW w:w="451" w:type="pct"/>
            <w:vAlign w:val="center"/>
            <w:textDirection w:val="lrTb"/>
            <w:noWrap w:val="false"/>
          </w:tcPr>
          <w:p>
            <w:pPr>
              <w:pStyle w:val="1001"/>
              <w:ind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单价（元）</w:t>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质量</w:t>
            </w:r>
            <w:r/>
          </w:p>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等级</w:t>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供应时间</w:t>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送达地点</w:t>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pStyle w:val="1001"/>
              <w:ind w:left="63" w:right="63"/>
              <w:keepNex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67"/>
        </w:trPr>
        <w:tc>
          <w:tcPr>
            <w:tcW w:w="35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1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68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5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50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77"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408"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714"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c>
          <w:tcPr>
            <w:tcW w:w="383"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tc>
      </w:tr>
    </w:tbl>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w:t>
      </w:r>
      <w:bookmarkStart w:id="433" w:name="_Toc296347225"/>
      <w:r/>
      <w:bookmarkStart w:id="434" w:name="_Toc296503226"/>
      <w:r/>
      <w:bookmarkStart w:id="435" w:name="_Toc296891266"/>
      <w:r/>
      <w:bookmarkStart w:id="436" w:name="_Toc296346727"/>
      <w:r/>
      <w:bookmarkStart w:id="437" w:name="_Toc296891054"/>
      <w:r/>
      <w:bookmarkStart w:id="438" w:name="_Toc296944565"/>
      <w:r/>
      <w:bookmarkStart w:id="439" w:name="_Toc267261693"/>
      <w:r>
        <w:rPr>
          <w:rFonts w:hint="eastAsia" w:ascii="宋体" w:hAnsi="宋体" w:eastAsia="宋体" w:cs="宋体"/>
          <w:color w:val="000000" w:themeColor="text1"/>
          <w:sz w:val="24"/>
          <w:highlight w:val="none"/>
          <w14:textFill>
            <w14:solidFill>
              <w14:schemeClr w14:val="tx1"/>
            </w14:solidFill>
          </w14:textFill>
        </w:rPr>
        <w:t xml:space="preserve">件3：</w:t>
      </w:r>
      <w:bookmarkEnd w:id="433"/>
      <w:r/>
      <w:bookmarkEnd w:id="434"/>
      <w:r/>
      <w:bookmarkEnd w:id="435"/>
      <w:r/>
      <w:bookmarkEnd w:id="436"/>
      <w:r/>
      <w:bookmarkEnd w:id="437"/>
      <w:r/>
      <w:bookmarkEnd w:id="438"/>
      <w:r/>
      <w:bookmarkEnd w:id="439"/>
      <w:r/>
      <w:r/>
    </w:p>
    <w:p>
      <w:pPr>
        <w:jc w:val="center"/>
        <w:pageBreakBefore w:val="0"/>
        <w:spacing w:line="400" w:lineRule="exact"/>
        <w:rPr>
          <w:rFonts w:hint="eastAsia" w:ascii="宋体" w:hAnsi="宋体" w:eastAsia="宋体" w:cs="宋体"/>
          <w:b/>
          <w:color w:val="auto"/>
          <w:sz w:val="30"/>
          <w:szCs w:val="30"/>
          <w:highlight w:val="none"/>
        </w:rPr>
        <w:outlineLvl w:val="9"/>
      </w:pPr>
      <w:r>
        <w:rPr>
          <w:rFonts w:hint="eastAsia" w:ascii="宋体" w:hAnsi="宋体" w:eastAsia="宋体" w:cs="宋体"/>
          <w:b/>
          <w:color w:val="auto"/>
          <w:sz w:val="30"/>
          <w:szCs w:val="30"/>
          <w:highlight w:val="none"/>
        </w:rPr>
        <w:t xml:space="preserve">工程质量保修书</w:t>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发包人（全称）：</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承包人（全称）：</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发包人和承包人根据《中华人民共和国建筑法》和《建设工程质量管理条例》，经协商一致就 </w:t>
      </w:r>
      <w:r>
        <w:rPr>
          <w:rFonts w:hint="eastAsia" w:ascii="宋体" w:hAnsi="宋体" w:eastAsia="宋体" w:cs="宋体"/>
          <w:bCs/>
          <w:color w:val="000000" w:themeColor="text1"/>
          <w:sz w:val="24"/>
          <w:highlight w:val="none"/>
          <w14:textFill>
            <w14:solidFill>
              <w14:schemeClr w14:val="tx1"/>
            </w14:solidFill>
          </w14:textFill>
        </w:rPr>
        <w:t xml:space="preserve">（工程全称）</w:t>
      </w:r>
      <w:r>
        <w:rPr>
          <w:rFonts w:hint="eastAsia" w:ascii="宋体" w:hAnsi="宋体" w:eastAsia="宋体" w:cs="宋体"/>
          <w:color w:val="000000" w:themeColor="text1"/>
          <w:sz w:val="24"/>
          <w:highlight w:val="none"/>
          <w14:textFill>
            <w14:solidFill>
              <w14:schemeClr w14:val="tx1"/>
            </w14:solidFill>
          </w14:textFill>
        </w:rPr>
        <w:t xml:space="preserve">签订工程质量保修书。</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w:t>
      </w:r>
      <w:bookmarkStart w:id="440" w:name="_Toc31724"/>
      <w:r>
        <w:rPr>
          <w:rFonts w:hint="eastAsia" w:ascii="宋体" w:hAnsi="宋体" w:eastAsia="宋体" w:cs="宋体"/>
          <w:color w:val="000000" w:themeColor="text1"/>
          <w:sz w:val="24"/>
          <w:highlight w:val="none"/>
          <w14:textFill>
            <w14:solidFill>
              <w14:schemeClr w14:val="tx1"/>
            </w14:solidFill>
          </w14:textFill>
        </w:rPr>
        <w:t xml:space="preserve">一、工程质量保修范围和内容</w:t>
      </w:r>
      <w:bookmarkEnd w:id="440"/>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承包人在质量保修期内，按照有关法律规定和合同约定，承担工程质量保修责任。</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highlight w:val="none"/>
          <w:u w:val="single"/>
          <w14:textFill>
            <w14:solidFill>
              <w14:schemeClr w14:val="tx1"/>
            </w14:solidFill>
          </w14:textFill>
        </w:rPr>
        <w:t xml:space="preserve">由承包人承担施工的全部工程内容。</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b/>
          <w:color w:val="000000" w:themeColor="text1"/>
          <w:sz w:val="24"/>
          <w:highlight w:val="none"/>
          <w14:textFill>
            <w14:solidFill>
              <w14:schemeClr w14:val="tx1"/>
            </w14:solidFill>
          </w14:textFill>
        </w:rPr>
        <w:t xml:space="preserve">　　</w:t>
      </w:r>
      <w:bookmarkStart w:id="441" w:name="_Toc531"/>
      <w:r>
        <w:rPr>
          <w:rFonts w:hint="eastAsia" w:ascii="宋体" w:hAnsi="宋体" w:eastAsia="宋体" w:cs="宋体"/>
          <w:color w:val="000000" w:themeColor="text1"/>
          <w:sz w:val="24"/>
          <w:highlight w:val="none"/>
          <w14:textFill>
            <w14:solidFill>
              <w14:schemeClr w14:val="tx1"/>
            </w14:solidFill>
          </w14:textFill>
        </w:rPr>
        <w:t xml:space="preserve">二、质量保修期</w:t>
      </w:r>
      <w:bookmarkEnd w:id="441"/>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根据《建设工程质量管理条例》及有关规定，工程的质量保修期如下：</w:t>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2" w:name="_Toc27256"/>
      <w:r>
        <w:rPr>
          <w:rFonts w:hint="eastAsia" w:ascii="宋体" w:hAnsi="宋体" w:eastAsia="宋体" w:cs="宋体"/>
          <w:color w:val="000000" w:themeColor="text1"/>
          <w:sz w:val="24"/>
          <w:highlight w:val="none"/>
          <w14:textFill>
            <w14:solidFill>
              <w14:schemeClr w14:val="tx1"/>
            </w14:solidFill>
          </w14:textFill>
        </w:rPr>
        <w:t xml:space="preserve">1．地基基础工程和主体结构工程为设计文件规定的工程合理使用年限；</w:t>
      </w:r>
      <w:bookmarkEnd w:id="442"/>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3" w:name="_Toc7725"/>
      <w:r>
        <w:rPr>
          <w:rFonts w:hint="eastAsia" w:ascii="宋体" w:hAnsi="宋体" w:eastAsia="宋体" w:cs="宋体"/>
          <w:color w:val="000000" w:themeColor="text1"/>
          <w:sz w:val="24"/>
          <w:highlight w:val="none"/>
          <w14:textFill>
            <w14:solidFill>
              <w14:schemeClr w14:val="tx1"/>
            </w14:solidFill>
          </w14:textFill>
        </w:rPr>
        <w:t xml:space="preserve">2．屋面防水工程、有防水要求的卫生间、房间和外墙面的防渗为</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年；</w:t>
      </w:r>
      <w:bookmarkEnd w:id="443"/>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4" w:name="_Toc25612"/>
      <w:r>
        <w:rPr>
          <w:rFonts w:hint="eastAsia" w:ascii="宋体" w:hAnsi="宋体" w:eastAsia="宋体" w:cs="宋体"/>
          <w:color w:val="000000" w:themeColor="text1"/>
          <w:sz w:val="24"/>
          <w:highlight w:val="none"/>
          <w14:textFill>
            <w14:solidFill>
              <w14:schemeClr w14:val="tx1"/>
            </w14:solidFill>
          </w14:textFill>
        </w:rPr>
        <w:t xml:space="preserve">3．装修工程为</w:t>
      </w:r>
      <w:r>
        <w:rPr>
          <w:rFonts w:hint="eastAsia" w:ascii="宋体" w:hAnsi="宋体" w:eastAsia="宋体" w:cs="宋体"/>
          <w:color w:val="000000" w:themeColor="text1"/>
          <w:sz w:val="24"/>
          <w:highlight w:val="none"/>
          <w:u w:val="single"/>
          <w14:textFill>
            <w14:solidFill>
              <w14:schemeClr w14:val="tx1"/>
            </w14:solidFill>
          </w14:textFill>
        </w:rPr>
        <w:t xml:space="preserve"> 2</w:t>
      </w:r>
      <w:r>
        <w:rPr>
          <w:rFonts w:hint="eastAsia" w:ascii="宋体" w:hAnsi="宋体" w:eastAsia="宋体" w:cs="宋体"/>
          <w:color w:val="000000" w:themeColor="text1"/>
          <w:sz w:val="24"/>
          <w:highlight w:val="none"/>
          <w14:textFill>
            <w14:solidFill>
              <w14:schemeClr w14:val="tx1"/>
            </w14:solidFill>
          </w14:textFill>
        </w:rPr>
        <w:t xml:space="preserve">年；</w:t>
      </w:r>
      <w:bookmarkEnd w:id="444"/>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5" w:name="_Toc14438"/>
      <w:r>
        <w:rPr>
          <w:rFonts w:hint="eastAsia" w:ascii="宋体" w:hAnsi="宋体" w:eastAsia="宋体" w:cs="宋体"/>
          <w:color w:val="000000" w:themeColor="text1"/>
          <w:sz w:val="24"/>
          <w:highlight w:val="none"/>
          <w14:textFill>
            <w14:solidFill>
              <w14:schemeClr w14:val="tx1"/>
            </w14:solidFill>
          </w14:textFill>
        </w:rPr>
        <w:t xml:space="preserve">4．电气管线、给排水管道、设备安装工程为</w:t>
      </w:r>
      <w:r>
        <w:rPr>
          <w:rFonts w:hint="eastAsia" w:ascii="宋体" w:hAnsi="宋体" w:eastAsia="宋体" w:cs="宋体"/>
          <w:color w:val="000000" w:themeColor="text1"/>
          <w:sz w:val="24"/>
          <w:highlight w:val="none"/>
          <w:u w:val="single"/>
          <w14:textFill>
            <w14:solidFill>
              <w14:schemeClr w14:val="tx1"/>
            </w14:solidFill>
          </w14:textFill>
        </w:rPr>
        <w:t xml:space="preserve">2 </w:t>
      </w:r>
      <w:r>
        <w:rPr>
          <w:rFonts w:hint="eastAsia" w:ascii="宋体" w:hAnsi="宋体" w:eastAsia="宋体" w:cs="宋体"/>
          <w:color w:val="000000" w:themeColor="text1"/>
          <w:sz w:val="24"/>
          <w:highlight w:val="none"/>
          <w14:textFill>
            <w14:solidFill>
              <w14:schemeClr w14:val="tx1"/>
            </w14:solidFill>
          </w14:textFill>
        </w:rPr>
        <w:t xml:space="preserve">年；</w:t>
      </w:r>
      <w:bookmarkEnd w:id="445"/>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6" w:name="_Toc11937"/>
      <w:r>
        <w:rPr>
          <w:rFonts w:hint="eastAsia" w:ascii="宋体" w:hAnsi="宋体" w:eastAsia="宋体" w:cs="宋体"/>
          <w:color w:val="000000" w:themeColor="text1"/>
          <w:sz w:val="24"/>
          <w:highlight w:val="none"/>
          <w14:textFill>
            <w14:solidFill>
              <w14:schemeClr w14:val="tx1"/>
            </w14:solidFill>
          </w14:textFill>
        </w:rPr>
        <w:t xml:space="preserve">5．供热与供冷系统为个采暖期、供冷期；</w:t>
      </w:r>
      <w:bookmarkEnd w:id="446"/>
      <w:r/>
      <w:r/>
    </w:p>
    <w:p>
      <w:pPr>
        <w:ind w:firstLine="400"/>
        <w:pageBreakBefore w:val="0"/>
        <w:spacing w:line="360" w:lineRule="auto"/>
        <w:tabs>
          <w:tab w:val="left" w:pos="6915" w:leader="none"/>
        </w:tabs>
        <w:rPr>
          <w:rFonts w:hint="eastAsia" w:ascii="宋体" w:hAnsi="宋体" w:eastAsia="宋体" w:cs="宋体"/>
          <w:color w:val="000000" w:themeColor="text1"/>
          <w:sz w:val="24"/>
          <w:highlight w:val="none"/>
          <w14:textFill>
            <w14:solidFill>
              <w14:schemeClr w14:val="tx1"/>
            </w14:solidFill>
          </w14:textFill>
        </w:rPr>
        <w:outlineLvl w:val="9"/>
      </w:pPr>
      <w:r/>
      <w:bookmarkStart w:id="447" w:name="_Toc645"/>
      <w:r>
        <w:rPr>
          <w:rFonts w:hint="eastAsia" w:ascii="宋体" w:hAnsi="宋体" w:eastAsia="宋体" w:cs="宋体"/>
          <w:color w:val="000000" w:themeColor="text1"/>
          <w:sz w:val="24"/>
          <w:highlight w:val="none"/>
          <w14:textFill>
            <w14:solidFill>
              <w14:schemeClr w14:val="tx1"/>
            </w14:solidFill>
          </w14:textFill>
        </w:rPr>
        <w:t xml:space="preserve">6、室外的给排水设施和小区道路等</w:t>
      </w:r>
      <w:r>
        <w:rPr>
          <w:rFonts w:hint="eastAsia" w:ascii="宋体" w:hAnsi="宋体" w:eastAsia="宋体" w:cs="宋体"/>
          <w:color w:val="000000" w:themeColor="text1"/>
          <w:sz w:val="24"/>
          <w:highlight w:val="none"/>
          <w:lang w:eastAsia="zh-CN"/>
          <w14:textFill>
            <w14:solidFill>
              <w14:schemeClr w14:val="tx1"/>
            </w14:solidFill>
          </w14:textFill>
        </w:rPr>
        <w:t xml:space="preserve">水利水电</w:t>
      </w:r>
      <w:r>
        <w:rPr>
          <w:rFonts w:hint="eastAsia" w:ascii="宋体" w:hAnsi="宋体" w:eastAsia="宋体" w:cs="宋体"/>
          <w:color w:val="000000" w:themeColor="text1"/>
          <w:sz w:val="24"/>
          <w:highlight w:val="none"/>
          <w14:textFill>
            <w14:solidFill>
              <w14:schemeClr w14:val="tx1"/>
            </w14:solidFill>
          </w14:textFill>
        </w:rPr>
        <w:t xml:space="preserve">工程为</w:t>
      </w: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w:t>
      </w:r>
      <w:bookmarkEnd w:id="447"/>
      <w:r>
        <w:rPr>
          <w:rFonts w:hint="eastAsia" w:ascii="宋体" w:hAnsi="宋体" w:eastAsia="宋体" w:cs="宋体"/>
          <w:color w:val="000000" w:themeColor="text1"/>
          <w:sz w:val="24"/>
          <w:highlight w:val="none"/>
          <w14:textFill>
            <w14:solidFill>
              <w14:schemeClr w14:val="tx1"/>
            </w14:solidFill>
          </w14:textFill>
        </w:rPr>
        <w:tab/>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8" w:name="_Toc29135"/>
      <w:r>
        <w:rPr>
          <w:rFonts w:hint="eastAsia" w:ascii="宋体" w:hAnsi="宋体" w:eastAsia="宋体" w:cs="宋体"/>
          <w:color w:val="000000" w:themeColor="text1"/>
          <w:sz w:val="24"/>
          <w:highlight w:val="none"/>
          <w14:textFill>
            <w14:solidFill>
              <w14:schemeClr w14:val="tx1"/>
            </w14:solidFill>
          </w14:textFill>
        </w:rPr>
        <w:t xml:space="preserve">7．给排水设施、道路等配套工程为</w:t>
      </w:r>
      <w:r>
        <w:rPr>
          <w:rFonts w:hint="eastAsia" w:ascii="宋体" w:hAnsi="宋体" w:eastAsia="宋体" w:cs="宋体"/>
          <w:color w:val="000000" w:themeColor="text1"/>
          <w:sz w:val="24"/>
          <w:highlight w:val="none"/>
          <w:u w:val="single"/>
          <w14:textFill>
            <w14:solidFill>
              <w14:schemeClr w14:val="tx1"/>
            </w14:solidFill>
          </w14:textFill>
        </w:rPr>
        <w:t xml:space="preserve">2 </w:t>
      </w:r>
      <w:r>
        <w:rPr>
          <w:rFonts w:hint="eastAsia" w:ascii="宋体" w:hAnsi="宋体" w:eastAsia="宋体" w:cs="宋体"/>
          <w:color w:val="000000" w:themeColor="text1"/>
          <w:sz w:val="24"/>
          <w:highlight w:val="none"/>
          <w14:textFill>
            <w14:solidFill>
              <w14:schemeClr w14:val="tx1"/>
            </w14:solidFill>
          </w14:textFill>
        </w:rPr>
        <w:t xml:space="preserve">年；</w:t>
      </w:r>
      <w:bookmarkEnd w:id="448"/>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49" w:name="_Toc30468"/>
      <w:r>
        <w:rPr>
          <w:rFonts w:hint="eastAsia" w:ascii="宋体" w:hAnsi="宋体" w:eastAsia="宋体" w:cs="宋体"/>
          <w:color w:val="000000" w:themeColor="text1"/>
          <w:sz w:val="24"/>
          <w:highlight w:val="none"/>
          <w14:textFill>
            <w14:solidFill>
              <w14:schemeClr w14:val="tx1"/>
            </w14:solidFill>
          </w14:textFill>
        </w:rPr>
        <w:t xml:space="preserve">8．其他项目保修期限约定如下：质保期为</w:t>
      </w: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w:t>
      </w:r>
      <w:bookmarkEnd w:id="449"/>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50" w:name="_Toc29276"/>
      <w:r>
        <w:rPr>
          <w:rFonts w:hint="eastAsia" w:ascii="宋体" w:hAnsi="宋体" w:eastAsia="宋体" w:cs="宋体"/>
          <w:color w:val="000000" w:themeColor="text1"/>
          <w:sz w:val="24"/>
          <w:highlight w:val="none"/>
          <w14:textFill>
            <w14:solidFill>
              <w14:schemeClr w14:val="tx1"/>
            </w14:solidFill>
          </w14:textFill>
        </w:rPr>
        <w:t xml:space="preserve">本工程的质量保修期自竣工验收合格后，办理交付使用之日起计算。</w:t>
      </w:r>
      <w:bookmarkEnd w:id="450"/>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51" w:name="_Toc4833"/>
      <w:r>
        <w:rPr>
          <w:rFonts w:hint="eastAsia" w:ascii="宋体" w:hAnsi="宋体" w:eastAsia="宋体" w:cs="宋体"/>
          <w:color w:val="000000" w:themeColor="text1"/>
          <w:sz w:val="24"/>
          <w:highlight w:val="none"/>
          <w14:textFill>
            <w14:solidFill>
              <w14:schemeClr w14:val="tx1"/>
            </w14:solidFill>
          </w14:textFill>
        </w:rPr>
        <w:t xml:space="preserve">三、缺陷责任期</w:t>
      </w:r>
      <w:bookmarkEnd w:id="451"/>
      <w:r/>
      <w:r/>
    </w:p>
    <w:p>
      <w:pPr>
        <w:ind w:firstLine="4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工程缺陷责任期为</w:t>
      </w:r>
      <w:r>
        <w:rPr>
          <w:rFonts w:hint="eastAsia" w:ascii="宋体" w:hAnsi="宋体" w:eastAsia="宋体" w:cs="宋体"/>
          <w:color w:val="000000" w:themeColor="text1"/>
          <w:sz w:val="24"/>
          <w:highlight w:val="none"/>
          <w:u w:val="single"/>
          <w14:textFill>
            <w14:solidFill>
              <w14:schemeClr w14:val="tx1"/>
            </w14:solidFill>
          </w14:textFill>
        </w:rPr>
        <w:t xml:space="preserve"> 24 </w:t>
      </w:r>
      <w:r>
        <w:rPr>
          <w:rFonts w:hint="eastAsia" w:ascii="宋体" w:hAnsi="宋体" w:eastAsia="宋体" w:cs="宋体"/>
          <w:color w:val="000000" w:themeColor="text1"/>
          <w:sz w:val="24"/>
          <w:highlight w:val="none"/>
          <w14:textFill>
            <w14:solidFill>
              <w14:schemeClr w14:val="tx1"/>
            </w14:solidFill>
          </w14:textFill>
        </w:rPr>
        <w:t xml:space="preserve">个月，缺陷责任期自工程通过竣工验收之日起计算。</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52" w:name="_Toc8024"/>
      <w:r>
        <w:rPr>
          <w:rFonts w:hint="eastAsia" w:ascii="宋体" w:hAnsi="宋体" w:eastAsia="宋体" w:cs="宋体"/>
          <w:color w:val="000000" w:themeColor="text1"/>
          <w:sz w:val="24"/>
          <w:highlight w:val="none"/>
          <w14:textFill>
            <w14:solidFill>
              <w14:schemeClr w14:val="tx1"/>
            </w14:solidFill>
          </w14:textFill>
        </w:rPr>
        <w:t xml:space="preserve">四、质量保修责任</w:t>
      </w:r>
      <w:bookmarkEnd w:id="452"/>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1．属于保修范围、内容的项目，承包人应当在接到保修通知之日起7日内派人保修。承包人不在约定期限内派人保修的，发包人可以委托他人修理。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2．发生紧急事故需抢修的，承包人在接到事故通知后，应当立即到达事故现场抢修。</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53" w:name="_Toc32463"/>
      <w:r>
        <w:rPr>
          <w:rFonts w:hint="eastAsia" w:ascii="宋体" w:hAnsi="宋体" w:eastAsia="宋体" w:cs="宋体"/>
          <w:color w:val="000000" w:themeColor="text1"/>
          <w:sz w:val="24"/>
          <w:highlight w:val="none"/>
          <w14:textFill>
            <w14:solidFill>
              <w14:schemeClr w14:val="tx1"/>
            </w14:solidFill>
          </w14:textFill>
        </w:rPr>
        <w:t xml:space="preserve">4.在工程质量保修期内，未能在合理期限对工程质量问题进行修复，或拒绝按要求进行修复的，承包人应向发包人支付修复工程支出的实际金额。</w:t>
      </w:r>
      <w:bookmarkEnd w:id="453"/>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bookmarkStart w:id="454" w:name="_Toc9479"/>
      <w:r>
        <w:rPr>
          <w:rFonts w:hint="eastAsia" w:ascii="宋体" w:hAnsi="宋体" w:eastAsia="宋体" w:cs="宋体"/>
          <w:color w:val="000000" w:themeColor="text1"/>
          <w:sz w:val="24"/>
          <w:highlight w:val="none"/>
          <w14:textFill>
            <w14:solidFill>
              <w14:schemeClr w14:val="tx1"/>
            </w14:solidFill>
          </w14:textFill>
        </w:rPr>
        <w:t xml:space="preserve">5.质量保修完成后，由发包人组织验收。</w:t>
      </w:r>
      <w:bookmarkEnd w:id="454"/>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五、保修费用</w:t>
      </w:r>
      <w:r/>
    </w:p>
    <w:p>
      <w:pPr>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保修费用由造成质量缺陷的责任方承担。</w:t>
      </w:r>
      <w:r/>
    </w:p>
    <w:p>
      <w:pPr>
        <w:ind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b/>
          <w:color w:val="000000" w:themeColor="text1"/>
          <w:sz w:val="24"/>
          <w:highlight w:val="none"/>
          <w14:textFill>
            <w14:solidFill>
              <w14:schemeClr w14:val="tx1"/>
            </w14:solidFill>
          </w14:textFill>
        </w:rPr>
        <w:t xml:space="preserve">六</w:t>
      </w:r>
      <w:r>
        <w:rPr>
          <w:rFonts w:hint="eastAsia" w:ascii="宋体" w:hAnsi="宋体" w:eastAsia="宋体" w:cs="宋体"/>
          <w:color w:val="000000" w:themeColor="text1"/>
          <w:sz w:val="24"/>
          <w:highlight w:val="none"/>
          <w14:textFill>
            <w14:solidFill>
              <w14:schemeClr w14:val="tx1"/>
            </w14:solidFill>
          </w14:textFill>
        </w:rPr>
        <w:t xml:space="preserve">、双方约定的其他工程质量保修事项：</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本工程质量保修书未尽事项执行承包人</w:t>
      </w:r>
      <w:r>
        <w:rPr>
          <w:rFonts w:hint="eastAsia" w:ascii="宋体" w:hAnsi="宋体" w:eastAsia="宋体" w:cs="宋体"/>
          <w:color w:val="000000" w:themeColor="text1"/>
          <w:sz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highlight w:val="none"/>
          <w14:textFill>
            <w14:solidFill>
              <w14:schemeClr w14:val="tx1"/>
            </w14:solidFill>
          </w14:textFill>
        </w:rPr>
        <w:t xml:space="preserve">中质量服务承诺相关条款。</w:t>
      </w:r>
      <w:r/>
    </w:p>
    <w:p>
      <w:pPr>
        <w:pStyle w:val="1001"/>
        <w:pageBreakBefore w:val="0"/>
        <w:spacing w:after="0" w:line="360" w:lineRule="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发包人(公章)：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承包人(公章)：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Style w:val="1033"/>
          <w:rFonts w:hint="eastAsia" w:ascii="宋体" w:hAnsi="宋体" w:eastAsia="宋体" w:cs="宋体"/>
          <w:color w:val="000000" w:themeColor="text1"/>
          <w:sz w:val="24"/>
          <w:highlight w:val="none"/>
          <w14:textFill>
            <w14:solidFill>
              <w14:schemeClr w14:val="tx1"/>
            </w14:solidFill>
          </w14:textFill>
        </w:rPr>
        <w:t xml:space="preserve">  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法定代表人(签字)：</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     </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法定代表人(签字)：</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委托代理人(签字)：</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委托代理人(签字)：</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传真：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开户银行：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开户银行：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账号：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账号：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邮政编码：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邮政编码：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附件4：</w:t>
      </w:r>
      <w:r/>
    </w:p>
    <w:p>
      <w:pPr>
        <w:jc w:val="center"/>
        <w:pageBreakBefore w:val="0"/>
        <w:spacing w:before="120" w:after="120"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主要建设工程文件目录</w:t>
      </w:r>
      <w:r/>
    </w:p>
    <w:tbl>
      <w:tblPr>
        <w:tblStyle w:val="995"/>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文件名称</w:t>
            </w:r>
            <w:r/>
          </w:p>
        </w:tc>
        <w:tc>
          <w:tcPr>
            <w:tcW w:w="1276" w:type="dxa"/>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套数</w:t>
            </w:r>
            <w:r/>
          </w:p>
        </w:tc>
        <w:tc>
          <w:tcPr>
            <w:tcW w:w="1450" w:type="dxa"/>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费用（元）</w:t>
            </w:r>
            <w:r/>
          </w:p>
        </w:tc>
        <w:tc>
          <w:tcPr>
            <w:tcW w:w="1243" w:type="dxa"/>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质量</w:t>
            </w:r>
            <w:r/>
          </w:p>
        </w:tc>
        <w:tc>
          <w:tcPr>
            <w:tcW w:w="1450" w:type="dxa"/>
            <w:textDirection w:val="lrTb"/>
            <w:noWrap w:val="false"/>
          </w:tcPr>
          <w:p>
            <w:pPr>
              <w:jc w:val="center"/>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移交时间</w:t>
            </w:r>
            <w:r/>
          </w:p>
        </w:tc>
        <w:tc>
          <w:tcPr>
            <w:tcW w:w="1667" w:type="dxa"/>
            <w:textDirection w:val="lrTb"/>
            <w:noWrap w:val="false"/>
          </w:tcPr>
          <w:p>
            <w:pPr>
              <w:jc w:val="center"/>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责任人</w:t>
            </w:r>
            <w:r/>
          </w:p>
        </w:tc>
      </w:tr>
      <w:tr>
        <w:trPr>
          <w:jc w:val="center"/>
          <w:trHeight w:val="567"/>
        </w:trPr>
        <w:tc>
          <w:tcPr>
            <w:tcW w:w="195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276"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24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667"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Height w:val="567"/>
        </w:trPr>
        <w:tc>
          <w:tcPr>
            <w:tcW w:w="195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276"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24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1667"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Height w:val="567"/>
        </w:trPr>
        <w:tc>
          <w:tcPr>
            <w:tcW w:w="195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276"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24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667"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195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276"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24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667"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276"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243"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450"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1667" w:type="dxa"/>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195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76"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243"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450"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1667" w:type="dxa"/>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bl>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w:t>
      </w:r>
      <w:bookmarkStart w:id="455" w:name="_Toc296503227"/>
      <w:r/>
      <w:bookmarkStart w:id="456" w:name="_Toc296944566"/>
      <w:r/>
      <w:bookmarkStart w:id="457" w:name="_Toc267261698"/>
      <w:r/>
      <w:bookmarkStart w:id="458" w:name="_Toc296891267"/>
      <w:r/>
      <w:bookmarkStart w:id="459" w:name="_Toc296347226"/>
      <w:r/>
      <w:bookmarkStart w:id="460" w:name="_Toc296891055"/>
      <w:r/>
      <w:bookmarkStart w:id="461" w:name="_Toc296346728"/>
      <w:r>
        <w:rPr>
          <w:rFonts w:hint="eastAsia" w:ascii="宋体" w:hAnsi="宋体" w:eastAsia="宋体" w:cs="宋体"/>
          <w:color w:val="000000" w:themeColor="text1"/>
          <w:sz w:val="24"/>
          <w:highlight w:val="none"/>
          <w14:textFill>
            <w14:solidFill>
              <w14:schemeClr w14:val="tx1"/>
            </w14:solidFill>
          </w14:textFill>
        </w:rPr>
        <w:t xml:space="preserve">件5：</w:t>
      </w:r>
      <w:bookmarkEnd w:id="455"/>
      <w:r/>
      <w:bookmarkEnd w:id="456"/>
      <w:r/>
      <w:bookmarkEnd w:id="457"/>
      <w:r/>
      <w:bookmarkEnd w:id="458"/>
      <w:r/>
      <w:bookmarkEnd w:id="459"/>
      <w:r/>
      <w:bookmarkEnd w:id="460"/>
      <w:r/>
      <w:bookmarkEnd w:id="461"/>
      <w:r/>
      <w:r/>
    </w:p>
    <w:p>
      <w:pPr>
        <w:jc w:val="center"/>
        <w:pageBreakBefore w:val="0"/>
        <w:spacing w:before="120" w:after="120"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承包人用于本工程施工的机械设备表</w:t>
      </w:r>
      <w:r/>
    </w:p>
    <w:tbl>
      <w:tblPr>
        <w:tblStyle w:val="995"/>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74"/>
        <w:gridCol w:w="1279"/>
        <w:gridCol w:w="767"/>
        <w:gridCol w:w="954"/>
        <w:gridCol w:w="795"/>
        <w:gridCol w:w="921"/>
        <w:gridCol w:w="1336"/>
        <w:gridCol w:w="921"/>
        <w:gridCol w:w="624"/>
      </w:tblGrid>
      <w:tr>
        <w:trPr>
          <w:jc w:val="center"/>
        </w:trPr>
        <w:tc>
          <w:tcPr>
            <w:tcW w:w="408"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序号</w:t>
            </w:r>
            <w:r/>
          </w:p>
        </w:tc>
        <w:tc>
          <w:tcPr>
            <w:tcW w:w="773"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机械或设备名称</w:t>
            </w:r>
            <w:r/>
          </w:p>
        </w:tc>
        <w:tc>
          <w:tcPr>
            <w:tcW w:w="463"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规格</w:t>
            </w:r>
            <w:r/>
          </w:p>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型号</w:t>
            </w:r>
            <w:r/>
          </w:p>
        </w:tc>
        <w:tc>
          <w:tcPr>
            <w:tcW w:w="576"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数量</w:t>
            </w:r>
            <w:r/>
          </w:p>
        </w:tc>
        <w:tc>
          <w:tcPr>
            <w:tcW w:w="480"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产地</w:t>
            </w:r>
            <w:r/>
          </w:p>
        </w:tc>
        <w:tc>
          <w:tcPr>
            <w:tcW w:w="556"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制造</w:t>
            </w:r>
            <w:r/>
          </w:p>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年份</w:t>
            </w:r>
            <w:r/>
          </w:p>
        </w:tc>
        <w:tc>
          <w:tcPr>
            <w:tcW w:w="807"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额定功率(kW)</w:t>
            </w:r>
            <w:r/>
          </w:p>
        </w:tc>
        <w:tc>
          <w:tcPr>
            <w:tcW w:w="556"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生产能力</w:t>
            </w:r>
            <w:r/>
          </w:p>
        </w:tc>
        <w:tc>
          <w:tcPr>
            <w:tcW w:w="377"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备注</w:t>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40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77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6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7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48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80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556"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c>
          <w:tcPr>
            <w:tcW w:w="37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30"/>
                <w:highlight w:val="none"/>
                <w14:textFill>
                  <w14:solidFill>
                    <w14:schemeClr w14:val="tx1"/>
                  </w14:solidFill>
                </w14:textFill>
              </w:rPr>
              <w:outlineLvl w:val="9"/>
            </w:pPr>
            <w:r>
              <w:rPr>
                <w:rFonts w:hint="eastAsia" w:ascii="宋体" w:hAnsi="宋体" w:eastAsia="宋体" w:cs="宋体"/>
                <w:color w:val="000000" w:themeColor="text1"/>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r>
        <w:trPr>
          <w:jc w:val="center"/>
          <w:trHeight w:val="567"/>
        </w:trPr>
        <w:tc>
          <w:tcPr>
            <w:tcW w:w="408"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77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63"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7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480"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80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556"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c>
          <w:tcPr>
            <w:tcW w:w="377" w:type="pct"/>
            <w:textDirection w:val="lrTb"/>
            <w:noWrap w:val="false"/>
          </w:tcPr>
          <w:p>
            <w:pPr>
              <w:pageBreakBefore w:val="0"/>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tc>
      </w:tr>
    </w:tbl>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附</w:t>
      </w:r>
      <w:bookmarkStart w:id="462" w:name="_Toc267261699"/>
      <w:r/>
      <w:bookmarkStart w:id="463" w:name="_Toc296891268"/>
      <w:r/>
      <w:bookmarkStart w:id="464" w:name="_Toc296503228"/>
      <w:r/>
      <w:bookmarkStart w:id="465" w:name="_Toc296347227"/>
      <w:r/>
      <w:bookmarkStart w:id="466" w:name="_Toc296891056"/>
      <w:r/>
      <w:bookmarkStart w:id="467" w:name="_Toc296346729"/>
      <w:r/>
      <w:bookmarkStart w:id="468" w:name="_Toc296944567"/>
      <w:r>
        <w:rPr>
          <w:rFonts w:hint="eastAsia" w:ascii="宋体" w:hAnsi="宋体" w:eastAsia="宋体" w:cs="宋体"/>
          <w:color w:val="000000" w:themeColor="text1"/>
          <w:sz w:val="28"/>
          <w:szCs w:val="28"/>
          <w:highlight w:val="none"/>
          <w14:textFill>
            <w14:solidFill>
              <w14:schemeClr w14:val="tx1"/>
            </w14:solidFill>
          </w14:textFill>
        </w:rPr>
        <w:t xml:space="preserve">件6：</w:t>
      </w:r>
      <w:bookmarkEnd w:id="462"/>
      <w:r/>
      <w:bookmarkEnd w:id="463"/>
      <w:r/>
      <w:bookmarkEnd w:id="464"/>
      <w:r/>
      <w:bookmarkEnd w:id="465"/>
      <w:r/>
      <w:bookmarkEnd w:id="466"/>
      <w:r/>
      <w:bookmarkEnd w:id="467"/>
      <w:r/>
      <w:bookmarkEnd w:id="468"/>
      <w:r/>
      <w:r/>
    </w:p>
    <w:p>
      <w:pPr>
        <w:jc w:val="center"/>
        <w:pageBreakBefore w:val="0"/>
        <w:spacing w:before="120" w:after="120" w:line="44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承包人主要施工管理人员表</w:t>
      </w:r>
      <w:r/>
    </w:p>
    <w:tbl>
      <w:tblPr>
        <w:tblStyle w:val="99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577"/>
        <w:gridCol w:w="1195"/>
        <w:gridCol w:w="956"/>
        <w:gridCol w:w="956"/>
        <w:gridCol w:w="3589"/>
      </w:tblGrid>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名    称</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姓名</w:t>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t xml:space="preserve">职务</w:t>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t xml:space="preserve">职称</w:t>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t xml:space="preserve">主要资历、经验及承担过的项目</w:t>
            </w:r>
            <w:r/>
          </w:p>
        </w:tc>
      </w:tr>
      <w:tr>
        <w:trPr>
          <w:jc w:val="center"/>
        </w:trPr>
        <w:tc>
          <w:tcPr>
            <w:gridSpan w:val="5"/>
            <w:tcW w:w="500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一、总部人员</w:t>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项目主管</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其他人员</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gridSpan w:val="5"/>
            <w:tcW w:w="500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二、现场人员</w:t>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项目经理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项目副经理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技术负责人</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造价管理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质量管理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材料管理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施工管理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安全管理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vMerge w:val="restart"/>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t xml:space="preserve">其他人员</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vMerge w:val="continue"/>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vMerge w:val="continue"/>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r>
        <w:trPr>
          <w:jc w:val="center"/>
        </w:trPr>
        <w:tc>
          <w:tcPr>
            <w:tcW w:w="953" w:type="pct"/>
            <w:vAlign w:val="center"/>
            <w:vMerge w:val="continue"/>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4"/>
                <w:szCs w:val="28"/>
                <w:highlight w:val="none"/>
                <w14:textFill>
                  <w14:solidFill>
                    <w14:schemeClr w14:val="tx1"/>
                  </w14:solidFill>
                </w14:textFill>
              </w:rPr>
              <w:outlineLvl w:val="9"/>
            </w:pPr>
            <w:r>
              <w:rPr>
                <w:rFonts w:hint="eastAsia" w:ascii="宋体" w:hAnsi="宋体" w:eastAsia="宋体" w:cs="宋体"/>
                <w:color w:val="000000" w:themeColor="text1"/>
                <w:sz w:val="24"/>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tc>
      </w:tr>
    </w:tbl>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附</w:t>
      </w:r>
      <w:bookmarkStart w:id="469" w:name="_Toc296891269"/>
      <w:r/>
      <w:bookmarkStart w:id="470" w:name="_Toc296346730"/>
      <w:r/>
      <w:bookmarkStart w:id="471" w:name="_Toc296944568"/>
      <w:r/>
      <w:bookmarkStart w:id="472" w:name="_Toc296891057"/>
      <w:r/>
      <w:bookmarkStart w:id="473" w:name="_Toc296347228"/>
      <w:r/>
      <w:bookmarkStart w:id="474" w:name="_Toc296503229"/>
      <w:r>
        <w:rPr>
          <w:rFonts w:hint="eastAsia" w:ascii="宋体" w:hAnsi="宋体" w:eastAsia="宋体" w:cs="宋体"/>
          <w:color w:val="000000" w:themeColor="text1"/>
          <w:sz w:val="28"/>
          <w:szCs w:val="28"/>
          <w:highlight w:val="none"/>
          <w14:textFill>
            <w14:solidFill>
              <w14:schemeClr w14:val="tx1"/>
            </w14:solidFill>
          </w14:textFill>
        </w:rPr>
        <w:t xml:space="preserve">件7：</w:t>
      </w:r>
      <w:bookmarkEnd w:id="469"/>
      <w:r/>
      <w:bookmarkEnd w:id="470"/>
      <w:r/>
      <w:bookmarkEnd w:id="471"/>
      <w:r/>
      <w:bookmarkEnd w:id="472"/>
      <w:r/>
      <w:bookmarkEnd w:id="473"/>
      <w:r/>
      <w:bookmarkEnd w:id="474"/>
      <w:r/>
      <w:r/>
    </w:p>
    <w:p>
      <w:pPr>
        <w:jc w:val="center"/>
        <w:pageBreakBefore w:val="0"/>
        <w:spacing w:before="120" w:after="120"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分包人主要施工管理人员表</w:t>
      </w:r>
      <w:r/>
    </w:p>
    <w:tbl>
      <w:tblPr>
        <w:tblStyle w:val="99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577"/>
        <w:gridCol w:w="1195"/>
        <w:gridCol w:w="956"/>
        <w:gridCol w:w="956"/>
        <w:gridCol w:w="3589"/>
      </w:tblGrid>
      <w:tr>
        <w:trPr>
          <w:jc w:val="center"/>
        </w:trPr>
        <w:tc>
          <w:tcPr>
            <w:tcW w:w="953"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722"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姓名</w:t>
            </w:r>
            <w:r/>
          </w:p>
        </w:tc>
        <w:tc>
          <w:tcPr>
            <w:tcW w:w="578"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tc>
        <w:tc>
          <w:tcPr>
            <w:tcW w:w="578"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职称</w:t>
            </w:r>
            <w:r/>
          </w:p>
        </w:tc>
        <w:tc>
          <w:tcPr>
            <w:tcW w:w="2167" w:type="pct"/>
            <w:vAlign w:val="center"/>
            <w:textDirection w:val="lrTb"/>
            <w:noWrap w:val="false"/>
          </w:tcPr>
          <w:p>
            <w:pPr>
              <w:pStyle w:val="1001"/>
              <w:ind w:left="63" w:right="63"/>
              <w:jc w:val="center"/>
              <w:keepNext/>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主要资历、经验及承担过的项目</w:t>
            </w:r>
            <w:r/>
          </w:p>
        </w:tc>
      </w:tr>
      <w:tr>
        <w:trPr>
          <w:jc w:val="center"/>
        </w:trPr>
        <w:tc>
          <w:tcPr>
            <w:gridSpan w:val="5"/>
            <w:tcW w:w="500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一、总部人员</w:t>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项目主管</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其他人员</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gridSpan w:val="5"/>
            <w:tcW w:w="5000"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二、现场人员</w:t>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项目经理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项目副经理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技术负责人</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造价管理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质量管理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材料管理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施工管理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安全管理</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vMerge w:val="restart"/>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t xml:space="preserve">其他人员</w:t>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vMerge w:val="continue"/>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vMerge w:val="continue"/>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r>
        <w:trPr>
          <w:jc w:val="center"/>
        </w:trPr>
        <w:tc>
          <w:tcPr>
            <w:tcW w:w="953" w:type="pct"/>
            <w:vAlign w:val="center"/>
            <w:vMerge w:val="continue"/>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722"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22"/>
                <w:highlight w:val="none"/>
                <w14:textFill>
                  <w14:solidFill>
                    <w14:schemeClr w14:val="tx1"/>
                  </w14:solidFill>
                </w14:textFill>
              </w:rPr>
              <w:outlineLvl w:val="9"/>
            </w:pPr>
            <w:r>
              <w:rPr>
                <w:rFonts w:hint="eastAsia" w:ascii="宋体" w:hAnsi="宋体" w:eastAsia="宋体" w:cs="宋体"/>
                <w:color w:val="000000" w:themeColor="text1"/>
                <w:sz w:val="22"/>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578"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c>
          <w:tcPr>
            <w:tcW w:w="2167" w:type="pct"/>
            <w:vAlign w:val="center"/>
            <w:textDirection w:val="lrTb"/>
            <w:noWrap w:val="false"/>
          </w:tcPr>
          <w:p>
            <w:pPr>
              <w:pStyle w:val="1001"/>
              <w:ind w:left="63" w:right="63"/>
              <w:keepNext/>
              <w:pageBreakBefore w:val="0"/>
              <w:spacing w:line="440" w:lineRule="exact"/>
              <w:rPr>
                <w:rFonts w:hint="eastAsia" w:ascii="宋体" w:hAnsi="宋体" w:eastAsia="宋体" w:cs="宋体"/>
                <w:color w:val="000000" w:themeColor="text1"/>
                <w:sz w:val="18"/>
                <w:highlight w:val="none"/>
                <w14:textFill>
                  <w14:solidFill>
                    <w14:schemeClr w14:val="tx1"/>
                  </w14:solidFill>
                </w14:textFill>
              </w:rPr>
              <w:outlineLvl w:val="9"/>
            </w:pPr>
            <w:r>
              <w:rPr>
                <w:rFonts w:hint="eastAsia" w:ascii="宋体" w:hAnsi="宋体" w:eastAsia="宋体" w:cs="宋体"/>
                <w:color w:val="000000" w:themeColor="text1"/>
                <w:sz w:val="18"/>
                <w:highlight w:val="none"/>
                <w14:textFill>
                  <w14:solidFill>
                    <w14:schemeClr w14:val="tx1"/>
                  </w14:solidFill>
                </w14:textFill>
              </w:rPr>
            </w:r>
            <w:r/>
          </w:p>
        </w:tc>
      </w:tr>
    </w:tbl>
    <w:p>
      <w:pPr>
        <w:pStyle w:val="1001"/>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bookmarkStart w:id="475" w:name="_Toc267261701"/>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w:t>
      </w:r>
      <w:bookmarkStart w:id="476" w:name="_Toc296891059"/>
      <w:r/>
      <w:bookmarkStart w:id="477" w:name="_Toc296346732"/>
      <w:r/>
      <w:bookmarkStart w:id="478" w:name="_Toc296503231"/>
      <w:r/>
      <w:bookmarkStart w:id="479" w:name="_Toc296891271"/>
      <w:r/>
      <w:bookmarkStart w:id="480" w:name="_Toc296944570"/>
      <w:r/>
      <w:bookmarkStart w:id="481" w:name="_Toc296347230"/>
      <w:r>
        <w:rPr>
          <w:rFonts w:hint="eastAsia" w:ascii="宋体" w:hAnsi="宋体" w:eastAsia="宋体" w:cs="宋体"/>
          <w:color w:val="000000" w:themeColor="text1"/>
          <w:sz w:val="24"/>
          <w:highlight w:val="none"/>
          <w14:textFill>
            <w14:solidFill>
              <w14:schemeClr w14:val="tx1"/>
            </w14:solidFill>
          </w14:textFill>
        </w:rPr>
        <w:t xml:space="preserve">件8：</w:t>
      </w:r>
      <w:bookmarkEnd w:id="475"/>
      <w:r/>
      <w:bookmarkEnd w:id="476"/>
      <w:r/>
      <w:bookmarkEnd w:id="477"/>
      <w:r/>
      <w:bookmarkEnd w:id="478"/>
      <w:r/>
      <w:bookmarkEnd w:id="479"/>
      <w:r/>
      <w:bookmarkEnd w:id="480"/>
      <w:r/>
      <w:bookmarkEnd w:id="481"/>
      <w:r/>
      <w:r/>
    </w:p>
    <w:p>
      <w:pPr>
        <w:jc w:val="center"/>
        <w:pageBreakBefore w:val="0"/>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履约担保</w:t>
      </w:r>
      <w:r/>
    </w:p>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（发包人名称）：</w:t>
      </w:r>
      <w:r/>
    </w:p>
    <w:p>
      <w:pP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担保金额人民币（大写）元（¥）。</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担保有效期自你方与承包人签订的合同生效之日起至你方签发或应签发工程接收证书之日止。</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在本担保有效期内，因承包人违反合同约定的义务给你方造成经济损失时，我方在收到你方以书面形式提出的在担保金额内的赔偿要求后，在7天内无条件支付。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 你方和承包人按合同约定变更合同时，我方承担本担保规定的义务不变。</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 因本保函发生的纠纷，可由双方协商解决，协商不成的，任何一方均可提请仲裁委员会仲裁。</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 本保函自我方法定代表人（或其授权代理人）签字并加盖公章之日起生效。</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担 保 人：（盖单位章）</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法定代表人或其委托代理人：（签字）</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    址：</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邮政编码：</w:t>
      </w:r>
      <w:r/>
    </w:p>
    <w:p>
      <w:pPr>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    话：</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传    真：</w:t>
      </w:r>
      <w:r/>
    </w:p>
    <w:p>
      <w:pPr>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r>
      <w:r/>
    </w:p>
    <w:p>
      <w:pPr>
        <w:ind w:left="1899" w:hanging="1519"/>
        <w:jc w:val="righ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left="1899" w:hanging="151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left="1899" w:hanging="151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left="1899" w:hanging="151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Style w:val="1020"/>
        <w:pageBreakBefore w:val="0"/>
        <w:rPr>
          <w:rFonts w:hint="eastAsia" w:ascii="宋体" w:hAnsi="宋体" w:eastAsia="宋体" w:cs="宋体"/>
        </w:rPr>
        <w:outlineLvl w:val="9"/>
      </w:pPr>
      <w:r>
        <w:rPr>
          <w:rFonts w:hint="eastAsia" w:ascii="宋体" w:hAnsi="宋体" w:eastAsia="宋体" w:cs="宋体"/>
        </w:rPr>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w:t>
      </w:r>
      <w:bookmarkStart w:id="482" w:name="_Toc296891060"/>
      <w:r/>
      <w:bookmarkStart w:id="483" w:name="_Toc296944571"/>
      <w:r/>
      <w:bookmarkStart w:id="484" w:name="_Toc296347231"/>
      <w:r/>
      <w:bookmarkStart w:id="485" w:name="_Toc296891272"/>
      <w:r/>
      <w:bookmarkStart w:id="486" w:name="_Toc296346733"/>
      <w:r/>
      <w:bookmarkStart w:id="487" w:name="_Toc296503232"/>
      <w:r/>
      <w:bookmarkStart w:id="488" w:name="_Toc267261702"/>
      <w:r>
        <w:rPr>
          <w:rFonts w:hint="eastAsia" w:ascii="宋体" w:hAnsi="宋体" w:eastAsia="宋体" w:cs="宋体"/>
          <w:color w:val="000000" w:themeColor="text1"/>
          <w:sz w:val="24"/>
          <w:highlight w:val="none"/>
          <w14:textFill>
            <w14:solidFill>
              <w14:schemeClr w14:val="tx1"/>
            </w14:solidFill>
          </w14:textFill>
        </w:rPr>
        <w:t xml:space="preserve">件9 ：</w:t>
      </w:r>
      <w:bookmarkEnd w:id="482"/>
      <w:r/>
      <w:bookmarkEnd w:id="483"/>
      <w:r/>
      <w:bookmarkEnd w:id="484"/>
      <w:r/>
      <w:bookmarkEnd w:id="485"/>
      <w:r/>
      <w:bookmarkEnd w:id="486"/>
      <w:r/>
      <w:bookmarkEnd w:id="487"/>
      <w:r/>
      <w:bookmarkEnd w:id="488"/>
      <w:r/>
      <w:r/>
    </w:p>
    <w:p>
      <w:pPr>
        <w:jc w:val="center"/>
        <w:pageBreakBefore w:val="0"/>
        <w:spacing w:before="120" w:after="120" w:line="44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预付款担保</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 xml:space="preserve"> （发包人名称）：</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根据（承包人名称）（以下称“承包人”）与（发包人名称）（以下简称“发包人”）</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于</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担保金额人民币</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（大写）元（¥</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担保有效期自预付款支付给承包人起生效，至你方签发的进度款支付证书说明已完全扣清止。</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 你方和承包人按合同约定变更合同时，我方承担本保函规定的义务不变。</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 因本保函发生的纠纷，可由双方协商解决，协商不成的，任何一方均可提请仲裁委员会仲裁。</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6. 本保函自我方法定代表人（或其授权代理人）签字并加盖公章之日起生效。</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担保人：（盖单位章）</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法定代表人或其委托代理人：（签字）</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p>
    <w:p>
      <w:pPr>
        <w:pageBreakBefore w:val="0"/>
        <w:spacing w:line="400" w:lineRule="exact"/>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邮政编码：</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p>
    <w:p>
      <w:pPr>
        <w:pageBreakBefore w:val="0"/>
        <w:spacing w:line="400" w:lineRule="exact"/>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p>
    <w:p>
      <w:pPr>
        <w:pageBreakBefore w:val="0"/>
        <w:spacing w:line="400" w:lineRule="exact"/>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传    真：</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400" w:lineRule="exact"/>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r>
      <w:r/>
    </w:p>
    <w:p>
      <w:pPr>
        <w:jc w:val="right"/>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b/>
          <w:color w:val="000000" w:themeColor="text1"/>
          <w:sz w:val="30"/>
          <w:szCs w:val="30"/>
          <w:highlight w:val="none"/>
          <w14:textFill>
            <w14:solidFill>
              <w14:schemeClr w14:val="tx1"/>
            </w14:solidFill>
          </w14:textFill>
        </w:rPr>
        <w:br w:type="page" w:clear="all"/>
      </w:r>
      <w:r/>
    </w:p>
    <w:p>
      <w:pPr>
        <w:pageBreakBefore w:val="0"/>
        <w:spacing w:line="44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附</w:t>
      </w:r>
      <w:bookmarkStart w:id="489" w:name="_Toc296944572"/>
      <w:r/>
      <w:bookmarkStart w:id="490" w:name="_Toc296891273"/>
      <w:r/>
      <w:bookmarkStart w:id="491" w:name="_Toc296503233"/>
      <w:r/>
      <w:bookmarkStart w:id="492" w:name="_Toc296347232"/>
      <w:r/>
      <w:bookmarkStart w:id="493" w:name="_Toc296891061"/>
      <w:r/>
      <w:bookmarkStart w:id="494" w:name="_Toc296346734"/>
      <w:r>
        <w:rPr>
          <w:rFonts w:hint="eastAsia" w:ascii="宋体" w:hAnsi="宋体" w:eastAsia="宋体" w:cs="宋体"/>
          <w:color w:val="000000" w:themeColor="text1"/>
          <w:sz w:val="24"/>
          <w:highlight w:val="none"/>
          <w14:textFill>
            <w14:solidFill>
              <w14:schemeClr w14:val="tx1"/>
            </w14:solidFill>
          </w14:textFill>
        </w:rPr>
        <w:t xml:space="preserve">件10:  </w:t>
      </w:r>
      <w:bookmarkEnd w:id="489"/>
      <w:r/>
      <w:bookmarkEnd w:id="490"/>
      <w:r/>
      <w:bookmarkEnd w:id="491"/>
      <w:r/>
      <w:bookmarkEnd w:id="492"/>
      <w:r/>
      <w:bookmarkEnd w:id="493"/>
      <w:r/>
      <w:bookmarkEnd w:id="494"/>
      <w:r/>
      <w:r/>
    </w:p>
    <w:p>
      <w:pPr>
        <w:jc w:val="center"/>
        <w:pageBreakBefore w:val="0"/>
        <w:spacing w:before="120" w:after="120" w:line="44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支付担保</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（承包人）：</w:t>
      </w:r>
      <w:r/>
    </w:p>
    <w:p>
      <w:pPr>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一、保证的范围及保证金额</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我方的保证范围是主合同约定的工程款。</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本保函所称主合同约定的工程款是指主合同约定的合同价款。</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我方保证的金额是主合同约定的工程款的%，数额最高不超过人民币元（大写：）。</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二、保证的方式及保证期间</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我方保证的方式为：连带责任保证。</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我方保证的期间为：自本合同生效之日起至主合同约定的工程款支付完毕之日后日内。</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你方与发包人协议变更工程款支付日期的，经我方书面同意后，保证期间按照变更后的支付日期做相应调整。</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三、承担保证责任的形式</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我方承担保证责任的形式是代为支付。发包人未按主合同约定向你方支付工程款的，由我方在保证金额内代为支付。</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四、代偿的安排</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你方要求我方承担保证责任的，应向我方发出书面索赔通知及发包人未支付主合同约定工程款的证明材料。索赔通知应写明要求索赔的金额，支付款项应到达的账号。</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我方收到你方的书面索赔通知及相应的证明材料后７天内无条件支付。</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五、保证责任的解除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在本保函承诺的保证期间内，你方未书面向我方主张保证责任的，自保证期间届满次日起，我方保证责任解除。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发包人按主合同约定履行了工程款的全部支付义务的，自本保函承诺的保证期间届满次日起，我方保证责任解除。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我方按照本保函向你方履行保证责任所支付金额达到本保函保证金额时，自我方向你方支付（支付款项从我方账户划出）之日起，保证责任即解除。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 按照法律法规的规定或出现应解除我方保证责任的其他情形的，我方在本保函项下的保证责任亦解除。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 我方解除保证责任后，你方应自我方保证责任解除之日起个工作日内，将本保函原件返还我方。</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六、免责条款</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 因你方违约致使发包人不能履行义务的，我方不承担保证责任。</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 依照法律法规的规定或你方与发包人的另行约定，免除发包人部分或全部义务的，我方亦免除其相应的保证责任。</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 因不可抗力造成发包人不能履行义务的，我方不承担保证责任。</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七、争议解决</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因本保函或本保函相关事项发生的纠纷，可由双方协商解决，协商不成的，按下列第种方式解决：</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（1）向仲裁委员会申请仲裁；</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（2）向人民法院起诉。</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八、保函的生效</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本保函自我方法定代表人（或其授权代理人）签字并加盖公章之日起生效。</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担保人：（盖章）</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邮政编码：</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传    真：</w:t>
      </w:r>
      <w:r/>
    </w:p>
    <w:p>
      <w:pPr>
        <w:ind w:firstLine="480"/>
        <w:pageBreakBefore w:val="0"/>
        <w:spacing w:line="400" w:lineRule="exact"/>
        <w:rPr>
          <w:rFonts w:hint="eastAsia" w:ascii="宋体" w:hAnsi="宋体" w:eastAsia="宋体" w:cs="宋体"/>
          <w:color w:val="000000" w:themeColor="text1"/>
          <w:sz w:val="24"/>
          <w:highlight w:val="none"/>
          <w:u w:val="single"/>
          <w14:textFill>
            <w14:solidFill>
              <w14:schemeClr w14:val="tx1"/>
            </w14:solidFill>
          </w14:textFill>
        </w:rPr>
        <w:outlineLvl w:val="9"/>
      </w:pPr>
      <w:r>
        <w:rPr>
          <w:rFonts w:hint="eastAsia" w:ascii="宋体" w:hAnsi="宋体" w:eastAsia="宋体" w:cs="宋体"/>
          <w:color w:val="000000" w:themeColor="text1"/>
          <w:sz w:val="24"/>
          <w:highlight w:val="none"/>
          <w:u w:val="single"/>
          <w14:textFill>
            <w14:solidFill>
              <w14:schemeClr w14:val="tx1"/>
            </w14:solidFill>
          </w14:textFill>
        </w:rPr>
      </w:r>
      <w:r/>
    </w:p>
    <w:p>
      <w:pPr>
        <w:pStyle w:val="1036"/>
        <w:ind w:left="63" w:right="63" w:firstLine="300"/>
        <w:jc w:val="right"/>
        <w:pageBreakBefore w:val="0"/>
        <w:spacing w:after="0" w:line="40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pStyle w:val="1036"/>
        <w:ind w:left="63" w:right="63" w:firstLine="30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36"/>
        <w:ind w:left="63" w:right="63" w:firstLine="30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numPr>
          <w:ilvl w:val="0"/>
          <w:numId w:val="0"/>
        </w:numPr>
        <w:jc w:val="center"/>
        <w:keepLines w:val="0"/>
        <w:keepNext w:val="0"/>
        <w:pageBreakBefore w:val="0"/>
        <w:rPr>
          <w:rFonts w:hint="eastAsia" w:ascii="宋体" w:hAnsi="宋体" w:eastAsia="宋体" w:cs="宋体"/>
          <w:b/>
          <w:color w:val="000000" w:themeColor="text1"/>
          <w:sz w:val="36"/>
          <w:szCs w:val="36"/>
          <w:highlight w:val="none"/>
          <w14:textFill>
            <w14:solidFill>
              <w14:schemeClr w14:val="tx1"/>
            </w14:solidFill>
          </w14:textFill>
        </w:rPr>
        <w:outlineLvl w:val="1"/>
      </w:pPr>
      <w:r/>
      <w:bookmarkStart w:id="495" w:name="_Toc30263"/>
      <w:r>
        <w:rPr>
          <w:rFonts w:hint="eastAsia" w:ascii="宋体" w:hAnsi="宋体" w:eastAsia="宋体" w:cs="宋体"/>
          <w:b/>
          <w:color w:val="000000" w:themeColor="text1"/>
          <w:sz w:val="36"/>
          <w:szCs w:val="36"/>
          <w:lang w:val="en-US" w:eastAsia="zh-CN" w:bidi="ar-SA"/>
          <w14:textFill>
            <w14:solidFill>
              <w14:schemeClr w14:val="tx1"/>
            </w14:solidFill>
          </w14:textFill>
        </w:rPr>
        <w:t xml:space="preserve">7、</w:t>
      </w:r>
      <w:r>
        <w:rPr>
          <w:rFonts w:hint="eastAsia" w:ascii="宋体" w:hAnsi="宋体" w:eastAsia="宋体" w:cs="宋体"/>
          <w:b/>
          <w:color w:val="000000" w:themeColor="text1"/>
          <w:sz w:val="36"/>
          <w:szCs w:val="36"/>
          <w:highlight w:val="none"/>
          <w14:textFill>
            <w14:solidFill>
              <w14:schemeClr w14:val="tx1"/>
            </w14:solidFill>
          </w14:textFill>
        </w:rPr>
        <w:t xml:space="preserve">承诺书</w:t>
      </w:r>
      <w:bookmarkEnd w:id="495"/>
      <w:r/>
      <w:r/>
    </w:p>
    <w:p>
      <w:pPr>
        <w:pStyle w:val="996"/>
        <w:ind w:left="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致：</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江苏中兴迅达工程管理咨询有限公司</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根据贵方《</w:t>
      </w:r>
      <w:r>
        <w:rPr>
          <w:rFonts w:hint="eastAsia" w:ascii="宋体" w:hAnsi="宋体" w:eastAsia="宋体" w:cs="宋体"/>
          <w:bCs/>
          <w:color w:val="000000" w:themeColor="text1"/>
          <w:sz w:val="21"/>
          <w:szCs w:val="21"/>
          <w:highlight w:val="none"/>
          <w14:textFill>
            <w14:solidFill>
              <w14:schemeClr w14:val="tx1"/>
            </w14:solidFill>
          </w14:textFill>
        </w:rPr>
        <w:t xml:space="preserve">磋商文件</w:t>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1"/>
          <w:szCs w:val="21"/>
          <w:highlight w:val="none"/>
          <w14:textFill>
            <w14:solidFill>
              <w14:schemeClr w14:val="tx1"/>
            </w14:solidFill>
          </w14:textFill>
        </w:rPr>
        <w:t xml:space="preserve">）要求，本供应商正式提交以下首次响应文件。</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（1）承诺书； </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（2）磋商报价表； </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（3）偏离表；</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（4）磋商</w:t>
      </w:r>
      <w:r>
        <w:rPr>
          <w:rFonts w:hint="eastAsia" w:ascii="宋体" w:hAnsi="宋体" w:eastAsia="宋体" w:cs="宋体"/>
          <w:bCs/>
          <w:color w:val="000000" w:themeColor="text1"/>
          <w:sz w:val="21"/>
          <w:szCs w:val="21"/>
          <w:highlight w:val="none"/>
          <w14:textFill>
            <w14:solidFill>
              <w14:schemeClr w14:val="tx1"/>
            </w14:solidFill>
          </w14:textFill>
        </w:rPr>
        <w:t xml:space="preserve">文件</w:t>
      </w:r>
      <w:r>
        <w:rPr>
          <w:rFonts w:hint="eastAsia" w:ascii="宋体" w:hAnsi="宋体" w:eastAsia="宋体" w:cs="宋体"/>
          <w:color w:val="000000" w:themeColor="text1"/>
          <w:sz w:val="21"/>
          <w:szCs w:val="21"/>
          <w:highlight w:val="none"/>
          <w14:textFill>
            <w14:solidFill>
              <w14:schemeClr w14:val="tx1"/>
            </w14:solidFill>
          </w14:textFill>
        </w:rPr>
        <w:t xml:space="preserve">要求提供的其他响应文件。</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我单位符合《中华人民共和国政府采购法》第二十二条的规定，符合本项目供应商资格要求。</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我单位按照磋商文件的要求编制响应文件，并对其提交的响应文件的真实性、合法性承担法律责任。</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供应商兹宣布同意如下： </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一、完全承担根据《磋商文件》规定完成合同的责任和义务（如有偏离，将全部填写在偏离表中）。</w:t>
      </w:r>
      <w:r/>
    </w:p>
    <w:p>
      <w:pPr>
        <w:pStyle w:val="1224"/>
        <w:ind w:firstLine="480"/>
        <w:pageBreakBefore w:val="0"/>
        <w:spacing w:line="31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二、保证所提供的响应文件及所有材料的真实、合法、有效，并对其负责。</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四、所供货物保证符合国家有关产品质量、性能和安全标准，无权利瑕疵。</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五、报价有效期为30个工作日。</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六、同意向贵方提供贵方可能要求的与本次磋商采购有关的任何证据或资料。</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七、完全理解贵方不一定要接受最低的报价或收到的任何报价。</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八、采购人或采购代理机构有权将我单位本项目的《磋商报价表》和《分项价格表》予以公示，公示的方式由</w:t>
      </w:r>
      <w:r>
        <w:rPr>
          <w:rFonts w:hint="eastAsia" w:ascii="宋体" w:hAnsi="宋体" w:eastAsia="宋体" w:cs="宋体"/>
          <w:color w:val="000000" w:themeColor="text1"/>
          <w:szCs w:val="21"/>
          <w:highlight w:val="none"/>
          <w:lang w:eastAsia="zh-CN"/>
          <w14:textFill>
            <w14:solidFill>
              <w14:schemeClr w14:val="tx1"/>
            </w14:solidFill>
          </w14:textFill>
        </w:rPr>
        <w:t xml:space="preserve">江苏中兴迅达工程管理咨询有限公司</w:t>
      </w:r>
      <w:r>
        <w:rPr>
          <w:rFonts w:hint="eastAsia" w:ascii="宋体" w:hAnsi="宋体" w:eastAsia="宋体" w:cs="宋体"/>
          <w:color w:val="000000" w:themeColor="text1"/>
          <w:szCs w:val="21"/>
          <w:highlight w:val="none"/>
          <w14:textFill>
            <w14:solidFill>
              <w14:schemeClr w14:val="tx1"/>
            </w14:solidFill>
          </w14:textFill>
        </w:rPr>
        <w:t xml:space="preserve">确定。</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000000" w:themeColor="text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Cs w:val="21"/>
          <w:highlight w:val="none"/>
          <w14:textFill>
            <w14:solidFill>
              <w14:schemeClr w14:val="tx1"/>
            </w14:solidFill>
          </w14:textFill>
        </w:rPr>
        <w:t xml:space="preserve">、成交的”情形，并承担相应的法律责任。</w:t>
      </w:r>
      <w:r/>
    </w:p>
    <w:p>
      <w:pPr>
        <w:ind w:firstLine="48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r>
      <w:r/>
    </w:p>
    <w:p>
      <w:pPr>
        <w:ind w:firstLine="192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供应商（电子签章）：</w:t>
      </w:r>
      <w:r/>
    </w:p>
    <w:p>
      <w:pPr>
        <w:ind w:firstLine="192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法定代表人（负责人)或授权代表（签字或盖章）：  </w:t>
      </w:r>
      <w:r/>
    </w:p>
    <w:p>
      <w:pPr>
        <w:ind w:firstLine="192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联系电话：</w:t>
      </w:r>
      <w:r/>
    </w:p>
    <w:p>
      <w:pPr>
        <w:ind w:firstLine="192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移动电话：</w:t>
      </w:r>
      <w:r/>
    </w:p>
    <w:p>
      <w:pPr>
        <w:ind w:firstLine="1920"/>
        <w:jc w:val="left"/>
        <w:pageBreakBefore w:val="0"/>
        <w:spacing w:line="312" w:lineRule="auto"/>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日期：</w:t>
      </w:r>
      <w:r/>
    </w:p>
    <w:p>
      <w:pPr>
        <w:jc w:val="center"/>
        <w:keepLines w:val="0"/>
        <w:keepNext w:val="0"/>
        <w:pageBreakBefore w:val="0"/>
        <w:rPr>
          <w:rFonts w:hint="eastAsia" w:ascii="宋体" w:hAnsi="宋体" w:eastAsia="宋体" w:cs="宋体"/>
          <w:b/>
          <w:color w:val="000000" w:themeColor="text1"/>
          <w:sz w:val="36"/>
          <w:highlight w:val="none"/>
          <w14:textFill>
            <w14:solidFill>
              <w14:schemeClr w14:val="tx1"/>
            </w14:solidFill>
          </w14:textFill>
        </w:rPr>
        <w:outlineLvl w:val="1"/>
      </w:pPr>
      <w:r>
        <w:rPr>
          <w:rFonts w:hint="eastAsia" w:ascii="宋体" w:hAnsi="宋体" w:eastAsia="宋体" w:cs="宋体"/>
          <w:b/>
          <w:bCs/>
          <w:color w:val="000000" w:themeColor="text1"/>
          <w:sz w:val="28"/>
          <w:highlight w:val="none"/>
          <w14:textFill>
            <w14:solidFill>
              <w14:schemeClr w14:val="tx1"/>
            </w14:solidFill>
          </w14:textFill>
        </w:rPr>
        <w:br w:type="page" w:clear="all"/>
      </w:r>
      <w:bookmarkStart w:id="496" w:name="_Toc27483"/>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36"/>
          <w:szCs w:val="36"/>
          <w:highlight w:val="none"/>
          <w14:textFill>
            <w14:solidFill>
              <w14:schemeClr w14:val="tx1"/>
            </w14:solidFill>
          </w14:textFill>
        </w:rPr>
        <w:t xml:space="preserve">、授权委托书</w:t>
      </w:r>
      <w:bookmarkEnd w:id="496"/>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地  址：</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法定代表人（负责人）：               </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受托人：                  女士（先生）</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jc w:val="center"/>
        <w:pageBreakBefore w:val="0"/>
        <w:spacing w:line="0" w:lineRule="atLeas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新安街道2026年度住宅小区消防设施整修工程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法定代表人（负责人）（签字或盖章）：</w:t>
      </w:r>
      <w:r/>
    </w:p>
    <w:p>
      <w:pPr>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受托人（签字或盖章）：</w:t>
      </w:r>
      <w:r/>
    </w:p>
    <w:p>
      <w:pPr>
        <w:ind w:firstLine="3561"/>
        <w:pageBreakBefore w:val="0"/>
        <w:spacing w:line="50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年   月   日</w:t>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（受托人身份证复印件附后)</w:t>
      </w:r>
      <w:r/>
    </w:p>
    <w:p>
      <w:pPr>
        <w:jc w:val="center"/>
        <w:keepLines w:val="0"/>
        <w:keepNext w:val="0"/>
        <w:pageBreakBefore w:val="0"/>
        <w:spacing w:line="360" w:lineRule="auto"/>
        <w:widowControl/>
        <w:rPr>
          <w:rFonts w:hint="eastAsia" w:ascii="宋体" w:hAnsi="宋体" w:eastAsia="宋体" w:cs="宋体"/>
          <w:b/>
          <w:color w:val="000000" w:themeColor="text1"/>
          <w:sz w:val="36"/>
          <w:szCs w:val="36"/>
          <w:highlight w:val="none"/>
          <w14:textFill>
            <w14:solidFill>
              <w14:schemeClr w14:val="tx1"/>
            </w14:solidFill>
          </w14:textFill>
        </w:rPr>
        <w:outlineLvl w:val="1"/>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497" w:name="_Toc11944"/>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36"/>
          <w:szCs w:val="36"/>
          <w:highlight w:val="none"/>
          <w14:textFill>
            <w14:solidFill>
              <w14:schemeClr w14:val="tx1"/>
            </w14:solidFill>
          </w14:textFill>
        </w:rPr>
        <w:t xml:space="preserve">、</w:t>
      </w:r>
      <w:bookmarkStart w:id="498" w:name="_Hlk81985284"/>
      <w:r>
        <w:rPr>
          <w:rFonts w:hint="eastAsia" w:ascii="宋体" w:hAnsi="宋体" w:eastAsia="宋体" w:cs="宋体"/>
          <w:b/>
          <w:color w:val="000000" w:themeColor="text1"/>
          <w:sz w:val="36"/>
          <w:szCs w:val="36"/>
          <w:highlight w:val="none"/>
          <w14:textFill>
            <w14:solidFill>
              <w14:schemeClr w14:val="tx1"/>
            </w14:solidFill>
          </w14:textFill>
        </w:rPr>
        <w:t xml:space="preserve">中小企业声明函</w:t>
      </w:r>
      <w:bookmarkEnd w:id="497"/>
      <w:r/>
      <w:r/>
    </w:p>
    <w:p>
      <w:pPr>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eastAsia="宋体" w:cs="宋体"/>
          <w:color w:val="000000" w:themeColor="text1"/>
          <w:spacing w:val="6"/>
          <w:sz w:val="24"/>
          <w:highlight w:val="none"/>
          <w:lang w:val="en-US" w:eastAsia="zh-CN"/>
          <w14:textFill>
            <w14:solidFill>
              <w14:schemeClr w14:val="tx1"/>
            </w14:solidFill>
          </w14:textFill>
        </w:rPr>
        <w:t xml:space="preserve">新安街道2026年度住宅小区消防设施整修工程</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504"/>
        <w:pageBreakBefore w:val="0"/>
        <w:spacing w:line="360" w:lineRule="auto"/>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t xml:space="preserve">本公司（联合体）郑重声明，根据《政府采购促进中小企业发展管理办法》（财库[2020]46号）的规定，本公司</w:t>
      </w:r>
      <w:r>
        <w:rPr>
          <w:rFonts w:hint="eastAsia" w:ascii="宋体" w:hAnsi="宋体" w:eastAsia="宋体" w:cs="宋体"/>
          <w:color w:val="000000" w:themeColor="text1"/>
          <w:sz w:val="24"/>
          <w:highlight w:val="none"/>
          <w14:textFill>
            <w14:solidFill>
              <w14:schemeClr w14:val="tx1"/>
            </w14:solidFill>
          </w14:textFill>
        </w:rPr>
        <w:t xml:space="preserve">参加</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新沂市新安街道办事处</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新安街道2026年度住宅小区消防设施整修工程</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pacing w:val="6"/>
          <w:sz w:val="24"/>
          <w:highlight w:val="none"/>
          <w14:textFill>
            <w14:solidFill>
              <w14:schemeClr w14:val="tx1"/>
            </w14:solidFill>
          </w14:textFill>
        </w:rPr>
        <w:t xml:space="preserve">，工程的施工单位全部为符合政策要求的中小企业（或者：服务全部由符合政策要求的中小企业承接）。相关企业（含联合体中的中小企业、签订分包意向协议的中小企业）的具体情况如下：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szCs w:val="22"/>
          <w:lang w:val="en-US" w:eastAsia="en-US" w:bidi="ar-SA"/>
        </w:rPr>
        <w:t xml:space="preserve">1.</w:t>
      </w:r>
      <w:r>
        <w:rPr>
          <w:rFonts w:hint="eastAsia" w:ascii="宋体" w:hAnsi="宋体" w:eastAsia="宋体" w:cs="宋体"/>
          <w:color w:val="auto"/>
          <w:sz w:val="24"/>
          <w:highlight w:val="none"/>
          <w:u w:val="single"/>
          <w:lang w:eastAsia="zh-CN"/>
        </w:rPr>
        <w:t xml:space="preserve">（标的名称）</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u w:val="single"/>
          <w:lang w:eastAsia="zh-CN"/>
        </w:rPr>
        <w:t xml:space="preserve">（采购文件中明确的所属行业）行业</w:t>
      </w:r>
      <w:r>
        <w:rPr>
          <w:rFonts w:hint="eastAsia" w:ascii="宋体" w:hAnsi="宋体" w:eastAsia="宋体" w:cs="宋体"/>
          <w:color w:val="auto"/>
          <w:sz w:val="24"/>
          <w:highlight w:val="none"/>
          <w:lang w:eastAsia="zh-CN"/>
        </w:rPr>
        <w:t xml:space="preserve">；制造商为</w:t>
      </w:r>
      <w:r>
        <w:rPr>
          <w:rFonts w:hint="eastAsia" w:ascii="宋体" w:hAnsi="宋体" w:eastAsia="宋体" w:cs="宋体"/>
          <w:color w:val="auto"/>
          <w:sz w:val="24"/>
          <w:highlight w:val="none"/>
          <w:u w:val="single"/>
          <w:lang w:eastAsia="zh-CN"/>
        </w:rPr>
        <w:t xml:space="preserve">（企业名称）</w:t>
      </w:r>
      <w:r>
        <w:rPr>
          <w:rFonts w:hint="eastAsia" w:ascii="宋体" w:hAnsi="宋体" w:eastAsia="宋体" w:cs="宋体"/>
          <w:color w:val="auto"/>
          <w:sz w:val="24"/>
          <w:highlight w:val="none"/>
          <w:lang w:eastAsia="zh-CN"/>
        </w:rPr>
        <w:t xml:space="preserve">，从业人员</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人， 营业收入为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万元，资产总额为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highlight w:val="none"/>
          <w:vertAlign w:val="superscript"/>
          <w:lang w:eastAsia="zh-CN"/>
        </w:rPr>
        <w:t xml:space="preserve">1</w:t>
      </w:r>
      <w:r>
        <w:rPr>
          <w:rFonts w:hint="eastAsia" w:ascii="宋体" w:hAnsi="宋体" w:eastAsia="宋体" w:cs="宋体"/>
          <w:color w:val="auto"/>
          <w:sz w:val="24"/>
          <w:highlight w:val="none"/>
          <w:lang w:eastAsia="zh-CN"/>
        </w:rPr>
        <w:t xml:space="preserve">，属于（□中型企业、□小型企业、□微型企业，请勾选）；</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szCs w:val="22"/>
          <w:lang w:val="en-US" w:eastAsia="en-US" w:bidi="ar-SA"/>
        </w:rPr>
        <w:t xml:space="preserve">2.</w:t>
      </w:r>
      <w:r>
        <w:rPr>
          <w:rFonts w:hint="eastAsia" w:ascii="宋体" w:hAnsi="宋体" w:eastAsia="宋体" w:cs="宋体"/>
          <w:color w:val="auto"/>
          <w:sz w:val="24"/>
          <w:highlight w:val="none"/>
          <w:u w:val="single"/>
          <w:lang w:eastAsia="zh-CN"/>
        </w:rPr>
        <w:t xml:space="preserve">（标的名称）</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u w:val="single"/>
          <w:lang w:eastAsia="zh-CN"/>
        </w:rPr>
        <w:t xml:space="preserve">（采购文件中明确的所属行业）行业</w:t>
      </w:r>
      <w:r>
        <w:rPr>
          <w:rFonts w:hint="eastAsia" w:ascii="宋体" w:hAnsi="宋体" w:eastAsia="宋体" w:cs="宋体"/>
          <w:color w:val="auto"/>
          <w:sz w:val="24"/>
          <w:highlight w:val="none"/>
          <w:lang w:eastAsia="zh-CN"/>
        </w:rPr>
        <w:t xml:space="preserve">；制造商为</w:t>
      </w:r>
      <w:r>
        <w:rPr>
          <w:rFonts w:hint="eastAsia" w:ascii="宋体" w:hAnsi="宋体" w:eastAsia="宋体" w:cs="宋体"/>
          <w:color w:val="auto"/>
          <w:sz w:val="24"/>
          <w:highlight w:val="none"/>
          <w:u w:val="single"/>
          <w:lang w:eastAsia="zh-CN"/>
        </w:rPr>
        <w:t xml:space="preserve">（企业名称）</w:t>
      </w:r>
      <w:r>
        <w:rPr>
          <w:rFonts w:hint="eastAsia" w:ascii="宋体" w:hAnsi="宋体" w:eastAsia="宋体" w:cs="宋体"/>
          <w:color w:val="auto"/>
          <w:sz w:val="24"/>
          <w:highlight w:val="none"/>
          <w:lang w:eastAsia="zh-CN"/>
        </w:rPr>
        <w:t xml:space="preserve">，从业人员</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人，营业收入为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 资产总额为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万元，属于（□中型企业、□小型企业、□微型企业，请勾选）；</w:t>
      </w:r>
      <w:r/>
    </w:p>
    <w:p>
      <w:pPr>
        <w:pStyle w:val="1010"/>
        <w:ind w:firstLine="480"/>
        <w:pageBreakBefore w:val="0"/>
        <w:spacing w:line="360" w:lineRule="auto"/>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t xml:space="preserve">…</w:t>
      </w:r>
      <w:r/>
    </w:p>
    <w:p>
      <w:pPr>
        <w:ind w:firstLine="482"/>
        <w:pageBreakBefore w:val="0"/>
        <w:spacing w:line="480" w:lineRule="exact"/>
        <w:rPr>
          <w:rFonts w:hint="eastAsia" w:ascii="宋体" w:hAnsi="宋体" w:eastAsia="宋体" w:cs="宋体"/>
          <w:b/>
          <w:bCs/>
          <w:color w:val="000000" w:themeColor="text1"/>
          <w:spacing w:val="6"/>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pageBreakBefore w:val="0"/>
        <w:spacing w:line="480" w:lineRule="exact"/>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600"/>
        <w:jc w:val="left"/>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企业名称（盖章）：</w:t>
      </w:r>
      <w:r/>
    </w:p>
    <w:p>
      <w:pPr>
        <w:ind w:firstLine="48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日期：</w:t>
      </w:r>
      <w:r/>
    </w:p>
    <w:p>
      <w:pPr>
        <w:ind w:firstLine="600"/>
        <w:pageBreakBefore w:val="0"/>
        <w:spacing w:line="480" w:lineRule="exact"/>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pageBreakBefore w:val="0"/>
        <w:spacing w:line="480" w:lineRule="exact"/>
        <w:rPr>
          <w:rFonts w:hint="eastAsia" w:ascii="宋体" w:hAnsi="宋体" w:eastAsia="宋体" w:cs="宋体"/>
          <w:b/>
          <w:color w:val="000000" w:themeColor="text1"/>
          <w:sz w:val="24"/>
          <w:highlight w:val="none"/>
          <w14:textFill>
            <w14:solidFill>
              <w14:schemeClr w14:val="tx1"/>
            </w14:solidFill>
          </w14:textFill>
        </w:rPr>
        <w:outlineLvl w:val="9"/>
      </w:pPr>
      <w:r>
        <w:rPr>
          <w:rFonts w:hint="eastAsia" w:ascii="宋体" w:hAnsi="宋体" w:eastAsia="宋体" w:cs="宋体"/>
          <w:b/>
          <w:color w:val="000000" w:themeColor="text1"/>
          <w:sz w:val="24"/>
          <w:highlight w:val="none"/>
          <w14:textFill>
            <w14:solidFill>
              <w14:schemeClr w14:val="tx1"/>
            </w14:solidFill>
          </w14:textFill>
        </w:rPr>
        <w:t xml:space="preserve">注：本项目采购项目属性为：</w:t>
      </w:r>
      <w:r>
        <w:rPr>
          <w:rFonts w:hint="eastAsia" w:ascii="宋体" w:hAnsi="宋体" w:eastAsia="宋体" w:cs="宋体"/>
          <w:b/>
          <w:color w:val="000000" w:themeColor="text1"/>
          <w:sz w:val="24"/>
          <w:highlight w:val="none"/>
          <w:u w:val="single"/>
          <w14:textFill>
            <w14:solidFill>
              <w14:schemeClr w14:val="tx1"/>
            </w14:solidFill>
          </w14:textFill>
        </w:rPr>
        <w:t xml:space="preserve">建筑业</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2"/>
        <w:pageBreakBefore w:val="0"/>
        <w:spacing w:line="480" w:lineRule="exact"/>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pStyle w:val="1225"/>
        <w:pageBreakBefore w:val="0"/>
        <w:spacing w:before="0" w:beforeAutospacing="0" w:after="0" w:afterAutospacing="0" w:line="360" w:lineRule="auto"/>
        <w:rPr>
          <w:rFonts w:hint="eastAsia" w:ascii="宋体" w:hAnsi="宋体" w:eastAsia="宋体" w:cs="宋体"/>
          <w:color w:val="000000" w:themeColor="text1"/>
          <w:sz w:val="15"/>
          <w:szCs w:val="15"/>
          <w:highlight w:val="none"/>
          <w14:textFill>
            <w14:solidFill>
              <w14:schemeClr w14:val="tx1"/>
            </w14:solidFill>
          </w14:textFill>
        </w:rPr>
        <w:outlineLvl w:val="9"/>
      </w:pPr>
      <w:r>
        <w:rPr>
          <w:rFonts w:hint="eastAsia" w:ascii="宋体" w:hAnsi="宋体" w:eastAsia="宋体" w:cs="宋体"/>
          <w:color w:val="000000" w:themeColor="text1"/>
          <w:sz w:val="15"/>
          <w:szCs w:val="15"/>
          <w:highlight w:val="none"/>
          <w14:textFill>
            <w14:solidFill>
              <w14:schemeClr w14:val="tx1"/>
            </w14:solidFill>
          </w14:textFill>
        </w:rPr>
      </w:r>
      <w:r/>
    </w:p>
    <w:p>
      <w:pPr>
        <w:pStyle w:val="1225"/>
        <w:jc w:val="center"/>
        <w:pageBreakBefore w:val="0"/>
        <w:spacing w:before="0" w:beforeAutospacing="0" w:after="0" w:afterAutospacing="0" w:line="360" w:lineRule="auto"/>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b/>
          <w:color w:val="000000" w:themeColor="text1"/>
          <w:sz w:val="30"/>
          <w:szCs w:val="30"/>
          <w:highlight w:val="none"/>
          <w14:textFill>
            <w14:solidFill>
              <w14:schemeClr w14:val="tx1"/>
            </w14:solidFill>
          </w14:textFill>
        </w:rPr>
        <w:t xml:space="preserve">《中小企业声明函》查询渠道参考工业和信息化部发布的中小企业规模自测小程序</w:t>
      </w:r>
      <w:r/>
    </w:p>
    <w:p>
      <w:pPr>
        <w:jc w:val="center"/>
        <w:pageBreakBefore w:val="0"/>
        <w:spacing w:line="360" w:lineRule="auto"/>
        <w:widowControl/>
        <w:rPr>
          <w:rFonts w:hint="eastAsia" w:ascii="宋体" w:hAnsi="宋体" w:eastAsia="宋体" w:cs="宋体"/>
          <w:b/>
          <w:color w:val="000000" w:themeColor="text1"/>
          <w:sz w:val="36"/>
          <w:szCs w:val="36"/>
          <w:highlight w:val="none"/>
          <w14:textFill>
            <w14:solidFill>
              <w14:schemeClr w14:val="tx1"/>
            </w14:solidFill>
          </w14:textFill>
        </w:rPr>
        <w:outlineLvl w:val="9"/>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pageBreakBefore w:val="0"/>
        <w:spacing w:line="360" w:lineRule="auto"/>
        <w:widowControl/>
        <w:rPr>
          <w:rFonts w:hint="eastAsia" w:ascii="宋体" w:hAnsi="宋体" w:eastAsia="宋体" w:cs="宋体"/>
          <w:b/>
          <w:color w:val="000000" w:themeColor="text1"/>
          <w:sz w:val="36"/>
          <w:szCs w:val="36"/>
          <w:highlight w:val="none"/>
          <w14:textFill>
            <w14:solidFill>
              <w14:schemeClr w14:val="tx1"/>
            </w14:solidFill>
          </w14:textFill>
        </w:rPr>
        <w:outlineLvl w:val="9"/>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pageBreakBefore w:val="0"/>
        <w:spacing w:line="360" w:lineRule="auto"/>
        <w:widowControl/>
        <w:rPr>
          <w:rFonts w:hint="eastAsia" w:ascii="宋体" w:hAnsi="宋体" w:eastAsia="宋体" w:cs="宋体"/>
          <w:b/>
          <w:color w:val="000000" w:themeColor="text1"/>
          <w:sz w:val="36"/>
          <w:szCs w:val="36"/>
          <w:highlight w:val="none"/>
          <w14:textFill>
            <w14:solidFill>
              <w14:schemeClr w14:val="tx1"/>
            </w14:solidFill>
          </w14:textFill>
        </w:rPr>
        <w:outlineLvl w:val="9"/>
      </w:pPr>
      <w:r>
        <w:rPr>
          <w:rFonts w:hint="eastAsia" w:ascii="宋体" w:hAnsi="宋体" w:eastAsia="宋体" w:cs="宋体"/>
          <w:b/>
          <w:color w:val="000000" w:themeColor="text1"/>
          <w:sz w:val="36"/>
          <w:szCs w:val="36"/>
          <w:highlight w:val="none"/>
          <w14:textFill>
            <w14:solidFill>
              <w14:schemeClr w14:val="tx1"/>
            </w14:solidFill>
          </w14:textFill>
        </w:rPr>
      </w:r>
      <w:bookmarkEnd w:id="498"/>
      <w:r/>
      <w:r/>
    </w:p>
    <w:p>
      <w:pPr>
        <w:jc w:val="center"/>
        <w:pageBreakBefore w:val="0"/>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9"/>
      </w:pPr>
      <w:r>
        <w:rPr>
          <w:rFonts w:hint="eastAsia" w:ascii="宋体" w:hAnsi="宋体" w:eastAsia="宋体" w:cs="宋体"/>
          <w:color w:val="000000" w:themeColor="text1"/>
          <w:sz w:val="24"/>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514600" cy="5400040"/>
                <wp:effectExtent l="0" t="0" r="0" b="1016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2"/>
                        <a:stretch/>
                      </pic:blipFill>
                      <pic:spPr bwMode="auto">
                        <a:xfrm>
                          <a:off x="0" y="0"/>
                          <a:ext cx="2514600" cy="5400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8.0pt;height:425.2pt;mso-wrap-distance-left:0.0pt;mso-wrap-distance-top:0.0pt;mso-wrap-distance-right:0.0pt;mso-wrap-distance-bottom:0.0pt;" stroked="f">
                <v:path textboxrect="0,0,0,0"/>
                <v:imagedata r:id="rId22" o:title=""/>
              </v:shape>
            </w:pict>
          </mc:Fallback>
        </mc:AlternateContent>
      </w:r>
      <w:r/>
    </w:p>
    <w:p>
      <w:pPr>
        <w:ind w:right="480"/>
        <w:pageBreakBefore w:val="0"/>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val="0"/>
        <w:pageBreakBefore w:val="0"/>
        <w:rPr>
          <w:rFonts w:hint="eastAsia" w:ascii="宋体" w:hAnsi="宋体" w:eastAsia="宋体" w:cs="宋体"/>
          <w:b/>
          <w:color w:val="000000" w:themeColor="text1"/>
          <w:sz w:val="36"/>
          <w:szCs w:val="36"/>
          <w:highlight w:val="none"/>
          <w14:textFill>
            <w14:solidFill>
              <w14:schemeClr w14:val="tx1"/>
            </w14:solidFill>
          </w14:textFill>
        </w:rPr>
        <w:outlineLvl w:val="1"/>
      </w:pPr>
      <w:r>
        <w:rPr>
          <w:rFonts w:hint="eastAsia" w:ascii="宋体" w:hAnsi="宋体" w:eastAsia="宋体" w:cs="宋体"/>
          <w:color w:val="000000" w:themeColor="text1"/>
          <w:sz w:val="36"/>
          <w:szCs w:val="36"/>
          <w:highlight w:val="none"/>
          <w14:textFill>
            <w14:solidFill>
              <w14:schemeClr w14:val="tx1"/>
            </w14:solidFill>
          </w14:textFill>
        </w:rPr>
        <w:br w:type="page" w:clear="all"/>
      </w:r>
      <w:bookmarkStart w:id="499" w:name="_Toc14344"/>
      <w:r>
        <w:rPr>
          <w:rFonts w:hint="eastAsia" w:ascii="宋体" w:hAnsi="宋体" w:eastAsia="宋体" w:cs="宋体"/>
          <w:b/>
          <w:color w:val="000000" w:themeColor="text1"/>
          <w:sz w:val="36"/>
          <w:szCs w:val="36"/>
          <w:highlight w:val="none"/>
          <w14:textFill>
            <w14:solidFill>
              <w14:schemeClr w14:val="tx1"/>
            </w14:solidFill>
          </w14:textFill>
        </w:rPr>
        <w:t xml:space="preserve">1</w:t>
      </w: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36"/>
          <w:szCs w:val="36"/>
          <w:highlight w:val="none"/>
          <w14:textFill>
            <w14:solidFill>
              <w14:schemeClr w14:val="tx1"/>
            </w14:solidFill>
          </w14:textFill>
        </w:rPr>
        <w:t xml:space="preserve">、供应商参加政府采购活动前3年内在经营活动中没有重大违法记录的书面声明</w:t>
      </w:r>
      <w:bookmarkEnd w:id="499"/>
      <w:r/>
      <w:r/>
    </w:p>
    <w:p>
      <w:pPr>
        <w:ind w:firstLine="480"/>
        <w:jc w:val="left"/>
        <w:pageBreakBefore w:val="0"/>
        <w:spacing w:before="100" w:beforeAutospacing="1" w:after="100" w:afterAutospacing="1"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新安街道2026年度住宅小区消防设施整修工程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pageBreakBefore w:val="0"/>
        <w:spacing w:before="100" w:beforeAutospacing="1" w:after="100" w:afterAutospacing="1"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right="29"/>
        <w:pageBreakBefore w:val="0"/>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right="29" w:firstLine="28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法定代表人（负责人)或授权代表（签字或盖章）：  </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                        日期：</w:t>
      </w:r>
      <w:r/>
    </w:p>
    <w:p>
      <w:pPr>
        <w:pStyle w:val="1029"/>
        <w:ind w:left="239" w:firstLine="264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1029"/>
        <w:ind w:left="239" w:firstLine="2640"/>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center"/>
        <w:pageBreakBefore w:val="0"/>
        <w:rPr>
          <w:rFonts w:hint="eastAsia" w:ascii="宋体" w:hAnsi="宋体" w:eastAsia="宋体" w:cs="宋体"/>
          <w:color w:val="000000" w:themeColor="text1"/>
          <w:sz w:val="36"/>
          <w:szCs w:val="36"/>
          <w:highlight w:val="none"/>
          <w14:textFill>
            <w14:solidFill>
              <w14:schemeClr w14:val="tx1"/>
            </w14:solidFill>
          </w14:textFill>
        </w:rPr>
        <w:sectPr>
          <w:headerReference w:type="default" r:id="rId11"/>
          <w:footerReference w:type="default"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outlineLvl w:val="9"/>
      </w:pPr>
      <w:r>
        <w:rPr>
          <w:rFonts w:hint="eastAsia" w:ascii="宋体" w:hAnsi="宋体" w:eastAsia="宋体" w:cs="宋体"/>
          <w:color w:val="000000" w:themeColor="text1"/>
          <w:sz w:val="36"/>
          <w:szCs w:val="36"/>
          <w:highlight w:val="none"/>
          <w14:textFill>
            <w14:solidFill>
              <w14:schemeClr w14:val="tx1"/>
            </w14:solidFill>
          </w14:textFill>
        </w:rPr>
      </w:r>
      <w:r/>
    </w:p>
    <w:p>
      <w:pPr>
        <w:jc w:val="center"/>
        <w:keepLines w:val="0"/>
        <w:keepNext w:val="0"/>
        <w:pageBreakBefore w:val="0"/>
        <w:rPr>
          <w:rFonts w:hint="eastAsia" w:ascii="宋体" w:hAnsi="宋体" w:eastAsia="宋体" w:cs="宋体"/>
          <w:b/>
          <w:color w:val="000000" w:themeColor="text1"/>
          <w:sz w:val="36"/>
          <w:szCs w:val="36"/>
          <w:highlight w:val="none"/>
          <w14:textFill>
            <w14:solidFill>
              <w14:schemeClr w14:val="tx1"/>
            </w14:solidFill>
          </w14:textFill>
        </w:rPr>
        <w:outlineLvl w:val="1"/>
      </w:pPr>
      <w:r/>
      <w:bookmarkStart w:id="500" w:name="_Toc12223"/>
      <w:r>
        <w:rPr>
          <w:rFonts w:hint="eastAsia" w:ascii="宋体" w:hAnsi="宋体" w:eastAsia="宋体" w:cs="宋体"/>
          <w:b/>
          <w:color w:val="000000" w:themeColor="text1"/>
          <w:sz w:val="36"/>
          <w:szCs w:val="36"/>
          <w:highlight w:val="none"/>
          <w14:textFill>
            <w14:solidFill>
              <w14:schemeClr w14:val="tx1"/>
            </w14:solidFill>
          </w14:textFill>
        </w:rPr>
        <w:t xml:space="preserve">1</w:t>
      </w: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36"/>
          <w:szCs w:val="36"/>
          <w:highlight w:val="none"/>
          <w14:textFill>
            <w14:solidFill>
              <w14:schemeClr w14:val="tx1"/>
            </w14:solidFill>
          </w14:textFill>
        </w:rPr>
        <w:t xml:space="preserve">、具备履行合同所必需的设备和专业技术能力的</w:t>
      </w:r>
      <w:bookmarkEnd w:id="500"/>
      <w:r/>
      <w:r/>
    </w:p>
    <w:p>
      <w:pPr>
        <w:jc w:val="center"/>
        <w:keepLines w:val="0"/>
        <w:keepNext w:val="0"/>
        <w:pageBreakBefore w:val="0"/>
        <w:rPr>
          <w:rFonts w:hint="eastAsia" w:ascii="宋体" w:hAnsi="宋体" w:eastAsia="宋体" w:cs="宋体"/>
          <w:b/>
          <w:color w:val="000000" w:themeColor="text1"/>
          <w:sz w:val="36"/>
          <w:szCs w:val="36"/>
          <w:highlight w:val="none"/>
          <w14:textFill>
            <w14:solidFill>
              <w14:schemeClr w14:val="tx1"/>
            </w14:solidFill>
          </w14:textFill>
        </w:rPr>
        <w:outlineLvl w:val="1"/>
      </w:pPr>
      <w:r/>
      <w:bookmarkStart w:id="501" w:name="_Toc9216"/>
      <w:r>
        <w:rPr>
          <w:rFonts w:hint="eastAsia" w:ascii="宋体" w:hAnsi="宋体" w:eastAsia="宋体" w:cs="宋体"/>
          <w:b/>
          <w:color w:val="000000" w:themeColor="text1"/>
          <w:sz w:val="36"/>
          <w:szCs w:val="36"/>
          <w:highlight w:val="none"/>
          <w14:textFill>
            <w14:solidFill>
              <w14:schemeClr w14:val="tx1"/>
            </w14:solidFill>
          </w14:textFill>
        </w:rPr>
        <w:t xml:space="preserve">书面声明</w:t>
      </w:r>
      <w:bookmarkEnd w:id="501"/>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新安街道2026年度住宅小区消防设施整修工程</w:t>
      </w:r>
      <w:r/>
    </w:p>
    <w:p>
      <w:pPr>
        <w:ind w:firstLine="480"/>
        <w:pageBreakBefore w:val="0"/>
        <w:spacing w:line="360" w:lineRule="auto"/>
        <w:rPr>
          <w:rFonts w:hint="eastAsia" w:ascii="宋体" w:hAnsi="宋体" w:eastAsia="宋体" w:cs="宋体"/>
          <w:b w:val="0"/>
          <w:bCs w:val="0"/>
          <w:sz w:val="24"/>
          <w:szCs w:val="24"/>
          <w:highlight w:val="none"/>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供应商郑重声明：供应商具备履行合同（项目名称：</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新安街道2026年度住宅小区消防设施整修工程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JSZC-320381034-ZXXD-C2026-0003</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pStyle w:val="1010"/>
        <w:ind w:firstLine="482"/>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（1）供应商具有消防设施工程专业承包二级（含）以上资质；</w:t>
      </w:r>
      <w:r/>
    </w:p>
    <w:p>
      <w:pPr>
        <w:pStyle w:val="1010"/>
        <w:ind w:firstLine="482"/>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（2）拟派项目负责人须具备机电工程专业贰级(含) 以上注册建造师资格，《建筑施工企业安全生产考核合格证书》（B证），无在建工程（提供无在建承诺书）；</w:t>
      </w:r>
      <w:r/>
    </w:p>
    <w:p>
      <w:pPr>
        <w:pStyle w:val="1010"/>
        <w:ind w:firstLine="482"/>
        <w:pageBreakBefore w:val="0"/>
        <w:spacing w:line="360" w:lineRule="auto"/>
        <w:rPr>
          <w:rFonts w:hint="eastAsia" w:ascii="宋体" w:hAnsi="宋体" w:eastAsia="宋体" w:cs="宋体"/>
          <w:b w:val="0"/>
          <w:bCs w:val="0"/>
          <w:sz w:val="24"/>
          <w:szCs w:val="24"/>
          <w:highlight w:val="none"/>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（3）供应商具备有效的安全生产许可证。</w:t>
      </w:r>
      <w:r/>
    </w:p>
    <w:p>
      <w:pPr>
        <w:ind w:firstLine="480"/>
        <w:pageBreakBefore w:val="0"/>
        <w:spacing w:line="360" w:lineRule="auto"/>
        <w:rPr>
          <w:rFonts w:hint="eastAsia" w:ascii="宋体" w:hAnsi="宋体" w:eastAsia="宋体" w:cs="宋体"/>
          <w:b w:val="0"/>
          <w:bCs w:val="0"/>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供应商认为需要补充的其他资料。（如有）</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3600"/>
        <w:pageBreakBefore w:val="0"/>
        <w:spacing w:line="30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ind w:firstLine="3600"/>
        <w:pageBreakBefore w:val="0"/>
        <w:spacing w:line="30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3600"/>
        <w:pageBreakBefore w:val="0"/>
        <w:spacing w:line="30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供应商授权代表：（签字或盖章）  </w:t>
      </w:r>
      <w:r/>
    </w:p>
    <w:p>
      <w:pPr>
        <w:ind w:firstLine="3600"/>
        <w:pageBreakBefore w:val="0"/>
        <w:spacing w:line="30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firstLine="3600"/>
        <w:pageBreakBefore w:val="0"/>
        <w:spacing w:line="300" w:lineRule="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keepLines w:val="0"/>
        <w:keepNext w:val="0"/>
        <w:pageBreakBefore w:val="0"/>
        <w:spacing w:line="588" w:lineRule="exact"/>
        <w:rPr>
          <w:rFonts w:hint="eastAsia" w:ascii="宋体" w:hAnsi="宋体" w:eastAsia="宋体" w:cs="宋体"/>
          <w:b/>
          <w:color w:val="000000" w:themeColor="text1"/>
          <w:sz w:val="36"/>
          <w:szCs w:val="36"/>
          <w:highlight w:val="none"/>
          <w14:textFill>
            <w14:solidFill>
              <w14:schemeClr w14:val="tx1"/>
            </w14:solidFill>
          </w14:textFill>
        </w:rPr>
        <w:outlineLvl w:val="1"/>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502" w:name="OLE_LINK14"/>
      <w:r/>
      <w:bookmarkStart w:id="503" w:name="OLE_LINK13"/>
      <w:r/>
      <w:bookmarkStart w:id="504" w:name="_Toc12350"/>
      <w:r>
        <w:rPr>
          <w:rFonts w:hint="eastAsia" w:ascii="宋体" w:hAnsi="宋体" w:eastAsia="宋体" w:cs="宋体"/>
          <w:b/>
          <w:color w:val="000000" w:themeColor="text1"/>
          <w:sz w:val="36"/>
          <w:szCs w:val="36"/>
          <w:highlight w:val="none"/>
          <w14:textFill>
            <w14:solidFill>
              <w14:schemeClr w14:val="tx1"/>
            </w14:solidFill>
          </w14:textFill>
        </w:rPr>
        <w:t xml:space="preserve">1</w:t>
      </w: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36"/>
          <w:szCs w:val="36"/>
          <w:highlight w:val="none"/>
          <w14:textFill>
            <w14:solidFill>
              <w14:schemeClr w14:val="tx1"/>
            </w14:solidFill>
          </w14:textFill>
        </w:rPr>
        <w:t xml:space="preserve">、</w:t>
      </w:r>
      <w:bookmarkStart w:id="505" w:name="_Hlk81985305"/>
      <w:r>
        <w:rPr>
          <w:rFonts w:hint="eastAsia" w:ascii="宋体" w:hAnsi="宋体" w:eastAsia="宋体" w:cs="宋体"/>
          <w:b/>
          <w:color w:val="000000" w:themeColor="text1"/>
          <w:sz w:val="36"/>
          <w:szCs w:val="36"/>
          <w:highlight w:val="none"/>
          <w14:textFill>
            <w14:solidFill>
              <w14:schemeClr w14:val="tx1"/>
            </w14:solidFill>
          </w14:textFill>
        </w:rPr>
        <w:t xml:space="preserve">残疾人福利性单位声明函</w:t>
      </w:r>
      <w:bookmarkEnd w:id="502"/>
      <w:r/>
      <w:bookmarkEnd w:id="503"/>
      <w:r/>
      <w:bookmarkEnd w:id="504"/>
      <w:r/>
      <w:r/>
    </w:p>
    <w:p>
      <w:pPr>
        <w:pStyle w:val="1010"/>
        <w:jc w:val="center"/>
        <w:pageBreakBefore w:val="0"/>
        <w:spacing w:line="0" w:lineRule="atLeast"/>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（注：如供应商不属于残疾人福利性单位，不需提供此声明函）</w:t>
      </w:r>
      <w:r/>
    </w:p>
    <w:p>
      <w:pPr>
        <w:pStyle w:val="1036"/>
        <w:pageBreakBefore w:val="0"/>
        <w:rPr>
          <w:rFonts w:hint="eastAsia" w:ascii="宋体" w:hAnsi="宋体" w:eastAsia="宋体" w:cs="宋体"/>
        </w:rPr>
        <w:outlineLvl w:val="9"/>
      </w:pPr>
      <w:r>
        <w:rPr>
          <w:rFonts w:hint="eastAsia" w:ascii="宋体" w:hAnsi="宋体" w:eastAsia="宋体" w:cs="宋体"/>
        </w:rPr>
      </w:r>
      <w:r/>
    </w:p>
    <w:p>
      <w:pPr>
        <w:jc w:val="center"/>
        <w:pageBreakBefore w:val="0"/>
        <w:spacing w:line="520" w:lineRule="exact"/>
        <w:rPr>
          <w:rFonts w:hint="eastAsia" w:ascii="宋体" w:hAnsi="宋体" w:eastAsia="宋体" w:cs="宋体"/>
          <w:color w:val="000000" w:themeColor="text1"/>
          <w:spacing w:val="6"/>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w:t>
      </w:r>
      <w:r>
        <w:rPr>
          <w:rFonts w:hint="eastAsia" w:ascii="宋体" w:hAnsi="宋体" w:eastAsia="宋体" w:cs="宋体"/>
          <w:color w:val="000000" w:themeColor="text1"/>
          <w:spacing w:val="6"/>
          <w:sz w:val="24"/>
          <w:highlight w:val="none"/>
          <w14:textFill>
            <w14:solidFill>
              <w14:schemeClr w14:val="tx1"/>
            </w14:solidFill>
          </w14:textFill>
        </w:rPr>
        <w:t xml:space="preserve">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JSZC-320381034-ZXXD-C2026-0003</w:t>
      </w: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 </w:t>
      </w:r>
      <w:r/>
    </w:p>
    <w:p>
      <w:pPr>
        <w:ind w:firstLine="504"/>
        <w:pageBreakBefore w:val="0"/>
        <w:spacing w:line="520" w:lineRule="exact"/>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pageBreakBefore w:val="0"/>
        <w:spacing w:line="520" w:lineRule="exact"/>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pageBreakBefore w:val="0"/>
        <w:spacing w:line="520" w:lineRule="exact"/>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pageBreakBefore w:val="0"/>
        <w:spacing w:line="520" w:lineRule="exact"/>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r>
      <w:r/>
    </w:p>
    <w:p>
      <w:pPr>
        <w:ind w:right="1560" w:firstLine="504"/>
        <w:jc w:val="center"/>
        <w:pageBreakBefore w:val="0"/>
        <w:spacing w:line="520" w:lineRule="exact"/>
        <w:tabs>
          <w:tab w:val="left" w:pos="4860" w:leader="none"/>
        </w:tabs>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t xml:space="preserve">               单位名称（电子签章）：</w:t>
      </w:r>
      <w:r/>
    </w:p>
    <w:p>
      <w:pPr>
        <w:ind w:right="1560" w:firstLine="504"/>
        <w:jc w:val="center"/>
        <w:pageBreakBefore w:val="0"/>
        <w:spacing w:line="520" w:lineRule="exact"/>
        <w:tabs>
          <w:tab w:val="left" w:pos="4860" w:leader="none"/>
        </w:tabs>
        <w:rPr>
          <w:rFonts w:hint="eastAsia" w:ascii="宋体" w:hAnsi="宋体" w:eastAsia="宋体" w:cs="宋体"/>
          <w:color w:val="000000" w:themeColor="text1"/>
          <w:spacing w:val="6"/>
          <w:sz w:val="24"/>
          <w:highlight w:val="none"/>
          <w14:textFill>
            <w14:solidFill>
              <w14:schemeClr w14:val="tx1"/>
            </w14:solidFill>
          </w14:textFill>
        </w:rPr>
        <w:outlineLvl w:val="9"/>
      </w:pPr>
      <w:r>
        <w:rPr>
          <w:rFonts w:hint="eastAsia" w:ascii="宋体" w:hAnsi="宋体" w:eastAsia="宋体" w:cs="宋体"/>
          <w:color w:val="000000" w:themeColor="text1"/>
          <w:spacing w:val="6"/>
          <w:sz w:val="24"/>
          <w:highlight w:val="none"/>
          <w14:textFill>
            <w14:solidFill>
              <w14:schemeClr w14:val="tx1"/>
            </w14:solidFill>
          </w14:textFill>
        </w:rPr>
        <w:t xml:space="preserve">  日  期：</w:t>
      </w:r>
      <w:r/>
    </w:p>
    <w:p>
      <w:pPr>
        <w:pageBreakBefore w:val="0"/>
        <w:spacing w:line="52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left"/>
        <w:pageBreakBefore w:val="0"/>
        <w:spacing w:line="520" w:lineRule="exac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说明：</w:t>
      </w:r>
      <w:r/>
    </w:p>
    <w:p>
      <w:pPr>
        <w:ind w:firstLine="480"/>
        <w:jc w:val="left"/>
        <w:pageBreakBefore w:val="0"/>
        <w:spacing w:line="520" w:lineRule="exac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、成交供应商为残疾人福利性单位的，采购人或者其委托的采购代理机构应当随</w:t>
      </w:r>
      <w:r>
        <w:rPr>
          <w:rFonts w:hint="eastAsia" w:ascii="宋体" w:hAnsi="宋体" w:eastAsia="宋体" w:cs="宋体"/>
          <w:color w:val="000000" w:themeColor="text1"/>
          <w:sz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、成交结果同时公告其《残疾人福利性单位声明函》，接受社会监督。</w:t>
      </w:r>
      <w:r/>
    </w:p>
    <w:p>
      <w:pPr>
        <w:ind w:firstLine="480"/>
        <w:jc w:val="left"/>
        <w:pageBreakBefore w:val="0"/>
        <w:spacing w:line="520" w:lineRule="exac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bookmarkEnd w:id="505"/>
      <w:r/>
      <w:r/>
    </w:p>
    <w:p>
      <w:pPr>
        <w:ind w:firstLine="600"/>
        <w:jc w:val="left"/>
        <w:pageBreakBefore w:val="0"/>
        <w:widowControl/>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sectPr>
          <w:footerReference w:type="default" r:id="rId19"/>
          <w:footerReference w:type="first" r:id="rId20"/>
          <w:footnotePr/>
          <w:endnotePr/>
          <w:type w:val="nextPage"/>
          <w:pgSz w:w="11906" w:h="16838" w:orient="portrait"/>
          <w:pgMar w:top="1440" w:right="1800" w:bottom="1440" w:left="1800" w:header="851" w:footer="992" w:gutter="0"/>
          <w:cols w:num="1" w:sep="0" w:space="1701" w:equalWidth="1"/>
          <w:docGrid w:linePitch="360"/>
          <w:titlePg/>
        </w:sectPr>
        <w:outlineLvl w:val="1"/>
      </w:pPr>
      <w:r>
        <w:rPr>
          <w:rFonts w:hint="eastAsia" w:ascii="宋体" w:hAnsi="宋体" w:eastAsia="宋体" w:cs="宋体"/>
          <w:color w:val="000000" w:themeColor="text1"/>
          <w:sz w:val="30"/>
          <w:szCs w:val="30"/>
          <w:highlight w:val="none"/>
          <w14:textFill>
            <w14:solidFill>
              <w14:schemeClr w14:val="tx1"/>
            </w14:solidFill>
          </w14:textFill>
        </w:rPr>
      </w:r>
      <w:r/>
    </w:p>
    <w:p>
      <w:pPr>
        <w:pStyle w:val="1010"/>
        <w:jc w:val="center"/>
        <w:keepLines w:val="0"/>
        <w:keepNext w:val="0"/>
        <w:pageBreakBefore w:val="0"/>
        <w:widowControl/>
        <w:rPr>
          <w:rFonts w:hint="eastAsia" w:ascii="宋体" w:hAnsi="宋体" w:eastAsia="宋体" w:cs="宋体"/>
          <w:b/>
          <w:bCs/>
          <w:color w:val="auto"/>
          <w:sz w:val="36"/>
          <w:szCs w:val="36"/>
          <w:highlight w:val="none"/>
        </w:rPr>
        <w:outlineLvl w:val="1"/>
      </w:pPr>
      <w:r/>
      <w:bookmarkStart w:id="506" w:name="_Toc7923"/>
      <w:r>
        <w:rPr>
          <w:rFonts w:hint="eastAsia" w:ascii="宋体" w:hAnsi="宋体" w:eastAsia="宋体" w:cs="宋体"/>
          <w:b/>
          <w:bCs/>
          <w:color w:val="auto"/>
          <w:sz w:val="36"/>
          <w:highlight w:val="none"/>
          <w:lang w:val="en-US" w:eastAsia="zh-CN"/>
        </w:rPr>
        <w:t xml:space="preserve">13</w:t>
      </w:r>
      <w:r>
        <w:rPr>
          <w:rFonts w:hint="eastAsia" w:ascii="宋体" w:hAnsi="宋体" w:eastAsia="宋体" w:cs="宋体"/>
          <w:b/>
          <w:bCs/>
          <w:color w:val="auto"/>
          <w:sz w:val="36"/>
          <w:highlight w:val="none"/>
        </w:rPr>
        <w:t xml:space="preserve">、主要材料（设备）一览表</w:t>
      </w:r>
      <w:bookmarkEnd w:id="506"/>
      <w:r/>
      <w:r/>
    </w:p>
    <w:p>
      <w:pPr>
        <w:pStyle w:val="1010"/>
        <w:jc w:val="left"/>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jc w:val="left"/>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995"/>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432"/>
        <w:gridCol w:w="17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w:t>
            </w:r>
            <w:r/>
          </w:p>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432"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1789"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w:t>
            </w:r>
            <w:r/>
          </w:p>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w:t>
            </w:r>
            <w:r/>
          </w:p>
        </w:tc>
        <w:tc>
          <w:tcPr>
            <w:tcMar>
              <w:left w:w="15" w:type="dxa"/>
              <w:top w:w="15" w:type="dxa"/>
              <w:right w:w="15" w:type="dxa"/>
              <w:bottom w:w="0" w:type="dxa"/>
            </w:tcMar>
            <w:tcW w:w="978"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1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Mar>
              <w:left w:w="15" w:type="dxa"/>
              <w:top w:w="15" w:type="dxa"/>
              <w:right w:w="15" w:type="dxa"/>
              <w:bottom w:w="0" w:type="dxa"/>
            </w:tcMar>
            <w:tcW w:w="545"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10"/>
        <w:jc w:val="left"/>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10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101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pStyle w:val="101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101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注：1、如果不提供《主要材料（设备）一览表》将视为没有实质性响应。</w:t>
      </w:r>
      <w:r/>
    </w:p>
    <w:p>
      <w:pPr>
        <w:pStyle w:val="1010"/>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2、响应供应商对以上数据的真实性负责。</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i/>
          <w:iCs/>
          <w:color w:val="auto"/>
          <w:sz w:val="24"/>
          <w:highlight w:val="none"/>
          <w:u w:val="single"/>
        </w:rPr>
        <w:t xml:space="preserve">采购人或采购代理机构有权将以上内容进行公示</w:t>
      </w:r>
      <w:r>
        <w:rPr>
          <w:rFonts w:hint="eastAsia" w:ascii="宋体" w:hAnsi="宋体" w:eastAsia="宋体" w:cs="宋体"/>
          <w:b/>
          <w:bCs/>
          <w:color w:val="auto"/>
          <w:sz w:val="24"/>
          <w:highlight w:val="none"/>
        </w:rPr>
        <w:t xml:space="preserve">。</w:t>
      </w:r>
      <w:r/>
    </w:p>
    <w:p>
      <w:pPr>
        <w:pStyle w:val="123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both"/>
        <w:keepLines w:val="0"/>
        <w:keepNext w:val="0"/>
        <w:pageBreakBefore w:val="0"/>
        <w:spacing w:line="360" w:lineRule="auto"/>
        <w:rPr>
          <w:rFonts w:hint="eastAsia" w:ascii="宋体" w:hAnsi="宋体" w:eastAsia="宋体" w:cs="宋体"/>
          <w:b/>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titlePg/>
        </w:sectPr>
        <w:outlineLvl w:val="1"/>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1"/>
      </w:pPr>
      <w:r/>
      <w:bookmarkStart w:id="507" w:name="_Toc27962"/>
      <w:r>
        <w:rPr>
          <w:rFonts w:hint="eastAsia" w:ascii="宋体" w:hAnsi="宋体" w:eastAsia="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36"/>
          <w:szCs w:val="36"/>
          <w:highlight w:val="none"/>
          <w14:textFill>
            <w14:solidFill>
              <w14:schemeClr w14:val="tx1"/>
            </w14:solidFill>
          </w14:textFill>
        </w:rPr>
        <w:t xml:space="preserve">、预付款保函支付条款模板</w:t>
      </w:r>
      <w:bookmarkEnd w:id="507"/>
      <w:r/>
      <w:r/>
    </w:p>
    <w:p>
      <w:pPr>
        <w:pStyle w:val="1001"/>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ind w:left="0" w:right="0" w:firstLine="484"/>
        <w:jc w:val="center"/>
        <w:pageBreakBefore w:val="0"/>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8"/>
        </w:rPr>
        <w:t xml:space="preserve"> 预付款保函支付条款</w:t>
      </w:r>
      <w:r/>
    </w:p>
    <w:p>
      <w:pPr>
        <w:ind w:left="0" w:right="0" w:firstLine="484"/>
        <w:jc w:val="both"/>
        <w:pageBreakBefore w:val="0"/>
        <w:spacing w:before="0" w:after="0"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8"/>
        </w:rPr>
        <w:t xml:space="preserve"> </w:t>
      </w:r>
      <w:r/>
    </w:p>
    <w:p>
      <w:pPr>
        <w:ind w:left="0" w:right="6" w:firstLine="420"/>
        <w:jc w:val="both"/>
        <w:pageBreakBefore w:val="0"/>
        <w:spacing w:before="0" w:after="20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rPr>
        <w:t xml:space="preserve">付款方式一：提交预付款保函的</w:t>
      </w:r>
      <w:r/>
    </w:p>
    <w:p>
      <w:pPr>
        <w:ind w:left="0" w:right="6" w:firstLine="420"/>
        <w:jc w:val="both"/>
        <w:pageBreakBefore w:val="0"/>
        <w:spacing w:before="0" w:after="20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合同价款的百分之五十(50%) 即￥</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元整，在双方签订合同15个工作日后且乙方提供对应金额的增值税发票后（或乙方向甲方出具等额预付款保函后），由甲方办理政府采购资金结算手续，经审核后支付给乙方。</w:t>
      </w:r>
      <w:r/>
    </w:p>
    <w:p>
      <w:pPr>
        <w:ind w:left="0" w:right="6" w:firstLine="420"/>
        <w:jc w:val="both"/>
        <w:pageBreakBefore w:val="0"/>
        <w:spacing w:before="0" w:after="20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付至审计价款的（100%）即￥</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元整， 审计结束后15日内，并将竣工结算资料报送采购人后，余款一次性付清。</w:t>
      </w:r>
      <w:r/>
    </w:p>
    <w:p>
      <w:pPr>
        <w:ind w:left="0" w:right="6" w:firstLine="420"/>
        <w:jc w:val="both"/>
        <w:pageBreakBefore w:val="0"/>
        <w:spacing w:before="0" w:after="20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rPr>
        <w:t xml:space="preserve">付款方式二：不提交预付款保函的</w:t>
      </w:r>
      <w:r/>
    </w:p>
    <w:p>
      <w:pPr>
        <w:ind w:left="0" w:right="6" w:firstLine="420"/>
        <w:jc w:val="both"/>
        <w:pageBreakBefore w:val="0"/>
        <w:spacing w:before="0" w:after="20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合同价款的百分之三十(30%) 即￥</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元整，在双方签订合同15个工作日后且乙方提供对应金额的增值税发票后，由甲方办理政府采购资金结算手续，经审核后支付给乙方。</w:t>
      </w:r>
      <w:r/>
    </w:p>
    <w:p>
      <w:pPr>
        <w:ind w:left="0" w:right="6" w:firstLine="420"/>
        <w:jc w:val="both"/>
        <w:pageBreakBefore w:val="0"/>
        <w:spacing w:before="0" w:after="20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付至审计价款的（100%）即￥</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元整， 审计结束后15日内，并将竣工结算资料报送采购人后，余款一次性付清。</w:t>
      </w:r>
      <w:r/>
    </w:p>
    <w:p>
      <w:pPr>
        <w:ind w:left="0" w:right="6" w:firstLine="420"/>
        <w:jc w:val="both"/>
        <w:pageBreakBefore w:val="0"/>
        <w:spacing w:before="0" w:after="20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pStyle w:val="1001"/>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pStyle w:val="996"/>
        <w:pageBreakBefore w:val="0"/>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注：1、付款条件一中，出具预付款保函后支付的合同款应当与保函金额一致。</w:t>
      </w:r>
      <w:r/>
    </w:p>
    <w:p>
      <w:pPr>
        <w:pStyle w:val="996"/>
        <w:pageBreakBefore w:val="0"/>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ageBreakBefore w:val="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br w:type="page" w:clear="all"/>
      </w:r>
      <w:r/>
    </w:p>
    <w:p>
      <w:pPr>
        <w:pStyle w:val="1013"/>
        <w:jc w:val="center"/>
        <w:keepLines w:val="0"/>
        <w:keepNext w:val="0"/>
        <w:pageBreakBefore w:val="0"/>
        <w:rPr>
          <w:rFonts w:hint="eastAsia" w:ascii="宋体" w:hAnsi="宋体" w:eastAsia="宋体" w:cs="宋体"/>
          <w:b/>
          <w:color w:val="000000" w:themeColor="text1"/>
          <w:sz w:val="36"/>
          <w:szCs w:val="36"/>
          <w:highlight w:val="none"/>
          <w:lang w:val="en-US" w:eastAsia="zh-CN" w:bidi="ar-SA"/>
          <w14:textFill>
            <w14:solidFill>
              <w14:schemeClr w14:val="tx1"/>
            </w14:solidFill>
          </w14:textFill>
        </w:rPr>
        <w:outlineLvl w:val="1"/>
      </w:pPr>
      <w:r/>
      <w:bookmarkStart w:id="508" w:name="_Toc29982"/>
      <w:r>
        <w:rPr>
          <w:rFonts w:hint="eastAsia" w:ascii="宋体" w:hAnsi="宋体" w:eastAsia="宋体" w:cs="宋体"/>
          <w:b/>
          <w:color w:val="000000" w:themeColor="text1"/>
          <w:sz w:val="36"/>
          <w:szCs w:val="36"/>
          <w:highlight w:val="none"/>
          <w:lang w:val="en-US" w:eastAsia="zh-CN" w:bidi="ar-SA"/>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36"/>
          <w:szCs w:val="36"/>
          <w:highlight w:val="none"/>
          <w:lang w:val="en-US" w:eastAsia="zh-CN" w:bidi="ar-SA"/>
          <w14:textFill>
            <w14:solidFill>
              <w14:schemeClr w14:val="tx1"/>
            </w14:solidFill>
          </w14:textFill>
        </w:rPr>
        <w:t xml:space="preserve">、《代理服务收费标准》</w:t>
      </w:r>
      <w:bookmarkEnd w:id="508"/>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徐州市政府采购代理服务费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行业</w:t>
      </w:r>
      <w:r>
        <w:rPr>
          <w:rFonts w:hint="eastAsia" w:ascii="宋体" w:hAnsi="宋体" w:eastAsia="宋体" w:cs="宋体"/>
          <w:color w:val="000000" w:themeColor="text1"/>
          <w:sz w:val="24"/>
          <w:highlight w:val="none"/>
          <w14:textFill>
            <w14:solidFill>
              <w14:schemeClr w14:val="tx1"/>
            </w14:solidFill>
          </w14:textFill>
        </w:rPr>
        <w:t xml:space="preserve">指导价格</w:t>
      </w:r>
      <w:r/>
    </w:p>
    <w:tbl>
      <w:tblPr>
        <w:tblStyle w:val="995"/>
        <w:tblW w:w="5212" w:type="pct"/>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10"/>
        <w:gridCol w:w="2678"/>
        <w:gridCol w:w="1860"/>
      </w:tblGrid>
      <w:tr>
        <w:trPr>
          <w:jc w:val="center"/>
          <w:trHeight w:val="717"/>
        </w:trPr>
        <w:tc>
          <w:tcPr>
            <w:tcBorders>
              <w:top w:val="single" w:color="auto" w:sz="4" w:space="0"/>
            </w:tcBorders>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中标金额</w:t>
            </w:r>
            <w:r/>
          </w:p>
        </w:tc>
        <w:tc>
          <w:tcPr>
            <w:tcBorders>
              <w:top w:val="single" w:color="auto" w:sz="4" w:space="0"/>
            </w:tcBorders>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工程</w:t>
            </w:r>
            <w:r/>
          </w:p>
        </w:tc>
        <w:tc>
          <w:tcPr>
            <w:tcBorders>
              <w:top w:val="single" w:color="auto" w:sz="4" w:space="0"/>
            </w:tcBorders>
            <w:tcW w:w="1075" w:type="pct"/>
            <w:vAlign w:val="center"/>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收费上限</w:t>
            </w:r>
            <w:r/>
          </w:p>
        </w:tc>
      </w:tr>
      <w:tr>
        <w:trPr>
          <w:jc w:val="center"/>
          <w:trHeight w:val="24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100万以下</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1.00%</w:t>
            </w:r>
            <w:r/>
          </w:p>
        </w:tc>
        <w:tc>
          <w:tcPr>
            <w:tcW w:w="1075" w:type="pct"/>
            <w:vAlign w:val="center"/>
            <w:vMerge w:val="restart"/>
            <w:textDirection w:val="lrTb"/>
            <w:noWrap w:val="false"/>
          </w:tcPr>
          <w:p>
            <w:pPr>
              <w:jc w:val="both"/>
              <w:pageBreakBefore w:val="0"/>
              <w:spacing w:line="0" w:lineRule="atLeast"/>
              <w:widowControl/>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val="en-US" w:eastAsia="zh-CN"/>
              </w:rPr>
              <w:t xml:space="preserve">最低5千元</w:t>
            </w:r>
            <w:r/>
          </w:p>
          <w:p>
            <w:pPr>
              <w:jc w:val="both"/>
              <w:pageBreakBefore w:val="0"/>
              <w:spacing w:line="0" w:lineRule="atLeast"/>
              <w:widowControl/>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val="en-US" w:eastAsia="zh-CN"/>
              </w:rPr>
              <w:t xml:space="preserve">最高10万元</w:t>
            </w:r>
            <w:r/>
          </w:p>
          <w:p>
            <w:pPr>
              <w:ind w:firstLine="280"/>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（PPP项目最高10万元）</w:t>
            </w:r>
            <w:r/>
          </w:p>
        </w:tc>
      </w:tr>
      <w:tr>
        <w:trPr>
          <w:jc w:val="center"/>
          <w:trHeight w:val="24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500万</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0.70%</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24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500万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1000万</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0.55%</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l000万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5000万</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0.35%</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5000万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l亿</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0.20%</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5亿</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0.05%</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5亿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10亿</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0.035%</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10亿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50亿</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0.008%</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50亿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100亿</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0.006%</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r>
        <w:trPr>
          <w:jc w:val="center"/>
          <w:trHeight w:val="480"/>
        </w:trPr>
        <w:tc>
          <w:tcPr>
            <w:tcW w:w="2376"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100亿以上</w:t>
            </w:r>
            <w:r/>
          </w:p>
        </w:tc>
        <w:tc>
          <w:tcPr>
            <w:tcW w:w="1548" w:type="pct"/>
            <w:vAlign w:val="center"/>
            <w:textDirection w:val="lrTb"/>
            <w:noWrap w:val="false"/>
          </w:tcPr>
          <w:p>
            <w:pPr>
              <w:jc w:val="center"/>
              <w:pageBreakBefore w:val="0"/>
              <w:spacing w:line="0" w:lineRule="atLeas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0.004%</w:t>
            </w:r>
            <w:r/>
          </w:p>
        </w:tc>
        <w:tc>
          <w:tcPr>
            <w:tcW w:w="1075" w:type="pct"/>
            <w:vAlign w:val="center"/>
            <w:vMerge w:val="continue"/>
            <w:textDirection w:val="lrTb"/>
            <w:noWrap w:val="false"/>
          </w:tcPr>
          <w:p>
            <w:pPr>
              <w:jc w:val="center"/>
              <w:pageBreakBefore w:val="0"/>
              <w:spacing w:line="40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r>
    </w:tbl>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说明：</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1.按上表计算的收费为代理服务全过程的收费金额。各社会代理机构不再收取采购文件制作售卖费用。</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2.代理服务费按差额定率累进法计算。</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3.代理服务费基准金额（按差额定率累进法计算的）=中标金额（按差额定率累进法计算的） * 费率（%）。</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4.代理服务费应收取金额=代理服务费基准金额（按差额定率累进法计算的）的合计数。</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5.计算出的代理服务费应收取金额如低于5千元，按5千元收取；如高于15万元，按15万元收取。</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6.定点类等无金额或事先不能计算出价格总额的项目，按中标（成交）金额100万元计算服务费。</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7.多个采购包（标段）项目按总项目中标（成交）金额收费，最高不超过15万元。</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8.以上价格为协会指导价，具体价格双方可协商确定。</w:t>
      </w:r>
      <w:r/>
    </w:p>
    <w:p>
      <w:pPr>
        <w:ind w:firstLine="1024"/>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开户行：江苏新沂农村商业银行股份有限公司营业部</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账户号：3203810011010000255763</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开户名：江苏中兴迅达工程管理咨询有限公司新沂分公司</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rPr>
        <w:b/>
        <w:sz w:val="24"/>
        <w:szCs w:val="24"/>
      </w:rPr>
    </w:pPr>
    <w:r>
      <w:rPr>
        <w:b/>
        <w:sz w:val="24"/>
        <w:szCs w:val="24"/>
      </w:rPr>
    </w:r>
    <w:r/>
  </w:p>
  <w:p>
    <w:pPr>
      <w:pStyle w:val="1018"/>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pPr>
      <w:pStyle w:val="10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1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p>
    <w:pPr>
      <w:pStyle w:val="101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p>
    <w:pPr>
      <w:pStyle w:val="101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3"/>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4" w:default="1">
    <w:name w:val="Normal"/>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name w:val="Heading 1"/>
    <w:basedOn w:val="996"/>
    <w:next w:val="996"/>
    <w:link w:val="1067"/>
    <w:uiPriority w:val="9"/>
    <w:qFormat/>
    <w:pPr>
      <w:keepLines/>
      <w:keepNext/>
      <w:spacing w:before="480" w:after="200"/>
      <w:outlineLvl w:val="0"/>
    </w:pPr>
    <w:rPr>
      <w:rFonts w:ascii="Arial" w:hAnsi="Arial" w:eastAsia="Arial" w:cs="Arial"/>
      <w:sz w:val="40"/>
      <w:szCs w:val="40"/>
    </w:rPr>
  </w:style>
  <w:style w:type="paragraph" w:styleId="986">
    <w:name w:val="Heading 2"/>
    <w:basedOn w:val="984"/>
    <w:next w:val="984"/>
    <w:link w:val="1068"/>
    <w:uiPriority w:val="9"/>
    <w:unhideWhenUsed/>
    <w:qFormat/>
    <w:pPr>
      <w:keepLines/>
      <w:keepNext/>
      <w:spacing w:before="360" w:after="200"/>
      <w:outlineLvl w:val="1"/>
    </w:pPr>
    <w:rPr>
      <w:rFonts w:ascii="Arial" w:hAnsi="Arial" w:eastAsia="Arial" w:cs="Arial"/>
      <w:sz w:val="34"/>
    </w:rPr>
  </w:style>
  <w:style w:type="paragraph" w:styleId="987">
    <w:name w:val="Heading 3"/>
    <w:basedOn w:val="984"/>
    <w:next w:val="984"/>
    <w:link w:val="1069"/>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984"/>
    <w:next w:val="984"/>
    <w:link w:val="1070"/>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984"/>
    <w:next w:val="984"/>
    <w:link w:val="1071"/>
    <w:uiPriority w:val="9"/>
    <w:unhideWhenUsed/>
    <w:qFormat/>
    <w:pPr>
      <w:keepLines/>
      <w:keepNext/>
      <w:spacing w:before="320" w:after="200"/>
      <w:outlineLvl w:val="4"/>
    </w:pPr>
    <w:rPr>
      <w:rFonts w:ascii="Arial" w:hAnsi="Arial" w:eastAsia="Arial" w:cs="Arial"/>
      <w:b/>
      <w:bCs/>
      <w:sz w:val="24"/>
    </w:rPr>
  </w:style>
  <w:style w:type="paragraph" w:styleId="990">
    <w:name w:val="Heading 6"/>
    <w:basedOn w:val="984"/>
    <w:next w:val="984"/>
    <w:link w:val="1072"/>
    <w:uiPriority w:val="9"/>
    <w:unhideWhenUsed/>
    <w:qFormat/>
    <w:pPr>
      <w:keepLines/>
      <w:keepNext/>
      <w:spacing w:before="320" w:after="200"/>
      <w:outlineLvl w:val="5"/>
    </w:pPr>
    <w:rPr>
      <w:rFonts w:ascii="Arial" w:hAnsi="Arial" w:eastAsia="Arial" w:cs="Arial"/>
      <w:b/>
      <w:bCs/>
      <w:sz w:val="22"/>
      <w:szCs w:val="22"/>
    </w:rPr>
  </w:style>
  <w:style w:type="paragraph" w:styleId="991">
    <w:name w:val="Heading 7"/>
    <w:basedOn w:val="984"/>
    <w:next w:val="984"/>
    <w:link w:val="1073"/>
    <w:uiPriority w:val="9"/>
    <w:unhideWhenUsed/>
    <w:qFormat/>
    <w:pPr>
      <w:keepLines/>
      <w:keepNext/>
      <w:spacing w:before="320" w:after="200"/>
      <w:outlineLvl w:val="6"/>
    </w:pPr>
    <w:rPr>
      <w:rFonts w:ascii="Arial" w:hAnsi="Arial" w:eastAsia="Arial" w:cs="Arial"/>
      <w:b/>
      <w:bCs/>
      <w:i/>
      <w:iCs/>
      <w:sz w:val="22"/>
      <w:szCs w:val="22"/>
    </w:rPr>
  </w:style>
  <w:style w:type="paragraph" w:styleId="992">
    <w:name w:val="Heading 8"/>
    <w:basedOn w:val="984"/>
    <w:next w:val="984"/>
    <w:link w:val="1074"/>
    <w:uiPriority w:val="9"/>
    <w:unhideWhenUsed/>
    <w:qFormat/>
    <w:pPr>
      <w:keepLines/>
      <w:keepNext/>
      <w:spacing w:before="320" w:after="200"/>
      <w:outlineLvl w:val="7"/>
    </w:pPr>
    <w:rPr>
      <w:rFonts w:ascii="Arial" w:hAnsi="Arial" w:eastAsia="Arial" w:cs="Arial"/>
      <w:i/>
      <w:iCs/>
      <w:sz w:val="22"/>
      <w:szCs w:val="22"/>
    </w:rPr>
  </w:style>
  <w:style w:type="paragraph" w:styleId="993">
    <w:name w:val="Heading 9"/>
    <w:basedOn w:val="984"/>
    <w:next w:val="984"/>
    <w:link w:val="1075"/>
    <w:uiPriority w:val="9"/>
    <w:unhideWhenUsed/>
    <w:qFormat/>
    <w:pPr>
      <w:keepLines/>
      <w:keepNext/>
      <w:spacing w:before="320" w:after="200"/>
      <w:outlineLvl w:val="8"/>
    </w:pPr>
    <w:rPr>
      <w:rFonts w:ascii="Arial" w:hAnsi="Arial" w:eastAsia="Arial" w:cs="Arial"/>
      <w:i/>
      <w:iCs/>
      <w:szCs w:val="21"/>
    </w:rPr>
  </w:style>
  <w:style w:type="character" w:styleId="994" w:default="1">
    <w:name w:val="Default Paragraph Font"/>
    <w:uiPriority w:val="1"/>
    <w:unhideWhenUsed/>
    <w:qFormat/>
  </w:style>
  <w:style w:type="table" w:styleId="995" w:default="1">
    <w:name w:val="Normal Table"/>
    <w:uiPriority w:val="99"/>
    <w:semiHidden/>
    <w:unhideWhenUsed/>
    <w:qFormat/>
    <w:tblPr>
      <w:tblCellMar>
        <w:left w:w="108" w:type="dxa"/>
        <w:top w:w="0" w:type="dxa"/>
        <w:right w:w="108" w:type="dxa"/>
        <w:bottom w:w="0" w:type="dxa"/>
      </w:tblCellMar>
    </w:tblPr>
  </w:style>
  <w:style w:type="paragraph" w:styleId="996">
    <w:name w:val="Block Text"/>
    <w:basedOn w:val="984"/>
    <w:next w:val="984"/>
    <w:uiPriority w:val="6"/>
    <w:qFormat/>
    <w:pPr>
      <w:ind w:left="420" w:right="33"/>
      <w:jc w:val="left"/>
    </w:pPr>
    <w:rPr>
      <w:sz w:val="24"/>
      <w:szCs w:val="20"/>
    </w:rPr>
  </w:style>
  <w:style w:type="paragraph" w:styleId="997">
    <w:name w:val="toc 7"/>
    <w:basedOn w:val="984"/>
    <w:next w:val="984"/>
    <w:uiPriority w:val="39"/>
    <w:unhideWhenUsed/>
    <w:qFormat/>
    <w:pPr>
      <w:ind w:left="1701"/>
      <w:spacing w:after="57"/>
    </w:pPr>
  </w:style>
  <w:style w:type="paragraph" w:styleId="998">
    <w:name w:val="Caption"/>
    <w:basedOn w:val="984"/>
    <w:next w:val="9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9">
    <w:name w:val="index 5"/>
    <w:basedOn w:val="984"/>
    <w:next w:val="984"/>
    <w:uiPriority w:val="0"/>
    <w:qFormat/>
    <w:pPr>
      <w:ind w:left="798"/>
      <w:jc w:val="left"/>
    </w:pPr>
    <w:rPr>
      <w:rFonts w:ascii="Calibri" w:hAnsi="Calibri"/>
    </w:rPr>
  </w:style>
  <w:style w:type="paragraph" w:styleId="1000">
    <w:name w:val="annotation text"/>
    <w:basedOn w:val="984"/>
    <w:uiPriority w:val="99"/>
    <w:semiHidden/>
    <w:unhideWhenUsed/>
    <w:qFormat/>
    <w:pPr>
      <w:jc w:val="left"/>
    </w:pPr>
  </w:style>
  <w:style w:type="paragraph" w:styleId="1001">
    <w:name w:val="Body Text"/>
    <w:basedOn w:val="984"/>
    <w:next w:val="1002"/>
    <w:uiPriority w:val="0"/>
    <w:qFormat/>
    <w:pPr>
      <w:spacing w:after="120"/>
    </w:pPr>
  </w:style>
  <w:style w:type="paragraph" w:styleId="1002" w:customStyle="1">
    <w:name w:val="一级条标题"/>
    <w:basedOn w:val="1003"/>
    <w:next w:val="10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basedOn w:val="1004"/>
    <w:next w:val="101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4" w:customStyle="1">
    <w:name w:val="正文1"/>
    <w:basedOn w:val="1005"/>
    <w:next w:val="1006"/>
    <w:uiPriority w:val="0"/>
    <w:qFormat/>
    <w:pPr>
      <w:ind w:firstLine="361"/>
      <w:spacing w:line="360" w:lineRule="auto"/>
    </w:pPr>
    <w:rPr>
      <w:rFonts w:ascii="宋体" w:hAnsi="宋体" w:eastAsia="仿宋_GB2312"/>
      <w:sz w:val="24"/>
    </w:rPr>
  </w:style>
  <w:style w:type="paragraph" w:styleId="1005" w:customStyle="1">
    <w:name w:val="正文111"/>
    <w:next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标题 21"/>
    <w:basedOn w:val="1007"/>
    <w:next w:val="101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07" w:customStyle="1">
    <w:name w:val="正文12"/>
    <w:next w:val="100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8" w:customStyle="1">
    <w:name w:val="正文文本111"/>
    <w:basedOn w:val="1009"/>
    <w:next w:val="1007"/>
    <w:uiPriority w:val="0"/>
    <w:qFormat/>
  </w:style>
  <w:style w:type="paragraph" w:styleId="1009" w:customStyle="1">
    <w:name w:val="正文1121"/>
    <w:next w:val="1008"/>
    <w:uiPriority w:val="0"/>
    <w:qFormat/>
    <w:pPr>
      <w:jc w:val="both"/>
      <w:widowControl w:val="off"/>
    </w:pPr>
    <w:rPr>
      <w:rFonts w:hint="default" w:ascii="Calibri" w:hAnsi="Calibri" w:eastAsia="宋体" w:cs="Times New Roman"/>
      <w:sz w:val="21"/>
      <w:szCs w:val="24"/>
      <w:lang w:val="en-US" w:eastAsia="zh-CN" w:bidi="ar-SA"/>
    </w:rPr>
  </w:style>
  <w:style w:type="paragraph" w:styleId="1010" w:customStyle="1">
    <w:name w:val="正文11"/>
    <w:next w:val="984"/>
    <w:uiPriority w:val="0"/>
    <w:qFormat/>
    <w:pPr>
      <w:jc w:val="both"/>
    </w:pPr>
    <w:rPr>
      <w:rFonts w:hint="default" w:ascii="Times New Roman" w:hAnsi="Times New Roman" w:eastAsia="宋体" w:cs="Times New Roman"/>
      <w:lang w:val="en-US" w:eastAsia="zh-CN" w:bidi="ar-SA"/>
    </w:rPr>
  </w:style>
  <w:style w:type="paragraph" w:styleId="1011" w:customStyle="1">
    <w:name w:val="段"/>
    <w:basedOn w:val="1010"/>
    <w:next w:val="1010"/>
    <w:uiPriority w:val="0"/>
    <w:qFormat/>
    <w:pPr>
      <w:ind w:firstLine="200"/>
    </w:pPr>
    <w:rPr>
      <w:rFonts w:hint="eastAsia" w:ascii="宋体"/>
    </w:rPr>
  </w:style>
  <w:style w:type="paragraph" w:styleId="1012">
    <w:name w:val="Body Text Indent"/>
    <w:basedOn w:val="984"/>
    <w:next w:val="1013"/>
    <w:uiPriority w:val="99"/>
    <w:qFormat/>
    <w:pPr>
      <w:ind w:left="420"/>
      <w:spacing w:after="120"/>
    </w:pPr>
  </w:style>
  <w:style w:type="paragraph" w:styleId="1013">
    <w:name w:val="envelope return"/>
    <w:basedOn w:val="984"/>
    <w:uiPriority w:val="0"/>
    <w:qFormat/>
    <w:rPr>
      <w:rFonts w:ascii="Arial" w:hAnsi="Arial"/>
    </w:rPr>
  </w:style>
  <w:style w:type="paragraph" w:styleId="1014">
    <w:name w:val="toc 5"/>
    <w:basedOn w:val="984"/>
    <w:next w:val="984"/>
    <w:uiPriority w:val="39"/>
    <w:unhideWhenUsed/>
    <w:qFormat/>
    <w:pPr>
      <w:ind w:left="1134"/>
      <w:spacing w:after="57"/>
    </w:pPr>
  </w:style>
  <w:style w:type="paragraph" w:styleId="1015">
    <w:name w:val="toc 3"/>
    <w:basedOn w:val="984"/>
    <w:next w:val="984"/>
    <w:uiPriority w:val="39"/>
    <w:unhideWhenUsed/>
    <w:qFormat/>
    <w:pPr>
      <w:ind w:left="567"/>
      <w:spacing w:after="57"/>
    </w:pPr>
  </w:style>
  <w:style w:type="paragraph" w:styleId="1016">
    <w:name w:val="toc 8"/>
    <w:basedOn w:val="984"/>
    <w:next w:val="984"/>
    <w:uiPriority w:val="39"/>
    <w:unhideWhenUsed/>
    <w:qFormat/>
    <w:pPr>
      <w:ind w:left="1984"/>
      <w:spacing w:after="57"/>
    </w:pPr>
  </w:style>
  <w:style w:type="paragraph" w:styleId="1017">
    <w:name w:val="endnote text"/>
    <w:basedOn w:val="984"/>
    <w:link w:val="1213"/>
    <w:uiPriority w:val="99"/>
    <w:semiHidden/>
    <w:unhideWhenUsed/>
    <w:qFormat/>
    <w:rPr>
      <w:sz w:val="20"/>
    </w:rPr>
  </w:style>
  <w:style w:type="paragraph" w:styleId="1018">
    <w:name w:val="Footer"/>
    <w:basedOn w:val="984"/>
    <w:link w:val="1086"/>
    <w:uiPriority w:val="0"/>
    <w:unhideWhenUsed/>
    <w:qFormat/>
    <w:pPr>
      <w:jc w:val="left"/>
      <w:tabs>
        <w:tab w:val="center" w:pos="4153" w:leader="none"/>
        <w:tab w:val="right" w:pos="8306" w:leader="none"/>
      </w:tabs>
    </w:pPr>
    <w:rPr>
      <w:sz w:val="18"/>
      <w:szCs w:val="18"/>
    </w:rPr>
  </w:style>
  <w:style w:type="paragraph" w:styleId="1019">
    <w:name w:val="Header"/>
    <w:basedOn w:val="984"/>
    <w:link w:val="1084"/>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20">
    <w:name w:val="toc 1"/>
    <w:basedOn w:val="984"/>
    <w:next w:val="984"/>
    <w:uiPriority w:val="39"/>
    <w:unhideWhenUsed/>
    <w:qFormat/>
    <w:pPr>
      <w:spacing w:after="57"/>
    </w:pPr>
  </w:style>
  <w:style w:type="paragraph" w:styleId="1021">
    <w:name w:val="toc 4"/>
    <w:basedOn w:val="984"/>
    <w:next w:val="984"/>
    <w:uiPriority w:val="39"/>
    <w:unhideWhenUsed/>
    <w:qFormat/>
    <w:pPr>
      <w:ind w:left="850"/>
      <w:spacing w:after="57"/>
    </w:pPr>
  </w:style>
  <w:style w:type="paragraph" w:styleId="1022">
    <w:name w:val="Subtitle"/>
    <w:basedOn w:val="984"/>
    <w:next w:val="984"/>
    <w:link w:val="1079"/>
    <w:uiPriority w:val="11"/>
    <w:qFormat/>
    <w:pPr>
      <w:spacing w:before="200" w:after="200"/>
    </w:pPr>
    <w:rPr>
      <w:sz w:val="24"/>
    </w:rPr>
  </w:style>
  <w:style w:type="paragraph" w:styleId="1023">
    <w:name w:val="footnote text"/>
    <w:basedOn w:val="984"/>
    <w:next w:val="999"/>
    <w:link w:val="1212"/>
    <w:uiPriority w:val="0"/>
    <w:unhideWhenUsed/>
    <w:qFormat/>
    <w:pPr>
      <w:spacing w:after="40"/>
    </w:pPr>
    <w:rPr>
      <w:sz w:val="18"/>
    </w:rPr>
  </w:style>
  <w:style w:type="paragraph" w:styleId="1024">
    <w:name w:val="toc 6"/>
    <w:basedOn w:val="984"/>
    <w:next w:val="984"/>
    <w:uiPriority w:val="39"/>
    <w:unhideWhenUsed/>
    <w:qFormat/>
    <w:pPr>
      <w:ind w:left="1417"/>
      <w:spacing w:after="57"/>
    </w:pPr>
  </w:style>
  <w:style w:type="paragraph" w:styleId="1025">
    <w:name w:val="table of figures"/>
    <w:basedOn w:val="984"/>
    <w:next w:val="984"/>
    <w:uiPriority w:val="99"/>
    <w:unhideWhenUsed/>
    <w:qFormat/>
  </w:style>
  <w:style w:type="paragraph" w:styleId="1026">
    <w:name w:val="toc 2"/>
    <w:basedOn w:val="984"/>
    <w:next w:val="984"/>
    <w:uiPriority w:val="39"/>
    <w:unhideWhenUsed/>
    <w:qFormat/>
    <w:pPr>
      <w:ind w:left="283"/>
      <w:spacing w:after="57"/>
    </w:pPr>
  </w:style>
  <w:style w:type="paragraph" w:styleId="1027">
    <w:name w:val="toc 9"/>
    <w:basedOn w:val="984"/>
    <w:next w:val="984"/>
    <w:uiPriority w:val="39"/>
    <w:unhideWhenUsed/>
    <w:qFormat/>
    <w:pPr>
      <w:ind w:left="2268"/>
      <w:spacing w:after="57"/>
    </w:pPr>
  </w:style>
  <w:style w:type="paragraph" w:styleId="1028">
    <w:name w:val="Body Text 2"/>
    <w:basedOn w:val="984"/>
    <w:uiPriority w:val="0"/>
    <w:qFormat/>
    <w:pPr>
      <w:jc w:val="center"/>
      <w:widowControl/>
    </w:pPr>
    <w:rPr>
      <w:rFonts w:ascii="楷体_GB2312" w:eastAsia="楷体_GB2312"/>
      <w:sz w:val="28"/>
      <w:szCs w:val="28"/>
    </w:rPr>
  </w:style>
  <w:style w:type="paragraph" w:styleId="1029">
    <w:name w:val="Normal (Web)"/>
    <w:basedOn w:val="984"/>
    <w:uiPriority w:val="0"/>
    <w:qFormat/>
    <w:pPr>
      <w:jc w:val="left"/>
      <w:spacing w:before="100" w:beforeAutospacing="1" w:after="100" w:afterAutospacing="1"/>
      <w:widowControl/>
    </w:pPr>
    <w:rPr>
      <w:rFonts w:ascii="宋体" w:hAnsi="宋体"/>
      <w:sz w:val="24"/>
    </w:rPr>
  </w:style>
  <w:style w:type="paragraph" w:styleId="1030">
    <w:name w:val="Title"/>
    <w:basedOn w:val="984"/>
    <w:next w:val="984"/>
    <w:link w:val="1078"/>
    <w:uiPriority w:val="10"/>
    <w:qFormat/>
    <w:pPr>
      <w:contextualSpacing/>
      <w:spacing w:before="300" w:after="200"/>
    </w:pPr>
    <w:rPr>
      <w:sz w:val="48"/>
      <w:szCs w:val="48"/>
    </w:rPr>
  </w:style>
  <w:style w:type="table" w:styleId="1031">
    <w:name w:val="Table Grid"/>
    <w:basedOn w:val="99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name w:val="endnote reference"/>
    <w:uiPriority w:val="99"/>
    <w:semiHidden/>
    <w:unhideWhenUsed/>
    <w:qFormat/>
    <w:rPr>
      <w:vertAlign w:val="superscript"/>
    </w:rPr>
  </w:style>
  <w:style w:type="character" w:styleId="1033">
    <w:name w:val="page number"/>
    <w:basedOn w:val="994"/>
    <w:uiPriority w:val="0"/>
    <w:unhideWhenUsed/>
    <w:qFormat/>
  </w:style>
  <w:style w:type="character" w:styleId="1034">
    <w:name w:val="Hyperlink"/>
    <w:basedOn w:val="994"/>
    <w:uiPriority w:val="0"/>
    <w:qFormat/>
    <w:rPr>
      <w:color w:val="0000ff"/>
      <w:u w:val="single"/>
    </w:rPr>
  </w:style>
  <w:style w:type="character" w:styleId="1035">
    <w:name w:val="footnote reference"/>
    <w:uiPriority w:val="99"/>
    <w:unhideWhenUsed/>
    <w:qFormat/>
    <w:rPr>
      <w:vertAlign w:val="superscript"/>
    </w:rPr>
  </w:style>
  <w:style w:type="paragraph" w:styleId="1036" w:customStyle="1">
    <w:name w:val="正文首行缩进1"/>
    <w:basedOn w:val="1037"/>
    <w:next w:val="1038"/>
    <w:uiPriority w:val="99"/>
    <w:unhideWhenUsed/>
    <w:qFormat/>
    <w:pPr>
      <w:ind w:firstLine="420"/>
    </w:pPr>
    <w:rPr>
      <w:sz w:val="22"/>
      <w:szCs w:val="22"/>
    </w:rPr>
  </w:style>
  <w:style w:type="paragraph" w:styleId="1037" w:customStyle="1">
    <w:name w:val="正文文本1"/>
    <w:basedOn w:val="1004"/>
    <w:next w:val="1002"/>
    <w:uiPriority w:val="0"/>
    <w:qFormat/>
    <w:pPr>
      <w:spacing w:after="120"/>
    </w:pPr>
  </w:style>
  <w:style w:type="paragraph" w:styleId="1038" w:customStyle="1">
    <w:name w:val="正文首行缩进 21"/>
    <w:basedOn w:val="1039"/>
    <w:uiPriority w:val="0"/>
    <w:qFormat/>
    <w:pPr>
      <w:ind w:firstLine="420"/>
    </w:pPr>
    <w:rPr>
      <w:sz w:val="28"/>
    </w:rPr>
  </w:style>
  <w:style w:type="paragraph" w:styleId="1039" w:customStyle="1">
    <w:name w:val="正文文本缩进1"/>
    <w:basedOn w:val="1010"/>
    <w:uiPriority w:val="0"/>
    <w:qFormat/>
    <w:pPr>
      <w:ind w:left="420"/>
      <w:spacing w:after="120"/>
    </w:pPr>
  </w:style>
  <w:style w:type="paragraph" w:styleId="1040" w:customStyle="1">
    <w:name w:val="正文文本11"/>
    <w:basedOn w:val="1041"/>
    <w:next w:val="1010"/>
    <w:uiPriority w:val="0"/>
    <w:qFormat/>
    <w:pPr>
      <w:spacing w:after="120"/>
    </w:pPr>
  </w:style>
  <w:style w:type="paragraph" w:styleId="1041" w:customStyle="1">
    <w:name w:val="正文112"/>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首行缩进11"/>
    <w:basedOn w:val="1037"/>
    <w:next w:val="1043"/>
    <w:uiPriority w:val="0"/>
    <w:qFormat/>
    <w:pPr>
      <w:ind w:firstLine="420"/>
    </w:pPr>
    <w:rPr>
      <w:rFonts w:ascii="仿宋_GB2312" w:eastAsia="仿宋_GB2312"/>
      <w:sz w:val="30"/>
      <w:szCs w:val="30"/>
    </w:rPr>
  </w:style>
  <w:style w:type="paragraph" w:styleId="1043" w:customStyle="1">
    <w:name w:val="正文首行缩进 211"/>
    <w:basedOn w:val="1044"/>
    <w:uiPriority w:val="99"/>
    <w:unhideWhenUsed/>
    <w:qFormat/>
    <w:pPr>
      <w:ind w:left="0" w:firstLine="420"/>
    </w:pPr>
  </w:style>
  <w:style w:type="paragraph" w:styleId="1044" w:customStyle="1">
    <w:name w:val="正文文本缩进11"/>
    <w:basedOn w:val="1007"/>
    <w:next w:val="1045"/>
    <w:uiPriority w:val="0"/>
    <w:qFormat/>
    <w:pPr>
      <w:ind w:left="420"/>
      <w:spacing w:after="120"/>
    </w:pPr>
  </w:style>
  <w:style w:type="paragraph" w:styleId="1045" w:customStyle="1">
    <w:name w:val="寄信人地址11"/>
    <w:basedOn w:val="1007"/>
    <w:uiPriority w:val="0"/>
    <w:qFormat/>
    <w:rPr>
      <w:rFonts w:ascii="Arial" w:hAnsi="Arial"/>
    </w:rPr>
  </w:style>
  <w:style w:type="paragraph" w:styleId="1046" w:customStyle="1">
    <w:name w:val="脚注文本1"/>
    <w:basedOn w:val="1004"/>
    <w:next w:val="1047"/>
    <w:uiPriority w:val="0"/>
    <w:qFormat/>
    <w:rPr>
      <w:sz w:val="18"/>
      <w:szCs w:val="18"/>
    </w:rPr>
  </w:style>
  <w:style w:type="paragraph" w:styleId="1047" w:customStyle="1">
    <w:name w:val="索引 51"/>
    <w:basedOn w:val="1004"/>
    <w:next w:val="1004"/>
    <w:uiPriority w:val="0"/>
    <w:qFormat/>
    <w:pPr>
      <w:ind w:left="798"/>
      <w:jc w:val="left"/>
    </w:pPr>
    <w:rPr>
      <w:rFonts w:ascii="Calibri" w:hAnsi="Calibri"/>
    </w:rPr>
  </w:style>
  <w:style w:type="paragraph" w:styleId="1048" w:customStyle="1">
    <w:name w:val="寄信人地址1"/>
    <w:basedOn w:val="1010"/>
    <w:uiPriority w:val="0"/>
    <w:qFormat/>
    <w:rPr>
      <w:rFonts w:ascii="Arial" w:hAnsi="Arial"/>
    </w:rPr>
  </w:style>
  <w:style w:type="character" w:styleId="1049" w:customStyle="1">
    <w:name w:val="Heading 1 Char"/>
    <w:basedOn w:val="994"/>
    <w:uiPriority w:val="9"/>
    <w:qFormat/>
    <w:rPr>
      <w:rFonts w:ascii="Arial" w:hAnsi="Arial" w:eastAsia="Arial" w:cs="Arial"/>
      <w:sz w:val="40"/>
      <w:szCs w:val="40"/>
    </w:rPr>
  </w:style>
  <w:style w:type="character" w:styleId="1050" w:customStyle="1">
    <w:name w:val="Heading 2 Char"/>
    <w:basedOn w:val="994"/>
    <w:uiPriority w:val="9"/>
    <w:qFormat/>
    <w:rPr>
      <w:rFonts w:ascii="Arial" w:hAnsi="Arial" w:eastAsia="Arial" w:cs="Arial"/>
      <w:sz w:val="34"/>
    </w:rPr>
  </w:style>
  <w:style w:type="character" w:styleId="1051" w:customStyle="1">
    <w:name w:val="Heading 3 Char"/>
    <w:basedOn w:val="994"/>
    <w:uiPriority w:val="9"/>
    <w:qFormat/>
    <w:rPr>
      <w:rFonts w:ascii="Arial" w:hAnsi="Arial" w:eastAsia="Arial" w:cs="Arial"/>
      <w:sz w:val="30"/>
      <w:szCs w:val="30"/>
    </w:rPr>
  </w:style>
  <w:style w:type="character" w:styleId="1052" w:customStyle="1">
    <w:name w:val="Heading 4 Char"/>
    <w:basedOn w:val="994"/>
    <w:uiPriority w:val="9"/>
    <w:qFormat/>
    <w:rPr>
      <w:rFonts w:ascii="Arial" w:hAnsi="Arial" w:eastAsia="Arial" w:cs="Arial"/>
      <w:b/>
      <w:bCs/>
      <w:sz w:val="26"/>
      <w:szCs w:val="26"/>
    </w:rPr>
  </w:style>
  <w:style w:type="character" w:styleId="1053" w:customStyle="1">
    <w:name w:val="Heading 5 Char"/>
    <w:basedOn w:val="994"/>
    <w:uiPriority w:val="9"/>
    <w:qFormat/>
    <w:rPr>
      <w:rFonts w:ascii="Arial" w:hAnsi="Arial" w:eastAsia="Arial" w:cs="Arial"/>
      <w:b/>
      <w:bCs/>
      <w:sz w:val="24"/>
      <w:szCs w:val="24"/>
    </w:rPr>
  </w:style>
  <w:style w:type="character" w:styleId="1054" w:customStyle="1">
    <w:name w:val="Heading 6 Char"/>
    <w:basedOn w:val="994"/>
    <w:uiPriority w:val="9"/>
    <w:qFormat/>
    <w:rPr>
      <w:rFonts w:ascii="Arial" w:hAnsi="Arial" w:eastAsia="Arial" w:cs="Arial"/>
      <w:b/>
      <w:bCs/>
      <w:sz w:val="22"/>
      <w:szCs w:val="22"/>
    </w:rPr>
  </w:style>
  <w:style w:type="character" w:styleId="1055" w:customStyle="1">
    <w:name w:val="Heading 7 Char"/>
    <w:basedOn w:val="994"/>
    <w:uiPriority w:val="9"/>
    <w:qFormat/>
    <w:rPr>
      <w:rFonts w:ascii="Arial" w:hAnsi="Arial" w:eastAsia="Arial" w:cs="Arial"/>
      <w:b/>
      <w:bCs/>
      <w:i/>
      <w:iCs/>
      <w:sz w:val="22"/>
      <w:szCs w:val="22"/>
    </w:rPr>
  </w:style>
  <w:style w:type="character" w:styleId="1056" w:customStyle="1">
    <w:name w:val="Heading 8 Char"/>
    <w:basedOn w:val="994"/>
    <w:uiPriority w:val="9"/>
    <w:qFormat/>
    <w:rPr>
      <w:rFonts w:ascii="Arial" w:hAnsi="Arial" w:eastAsia="Arial" w:cs="Arial"/>
      <w:i/>
      <w:iCs/>
      <w:sz w:val="22"/>
      <w:szCs w:val="22"/>
    </w:rPr>
  </w:style>
  <w:style w:type="character" w:styleId="1057" w:customStyle="1">
    <w:name w:val="Heading 9 Char"/>
    <w:basedOn w:val="994"/>
    <w:uiPriority w:val="9"/>
    <w:qFormat/>
    <w:rPr>
      <w:rFonts w:ascii="Arial" w:hAnsi="Arial" w:eastAsia="Arial" w:cs="Arial"/>
      <w:i/>
      <w:iCs/>
      <w:sz w:val="21"/>
      <w:szCs w:val="21"/>
    </w:rPr>
  </w:style>
  <w:style w:type="character" w:styleId="1058" w:customStyle="1">
    <w:name w:val="Title Char"/>
    <w:basedOn w:val="994"/>
    <w:uiPriority w:val="10"/>
    <w:qFormat/>
    <w:rPr>
      <w:sz w:val="48"/>
      <w:szCs w:val="48"/>
    </w:rPr>
  </w:style>
  <w:style w:type="character" w:styleId="1059" w:customStyle="1">
    <w:name w:val="Subtitle Char"/>
    <w:basedOn w:val="994"/>
    <w:uiPriority w:val="11"/>
    <w:qFormat/>
    <w:rPr>
      <w:sz w:val="24"/>
      <w:szCs w:val="24"/>
    </w:rPr>
  </w:style>
  <w:style w:type="character" w:styleId="1060" w:customStyle="1">
    <w:name w:val="Quote Char"/>
    <w:uiPriority w:val="29"/>
    <w:qFormat/>
    <w:rPr>
      <w:i/>
    </w:rPr>
  </w:style>
  <w:style w:type="character" w:styleId="1061" w:customStyle="1">
    <w:name w:val="Intense Quote Char"/>
    <w:uiPriority w:val="30"/>
    <w:qFormat/>
    <w:rPr>
      <w:i/>
    </w:rPr>
  </w:style>
  <w:style w:type="character" w:styleId="1062" w:customStyle="1">
    <w:name w:val="Header Char"/>
    <w:basedOn w:val="994"/>
    <w:uiPriority w:val="99"/>
    <w:qFormat/>
  </w:style>
  <w:style w:type="character" w:styleId="1063" w:customStyle="1">
    <w:name w:val="Caption Char"/>
    <w:uiPriority w:val="99"/>
    <w:qFormat/>
  </w:style>
  <w:style w:type="character" w:styleId="1064" w:customStyle="1">
    <w:name w:val="Footnote Text Char"/>
    <w:uiPriority w:val="99"/>
    <w:qFormat/>
    <w:rPr>
      <w:sz w:val="18"/>
    </w:rPr>
  </w:style>
  <w:style w:type="character" w:styleId="1065" w:customStyle="1">
    <w:name w:val="Endnote Text Char"/>
    <w:uiPriority w:val="99"/>
    <w:qFormat/>
    <w:rPr>
      <w:sz w:val="20"/>
    </w:rPr>
  </w:style>
  <w:style w:type="paragraph" w:styleId="1066" w:customStyle="1">
    <w:name w:val="无间隔1"/>
    <w:uiPriority w:val="0"/>
    <w:qFormat/>
    <w:rPr>
      <w:rFonts w:hint="default" w:ascii="Times New Roman" w:hAnsi="Times New Roman" w:eastAsia="宋体" w:cs="Times New Roman"/>
      <w:sz w:val="22"/>
      <w:szCs w:val="22"/>
      <w:lang w:eastAsia="en-US"/>
    </w:rPr>
  </w:style>
  <w:style w:type="character" w:styleId="1067" w:customStyle="1">
    <w:name w:val="标题 1 字符"/>
    <w:link w:val="985"/>
    <w:uiPriority w:val="9"/>
    <w:qFormat/>
    <w:rPr>
      <w:rFonts w:ascii="Arial" w:hAnsi="Arial" w:eastAsia="Arial" w:cs="Arial"/>
      <w:sz w:val="40"/>
      <w:szCs w:val="40"/>
    </w:rPr>
  </w:style>
  <w:style w:type="character" w:styleId="1068" w:customStyle="1">
    <w:name w:val="标题 2 字符"/>
    <w:link w:val="986"/>
    <w:uiPriority w:val="9"/>
    <w:qFormat/>
    <w:rPr>
      <w:rFonts w:ascii="Arial" w:hAnsi="Arial" w:eastAsia="Arial" w:cs="Arial"/>
      <w:sz w:val="34"/>
    </w:rPr>
  </w:style>
  <w:style w:type="character" w:styleId="1069" w:customStyle="1">
    <w:name w:val="标题 3 字符"/>
    <w:link w:val="987"/>
    <w:uiPriority w:val="9"/>
    <w:qFormat/>
    <w:rPr>
      <w:rFonts w:ascii="Arial" w:hAnsi="Arial" w:eastAsia="Arial" w:cs="Arial"/>
      <w:sz w:val="30"/>
      <w:szCs w:val="30"/>
    </w:rPr>
  </w:style>
  <w:style w:type="character" w:styleId="1070" w:customStyle="1">
    <w:name w:val="标题 4 字符"/>
    <w:link w:val="988"/>
    <w:uiPriority w:val="9"/>
    <w:qFormat/>
    <w:rPr>
      <w:rFonts w:ascii="Arial" w:hAnsi="Arial" w:eastAsia="Arial" w:cs="Arial"/>
      <w:b/>
      <w:bCs/>
      <w:sz w:val="26"/>
      <w:szCs w:val="26"/>
    </w:rPr>
  </w:style>
  <w:style w:type="character" w:styleId="1071" w:customStyle="1">
    <w:name w:val="标题 5 字符"/>
    <w:link w:val="989"/>
    <w:uiPriority w:val="9"/>
    <w:qFormat/>
    <w:rPr>
      <w:rFonts w:ascii="Arial" w:hAnsi="Arial" w:eastAsia="Arial" w:cs="Arial"/>
      <w:b/>
      <w:bCs/>
      <w:sz w:val="24"/>
      <w:szCs w:val="24"/>
    </w:rPr>
  </w:style>
  <w:style w:type="character" w:styleId="1072" w:customStyle="1">
    <w:name w:val="标题 6 字符"/>
    <w:link w:val="990"/>
    <w:uiPriority w:val="9"/>
    <w:qFormat/>
    <w:rPr>
      <w:rFonts w:ascii="Arial" w:hAnsi="Arial" w:eastAsia="Arial" w:cs="Arial"/>
      <w:b/>
      <w:bCs/>
      <w:sz w:val="22"/>
      <w:szCs w:val="22"/>
    </w:rPr>
  </w:style>
  <w:style w:type="character" w:styleId="1073" w:customStyle="1">
    <w:name w:val="标题 7 字符"/>
    <w:link w:val="991"/>
    <w:uiPriority w:val="9"/>
    <w:qFormat/>
    <w:rPr>
      <w:rFonts w:ascii="Arial" w:hAnsi="Arial" w:eastAsia="Arial" w:cs="Arial"/>
      <w:b/>
      <w:bCs/>
      <w:i/>
      <w:iCs/>
      <w:sz w:val="22"/>
      <w:szCs w:val="22"/>
    </w:rPr>
  </w:style>
  <w:style w:type="character" w:styleId="1074" w:customStyle="1">
    <w:name w:val="标题 8 字符"/>
    <w:link w:val="992"/>
    <w:uiPriority w:val="9"/>
    <w:qFormat/>
    <w:rPr>
      <w:rFonts w:ascii="Arial" w:hAnsi="Arial" w:eastAsia="Arial" w:cs="Arial"/>
      <w:i/>
      <w:iCs/>
      <w:sz w:val="22"/>
      <w:szCs w:val="22"/>
    </w:rPr>
  </w:style>
  <w:style w:type="character" w:styleId="1075" w:customStyle="1">
    <w:name w:val="标题 9 字符"/>
    <w:link w:val="993"/>
    <w:uiPriority w:val="9"/>
    <w:qFormat/>
    <w:rPr>
      <w:rFonts w:ascii="Arial" w:hAnsi="Arial" w:eastAsia="Arial" w:cs="Arial"/>
      <w:i/>
      <w:iCs/>
      <w:sz w:val="21"/>
      <w:szCs w:val="21"/>
    </w:rPr>
  </w:style>
  <w:style w:type="paragraph" w:styleId="1076">
    <w:name w:val="List Paragraph"/>
    <w:basedOn w:val="984"/>
    <w:uiPriority w:val="34"/>
    <w:qFormat/>
    <w:pPr>
      <w:contextualSpacing/>
      <w:ind w:left="720"/>
    </w:pPr>
  </w:style>
  <w:style w:type="paragraph" w:styleId="1077">
    <w:name w:val="No Spacing"/>
    <w:uiPriority w:val="1"/>
    <w:qFormat/>
    <w:rPr>
      <w:rFonts w:hint="default" w:ascii="Times New Roman" w:hAnsi="Times New Roman" w:eastAsia="宋体" w:cs="Times New Roman"/>
      <w:lang w:val="en-US" w:eastAsia="zh-CN" w:bidi="ar-SA"/>
    </w:rPr>
  </w:style>
  <w:style w:type="character" w:styleId="1078" w:customStyle="1">
    <w:name w:val="标题 字符"/>
    <w:link w:val="1030"/>
    <w:uiPriority w:val="10"/>
    <w:qFormat/>
    <w:rPr>
      <w:sz w:val="48"/>
      <w:szCs w:val="48"/>
    </w:rPr>
  </w:style>
  <w:style w:type="character" w:styleId="1079" w:customStyle="1">
    <w:name w:val="副标题 字符"/>
    <w:link w:val="1022"/>
    <w:uiPriority w:val="11"/>
    <w:qFormat/>
    <w:rPr>
      <w:sz w:val="24"/>
      <w:szCs w:val="24"/>
    </w:rPr>
  </w:style>
  <w:style w:type="paragraph" w:styleId="1080">
    <w:name w:val="Quote"/>
    <w:basedOn w:val="984"/>
    <w:next w:val="984"/>
    <w:link w:val="1081"/>
    <w:uiPriority w:val="29"/>
    <w:qFormat/>
    <w:pPr>
      <w:ind w:left="720" w:right="720"/>
    </w:pPr>
    <w:rPr>
      <w:i/>
    </w:rPr>
  </w:style>
  <w:style w:type="character" w:styleId="1081" w:customStyle="1">
    <w:name w:val="引用 字符"/>
    <w:link w:val="1080"/>
    <w:uiPriority w:val="29"/>
    <w:qFormat/>
    <w:rPr>
      <w:i/>
    </w:rPr>
  </w:style>
  <w:style w:type="paragraph" w:styleId="1082">
    <w:name w:val="Intense Quote"/>
    <w:basedOn w:val="984"/>
    <w:next w:val="984"/>
    <w:link w:val="10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3" w:customStyle="1">
    <w:name w:val="明显引用 字符"/>
    <w:link w:val="1082"/>
    <w:uiPriority w:val="30"/>
    <w:qFormat/>
    <w:rPr>
      <w:i/>
    </w:rPr>
  </w:style>
  <w:style w:type="character" w:styleId="1084" w:customStyle="1">
    <w:name w:val="页眉 字符"/>
    <w:link w:val="1019"/>
    <w:uiPriority w:val="0"/>
    <w:qFormat/>
  </w:style>
  <w:style w:type="character" w:styleId="1085" w:customStyle="1">
    <w:name w:val="Footer Char"/>
    <w:uiPriority w:val="99"/>
    <w:qFormat/>
  </w:style>
  <w:style w:type="character" w:styleId="1086" w:customStyle="1">
    <w:name w:val="页脚 字符"/>
    <w:link w:val="1018"/>
    <w:uiPriority w:val="0"/>
    <w:qFormat/>
  </w:style>
  <w:style w:type="table" w:styleId="10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2" w:customStyle="1">
    <w:name w:val="脚注文本 字符"/>
    <w:link w:val="1023"/>
    <w:uiPriority w:val="99"/>
    <w:qFormat/>
    <w:rPr>
      <w:sz w:val="18"/>
    </w:rPr>
  </w:style>
  <w:style w:type="character" w:styleId="1213" w:customStyle="1">
    <w:name w:val="尾注文本 字符"/>
    <w:link w:val="1017"/>
    <w:uiPriority w:val="99"/>
    <w:qFormat/>
    <w:rPr>
      <w:sz w:val="20"/>
    </w:rPr>
  </w:style>
  <w:style w:type="paragraph" w:styleId="1214" w:customStyle="1">
    <w:name w:val="TOC Heading"/>
    <w:uiPriority w:val="39"/>
    <w:unhideWhenUsed/>
    <w:qFormat/>
    <w:rPr>
      <w:rFonts w:hint="default" w:ascii="Times New Roman" w:hAnsi="Times New Roman" w:eastAsia="宋体" w:cs="Times New Roman"/>
      <w:lang w:val="en-US" w:eastAsia="zh-CN" w:bidi="ar-SA"/>
    </w:rPr>
  </w:style>
  <w:style w:type="paragraph" w:styleId="1215" w:customStyle="1">
    <w:name w:val="目录 11"/>
    <w:basedOn w:val="1007"/>
    <w:next w:val="1007"/>
    <w:uiPriority w:val="0"/>
    <w:qFormat/>
    <w:pPr>
      <w:spacing w:after="100" w:line="259" w:lineRule="auto"/>
    </w:pPr>
    <w:rPr>
      <w:rFonts w:ascii="Calibri" w:hAnsi="Calibri"/>
      <w:sz w:val="22"/>
      <w:szCs w:val="22"/>
    </w:rPr>
  </w:style>
  <w:style w:type="character" w:styleId="1216" w:customStyle="1">
    <w:name w:val="NormalCharacter1"/>
    <w:uiPriority w:val="0"/>
    <w:semiHidden/>
    <w:qFormat/>
    <w:rPr>
      <w:rFonts w:ascii="Times New Roman" w:hAnsi="Times New Roman" w:eastAsia="宋体" w:cs="Times New Roman"/>
      <w:sz w:val="21"/>
      <w:szCs w:val="24"/>
    </w:rPr>
  </w:style>
  <w:style w:type="character" w:styleId="1217" w:customStyle="1">
    <w:name w:val="页码1"/>
    <w:basedOn w:val="1218"/>
    <w:uiPriority w:val="0"/>
    <w:qFormat/>
  </w:style>
  <w:style w:type="character" w:styleId="1218" w:customStyle="1">
    <w:name w:val="默认段落字体1"/>
    <w:uiPriority w:val="0"/>
    <w:semiHidden/>
    <w:qFormat/>
  </w:style>
  <w:style w:type="paragraph" w:styleId="1219" w:customStyle="1">
    <w:name w:val="纯文本1"/>
    <w:basedOn w:val="1004"/>
    <w:uiPriority w:val="0"/>
    <w:qFormat/>
    <w:rPr>
      <w:rFonts w:hAnsi="Courier New"/>
      <w:szCs w:val="21"/>
    </w:rPr>
  </w:style>
  <w:style w:type="paragraph" w:styleId="1220" w:customStyle="1">
    <w:name w:val="文本块1"/>
    <w:basedOn w:val="1005"/>
    <w:next w:val="1221"/>
    <w:uiPriority w:val="0"/>
    <w:qFormat/>
    <w:pPr>
      <w:ind w:left="256" w:right="6" w:firstLine="624"/>
    </w:pPr>
    <w:rPr>
      <w:sz w:val="28"/>
    </w:rPr>
  </w:style>
  <w:style w:type="paragraph" w:styleId="1221" w:customStyle="1">
    <w:name w:val="标题 41"/>
    <w:basedOn w:val="1222"/>
    <w:next w:val="1007"/>
    <w:uiPriority w:val="0"/>
    <w:qFormat/>
    <w:pPr>
      <w:keepLines/>
      <w:keepNext/>
      <w:spacing w:before="280" w:after="290" w:line="376" w:lineRule="auto"/>
      <w:outlineLvl w:val="3"/>
    </w:pPr>
    <w:rPr>
      <w:rFonts w:ascii="Arial" w:hAnsi="Arial" w:eastAsia="黑体"/>
      <w:b/>
      <w:bCs/>
      <w:sz w:val="28"/>
      <w:szCs w:val="28"/>
    </w:rPr>
  </w:style>
  <w:style w:type="paragraph" w:styleId="1222" w:customStyle="1">
    <w:name w:val="正文1111"/>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文本块11"/>
    <w:basedOn w:val="1222"/>
    <w:uiPriority w:val="0"/>
    <w:qFormat/>
    <w:pPr>
      <w:ind w:left="567" w:right="454" w:firstLine="498"/>
      <w:jc w:val="left"/>
      <w:widowControl/>
    </w:pPr>
    <w:rPr>
      <w:rFonts w:ascii="仿宋_GB2312" w:eastAsia="仿宋_GB2312"/>
      <w:sz w:val="30"/>
      <w:szCs w:val="20"/>
    </w:rPr>
  </w:style>
  <w:style w:type="paragraph" w:styleId="1224" w:customStyle="1">
    <w:name w:val="页脚1"/>
    <w:basedOn w:val="984"/>
    <w:uiPriority w:val="99"/>
    <w:qFormat/>
    <w:pPr>
      <w:jc w:val="left"/>
      <w:tabs>
        <w:tab w:val="center" w:pos="4153" w:leader="none"/>
        <w:tab w:val="right" w:pos="8306" w:leader="none"/>
      </w:tabs>
    </w:pPr>
    <w:rPr>
      <w:sz w:val="18"/>
      <w:szCs w:val="18"/>
    </w:rPr>
  </w:style>
  <w:style w:type="paragraph" w:styleId="1225" w:customStyle="1">
    <w:name w:val="普通(网站)1"/>
    <w:basedOn w:val="1010"/>
    <w:uiPriority w:val="0"/>
    <w:qFormat/>
    <w:pPr>
      <w:jc w:val="left"/>
      <w:spacing w:before="100" w:beforeAutospacing="1" w:after="100" w:afterAutospacing="1"/>
    </w:pPr>
    <w:rPr>
      <w:rFonts w:ascii="宋体" w:hAnsi="宋体"/>
      <w:sz w:val="24"/>
      <w:szCs w:val="24"/>
    </w:rPr>
  </w:style>
  <w:style w:type="paragraph" w:styleId="1226" w:customStyle="1">
    <w:name w:val="正文_0"/>
    <w:uiPriority w:val="0"/>
    <w:unhideWhenUsed/>
    <w:qFormat/>
    <w:rPr>
      <w:rFonts w:hint="eastAsia" w:ascii="Times New Roman" w:hAnsi="Times New Roman" w:eastAsia="宋体" w:cs="Times New Roman"/>
      <w:sz w:val="21"/>
      <w:lang w:val="en-US" w:eastAsia="zh-CN" w:bidi="ar-SA"/>
    </w:rPr>
  </w:style>
  <w:style w:type="paragraph" w:styleId="1227" w:customStyle="1">
    <w:name w:val="Fließtext"/>
    <w:basedOn w:val="984"/>
    <w:uiPriority w:val="99"/>
    <w:qFormat/>
    <w:rPr>
      <w:rFonts w:ascii="Calibri" w:hAnsi="Calibri"/>
    </w:rPr>
  </w:style>
  <w:style w:type="paragraph" w:styleId="122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9" w:customStyle="1">
    <w:name w:val="页眉1"/>
    <w:basedOn w:val="1004"/>
    <w:uiPriority w:val="0"/>
    <w:qFormat/>
    <w:pPr>
      <w:jc w:val="center"/>
      <w:tabs>
        <w:tab w:val="center" w:pos="4153" w:leader="none"/>
        <w:tab w:val="right" w:pos="8306" w:leader="none"/>
      </w:tabs>
      <w:pBdr>
        <w:bottom w:val="single" w:color="000000" w:sz="6" w:space="1"/>
      </w:pBdr>
    </w:pPr>
    <w:rPr>
      <w:sz w:val="18"/>
      <w:szCs w:val="18"/>
    </w:rPr>
  </w:style>
  <w:style w:type="paragraph" w:styleId="1230"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31" w:customStyle="1">
    <w:name w:val="标题 411"/>
    <w:basedOn w:val="1007"/>
    <w:next w:val="1007"/>
    <w:uiPriority w:val="0"/>
    <w:qFormat/>
    <w:pPr>
      <w:keepLines/>
      <w:keepNext/>
      <w:spacing w:before="320" w:after="200"/>
      <w:outlineLvl w:val="3"/>
    </w:pPr>
    <w:rPr>
      <w:rFonts w:ascii="Arial" w:hAnsi="Arial" w:eastAsia="Arial"/>
      <w:b/>
      <w:bCs/>
      <w:sz w:val="26"/>
      <w:szCs w:val="26"/>
    </w:rPr>
  </w:style>
  <w:style w:type="paragraph" w:styleId="1232" w:customStyle="1">
    <w:name w:val="标题 311"/>
    <w:basedOn w:val="1007"/>
    <w:next w:val="1007"/>
    <w:uiPriority w:val="0"/>
    <w:qFormat/>
    <w:pPr>
      <w:keepLines/>
      <w:keepNext/>
      <w:spacing w:before="320" w:after="200"/>
      <w:outlineLvl w:val="2"/>
    </w:pPr>
    <w:rPr>
      <w:rFonts w:ascii="Arial" w:hAnsi="Arial" w:eastAsia="Arial"/>
      <w:sz w:val="30"/>
      <w:szCs w:val="30"/>
    </w:rPr>
  </w:style>
  <w:style w:type="paragraph" w:styleId="1233" w:customStyle="1">
    <w:name w:val=" Char Char Char Char Char Char Char"/>
    <w:basedOn w:val="984"/>
    <w:uiPriority w:val="0"/>
    <w:qFormat/>
    <w:pPr>
      <w:numPr>
        <w:ilvl w:val="0"/>
        <w:numId w:val="1"/>
      </w:numPr>
      <w:tabs>
        <w:tab w:val="left" w:pos="360" w:leader="none"/>
        <w:tab w:val="left" w:pos="720" w:leader="none"/>
      </w:tabs>
    </w:pPr>
    <w:rPr>
      <w:rFonts w:ascii="等线" w:hAnsi="等线"/>
    </w:rPr>
  </w:style>
  <w:style w:type="paragraph" w:styleId="1234" w:customStyle="1">
    <w:name w:val="WPSOffice手动目录 1"/>
    <w:uiPriority w:val="0"/>
    <w:qFormat/>
    <w:rPr>
      <w:rFonts w:hint="default" w:ascii="Times New Roman" w:hAnsi="Times New Roman" w:eastAsia="宋体" w:cs="Times New Roman"/>
      <w:sz w:val="20"/>
      <w:szCs w:val="20"/>
    </w:rPr>
  </w:style>
  <w:style w:type="paragraph" w:styleId="1235" w:customStyle="1">
    <w:name w:val="列表 211"/>
    <w:basedOn w:val="1005"/>
    <w:uiPriority w:val="0"/>
    <w:qFormat/>
    <w:pPr>
      <w:ind w:left="100" w:hanging="200"/>
    </w:pPr>
  </w:style>
  <w:style w:type="paragraph" w:styleId="1236" w:customStyle="1">
    <w:name w:val="footer1"/>
    <w:basedOn w:val="984"/>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237" w:customStyle="1">
    <w:name w:val="文本块21"/>
    <w:basedOn w:val="984"/>
    <w:uiPriority w:val="6"/>
    <w:qFormat/>
    <w:pPr>
      <w:ind w:left="420" w:right="33"/>
      <w:jc w:val="left"/>
    </w:pPr>
    <w:rPr>
      <w:sz w:val="24"/>
      <w:szCs w:val="20"/>
    </w:rPr>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司宸佳</cp:lastModifiedBy>
  <cp:revision>43</cp:revision>
  <dcterms:created xsi:type="dcterms:W3CDTF">2023-09-09T08:12:00Z</dcterms:created>
  <dcterms:modified xsi:type="dcterms:W3CDTF">2026-08-14T08:48:48Z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63599277DCA341E9B7AB34EF7F078F3A_13</vt:lpwstr>
  </property>
  <property fmtid="{D5CDD505-2E9C-101B-9397-08002B2CF9AE}" pid="4" name="KSOTemplateDocerSaveRecord">
    <vt:lpwstr>eyJoZGlkIjoiN2Y5ZDdlY2M5YjI4YmY0NjYyZGYzYTViYjhmM2M1OTEiLCJ1c2VySWQiOiIzODQxMzQ1MjIifQ==</vt:lpwstr>
  </property>
</Properties>
</file>