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77"/>
      </w:pPr>
      <w:r/>
      <w:r/>
    </w:p>
    <w:p>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江苏新沂经济开发区开发建设规划环境影响评价项目</w:t>
      </w:r>
      <w:r/>
    </w:p>
    <w:p>
      <w:pPr>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JSZC-320381050-XZZR-C2026-0005</w:t>
      </w:r>
      <w:r/>
    </w:p>
    <w:p>
      <w:pPr>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江苏新沂经济开发区管理委员会</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eastAsia="宋体" w:cs="宋体"/>
          <w:b/>
          <w:bCs/>
          <w:color w:val="auto"/>
          <w:sz w:val="32"/>
          <w:szCs w:val="32"/>
          <w:highlight w:val="yellow"/>
          <w:lang w:eastAsia="zh-CN"/>
        </w:rPr>
      </w:pPr>
      <w:r>
        <w:rPr>
          <w:rFonts w:hint="eastAsia" w:ascii="宋体" w:hAnsi="宋体" w:cs="宋体"/>
          <w:b/>
          <w:bCs/>
          <w:color w:val="auto"/>
          <w:sz w:val="32"/>
          <w:szCs w:val="32"/>
          <w:highlight w:val="none"/>
          <w:lang w:eastAsia="zh-CN"/>
        </w:rPr>
        <w:t xml:space="preserve">徐州正瑞项目管理咨询有限公司</w:t>
      </w:r>
      <w:r/>
    </w:p>
    <w:p>
      <w:pPr>
        <w:jc w:val="center"/>
        <w:spacing w:line="360" w:lineRule="auto"/>
        <w:rPr>
          <w:rFonts w:ascii="宋体" w:hAnsi="宋体" w:cs="宋体"/>
          <w:b/>
          <w:bCs/>
          <w:color w:val="auto"/>
          <w:sz w:val="32"/>
          <w:szCs w:val="32"/>
          <w:highlight w:val="none"/>
        </w:rPr>
        <w:sectPr>
          <w:headerReference w:type="default" r:id="rId9"/>
          <w:footerReference w:type="default" r:id="rId12"/>
          <w:footnotePr/>
          <w:endnotePr/>
          <w:type w:val="nextPage"/>
          <w:pgSz w:w="11905" w:h="16838" w:orient="portrait"/>
          <w:pgMar w:top="1440" w:right="1440" w:bottom="1440" w:left="1440"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pStyle w:val="964"/>
        <w:jc w:val="center"/>
        <w:keepLines w:val="0"/>
        <w:keepNext w:val="0"/>
        <w:pageBreakBefore w:val="0"/>
        <w:spacing w:after="181" w:line="440" w:lineRule="exact"/>
        <w:widowControl w:val="off"/>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64"/>
        <w:jc w:val="center"/>
        <w:keepLines w:val="0"/>
        <w:keepNext w:val="0"/>
        <w:pageBreakBefore w:val="0"/>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JSZC-320381050-XZZR-C2026-0005</w:t>
      </w:r>
      <w:r/>
    </w:p>
    <w:p>
      <w:pPr>
        <w:pStyle w:val="964"/>
        <w:ind w:left="0" w:firstLine="480"/>
        <w:jc w:val="both"/>
        <w:keepLines w:val="0"/>
        <w:keepNext w:val="0"/>
        <w:pageBreakBefore w:val="0"/>
        <w:spacing w:line="42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徐州正瑞项目管理咨询有限公司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江苏新沂经济开发区开发建设规划环境影响评价项目</w:t>
      </w:r>
      <w:r>
        <w:rPr>
          <w:rFonts w:hint="eastAsia" w:ascii="宋体" w:hAnsi="宋体" w:cs="宋体"/>
          <w:color w:val="auto"/>
          <w:sz w:val="24"/>
          <w:highlight w:val="none"/>
        </w:rPr>
        <w:t xml:space="preserve">采取竞争性磋商采购方式进行采购，竞争性磋商文件（以下简称《磋商文件》）内容如下：</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964"/>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江苏新沂经济开发区管理委员会</w:t>
      </w:r>
      <w:r/>
    </w:p>
    <w:p>
      <w:pPr>
        <w:pStyle w:val="964"/>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江苏新沂经济开发区开发建设规划环境影响评价项目</w:t>
      </w:r>
      <w:r/>
    </w:p>
    <w:p>
      <w:pPr>
        <w:pStyle w:val="964"/>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JSZC-320381050-XZZR-C2026-0005</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6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96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JSZC-320381050-XZZR-C2026-0005</w:t>
      </w:r>
      <w:r>
        <w:rPr>
          <w:rFonts w:hint="eastAsia" w:ascii="宋体" w:hAnsi="宋体" w:cs="宋体"/>
          <w:color w:val="auto"/>
          <w:sz w:val="24"/>
          <w:highlight w:val="none"/>
        </w:rPr>
        <w:t xml:space="preserve">）。</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徐州正瑞项目管理咨询有限公司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徐州正瑞项目管理咨询有限公司</w:t>
      </w:r>
      <w:r>
        <w:rPr>
          <w:rFonts w:hint="eastAsia" w:ascii="宋体" w:hAnsi="宋体" w:cs="宋体"/>
          <w:color w:val="auto"/>
          <w:sz w:val="24"/>
          <w:highlight w:val="none"/>
        </w:rPr>
        <w:t xml:space="preserve">认为必要时可重新进行竞争性磋商采购或采取其它方式采购。</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使用需要第三方认证的电子签名、数据电文，通过互联网方式提交首次响应文件。即：使用“电子签名认证证书（CA数字证书）”登录“苏采云”系统（“苏采云”系统的网址：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96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8</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3</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，在截止时间后提交的首次响应文件为无效文件，将被拒收。</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、地点：</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pStyle w:val="96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8</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3</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）前。</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）“开标大厅”或进入徐州政府采购网，点击“苏采云”进入系统“开标大厅”。 </w:t>
      </w:r>
      <w:r/>
    </w:p>
    <w:p>
      <w:pPr>
        <w:pStyle w:val="96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8</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3</w:t>
      </w:r>
      <w:r>
        <w:rPr>
          <w:rFonts w:hint="eastAsia" w:ascii="宋体" w:hAnsi="宋体" w:cs="宋体"/>
          <w:b/>
          <w:bCs/>
          <w:color w:val="ff0000"/>
          <w:sz w:val="24"/>
          <w:highlight w:val="none"/>
          <w:u w:val="single"/>
        </w:rPr>
        <w:t xml:space="preserve">日9时30分</w:t>
      </w:r>
      <w:r>
        <w:rPr>
          <w:rFonts w:hint="eastAsia" w:ascii="宋体" w:hAnsi="宋体" w:cs="宋体"/>
          <w:b/>
          <w:bCs/>
          <w:color w:val="auto"/>
          <w:sz w:val="24"/>
          <w:highlight w:val="none"/>
        </w:rPr>
        <w:t xml:space="preserve">。</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点击“苏采云”进入系统“开标大厅”。</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）--已报名项目--报名详情页面内相应链接进行下载；供应商操作手册及政府采购客户端工具也可通过徐州政府采购网进行下载。</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6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bCs w:val="0"/>
          <w:color w:val="auto"/>
          <w:sz w:val="24"/>
          <w:highlight w:val="none"/>
        </w:rPr>
        <w:t xml:space="preserve">《磋商报价表》</w:t>
      </w:r>
      <w:r>
        <w:rPr>
          <w:rFonts w:hint="eastAsia" w:ascii="宋体" w:hAnsi="宋体" w:cs="宋体"/>
          <w:bCs/>
          <w:color w:val="auto"/>
          <w:sz w:val="24"/>
          <w:highlight w:val="none"/>
        </w:rPr>
        <w:t xml:space="preserve">（加盖电子签章。政府采购客户端工具输入报价自动生成）；</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2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964"/>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p>
    <w:p>
      <w:pPr>
        <w:pStyle w:val="964"/>
        <w:ind w:left="0" w:firstLine="482"/>
        <w:jc w:val="both"/>
        <w:keepLines w:val="0"/>
        <w:keepNext w:val="0"/>
        <w:pageBreakBefore w:val="0"/>
        <w:spacing w:line="4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highlight w:val="none"/>
        </w:rPr>
        <w:t xml:space="preserve">供应商在“提交首次响应文件截止时间”前6个月内任何</w:t>
      </w:r>
      <w:r>
        <w:rPr>
          <w:rFonts w:hint="eastAsia" w:ascii="宋体" w:hAnsi="宋体" w:cs="宋体"/>
          <w:b/>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（不含“提交首次响应文件截止时间”当月）的资产负债表和利润表月报表扫描件各一份；</w:t>
      </w:r>
      <w:r>
        <w:rPr>
          <w:rFonts w:hint="eastAsia" w:ascii="宋体" w:hAnsi="宋体" w:eastAsia="宋体" w:cs="宋体"/>
          <w:b/>
          <w:color w:val="auto"/>
          <w:sz w:val="24"/>
          <w:highlight w:val="none"/>
          <w:lang w:val="en-US" w:eastAsia="zh-CN"/>
        </w:rPr>
        <w:t xml:space="preserve">或提供合法有效的经第三方机构审计的2024年度或2025年度财务审计报告扫描件；</w:t>
      </w:r>
      <w:r>
        <w:rPr>
          <w:rFonts w:hint="eastAsia" w:ascii="宋体" w:hAnsi="宋体" w:cs="宋体"/>
          <w:b/>
          <w:color w:val="auto"/>
          <w:sz w:val="24"/>
          <w:highlight w:val="none"/>
          <w:lang w:val="en-US" w:eastAsia="zh-CN"/>
        </w:rPr>
        <w:t xml:space="preserve">或提供</w:t>
      </w:r>
      <w:r>
        <w:rPr>
          <w:rFonts w:hint="eastAsia" w:ascii="宋体" w:hAnsi="宋体" w:eastAsia="宋体" w:cs="宋体"/>
          <w:b/>
          <w:color w:val="auto"/>
          <w:sz w:val="24"/>
          <w:highlight w:val="none"/>
          <w:lang w:val="en-US" w:eastAsia="zh-CN"/>
        </w:rPr>
        <w:t xml:space="preserve">本项目“提交首次响应文件截止时间”</w:t>
      </w:r>
      <w:r>
        <w:rPr>
          <w:rFonts w:hint="eastAsia" w:ascii="宋体" w:hAnsi="宋体" w:cs="宋体"/>
          <w:b/>
          <w:color w:val="auto"/>
          <w:sz w:val="24"/>
          <w:highlight w:val="none"/>
          <w:lang w:val="en-US" w:eastAsia="zh-CN"/>
        </w:rPr>
        <w:t xml:space="preserve">前</w:t>
      </w:r>
      <w:r>
        <w:rPr>
          <w:rFonts w:hint="eastAsia" w:ascii="宋体" w:hAnsi="宋体" w:eastAsia="宋体" w:cs="宋体"/>
          <w:b/>
          <w:color w:val="auto"/>
          <w:sz w:val="24"/>
          <w:highlight w:val="none"/>
          <w:lang w:val="en-US" w:eastAsia="zh-CN"/>
        </w:rPr>
        <w:t xml:space="preserve">6个月内银行出具的资信证明扫描件</w:t>
      </w:r>
      <w:r>
        <w:rPr>
          <w:rFonts w:hint="eastAsia" w:ascii="宋体" w:hAnsi="宋体" w:cs="宋体"/>
          <w:b/>
          <w:color w:val="auto"/>
          <w:sz w:val="24"/>
          <w:highlight w:val="none"/>
          <w:lang w:val="en-US" w:eastAsia="zh-CN"/>
        </w:rPr>
        <w:t xml:space="preserve">；</w:t>
      </w:r>
      <w:r/>
    </w:p>
    <w:p>
      <w:pPr>
        <w:pStyle w:val="96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的依法缴纳税收和社会保障资金的相关材料扫描件各1份并加盖电子签章；(依法免税或不需要缴纳社会保障资金的供应商应提供其依法免税或不需要缴纳社会保障资金的证明文件扫描件)；</w:t>
      </w:r>
      <w:r/>
    </w:p>
    <w:p>
      <w:pPr>
        <w:pStyle w:val="964"/>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96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ind w:left="0" w:firstLine="482"/>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lang w:val="en-US" w:eastAsia="zh-CN"/>
        </w:rPr>
        <w:t xml:space="preserve">项目属于专门面向中小微企业采购的项目，供应商应为中小微企业、监狱企业、残疾人福利性单位</w:t>
      </w:r>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注：中小企业（含中型、小型、微型企业，下同），应当同时符合以下条件：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64"/>
        <w:numPr>
          <w:ilvl w:val="0"/>
          <w:numId w:val="3"/>
        </w:numPr>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964"/>
        <w:ind w:left="0" w:firstLine="482"/>
        <w:jc w:val="both"/>
        <w:keepLines w:val="0"/>
        <w:keepNext w:val="0"/>
        <w:pageBreakBefore w:val="0"/>
        <w:spacing w:line="42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分项价格表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.《承诺书》（加盖电子签章，格式见《磋商文件》附件）；</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.《授权委托书》（后附授权委托书中受托人身份证的扫描件）（提供原件的扫描件并加盖电子签章，格式见《磋商文件》附件）；</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.《偏离表》（加盖电子签章，格式见《磋商文件》附件）；</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1.技术部分</w:t>
      </w:r>
      <w:r>
        <w:rPr>
          <w:rFonts w:hint="eastAsia" w:ascii="宋体" w:hAnsi="宋体" w:cs="宋体"/>
          <w:bCs/>
          <w:color w:val="auto"/>
          <w:sz w:val="24"/>
          <w:highlight w:val="none"/>
          <w:lang w:val="en-US" w:eastAsia="zh-CN"/>
        </w:rPr>
        <w:t xml:space="preserve">（要求见《磋商文件》附件1、《评分细则》）；</w:t>
      </w:r>
      <w:r/>
    </w:p>
    <w:p>
      <w:pPr>
        <w:pStyle w:val="964"/>
        <w:ind w:left="0" w:firstLine="480"/>
        <w:jc w:val="both"/>
        <w:keepLines w:val="0"/>
        <w:keepNext w:val="0"/>
        <w:pageBreakBefore w:val="0"/>
        <w:spacing w:line="4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2.商务部分</w:t>
      </w:r>
      <w:r>
        <w:rPr>
          <w:rFonts w:hint="eastAsia" w:ascii="宋体" w:hAnsi="宋体" w:cs="宋体"/>
          <w:bCs/>
          <w:color w:val="auto"/>
          <w:sz w:val="24"/>
          <w:highlight w:val="none"/>
          <w:lang w:val="en-US" w:eastAsia="zh-CN"/>
        </w:rPr>
        <w:t xml:space="preserve">（要求见《磋商文件》附件1、《评分细则》）；</w:t>
      </w:r>
      <w:r/>
    </w:p>
    <w:p>
      <w:pPr>
        <w:pStyle w:val="964"/>
        <w:ind w:left="0" w:firstLine="480"/>
        <w:jc w:val="both"/>
        <w:keepLines w:val="0"/>
        <w:keepNext w:val="0"/>
        <w:pageBreakBefore w:val="0"/>
        <w:spacing w:line="4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3.供应商认为需要提供的其他资料。</w:t>
      </w:r>
      <w:r/>
    </w:p>
    <w:p>
      <w:pPr>
        <w:pStyle w:val="96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64"/>
        <w:ind w:left="0" w:firstLine="482"/>
        <w:jc w:val="both"/>
        <w:keepLines w:val="0"/>
        <w:keepNext w:val="0"/>
        <w:pageBreakBefore w:val="0"/>
        <w:spacing w:line="42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（六）提交的首次响应文件的加密、签署、盖章要求：</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96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150M</w:t>
      </w:r>
      <w:r>
        <w:rPr>
          <w:rFonts w:hint="eastAsia" w:ascii="宋体" w:hAnsi="宋体" w:cs="宋体"/>
          <w:b/>
          <w:bCs/>
          <w:color w:val="auto"/>
          <w:sz w:val="24"/>
          <w:highlight w:val="none"/>
        </w:rPr>
        <w:t xml:space="preserve">！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64"/>
        <w:ind w:left="0" w:firstLine="482"/>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96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6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6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6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964"/>
        <w:numPr>
          <w:ilvl w:val="0"/>
          <w:numId w:val="0"/>
        </w:numPr>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64"/>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lang w:val="en-US" w:eastAsia="zh-CN"/>
        </w:rPr>
        <w:t xml:space="preserve">技术部分</w:t>
      </w:r>
      <w:r>
        <w:rPr>
          <w:rFonts w:hint="eastAsia" w:ascii="宋体" w:hAnsi="宋体" w:cs="宋体"/>
          <w:color w:val="auto"/>
          <w:sz w:val="24"/>
          <w:highlight w:val="none"/>
        </w:rPr>
        <w:t xml:space="preserve">（得分）顺序推荐。</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68"/>
        <w:ind w:firstLine="482"/>
        <w:keepLines w:val="0"/>
        <w:keepNext w:val="0"/>
        <w:pageBreakBefore w:val="0"/>
        <w:spacing w:after="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评审过程中出现下列情形之一的，评审委员会应当启动异常低价投标（响应）审查程序：</w:t>
      </w:r>
      <w:r/>
    </w:p>
    <w:p>
      <w:pPr>
        <w:pStyle w:val="96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①投标(响应)报价低于全部通过符合性审查供应商投标(响应)报价平均值50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的，即投标(响应)报价&lt;全部通过符合性审查供应商投标(响应)报价平均值×50%；</w:t>
      </w:r>
      <w:r/>
    </w:p>
    <w:p>
      <w:pPr>
        <w:pStyle w:val="96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pStyle w:val="96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③投标(响应)报价低于采购项目最高限价45%的，即投标(响应)报价&lt;采购项目最高限价×45%；</w:t>
      </w:r>
      <w:r/>
    </w:p>
    <w:p>
      <w:pPr>
        <w:pStyle w:val="96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评审委员会启动异常低价投标(响应)审查后，属于前述第1项至第4项情形的，应当要求相关供应商通过“苏采云”系统</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评审委员会依据专业经验，参考同类项目中标(成交)价格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6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64"/>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6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明显不符合技术规范、技术标准的要求的；</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96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.响应文件内容不全或不符合磋商文件中规定的其它实质性要求的； </w:t>
      </w:r>
      <w:r/>
    </w:p>
    <w:p>
      <w:pPr>
        <w:pStyle w:val="964"/>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.法律法规和磋商文件规定的其它无效情形。</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6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64"/>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二十、</w:t>
      </w:r>
      <w:r>
        <w:rPr>
          <w:rFonts w:hint="eastAsia" w:ascii="宋体" w:hAnsi="宋体" w:cs="宋体"/>
          <w:b w:val="0"/>
          <w:bCs w:val="0"/>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64"/>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96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964"/>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96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96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64"/>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964"/>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96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96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964"/>
        <w:ind w:left="0" w:firstLine="480"/>
        <w:jc w:val="both"/>
        <w:keepLines w:val="0"/>
        <w:keepNext w:val="0"/>
        <w:pageBreakBefore w:val="0"/>
        <w:spacing w:line="42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解瑞焕</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13775909964 </w:t>
      </w:r>
      <w:r>
        <w:rPr>
          <w:rFonts w:hint="eastAsia" w:ascii="宋体" w:hAnsi="宋体" w:cs="宋体"/>
          <w:color w:val="auto"/>
          <w:sz w:val="24"/>
          <w:highlight w:val="none"/>
          <w:lang w:val="en-US" w:eastAsia="zh-CN"/>
        </w:rPr>
        <w:t xml:space="preserve"> </w:t>
      </w:r>
      <w:r/>
    </w:p>
    <w:p>
      <w:pPr>
        <w:pStyle w:val="96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徐州市铜山区牛山路20号院内605室</w:t>
      </w:r>
      <w:r>
        <w:rPr>
          <w:rFonts w:hint="eastAsia" w:ascii="宋体" w:hAnsi="宋体" w:cs="宋体"/>
          <w:color w:val="auto"/>
          <w:sz w:val="24"/>
          <w:highlight w:val="none"/>
          <w:lang w:val="en-US" w:eastAsia="zh-CN"/>
        </w:rPr>
        <w:t xml:space="preserve"> </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江苏新沂经济开发区管理委员会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址：江苏省新沂市大桥西路99号</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 闫艺仁  </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0516-80337695 </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徐州正瑞项目管理咨询有限公司</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徐州市铜山区牛山路20号院内605室</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解瑞焕</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13775909964 </w:t>
      </w:r>
      <w:r/>
    </w:p>
    <w:p>
      <w:pPr>
        <w:pStyle w:val="96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color w:val="auto"/>
          <w:sz w:val="24"/>
          <w:highlight w:val="none"/>
          <w:lang w:val="en-US" w:eastAsia="zh-CN"/>
        </w:rPr>
        <w:t xml:space="preserve">本项目代理服务费由采购人支付</w:t>
      </w:r>
      <w:r>
        <w:rPr>
          <w:rFonts w:hint="eastAsia" w:ascii="宋体" w:hAnsi="宋体" w:cs="宋体"/>
          <w:color w:val="auto"/>
          <w:sz w:val="24"/>
          <w:highlight w:val="none"/>
        </w:rPr>
        <w:t xml:space="preserve">。</w:t>
      </w:r>
      <w:r/>
    </w:p>
    <w:p>
      <w:pPr>
        <w:pStyle w:val="964"/>
        <w:ind w:left="0" w:firstLine="480"/>
        <w:jc w:val="both"/>
        <w:keepLines w:val="0"/>
        <w:keepNext w:val="0"/>
        <w:pageBreakBefore w:val="0"/>
        <w:spacing w:line="4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成交供应商须在成交结果公告发出之日起7日内向采购代理机构提供本项目响应文件纸质版，正本1份，副本</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份。</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964"/>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3.《磋商报价表》</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lang w:val="en-US" w:eastAsia="zh-CN"/>
        </w:rPr>
        <w:t xml:space="preserve">分项价格表</w:t>
      </w:r>
      <w:r>
        <w:rPr>
          <w:rFonts w:hint="eastAsia" w:ascii="宋体" w:hAnsi="宋体" w:cs="宋体"/>
          <w:color w:val="auto"/>
          <w:sz w:val="24"/>
          <w:highlight w:val="none"/>
        </w:rPr>
        <w:t xml:space="preserve">》</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《拟签订的合同文本》</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.《代理服务收费标准》</w:t>
      </w:r>
      <w:r/>
    </w:p>
    <w:p>
      <w:pPr>
        <w:pStyle w:val="96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.《预付款保函支付条款模板》</w:t>
      </w:r>
      <w:r/>
    </w:p>
    <w:p>
      <w:pPr>
        <w:pStyle w:val="964"/>
        <w:spacing w:line="440" w:lineRule="exact"/>
        <w:rPr>
          <w:rFonts w:ascii="宋体" w:hAnsi="宋体" w:cs="宋体"/>
          <w:color w:val="auto"/>
          <w:sz w:val="24"/>
          <w:highlight w:val="none"/>
        </w:rPr>
      </w:pPr>
      <w:r>
        <w:rPr>
          <w:rFonts w:ascii="宋体" w:hAnsi="宋体" w:cs="宋体"/>
          <w:color w:val="auto"/>
          <w:sz w:val="24"/>
          <w:highlight w:val="none"/>
        </w:rPr>
      </w:r>
      <w:r/>
    </w:p>
    <w:p>
      <w:pPr>
        <w:pStyle w:val="964"/>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64"/>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64"/>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w:t>
      </w:r>
      <w:r/>
    </w:p>
    <w:tbl>
      <w:tblPr>
        <w:tblStyle w:val="906"/>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1238"/>
        <w:gridCol w:w="6725"/>
      </w:tblGrid>
      <w:tr>
        <w:trPr>
          <w:trHeight w:val="40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6"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bottom"/>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 分 标 准</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6" w:type="dxa"/>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价格部分</w:t>
            </w:r>
            <w:r/>
          </w:p>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采用低价优先法计算，即满足磋商文件要求且最后报价最低的供应商的价格为磋商基准价，其价格分为满分。其他供应商的价格分统一按照下列公式计算：</w:t>
            </w:r>
            <w:r/>
          </w:p>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磋商报价得分=（磋商基准价/最后磋商报价）×10；。（按四舍五入取至小数点后两位）</w:t>
            </w:r>
            <w:r/>
          </w:p>
        </w:tc>
      </w:tr>
      <w:tr>
        <w:trPr/>
        <w:tc>
          <w:tcPr>
            <w:tcBorders>
              <w:top w:val="single" w:color="000000" w:sz="4" w:space="0"/>
              <w:left w:val="single" w:color="000000" w:sz="4" w:space="0"/>
              <w:right w:val="single" w:color="auto" w:sz="4" w:space="0"/>
            </w:tcBorders>
            <w:tcMar>
              <w:left w:w="108" w:type="dxa"/>
              <w:top w:w="0" w:type="dxa"/>
              <w:right w:w="108" w:type="dxa"/>
              <w:bottom w:w="0" w:type="dxa"/>
            </w:tcMar>
            <w:tcW w:w="127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商务部分</w:t>
            </w:r>
            <w:r/>
          </w:p>
          <w:p>
            <w:pPr>
              <w:pStyle w:val="877"/>
              <w:keepLines w:val="0"/>
              <w:keepNext w:val="0"/>
              <w:pageBreakBefore w:val="0"/>
              <w:spacing w:after="0" w:line="360" w:lineRule="exact"/>
              <w:widowControl w:val="off"/>
              <w:rPr>
                <w:rFonts w:hint="default"/>
                <w:color w:val="auto"/>
                <w:lang w:val="en-US" w:eastAsia="zh-CN"/>
              </w:rPr>
            </w:pPr>
            <w:r>
              <w:rPr>
                <w:rFonts w:hint="eastAsia" w:ascii="宋体" w:hAnsi="宋体" w:eastAsia="宋体" w:cs="宋体"/>
                <w:color w:val="auto"/>
                <w:sz w:val="24"/>
                <w:szCs w:val="24"/>
                <w:lang w:val="en-US" w:eastAsia="zh-CN"/>
              </w:rPr>
              <w:t xml:space="preserve">（39分）</w:t>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业绩</w:t>
            </w:r>
            <w:r/>
          </w:p>
          <w:p>
            <w:pPr>
              <w:jc w:val="center"/>
              <w:keepLines w:val="0"/>
              <w:keepNext w:val="0"/>
              <w:pageBreakBefore w:val="0"/>
              <w:spacing w:line="360" w:lineRule="exact"/>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自2022年1月1日以来(以合同签订时间为准)，供应商承担过开发区规划环评或跟踪评价</w:t>
            </w:r>
            <w:r>
              <w:rPr>
                <w:rFonts w:hint="eastAsia" w:ascii="宋体" w:hAnsi="宋体" w:cs="宋体"/>
                <w:color w:val="auto"/>
                <w:sz w:val="24"/>
                <w:szCs w:val="24"/>
                <w:lang w:val="en-US" w:eastAsia="zh-CN"/>
              </w:rPr>
              <w:t xml:space="preserve">类似</w:t>
            </w:r>
            <w:r>
              <w:rPr>
                <w:rFonts w:hint="eastAsia" w:ascii="宋体" w:hAnsi="宋体" w:eastAsia="宋体" w:cs="宋体"/>
                <w:color w:val="auto"/>
                <w:sz w:val="24"/>
                <w:szCs w:val="24"/>
              </w:rPr>
              <w:t xml:space="preserve">业绩并取得通过审查意见的，每有1个得2分，本项最多得4分。</w:t>
            </w:r>
            <w:r/>
          </w:p>
          <w:p>
            <w:pPr>
              <w:jc w:val="left"/>
              <w:keepLines w:val="0"/>
              <w:keepNext w:val="0"/>
              <w:pageBreakBefore w:val="0"/>
              <w:spacing w:line="360" w:lineRule="exact"/>
              <w:widowControl w:val="off"/>
              <w:tabs>
                <w:tab w:val="left" w:pos="720" w:leader="none"/>
              </w:tabs>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b/>
                <w:bCs/>
                <w:color w:val="auto"/>
                <w:sz w:val="24"/>
                <w:szCs w:val="24"/>
              </w:rPr>
              <w:t xml:space="preserve">1.时间以合同签订时间为准，须提供合同原件扫描件，若合同中无法体现合同签订时间、项目内容等评审因素不得分。同一份合同仅作一次评审依据、不重复计分使用。</w:t>
            </w:r>
            <w:r/>
          </w:p>
          <w:p>
            <w:pPr>
              <w:jc w:val="left"/>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2.提供的审查意见应为生态环境部审查或生态环境厅审查。</w:t>
            </w:r>
            <w:r/>
          </w:p>
        </w:tc>
      </w:tr>
      <w:tr>
        <w:trPr/>
        <w:tc>
          <w:tcPr>
            <w:tcBorders>
              <w:left w:val="single" w:color="000000" w:sz="4" w:space="0"/>
              <w:right w:val="single" w:color="auto" w:sz="4" w:space="0"/>
            </w:tcBorders>
            <w:tcMar>
              <w:left w:w="108" w:type="dxa"/>
              <w:top w:w="0" w:type="dxa"/>
              <w:right w:w="108" w:type="dxa"/>
              <w:bottom w:w="0" w:type="dxa"/>
            </w:tcMar>
            <w:tcW w:w="1278" w:type="dxa"/>
            <w:vAlign w:val="center"/>
            <w:vMerge w:val="continue"/>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投标人实力</w:t>
            </w:r>
            <w:r/>
          </w:p>
          <w:p>
            <w:pPr>
              <w:jc w:val="center"/>
              <w:keepLines w:val="0"/>
              <w:keepNext w:val="0"/>
              <w:pageBreakBefore w:val="0"/>
              <w:spacing w:line="360" w:lineRule="exact"/>
              <w:widowControl w:val="off"/>
              <w:tabs>
                <w:tab w:val="left" w:pos="72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供应商</w:t>
            </w:r>
            <w:r>
              <w:rPr>
                <w:rFonts w:hint="eastAsia" w:ascii="宋体" w:hAnsi="宋体" w:eastAsia="宋体" w:cs="宋体"/>
                <w:color w:val="auto"/>
                <w:sz w:val="24"/>
                <w:szCs w:val="24"/>
              </w:rPr>
              <w:t xml:space="preserve">具有</w:t>
            </w:r>
            <w:r>
              <w:rPr>
                <w:rFonts w:hint="eastAsia" w:ascii="宋体" w:hAnsi="宋体" w:eastAsia="宋体" w:cs="宋体"/>
                <w:color w:val="auto"/>
                <w:sz w:val="24"/>
                <w:szCs w:val="24"/>
                <w:lang w:val="zh-CN"/>
              </w:rPr>
              <w:t xml:space="preserve">质量管理体系认证、环境管理体系认证、职业健康安全管理体系认证证书，</w:t>
            </w:r>
            <w:r>
              <w:rPr>
                <w:rFonts w:hint="eastAsia" w:ascii="宋体" w:hAnsi="宋体" w:eastAsia="宋体" w:cs="宋体"/>
                <w:color w:val="auto"/>
                <w:sz w:val="24"/>
                <w:szCs w:val="24"/>
              </w:rPr>
              <w:t xml:space="preserve">同时提供以上证书得3分。</w:t>
            </w:r>
            <w:r/>
          </w:p>
          <w:p>
            <w:pPr>
              <w:jc w:val="left"/>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注：投标文件中提供有效的证书扫描件以及认证认可信息公共服务平台证书信息查询截图。</w:t>
            </w:r>
            <w:r>
              <w:rPr>
                <w:rFonts w:hint="eastAsia" w:ascii="宋体" w:hAnsi="宋体" w:eastAsia="宋体" w:cs="宋体"/>
                <w:b/>
                <w:bCs/>
                <w:color w:val="auto"/>
                <w:sz w:val="24"/>
                <w:szCs w:val="24"/>
              </w:rPr>
              <w:t xml:space="preserve">以上证明材料需提供原件扫描件加盖公章，提供不全或未提供不得分。</w:t>
            </w:r>
            <w:r/>
          </w:p>
          <w:p>
            <w:pPr>
              <w:jc w:val="left"/>
              <w:keepLines w:val="0"/>
              <w:keepNext w:val="0"/>
              <w:pageBreakBefore w:val="0"/>
              <w:spacing w:line="360" w:lineRule="exact"/>
              <w:widowControl w:val="off"/>
              <w:rPr>
                <w:rFonts w:hint="eastAsia" w:ascii="宋体" w:hAnsi="宋体" w:eastAsia="宋体" w:cs="宋体"/>
                <w:color w:val="auto"/>
                <w:sz w:val="24"/>
                <w:szCs w:val="24"/>
                <w:highlight w:val="yellow"/>
                <w:lang w:val="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自2022年1月1日以来（以获奖时间为准），</w:t>
            </w:r>
            <w:r>
              <w:rPr>
                <w:rFonts w:hint="eastAsia" w:ascii="宋体" w:hAnsi="宋体" w:eastAsia="宋体" w:cs="宋体"/>
                <w:color w:val="auto"/>
                <w:sz w:val="24"/>
                <w:szCs w:val="24"/>
                <w:lang w:val="zh-CN"/>
              </w:rPr>
              <w:t xml:space="preserve">供应商完成的规划环评或跟踪评价报告获得过环保主管部门、直属单位或协会颁发的获奖证书的</w:t>
            </w:r>
            <w:r>
              <w:rPr>
                <w:rFonts w:hint="eastAsia" w:ascii="宋体" w:hAnsi="宋体" w:eastAsia="宋体" w:cs="宋体"/>
                <w:color w:val="auto"/>
                <w:sz w:val="24"/>
                <w:szCs w:val="24"/>
              </w:rPr>
              <w:t xml:space="preserve">得2分</w:t>
            </w:r>
            <w:r>
              <w:rPr>
                <w:rFonts w:hint="eastAsia" w:ascii="宋体" w:hAnsi="宋体" w:eastAsia="宋体" w:cs="宋体"/>
                <w:color w:val="auto"/>
                <w:sz w:val="24"/>
                <w:szCs w:val="24"/>
                <w:lang w:val="zh-CN"/>
              </w:rPr>
              <w:t xml:space="preserve">；</w:t>
            </w:r>
            <w:r/>
          </w:p>
          <w:p>
            <w:pPr>
              <w:jc w:val="left"/>
              <w:keepLines w:val="0"/>
              <w:keepNext w:val="0"/>
              <w:pageBreakBefore w:val="0"/>
              <w:spacing w:line="360" w:lineRule="exact"/>
              <w:widowControl w:val="off"/>
              <w:rPr>
                <w:rFonts w:hint="eastAsia" w:ascii="宋体" w:hAnsi="宋体" w:eastAsia="宋体" w:cs="宋体"/>
                <w:color w:val="auto"/>
                <w:sz w:val="24"/>
                <w:szCs w:val="24"/>
                <w:highlight w:val="yellow"/>
                <w:lang w:val="zh-CN"/>
              </w:rPr>
            </w:pPr>
            <w:r>
              <w:rPr>
                <w:rFonts w:hint="eastAsia" w:ascii="宋体" w:hAnsi="宋体" w:eastAsia="宋体" w:cs="宋体"/>
                <w:color w:val="auto"/>
                <w:sz w:val="24"/>
                <w:szCs w:val="24"/>
                <w:lang w:val="zh-CN"/>
              </w:rPr>
              <w:t xml:space="preserve">3、供应商具有检验检测机构资质认定证书（CMA）得1分。</w:t>
            </w:r>
            <w:r/>
          </w:p>
          <w:p>
            <w:pPr>
              <w:jc w:val="left"/>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注：提供证书或相关证明材料扫描件。</w:t>
            </w:r>
            <w:r/>
          </w:p>
        </w:tc>
      </w:tr>
      <w:tr>
        <w:trPr/>
        <w:tc>
          <w:tcPr>
            <w:tcBorders>
              <w:left w:val="single" w:color="000000" w:sz="4" w:space="0"/>
              <w:bottom w:val="single" w:color="000000" w:sz="4" w:space="0"/>
              <w:right w:val="single" w:color="auto" w:sz="4" w:space="0"/>
            </w:tcBorders>
            <w:tcMar>
              <w:left w:w="108" w:type="dxa"/>
              <w:top w:w="0" w:type="dxa"/>
              <w:right w:w="108" w:type="dxa"/>
              <w:bottom w:w="0" w:type="dxa"/>
            </w:tcMar>
            <w:tcW w:w="127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项目团队</w:t>
            </w:r>
            <w:r/>
          </w:p>
          <w:p>
            <w:pPr>
              <w:jc w:val="center"/>
              <w:keepLines w:val="0"/>
              <w:keepNext w:val="0"/>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1、项目负责人</w:t>
            </w:r>
            <w:r/>
          </w:p>
          <w:p>
            <w:pPr>
              <w:jc w:val="left"/>
              <w:keepLines w:val="0"/>
              <w:keepNext w:val="0"/>
              <w:pageBreakBefore w:val="0"/>
              <w:spacing w:line="360" w:lineRule="exact"/>
              <w:widowControl w:val="off"/>
              <w:rPr>
                <w:rFonts w:hint="eastAsia" w:ascii="宋体" w:hAnsi="宋体" w:eastAsia="宋体" w:cs="宋体"/>
                <w:color w:val="auto"/>
                <w:sz w:val="24"/>
                <w:szCs w:val="24"/>
              </w:rPr>
            </w:pPr>
            <w:r/>
            <w:bookmarkStart w:id="0" w:name="OLE_LINK1"/>
            <w:r>
              <w:rPr>
                <w:rFonts w:hint="eastAsia" w:ascii="宋体" w:hAnsi="宋体" w:eastAsia="宋体" w:cs="宋体"/>
                <w:color w:val="auto"/>
                <w:sz w:val="24"/>
                <w:szCs w:val="24"/>
              </w:rPr>
              <w:t xml:space="preserve">具有环保类研究员级或正高级工程师职称的得2分，高级工程师得1分；具有环境影响评价工程师证书的得2分</w:t>
            </w:r>
            <w:bookmarkEnd w:id="0"/>
            <w:r>
              <w:rPr>
                <w:rFonts w:hint="eastAsia" w:ascii="宋体" w:hAnsi="宋体" w:eastAsia="宋体" w:cs="宋体"/>
                <w:color w:val="auto"/>
                <w:sz w:val="24"/>
                <w:szCs w:val="24"/>
              </w:rPr>
              <w:t xml:space="preserve">；具有注册环保工程师证书的得2分。本项最高得6分。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2、技术负责人</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①具有环保类研究员级或正高级工程师职称的得2分，高级工程师得1分；具有环境影响评价工程师证书的得2分。本小项满分4分；</w:t>
            </w:r>
            <w:r/>
          </w:p>
          <w:p>
            <w:pPr>
              <w:jc w:val="left"/>
              <w:keepLines w:val="0"/>
              <w:keepNext w:val="0"/>
              <w:pageBreakBefore w:val="0"/>
              <w:spacing w:line="360" w:lineRule="exact"/>
              <w:widowControl w:val="off"/>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②具有政府主管部门颁发的环境影响评价方面环境保护科学技术奖的，得2分。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3、项目组其他成员（不含项目负责人和技术负责人）</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①项目组成员中有环保类正高级工程师职称且具有环境影响评价工程师证书的，每有1人得1分，最高得5分。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②项目组成员中有环保类高级工程师职称且具有注册环保工程师证书的每有1人得1分，最高得5分。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团队成员技术力量强，专业结构合理，分工明确，具备开展本项工作所具备的环境监察、大气物理学与大气环境、环保设备工程、地下水科学与工程、环境监测治理与评价、3S集成与气象应用、环境与资源保护法等专业本科及以上学历，每提供一种专业得1分，同一种专业不重复得分，本项最高得7分。</w:t>
            </w:r>
            <w:r/>
          </w:p>
          <w:p>
            <w:pPr>
              <w:jc w:val="left"/>
              <w:keepLines w:val="0"/>
              <w:keepNext w:val="0"/>
              <w:pageBreakBefore w:val="0"/>
              <w:spacing w:line="360" w:lineRule="exact"/>
              <w:widowControl w:val="off"/>
              <w:tabs>
                <w:tab w:val="left" w:pos="72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p>
          <w:p>
            <w:pPr>
              <w:jc w:val="left"/>
              <w:keepLines w:val="0"/>
              <w:keepNext w:val="0"/>
              <w:pageBreakBefore w:val="0"/>
              <w:spacing w:line="360" w:lineRule="exact"/>
              <w:widowControl w:val="off"/>
              <w:tabs>
                <w:tab w:val="left" w:pos="72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1.①和②人员不重复计分；</w:t>
            </w:r>
            <w:r/>
          </w:p>
          <w:p>
            <w:pPr>
              <w:jc w:val="left"/>
              <w:keepLines w:val="0"/>
              <w:keepNext w:val="0"/>
              <w:pageBreakBefore w:val="0"/>
              <w:spacing w:line="360" w:lineRule="exact"/>
              <w:widowControl w:val="off"/>
              <w:tabs>
                <w:tab w:val="left" w:pos="72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2.提供上述人员的职称及相关证书扫描件</w:t>
            </w:r>
            <w:r>
              <w:rPr>
                <w:rFonts w:hint="eastAsia" w:ascii="宋体" w:hAnsi="宋体" w:cs="宋体"/>
                <w:b/>
                <w:bCs/>
                <w:color w:val="auto"/>
                <w:sz w:val="24"/>
                <w:szCs w:val="24"/>
                <w:lang w:eastAsia="zh-CN"/>
              </w:rPr>
              <w:t xml:space="preserve">。</w:t>
            </w:r>
            <w:r/>
          </w:p>
        </w:tc>
      </w:tr>
      <w:tr>
        <w:trPr/>
        <w:tc>
          <w:tcPr>
            <w:tcBorders>
              <w:top w:val="single" w:color="000000" w:sz="4" w:space="0"/>
              <w:left w:val="single" w:color="000000" w:sz="4" w:space="0"/>
              <w:right w:val="single" w:color="000000" w:sz="4" w:space="0"/>
            </w:tcBorders>
            <w:tcMar>
              <w:left w:w="108" w:type="dxa"/>
              <w:top w:w="0" w:type="dxa"/>
              <w:right w:w="108" w:type="dxa"/>
              <w:bottom w:w="0" w:type="dxa"/>
            </w:tcMar>
            <w:tcW w:w="1278"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技术</w:t>
            </w:r>
            <w:r/>
          </w:p>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部分</w:t>
            </w:r>
            <w:r/>
          </w:p>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规划环评项目认识（11分）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评审专家对供应商提供的规划环评项目认识</w:t>
            </w:r>
            <w:r>
              <w:rPr>
                <w:rFonts w:hint="eastAsia" w:ascii="宋体" w:hAnsi="宋体" w:cs="宋体"/>
                <w:color w:val="auto"/>
                <w:sz w:val="24"/>
                <w:szCs w:val="24"/>
                <w:lang w:val="en-US" w:eastAsia="zh-CN"/>
              </w:rPr>
              <w:t xml:space="preserve">方案（包括但不限于</w:t>
            </w:r>
            <w:r>
              <w:rPr>
                <w:rFonts w:hint="eastAsia" w:ascii="宋体" w:hAnsi="宋体" w:eastAsia="宋体" w:cs="宋体"/>
                <w:color w:val="auto"/>
                <w:sz w:val="24"/>
                <w:szCs w:val="24"/>
              </w:rPr>
              <w:t xml:space="preserve">对本项目服务实施的意义认知程度、对规划环评编制工作技术路线流程</w:t>
            </w:r>
            <w:r>
              <w:rPr>
                <w:rFonts w:hint="eastAsia" w:ascii="宋体" w:hAnsi="宋体" w:cs="宋体"/>
                <w:color w:val="auto"/>
                <w:sz w:val="24"/>
                <w:szCs w:val="24"/>
                <w:lang w:eastAsia="zh-CN"/>
              </w:rPr>
              <w:t xml:space="preserve">的</w:t>
            </w:r>
            <w:r>
              <w:rPr>
                <w:rFonts w:hint="eastAsia" w:ascii="宋体" w:hAnsi="宋体" w:eastAsia="宋体" w:cs="宋体"/>
                <w:color w:val="auto"/>
                <w:sz w:val="24"/>
                <w:szCs w:val="24"/>
              </w:rPr>
              <w:t xml:space="preserve">把握、对评价基本任务</w:t>
            </w:r>
            <w:r>
              <w:rPr>
                <w:rFonts w:hint="eastAsia" w:ascii="宋体" w:hAnsi="宋体" w:cs="宋体"/>
                <w:color w:val="auto"/>
                <w:sz w:val="24"/>
                <w:szCs w:val="24"/>
                <w:lang w:val="en-US" w:eastAsia="zh-CN"/>
              </w:rPr>
              <w:t xml:space="preserve">是否</w:t>
            </w:r>
            <w:r>
              <w:rPr>
                <w:rFonts w:hint="eastAsia" w:ascii="宋体" w:hAnsi="宋体" w:eastAsia="宋体" w:cs="宋体"/>
                <w:color w:val="auto"/>
                <w:sz w:val="24"/>
                <w:szCs w:val="24"/>
              </w:rPr>
              <w:t xml:space="preserve">明确、评价重点与难点等</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进行综合评审：</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(1)以上内容不存在瑕疵：1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(2)以上内容存在1处瑕疵：8分;；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(3)以上内容存在2处瑕疵：6分；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(4)以上内容存在3处瑕疵：4分；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(5)以上内容存在4处瑕疵：2分；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(6)未提供方案或不满足要求或内容存在5处及以上瑕疵：0分。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right w:val="single" w:color="000000" w:sz="4" w:space="0"/>
            </w:tcBorders>
            <w:tcMar>
              <w:left w:w="108" w:type="dxa"/>
              <w:top w:w="0" w:type="dxa"/>
              <w:right w:w="108" w:type="dxa"/>
              <w:bottom w:w="0" w:type="dxa"/>
            </w:tcMar>
            <w:tcW w:w="1278"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总体服务方案</w:t>
            </w:r>
            <w:r/>
          </w:p>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评审专家对供应商提供的总体服务方案</w:t>
            </w:r>
            <w:r>
              <w:rPr>
                <w:rFonts w:hint="eastAsia" w:ascii="宋体" w:hAnsi="宋体" w:cs="宋体"/>
                <w:color w:val="auto"/>
                <w:sz w:val="24"/>
                <w:szCs w:val="24"/>
                <w:lang w:val="en-US" w:eastAsia="zh-CN"/>
              </w:rPr>
              <w:t xml:space="preserve">（包括但不限于</w:t>
            </w:r>
            <w:r>
              <w:rPr>
                <w:rFonts w:hint="eastAsia" w:ascii="宋体" w:hAnsi="宋体" w:eastAsia="宋体" w:cs="宋体"/>
                <w:color w:val="auto"/>
                <w:sz w:val="24"/>
                <w:szCs w:val="24"/>
              </w:rPr>
              <w:t xml:space="preserve">对本项目规划历程</w:t>
            </w:r>
            <w:r>
              <w:rPr>
                <w:rFonts w:hint="eastAsia" w:ascii="宋体" w:hAnsi="宋体" w:cs="宋体"/>
                <w:color w:val="auto"/>
                <w:sz w:val="24"/>
                <w:szCs w:val="24"/>
                <w:lang w:val="en-US" w:eastAsia="zh-CN"/>
              </w:rPr>
              <w:t xml:space="preserve">是否</w:t>
            </w:r>
            <w:r>
              <w:rPr>
                <w:rFonts w:hint="eastAsia" w:ascii="宋体" w:hAnsi="宋体" w:eastAsia="宋体" w:cs="宋体"/>
                <w:color w:val="auto"/>
                <w:sz w:val="24"/>
                <w:szCs w:val="24"/>
              </w:rPr>
              <w:t xml:space="preserve">熟悉、规划概述</w:t>
            </w:r>
            <w:r>
              <w:rPr>
                <w:rFonts w:hint="eastAsia" w:ascii="宋体" w:hAnsi="宋体" w:eastAsia="宋体" w:cs="宋体"/>
                <w:color w:val="auto"/>
                <w:sz w:val="24"/>
                <w:szCs w:val="24"/>
                <w:lang w:val="en-US" w:eastAsia="zh-CN"/>
              </w:rPr>
              <w:t xml:space="preserve">是否</w:t>
            </w:r>
            <w:r>
              <w:rPr>
                <w:rFonts w:hint="eastAsia" w:ascii="宋体" w:hAnsi="宋体" w:eastAsia="宋体" w:cs="宋体"/>
                <w:color w:val="auto"/>
                <w:sz w:val="24"/>
                <w:szCs w:val="24"/>
              </w:rPr>
              <w:t xml:space="preserve">全面、周边环境保护目标、相关法律法规等编制依据、评价标准等</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rPr>
              <w:t xml:space="preserve">进行综合评审：</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(1)以上内容不存在瑕疵：10分；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(2)以上内容存在1处瑕疵：8分;；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(3)以上内容存在2处瑕疵：6分；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(4)以上内容存在3处瑕疵：4分；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(5)以上内容存在4处瑕疵：2分；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(6)未提供方案或不满足要求或内容存在5处及以上瑕疵：0分。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right w:val="single" w:color="000000" w:sz="4" w:space="0"/>
            </w:tcBorders>
            <w:tcW w:w="1278" w:type="dxa"/>
            <w:vMerge w:val="continue"/>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质量保证措施</w:t>
            </w:r>
            <w:r/>
          </w:p>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评审专家对供应商提供的质量保证措施进行综合评审：</w:t>
            </w:r>
            <w:r/>
          </w:p>
          <w:p>
            <w:pPr>
              <w:jc w:val="left"/>
              <w:keepLines w:val="0"/>
              <w:keepNext w:val="0"/>
              <w:pageBreakBefore w:val="0"/>
              <w:spacing w:line="36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(1)以上内容不存在瑕疵：10分；</w:t>
            </w:r>
            <w:r/>
          </w:p>
          <w:p>
            <w:pPr>
              <w:jc w:val="left"/>
              <w:keepLines w:val="0"/>
              <w:keepNext w:val="0"/>
              <w:pageBreakBefore w:val="0"/>
              <w:spacing w:line="36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(2)以上内容存在1处瑕疵：8分;；</w:t>
            </w:r>
            <w:r/>
          </w:p>
          <w:p>
            <w:pPr>
              <w:jc w:val="left"/>
              <w:keepLines w:val="0"/>
              <w:keepNext w:val="0"/>
              <w:pageBreakBefore w:val="0"/>
              <w:spacing w:line="36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(3)以上内容存在2处瑕疵：6分；</w:t>
            </w:r>
            <w:r/>
          </w:p>
          <w:p>
            <w:pPr>
              <w:jc w:val="left"/>
              <w:keepLines w:val="0"/>
              <w:keepNext w:val="0"/>
              <w:pageBreakBefore w:val="0"/>
              <w:spacing w:line="36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(4)以上内容存在3处瑕疵：4分；</w:t>
            </w:r>
            <w:r/>
          </w:p>
          <w:p>
            <w:pPr>
              <w:jc w:val="left"/>
              <w:keepLines w:val="0"/>
              <w:keepNext w:val="0"/>
              <w:pageBreakBefore w:val="0"/>
              <w:spacing w:line="36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(5)以上内容存在4处瑕疵：2分；</w:t>
            </w:r>
            <w:r/>
          </w:p>
          <w:p>
            <w:pPr>
              <w:jc w:val="left"/>
              <w:keepLines w:val="0"/>
              <w:keepNext w:val="0"/>
              <w:pageBreakBefore w:val="0"/>
              <w:spacing w:line="36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(6)未提供方案或不满足要求或内容存在5处及以上瑕疵：0分。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right w:val="single" w:color="000000" w:sz="4" w:space="0"/>
            </w:tcBorders>
            <w:tcW w:w="1278" w:type="dxa"/>
            <w:vMerge w:val="continue"/>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进度保证措施</w:t>
            </w:r>
            <w:r/>
          </w:p>
          <w:p>
            <w:pPr>
              <w:jc w:val="center"/>
              <w:keepLines w:val="0"/>
              <w:keepNext w:val="0"/>
              <w:pageBreakBefore w:val="0"/>
              <w:spacing w:line="3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评审专家对供应商提供的本项目时间进度安排、工作计划等方案进行综合评审：</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(1)以上内容不存在瑕疵：10分；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(2)以上内容存在1处瑕疵：8分;；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(3)以上内容存在2处瑕疵：6分；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(4)以上内容存在3处瑕疵：4分；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(5)以上内容存在4处瑕疵：2分；</w:t>
            </w:r>
            <w:r/>
          </w:p>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(6)未提供方案或不满足要求或内容存在5处及以上瑕疵：0分。</w:t>
            </w:r>
            <w:r/>
          </w:p>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bottom w:val="single" w:color="000000" w:sz="4" w:space="0"/>
              <w:right w:val="single" w:color="000000" w:sz="4" w:space="0"/>
            </w:tcBorders>
            <w:tcW w:w="1278" w:type="dxa"/>
            <w:vMerge w:val="continue"/>
            <w:textDirection w:val="lrTb"/>
            <w:noWrap w:val="false"/>
          </w:tcPr>
          <w:p>
            <w:pPr>
              <w:jc w:val="both"/>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服务保障措施</w:t>
            </w:r>
            <w:r/>
          </w:p>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jc w:val="left"/>
              <w:keepLines w:val="0"/>
              <w:keepNext w:val="0"/>
              <w:pageBreakBefore w:val="0"/>
              <w:spacing w:line="360" w:lineRule="exact"/>
              <w:widowControl w:val="off"/>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对</w:t>
            </w:r>
            <w:r>
              <w:rPr>
                <w:rFonts w:hint="eastAsia" w:ascii="宋体" w:hAnsi="宋体" w:eastAsia="宋体" w:cs="宋体"/>
                <w:color w:val="auto"/>
                <w:sz w:val="24"/>
                <w:szCs w:val="24"/>
              </w:rPr>
              <w:t xml:space="preserve">服务质量保证措施、保密措施</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建立完整的工作台帐、工作信息收集、反馈体系</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应急服务措施</w:t>
            </w:r>
            <w:r>
              <w:rPr>
                <w:rFonts w:hint="eastAsia" w:ascii="宋体" w:hAnsi="宋体" w:cs="宋体"/>
                <w:color w:val="auto"/>
                <w:sz w:val="24"/>
                <w:szCs w:val="24"/>
                <w:lang w:val="en-US" w:eastAsia="zh-CN"/>
              </w:rPr>
              <w:t xml:space="preserve">等</w:t>
            </w:r>
            <w:r>
              <w:rPr>
                <w:rFonts w:hint="eastAsia" w:ascii="宋体" w:hAnsi="宋体" w:eastAsia="宋体" w:cs="宋体"/>
                <w:color w:val="auto"/>
                <w:sz w:val="24"/>
                <w:szCs w:val="24"/>
              </w:rPr>
              <w:t xml:space="preserve">进行综合评审</w:t>
            </w:r>
            <w:r>
              <w:rPr>
                <w:rFonts w:hint="eastAsia" w:ascii="宋体" w:hAnsi="宋体" w:cs="宋体"/>
                <w:color w:val="auto"/>
                <w:sz w:val="24"/>
                <w:szCs w:val="24"/>
                <w:lang w:eastAsia="zh-CN"/>
              </w:rPr>
              <w:t xml:space="preserve">：</w:t>
            </w:r>
            <w:r/>
          </w:p>
          <w:p>
            <w:pPr>
              <w:pStyle w:val="877"/>
              <w:keepLines w:val="0"/>
              <w:keepNext w:val="0"/>
              <w:pageBreakBefore w:val="0"/>
              <w:spacing w:after="0" w:line="360" w:lineRule="exact"/>
              <w:widowControl w:val="off"/>
              <w:rPr>
                <w:rFonts w:hint="eastAsia" w:ascii="宋体" w:hAnsi="宋体" w:eastAsia="宋体" w:cs="宋体"/>
                <w:color w:val="auto"/>
                <w:sz w:val="24"/>
                <w:szCs w:val="24"/>
                <w:lang w:val="en-US" w:eastAsia="zh-CN" w:bidi="ar-SA"/>
              </w:rPr>
            </w:pPr>
            <w:r>
              <w:rPr>
                <w:rFonts w:hint="eastAsia"/>
                <w:lang w:val="en-US" w:eastAsia="zh-CN"/>
              </w:rPr>
              <w:t xml:space="preserve">(</w:t>
            </w:r>
            <w:r>
              <w:rPr>
                <w:rFonts w:hint="eastAsia" w:ascii="宋体" w:hAnsi="宋体" w:eastAsia="宋体" w:cs="宋体"/>
                <w:color w:val="auto"/>
                <w:sz w:val="24"/>
                <w:szCs w:val="24"/>
                <w:lang w:val="en-US" w:eastAsia="zh-CN" w:bidi="ar-SA"/>
              </w:rPr>
              <w:t xml:space="preserve">1)以上内容不存在瑕疵：10分；</w:t>
            </w:r>
            <w:r/>
          </w:p>
          <w:p>
            <w:pPr>
              <w:pStyle w:val="877"/>
              <w:keepLines w:val="0"/>
              <w:keepNext w:val="0"/>
              <w:pageBreakBefore w:val="0"/>
              <w:spacing w:after="0"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(2)以上内容存在1处瑕疵：8分;；</w:t>
            </w:r>
            <w:r/>
          </w:p>
          <w:p>
            <w:pPr>
              <w:pStyle w:val="877"/>
              <w:keepLines w:val="0"/>
              <w:keepNext w:val="0"/>
              <w:pageBreakBefore w:val="0"/>
              <w:spacing w:after="0"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(3)以上内容存在2处瑕疵：6分；</w:t>
            </w:r>
            <w:r/>
          </w:p>
          <w:p>
            <w:pPr>
              <w:pStyle w:val="877"/>
              <w:keepLines w:val="0"/>
              <w:keepNext w:val="0"/>
              <w:pageBreakBefore w:val="0"/>
              <w:spacing w:after="0"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(4)以上内容存在3处瑕疵：4分；</w:t>
            </w:r>
            <w:r/>
          </w:p>
          <w:p>
            <w:pPr>
              <w:pStyle w:val="877"/>
              <w:keepLines w:val="0"/>
              <w:keepNext w:val="0"/>
              <w:pageBreakBefore w:val="0"/>
              <w:spacing w:after="0"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(5)以上内容存在4处瑕疵：2分；</w:t>
            </w:r>
            <w:r/>
          </w:p>
          <w:p>
            <w:pPr>
              <w:pStyle w:val="877"/>
              <w:keepLines w:val="0"/>
              <w:keepNext w:val="0"/>
              <w:pageBreakBefore w:val="0"/>
              <w:spacing w:after="0"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(6)未提供方案或不满足要求或内容存在5处及以上瑕疵：0分。</w:t>
            </w:r>
            <w:r/>
          </w:p>
          <w:p>
            <w:pPr>
              <w:pStyle w:val="877"/>
              <w:keepLines w:val="0"/>
              <w:keepNext w:val="0"/>
              <w:pageBreakBefore w:val="0"/>
              <w:spacing w:after="0" w:line="360" w:lineRule="exact"/>
              <w:widowControl w:val="off"/>
              <w:rPr>
                <w:rFonts w:hint="eastAsia"/>
                <w:lang w:eastAsia="zh-CN"/>
              </w:rPr>
            </w:pPr>
            <w:r>
              <w:rPr>
                <w:rFonts w:hint="eastAsia" w:ascii="宋体" w:hAnsi="宋体" w:eastAsia="宋体" w:cs="宋体"/>
                <w:color w:val="auto"/>
                <w:sz w:val="24"/>
                <w:szCs w:val="24"/>
                <w:lang w:val="en-US" w:eastAsia="zh-CN" w:bidi="ar-SA"/>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964"/>
        <w:widowControl/>
        <w:rPr>
          <w:rFonts w:ascii="宋体" w:hAnsi="宋体" w:cs="宋体"/>
          <w:color w:val="auto"/>
          <w:sz w:val="24"/>
          <w:highlight w:val="none"/>
        </w:rPr>
      </w:pPr>
      <w:r>
        <w:rPr>
          <w:rFonts w:ascii="宋体" w:hAnsi="宋体" w:cs="宋体"/>
          <w:color w:val="auto"/>
          <w:sz w:val="24"/>
          <w:highlight w:val="none"/>
        </w:rPr>
      </w:r>
      <w:r/>
    </w:p>
    <w:p>
      <w:pPr>
        <w:pStyle w:val="964"/>
        <w:jc w:val="center"/>
        <w:spacing w:line="0" w:lineRule="atLeast"/>
        <w:rPr>
          <w:rFonts w:ascii="宋体" w:hAnsi="宋体" w:cs="宋体"/>
          <w:b/>
          <w:color w:val="auto"/>
          <w:sz w:val="32"/>
          <w:szCs w:val="32"/>
          <w:highlight w:val="none"/>
        </w:rPr>
        <w:sectPr>
          <w:headerReference w:type="first" r:id="rId10"/>
          <w:footerReference w:type="default" r:id="rId13"/>
          <w:footerReference w:type="first" r:id="rId14"/>
          <w:footnotePr/>
          <w:endnotePr/>
          <w:type w:val="nextPage"/>
          <w:pgSz w:w="11905" w:h="16838" w:orient="portrait"/>
          <w:pgMar w:top="1440" w:right="1440" w:bottom="1440" w:left="1440" w:header="0" w:footer="992" w:gutter="0"/>
          <w:pgNumType w:start="1"/>
          <w:cols w:num="1" w:sep="0" w:space="0" w:equalWidth="1"/>
          <w:docGrid w:linePitch="360"/>
        </w:sectPr>
      </w:pPr>
      <w:r>
        <w:rPr>
          <w:rFonts w:ascii="宋体" w:hAnsi="宋体" w:cs="宋体"/>
          <w:b/>
          <w:color w:val="auto"/>
          <w:sz w:val="32"/>
          <w:szCs w:val="32"/>
          <w:highlight w:val="none"/>
        </w:rPr>
      </w:r>
      <w:r/>
    </w:p>
    <w:p>
      <w:pPr>
        <w:pStyle w:val="964"/>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firstLine="562"/>
        <w:jc w:val="left"/>
        <w:spacing w:line="440" w:lineRule="exact"/>
        <w:widowControl/>
        <w:rPr>
          <w:rFonts w:hint="eastAsia" w:ascii="宋体" w:hAnsi="宋体" w:eastAsia="宋体" w:cs="宋体"/>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bCs/>
          <w:sz w:val="24"/>
          <w:szCs w:val="24"/>
        </w:rPr>
        <w:t xml:space="preserve">本项目不接受超过161万元的报价，</w:t>
      </w:r>
      <w:r>
        <w:rPr>
          <w:rFonts w:hint="eastAsia" w:ascii="宋体" w:hAnsi="宋体" w:eastAsia="宋体" w:cs="宋体"/>
          <w:sz w:val="24"/>
          <w:szCs w:val="24"/>
        </w:rPr>
        <w:t xml:space="preserve">项目报价应包括所提供服务过程中产生的各种费用，采购人不再支付报价以外的任何费用。报价采用全费用固定总价报价，投标报价包括但不限于前期调查、评估、人工费、材料费、检测费、验收费、售后服务费、管理费、税费、企业管理费、利润等以及所有不可预见的全部相关费用（应充分考虑所有风险、责任等），招标文件未列明，而</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认为必需的费用自行综合考虑到报价</w:t>
      </w:r>
      <w:r>
        <w:rPr>
          <w:rFonts w:hint="eastAsia" w:ascii="宋体" w:hAnsi="宋体" w:cs="宋体"/>
          <w:sz w:val="24"/>
          <w:szCs w:val="24"/>
          <w:lang w:val="en-US" w:eastAsia="zh-CN"/>
        </w:rPr>
        <w:t xml:space="preserve">中</w:t>
      </w:r>
      <w:r>
        <w:rPr>
          <w:rFonts w:hint="eastAsia" w:ascii="宋体" w:hAnsi="宋体" w:eastAsia="宋体" w:cs="宋体"/>
          <w:sz w:val="24"/>
          <w:szCs w:val="24"/>
        </w:rPr>
        <w:t xml:space="preserve">。</w:t>
      </w:r>
      <w:r/>
    </w:p>
    <w:p>
      <w:pPr>
        <w:ind w:firstLine="562"/>
        <w:jc w:val="left"/>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二、项目概况及背景</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江苏新沂经济开发区位于新沂市城区西郊，西侧为瓦窑镇、港头镇，南侧为棋盘镇。</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1995年12月，徐州市人民政府批准设立“徐州市新沂经济技术开发区”（徐政复〔1995〕44号），开发范围为北起新戴运河、东至宿新公路、西至工业路西300m、南至霍连高速公路，规划面积为13.83平方公里，产业定位为化工、纺织、食品。2006年4月，江苏省人民政府《省政府关于同意设立南京栖霞经济开发区等34家省级开发区的批复》（苏政复〔2006〕35号）批准“徐州市新沂经济技术开发区”升级为省级开发区，并更名为“江苏新沂经济开发区”。</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2007年12月，新沂市人民政府批准《江苏新沂经济开发区总体规划》（新政复〔2007〕12号），范围包括开发区中心区、东区和南区三个片区，规划面积58.57平方公里。东区即无锡-新沂工业园规划面积13.98平方公里，中心区规划面积35.5平方公里，南区即唐店化工集聚区面积9.09平方公里。2008年6月19日，《江苏新沂经济开发区区域环境影响报告书》取得原江苏省环保厅批复“苏环管〔2008〕129号”，产业定位为化工、纺织服装（不含印染）、食品、机械电子（不含表面处理、电镀工艺）。</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2018年2月，国家发展改革委、科技部、国土资源部等六部委发布《中国开发区审核公告目录（公告2018年第4号）》，核准江苏新沂经济开发区开发面积为521.94公顷，主导产业为新材料、精细化工、冶金金属压延。</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2021年新沂经济开发区管</w:t>
      </w:r>
      <w:r>
        <w:rPr>
          <w:rFonts w:hint="eastAsia" w:ascii="宋体" w:hAnsi="宋体" w:eastAsia="宋体" w:cs="宋体"/>
          <w:sz w:val="24"/>
          <w:szCs w:val="24"/>
        </w:rPr>
        <w:t xml:space="preserve">理委员会组织编制《江苏新沂经济开发区开发建设规划（2021-2035）》，规划范围为东至臧圩河-新墨河；南至仙水河-纬一路；西至新疆路西-新戴运河；北至发展大道-新墨河-新戴运河，移除了原规划东片区以及南片区，并在原中心片区的基础上调整，并向南发展。开发区由原58.57平方公里调整为38.53平方公里。2022年4月12日，《江苏新沂经济开发区开发建设规划（2021-2035）环境影响报告书》取得江苏省生态环境厅审查意见（苏环审〔2020〕29号），主导产业为高端纺织、冶金材料、智能制造、医药健康及新能源。</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2026年，结合江苏新沂经济开发区发展需求，开发区拟对开发建设规划进行修编，促进园区科学、可持续发展。</w:t>
      </w:r>
      <w:r/>
    </w:p>
    <w:p>
      <w:pPr>
        <w:ind w:firstLine="560"/>
        <w:jc w:val="left"/>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依据《中华人民共和国环境影响评价法》、《规划环境影响评价条例》、《关于进一步加强产业园区规划环境影响评价工作的意见》（环环评〔2020〕65 号）、《省生态环境厅关于进一步加强产业园区规划环境影响评价的通知》（苏环办〔2020〕224号）等相关法律法规及技术导则等标准文件，规划发生重大调整或修订的，应当依法重新或补充开展规划环评工作，因此江苏新沂经济开发区需要重新编制规划环评。</w:t>
      </w:r>
      <w:r/>
    </w:p>
    <w:p>
      <w:pPr>
        <w:contextualSpacing/>
        <w:ind w:firstLine="562"/>
        <w:jc w:val="both"/>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三、项目服务内容</w:t>
      </w:r>
      <w:r/>
    </w:p>
    <w:p>
      <w:pPr>
        <w:ind w:firstLine="562"/>
        <w:jc w:val="both"/>
        <w:spacing w:line="44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规划环境影响报告书编制：</w:t>
      </w:r>
      <w:r>
        <w:rPr>
          <w:rFonts w:hint="eastAsia" w:ascii="宋体" w:hAnsi="宋体" w:eastAsia="宋体" w:cs="宋体"/>
          <w:sz w:val="24"/>
          <w:szCs w:val="24"/>
        </w:rPr>
        <w:t xml:space="preserve">根据《中华人民共和国环境影响评价法》、《规划环境影响评价条例》、《关于进一步加强产业园区规划环境影响评价工作的意见》（环环评〔2020〕65号）等相关要求，编制完成《江苏新沂经济开发区开发建设规划环境影响评价报告书》，提交江苏省生态环境厅审查。</w:t>
      </w:r>
      <w:r/>
    </w:p>
    <w:p>
      <w:pPr>
        <w:contextualSpacing/>
        <w:ind w:firstLine="562"/>
        <w:jc w:val="both"/>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四、项目服务要求</w:t>
      </w:r>
      <w:r/>
    </w:p>
    <w:p>
      <w:pPr>
        <w:ind w:firstLine="56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项目实施要求：严格按照国家法律法规、技术标准及最新技术导则，结合项目实际进行编制。报告须有针对性，评价方法和措施须符合开发区实际，不得出现重大技术缺陷。根据专家评审意见修改并形成报批稿，确保通过主管部门审查，并负责评审会务、专家咨询等相关保障工作。</w:t>
      </w:r>
      <w:r/>
    </w:p>
    <w:p>
      <w:pPr>
        <w:ind w:firstLine="56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2.成果要求：最终通过审批的成果（包括文本、图件及其他附件），须以书面和电子文件两种形式提交。</w:t>
      </w:r>
      <w:r/>
    </w:p>
    <w:p>
      <w:pPr>
        <w:ind w:firstLine="56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3.成果数量：通过审批的正式文本打印版5套，电子版1份（应为可编辑格式）。</w:t>
      </w:r>
      <w:r/>
    </w:p>
    <w:p>
      <w:pPr>
        <w:ind w:firstLine="56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4.服务期限：合同签订后4个月内完成送审稿编制，并于合同签订之日起12个月内取得江苏省生态环境厅出具的正式书面批复文件。</w:t>
      </w:r>
      <w:r/>
    </w:p>
    <w:p>
      <w:pPr>
        <w:ind w:firstLine="56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5.质量要求：符合国家及江苏省现行技术规范，并通过省级主管部门审查。</w:t>
      </w:r>
      <w:r/>
    </w:p>
    <w:p>
      <w:pPr>
        <w:ind w:firstLine="56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6.未尽事宜：采购人不组织现场勘查，供应商自行对服务区域及周围环境进行勘察，勘察现场所发生的费用由供应商自行承担。</w:t>
      </w:r>
      <w:r/>
    </w:p>
    <w:p>
      <w:pPr>
        <w:contextualSpacing/>
        <w:ind w:firstLine="562"/>
        <w:jc w:val="both"/>
        <w:spacing w:line="44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五、其他要求：见招标文件附件：《拟签订合同文本》。</w:t>
      </w:r>
      <w:r/>
    </w:p>
    <w:p>
      <w:pPr>
        <w:pStyle w:val="964"/>
        <w:jc w:val="center"/>
        <w:spacing w:line="0" w:lineRule="atLeast"/>
        <w:rPr>
          <w:rFonts w:hint="eastAsia" w:ascii="宋体" w:hAnsi="宋体" w:cs="宋体"/>
          <w:b/>
          <w:color w:val="auto"/>
          <w:sz w:val="32"/>
          <w:szCs w:val="32"/>
          <w:highlight w:val="none"/>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lang w:val="en-US" w:eastAsia="zh-CN"/>
        </w:rPr>
      </w:r>
      <w:r/>
    </w:p>
    <w:p>
      <w:pPr>
        <w:pStyle w:val="964"/>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3.磋商报价表</w:t>
      </w:r>
      <w:r/>
    </w:p>
    <w:p>
      <w:pPr>
        <w:pStyle w:val="964"/>
        <w:jc w:val="center"/>
        <w:spacing w:line="0" w:lineRule="atLeast"/>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pStyle w:val="968"/>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pStyle w:val="968"/>
        <w:rPr>
          <w:rFonts w:hint="default" w:ascii="宋体" w:hAnsi="宋体" w:eastAsia="宋体" w:cs="宋体"/>
          <w:b/>
          <w:bCs/>
          <w:color w:val="auto"/>
          <w:sz w:val="24"/>
          <w:szCs w:val="24"/>
          <w:lang w:val="en-US" w:eastAsia="zh-CN" w:bidi="ar-SA"/>
        </w:rPr>
      </w:pPr>
      <w:r>
        <w:rPr>
          <w:rFonts w:hint="default" w:ascii="宋体" w:hAnsi="宋体" w:eastAsia="宋体" w:cs="宋体"/>
          <w:b/>
          <w:bCs/>
          <w:color w:val="auto"/>
          <w:sz w:val="24"/>
          <w:szCs w:val="24"/>
          <w:lang w:val="en-US" w:eastAsia="zh-CN" w:bidi="ar-SA"/>
        </w:rPr>
        <w:t xml:space="preserve">项目编号：</w:t>
      </w:r>
      <w:r>
        <w:rPr>
          <w:rFonts w:hint="eastAsia" w:ascii="宋体" w:hAnsi="宋体" w:cs="宋体"/>
          <w:b/>
          <w:bCs/>
          <w:color w:val="auto"/>
          <w:sz w:val="24"/>
          <w:szCs w:val="24"/>
          <w:lang w:val="en-US" w:eastAsia="zh-CN" w:bidi="ar-SA"/>
        </w:rPr>
        <w:t xml:space="preserve">JSZC-320381050-XZZR-C2026-0005</w:t>
      </w:r>
      <w:r>
        <w:rPr>
          <w:rFonts w:hint="default" w:ascii="宋体" w:hAnsi="宋体" w:eastAsia="宋体" w:cs="宋体"/>
          <w:b/>
          <w:bCs/>
          <w:color w:val="auto"/>
          <w:sz w:val="24"/>
          <w:szCs w:val="24"/>
          <w:lang w:val="en-US" w:eastAsia="zh-CN" w:bidi="ar-SA"/>
        </w:rPr>
        <w:t xml:space="preserve"> </w:t>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本次为首次报价</w:t>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default"/>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color w:val="auto"/>
          <w:sz w:val="24"/>
          <w:szCs w:val="24"/>
        </w:rPr>
        <w:t xml:space="preserve">政府采购客户端工具输入报价自动生成，加盖电子签章。</w:t>
      </w:r>
      <w:r/>
    </w:p>
    <w:p>
      <w:pPr>
        <w:pStyle w:val="964"/>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分项价格表</w:t>
      </w:r>
      <w:r/>
    </w:p>
    <w:p>
      <w:pPr>
        <w:pStyle w:val="964"/>
        <w:jc w:val="center"/>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964"/>
        <w:jc w:val="center"/>
        <w:rPr>
          <w:rFonts w:ascii="宋体" w:hAnsi="宋体" w:cs="宋体"/>
          <w:b/>
          <w:bCs/>
          <w:color w:val="auto"/>
          <w:sz w:val="36"/>
          <w:highlight w:val="none"/>
        </w:rPr>
      </w:pPr>
      <w:r>
        <w:rPr>
          <w:rFonts w:ascii="宋体" w:hAnsi="宋体" w:cs="宋体"/>
          <w:b/>
          <w:bCs/>
          <w:color w:val="auto"/>
          <w:sz w:val="36"/>
          <w:highlight w:val="none"/>
        </w:rPr>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江苏新沂经济开发区开发建设规划环境影响评价项目</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JSZC-320381050-XZZR-C2026-0005</w:t>
      </w:r>
      <w:r>
        <w:rPr>
          <w:rFonts w:hint="eastAsia" w:ascii="宋体" w:hAnsi="宋体" w:cs="宋体"/>
          <w:b w:val="0"/>
          <w:bCs w:val="0"/>
          <w:color w:val="auto"/>
          <w:sz w:val="24"/>
          <w:highlight w:val="none"/>
        </w:rPr>
        <w:t xml:space="preserve"> </w:t>
      </w:r>
      <w:r/>
    </w:p>
    <w:p>
      <w:pPr>
        <w:pStyle w:val="96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6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64"/>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214"/>
        <w:ind w:left="0"/>
        <w:jc w:val="both"/>
        <w:rPr>
          <w:rFonts w:hint="eastAsia" w:ascii="宋体" w:hAnsi="宋体" w:eastAsia="宋体" w:cs="宋体"/>
          <w:color w:val="auto"/>
          <w:highlight w:val="none"/>
          <w:lang w:eastAsia="zh-CN"/>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格式自拟</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884"/>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84"/>
        <w:rPr>
          <w:color w:val="auto"/>
          <w:highlight w:val="none"/>
        </w:rPr>
      </w:pPr>
      <w:r>
        <w:rPr>
          <w:color w:val="auto"/>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pStyle w:val="96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64"/>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964"/>
        <w:spacing w:line="360" w:lineRule="auto"/>
        <w:rPr>
          <w:rFonts w:ascii="宋体" w:hAnsi="宋体" w:cs="宋体"/>
          <w:color w:val="auto"/>
          <w:sz w:val="24"/>
          <w:highlight w:val="none"/>
        </w:rPr>
      </w:pPr>
      <w:r>
        <w:rPr>
          <w:rFonts w:ascii="宋体" w:hAnsi="宋体" w:cs="宋体"/>
          <w:color w:val="auto"/>
          <w:sz w:val="24"/>
          <w:highlight w:val="none"/>
        </w:rPr>
      </w:r>
      <w:r/>
    </w:p>
    <w:p>
      <w:pPr>
        <w:pStyle w:val="9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9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9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徐州正瑞项目管理咨询有限公司</w:t>
      </w:r>
      <w:r>
        <w:rPr>
          <w:rFonts w:hint="eastAsia" w:ascii="宋体" w:hAnsi="宋体" w:cs="宋体"/>
          <w:color w:val="auto"/>
          <w:sz w:val="24"/>
          <w:highlight w:val="none"/>
        </w:rPr>
        <w:t xml:space="preserve">有权将以上内容进行公示。</w:t>
      </w:r>
      <w:r/>
    </w:p>
    <w:p>
      <w:pPr>
        <w:pStyle w:val="964"/>
        <w:rPr>
          <w:rFonts w:ascii="宋体" w:hAnsi="宋体" w:cs="宋体"/>
          <w:b/>
          <w:bCs/>
          <w:color w:val="auto"/>
          <w:sz w:val="36"/>
          <w:highlight w:val="none"/>
        </w:rPr>
      </w:pPr>
      <w:r>
        <w:rPr>
          <w:rFonts w:ascii="宋体" w:hAnsi="宋体" w:cs="宋体"/>
          <w:b/>
          <w:bCs/>
          <w:color w:val="auto"/>
          <w:sz w:val="36"/>
          <w:highlight w:val="none"/>
        </w:rPr>
      </w:r>
      <w:r/>
    </w:p>
    <w:p>
      <w:pPr>
        <w:pStyle w:val="964"/>
        <w:jc w:val="center"/>
        <w:rPr>
          <w:rFonts w:ascii="宋体" w:hAnsi="宋体" w:cs="宋体"/>
          <w:b/>
          <w:bCs/>
          <w:color w:val="auto"/>
          <w:sz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bCs/>
          <w:color w:val="auto"/>
          <w:sz w:val="36"/>
          <w:highlight w:val="none"/>
        </w:rPr>
      </w:r>
      <w:r/>
    </w:p>
    <w:p>
      <w:pPr>
        <w:pStyle w:val="964"/>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江苏新沂经济开发区开发建设规划环境影响评价项目</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JSZC-320381050-XZZR-C2026-0005</w:t>
      </w:r>
      <w:r/>
    </w:p>
    <w:tbl>
      <w:tblPr>
        <w:tblStyle w:val="876"/>
        <w:tblW w:w="892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center"/>
            <w:textDirection w:val="lrTb"/>
            <w:noWrap w:val="false"/>
          </w:tcPr>
          <w:p>
            <w:pPr>
              <w:pStyle w:val="964"/>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00" w:type="dxa"/>
            <w:vAlign w:val="center"/>
            <w:textDirection w:val="lrTb"/>
            <w:noWrap w:val="false"/>
          </w:tcPr>
          <w:p>
            <w:pPr>
              <w:pStyle w:val="964"/>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91" w:type="dxa"/>
            <w:vAlign w:val="center"/>
            <w:textDirection w:val="lrTb"/>
            <w:noWrap w:val="false"/>
          </w:tcPr>
          <w:p>
            <w:pPr>
              <w:pStyle w:val="964"/>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469" w:type="dxa"/>
            <w:vAlign w:val="center"/>
            <w:textDirection w:val="lrTb"/>
            <w:noWrap w:val="false"/>
          </w:tcPr>
          <w:p>
            <w:pPr>
              <w:pStyle w:val="964"/>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60" w:type="dxa"/>
            <w:vAlign w:val="center"/>
            <w:textDirection w:val="lrTb"/>
            <w:noWrap w:val="false"/>
          </w:tcPr>
          <w:p>
            <w:pPr>
              <w:pStyle w:val="964"/>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980" w:type="dxa"/>
            <w:vAlign w:val="center"/>
            <w:textDirection w:val="lrTb"/>
            <w:noWrap w:val="false"/>
          </w:tcPr>
          <w:p>
            <w:pPr>
              <w:pStyle w:val="964"/>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828" w:type="dxa"/>
            <w:vAlign w:val="center"/>
            <w:textDirection w:val="lrTb"/>
            <w:noWrap w:val="false"/>
          </w:tcPr>
          <w:p>
            <w:pPr>
              <w:pStyle w:val="964"/>
              <w:jc w:val="center"/>
              <w:rPr>
                <w:rFonts w:ascii="宋体" w:hAnsi="宋体" w:cs="宋体"/>
                <w:caps/>
                <w:color w:val="auto"/>
                <w:sz w:val="24"/>
                <w:highlight w:val="none"/>
              </w:rPr>
            </w:pPr>
            <w:r>
              <w:rPr>
                <w:rFonts w:ascii="宋体" w:hAnsi="宋体" w:cs="宋体"/>
                <w:caps/>
                <w:color w:val="auto"/>
                <w:sz w:val="24"/>
                <w:highlight w:val="none"/>
              </w:rPr>
            </w:r>
            <w:r/>
          </w:p>
        </w:tc>
        <w:tc>
          <w:tcPr>
            <w:tcW w:w="900" w:type="dxa"/>
            <w:vAlign w:val="center"/>
            <w:textDirection w:val="lrTb"/>
            <w:noWrap w:val="false"/>
          </w:tcPr>
          <w:p>
            <w:pPr>
              <w:pStyle w:val="964"/>
              <w:jc w:val="center"/>
              <w:rPr>
                <w:rFonts w:ascii="宋体" w:hAnsi="宋体" w:cs="宋体"/>
                <w:caps/>
                <w:color w:val="auto"/>
                <w:sz w:val="24"/>
                <w:highlight w:val="none"/>
              </w:rPr>
            </w:pPr>
            <w:r>
              <w:rPr>
                <w:rFonts w:ascii="宋体" w:hAnsi="宋体" w:cs="宋体"/>
                <w:caps/>
                <w:color w:val="auto"/>
                <w:sz w:val="24"/>
                <w:highlight w:val="none"/>
              </w:rPr>
            </w:r>
            <w:r/>
          </w:p>
        </w:tc>
        <w:tc>
          <w:tcPr>
            <w:tcW w:w="2491" w:type="dxa"/>
            <w:vAlign w:val="center"/>
            <w:textDirection w:val="lrTb"/>
            <w:noWrap w:val="false"/>
          </w:tcPr>
          <w:p>
            <w:pPr>
              <w:pStyle w:val="964"/>
              <w:jc w:val="center"/>
              <w:rPr>
                <w:rFonts w:ascii="宋体" w:hAnsi="宋体" w:cs="宋体"/>
                <w:caps/>
                <w:color w:val="auto"/>
                <w:sz w:val="24"/>
                <w:highlight w:val="none"/>
              </w:rPr>
            </w:pPr>
            <w:r>
              <w:rPr>
                <w:rFonts w:ascii="宋体" w:hAnsi="宋体" w:cs="宋体"/>
                <w:caps/>
                <w:color w:val="auto"/>
                <w:sz w:val="24"/>
                <w:highlight w:val="none"/>
              </w:rPr>
            </w:r>
            <w:r/>
          </w:p>
        </w:tc>
        <w:tc>
          <w:tcPr>
            <w:tcW w:w="1469" w:type="dxa"/>
            <w:vAlign w:val="center"/>
            <w:textDirection w:val="lrTb"/>
            <w:noWrap w:val="false"/>
          </w:tcPr>
          <w:p>
            <w:pPr>
              <w:pStyle w:val="964"/>
              <w:jc w:val="center"/>
              <w:rPr>
                <w:rFonts w:ascii="宋体" w:hAnsi="宋体" w:cs="宋体"/>
                <w:caps/>
                <w:color w:val="auto"/>
                <w:sz w:val="24"/>
                <w:highlight w:val="none"/>
              </w:rPr>
            </w:pPr>
            <w:r>
              <w:rPr>
                <w:rFonts w:ascii="宋体" w:hAnsi="宋体" w:cs="宋体"/>
                <w:caps/>
                <w:color w:val="auto"/>
                <w:sz w:val="24"/>
                <w:highlight w:val="none"/>
              </w:rPr>
            </w:r>
            <w:r/>
          </w:p>
        </w:tc>
        <w:tc>
          <w:tcPr>
            <w:tcW w:w="1260" w:type="dxa"/>
            <w:vAlign w:val="center"/>
            <w:textDirection w:val="lrTb"/>
            <w:noWrap w:val="false"/>
          </w:tcPr>
          <w:p>
            <w:pPr>
              <w:pStyle w:val="964"/>
              <w:jc w:val="center"/>
              <w:rPr>
                <w:rFonts w:ascii="宋体" w:hAnsi="宋体" w:cs="宋体"/>
                <w:caps/>
                <w:color w:val="auto"/>
                <w:sz w:val="24"/>
                <w:highlight w:val="none"/>
              </w:rPr>
            </w:pPr>
            <w:r>
              <w:rPr>
                <w:rFonts w:ascii="宋体" w:hAnsi="宋体" w:cs="宋体"/>
                <w:caps/>
                <w:color w:val="auto"/>
                <w:sz w:val="24"/>
                <w:highlight w:val="none"/>
              </w:rPr>
            </w:r>
            <w:r/>
          </w:p>
        </w:tc>
        <w:tc>
          <w:tcPr>
            <w:tcW w:w="1980" w:type="dxa"/>
            <w:vAlign w:val="center"/>
            <w:textDirection w:val="lrTb"/>
            <w:noWrap w:val="false"/>
          </w:tcPr>
          <w:p>
            <w:pPr>
              <w:pStyle w:val="964"/>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64"/>
              <w:jc w:val="center"/>
              <w:rPr>
                <w:rFonts w:ascii="宋体" w:hAnsi="宋体" w:cs="宋体"/>
                <w:color w:val="auto"/>
                <w:sz w:val="24"/>
                <w:highlight w:val="none"/>
              </w:rPr>
            </w:pPr>
            <w:r>
              <w:rPr>
                <w:rFonts w:ascii="宋体" w:hAnsi="宋体" w:cs="宋体"/>
                <w:color w:val="auto"/>
                <w:sz w:val="24"/>
                <w:highlight w:val="none"/>
              </w:rPr>
            </w:r>
            <w:r/>
          </w:p>
        </w:tc>
      </w:tr>
    </w:tbl>
    <w:p>
      <w:pPr>
        <w:pStyle w:val="964"/>
        <w:rPr>
          <w:rFonts w:ascii="宋体" w:hAnsi="宋体" w:cs="宋体"/>
          <w:color w:val="auto"/>
          <w:sz w:val="24"/>
          <w:highlight w:val="none"/>
          <w:u w:val="single"/>
        </w:rPr>
      </w:pPr>
      <w:r>
        <w:rPr>
          <w:rFonts w:ascii="宋体" w:hAnsi="宋体" w:cs="宋体"/>
          <w:color w:val="auto"/>
          <w:sz w:val="24"/>
          <w:highlight w:val="none"/>
          <w:u w:val="single"/>
        </w:rPr>
      </w:r>
      <w:r/>
    </w:p>
    <w:p>
      <w:pPr>
        <w:pStyle w:val="964"/>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64"/>
        <w:spacing w:line="360" w:lineRule="auto"/>
        <w:rPr>
          <w:rFonts w:ascii="宋体" w:hAnsi="宋体" w:cs="宋体"/>
          <w:color w:val="auto"/>
          <w:sz w:val="24"/>
          <w:highlight w:val="none"/>
        </w:rPr>
      </w:pPr>
      <w:r>
        <w:rPr>
          <w:rFonts w:ascii="宋体" w:hAnsi="宋体" w:cs="宋体"/>
          <w:color w:val="auto"/>
          <w:sz w:val="24"/>
          <w:highlight w:val="none"/>
        </w:rPr>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right="29" w:firstLine="28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6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64"/>
        <w:spacing w:line="360" w:lineRule="auto"/>
        <w:rPr>
          <w:rFonts w:ascii="宋体" w:hAnsi="宋体" w:cs="宋体"/>
          <w:color w:val="auto"/>
          <w:sz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24"/>
          <w:highlight w:val="none"/>
        </w:rPr>
      </w:r>
      <w:r/>
    </w:p>
    <w:p>
      <w:pPr>
        <w:pStyle w:val="964"/>
        <w:numPr>
          <w:ilvl w:val="0"/>
          <w:numId w:val="0"/>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拟签订的合同文本</w:t>
      </w:r>
      <w:r/>
    </w:p>
    <w:p>
      <w:pPr>
        <w:pStyle w:val="964"/>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964"/>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215"/>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15"/>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1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江苏新沂经济开发区开发建设规划环境影响评价项目</w:t>
      </w:r>
      <w:r/>
    </w:p>
    <w:p>
      <w:pPr>
        <w:pStyle w:val="121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JSZC-320381050-XZZR-C2026-0005</w:t>
      </w:r>
      <w:r/>
    </w:p>
    <w:p>
      <w:pPr>
        <w:pStyle w:val="121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江苏新沂经济开发区管理委员会</w:t>
      </w:r>
      <w:r/>
    </w:p>
    <w:p>
      <w:pPr>
        <w:pStyle w:val="121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21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签订时间： 年  月  日 </w:t>
      </w:r>
      <w:r/>
    </w:p>
    <w:p>
      <w:pPr>
        <w:pStyle w:val="1215"/>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215"/>
        <w:rPr>
          <w:rFonts w:ascii="宋体" w:hAnsi="宋体" w:cs="宋体"/>
          <w:b/>
          <w:color w:val="auto"/>
          <w:sz w:val="52"/>
          <w:szCs w:val="52"/>
          <w:highlight w:val="none"/>
        </w:rPr>
      </w:pPr>
      <w:r>
        <w:rPr>
          <w:rFonts w:ascii="宋体" w:hAnsi="宋体" w:cs="宋体"/>
          <w:b/>
          <w:color w:val="auto"/>
          <w:sz w:val="52"/>
          <w:szCs w:val="52"/>
          <w:highlight w:val="none"/>
        </w:rPr>
      </w:r>
      <w:r/>
    </w:p>
    <w:p>
      <w:pPr>
        <w:pStyle w:val="1215"/>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215"/>
        <w:ind w:firstLine="561"/>
        <w:keepLines w:val="0"/>
        <w:keepNext w:val="0"/>
        <w:pageBreakBefore w:val="0"/>
        <w:spacing w:line="36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215"/>
        <w:ind w:firstLine="561"/>
        <w:keepLines w:val="0"/>
        <w:keepNext w:val="0"/>
        <w:pageBreakBefore w:val="0"/>
        <w:spacing w:line="360" w:lineRule="auto"/>
        <w:widowControl w:val="off"/>
        <w:rPr>
          <w:rFonts w:hint="eastAsia" w:ascii="宋体" w:hAnsi="宋体" w:cs="宋体"/>
          <w:b w:val="0"/>
          <w:bCs/>
          <w:color w:val="auto"/>
          <w:sz w:val="24"/>
          <w:szCs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江苏新沂经济开发区管理委员会</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val="en-US" w:eastAsia="zh-CN"/>
        </w:rPr>
        <w:t xml:space="preserve">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根据《中华人民共和国政府采购法》、《中华人民共和国民法典》</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相关法律法规及</w:t>
      </w:r>
      <w:r>
        <w:rPr>
          <w:rFonts w:hint="eastAsia" w:ascii="宋体" w:hAnsi="宋体" w:eastAsia="宋体" w:cs="宋体"/>
          <w:b w:val="0"/>
          <w:bCs/>
          <w:color w:val="auto"/>
          <w:sz w:val="24"/>
          <w:szCs w:val="24"/>
          <w:highlight w:val="none"/>
          <w:u w:val="single"/>
          <w:lang w:eastAsia="zh-CN"/>
        </w:rPr>
        <w:t xml:space="preserve">江苏新沂经济开发区开发建设规划环境影响评价项目</w:t>
      </w:r>
      <w:r>
        <w:rPr>
          <w:rFonts w:hint="eastAsia" w:ascii="宋体" w:hAnsi="宋体" w:eastAsia="宋体" w:cs="宋体"/>
          <w:b w:val="0"/>
          <w:bCs/>
          <w:color w:val="auto"/>
          <w:sz w:val="24"/>
          <w:szCs w:val="24"/>
          <w:highlight w:val="none"/>
          <w:u w:val="none"/>
          <w:lang w:eastAsia="zh-CN"/>
        </w:rPr>
        <w:t xml:space="preserve">（项目编号：</w:t>
      </w:r>
      <w:r>
        <w:rPr>
          <w:rFonts w:hint="eastAsia" w:ascii="宋体" w:hAnsi="宋体" w:cs="宋体"/>
          <w:b w:val="0"/>
          <w:bCs/>
          <w:color w:val="auto"/>
          <w:sz w:val="24"/>
          <w:szCs w:val="24"/>
          <w:highlight w:val="none"/>
          <w:u w:val="none"/>
          <w:lang w:eastAsia="zh-CN"/>
        </w:rPr>
        <w:t xml:space="preserve">JSZC-320381050-XZZR-C2026-0005</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rPr>
        <w:t xml:space="preserve">的采购结果、招标文件、中标通知书及投标响应文件，甲乙双方遵循平等、自愿、公平、诚实信用的原则，就</w:t>
      </w:r>
      <w:r>
        <w:rPr>
          <w:rFonts w:hint="eastAsia" w:ascii="宋体" w:hAnsi="宋体" w:eastAsia="宋体" w:cs="宋体"/>
          <w:b w:val="0"/>
          <w:bCs/>
          <w:color w:val="auto"/>
          <w:sz w:val="24"/>
          <w:szCs w:val="24"/>
          <w:highlight w:val="none"/>
          <w:u w:val="single"/>
          <w:lang w:eastAsia="zh-CN"/>
        </w:rPr>
        <w:t xml:space="preserve">江苏新沂经济开发区开发建设规划环境影响评价项目</w:t>
      </w:r>
      <w:r>
        <w:rPr>
          <w:rFonts w:hint="eastAsia" w:ascii="宋体" w:hAnsi="宋体" w:eastAsia="宋体" w:cs="宋体"/>
          <w:b w:val="0"/>
          <w:bCs/>
          <w:color w:val="auto"/>
          <w:sz w:val="24"/>
          <w:szCs w:val="24"/>
          <w:highlight w:val="none"/>
        </w:rPr>
        <w:t xml:space="preserve">事宜经双方协商一致，订立本合同。</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一、项目</w:t>
      </w:r>
      <w:r>
        <w:rPr>
          <w:rFonts w:hint="eastAsia" w:ascii="宋体" w:hAnsi="宋体" w:eastAsia="宋体" w:cs="宋体"/>
          <w:b/>
          <w:bCs w:val="0"/>
          <w:color w:val="auto"/>
          <w:sz w:val="24"/>
          <w:szCs w:val="24"/>
          <w:highlight w:val="none"/>
          <w:lang w:val="en-US" w:eastAsia="zh-CN"/>
        </w:rPr>
        <w:t xml:space="preserve">服务内容</w:t>
      </w:r>
      <w:r/>
    </w:p>
    <w:p>
      <w:pPr>
        <w:pStyle w:val="1215"/>
        <w:ind w:firstLine="482"/>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规划环境影响报告书编制</w:t>
      </w:r>
      <w:r>
        <w:rPr>
          <w:rFonts w:hint="eastAsia" w:ascii="宋体" w:hAnsi="宋体" w:eastAsia="宋体" w:cs="宋体"/>
          <w:b w:val="0"/>
          <w:bCs/>
          <w:color w:val="auto"/>
          <w:sz w:val="24"/>
          <w:szCs w:val="24"/>
          <w:highlight w:val="none"/>
          <w:lang w:val="zh-CN" w:eastAsia="zh-CN"/>
        </w:rPr>
        <w:t xml:space="preserve">：根据《中华人民共和国环境影响评价法》、《规划环境影响评价条例》、《关于进一步加强产业园区规划环境影响评价工作的意见》（环环评〔2020〕65号）等相关要求，编制完成《江苏新沂经济开发区开发建设规划环境影响评价报告书》，提交江苏省生态环境厅审查。</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rPr>
      </w:pPr>
      <w:r>
        <w:rPr>
          <w:rFonts w:hint="eastAsia" w:ascii="宋体" w:hAnsi="宋体" w:eastAsia="宋体" w:cs="宋体"/>
          <w:b/>
          <w:bCs w:val="0"/>
          <w:color w:val="auto"/>
          <w:sz w:val="24"/>
          <w:szCs w:val="24"/>
          <w:highlight w:val="none"/>
        </w:rPr>
        <w:t xml:space="preserve">二、合同金额</w:t>
      </w:r>
      <w:r>
        <w:rPr>
          <w:rFonts w:hint="eastAsia" w:ascii="宋体" w:hAnsi="宋体" w:eastAsia="宋体" w:cs="宋体"/>
          <w:b/>
          <w:bCs w:val="0"/>
          <w:color w:val="auto"/>
          <w:sz w:val="24"/>
          <w:szCs w:val="24"/>
          <w:highlight w:val="none"/>
          <w:lang w:val="en-US" w:eastAsia="zh-CN"/>
        </w:rPr>
        <w:t xml:space="preserve">及支付方式</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val="en-US" w:eastAsia="zh-CN"/>
        </w:rPr>
        <w:t xml:space="preserve">合同金额</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本合同金额为（大写）：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人民币。</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价款包含所提供服务过程中产生的各种费用，包括但不限于前期调查、评估、人工费、材料费、检测费、验收费、售后服务费、管理费、税费、企业管理费、利润等以及所有不可预见的全部相关费用（应充分考虑所有风险、责任等），招标文件未列明，而</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认为必需的费用自行综合考虑到报价</w:t>
      </w:r>
      <w:r>
        <w:rPr>
          <w:rFonts w:hint="eastAsia" w:ascii="宋体" w:hAnsi="宋体" w:cs="宋体"/>
          <w:b w:val="0"/>
          <w:bCs/>
          <w:color w:val="auto"/>
          <w:sz w:val="24"/>
          <w:szCs w:val="24"/>
          <w:highlight w:val="none"/>
          <w:lang w:val="en-US" w:eastAsia="zh-CN"/>
        </w:rPr>
        <w:t xml:space="preserve">中</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不再支付</w:t>
      </w:r>
      <w:r>
        <w:rPr>
          <w:rFonts w:hint="eastAsia" w:ascii="宋体" w:hAnsi="宋体" w:eastAsia="宋体" w:cs="宋体"/>
          <w:b w:val="0"/>
          <w:bCs/>
          <w:color w:val="auto"/>
          <w:sz w:val="24"/>
          <w:szCs w:val="24"/>
          <w:highlight w:val="none"/>
          <w:lang w:val="en-US" w:eastAsia="zh-CN"/>
        </w:rPr>
        <w:t xml:space="preserve">其它</w:t>
      </w:r>
      <w:r>
        <w:rPr>
          <w:rFonts w:hint="eastAsia" w:ascii="宋体" w:hAnsi="宋体" w:eastAsia="宋体" w:cs="宋体"/>
          <w:b w:val="0"/>
          <w:bCs/>
          <w:color w:val="auto"/>
          <w:sz w:val="24"/>
          <w:szCs w:val="24"/>
          <w:highlight w:val="none"/>
        </w:rPr>
        <w:t xml:space="preserve">任何费用。</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2.支付方式</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pStyle w:val="887"/>
        <w:ind w:firstLine="487"/>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（一）付款方式一：提交预付款保函的</w:t>
      </w:r>
      <w:r/>
    </w:p>
    <w:p>
      <w:pPr>
        <w:pStyle w:val="887"/>
        <w:ind w:firstLine="484"/>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w:t>
      </w:r>
      <w:r>
        <w:rPr>
          <w:rFonts w:hint="eastAsia" w:hAnsi="宋体" w:cs="宋体"/>
          <w:bCs/>
          <w:color w:val="auto"/>
          <w:sz w:val="24"/>
          <w:szCs w:val="24"/>
          <w:highlight w:val="none"/>
          <w:u w:val="none"/>
          <w:lang w:val="en-US" w:eastAsia="zh-CN"/>
        </w:rPr>
        <w:t xml:space="preserve">三</w:t>
      </w:r>
      <w:r>
        <w:rPr>
          <w:rFonts w:hint="eastAsia" w:ascii="宋体" w:hAnsi="宋体" w:eastAsia="宋体" w:cs="宋体"/>
          <w:bCs/>
          <w:color w:val="auto"/>
          <w:sz w:val="24"/>
          <w:szCs w:val="24"/>
          <w:highlight w:val="none"/>
          <w:u w:val="none"/>
          <w:lang w:eastAsia="zh-CN"/>
        </w:rPr>
        <w:t xml:space="preserve">十(</w:t>
      </w:r>
      <w:r>
        <w:rPr>
          <w:rFonts w:hint="eastAsia" w:hAnsi="宋体" w:cs="宋体"/>
          <w:bCs/>
          <w:color w:val="auto"/>
          <w:sz w:val="24"/>
          <w:szCs w:val="24"/>
          <w:highlight w:val="none"/>
          <w:u w:val="none"/>
          <w:lang w:val="en-US" w:eastAsia="zh-CN"/>
        </w:rPr>
        <w:t xml:space="preserve">3</w:t>
      </w:r>
      <w:r>
        <w:rPr>
          <w:rFonts w:hint="eastAsia" w:ascii="宋体" w:hAnsi="宋体" w:eastAsia="宋体" w:cs="宋体"/>
          <w:bCs/>
          <w:color w:val="auto"/>
          <w:sz w:val="24"/>
          <w:szCs w:val="24"/>
          <w:highlight w:val="none"/>
          <w:u w:val="none"/>
          <w:lang w:eastAsia="zh-CN"/>
        </w:rPr>
        <w:t xml:space="preserve">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向</w:t>
      </w:r>
      <w:r>
        <w:rPr>
          <w:rFonts w:hint="eastAsia"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出具等额预付款保函后，由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w:t>
      </w:r>
      <w:r>
        <w:rPr>
          <w:rFonts w:hint="eastAsia" w:ascii="宋体" w:hAnsi="宋体" w:eastAsia="宋体" w:cs="宋体"/>
          <w:bCs/>
          <w:color w:val="auto"/>
          <w:sz w:val="24"/>
          <w:szCs w:val="24"/>
          <w:highlight w:val="none"/>
          <w:lang w:eastAsia="zh-CN"/>
        </w:rPr>
        <w:t xml:space="preserve">支付给</w:t>
      </w:r>
      <w:r>
        <w:rPr>
          <w:rFonts w:hint="eastAsia" w:hAnsi="宋体" w:cs="宋体"/>
          <w:bCs/>
          <w:color w:val="auto"/>
          <w:sz w:val="24"/>
          <w:szCs w:val="24"/>
          <w:highlight w:val="none"/>
          <w:lang w:val="en-US" w:eastAsia="zh-CN"/>
        </w:rPr>
        <w:t xml:space="preserve">乙方</w:t>
      </w:r>
      <w:r>
        <w:rPr>
          <w:rFonts w:hint="eastAsia" w:hAnsi="宋体" w:cs="宋体"/>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strike w:val="0"/>
          <w:color w:val="auto"/>
          <w:sz w:val="24"/>
          <w:szCs w:val="24"/>
          <w:highlight w:val="none"/>
          <w:u w:val="none"/>
          <w:lang w:eastAsia="zh-CN"/>
        </w:rPr>
        <w:t xml:space="preserve">百分之</w:t>
      </w:r>
      <w:r>
        <w:rPr>
          <w:rFonts w:hint="eastAsia" w:ascii="宋体" w:hAnsi="宋体" w:eastAsia="宋体" w:cs="宋体"/>
          <w:strike w:val="0"/>
          <w:color w:val="auto"/>
          <w:sz w:val="24"/>
          <w:szCs w:val="24"/>
          <w:highlight w:val="none"/>
          <w:u w:val="none"/>
          <w:lang w:val="en-US" w:eastAsia="zh-CN"/>
        </w:rPr>
        <w:t xml:space="preserve">七</w:t>
      </w:r>
      <w:r>
        <w:rPr>
          <w:rFonts w:hint="eastAsia" w:ascii="宋体" w:hAnsi="宋体" w:eastAsia="宋体" w:cs="宋体"/>
          <w:strike w:val="0"/>
          <w:color w:val="auto"/>
          <w:sz w:val="24"/>
          <w:szCs w:val="24"/>
          <w:highlight w:val="none"/>
          <w:u w:val="none"/>
          <w:lang w:eastAsia="zh-CN"/>
        </w:rPr>
        <w:t xml:space="preserve">十(</w:t>
      </w:r>
      <w:r>
        <w:rPr>
          <w:rFonts w:hint="eastAsia" w:ascii="宋体" w:hAnsi="宋体" w:eastAsia="宋体" w:cs="宋体"/>
          <w:strike w:val="0"/>
          <w:color w:val="auto"/>
          <w:sz w:val="24"/>
          <w:szCs w:val="24"/>
          <w:highlight w:val="none"/>
          <w:u w:val="none"/>
          <w:lang w:val="en-US" w:eastAsia="zh-CN"/>
        </w:rPr>
        <w:t xml:space="preserve">7</w:t>
      </w:r>
      <w:r>
        <w:rPr>
          <w:rFonts w:hint="eastAsia" w:ascii="宋体" w:hAnsi="宋体" w:eastAsia="宋体" w:cs="宋体"/>
          <w:strike w:val="0"/>
          <w:color w:val="auto"/>
          <w:sz w:val="24"/>
          <w:szCs w:val="24"/>
          <w:highlight w:val="none"/>
          <w:u w:val="none"/>
          <w:lang w:eastAsia="zh-CN"/>
        </w:rPr>
        <w:t xml:space="preserve">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元整，取得江苏省生态环境厅出具的正式书面批复文件后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办理政府采购资金结算手续支付给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需提交的支付文件包括：</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出具的全额正式发票；</w:t>
      </w:r>
      <w:r/>
    </w:p>
    <w:p>
      <w:pPr>
        <w:ind w:firstLine="484"/>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pStyle w:val="887"/>
        <w:ind w:firstLine="484"/>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百分之三十(30%)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办理政府采购资金结算手续支付给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p>
    <w:p>
      <w:pPr>
        <w:ind w:firstLine="484"/>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合同价款的</w:t>
      </w:r>
      <w:r>
        <w:rPr>
          <w:rFonts w:hint="eastAsia" w:ascii="宋体" w:hAnsi="宋体" w:eastAsia="宋体" w:cs="宋体"/>
          <w:bCs/>
          <w:color w:val="auto"/>
          <w:sz w:val="24"/>
          <w:szCs w:val="24"/>
          <w:highlight w:val="none"/>
          <w:u w:val="none"/>
          <w:lang w:val="en-US" w:eastAsia="zh-CN" w:bidi="ar-SA"/>
        </w:rPr>
        <w:t xml:space="preserve">百分之四十(40%)</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元整，在提交成果送审稿后10个工作日内</w:t>
      </w:r>
      <w:r>
        <w:rPr>
          <w:rFonts w:hint="eastAsia" w:ascii="宋体" w:hAnsi="宋体" w:eastAsia="宋体" w:cs="宋体"/>
          <w:color w:val="auto"/>
          <w:sz w:val="24"/>
          <w:szCs w:val="24"/>
          <w:highlight w:val="none"/>
          <w:lang w:val="en-US" w:eastAsia="zh-CN" w:bidi="ar-SA"/>
        </w:rPr>
        <w:t xml:space="preserve">，由甲方办理政府采购资金结算手续支付给乙方；</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strike w:val="0"/>
          <w:color w:val="auto"/>
          <w:sz w:val="24"/>
          <w:szCs w:val="24"/>
          <w:highlight w:val="none"/>
          <w:u w:val="none"/>
          <w:lang w:eastAsia="zh-CN"/>
        </w:rPr>
        <w:t xml:space="preserve">百分之</w:t>
      </w:r>
      <w:r>
        <w:rPr>
          <w:rFonts w:hint="eastAsia" w:ascii="宋体" w:hAnsi="宋体" w:cs="宋体"/>
          <w:strike w:val="0"/>
          <w:color w:val="auto"/>
          <w:sz w:val="24"/>
          <w:szCs w:val="24"/>
          <w:highlight w:val="none"/>
          <w:u w:val="none"/>
          <w:lang w:val="en-US" w:eastAsia="zh-CN"/>
        </w:rPr>
        <w:t xml:space="preserve">三</w:t>
      </w:r>
      <w:r>
        <w:rPr>
          <w:rFonts w:hint="eastAsia" w:ascii="宋体" w:hAnsi="宋体" w:eastAsia="宋体" w:cs="宋体"/>
          <w:strike w:val="0"/>
          <w:color w:val="auto"/>
          <w:sz w:val="24"/>
          <w:szCs w:val="24"/>
          <w:highlight w:val="none"/>
          <w:u w:val="none"/>
          <w:lang w:eastAsia="zh-CN"/>
        </w:rPr>
        <w:t xml:space="preserve">十(</w:t>
      </w:r>
      <w:r>
        <w:rPr>
          <w:rFonts w:hint="eastAsia" w:ascii="宋体" w:hAnsi="宋体" w:cs="宋体"/>
          <w:strike w:val="0"/>
          <w:color w:val="auto"/>
          <w:sz w:val="24"/>
          <w:szCs w:val="24"/>
          <w:highlight w:val="none"/>
          <w:u w:val="none"/>
          <w:lang w:val="en-US" w:eastAsia="zh-CN"/>
        </w:rPr>
        <w:t xml:space="preserve">3</w:t>
      </w:r>
      <w:r>
        <w:rPr>
          <w:rFonts w:hint="eastAsia" w:ascii="宋体" w:hAnsi="宋体" w:eastAsia="宋体" w:cs="宋体"/>
          <w:strike w:val="0"/>
          <w:color w:val="auto"/>
          <w:sz w:val="24"/>
          <w:szCs w:val="24"/>
          <w:highlight w:val="none"/>
          <w:u w:val="none"/>
          <w:lang w:eastAsia="zh-CN"/>
        </w:rPr>
        <w:t xml:space="preserve">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元整，取得江苏省生态环境厅出具的正式书面批复文件后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办理政府采购资金结算手续支付给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p>
    <w:p>
      <w:pPr>
        <w:pStyle w:val="887"/>
        <w:ind w:firstLine="484"/>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需提交的支付文件包括：</w:t>
      </w:r>
      <w:r/>
    </w:p>
    <w:p>
      <w:pPr>
        <w:pStyle w:val="887"/>
        <w:ind w:firstLine="484"/>
        <w:jc w:val="both"/>
        <w:spacing w:line="360" w:lineRule="auto"/>
        <w:widowControl w:val="off"/>
        <w:rPr>
          <w:rFonts w:hint="eastAsia" w:hAnsi="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出具的全额正式发票</w:t>
      </w:r>
      <w:r>
        <w:rPr>
          <w:rFonts w:hint="eastAsia" w:hAnsi="宋体" w:cs="宋体"/>
          <w:bCs/>
          <w:color w:val="auto"/>
          <w:sz w:val="24"/>
          <w:szCs w:val="24"/>
          <w:highlight w:val="none"/>
          <w:lang w:eastAsia="zh-CN"/>
        </w:rPr>
        <w:t xml:space="preserve">。</w:t>
      </w:r>
      <w:r/>
    </w:p>
    <w:p>
      <w:pPr>
        <w:pStyle w:val="887"/>
        <w:ind w:firstLine="484"/>
        <w:jc w:val="both"/>
        <w:spacing w:line="360" w:lineRule="auto"/>
        <w:widowControl w:val="off"/>
        <w:rPr>
          <w:rFonts w:hint="eastAsia" w:hAnsi="宋体" w:cs="宋体"/>
          <w:bCs/>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注：具体拨付时间以财政资金进度为准，甲方不承担因财政资金无法及时到位给乙方造成的任何损失</w:t>
      </w:r>
      <w:r>
        <w:rPr>
          <w:rFonts w:hint="eastAsia" w:hAnsi="宋体" w:cs="宋体"/>
          <w:bCs/>
          <w:color w:val="auto"/>
          <w:sz w:val="24"/>
          <w:szCs w:val="24"/>
          <w:highlight w:val="none"/>
          <w:lang w:val="en-US" w:eastAsia="zh-CN"/>
        </w:rPr>
        <w:t xml:space="preserve">。</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三、服务期限</w:t>
      </w:r>
      <w:r/>
    </w:p>
    <w:p>
      <w:pPr>
        <w:pStyle w:val="1215"/>
        <w:ind w:firstLine="480"/>
        <w:jc w:val="both"/>
        <w:keepLines w:val="0"/>
        <w:keepNext w:val="0"/>
        <w:pageBreakBefore w:val="0"/>
        <w:spacing w:line="420" w:lineRule="exact"/>
        <w:widowControl w:val="off"/>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合同签订后4个月内完成送审稿编制，并于合同签订之日起12个月内取得江苏省生态环境厅出具的正式书面批复文件。</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四、服务要求</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实施要求：严格按照国家法律法规、技术标准及最新技术导则，结合项目实际进行编制。报告须有针对性，评价方法和措施须符合开发区实际，不得出现重大技术缺陷。根据专家评审意见修改并形成报批稿，确保通过主管部门审查，并负责评审会务、专家咨询等相关保障工作。</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2.成果要求：最终通过审批的成果（包括文本、图件及其他附件），须以书面和电子文件两种形式提交。</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3.成果数量：通过审批的正式文本打印版5套，电子版1份（应为可编辑格式）。</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4.质量要求：符合国家及江苏省现行技术规范，并通过省级主管部门审查。</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五、双方的权利和义务</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（一）甲方的权利和义务</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 配合乙方提供必要的、真实准确的技术资料。</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 须由甲方办理并提供材料的原因导致的不利后果，由甲方承担，不影响本合同费用支付。</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3.按合同约定及时支付款项。</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（二）乙方的权利和义务</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 按合同约定及投标承诺提供服务，按时保质完成工作。因乙方原因造成成果遗漏或错误的，由乙方负责无偿修改并承担相应责任。</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2.进入甲方场地工作，须严格遵守甲方的安全管理制度。</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3.未经甲方书面同意，乙方不得擅自更换投标文件承诺的项目</w:t>
      </w:r>
      <w:r>
        <w:rPr>
          <w:rFonts w:hint="eastAsia" w:ascii="宋体" w:hAnsi="宋体" w:cs="宋体"/>
          <w:b w:val="0"/>
          <w:bCs/>
          <w:color w:val="auto"/>
          <w:sz w:val="24"/>
          <w:szCs w:val="24"/>
          <w:highlight w:val="none"/>
          <w:lang w:val="en-US" w:eastAsia="zh-CN"/>
        </w:rPr>
        <w:t xml:space="preserve">组</w:t>
      </w:r>
      <w:r>
        <w:rPr>
          <w:rFonts w:hint="eastAsia" w:ascii="宋体" w:hAnsi="宋体" w:eastAsia="宋体" w:cs="宋体"/>
          <w:b w:val="0"/>
          <w:bCs/>
          <w:color w:val="auto"/>
          <w:sz w:val="24"/>
          <w:szCs w:val="24"/>
          <w:highlight w:val="none"/>
          <w:lang w:val="en-US" w:eastAsia="zh-CN"/>
        </w:rPr>
        <w:t xml:space="preserve">人员。</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六、知识产权及保密措施</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知识产权担保： 乙方保证其服务及成果不侵犯任何第三方知识产权。如有侵权，由乙方承担全部责任。</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所有权保证：乙方保证所交付成果无任何权利瑕疵。</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知识产权归属：乙方为履行本合同所产生的一切工作成果（以下简称“交付成果”的知识产权（包括著作权、专利申请权、技术秘密等）及所有权，自产生之日起即独占性、排他性地归属于甲方所有。甲方有权不受限制地使用、修改、复制、对外报批及许可他人使用，无需另行取得乙方同意或支付费用。乙方可在其宣传材料中提及参与本项目，但须事先获得甲方书面同意，且不得损害甲方利益或泄露任何保密信息。</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保密义务：双方应对在合同履行中知悉的对方商业秘密及项目数据予以保密，未经对方书面同意不得向任何第三方泄露。具体保密要求详见本合同附件《保密协议书》。</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七、分包</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本项目严禁转包及分包，否则甲方有权解除合同并追究乙方违约责任。</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八、验收</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1.甲方初审：乙方提交送审稿后，甲方有权在15个工作日内组织内部或第三方专家进行初审并提出书面意见。乙方应根据甲方初审意见修改完善后，方可正式提交主管部门审查。</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2.最终验收：本项目最终验收以乙方取得江苏省生态环境厅的正式书面批复文件，并向甲方提交全部最终交付成果（含批复文件）为准。</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3.验收标准：通过甲方初审，并最终取得江苏省生态环境厅的正式书面批复文件。</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4.验收方法：由有审批权限的环评审批部门组织技术审查。</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5.验收时间地点：以审批部门安排为准。</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九、违约责任</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1.甲方逾期提供资料超过30日，乙方有权解除合同，已收取费用不予退还，并可要求甲方支付合同总额10%的违约金。</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因乙方原因逾期提交任何阶段成果的，每逾期一日，应向甲方支付合同总金额千分之一（0.1%）的违约金。逾期超过30日的，甲方有权解除合同，乙方应返还已收款项，并向甲方支付合同总额20%的违约金。若前述违约金不足以弥补甲方全部损失（包括但不限于项目延期损失、另行委托费用等），乙方应继续赔偿。</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3.任何一方违反保密义务，应向对方支付合同总额5%的违约金，并赔偿全部损失。</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十、不可抗力</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在合同有效期内，任何一方因不可抗力事件导致不能履行合同，则合同履行期延长，其延长期与不可抗力影响期相同。</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不可抗力事件发生后，应立即通知对方，并寄送有关权威机构出具的证明。</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不可抗力事件延续120天以上，双方应通过友好协商，确定是否继续履行合同。</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十一、争议解决</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在合同履行过程中如发生争议，</w:t>
      </w:r>
      <w:r>
        <w:rPr>
          <w:rFonts w:hint="eastAsia" w:ascii="宋体" w:hAnsi="宋体" w:eastAsia="宋体" w:cs="宋体"/>
          <w:b w:val="0"/>
          <w:bCs/>
          <w:color w:val="auto"/>
          <w:sz w:val="24"/>
          <w:szCs w:val="24"/>
          <w:highlight w:val="none"/>
          <w:lang w:val="en-US" w:eastAsia="zh-CN"/>
        </w:rPr>
        <w:t xml:space="preserve">双方应友好协商解决；协商不成的，任何一方均有权向甲方所在地有管辖权的人民法院提起诉讼</w:t>
      </w:r>
      <w:r>
        <w:rPr>
          <w:rFonts w:hint="eastAsia" w:ascii="宋体" w:hAnsi="宋体" w:eastAsia="宋体" w:cs="宋体"/>
          <w:b w:val="0"/>
          <w:bCs/>
          <w:color w:val="auto"/>
          <w:sz w:val="24"/>
          <w:szCs w:val="24"/>
          <w:highlight w:val="none"/>
        </w:rPr>
        <w:t xml:space="preserve">。</w:t>
      </w:r>
      <w:r/>
    </w:p>
    <w:p>
      <w:pPr>
        <w:pStyle w:val="1215"/>
        <w:ind w:firstLine="482"/>
        <w:jc w:val="both"/>
        <w:keepLines w:val="0"/>
        <w:keepNext w:val="0"/>
        <w:pageBreakBefore w:val="0"/>
        <w:spacing w:line="42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十二、合同生效及其他</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本合同未尽事宜，双方可签订补充协议作为附件，补充协议与本合同具有同等效力。</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本合同一式</w:t>
      </w:r>
      <w:r>
        <w:rPr>
          <w:rFonts w:hint="eastAsia" w:ascii="宋体" w:hAnsi="宋体" w:eastAsia="宋体" w:cs="宋体"/>
          <w:b w:val="0"/>
          <w:bCs/>
          <w:color w:val="auto"/>
          <w:sz w:val="24"/>
          <w:szCs w:val="24"/>
          <w:highlight w:val="none"/>
          <w:lang w:val="en-US" w:eastAsia="zh-CN"/>
        </w:rPr>
        <w:t xml:space="preserve">肆</w:t>
      </w:r>
      <w:r>
        <w:rPr>
          <w:rFonts w:hint="eastAsia" w:ascii="宋体" w:hAnsi="宋体" w:eastAsia="宋体" w:cs="宋体"/>
          <w:b w:val="0"/>
          <w:bCs/>
          <w:color w:val="auto"/>
          <w:sz w:val="24"/>
          <w:szCs w:val="24"/>
          <w:highlight w:val="none"/>
        </w:rPr>
        <w:t xml:space="preserve">份，甲乙双方各执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本合同经甲、乙双方法定代表人或授权代表签字并加盖公章后生效。双方履行完合同规定的义务后，本合同即行终止。</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sectPr>
          <w:footerReference w:type="default" r:id="rId15"/>
          <w:footnotePr/>
          <w:endnotePr/>
          <w:type w:val="nextPage"/>
          <w:pgSz w:w="11906" w:h="16838" w:orient="portrait"/>
          <w:pgMar w:top="1440" w:right="1440" w:bottom="1440" w:left="1440" w:header="0" w:footer="992" w:gutter="0"/>
          <w:cols w:num="1" w:sep="0" w:space="425" w:equalWidth="1"/>
          <w:docGrid w:linePitch="360"/>
        </w:sect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sectPr>
          <w:footnotePr/>
          <w:endnotePr/>
          <w:type w:val="continuous"/>
          <w:pgSz w:w="11906" w:h="16838" w:orient="portrait"/>
          <w:pgMar w:top="851" w:right="1702" w:bottom="851" w:left="1804" w:header="851" w:footer="992" w:gutter="0"/>
          <w:cols w:num="2" w:sep="0" w:space="1701" w:equalWidth="0">
            <w:col w:w="3987" w:space="425"/>
            <w:col w:w="3987" w:space="0"/>
          </w:cols>
          <w:docGrid w:linePitch="360"/>
        </w:sectPr>
      </w:pPr>
      <w:r>
        <w:rPr>
          <w:rFonts w:hint="eastAsia" w:ascii="宋体" w:hAnsi="宋体" w:eastAsia="宋体" w:cs="宋体"/>
          <w:b w:val="0"/>
          <w:bCs/>
          <w:color w:val="auto"/>
          <w:sz w:val="24"/>
          <w:szCs w:val="24"/>
          <w:highlight w:val="none"/>
        </w:rPr>
      </w:r>
      <w:r/>
    </w:p>
    <w:p>
      <w:pPr>
        <w:pStyle w:val="1215"/>
        <w:ind w:firstLine="0"/>
        <w:jc w:val="left"/>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地址：                                           法定代表人或授权代表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 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日期：年  月  日                        </w:t>
      </w:r>
      <w:r>
        <w:rPr>
          <w:rFonts w:hint="eastAsia" w:ascii="宋体" w:hAnsi="宋体" w:eastAsia="宋体" w:cs="宋体"/>
          <w:b w:val="0"/>
          <w:bCs/>
          <w:color w:val="auto"/>
          <w:sz w:val="24"/>
          <w:szCs w:val="24"/>
          <w:highlight w:val="none"/>
          <w:lang w:val="en-US" w:eastAsia="zh-CN"/>
        </w:rPr>
        <w:t xml:space="preserve">     </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法定代表人或授权代表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   </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215"/>
        <w:ind w:firstLine="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sectPr>
          <w:footnotePr/>
          <w:endnotePr/>
          <w:type w:val="continuous"/>
          <w:pgSz w:w="11906" w:h="16838" w:orient="portrait"/>
          <w:pgMar w:top="851" w:right="1702" w:bottom="851" w:left="1804" w:header="851" w:footer="992" w:gutter="0"/>
          <w:cols w:num="2" w:sep="0" w:space="1701" w:equalWidth="0">
            <w:col w:w="3987" w:space="425"/>
            <w:col w:w="3987" w:space="0"/>
          </w:cols>
          <w:docGrid w:linePitch="360"/>
        </w:sect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1215"/>
        <w:jc w:val="both"/>
        <w:keepLines w:val="0"/>
        <w:keepNext w:val="0"/>
        <w:pageBreakBefore w:val="0"/>
        <w:spacing w:line="420" w:lineRule="exact"/>
        <w:widowControl w:val="off"/>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 xml:space="preserve">合同</w:t>
      </w:r>
      <w:r>
        <w:rPr>
          <w:rFonts w:hint="eastAsia" w:ascii="宋体" w:hAnsi="宋体" w:eastAsia="宋体" w:cs="宋体"/>
          <w:b/>
          <w:bCs w:val="0"/>
          <w:color w:val="auto"/>
          <w:sz w:val="28"/>
          <w:szCs w:val="28"/>
          <w:highlight w:val="none"/>
        </w:rPr>
        <w:t xml:space="preserve">附件 </w:t>
      </w:r>
      <w:r>
        <w:rPr>
          <w:rFonts w:hint="eastAsia" w:ascii="宋体" w:hAnsi="宋体" w:eastAsia="宋体" w:cs="宋体"/>
          <w:b/>
          <w:bCs w:val="0"/>
          <w:color w:val="auto"/>
          <w:sz w:val="28"/>
          <w:szCs w:val="28"/>
          <w:highlight w:val="none"/>
          <w:lang w:val="en-US" w:eastAsia="zh-CN"/>
        </w:rPr>
        <w:t xml:space="preserve"> </w:t>
      </w:r>
      <w:r/>
    </w:p>
    <w:p>
      <w:pPr>
        <w:pStyle w:val="1215"/>
        <w:jc w:val="center"/>
        <w:keepLines w:val="0"/>
        <w:keepNext w:val="0"/>
        <w:pageBreakBefore w:val="0"/>
        <w:spacing w:line="420" w:lineRule="exact"/>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保密协议书</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江苏新沂经济开发区管理委员会</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val="en-US" w:eastAsia="zh-CN"/>
        </w:rPr>
        <w:t xml:space="preserve">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w:t>
      </w:r>
      <w:r>
        <w:rPr>
          <w:rFonts w:hint="eastAsia" w:ascii="宋体" w:hAnsi="宋体" w:eastAsia="宋体" w:cs="宋体"/>
          <w:b w:val="0"/>
          <w:bCs/>
          <w:color w:val="auto"/>
          <w:sz w:val="24"/>
          <w:szCs w:val="24"/>
          <w:highlight w:val="none"/>
          <w:u w:val="single"/>
          <w:lang w:eastAsia="zh-CN"/>
        </w:rPr>
        <w:t xml:space="preserve">江苏新沂经济开发区开发建设规划环境影响评价项目</w:t>
      </w:r>
      <w:r>
        <w:rPr>
          <w:rFonts w:hint="eastAsia" w:ascii="宋体" w:hAnsi="宋体" w:eastAsia="宋体" w:cs="宋体"/>
          <w:b w:val="0"/>
          <w:bCs/>
          <w:color w:val="auto"/>
          <w:sz w:val="24"/>
          <w:szCs w:val="24"/>
          <w:highlight w:val="none"/>
          <w:lang w:eastAsia="zh-CN"/>
        </w:rPr>
        <w:t xml:space="preserve">（项目编号：</w:t>
      </w:r>
      <w:r>
        <w:rPr>
          <w:rFonts w:hint="eastAsia" w:ascii="宋体" w:hAnsi="宋体" w:cs="宋体"/>
          <w:b w:val="0"/>
          <w:bCs/>
          <w:color w:val="auto"/>
          <w:sz w:val="24"/>
          <w:szCs w:val="24"/>
          <w:highlight w:val="none"/>
          <w:lang w:eastAsia="zh-CN"/>
        </w:rPr>
        <w:t xml:space="preserve">JSZC-320381050-XZZR-C2026-0005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实施过程中，乙方将不可避免地接触到甲方的涉密设备、涉密信息及保密资料。为严格落实保密措施，切实做好保密工作，切实维护国家安全和甲方合法权益，双方就有关保密事宜，经平等协商，达成如下协议：</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一、甲方职责</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甲方对乙方因服务需要而提出接触保密资料的申请进行保密审查，经审查确认后予以提供，并明确保密要求，严格办理交接登记手续。</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甲方有权对乙方服务过程进行保密监督检查。发现存在安全隐患或泄密风险的，应及时书面告知乙方，并督促乙方限期整改，确保安全。</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二、乙方职责</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对参与项目的全部工作人员进行保密教育，明确保密责任和义务，并与每人签订《保密协议》，该协议对工作人员的保密义务要求不得低于本协议对乙方的标准。</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lang w:val="en-US" w:eastAsia="zh-CN"/>
        </w:rPr>
        <w:t xml:space="preserve">  2.</w:t>
      </w:r>
      <w:r>
        <w:rPr>
          <w:rFonts w:hint="eastAsia" w:ascii="宋体" w:hAnsi="宋体" w:eastAsia="宋体" w:cs="宋体"/>
          <w:b w:val="0"/>
          <w:bCs/>
          <w:color w:val="auto"/>
          <w:sz w:val="24"/>
          <w:szCs w:val="24"/>
          <w:highlight w:val="none"/>
        </w:rPr>
        <w:t xml:space="preserve">项目实施过程中新增工作人员的，乙方应按同等要求及时完成保密教育及协议签订工作，并将签订情况报甲方备案。</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工作人员在提供服务过程中，应尽量缩减接触甲方涉密事项的范围，坚持“不该看的不看，不该问的不问”。确因技术服务需要必须接触涉密事宜的，应主动接受甲方的现场指导和监督，并采取一切必要措施确保涉密设备和涉密信息的安全。</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甲方根据乙方服务需求提供保密资料时，双方应办理书面交接手续，建立使用登记台账。乙方如需将保密资料带离甲方场所使用，应事先征得甲方书面同意，并全程确保携带、使用及存放过程的安全。保密资料严禁另行复制或转存。</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乙方在完成单项或阶段性服务后，对甲方提供的保密资料，原则上应优先退回甲方，并办理退回交接手续。甲方书面确认可作废无须退回的，乙方应及时进行保密销毁，并留存销毁记录备查。</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乙方对甲方提供的所有保密资料，以及服务过程中知悉的其他涉密信息，均应严格控制知悉范围，仅限项目必要人员知悉，严禁向任何第三方或其他无关人员泄露。</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乙方使用笔记本电脑、移动存储介质等电子设备为甲方提供服务时，应严格遵守国家有关保密技术规范和管理规定，落实技防、人防、物防等综合防范措施，确保设备使用安全。</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三、违约责任</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乙方违反本协议约定，造成泄密事件发生或产生严重泄密隐患的，应依法承担全部赔偿责任，并向甲方支付违约金人民币______万元。该违约金不足以弥补甲方实际损失的，甲方有权继续追偿。</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乙方承担违约及赔偿责任后，仍应尽最大努力追回已泄露信息，或采取有效措施避免、减轻因信息泄露所造成的不良后果，相关费用由乙方自行承担。</w:t>
      </w:r>
      <w:r/>
    </w:p>
    <w:p>
      <w:pPr>
        <w:pStyle w:val="1215"/>
        <w:ind w:firstLine="482"/>
        <w:jc w:val="both"/>
        <w:keepLines w:val="0"/>
        <w:keepNext w:val="0"/>
        <w:pageBreakBefore w:val="0"/>
        <w:spacing w:line="420" w:lineRule="exact"/>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val="en-US" w:eastAsia="zh-CN"/>
        </w:rPr>
        <w:t xml:space="preserve">合同生效及其他</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本协议自双方法定代表人或授权代表签字并加盖公章之日起生效，一式</w:t>
      </w:r>
      <w:r>
        <w:rPr>
          <w:rFonts w:hint="eastAsia" w:ascii="宋体" w:hAnsi="宋体" w:eastAsia="宋体" w:cs="宋体"/>
          <w:b w:val="0"/>
          <w:bCs/>
          <w:color w:val="auto"/>
          <w:sz w:val="24"/>
          <w:szCs w:val="24"/>
          <w:highlight w:val="none"/>
          <w:lang w:val="en-US" w:eastAsia="zh-CN"/>
        </w:rPr>
        <w:t xml:space="preserve">肆</w:t>
      </w:r>
      <w:r>
        <w:rPr>
          <w:rFonts w:hint="eastAsia" w:ascii="宋体" w:hAnsi="宋体" w:eastAsia="宋体" w:cs="宋体"/>
          <w:b w:val="0"/>
          <w:bCs/>
          <w:color w:val="auto"/>
          <w:sz w:val="24"/>
          <w:szCs w:val="24"/>
          <w:highlight w:val="none"/>
        </w:rPr>
        <w:t xml:space="preserve">份，甲乙双方各执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rPr>
          <w:rFonts w:hint="eastAsia" w:ascii="宋体" w:hAnsi="宋体" w:eastAsia="宋体" w:cs="宋体"/>
          <w:b w:val="0"/>
          <w:bCs/>
          <w:color w:val="auto"/>
          <w:sz w:val="24"/>
          <w:szCs w:val="24"/>
          <w:highlight w:val="none"/>
          <w:lang w:eastAsia="zh-CN"/>
        </w:rPr>
        <w:t xml:space="preserve">。</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sectPr>
          <w:footnotePr/>
          <w:endnotePr/>
          <w:type w:val="continuous"/>
          <w:pgSz w:w="11906" w:h="16838" w:orient="portrait"/>
          <w:pgMar w:top="1440" w:right="1440" w:bottom="1440" w:left="1440" w:header="851" w:footer="992" w:gutter="0"/>
          <w:cols w:num="1" w:sep="0" w:space="0" w:equalWidth="1"/>
          <w:docGrid w:linePitch="360"/>
        </w:sect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本协议未尽事宜，双方可另行协商签订补充协议，补充协议与本协议具有同等法律效力。</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因本协议引起的或与本协议有关的任何争议，双方应友好协商解决；协商不成的，任何一方均有权向甲方所在地有管辖权的人民法院提起诉讼。</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sectPr>
          <w:footnotePr/>
          <w:endnotePr/>
          <w:type w:val="continuous"/>
          <w:pgSz w:w="11906" w:h="16838" w:orient="portrait"/>
          <w:pgMar w:top="1440" w:right="1440" w:bottom="1440" w:left="1440" w:header="851" w:footer="992" w:gutter="0"/>
          <w:cols w:num="1" w:sep="0" w:space="0" w:equalWidth="1"/>
          <w:docGrid w:linePitch="360"/>
        </w:sect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法定代表人或授权代表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日期：年  月  日                        </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法定代表人或授权代表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签章</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联系电话：</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215"/>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sectPr>
          <w:footnotePr/>
          <w:endnotePr/>
          <w:type w:val="continuous"/>
          <w:pgSz w:w="11906" w:h="16838" w:orient="portrait"/>
          <w:pgMar w:top="851" w:right="1702" w:bottom="851" w:left="1804" w:header="851" w:footer="992" w:gutter="0"/>
          <w:pgNumType w:start="1"/>
          <w:cols w:num="2" w:sep="0" w:space="1701" w:equalWidth="0">
            <w:col w:w="3987" w:space="425"/>
            <w:col w:w="3987" w:space="0"/>
          </w:cols>
          <w:docGrid w:linePitch="360"/>
        </w:sectPr>
      </w:pPr>
      <w:r>
        <w:rPr>
          <w:rFonts w:hint="eastAsia" w:ascii="宋体" w:hAnsi="宋体" w:eastAsia="宋体" w:cs="宋体"/>
          <w:b w:val="0"/>
          <w:bCs/>
          <w:color w:val="auto"/>
          <w:sz w:val="24"/>
          <w:szCs w:val="24"/>
          <w:highlight w:val="none"/>
        </w:rPr>
      </w:r>
      <w:r/>
    </w:p>
    <w:p>
      <w:pPr>
        <w:pStyle w:val="964"/>
        <w:contextualSpacing/>
        <w:jc w:val="center"/>
        <w:keepLines w:val="0"/>
        <w:keepNext w:val="0"/>
        <w:pageBreakBefore w:val="0"/>
        <w:spacing w:line="42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.承诺书</w:t>
      </w:r>
      <w:r/>
    </w:p>
    <w:p>
      <w:pPr>
        <w:pStyle w:val="964"/>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bidi="ar"/>
        </w:rPr>
        <w:t xml:space="preserve">徐州正瑞项目管理咨询有限公司</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lang w:eastAsia="zh-CN" w:bidi="ar"/>
        </w:rPr>
        <w:t xml:space="preserve">JSZC-320381050-XZZR-C2026-0005</w:t>
      </w:r>
      <w:r>
        <w:rPr>
          <w:rFonts w:hint="eastAsia" w:ascii="宋体" w:hAnsi="宋体" w:eastAsia="宋体" w:cs="宋体"/>
          <w:color w:val="auto"/>
          <w:sz w:val="24"/>
          <w:szCs w:val="24"/>
          <w:highlight w:val="none"/>
        </w:rPr>
        <w:t xml:space="preserve">）要求，本供应商正式提交以下首次响应文件。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（4）磋商文件要求提供的其他响应文件。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徐州正瑞项目管理咨询有限公司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64"/>
        <w:jc w:val="center"/>
        <w:rPr>
          <w:rFonts w:ascii="宋体" w:hAnsi="宋体" w:cs="宋体"/>
          <w:b/>
          <w:color w:val="auto"/>
          <w:sz w:val="36"/>
          <w:highlight w:val="none"/>
        </w:rPr>
        <w:sectPr>
          <w:headerReference w:type="default" r:id="rId11"/>
          <w:footerReference w:type="default" r:id="rId16"/>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highlight w:val="none"/>
        </w:rPr>
      </w:r>
      <w:r/>
    </w:p>
    <w:p>
      <w:pPr>
        <w:pStyle w:val="964"/>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8</w:t>
      </w:r>
      <w:r>
        <w:rPr>
          <w:rFonts w:hint="eastAsia" w:ascii="宋体" w:hAnsi="宋体" w:cs="宋体"/>
          <w:b/>
          <w:color w:val="auto"/>
          <w:sz w:val="32"/>
          <w:szCs w:val="32"/>
          <w:highlight w:val="none"/>
        </w:rPr>
        <w:t xml:space="preserve">.授权委托书</w:t>
      </w:r>
      <w:r/>
    </w:p>
    <w:p>
      <w:pPr>
        <w:pStyle w:val="964"/>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江苏新沂经济开发区开发建设规划环境影响评价项目</w:t>
      </w: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JSZC-320381050-XZZR-C2026-0005</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b/>
          <w:bCs/>
          <w:color w:val="auto"/>
          <w:sz w:val="24"/>
          <w:highlight w:val="none"/>
        </w:rPr>
      </w:pPr>
      <w:r>
        <w:rPr>
          <w:rFonts w:hint="eastAsia" w:ascii="宋体" w:hAnsi="宋体" w:cs="宋体"/>
          <w:b/>
          <w:bCs/>
          <w:color w:val="auto"/>
          <w:sz w:val="24"/>
          <w:highlight w:val="none"/>
        </w:rPr>
        <w:t xml:space="preserve">（受托人身份证的扫描件附后)</w:t>
      </w:r>
      <w:r/>
    </w:p>
    <w:p>
      <w:pPr>
        <w:pStyle w:val="978"/>
        <w:ind w:firstLine="0"/>
        <w:rPr>
          <w:rFonts w:ascii="宋体" w:hAnsi="宋体" w:cs="宋体"/>
          <w:color w:val="auto"/>
          <w:sz w:val="32"/>
          <w:szCs w:val="32"/>
          <w:highlight w:val="none"/>
        </w:rPr>
      </w:pPr>
      <w:r>
        <w:rPr>
          <w:rFonts w:ascii="宋体" w:hAnsi="宋体" w:cs="宋体"/>
          <w:color w:val="auto"/>
          <w:sz w:val="32"/>
          <w:szCs w:val="32"/>
          <w:highlight w:val="none"/>
        </w:rPr>
      </w:r>
      <w:r/>
    </w:p>
    <w:p>
      <w:pPr>
        <w:pStyle w:val="981"/>
        <w:ind w:left="0" w:firstLine="0"/>
        <w:rPr>
          <w:rFonts w:hint="default" w:eastAsia="宋体"/>
          <w:color w:val="auto"/>
          <w:highlight w:val="none"/>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default" w:eastAsia="宋体"/>
          <w:color w:val="auto"/>
          <w:highlight w:val="none"/>
          <w:lang w:val="en-US" w:eastAsia="zh-CN"/>
        </w:rPr>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w:t>
      </w:r>
      <w:r>
        <w:rPr>
          <w:rFonts w:hint="eastAsia" w:ascii="宋体" w:hAnsi="宋体" w:eastAsia="宋体" w:cs="宋体"/>
          <w:b/>
          <w:bCs/>
          <w:sz w:val="24"/>
          <w:szCs w:val="24"/>
          <w:lang w:val="en-US" w:eastAsia="zh-CN"/>
        </w:rPr>
        <w:t xml:space="preserve">参与</w:t>
      </w:r>
      <w:r>
        <w:rPr>
          <w:rFonts w:hint="eastAsia" w:ascii="宋体" w:hAnsi="宋体" w:eastAsia="宋体" w:cs="宋体"/>
          <w:b/>
          <w:bCs/>
          <w:sz w:val="24"/>
          <w:szCs w:val="24"/>
        </w:rPr>
        <w:t xml:space="preserve">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3"/>
        <w:jc w:val="center"/>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法定代表人身份证明书</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供应商名称：</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2"/>
        <w:jc w:val="both"/>
        <w:spacing w:line="360" w:lineRule="auto"/>
        <w:widowControl w:val="off"/>
        <w:tabs>
          <w:tab w:val="left" w:pos="720" w:leader="none"/>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（法定代表人签字）</w:t>
      </w:r>
      <w:r>
        <w:rPr>
          <w:rFonts w:hint="eastAsia" w:ascii="宋体" w:hAnsi="宋体" w:eastAsia="宋体" w:cs="宋体"/>
          <w:sz w:val="24"/>
          <w:szCs w:val="24"/>
        </w:rPr>
        <w:t xml:space="preserve">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）系我司的法定代表人，参与</w:t>
      </w:r>
      <w:r>
        <w:rPr>
          <w:rFonts w:hint="eastAsia" w:ascii="宋体" w:hAnsi="宋体" w:cs="宋体"/>
          <w:sz w:val="24"/>
          <w:szCs w:val="24"/>
          <w:u w:val="single"/>
          <w:lang w:eastAsia="zh-CN"/>
        </w:rPr>
        <w:t xml:space="preserve">江苏新沂经济开发区开发建设规划环境影响评价项目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JSZC-320381050-XZZR-C2026-0005</w:t>
      </w:r>
      <w:r>
        <w:rPr>
          <w:rFonts w:hint="eastAsia" w:ascii="宋体" w:hAnsi="宋体" w:eastAsia="宋体" w:cs="宋体"/>
          <w:sz w:val="24"/>
          <w:szCs w:val="24"/>
        </w:rPr>
        <w:t xml:space="preserve">）的磋商活动并有权处理与之有关的一切事务。</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 w:name="_Toc23213"/>
      <w:r/>
      <w:bookmarkStart w:id="2" w:name="_Toc27746"/>
      <w:r/>
      <w:bookmarkStart w:id="3" w:name="_Toc21147"/>
      <w:r/>
      <w:bookmarkStart w:id="4" w:name="_Toc1405"/>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电子签章</w:t>
      </w:r>
      <w:r>
        <w:rPr>
          <w:rFonts w:hint="eastAsia" w:ascii="宋体" w:hAnsi="宋体" w:eastAsia="宋体" w:cs="宋体"/>
          <w:sz w:val="24"/>
          <w:szCs w:val="24"/>
        </w:rPr>
        <w:t xml:space="preserve">）：</w:t>
      </w:r>
      <w:bookmarkEnd w:id="1"/>
      <w:r/>
      <w:bookmarkEnd w:id="2"/>
      <w:r/>
      <w:bookmarkEnd w:id="3"/>
      <w:r/>
      <w:bookmarkEnd w:id="4"/>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bookmarkStart w:id="5" w:name="_Toc7336"/>
      <w:r/>
      <w:bookmarkStart w:id="6" w:name="_Toc7380"/>
      <w:r/>
      <w:bookmarkStart w:id="7" w:name="_Toc21069"/>
      <w:r/>
      <w:bookmarkStart w:id="8" w:name="_Toc16926"/>
      <w:r>
        <w:rPr>
          <w:rFonts w:hint="eastAsia" w:ascii="宋体" w:hAnsi="宋体" w:eastAsia="宋体" w:cs="宋体"/>
          <w:sz w:val="24"/>
          <w:szCs w:val="24"/>
        </w:rPr>
        <w:t xml:space="preserve">年  月  日</w:t>
      </w:r>
      <w:bookmarkEnd w:id="5"/>
      <w:r/>
      <w:bookmarkEnd w:id="6"/>
      <w:r/>
      <w:bookmarkEnd w:id="7"/>
      <w:r/>
      <w:bookmarkEnd w:id="8"/>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2"/>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ascii="宋体" w:hAnsi="宋体" w:cs="宋体"/>
          <w:color w:val="auto"/>
          <w:sz w:val="32"/>
          <w:szCs w:val="32"/>
          <w:highlight w:val="none"/>
        </w:rPr>
      </w:pPr>
      <w:r>
        <w:rPr>
          <w:rFonts w:hint="eastAsia" w:ascii="宋体" w:hAnsi="宋体" w:eastAsia="宋体" w:cs="宋体"/>
          <w:b/>
          <w:bCs/>
          <w:sz w:val="24"/>
          <w:szCs w:val="24"/>
        </w:rPr>
        <w:t xml:space="preserve">(法定代表人身份证扫描件附后)</w:t>
      </w:r>
      <w:r/>
    </w:p>
    <w:p>
      <w:pPr>
        <w:pStyle w:val="980"/>
        <w:rPr>
          <w:rFonts w:ascii="宋体" w:hAnsi="宋体" w:cs="宋体"/>
          <w:color w:val="auto"/>
          <w:sz w:val="32"/>
          <w:szCs w:val="32"/>
          <w:highlight w:val="none"/>
        </w:rPr>
      </w:pPr>
      <w:r>
        <w:rPr>
          <w:rFonts w:ascii="宋体" w:hAnsi="宋体" w:cs="宋体"/>
          <w:color w:val="auto"/>
          <w:sz w:val="32"/>
          <w:szCs w:val="32"/>
          <w:highlight w:val="none"/>
        </w:rPr>
      </w:r>
      <w:r/>
    </w:p>
    <w:p>
      <w:pPr>
        <w:pStyle w:val="981"/>
        <w:rPr>
          <w:color w:val="auto"/>
          <w:highlight w:val="none"/>
        </w:rPr>
      </w:pPr>
      <w:r>
        <w:rPr>
          <w:color w:val="auto"/>
          <w:highlight w:val="none"/>
        </w:rPr>
      </w:r>
      <w:r/>
    </w:p>
    <w:p>
      <w:pPr>
        <w:pStyle w:val="981"/>
        <w:rPr>
          <w:rFonts w:ascii="宋体" w:hAnsi="宋体" w:cs="宋体"/>
          <w:color w:val="auto"/>
          <w:highlight w:val="none"/>
        </w:rPr>
      </w:pPr>
      <w:r>
        <w:rPr>
          <w:rFonts w:ascii="宋体" w:hAnsi="宋体" w:cs="宋体"/>
          <w:color w:val="auto"/>
          <w:highlight w:val="none"/>
        </w:rPr>
      </w:r>
      <w:r/>
    </w:p>
    <w:p>
      <w:pPr>
        <w:pStyle w:val="964"/>
        <w:jc w:val="center"/>
        <w:spacing w:line="380" w:lineRule="exact"/>
        <w:widowControl/>
        <w:rPr>
          <w:rFonts w:hint="eastAsia" w:ascii="宋体" w:hAnsi="宋体" w:cs="宋体"/>
          <w:b/>
          <w:color w:val="auto"/>
          <w:sz w:val="32"/>
          <w:szCs w:val="32"/>
          <w:highlight w:val="none"/>
        </w:rPr>
        <w:sectPr>
          <w:footerReference w:type="default" r:id="rId17"/>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pStyle w:val="964"/>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.中小企业声明函</w:t>
      </w:r>
      <w:r/>
    </w:p>
    <w:p>
      <w:pPr>
        <w:pStyle w:val="964"/>
        <w:rPr>
          <w:rFonts w:ascii="宋体" w:hAnsi="宋体" w:cs="宋体"/>
          <w:color w:val="auto"/>
          <w:sz w:val="24"/>
          <w:highlight w:val="none"/>
        </w:rPr>
      </w:pPr>
      <w:r>
        <w:rPr>
          <w:rFonts w:ascii="宋体" w:hAnsi="宋体" w:cs="宋体"/>
          <w:color w:val="auto"/>
          <w:sz w:val="24"/>
          <w:highlight w:val="none"/>
        </w:rPr>
      </w:r>
      <w:r/>
    </w:p>
    <w:p>
      <w:pPr>
        <w:jc w:val="both"/>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江苏新沂经济开发区开发建设规划环境影响评价项目</w:t>
      </w:r>
      <w:r/>
    </w:p>
    <w:p>
      <w:pPr>
        <w:pStyle w:val="964"/>
        <w:rPr>
          <w:rFonts w:ascii="宋体" w:hAnsi="宋体" w:cs="宋体"/>
          <w:color w:val="auto"/>
          <w:sz w:val="24"/>
          <w:highlight w:val="none"/>
          <w:u w:val="single"/>
        </w:rPr>
      </w:pPr>
      <w:r>
        <w:rPr>
          <w:rFonts w:ascii="宋体" w:hAnsi="宋体" w:cs="宋体"/>
          <w:color w:val="auto"/>
          <w:sz w:val="24"/>
          <w:highlight w:val="none"/>
          <w:u w:val="single"/>
        </w:rPr>
      </w:r>
      <w:r/>
    </w:p>
    <w:p>
      <w:pPr>
        <w:pStyle w:val="964"/>
        <w:spacing w:line="380" w:lineRule="exact"/>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JSZC-320381050-XZZR-C2026-0005</w:t>
      </w:r>
      <w:r/>
    </w:p>
    <w:p>
      <w:pPr>
        <w:pStyle w:val="964"/>
        <w:ind w:firstLine="480"/>
        <w:spacing w:line="380" w:lineRule="exact"/>
        <w:rPr>
          <w:rFonts w:ascii="宋体" w:hAnsi="宋体" w:cs="宋体"/>
          <w:color w:val="auto"/>
          <w:sz w:val="24"/>
          <w:szCs w:val="18"/>
          <w:highlight w:val="none"/>
          <w:lang w:bidi="ar"/>
        </w:rPr>
      </w:pPr>
      <w:r>
        <w:rPr>
          <w:rFonts w:hint="eastAsia" w:ascii="宋体" w:hAnsi="宋体" w:cs="宋体"/>
          <w:color w:val="auto"/>
          <w:sz w:val="24"/>
          <w:szCs w:val="18"/>
          <w:highlight w:val="none"/>
          <w:lang w:bidi="ar"/>
        </w:rPr>
        <w:t xml:space="preserve">  </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本公司郑重声明，根据《政府采购促进中小企业发展管理办法》（财库 (2020)46号）的规定，本公司参加</w:t>
      </w:r>
      <w:r>
        <w:rPr>
          <w:rFonts w:hint="eastAsia" w:ascii="宋体" w:hAnsi="宋体" w:cs="宋体"/>
          <w:color w:val="auto"/>
          <w:sz w:val="24"/>
          <w:szCs w:val="20"/>
          <w:highlight w:val="none"/>
          <w:u w:val="single"/>
          <w:lang w:eastAsia="zh-CN"/>
        </w:rPr>
        <w:t xml:space="preserve">江苏新沂经济开发区管理委员会</w:t>
      </w:r>
      <w:r>
        <w:rPr>
          <w:rFonts w:hint="eastAsia" w:ascii="宋体" w:hAnsi="宋体" w:eastAsia="宋体" w:cs="宋体"/>
          <w:color w:val="auto"/>
          <w:sz w:val="24"/>
          <w:szCs w:val="20"/>
          <w:highlight w:val="none"/>
        </w:rPr>
        <w:t xml:space="preserve">的</w:t>
      </w:r>
      <w:r>
        <w:rPr>
          <w:rFonts w:hint="eastAsia" w:ascii="宋体" w:hAnsi="宋体" w:cs="宋体"/>
          <w:color w:val="auto"/>
          <w:sz w:val="24"/>
          <w:szCs w:val="20"/>
          <w:highlight w:val="none"/>
          <w:u w:val="single"/>
          <w:lang w:val="en-US" w:eastAsia="zh-CN"/>
        </w:rPr>
        <w:t xml:space="preserve">江苏新沂经济开发区开发建设规划环境影响评价项目</w:t>
      </w:r>
      <w:r>
        <w:rPr>
          <w:rFonts w:hint="eastAsia" w:ascii="宋体" w:hAnsi="宋体" w:eastAsia="宋体" w:cs="宋体"/>
          <w:color w:val="auto"/>
          <w:sz w:val="24"/>
          <w:szCs w:val="20"/>
          <w:highlight w:val="none"/>
        </w:rPr>
        <w:t xml:space="preserve">采购活动，服务全部由符合政策要求的中小企业承接。相关企业的具体情况如下：</w:t>
      </w:r>
      <w:r/>
    </w:p>
    <w:p>
      <w:pPr>
        <w:ind w:firstLine="480"/>
        <w:jc w:val="both"/>
        <w:spacing w:line="480" w:lineRule="exact"/>
        <w:rPr>
          <w:rFonts w:ascii="宋体" w:hAnsi="宋体" w:eastAsia="宋体" w:cs="宋体"/>
          <w:color w:val="auto"/>
          <w:sz w:val="24"/>
          <w:szCs w:val="20"/>
          <w:highlight w:val="none"/>
          <w:u w:val="single"/>
        </w:rPr>
      </w:pPr>
      <w:r>
        <w:rPr>
          <w:rFonts w:ascii="宋体" w:hAnsi="宋体" w:eastAsia="宋体" w:cs="宋体"/>
          <w:color w:val="auto"/>
          <w:sz w:val="24"/>
          <w:szCs w:val="20"/>
          <w:highlight w:val="none"/>
          <w:u w:val="single"/>
        </w:rPr>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w:t>
      </w:r>
      <w:r>
        <w:rPr>
          <w:rFonts w:hint="eastAsia" w:ascii="宋体" w:hAnsi="宋体" w:cs="宋体"/>
          <w:color w:val="auto"/>
          <w:sz w:val="24"/>
          <w:szCs w:val="20"/>
          <w:highlight w:val="none"/>
          <w:u w:val="single"/>
          <w:lang w:val="en-US" w:eastAsia="zh-CN"/>
        </w:rPr>
        <w:t xml:space="preserve">江苏新沂经济开发区开发建设规划环境影响评价项目</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rPr>
        <w:t xml:space="preserve">，属于</w:t>
      </w:r>
      <w:r>
        <w:rPr>
          <w:rFonts w:hint="eastAsia" w:ascii="宋体" w:hAnsi="宋体" w:eastAsia="宋体" w:cs="宋体"/>
          <w:color w:val="auto"/>
          <w:sz w:val="24"/>
          <w:szCs w:val="20"/>
          <w:highlight w:val="none"/>
          <w:u w:val="single"/>
          <w:lang w:eastAsia="zh-CN"/>
        </w:rPr>
        <w:t xml:space="preserve">其他未列明行业</w:t>
      </w:r>
      <w:r>
        <w:rPr>
          <w:rFonts w:hint="eastAsia" w:ascii="宋体" w:hAnsi="宋体" w:eastAsia="宋体" w:cs="宋体"/>
          <w:color w:val="auto"/>
          <w:sz w:val="24"/>
          <w:szCs w:val="20"/>
          <w:highlight w:val="none"/>
        </w:rPr>
        <w:t xml:space="preserve">；</w:t>
      </w:r>
      <w:r>
        <w:rPr>
          <w:rFonts w:ascii="宋体" w:hAnsi="宋体" w:eastAsia="宋体"/>
          <w:color w:val="auto"/>
          <w:sz w:val="24"/>
          <w:szCs w:val="20"/>
          <w:highlight w:val="none"/>
        </w:rPr>
        <w:t xml:space="preserve">承建（承接）企业</w:t>
      </w:r>
      <w:r>
        <w:rPr>
          <w:rFonts w:hint="eastAsia" w:ascii="宋体" w:hAnsi="宋体" w:eastAsia="宋体" w:cs="宋体"/>
          <w:color w:val="auto"/>
          <w:sz w:val="24"/>
          <w:szCs w:val="20"/>
          <w:highlight w:val="none"/>
        </w:rPr>
        <w:t xml:space="preserve">为</w:t>
      </w:r>
      <w:r>
        <w:rPr>
          <w:rFonts w:hint="eastAsia" w:ascii="宋体" w:hAnsi="宋体" w:eastAsia="宋体" w:cs="宋体"/>
          <w:color w:val="auto"/>
          <w:sz w:val="24"/>
          <w:szCs w:val="20"/>
          <w:highlight w:val="none"/>
          <w:u w:val="single"/>
        </w:rPr>
        <w:t xml:space="preserve">（企业名称）</w:t>
      </w:r>
      <w:r>
        <w:rPr>
          <w:rFonts w:hint="eastAsia" w:ascii="宋体" w:hAnsi="宋体" w:eastAsia="宋体" w:cs="宋体"/>
          <w:color w:val="auto"/>
          <w:sz w:val="24"/>
          <w:szCs w:val="20"/>
          <w:highlight w:val="none"/>
        </w:rPr>
        <w:t xml:space="preserve">，从业人员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 营业收入为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万元，资产总额为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万元，</w:t>
      </w:r>
      <w:r>
        <w:rPr>
          <w:rFonts w:hint="eastAsia" w:ascii="宋体" w:hAnsi="宋体" w:eastAsia="宋体" w:cs="宋体"/>
          <w:b/>
          <w:color w:val="auto"/>
          <w:sz w:val="24"/>
          <w:szCs w:val="20"/>
          <w:highlight w:val="none"/>
        </w:rPr>
        <w:t xml:space="preserve">属于（□中型企业、□小型企业、□微型企业，请勾选！）</w:t>
      </w:r>
      <w:r>
        <w:rPr>
          <w:rFonts w:hint="eastAsia" w:ascii="宋体" w:hAnsi="宋体" w:eastAsia="宋体" w:cs="宋体"/>
          <w:color w:val="auto"/>
          <w:sz w:val="24"/>
          <w:szCs w:val="20"/>
          <w:highlight w:val="none"/>
        </w:rPr>
        <w:t xml:space="preserve">；</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本企业对上述声明内容的真实性负责。如有虚假，将依法承担相应责任。</w:t>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left="0" w:right="0" w:firstLine="4320"/>
        <w:jc w:val="both"/>
        <w:keepLines w:val="0"/>
        <w:keepNext w:val="0"/>
        <w:pageBreakBefore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备注：</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本项目采购的服务属于</w:t>
      </w:r>
      <w:r>
        <w:rPr>
          <w:rFonts w:hint="eastAsia" w:ascii="宋体" w:hAnsi="宋体" w:eastAsia="宋体" w:cs="宋体"/>
          <w:b/>
          <w:color w:val="auto"/>
          <w:sz w:val="24"/>
          <w:szCs w:val="20"/>
          <w:highlight w:val="none"/>
          <w:u w:val="single"/>
          <w:lang w:eastAsia="zh-CN"/>
        </w:rPr>
        <w:t xml:space="preserve">其他未列明行业</w:t>
      </w:r>
      <w:r>
        <w:rPr>
          <w:rFonts w:hint="eastAsia" w:ascii="宋体" w:hAnsi="宋体" w:eastAsia="宋体" w:cs="宋体"/>
          <w:b/>
          <w:color w:val="auto"/>
          <w:sz w:val="24"/>
          <w:szCs w:val="20"/>
          <w:highlight w:val="none"/>
        </w:rPr>
        <w:t xml:space="preserve">。</w:t>
      </w:r>
      <w:r/>
    </w:p>
    <w:p>
      <w:pPr>
        <w:ind w:firstLine="482"/>
        <w:jc w:val="both"/>
        <w:spacing w:line="360" w:lineRule="auto"/>
        <w:rPr>
          <w:rFonts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从业人员、营业收入、资产总额填报上一年度数据，无上一年度数据的新成立企业可不填报。</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3</w:t>
      </w:r>
      <w:r>
        <w:rPr>
          <w:rFonts w:hint="eastAsia" w:ascii="宋体" w:hAnsi="宋体" w:eastAsia="宋体" w:cs="宋体"/>
          <w:b/>
          <w:color w:val="auto"/>
          <w:sz w:val="24"/>
          <w:szCs w:val="20"/>
          <w:highlight w:val="none"/>
          <w:lang w:val="en-US" w:eastAsia="zh-CN"/>
        </w:rPr>
        <w:t xml:space="preserve">.</w:t>
      </w:r>
      <w:r>
        <w:rPr>
          <w:rFonts w:ascii="宋体" w:hAnsi="宋体" w:eastAsia="宋体" w:cs="宋体"/>
          <w:b/>
          <w:color w:val="000000"/>
          <w:sz w:val="24"/>
          <w:szCs w:val="20"/>
          <w:highlight w:val="none"/>
        </w:rPr>
        <w:t xml:space="preserve">“中小企业声明函” 查询渠道用微信搜索“中小企业规模类型自测小程序”。</w:t>
      </w:r>
      <w:r/>
    </w:p>
    <w:p>
      <w:pPr>
        <w:pStyle w:val="866"/>
        <w:jc w:val="center"/>
        <w:keepLines w:val="0"/>
        <w:keepNext w:val="0"/>
        <w:spacing w:before="0" w:after="210" w:line="21" w:lineRule="atLeast"/>
        <w:shd w:val="clear" w:color="auto" w:fill="ffffff"/>
        <w:rPr>
          <w:rFonts w:hint="eastAsia" w:ascii="宋体" w:hAnsi="宋体" w:eastAsia="宋体" w:cs="宋体"/>
          <w:b/>
          <w:bCs/>
          <w:color w:val="auto"/>
          <w:spacing w:val="8"/>
          <w:sz w:val="33"/>
          <w:szCs w:val="33"/>
          <w:highlight w:val="none"/>
          <w:shd w:val="clear" w:color="auto" w:fill="ffffff"/>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pacing w:val="8"/>
          <w:sz w:val="33"/>
          <w:szCs w:val="33"/>
          <w:highlight w:val="none"/>
          <w:shd w:val="clear" w:color="auto" w:fill="ffffff"/>
        </w:rPr>
      </w:r>
      <w:r/>
    </w:p>
    <w:p>
      <w:pPr>
        <w:pStyle w:val="866"/>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902"/>
        <w:ind w:firstLine="480"/>
        <w:jc w:val="center"/>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9525" b="9525"/>
                <wp:docPr id="6"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3.2pt;height:596.2pt;mso-wrap-distance-left:0.0pt;mso-wrap-distance-top:0.0pt;mso-wrap-distance-right:0.0pt;mso-wrap-distance-bottom:0.0pt;" stroked="f">
                <v:path textboxrect="0,0,0,0"/>
                <v:imagedata r:id="rId21" o:title=""/>
              </v:shape>
            </w:pict>
          </mc:Fallback>
        </mc:AlternateContent>
      </w:r>
      <w:r/>
    </w:p>
    <w:p>
      <w:pPr>
        <w:pStyle w:val="975"/>
        <w:ind w:firstLine="480"/>
        <w:rPr>
          <w:rFonts w:ascii="宋体" w:hAnsi="宋体" w:cs="宋体"/>
          <w:color w:val="auto"/>
          <w:sz w:val="24"/>
          <w:highlight w:val="none"/>
        </w:rPr>
      </w:pPr>
      <w:r>
        <w:rPr>
          <w:rFonts w:ascii="宋体" w:hAnsi="宋体" w:cs="宋体"/>
          <w:color w:val="auto"/>
          <w:sz w:val="24"/>
          <w:highlight w:val="none"/>
        </w:rPr>
      </w:r>
      <w:r/>
    </w:p>
    <w:p>
      <w:pPr>
        <w:pStyle w:val="975"/>
        <w:ind w:firstLine="480"/>
        <w:rPr>
          <w:rFonts w:ascii="宋体" w:hAnsi="宋体" w:cs="宋体"/>
          <w:color w:val="auto"/>
          <w:sz w:val="24"/>
          <w:highlight w:val="none"/>
        </w:rPr>
      </w:pPr>
      <w:r>
        <w:rPr>
          <w:rFonts w:ascii="宋体" w:hAnsi="宋体" w:cs="宋体"/>
          <w:color w:val="auto"/>
          <w:sz w:val="24"/>
          <w:highlight w:val="none"/>
        </w:rPr>
      </w:r>
      <w:r/>
    </w:p>
    <w:p>
      <w:pPr>
        <w:pStyle w:val="964"/>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964"/>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.具备履行合同所必需的设备和专业技术能力的书面声明</w:t>
      </w:r>
      <w:r/>
    </w:p>
    <w:p>
      <w:pPr>
        <w:pStyle w:val="978"/>
        <w:ind w:firstLine="0"/>
        <w:rPr>
          <w:rFonts w:ascii="宋体" w:hAnsi="宋体" w:cs="宋体"/>
          <w:color w:val="auto"/>
          <w:highlight w:val="none"/>
        </w:rPr>
      </w:pPr>
      <w:r>
        <w:rPr>
          <w:rFonts w:ascii="宋体" w:hAnsi="宋体" w:cs="宋体"/>
          <w:color w:val="auto"/>
          <w:highlight w:val="none"/>
        </w:rPr>
      </w:r>
      <w:r/>
    </w:p>
    <w:p>
      <w:pPr>
        <w:pStyle w:val="974"/>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江苏新沂经济开发区开发建设规划环境影响评价项目</w:t>
      </w:r>
      <w:r/>
    </w:p>
    <w:p>
      <w:pPr>
        <w:pStyle w:val="964"/>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JSZC-320381050-XZZR-C2026-0005</w:t>
      </w:r>
      <w:r/>
    </w:p>
    <w:p>
      <w:pPr>
        <w:pStyle w:val="978"/>
        <w:spacing w:after="0" w:line="360" w:lineRule="auto"/>
        <w:rPr>
          <w:rFonts w:ascii="宋体" w:hAnsi="宋体" w:cs="宋体"/>
          <w:color w:val="auto"/>
          <w:highlight w:val="none"/>
        </w:rPr>
      </w:pPr>
      <w:r>
        <w:rPr>
          <w:rFonts w:ascii="宋体" w:hAnsi="宋体" w:cs="宋体"/>
          <w:color w:val="auto"/>
          <w:highlight w:val="none"/>
        </w:rPr>
      </w:r>
      <w:r/>
    </w:p>
    <w:p>
      <w:pPr>
        <w:pStyle w:val="974"/>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江苏新沂经济开发区开发建设规划环境影响评价项目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JSZC-320381050-XZZR-C2026-0005</w:t>
      </w:r>
      <w:r>
        <w:rPr>
          <w:rFonts w:hint="eastAsia" w:ascii="宋体" w:hAnsi="宋体" w:cs="宋体"/>
          <w:color w:val="auto"/>
          <w:sz w:val="24"/>
          <w:szCs w:val="24"/>
          <w:highlight w:val="none"/>
          <w:lang w:bidi="ar"/>
        </w:rPr>
        <w:t xml:space="preserve">）具备履行合同所必需的设备和专业技术能力。</w:t>
      </w:r>
      <w:r/>
    </w:p>
    <w:p>
      <w:pPr>
        <w:pStyle w:val="967"/>
        <w:spacing w:before="0" w:after="0" w:line="360" w:lineRule="auto"/>
        <w:rPr>
          <w:rFonts w:ascii="宋体" w:hAnsi="宋体" w:cs="宋体"/>
          <w:color w:val="auto"/>
          <w:highlight w:val="none"/>
        </w:rPr>
      </w:pPr>
      <w:r>
        <w:rPr>
          <w:rFonts w:ascii="宋体" w:hAnsi="宋体" w:cs="宋体"/>
          <w:color w:val="auto"/>
          <w:highlight w:val="none"/>
        </w:rPr>
      </w:r>
      <w:r/>
    </w:p>
    <w:p>
      <w:pPr>
        <w:pStyle w:val="97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974"/>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974"/>
        <w:spacing w:line="360" w:lineRule="auto"/>
        <w:rPr>
          <w:rFonts w:ascii="宋体" w:hAnsi="宋体" w:cs="宋体"/>
          <w:color w:val="auto"/>
          <w:sz w:val="24"/>
          <w:highlight w:val="none"/>
        </w:rPr>
      </w:pPr>
      <w:r>
        <w:rPr>
          <w:rFonts w:ascii="宋体" w:hAnsi="宋体" w:cs="宋体"/>
          <w:color w:val="auto"/>
          <w:sz w:val="24"/>
          <w:highlight w:val="none"/>
        </w:rPr>
      </w:r>
      <w:r/>
    </w:p>
    <w:p>
      <w:pPr>
        <w:pStyle w:val="974"/>
        <w:spacing w:line="360" w:lineRule="auto"/>
        <w:rPr>
          <w:rFonts w:ascii="宋体" w:hAnsi="宋体" w:cs="宋体"/>
          <w:color w:val="auto"/>
          <w:sz w:val="24"/>
          <w:highlight w:val="none"/>
        </w:rPr>
      </w:pPr>
      <w:r>
        <w:rPr>
          <w:rFonts w:ascii="宋体" w:hAnsi="宋体" w:cs="宋体"/>
          <w:color w:val="auto"/>
          <w:sz w:val="24"/>
          <w:highlight w:val="none"/>
        </w:rPr>
      </w:r>
      <w:r/>
    </w:p>
    <w:p>
      <w:pPr>
        <w:pStyle w:val="97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964"/>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75"/>
        <w:rPr>
          <w:rFonts w:hint="eastAsia"/>
        </w:rPr>
      </w:pPr>
      <w:r>
        <w:rPr>
          <w:rFonts w:hint="eastAsia"/>
        </w:rPr>
      </w:r>
      <w:r/>
    </w:p>
    <w:p>
      <w:pPr>
        <w:pStyle w:val="975"/>
      </w:pPr>
      <w:r/>
      <w:r/>
    </w:p>
    <w:p>
      <w:pPr>
        <w:pStyle w:val="975"/>
        <w:ind w:firstLine="480"/>
        <w:rPr>
          <w:rFonts w:ascii="宋体" w:hAnsi="宋体" w:cs="宋体"/>
          <w:color w:val="auto"/>
          <w:sz w:val="24"/>
          <w:highlight w:val="none"/>
        </w:rPr>
      </w:pPr>
      <w:r>
        <w:rPr>
          <w:rFonts w:ascii="宋体" w:hAnsi="宋体" w:cs="宋体"/>
          <w:color w:val="auto"/>
          <w:sz w:val="24"/>
          <w:highlight w:val="none"/>
        </w:rPr>
      </w:r>
      <w:r/>
    </w:p>
    <w:p>
      <w:pPr>
        <w:pStyle w:val="964"/>
        <w:jc w:val="center"/>
        <w:rPr>
          <w:rFonts w:ascii="宋体" w:hAnsi="宋体" w:cs="宋体"/>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36"/>
          <w:szCs w:val="36"/>
          <w:highlight w:val="none"/>
        </w:rPr>
      </w:r>
      <w:r/>
    </w:p>
    <w:p>
      <w:pPr>
        <w:pStyle w:val="964"/>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pStyle w:val="964"/>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江苏新沂经济开发区开发建设规划环境影响评价项目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JSZC-320381050-XZZR-C2026-0005</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964"/>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96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64"/>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pStyle w:val="964"/>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pStyle w:val="96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64"/>
        <w:jc w:val="center"/>
        <w:spacing w:line="360" w:lineRule="auto"/>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pStyle w:val="964"/>
        <w:numPr>
          <w:ilvl w:val="0"/>
          <w:numId w:val="0"/>
        </w:numPr>
        <w:jc w:val="center"/>
        <w:spacing w:after="240" w:line="588" w:lineRule="exact"/>
        <w:rPr>
          <w:rFonts w:hint="eastAsia" w:ascii="宋体" w:hAnsi="宋体" w:cs="宋体"/>
          <w:b/>
          <w:color w:val="auto"/>
          <w:spacing w:val="6"/>
          <w:sz w:val="32"/>
          <w:szCs w:val="32"/>
          <w:highlight w:val="none"/>
        </w:rPr>
      </w:pPr>
      <w:r/>
      <w:bookmarkStart w:id="9" w:name="OLE_LINK14"/>
      <w:r/>
      <w:bookmarkStart w:id="10" w:name="OLE_LINK13"/>
      <w:r>
        <w:rPr>
          <w:rFonts w:hint="eastAsia" w:ascii="宋体" w:hAnsi="宋体" w:cs="宋体"/>
          <w:b/>
          <w:color w:val="auto"/>
          <w:spacing w:val="6"/>
          <w:sz w:val="32"/>
          <w:szCs w:val="32"/>
          <w:highlight w:val="none"/>
          <w:lang w:val="en-US" w:eastAsia="zh-CN"/>
        </w:rPr>
        <w:t xml:space="preserve">12.</w:t>
      </w:r>
      <w:r>
        <w:rPr>
          <w:rFonts w:hint="eastAsia" w:ascii="宋体" w:hAnsi="宋体" w:cs="宋体"/>
          <w:b/>
          <w:color w:val="auto"/>
          <w:spacing w:val="6"/>
          <w:sz w:val="32"/>
          <w:szCs w:val="32"/>
          <w:highlight w:val="none"/>
        </w:rPr>
        <w:t xml:space="preserve">残疾人福利性单位声明函</w:t>
      </w:r>
      <w:bookmarkEnd w:id="9"/>
      <w:r/>
      <w:bookmarkEnd w:id="10"/>
      <w:r/>
      <w:r/>
    </w:p>
    <w:p>
      <w:pPr>
        <w:pStyle w:val="978"/>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979"/>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江苏新沂经济开发区开发建设规划环境影响评价项目</w:t>
      </w:r>
      <w:r/>
    </w:p>
    <w:p>
      <w:pPr>
        <w:pStyle w:val="964"/>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JSZC-320381050-XZZR-C2026-0005</w:t>
      </w:r>
      <w:r/>
    </w:p>
    <w:p>
      <w:pPr>
        <w:pStyle w:val="979"/>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单位的</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964"/>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64"/>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64"/>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单位名称（电子签章）：</w:t>
      </w:r>
      <w:r/>
    </w:p>
    <w:p>
      <w:pPr>
        <w:pStyle w:val="964"/>
        <w:ind w:firstLine="3804"/>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64"/>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964"/>
        <w:spacing w:line="360" w:lineRule="auto"/>
        <w:rPr>
          <w:rFonts w:ascii="宋体" w:hAnsi="宋体" w:cs="宋体"/>
          <w:color w:val="auto"/>
          <w:sz w:val="24"/>
          <w:highlight w:val="none"/>
        </w:rPr>
      </w:pPr>
      <w:r>
        <w:rPr>
          <w:rFonts w:ascii="宋体" w:hAnsi="宋体" w:cs="宋体"/>
          <w:color w:val="auto"/>
          <w:sz w:val="24"/>
          <w:highlight w:val="none"/>
        </w:rPr>
      </w:r>
      <w:r/>
    </w:p>
    <w:p>
      <w:pPr>
        <w:pStyle w:val="964"/>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964"/>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64"/>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978"/>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3</w:t>
      </w:r>
      <w:r>
        <w:rPr>
          <w:rFonts w:hint="eastAsia" w:ascii="宋体" w:hAnsi="宋体" w:cs="宋体"/>
          <w:b/>
          <w:bCs/>
          <w:color w:val="auto"/>
          <w:sz w:val="32"/>
          <w:szCs w:val="32"/>
          <w:highlight w:val="none"/>
        </w:rPr>
        <w:t xml:space="preserve">.招标代理服务收费标准</w:t>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徐州市政府采购代理服务费行业指导价格</w:t>
      </w:r>
      <w:r/>
    </w:p>
    <w:tbl>
      <w:tblPr>
        <w:tblStyle w:val="12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3"/>
        <w:gridCol w:w="3368"/>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ind w:firstLine="630"/>
        <w:jc w:val="both"/>
        <w:spacing w:before="22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6.有分包（分标段）的按一个项目计算。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center"/>
        <w:rPr>
          <w:rFonts w:hint="eastAsia" w:ascii="宋体" w:hAnsi="宋体" w:cs="宋体"/>
          <w:b/>
          <w:color w:val="auto"/>
          <w:sz w:val="32"/>
          <w:szCs w:val="32"/>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867"/>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964"/>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440" w:right="1440" w:bottom="1440" w:left="1440"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enter" w:pos="4153" w:leader="none"/>
        <w:tab w:val="clear" w:pos="7143" w:leader="none"/>
        <w:tab w:val="right" w:pos="8306" w:leader="none"/>
        <w:tab w:val="clear" w:pos="14287" w:leader="none"/>
      </w:tabs>
    </w:pPr>
    <w:r/>
    <w:r/>
  </w:p>
  <w:p>
    <w:pPr>
      <w:pStyle w:val="89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59"/>
                            <w:tabs>
                              <w:tab w:val="clear" w:pos="4153" w:leader="none"/>
                              <w:tab w:val="clear" w:pos="8306" w:leader="none"/>
                            </w:tabs>
                            <w:rPr>
                              <w:rStyle w:val="1167"/>
                            </w:rPr>
                          </w:pPr>
                          <w:r>
                            <w:fldChar w:fldCharType="begin"/>
                          </w:r>
                          <w:r>
                            <w:rPr>
                              <w:rStyle w:val="1167"/>
                            </w:rPr>
                            <w:instrText xml:space="preserve">PAGE  </w:instrText>
                          </w:r>
                          <w:r>
                            <w:fldChar w:fldCharType="separate"/>
                          </w:r>
                          <w:r>
                            <w:rPr>
                              <w:rStyle w:val="1167"/>
                            </w:rPr>
                            <w:t xml:space="preserve">73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59"/>
                      <w:tabs>
                        <w:tab w:val="clear" w:pos="4153" w:leader="none"/>
                        <w:tab w:val="clear" w:pos="8306" w:leader="none"/>
                      </w:tabs>
                      <w:rPr>
                        <w:rStyle w:val="1167"/>
                      </w:rPr>
                    </w:pPr>
                    <w:r>
                      <w:fldChar w:fldCharType="begin"/>
                    </w:r>
                    <w:r>
                      <w:rPr>
                        <w:rStyle w:val="1167"/>
                      </w:rPr>
                      <w:instrText xml:space="preserve">PAGE  </w:instrText>
                    </w:r>
                    <w:r>
                      <w:fldChar w:fldCharType="separate"/>
                    </w:r>
                    <w:r>
                      <w:rPr>
                        <w:rStyle w:val="1167"/>
                      </w:rPr>
                      <w:t xml:space="preserve">73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893"/>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82"/>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9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next w:val="877"/>
    <w:link w:val="1167"/>
    <w:uiPriority w:val="0"/>
    <w:qFormat/>
    <w:rPr>
      <w:rFonts w:hint="default" w:ascii="Times New Roman" w:hAnsi="Times New Roman" w:eastAsia="宋体" w:cs="Times New Roman"/>
      <w:sz w:val="21"/>
      <w:szCs w:val="21"/>
      <w:lang w:val="en-US" w:eastAsia="zh-CN" w:bidi="ar-SA"/>
    </w:rPr>
  </w:style>
  <w:style w:type="paragraph" w:styleId="866">
    <w:name w:val="Heading 1"/>
    <w:basedOn w:val="865"/>
    <w:next w:val="865"/>
    <w:link w:val="922"/>
    <w:uiPriority w:val="9"/>
    <w:qFormat/>
    <w:pPr>
      <w:keepLines/>
      <w:keepNext/>
      <w:spacing w:before="480" w:after="200"/>
      <w:outlineLvl w:val="0"/>
    </w:pPr>
    <w:rPr>
      <w:rFonts w:ascii="Arial" w:hAnsi="Arial" w:eastAsia="Arial" w:cs="Arial"/>
      <w:sz w:val="40"/>
      <w:szCs w:val="40"/>
    </w:rPr>
  </w:style>
  <w:style w:type="paragraph" w:styleId="867">
    <w:name w:val="Heading 2"/>
    <w:basedOn w:val="865"/>
    <w:next w:val="865"/>
    <w:link w:val="997"/>
    <w:uiPriority w:val="9"/>
    <w:unhideWhenUsed/>
    <w:qFormat/>
    <w:pPr>
      <w:keepLines/>
      <w:keepNext/>
      <w:spacing w:before="360" w:after="200"/>
      <w:outlineLvl w:val="1"/>
    </w:pPr>
    <w:rPr>
      <w:rFonts w:ascii="Arial" w:hAnsi="Arial" w:eastAsia="Arial" w:cs="Arial"/>
      <w:sz w:val="34"/>
    </w:rPr>
  </w:style>
  <w:style w:type="paragraph" w:styleId="868">
    <w:name w:val="Heading 3"/>
    <w:basedOn w:val="865"/>
    <w:next w:val="865"/>
    <w:link w:val="998"/>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link w:val="999"/>
    <w:uiPriority w:val="9"/>
    <w:unhideWhenUsed/>
    <w:qFormat/>
    <w:pPr>
      <w:keepLines/>
      <w:keepNext/>
      <w:spacing w:before="320" w:after="200"/>
      <w:outlineLvl w:val="3"/>
    </w:pPr>
    <w:rPr>
      <w:rFonts w:ascii="Arial" w:hAnsi="Arial" w:eastAsia="Arial" w:cs="Arial"/>
      <w:b/>
      <w:bCs/>
      <w:sz w:val="26"/>
      <w:szCs w:val="26"/>
    </w:rPr>
  </w:style>
  <w:style w:type="paragraph" w:styleId="870">
    <w:name w:val="Heading 5"/>
    <w:basedOn w:val="865"/>
    <w:next w:val="865"/>
    <w:link w:val="1000"/>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next w:val="865"/>
    <w:link w:val="100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72">
    <w:name w:val="Heading 7"/>
    <w:next w:val="865"/>
    <w:link w:val="100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73">
    <w:name w:val="Heading 8"/>
    <w:next w:val="865"/>
    <w:link w:val="100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74">
    <w:name w:val="Heading 9"/>
    <w:next w:val="865"/>
    <w:link w:val="100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75" w:default="1">
    <w:name w:val="Default Paragraph Font"/>
    <w:uiPriority w:val="1"/>
    <w:unhideWhenUsed/>
    <w:qFormat/>
  </w:style>
  <w:style w:type="table" w:styleId="876" w:default="1">
    <w:name w:val="Normal Table"/>
    <w:uiPriority w:val="99"/>
    <w:unhideWhenUsed/>
    <w:qFormat/>
    <w:tblPr>
      <w:tblCellMar>
        <w:left w:w="108" w:type="dxa"/>
        <w:top w:w="0" w:type="dxa"/>
        <w:right w:w="108" w:type="dxa"/>
        <w:bottom w:w="0" w:type="dxa"/>
      </w:tblCellMar>
    </w:tblPr>
  </w:style>
  <w:style w:type="paragraph" w:styleId="877" w:customStyle="1">
    <w:name w:val="正文文本11"/>
    <w:basedOn w:val="878"/>
    <w:next w:val="865"/>
    <w:uiPriority w:val="0"/>
    <w:qFormat/>
    <w:pPr>
      <w:spacing w:after="120"/>
    </w:pPr>
  </w:style>
  <w:style w:type="paragraph" w:styleId="878" w:customStyle="1">
    <w:name w:val="正文1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name w:val="toc 7"/>
    <w:next w:val="865"/>
    <w:uiPriority w:val="39"/>
    <w:unhideWhenUsed/>
    <w:qFormat/>
    <w:pPr>
      <w:ind w:left="1701"/>
      <w:spacing w:after="57"/>
    </w:pPr>
    <w:rPr>
      <w:rFonts w:hint="default" w:ascii="Times New Roman" w:hAnsi="Times New Roman" w:eastAsia="宋体" w:cs="Times New Roman"/>
      <w:lang w:val="en-US" w:eastAsia="zh-CN" w:bidi="ar-SA"/>
    </w:rPr>
  </w:style>
  <w:style w:type="paragraph" w:styleId="880">
    <w:name w:val="index 8"/>
    <w:basedOn w:val="865"/>
    <w:next w:val="865"/>
    <w:uiPriority w:val="99"/>
    <w:unhideWhenUsed/>
    <w:qFormat/>
    <w:pPr>
      <w:ind w:left="1400"/>
    </w:pPr>
  </w:style>
  <w:style w:type="paragraph" w:styleId="881">
    <w:name w:val="Caption"/>
    <w:next w:val="865"/>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82">
    <w:name w:val="Body Text"/>
    <w:basedOn w:val="865"/>
    <w:next w:val="865"/>
    <w:link w:val="1199"/>
    <w:uiPriority w:val="0"/>
    <w:qFormat/>
    <w:pPr>
      <w:spacing w:after="120"/>
    </w:pPr>
  </w:style>
  <w:style w:type="paragraph" w:styleId="883">
    <w:name w:val="Body Text Indent"/>
    <w:basedOn w:val="865"/>
    <w:link w:val="1195"/>
    <w:uiPriority w:val="99"/>
    <w:unhideWhenUsed/>
    <w:qFormat/>
    <w:pPr>
      <w:ind w:left="420"/>
      <w:jc w:val="both"/>
      <w:spacing w:after="120"/>
      <w:widowControl w:val="off"/>
    </w:pPr>
    <w:rPr>
      <w:szCs w:val="24"/>
    </w:rPr>
  </w:style>
  <w:style w:type="paragraph" w:styleId="884">
    <w:name w:val="Block Text"/>
    <w:basedOn w:val="865"/>
    <w:next w:val="865"/>
    <w:uiPriority w:val="0"/>
    <w:qFormat/>
    <w:pPr>
      <w:ind w:left="420" w:right="33"/>
    </w:pPr>
    <w:rPr>
      <w:sz w:val="24"/>
    </w:rPr>
  </w:style>
  <w:style w:type="paragraph" w:styleId="885">
    <w:name w:val="toc 5"/>
    <w:next w:val="865"/>
    <w:uiPriority w:val="39"/>
    <w:unhideWhenUsed/>
    <w:qFormat/>
    <w:pPr>
      <w:ind w:left="1134"/>
      <w:spacing w:after="57"/>
    </w:pPr>
    <w:rPr>
      <w:rFonts w:hint="default" w:ascii="Times New Roman" w:hAnsi="Times New Roman" w:eastAsia="宋体" w:cs="Times New Roman"/>
      <w:lang w:val="en-US" w:eastAsia="zh-CN" w:bidi="ar-SA"/>
    </w:rPr>
  </w:style>
  <w:style w:type="paragraph" w:styleId="886">
    <w:name w:val="toc 3"/>
    <w:next w:val="865"/>
    <w:uiPriority w:val="39"/>
    <w:unhideWhenUsed/>
    <w:qFormat/>
    <w:pPr>
      <w:ind w:left="567"/>
      <w:spacing w:after="57"/>
    </w:pPr>
    <w:rPr>
      <w:rFonts w:hint="default" w:ascii="Times New Roman" w:hAnsi="Times New Roman" w:eastAsia="宋体" w:cs="Times New Roman"/>
      <w:lang w:val="en-US" w:eastAsia="zh-CN" w:bidi="ar-SA"/>
    </w:rPr>
  </w:style>
  <w:style w:type="paragraph" w:styleId="887">
    <w:name w:val="Plain Text"/>
    <w:uiPriority w:val="0"/>
    <w:qFormat/>
    <w:pPr>
      <w:jc w:val="both"/>
      <w:widowControl w:val="off"/>
    </w:pPr>
    <w:rPr>
      <w:rFonts w:hint="default" w:ascii="宋体" w:hAnsi="Courier New" w:eastAsia="宋体" w:cs="Times New Roman"/>
      <w:sz w:val="21"/>
      <w:szCs w:val="24"/>
      <w:lang w:val="en-US" w:eastAsia="zh-CN" w:bidi="ar-SA"/>
    </w:rPr>
  </w:style>
  <w:style w:type="paragraph" w:styleId="888">
    <w:name w:val="toc 8"/>
    <w:next w:val="865"/>
    <w:uiPriority w:val="39"/>
    <w:unhideWhenUsed/>
    <w:qFormat/>
    <w:pPr>
      <w:ind w:left="1984"/>
      <w:spacing w:after="57"/>
    </w:pPr>
    <w:rPr>
      <w:rFonts w:hint="default" w:ascii="Times New Roman" w:hAnsi="Times New Roman" w:eastAsia="宋体" w:cs="Times New Roman"/>
      <w:lang w:val="en-US" w:eastAsia="zh-CN" w:bidi="ar-SA"/>
    </w:rPr>
  </w:style>
  <w:style w:type="paragraph" w:styleId="889">
    <w:name w:val="Date"/>
    <w:basedOn w:val="865"/>
    <w:next w:val="865"/>
    <w:uiPriority w:val="0"/>
    <w:unhideWhenUsed/>
    <w:qFormat/>
    <w:rPr>
      <w:rFonts w:ascii="宋体"/>
    </w:rPr>
  </w:style>
  <w:style w:type="paragraph" w:styleId="890">
    <w:name w:val="endnote text"/>
    <w:link w:val="1142"/>
    <w:uiPriority w:val="99"/>
    <w:unhideWhenUsed/>
    <w:qFormat/>
    <w:rPr>
      <w:rFonts w:hint="default" w:ascii="Times New Roman" w:hAnsi="Times New Roman" w:eastAsia="宋体" w:cs="Times New Roman"/>
      <w:lang w:val="en-US" w:eastAsia="zh-CN" w:bidi="ar-SA"/>
    </w:rPr>
  </w:style>
  <w:style w:type="paragraph" w:styleId="891">
    <w:name w:val="Footer"/>
    <w:basedOn w:val="865"/>
    <w:link w:val="1203"/>
    <w:uiPriority w:val="99"/>
    <w:unhideWhenUsed/>
    <w:qFormat/>
    <w:pPr>
      <w:tabs>
        <w:tab w:val="center" w:pos="7143" w:leader="none"/>
        <w:tab w:val="right" w:pos="14287" w:leader="none"/>
      </w:tabs>
    </w:pPr>
  </w:style>
  <w:style w:type="paragraph" w:styleId="892">
    <w:name w:val="envelope return"/>
    <w:basedOn w:val="865"/>
    <w:uiPriority w:val="0"/>
    <w:qFormat/>
    <w:rPr>
      <w:rFonts w:ascii="Arial" w:hAnsi="Arial"/>
    </w:rPr>
  </w:style>
  <w:style w:type="paragraph" w:styleId="893">
    <w:name w:val="Header"/>
    <w:basedOn w:val="865"/>
    <w:link w:val="1201"/>
    <w:uiPriority w:val="99"/>
    <w:unhideWhenUsed/>
    <w:qFormat/>
    <w:pPr>
      <w:tabs>
        <w:tab w:val="center" w:pos="7143" w:leader="none"/>
        <w:tab w:val="right" w:pos="14287" w:leader="none"/>
      </w:tabs>
    </w:pPr>
  </w:style>
  <w:style w:type="paragraph" w:styleId="894">
    <w:name w:val="toc 1"/>
    <w:basedOn w:val="865"/>
    <w:next w:val="865"/>
    <w:uiPriority w:val="39"/>
    <w:unhideWhenUsed/>
    <w:qFormat/>
    <w:pPr>
      <w:spacing w:after="57"/>
    </w:pPr>
  </w:style>
  <w:style w:type="paragraph" w:styleId="895">
    <w:name w:val="toc 4"/>
    <w:next w:val="865"/>
    <w:uiPriority w:val="39"/>
    <w:unhideWhenUsed/>
    <w:qFormat/>
    <w:pPr>
      <w:ind w:left="850"/>
      <w:spacing w:after="57"/>
    </w:pPr>
    <w:rPr>
      <w:rFonts w:hint="default" w:ascii="Times New Roman" w:hAnsi="Times New Roman" w:eastAsia="宋体" w:cs="Times New Roman"/>
      <w:lang w:val="en-US" w:eastAsia="zh-CN" w:bidi="ar-SA"/>
    </w:rPr>
  </w:style>
  <w:style w:type="paragraph" w:styleId="896">
    <w:name w:val="Subtitle"/>
    <w:link w:val="100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97">
    <w:name w:val="footnote text"/>
    <w:link w:val="1141"/>
    <w:uiPriority w:val="99"/>
    <w:unhideWhenUsed/>
    <w:qFormat/>
    <w:pPr>
      <w:spacing w:after="40"/>
    </w:pPr>
    <w:rPr>
      <w:rFonts w:hint="default" w:ascii="Times New Roman" w:hAnsi="Times New Roman" w:eastAsia="宋体" w:cs="Times New Roman"/>
      <w:sz w:val="18"/>
      <w:lang w:val="en-US" w:eastAsia="zh-CN" w:bidi="ar-SA"/>
    </w:rPr>
  </w:style>
  <w:style w:type="paragraph" w:styleId="898">
    <w:name w:val="toc 6"/>
    <w:next w:val="865"/>
    <w:uiPriority w:val="39"/>
    <w:unhideWhenUsed/>
    <w:qFormat/>
    <w:pPr>
      <w:ind w:left="1417"/>
      <w:spacing w:after="57"/>
    </w:pPr>
    <w:rPr>
      <w:rFonts w:hint="default" w:ascii="Times New Roman" w:hAnsi="Times New Roman" w:eastAsia="宋体" w:cs="Times New Roman"/>
      <w:lang w:val="en-US" w:eastAsia="zh-CN" w:bidi="ar-SA"/>
    </w:rPr>
  </w:style>
  <w:style w:type="paragraph" w:styleId="899">
    <w:name w:val="table of figures"/>
    <w:next w:val="865"/>
    <w:uiPriority w:val="99"/>
    <w:unhideWhenUsed/>
    <w:qFormat/>
    <w:rPr>
      <w:rFonts w:hint="default" w:ascii="Times New Roman" w:hAnsi="Times New Roman" w:eastAsia="宋体" w:cs="Times New Roman"/>
      <w:lang w:val="en-US" w:eastAsia="zh-CN" w:bidi="ar-SA"/>
    </w:rPr>
  </w:style>
  <w:style w:type="paragraph" w:styleId="900">
    <w:name w:val="toc 2"/>
    <w:next w:val="865"/>
    <w:uiPriority w:val="39"/>
    <w:unhideWhenUsed/>
    <w:qFormat/>
    <w:pPr>
      <w:ind w:left="283"/>
      <w:spacing w:after="57"/>
    </w:pPr>
    <w:rPr>
      <w:rFonts w:hint="default" w:ascii="Times New Roman" w:hAnsi="Times New Roman" w:eastAsia="宋体" w:cs="Times New Roman"/>
      <w:lang w:val="en-US" w:eastAsia="zh-CN" w:bidi="ar-SA"/>
    </w:rPr>
  </w:style>
  <w:style w:type="paragraph" w:styleId="901">
    <w:name w:val="toc 9"/>
    <w:next w:val="865"/>
    <w:uiPriority w:val="39"/>
    <w:unhideWhenUsed/>
    <w:qFormat/>
    <w:pPr>
      <w:ind w:left="2268"/>
      <w:spacing w:after="57"/>
    </w:pPr>
    <w:rPr>
      <w:rFonts w:hint="default" w:ascii="Times New Roman" w:hAnsi="Times New Roman" w:eastAsia="宋体" w:cs="Times New Roman"/>
      <w:lang w:val="en-US" w:eastAsia="zh-CN" w:bidi="ar-SA"/>
    </w:rPr>
  </w:style>
  <w:style w:type="paragraph" w:styleId="902">
    <w:name w:val="Normal (Web)"/>
    <w:basedOn w:val="865"/>
    <w:link w:val="1200"/>
    <w:uiPriority w:val="99"/>
    <w:unhideWhenUsed/>
    <w:qFormat/>
    <w:pPr>
      <w:spacing w:beforeAutospacing="1" w:afterAutospacing="1"/>
    </w:pPr>
    <w:rPr>
      <w:rFonts w:hint="eastAsia" w:ascii="宋体" w:hAnsi="宋体"/>
      <w:sz w:val="24"/>
      <w:szCs w:val="24"/>
    </w:rPr>
  </w:style>
  <w:style w:type="paragraph" w:styleId="903">
    <w:name w:val="Title"/>
    <w:link w:val="100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04">
    <w:name w:val="Body Text First Indent"/>
    <w:basedOn w:val="882"/>
    <w:next w:val="905"/>
    <w:link w:val="1198"/>
    <w:uiPriority w:val="99"/>
    <w:unhideWhenUsed/>
    <w:qFormat/>
    <w:pPr>
      <w:ind w:firstLine="200"/>
      <w:jc w:val="both"/>
      <w:spacing w:line="360" w:lineRule="auto"/>
      <w:widowControl w:val="off"/>
    </w:pPr>
    <w:rPr>
      <w:rFonts w:ascii="仿宋_GB2312" w:eastAsia="仿宋_GB2312"/>
      <w:sz w:val="30"/>
      <w:szCs w:val="30"/>
    </w:rPr>
  </w:style>
  <w:style w:type="paragraph" w:styleId="905">
    <w:name w:val="Body Text First Indent 2"/>
    <w:basedOn w:val="883"/>
    <w:next w:val="865"/>
    <w:link w:val="1202"/>
    <w:uiPriority w:val="99"/>
    <w:unhideWhenUsed/>
    <w:qFormat/>
    <w:pPr>
      <w:ind w:firstLine="420"/>
    </w:pPr>
  </w:style>
  <w:style w:type="table" w:styleId="906">
    <w:name w:val="Table Grid"/>
    <w:basedOn w:val="87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22"/>
    <w:qFormat/>
    <w:rPr>
      <w:b/>
    </w:rPr>
  </w:style>
  <w:style w:type="character" w:styleId="908">
    <w:name w:val="endnote reference"/>
    <w:uiPriority w:val="99"/>
    <w:unhideWhenUsed/>
    <w:qFormat/>
    <w:rPr>
      <w:vertAlign w:val="superscript"/>
    </w:rPr>
  </w:style>
  <w:style w:type="character" w:styleId="909">
    <w:name w:val="page number"/>
    <w:basedOn w:val="875"/>
    <w:uiPriority w:val="0"/>
    <w:qFormat/>
  </w:style>
  <w:style w:type="character" w:styleId="910">
    <w:name w:val="FollowedHyperlink"/>
    <w:uiPriority w:val="99"/>
    <w:unhideWhenUsed/>
    <w:qFormat/>
    <w:rPr>
      <w:color w:val="333333"/>
      <w:u w:val="none"/>
    </w:rPr>
  </w:style>
  <w:style w:type="character" w:styleId="911">
    <w:name w:val="HTML Definition"/>
    <w:basedOn w:val="875"/>
    <w:uiPriority w:val="99"/>
    <w:unhideWhenUsed/>
    <w:qFormat/>
  </w:style>
  <w:style w:type="character" w:styleId="912">
    <w:name w:val="HTML Typewriter"/>
    <w:uiPriority w:val="99"/>
    <w:unhideWhenUsed/>
    <w:qFormat/>
    <w:rPr>
      <w:rFonts w:hint="default" w:ascii="monospace" w:hAnsi="monospace" w:eastAsia="monospace" w:cs="monospace"/>
      <w:sz w:val="20"/>
    </w:rPr>
  </w:style>
  <w:style w:type="character" w:styleId="913">
    <w:name w:val="HTML Acronym"/>
    <w:basedOn w:val="875"/>
    <w:uiPriority w:val="99"/>
    <w:unhideWhenUsed/>
    <w:qFormat/>
  </w:style>
  <w:style w:type="character" w:styleId="914">
    <w:name w:val="HTML Variable"/>
    <w:basedOn w:val="875"/>
    <w:uiPriority w:val="99"/>
    <w:unhideWhenUsed/>
    <w:qFormat/>
  </w:style>
  <w:style w:type="character" w:styleId="915">
    <w:name w:val="Hyperlink"/>
    <w:uiPriority w:val="99"/>
    <w:unhideWhenUsed/>
    <w:qFormat/>
    <w:rPr>
      <w:color w:val="0000ff"/>
      <w:u w:val="none"/>
    </w:rPr>
  </w:style>
  <w:style w:type="character" w:styleId="916">
    <w:name w:val="HTML Code"/>
    <w:uiPriority w:val="99"/>
    <w:unhideWhenUsed/>
    <w:qFormat/>
    <w:rPr>
      <w:rFonts w:hint="default" w:ascii="monospace" w:hAnsi="monospace" w:eastAsia="monospace" w:cs="monospace"/>
      <w:sz w:val="20"/>
    </w:rPr>
  </w:style>
  <w:style w:type="character" w:styleId="917">
    <w:name w:val="annotation reference"/>
    <w:uiPriority w:val="99"/>
    <w:unhideWhenUsed/>
    <w:qFormat/>
    <w:rPr>
      <w:sz w:val="21"/>
      <w:szCs w:val="21"/>
    </w:rPr>
  </w:style>
  <w:style w:type="character" w:styleId="918">
    <w:name w:val="HTML Cite"/>
    <w:basedOn w:val="875"/>
    <w:uiPriority w:val="99"/>
    <w:unhideWhenUsed/>
    <w:qFormat/>
  </w:style>
  <w:style w:type="character" w:styleId="919">
    <w:name w:val="footnote reference"/>
    <w:uiPriority w:val="99"/>
    <w:unhideWhenUsed/>
    <w:qFormat/>
    <w:rPr>
      <w:vertAlign w:val="superscript"/>
    </w:rPr>
  </w:style>
  <w:style w:type="character" w:styleId="920">
    <w:name w:val="HTML Keyboard"/>
    <w:uiPriority w:val="99"/>
    <w:unhideWhenUsed/>
    <w:qFormat/>
    <w:rPr>
      <w:rFonts w:hint="default" w:ascii="monospace" w:hAnsi="monospace" w:eastAsia="monospace" w:cs="monospace"/>
      <w:sz w:val="20"/>
    </w:rPr>
  </w:style>
  <w:style w:type="character" w:styleId="921">
    <w:name w:val="HTML Sample"/>
    <w:uiPriority w:val="99"/>
    <w:unhideWhenUsed/>
    <w:qFormat/>
    <w:rPr>
      <w:rFonts w:ascii="monospace" w:hAnsi="monospace" w:eastAsia="monospace" w:cs="monospace"/>
    </w:rPr>
  </w:style>
  <w:style w:type="character" w:styleId="922" w:customStyle="1">
    <w:name w:val="标题 1 字符"/>
    <w:link w:val="866"/>
    <w:uiPriority w:val="9"/>
    <w:qFormat/>
    <w:rPr>
      <w:rFonts w:ascii="Arial" w:hAnsi="Arial" w:eastAsia="Arial" w:cs="Arial"/>
      <w:sz w:val="40"/>
      <w:szCs w:val="40"/>
    </w:rPr>
  </w:style>
  <w:style w:type="character" w:styleId="923" w:customStyle="1">
    <w:name w:val="Heading 1 Char"/>
    <w:basedOn w:val="875"/>
    <w:uiPriority w:val="9"/>
    <w:qFormat/>
    <w:rPr>
      <w:rFonts w:ascii="Arial" w:hAnsi="Arial" w:eastAsia="Arial" w:cs="Arial"/>
      <w:sz w:val="40"/>
      <w:szCs w:val="40"/>
    </w:rPr>
  </w:style>
  <w:style w:type="character" w:styleId="924" w:customStyle="1">
    <w:name w:val="Heading 2 Char"/>
    <w:basedOn w:val="875"/>
    <w:uiPriority w:val="9"/>
    <w:qFormat/>
    <w:rPr>
      <w:rFonts w:ascii="Arial" w:hAnsi="Arial" w:eastAsia="Arial" w:cs="Arial"/>
      <w:sz w:val="34"/>
    </w:rPr>
  </w:style>
  <w:style w:type="character" w:styleId="925" w:customStyle="1">
    <w:name w:val="Heading 3 Char"/>
    <w:basedOn w:val="875"/>
    <w:uiPriority w:val="9"/>
    <w:qFormat/>
    <w:rPr>
      <w:rFonts w:ascii="Arial" w:hAnsi="Arial" w:eastAsia="Arial" w:cs="Arial"/>
      <w:sz w:val="30"/>
      <w:szCs w:val="30"/>
    </w:rPr>
  </w:style>
  <w:style w:type="character" w:styleId="926" w:customStyle="1">
    <w:name w:val="Heading 4 Char"/>
    <w:basedOn w:val="875"/>
    <w:uiPriority w:val="9"/>
    <w:qFormat/>
    <w:rPr>
      <w:rFonts w:ascii="Arial" w:hAnsi="Arial" w:eastAsia="Arial" w:cs="Arial"/>
      <w:b/>
      <w:bCs/>
      <w:sz w:val="26"/>
      <w:szCs w:val="26"/>
    </w:rPr>
  </w:style>
  <w:style w:type="character" w:styleId="927" w:customStyle="1">
    <w:name w:val="Heading 5 Char"/>
    <w:basedOn w:val="875"/>
    <w:uiPriority w:val="9"/>
    <w:qFormat/>
    <w:rPr>
      <w:rFonts w:ascii="Arial" w:hAnsi="Arial" w:eastAsia="Arial" w:cs="Arial"/>
      <w:b/>
      <w:bCs/>
      <w:sz w:val="24"/>
      <w:szCs w:val="24"/>
    </w:rPr>
  </w:style>
  <w:style w:type="character" w:styleId="928" w:customStyle="1">
    <w:name w:val="Heading 6 Char"/>
    <w:basedOn w:val="875"/>
    <w:uiPriority w:val="9"/>
    <w:qFormat/>
    <w:rPr>
      <w:rFonts w:ascii="Arial" w:hAnsi="Arial" w:eastAsia="Arial" w:cs="Arial"/>
      <w:b/>
      <w:bCs/>
      <w:sz w:val="22"/>
      <w:szCs w:val="22"/>
    </w:rPr>
  </w:style>
  <w:style w:type="character" w:styleId="929" w:customStyle="1">
    <w:name w:val="Heading 7 Char"/>
    <w:basedOn w:val="875"/>
    <w:uiPriority w:val="9"/>
    <w:qFormat/>
    <w:rPr>
      <w:rFonts w:ascii="Arial" w:hAnsi="Arial" w:eastAsia="Arial" w:cs="Arial"/>
      <w:b/>
      <w:bCs/>
      <w:i/>
      <w:iCs/>
      <w:sz w:val="22"/>
      <w:szCs w:val="22"/>
    </w:rPr>
  </w:style>
  <w:style w:type="character" w:styleId="930" w:customStyle="1">
    <w:name w:val="Heading 8 Char"/>
    <w:basedOn w:val="875"/>
    <w:uiPriority w:val="9"/>
    <w:qFormat/>
    <w:rPr>
      <w:rFonts w:ascii="Arial" w:hAnsi="Arial" w:eastAsia="Arial" w:cs="Arial"/>
      <w:i/>
      <w:iCs/>
      <w:sz w:val="22"/>
      <w:szCs w:val="22"/>
    </w:rPr>
  </w:style>
  <w:style w:type="character" w:styleId="931" w:customStyle="1">
    <w:name w:val="Heading 9 Char"/>
    <w:basedOn w:val="875"/>
    <w:uiPriority w:val="9"/>
    <w:qFormat/>
    <w:rPr>
      <w:rFonts w:ascii="Arial" w:hAnsi="Arial" w:eastAsia="Arial" w:cs="Arial"/>
      <w:i/>
      <w:iCs/>
      <w:sz w:val="21"/>
      <w:szCs w:val="21"/>
    </w:rPr>
  </w:style>
  <w:style w:type="paragraph" w:styleId="932">
    <w:name w:val="List Paragraph"/>
    <w:basedOn w:val="865"/>
    <w:next w:val="865"/>
    <w:uiPriority w:val="34"/>
    <w:qFormat/>
    <w:pPr>
      <w:contextualSpacing/>
      <w:ind w:left="720"/>
    </w:pPr>
  </w:style>
  <w:style w:type="paragraph" w:styleId="933">
    <w:name w:val="No Spacing"/>
    <w:uiPriority w:val="1"/>
    <w:qFormat/>
    <w:pPr>
      <w:spacing w:before="0" w:after="0" w:line="240" w:lineRule="auto"/>
    </w:pPr>
    <w:rPr>
      <w:rFonts w:hint="default" w:ascii="Times New Roman" w:hAnsi="Times New Roman" w:eastAsia="宋体" w:cs="Times New Roman"/>
    </w:rPr>
  </w:style>
  <w:style w:type="character" w:styleId="934" w:customStyle="1">
    <w:name w:val="Title Char"/>
    <w:basedOn w:val="875"/>
    <w:uiPriority w:val="10"/>
    <w:qFormat/>
    <w:rPr>
      <w:sz w:val="48"/>
      <w:szCs w:val="48"/>
    </w:rPr>
  </w:style>
  <w:style w:type="character" w:styleId="935" w:customStyle="1">
    <w:name w:val="Subtitle Char"/>
    <w:basedOn w:val="875"/>
    <w:uiPriority w:val="11"/>
    <w:qFormat/>
    <w:rPr>
      <w:sz w:val="24"/>
      <w:szCs w:val="24"/>
    </w:rPr>
  </w:style>
  <w:style w:type="paragraph" w:styleId="936">
    <w:name w:val="Quote"/>
    <w:basedOn w:val="865"/>
    <w:next w:val="865"/>
    <w:link w:val="937"/>
    <w:uiPriority w:val="29"/>
    <w:qFormat/>
    <w:pPr>
      <w:ind w:left="720" w:right="720"/>
    </w:pPr>
    <w:rPr>
      <w:i/>
    </w:rPr>
  </w:style>
  <w:style w:type="character" w:styleId="937" w:customStyle="1">
    <w:name w:val="Quote Char"/>
    <w:link w:val="936"/>
    <w:uiPriority w:val="29"/>
    <w:qFormat/>
    <w:rPr>
      <w:i/>
    </w:rPr>
  </w:style>
  <w:style w:type="paragraph" w:styleId="938">
    <w:name w:val="Intense Quote"/>
    <w:basedOn w:val="865"/>
    <w:next w:val="865"/>
    <w:link w:val="9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Intense Quote Char"/>
    <w:link w:val="938"/>
    <w:uiPriority w:val="30"/>
    <w:qFormat/>
    <w:rPr>
      <w:i/>
    </w:rPr>
  </w:style>
  <w:style w:type="table" w:styleId="940" w:customStyle="1">
    <w:name w:val="Plain Table 1"/>
    <w:basedOn w:val="8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customStyle="1">
    <w:name w:val="Plain Table 2"/>
    <w:basedOn w:val="8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3"/>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customStyle="1">
    <w:name w:val="Plain Table 4"/>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customStyle="1">
    <w:name w:val="Plain Table 5"/>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5" w:customStyle="1">
    <w:name w:val="Grid Table 1 Light"/>
    <w:basedOn w:val="8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6" w:customStyle="1">
    <w:name w:val="Grid Table 2"/>
    <w:basedOn w:val="8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3"/>
    <w:basedOn w:val="8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5 Dark"/>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0" w:customStyle="1">
    <w:name w:val="Grid Table 6 Colorful"/>
    <w:basedOn w:val="8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7 Colorful"/>
    <w:basedOn w:val="8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1 Light"/>
    <w:basedOn w:val="8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2"/>
    <w:basedOn w:val="8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3"/>
    <w:basedOn w:val="8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w:basedOn w:val="8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5 Dark"/>
    <w:basedOn w:val="8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8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7 Colorful"/>
    <w:basedOn w:val="8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character" w:styleId="962" w:customStyle="1">
    <w:name w:val="标题 1 Char"/>
    <w:link w:val="963"/>
    <w:uiPriority w:val="0"/>
    <w:qFormat/>
    <w:rPr>
      <w:rFonts w:eastAsia="新宋体"/>
      <w:b/>
      <w:bCs/>
      <w:sz w:val="30"/>
      <w:szCs w:val="44"/>
    </w:rPr>
  </w:style>
  <w:style w:type="paragraph" w:styleId="963" w:customStyle="1">
    <w:name w:val="标题 11"/>
    <w:basedOn w:val="964"/>
    <w:next w:val="970"/>
    <w:link w:val="962"/>
    <w:uiPriority w:val="0"/>
    <w:qFormat/>
    <w:pPr>
      <w:jc w:val="center"/>
      <w:keepLines/>
      <w:keepNext/>
      <w:spacing w:line="578" w:lineRule="auto"/>
      <w:outlineLvl w:val="0"/>
    </w:pPr>
    <w:rPr>
      <w:rFonts w:eastAsia="新宋体"/>
      <w:b/>
      <w:bCs/>
      <w:sz w:val="30"/>
      <w:szCs w:val="44"/>
    </w:rPr>
  </w:style>
  <w:style w:type="paragraph" w:styleId="964" w:customStyle="1">
    <w:name w:val="正文1"/>
    <w:basedOn w:val="965"/>
    <w:next w:val="968"/>
    <w:link w:val="1188"/>
    <w:uiPriority w:val="0"/>
    <w:qFormat/>
  </w:style>
  <w:style w:type="paragraph" w:styleId="965" w:customStyle="1">
    <w:name w:val="正文11"/>
    <w:next w:val="9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文本块1"/>
    <w:basedOn w:val="964"/>
    <w:next w:val="967"/>
    <w:uiPriority w:val="0"/>
    <w:qFormat/>
    <w:pPr>
      <w:ind w:left="1440" w:right="1440"/>
      <w:spacing w:after="120"/>
    </w:pPr>
  </w:style>
  <w:style w:type="paragraph" w:styleId="967" w:customStyle="1">
    <w:name w:val="标题 41"/>
    <w:basedOn w:val="964"/>
    <w:next w:val="965"/>
    <w:link w:val="1146"/>
    <w:uiPriority w:val="0"/>
    <w:qFormat/>
    <w:pPr>
      <w:keepLines/>
      <w:keepNext/>
      <w:spacing w:before="280" w:after="290" w:line="376" w:lineRule="auto"/>
      <w:outlineLvl w:val="3"/>
    </w:pPr>
    <w:rPr>
      <w:rFonts w:ascii="Cambria" w:hAnsi="Cambria"/>
      <w:b/>
      <w:bCs/>
      <w:sz w:val="28"/>
      <w:szCs w:val="28"/>
    </w:rPr>
  </w:style>
  <w:style w:type="paragraph" w:styleId="968" w:customStyle="1">
    <w:name w:val="正文文本1"/>
    <w:basedOn w:val="964"/>
    <w:next w:val="969"/>
    <w:uiPriority w:val="0"/>
    <w:qFormat/>
    <w:pPr>
      <w:spacing w:after="120"/>
    </w:pPr>
  </w:style>
  <w:style w:type="paragraph" w:styleId="969" w:customStyle="1">
    <w:name w:val="正文首行缩进1"/>
    <w:basedOn w:val="877"/>
    <w:next w:val="865"/>
    <w:uiPriority w:val="0"/>
    <w:qFormat/>
    <w:pPr>
      <w:ind w:firstLine="200"/>
      <w:spacing w:line="360" w:lineRule="auto"/>
    </w:pPr>
    <w:rPr>
      <w:rFonts w:ascii="仿宋_GB2312" w:eastAsia="仿宋_GB2312"/>
      <w:sz w:val="30"/>
      <w:szCs w:val="30"/>
    </w:rPr>
  </w:style>
  <w:style w:type="paragraph" w:styleId="970" w:customStyle="1">
    <w:name w:val="普通(网站)1"/>
    <w:basedOn w:val="964"/>
    <w:uiPriority w:val="0"/>
    <w:qFormat/>
    <w:pPr>
      <w:jc w:val="left"/>
      <w:spacing w:before="100" w:beforeAutospacing="1" w:after="100" w:afterAutospacing="1"/>
      <w:widowControl/>
    </w:pPr>
    <w:rPr>
      <w:rFonts w:ascii="宋体" w:hAnsi="宋体"/>
      <w:sz w:val="24"/>
    </w:rPr>
  </w:style>
  <w:style w:type="paragraph" w:styleId="971" w:customStyle="1">
    <w:name w:val="一级条标题"/>
    <w:basedOn w:val="972"/>
    <w:next w:val="9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2" w:customStyle="1">
    <w:name w:val="章标题"/>
    <w:next w:val="86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3" w:customStyle="1">
    <w:name w:val="段"/>
    <w:basedOn w:val="964"/>
    <w:next w:val="865"/>
    <w:uiPriority w:val="0"/>
    <w:qFormat/>
    <w:pPr>
      <w:ind w:firstLine="200"/>
      <w:widowControl/>
    </w:pPr>
    <w:rPr>
      <w:rFonts w:ascii="宋体"/>
      <w:sz w:val="20"/>
      <w:szCs w:val="20"/>
    </w:rPr>
  </w:style>
  <w:style w:type="paragraph" w:styleId="974" w:customStyle="1">
    <w:name w:val="正文111"/>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文本缩进1"/>
    <w:basedOn w:val="965"/>
    <w:next w:val="976"/>
    <w:uiPriority w:val="0"/>
    <w:qFormat/>
    <w:pPr>
      <w:ind w:left="420"/>
      <w:spacing w:after="120"/>
    </w:pPr>
  </w:style>
  <w:style w:type="paragraph" w:styleId="976" w:customStyle="1">
    <w:name w:val="寄信人地址1"/>
    <w:basedOn w:val="965"/>
    <w:uiPriority w:val="0"/>
    <w:qFormat/>
    <w:rPr>
      <w:rFonts w:ascii="Arial" w:hAnsi="Arial"/>
    </w:rPr>
  </w:style>
  <w:style w:type="paragraph" w:styleId="977" w:customStyle="1">
    <w:name w:val="正文文本 21"/>
    <w:basedOn w:val="965"/>
    <w:uiPriority w:val="0"/>
    <w:qFormat/>
    <w:pPr>
      <w:spacing w:after="120" w:line="480" w:lineRule="auto"/>
    </w:pPr>
  </w:style>
  <w:style w:type="paragraph" w:styleId="978" w:customStyle="1">
    <w:name w:val="目录 11"/>
    <w:basedOn w:val="979"/>
    <w:next w:val="979"/>
    <w:uiPriority w:val="0"/>
    <w:qFormat/>
    <w:pPr>
      <w:jc w:val="left"/>
      <w:spacing w:after="100" w:line="259" w:lineRule="auto"/>
      <w:widowControl/>
    </w:pPr>
    <w:rPr>
      <w:rFonts w:ascii="Calibri" w:hAnsi="Calibri"/>
      <w:sz w:val="22"/>
      <w:szCs w:val="22"/>
    </w:rPr>
  </w:style>
  <w:style w:type="paragraph" w:styleId="979" w:customStyle="1">
    <w:name w:val="正文12"/>
    <w:next w:val="98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0" w:customStyle="1">
    <w:name w:val="脚注文本1"/>
    <w:basedOn w:val="964"/>
    <w:next w:val="981"/>
    <w:link w:val="1161"/>
    <w:uiPriority w:val="0"/>
    <w:qFormat/>
    <w:rPr>
      <w:sz w:val="18"/>
      <w:szCs w:val="18"/>
    </w:rPr>
  </w:style>
  <w:style w:type="paragraph" w:styleId="981" w:customStyle="1">
    <w:name w:val="索引 51"/>
    <w:basedOn w:val="964"/>
    <w:next w:val="964"/>
    <w:uiPriority w:val="0"/>
    <w:qFormat/>
    <w:pPr>
      <w:ind w:left="798"/>
      <w:jc w:val="left"/>
    </w:pPr>
    <w:rPr>
      <w:rFonts w:ascii="Calibri" w:hAnsi="Calibri"/>
    </w:rPr>
  </w:style>
  <w:style w:type="paragraph" w:styleId="982" w:customStyle="1">
    <w:name w:val="正文1111"/>
    <w:next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文本块11"/>
    <w:basedOn w:val="979"/>
    <w:uiPriority w:val="0"/>
    <w:unhideWhenUsed/>
    <w:qFormat/>
    <w:pPr>
      <w:ind w:left="1440" w:right="1440"/>
      <w:spacing w:after="120"/>
    </w:pPr>
  </w:style>
  <w:style w:type="character" w:styleId="984" w:customStyle="1">
    <w:name w:val="标题 2 Char"/>
    <w:link w:val="985"/>
    <w:uiPriority w:val="0"/>
    <w:qFormat/>
    <w:rPr>
      <w:rFonts w:eastAsia="仿宋"/>
      <w:b/>
      <w:bCs/>
      <w:sz w:val="24"/>
      <w:szCs w:val="32"/>
    </w:rPr>
  </w:style>
  <w:style w:type="paragraph" w:styleId="985" w:customStyle="1">
    <w:name w:val="标题 21"/>
    <w:basedOn w:val="974"/>
    <w:next w:val="965"/>
    <w:link w:val="984"/>
    <w:uiPriority w:val="0"/>
    <w:qFormat/>
    <w:pPr>
      <w:jc w:val="left"/>
      <w:keepLines/>
      <w:keepNext/>
      <w:spacing w:line="360" w:lineRule="auto"/>
      <w:outlineLvl w:val="1"/>
    </w:pPr>
    <w:rPr>
      <w:rFonts w:eastAsia="仿宋"/>
      <w:b/>
      <w:bCs/>
      <w:sz w:val="24"/>
      <w:szCs w:val="32"/>
    </w:rPr>
  </w:style>
  <w:style w:type="character" w:styleId="986" w:customStyle="1">
    <w:name w:val="标题 3 Char"/>
    <w:link w:val="987"/>
    <w:uiPriority w:val="0"/>
    <w:qFormat/>
    <w:rPr>
      <w:b/>
      <w:sz w:val="32"/>
      <w:szCs w:val="24"/>
    </w:rPr>
  </w:style>
  <w:style w:type="paragraph" w:styleId="987" w:customStyle="1">
    <w:name w:val="标题 31"/>
    <w:basedOn w:val="964"/>
    <w:next w:val="964"/>
    <w:link w:val="986"/>
    <w:uiPriority w:val="0"/>
    <w:qFormat/>
    <w:pPr>
      <w:keepLines/>
      <w:keepNext/>
      <w:spacing w:before="260" w:after="260" w:line="413" w:lineRule="auto"/>
      <w:outlineLvl w:val="2"/>
    </w:pPr>
    <w:rPr>
      <w:b/>
      <w:sz w:val="32"/>
    </w:rPr>
  </w:style>
  <w:style w:type="paragraph" w:styleId="988" w:customStyle="1">
    <w:name w:val="正文首行缩进 21"/>
    <w:basedOn w:val="975"/>
    <w:next w:val="974"/>
    <w:uiPriority w:val="0"/>
    <w:qFormat/>
    <w:pPr>
      <w:ind w:firstLine="420"/>
      <w:widowControl/>
    </w:pPr>
    <w:rPr>
      <w:rFonts w:ascii="仿宋_GB2312" w:eastAsia="仿宋_GB2312"/>
      <w:color w:val="ff6600"/>
    </w:rPr>
  </w:style>
  <w:style w:type="paragraph" w:styleId="989" w:customStyle="1">
    <w:name w:val="正文首行缩进11"/>
    <w:basedOn w:val="877"/>
    <w:next w:val="990"/>
    <w:uiPriority w:val="0"/>
    <w:qFormat/>
    <w:pPr>
      <w:ind w:firstLine="420"/>
    </w:pPr>
    <w:rPr>
      <w:rFonts w:ascii="仿宋_GB2312" w:eastAsia="仿宋_GB2312"/>
      <w:sz w:val="30"/>
      <w:szCs w:val="30"/>
    </w:rPr>
  </w:style>
  <w:style w:type="paragraph" w:styleId="990" w:customStyle="1">
    <w:name w:val="正文首行缩进 211"/>
    <w:basedOn w:val="991"/>
    <w:uiPriority w:val="99"/>
    <w:qFormat/>
    <w:pPr>
      <w:ind w:left="0" w:firstLine="420"/>
      <w:spacing w:after="0" w:line="360" w:lineRule="auto"/>
    </w:pPr>
    <w:rPr>
      <w:rFonts w:ascii="宋体" w:hAnsi="宋体"/>
    </w:rPr>
  </w:style>
  <w:style w:type="paragraph" w:styleId="991" w:customStyle="1">
    <w:name w:val="正文文本缩进11"/>
    <w:basedOn w:val="865"/>
    <w:next w:val="992"/>
    <w:uiPriority w:val="99"/>
    <w:qFormat/>
    <w:pPr>
      <w:ind w:left="420"/>
      <w:spacing w:after="120"/>
    </w:pPr>
  </w:style>
  <w:style w:type="paragraph" w:styleId="992" w:customStyle="1">
    <w:name w:val="寄信人地址11"/>
    <w:basedOn w:val="865"/>
    <w:uiPriority w:val="0"/>
    <w:qFormat/>
    <w:rPr>
      <w:rFonts w:ascii="Arial" w:hAnsi="Arial"/>
    </w:rPr>
  </w:style>
  <w:style w:type="paragraph" w:styleId="993" w:customStyle="1">
    <w:name w:val="正文文本111"/>
    <w:basedOn w:val="994"/>
    <w:next w:val="979"/>
    <w:uiPriority w:val="0"/>
    <w:qFormat/>
  </w:style>
  <w:style w:type="paragraph" w:styleId="994" w:customStyle="1">
    <w:name w:val="正文1121"/>
    <w:next w:val="993"/>
    <w:uiPriority w:val="0"/>
    <w:qFormat/>
    <w:pPr>
      <w:jc w:val="both"/>
      <w:widowControl w:val="off"/>
    </w:pPr>
    <w:rPr>
      <w:rFonts w:hint="default" w:ascii="Calibri" w:hAnsi="Calibri" w:eastAsia="宋体" w:cs="Times New Roman"/>
      <w:sz w:val="21"/>
      <w:szCs w:val="24"/>
      <w:lang w:val="en-US" w:eastAsia="zh-CN" w:bidi="ar-SA"/>
    </w:rPr>
  </w:style>
  <w:style w:type="paragraph" w:styleId="995" w:customStyle="1">
    <w:name w:val="标题 211"/>
    <w:basedOn w:val="965"/>
    <w:next w:val="98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96" w:customStyle="1">
    <w:name w:val="文本块2"/>
    <w:basedOn w:val="974"/>
    <w:uiPriority w:val="0"/>
    <w:qFormat/>
    <w:pPr>
      <w:ind w:left="420" w:right="33"/>
      <w:jc w:val="left"/>
    </w:pPr>
    <w:rPr>
      <w:sz w:val="24"/>
      <w:szCs w:val="20"/>
    </w:rPr>
  </w:style>
  <w:style w:type="character" w:styleId="997" w:customStyle="1">
    <w:name w:val="标题 2 字符"/>
    <w:link w:val="867"/>
    <w:uiPriority w:val="9"/>
    <w:qFormat/>
    <w:rPr>
      <w:rFonts w:ascii="Arial" w:hAnsi="Arial" w:eastAsia="Arial" w:cs="Arial"/>
      <w:sz w:val="34"/>
    </w:rPr>
  </w:style>
  <w:style w:type="character" w:styleId="998" w:customStyle="1">
    <w:name w:val="标题 3 字符"/>
    <w:link w:val="868"/>
    <w:uiPriority w:val="9"/>
    <w:qFormat/>
    <w:rPr>
      <w:rFonts w:ascii="Arial" w:hAnsi="Arial" w:eastAsia="Arial" w:cs="Arial"/>
      <w:sz w:val="30"/>
      <w:szCs w:val="30"/>
    </w:rPr>
  </w:style>
  <w:style w:type="character" w:styleId="999" w:customStyle="1">
    <w:name w:val="标题 4 字符"/>
    <w:link w:val="869"/>
    <w:uiPriority w:val="9"/>
    <w:qFormat/>
    <w:rPr>
      <w:rFonts w:ascii="Arial" w:hAnsi="Arial" w:eastAsia="Arial" w:cs="Arial"/>
      <w:b/>
      <w:bCs/>
      <w:sz w:val="26"/>
      <w:szCs w:val="26"/>
    </w:rPr>
  </w:style>
  <w:style w:type="character" w:styleId="1000" w:customStyle="1">
    <w:name w:val="标题 5 字符"/>
    <w:link w:val="870"/>
    <w:uiPriority w:val="9"/>
    <w:qFormat/>
    <w:rPr>
      <w:rFonts w:ascii="Arial" w:hAnsi="Arial" w:eastAsia="Arial" w:cs="Arial"/>
      <w:b/>
      <w:bCs/>
      <w:sz w:val="24"/>
      <w:szCs w:val="24"/>
    </w:rPr>
  </w:style>
  <w:style w:type="character" w:styleId="1001" w:customStyle="1">
    <w:name w:val="标题 6 字符"/>
    <w:link w:val="871"/>
    <w:uiPriority w:val="9"/>
    <w:qFormat/>
    <w:rPr>
      <w:rFonts w:ascii="Arial" w:hAnsi="Arial" w:eastAsia="Arial" w:cs="Arial"/>
      <w:b/>
      <w:bCs/>
      <w:sz w:val="22"/>
      <w:szCs w:val="22"/>
    </w:rPr>
  </w:style>
  <w:style w:type="character" w:styleId="1002" w:customStyle="1">
    <w:name w:val="标题 7 字符"/>
    <w:link w:val="872"/>
    <w:uiPriority w:val="9"/>
    <w:qFormat/>
    <w:rPr>
      <w:rFonts w:ascii="Arial" w:hAnsi="Arial" w:eastAsia="Arial" w:cs="Arial"/>
      <w:b/>
      <w:bCs/>
      <w:i/>
      <w:iCs/>
      <w:sz w:val="22"/>
      <w:szCs w:val="22"/>
    </w:rPr>
  </w:style>
  <w:style w:type="character" w:styleId="1003" w:customStyle="1">
    <w:name w:val="标题 8 字符"/>
    <w:link w:val="873"/>
    <w:uiPriority w:val="9"/>
    <w:qFormat/>
    <w:rPr>
      <w:rFonts w:ascii="Arial" w:hAnsi="Arial" w:eastAsia="Arial" w:cs="Arial"/>
      <w:i/>
      <w:iCs/>
      <w:sz w:val="22"/>
      <w:szCs w:val="22"/>
    </w:rPr>
  </w:style>
  <w:style w:type="character" w:styleId="1004" w:customStyle="1">
    <w:name w:val="标题 9 字符"/>
    <w:link w:val="874"/>
    <w:uiPriority w:val="9"/>
    <w:qFormat/>
    <w:rPr>
      <w:rFonts w:ascii="Arial" w:hAnsi="Arial" w:eastAsia="Arial" w:cs="Arial"/>
      <w:i/>
      <w:iCs/>
      <w:sz w:val="21"/>
      <w:szCs w:val="21"/>
    </w:rPr>
  </w:style>
  <w:style w:type="paragraph" w:styleId="1005"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1006" w:customStyle="1">
    <w:name w:val="无间隔1"/>
    <w:uiPriority w:val="1"/>
    <w:qFormat/>
    <w:rPr>
      <w:rFonts w:hint="default" w:ascii="Times New Roman" w:hAnsi="Times New Roman" w:eastAsia="宋体" w:cs="Times New Roman"/>
      <w:lang w:val="en-US" w:eastAsia="zh-CN" w:bidi="ar-SA"/>
    </w:rPr>
  </w:style>
  <w:style w:type="character" w:styleId="1007" w:customStyle="1">
    <w:name w:val="标题 字符"/>
    <w:link w:val="903"/>
    <w:uiPriority w:val="10"/>
    <w:qFormat/>
    <w:rPr>
      <w:sz w:val="48"/>
      <w:szCs w:val="48"/>
    </w:rPr>
  </w:style>
  <w:style w:type="character" w:styleId="1008" w:customStyle="1">
    <w:name w:val="副标题 字符"/>
    <w:link w:val="896"/>
    <w:uiPriority w:val="11"/>
    <w:qFormat/>
    <w:rPr>
      <w:sz w:val="24"/>
      <w:szCs w:val="24"/>
    </w:rPr>
  </w:style>
  <w:style w:type="paragraph" w:styleId="1009" w:customStyle="1">
    <w:name w:val="引用1"/>
    <w:link w:val="1010"/>
    <w:uiPriority w:val="29"/>
    <w:qFormat/>
    <w:pPr>
      <w:ind w:left="720" w:right="720"/>
    </w:pPr>
    <w:rPr>
      <w:rFonts w:hint="default" w:ascii="Times New Roman" w:hAnsi="Times New Roman" w:eastAsia="宋体" w:cs="Times New Roman"/>
      <w:i/>
      <w:lang w:val="en-US" w:eastAsia="zh-CN" w:bidi="ar-SA"/>
    </w:rPr>
  </w:style>
  <w:style w:type="character" w:styleId="1010" w:customStyle="1">
    <w:name w:val="引用 Char"/>
    <w:link w:val="1009"/>
    <w:uiPriority w:val="29"/>
    <w:qFormat/>
    <w:rPr>
      <w:i/>
    </w:rPr>
  </w:style>
  <w:style w:type="paragraph" w:styleId="1011" w:customStyle="1">
    <w:name w:val="明显引用1"/>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12" w:customStyle="1">
    <w:name w:val="明显引用 Char"/>
    <w:link w:val="1011"/>
    <w:uiPriority w:val="30"/>
    <w:qFormat/>
    <w:rPr>
      <w:i/>
    </w:rPr>
  </w:style>
  <w:style w:type="character" w:styleId="1013" w:customStyle="1">
    <w:name w:val="Header Char"/>
    <w:uiPriority w:val="99"/>
    <w:qFormat/>
  </w:style>
  <w:style w:type="character" w:styleId="1014" w:customStyle="1">
    <w:name w:val="Footer Char"/>
    <w:uiPriority w:val="99"/>
    <w:qFormat/>
  </w:style>
  <w:style w:type="character" w:styleId="1015" w:customStyle="1">
    <w:name w:val="Caption Char"/>
    <w:uiPriority w:val="99"/>
    <w:qFormat/>
  </w:style>
  <w:style w:type="table" w:styleId="101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19" w:customStyle="1">
    <w:name w:val="无格式表格 31"/>
    <w:uiPriority w:val="99"/>
    <w:qFormat/>
    <w:tblPr>
      <w:tblCellMar>
        <w:left w:w="0" w:type="dxa"/>
        <w:top w:w="0" w:type="dxa"/>
        <w:right w:w="0" w:type="dxa"/>
        <w:bottom w:w="0" w:type="dxa"/>
      </w:tblCellMar>
    </w:tblPr>
  </w:style>
  <w:style w:type="table" w:styleId="1020" w:customStyle="1">
    <w:name w:val="无格式表格 41"/>
    <w:uiPriority w:val="99"/>
    <w:qFormat/>
    <w:tblPr>
      <w:tblCellMar>
        <w:left w:w="0" w:type="dxa"/>
        <w:top w:w="0" w:type="dxa"/>
        <w:right w:w="0" w:type="dxa"/>
        <w:bottom w:w="0" w:type="dxa"/>
      </w:tblCellMar>
    </w:tblPr>
  </w:style>
  <w:style w:type="table" w:styleId="1021" w:customStyle="1">
    <w:name w:val="无格式表格 51"/>
    <w:uiPriority w:val="99"/>
    <w:qFormat/>
    <w:tblPr>
      <w:tblCellMar>
        <w:left w:w="0" w:type="dxa"/>
        <w:top w:w="0" w:type="dxa"/>
        <w:right w:w="0" w:type="dxa"/>
        <w:bottom w:w="0" w:type="dxa"/>
      </w:tblCellMar>
    </w:tblPr>
  </w:style>
  <w:style w:type="table" w:styleId="102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2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1" w:customStyle="1">
    <w:name w:val="清单表 1 浅色1"/>
    <w:uiPriority w:val="99"/>
    <w:qFormat/>
    <w:tblPr>
      <w:tblCellMar>
        <w:left w:w="0" w:type="dxa"/>
        <w:top w:w="0" w:type="dxa"/>
        <w:right w:w="0" w:type="dxa"/>
        <w:bottom w:w="0" w:type="dxa"/>
      </w:tblCellMar>
    </w:tblPr>
  </w:style>
  <w:style w:type="table" w:styleId="1072" w:customStyle="1">
    <w:name w:val="List Table 1 Light - Accent 1"/>
    <w:uiPriority w:val="99"/>
    <w:qFormat/>
    <w:tblPr>
      <w:tblCellMar>
        <w:left w:w="0" w:type="dxa"/>
        <w:top w:w="0" w:type="dxa"/>
        <w:right w:w="0" w:type="dxa"/>
        <w:bottom w:w="0" w:type="dxa"/>
      </w:tblCellMar>
    </w:tblPr>
  </w:style>
  <w:style w:type="table" w:styleId="1073" w:customStyle="1">
    <w:name w:val="List Table 1 Light - Accent 2"/>
    <w:uiPriority w:val="99"/>
    <w:qFormat/>
    <w:tblPr>
      <w:tblCellMar>
        <w:left w:w="0" w:type="dxa"/>
        <w:top w:w="0" w:type="dxa"/>
        <w:right w:w="0" w:type="dxa"/>
        <w:bottom w:w="0" w:type="dxa"/>
      </w:tblCellMar>
    </w:tblPr>
  </w:style>
  <w:style w:type="table" w:styleId="1074" w:customStyle="1">
    <w:name w:val="List Table 1 Light - Accent 3"/>
    <w:uiPriority w:val="99"/>
    <w:qFormat/>
    <w:tblPr>
      <w:tblCellMar>
        <w:left w:w="0" w:type="dxa"/>
        <w:top w:w="0" w:type="dxa"/>
        <w:right w:w="0" w:type="dxa"/>
        <w:bottom w:w="0" w:type="dxa"/>
      </w:tblCellMar>
    </w:tblPr>
  </w:style>
  <w:style w:type="table" w:styleId="1075" w:customStyle="1">
    <w:name w:val="List Table 1 Light - Accent 4"/>
    <w:uiPriority w:val="99"/>
    <w:qFormat/>
    <w:tblPr>
      <w:tblCellMar>
        <w:left w:w="0" w:type="dxa"/>
        <w:top w:w="0" w:type="dxa"/>
        <w:right w:w="0" w:type="dxa"/>
        <w:bottom w:w="0" w:type="dxa"/>
      </w:tblCellMar>
    </w:tblPr>
  </w:style>
  <w:style w:type="table" w:styleId="1076" w:customStyle="1">
    <w:name w:val="List Table 1 Light - Accent 5"/>
    <w:uiPriority w:val="99"/>
    <w:qFormat/>
    <w:tblPr>
      <w:tblCellMar>
        <w:left w:w="0" w:type="dxa"/>
        <w:top w:w="0" w:type="dxa"/>
        <w:right w:w="0" w:type="dxa"/>
        <w:bottom w:w="0" w:type="dxa"/>
      </w:tblCellMar>
    </w:tblPr>
  </w:style>
  <w:style w:type="table" w:styleId="1077" w:customStyle="1">
    <w:name w:val="List Table 1 Light - Accent 6"/>
    <w:uiPriority w:val="99"/>
    <w:qFormat/>
    <w:tblPr>
      <w:tblCellMar>
        <w:left w:w="0" w:type="dxa"/>
        <w:top w:w="0" w:type="dxa"/>
        <w:right w:w="0" w:type="dxa"/>
        <w:bottom w:w="0" w:type="dxa"/>
      </w:tblCellMar>
    </w:tblPr>
  </w:style>
  <w:style w:type="table" w:styleId="107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9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9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9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9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9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1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0" w:customStyle="1">
    <w:name w:val="Lined - Accent"/>
    <w:uiPriority w:val="99"/>
    <w:qFormat/>
    <w:rPr>
      <w:color w:val="404040"/>
    </w:rPr>
    <w:tblPr>
      <w:tblCellMar>
        <w:left w:w="0" w:type="dxa"/>
        <w:top w:w="0" w:type="dxa"/>
        <w:right w:w="0" w:type="dxa"/>
        <w:bottom w:w="0" w:type="dxa"/>
      </w:tblCellMar>
    </w:tblPr>
  </w:style>
  <w:style w:type="table" w:styleId="1121" w:customStyle="1">
    <w:name w:val="Lined - Accent 1"/>
    <w:uiPriority w:val="99"/>
    <w:qFormat/>
    <w:rPr>
      <w:color w:val="404040"/>
    </w:rPr>
    <w:tblPr>
      <w:tblCellMar>
        <w:left w:w="0" w:type="dxa"/>
        <w:top w:w="0" w:type="dxa"/>
        <w:right w:w="0" w:type="dxa"/>
        <w:bottom w:w="0" w:type="dxa"/>
      </w:tblCellMar>
    </w:tblPr>
  </w:style>
  <w:style w:type="table" w:styleId="1122" w:customStyle="1">
    <w:name w:val="Lined - Accent 2"/>
    <w:uiPriority w:val="99"/>
    <w:qFormat/>
    <w:rPr>
      <w:color w:val="404040"/>
    </w:rPr>
    <w:tblPr>
      <w:tblCellMar>
        <w:left w:w="0" w:type="dxa"/>
        <w:top w:w="0" w:type="dxa"/>
        <w:right w:w="0" w:type="dxa"/>
        <w:bottom w:w="0" w:type="dxa"/>
      </w:tblCellMar>
    </w:tblPr>
  </w:style>
  <w:style w:type="table" w:styleId="1123" w:customStyle="1">
    <w:name w:val="Lined - Accent 3"/>
    <w:uiPriority w:val="99"/>
    <w:qFormat/>
    <w:rPr>
      <w:color w:val="404040"/>
    </w:rPr>
    <w:tblPr>
      <w:tblCellMar>
        <w:left w:w="0" w:type="dxa"/>
        <w:top w:w="0" w:type="dxa"/>
        <w:right w:w="0" w:type="dxa"/>
        <w:bottom w:w="0" w:type="dxa"/>
      </w:tblCellMar>
    </w:tblPr>
  </w:style>
  <w:style w:type="table" w:styleId="1124" w:customStyle="1">
    <w:name w:val="Lined - Accent 4"/>
    <w:uiPriority w:val="99"/>
    <w:qFormat/>
    <w:rPr>
      <w:color w:val="404040"/>
    </w:rPr>
    <w:tblPr>
      <w:tblCellMar>
        <w:left w:w="0" w:type="dxa"/>
        <w:top w:w="0" w:type="dxa"/>
        <w:right w:w="0" w:type="dxa"/>
        <w:bottom w:w="0" w:type="dxa"/>
      </w:tblCellMar>
    </w:tblPr>
  </w:style>
  <w:style w:type="table" w:styleId="1125" w:customStyle="1">
    <w:name w:val="Lined - Accent 5"/>
    <w:uiPriority w:val="99"/>
    <w:qFormat/>
    <w:rPr>
      <w:color w:val="404040"/>
    </w:rPr>
    <w:tblPr>
      <w:tblCellMar>
        <w:left w:w="0" w:type="dxa"/>
        <w:top w:w="0" w:type="dxa"/>
        <w:right w:w="0" w:type="dxa"/>
        <w:bottom w:w="0" w:type="dxa"/>
      </w:tblCellMar>
    </w:tblPr>
  </w:style>
  <w:style w:type="table" w:styleId="1126" w:customStyle="1">
    <w:name w:val="Lined - Accent 6"/>
    <w:uiPriority w:val="99"/>
    <w:qFormat/>
    <w:rPr>
      <w:color w:val="404040"/>
    </w:rPr>
    <w:tblPr>
      <w:tblCellMar>
        <w:left w:w="0" w:type="dxa"/>
        <w:top w:w="0" w:type="dxa"/>
        <w:right w:w="0" w:type="dxa"/>
        <w:bottom w:w="0" w:type="dxa"/>
      </w:tblCellMar>
    </w:tblPr>
  </w:style>
  <w:style w:type="table" w:styleId="11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1" w:customStyle="1">
    <w:name w:val="脚注文本 字符"/>
    <w:link w:val="897"/>
    <w:uiPriority w:val="99"/>
    <w:qFormat/>
    <w:rPr>
      <w:sz w:val="18"/>
    </w:rPr>
  </w:style>
  <w:style w:type="character" w:styleId="1142" w:customStyle="1">
    <w:name w:val="尾注文本 字符"/>
    <w:link w:val="890"/>
    <w:uiPriority w:val="99"/>
    <w:qFormat/>
    <w:rPr>
      <w:sz w:val="20"/>
    </w:rPr>
  </w:style>
  <w:style w:type="paragraph" w:styleId="1143" w:customStyle="1">
    <w:name w:val="TOC 标题1"/>
    <w:uiPriority w:val="39"/>
    <w:unhideWhenUsed/>
    <w:qFormat/>
    <w:rPr>
      <w:rFonts w:hint="default" w:ascii="Times New Roman" w:hAnsi="Times New Roman" w:eastAsia="宋体" w:cs="Times New Roman"/>
      <w:lang w:val="en-US" w:eastAsia="zh-CN" w:bidi="ar-SA"/>
    </w:rPr>
  </w:style>
  <w:style w:type="character" w:styleId="1144" w:customStyle="1">
    <w:name w:val="默认段落字体1"/>
    <w:link w:val="865"/>
    <w:uiPriority w:val="0"/>
    <w:semiHidden/>
    <w:qFormat/>
  </w:style>
  <w:style w:type="table" w:styleId="1145" w:customStyle="1">
    <w:name w:val="普通表格1"/>
    <w:uiPriority w:val="0"/>
    <w:semiHidden/>
    <w:qFormat/>
    <w:tblPr>
      <w:tblCellMar>
        <w:left w:w="0" w:type="dxa"/>
        <w:top w:w="0" w:type="dxa"/>
        <w:right w:w="0" w:type="dxa"/>
        <w:bottom w:w="0" w:type="dxa"/>
      </w:tblCellMar>
    </w:tblPr>
  </w:style>
  <w:style w:type="character" w:styleId="1146" w:customStyle="1">
    <w:name w:val="标题 4 Char"/>
    <w:link w:val="967"/>
    <w:uiPriority w:val="0"/>
    <w:qFormat/>
    <w:rPr>
      <w:rFonts w:ascii="Cambria" w:hAnsi="Cambria"/>
      <w:b/>
      <w:bCs/>
      <w:sz w:val="28"/>
      <w:szCs w:val="28"/>
    </w:rPr>
  </w:style>
  <w:style w:type="paragraph" w:styleId="1147" w:customStyle="1">
    <w:name w:val="正文缩进1"/>
    <w:basedOn w:val="964"/>
    <w:link w:val="1148"/>
    <w:uiPriority w:val="0"/>
    <w:qFormat/>
    <w:pPr>
      <w:ind w:firstLine="420"/>
    </w:pPr>
    <w:rPr>
      <w:lang w:eastAsia="en-US"/>
    </w:rPr>
  </w:style>
  <w:style w:type="character" w:styleId="1148" w:customStyle="1">
    <w:name w:val="正文缩进 Char"/>
    <w:link w:val="1147"/>
    <w:uiPriority w:val="0"/>
    <w:qFormat/>
    <w:rPr>
      <w:sz w:val="21"/>
      <w:szCs w:val="24"/>
    </w:rPr>
  </w:style>
  <w:style w:type="paragraph" w:styleId="1149" w:customStyle="1">
    <w:name w:val="批注文字1"/>
    <w:basedOn w:val="964"/>
    <w:link w:val="1150"/>
    <w:uiPriority w:val="0"/>
    <w:qFormat/>
    <w:pPr>
      <w:jc w:val="left"/>
    </w:pPr>
    <w:rPr>
      <w:lang w:eastAsia="en-US"/>
    </w:rPr>
  </w:style>
  <w:style w:type="character" w:styleId="1150" w:customStyle="1">
    <w:name w:val="批注文字 Char"/>
    <w:link w:val="1149"/>
    <w:uiPriority w:val="0"/>
    <w:qFormat/>
    <w:rPr>
      <w:sz w:val="21"/>
      <w:szCs w:val="24"/>
    </w:rPr>
  </w:style>
  <w:style w:type="paragraph" w:styleId="1151" w:customStyle="1">
    <w:name w:val="纯文本1"/>
    <w:basedOn w:val="964"/>
    <w:link w:val="1152"/>
    <w:uiPriority w:val="0"/>
    <w:qFormat/>
    <w:rPr>
      <w:rFonts w:ascii="宋体" w:hAnsi="Courier New"/>
      <w:szCs w:val="21"/>
      <w:lang w:eastAsia="en-US"/>
    </w:rPr>
  </w:style>
  <w:style w:type="character" w:styleId="1152" w:customStyle="1">
    <w:name w:val="纯文本 Char"/>
    <w:link w:val="1151"/>
    <w:uiPriority w:val="0"/>
    <w:qFormat/>
    <w:rPr>
      <w:rFonts w:ascii="宋体" w:hAnsi="Courier New" w:eastAsia="宋体"/>
      <w:sz w:val="21"/>
      <w:szCs w:val="21"/>
      <w:lang w:bidi="ar-SA"/>
    </w:rPr>
  </w:style>
  <w:style w:type="paragraph" w:styleId="1153" w:customStyle="1">
    <w:name w:val="日期1"/>
    <w:basedOn w:val="964"/>
    <w:next w:val="964"/>
    <w:link w:val="1154"/>
    <w:uiPriority w:val="0"/>
    <w:qFormat/>
    <w:rPr>
      <w:rFonts w:eastAsia="仿宋_GB2312"/>
      <w:sz w:val="28"/>
      <w:szCs w:val="20"/>
    </w:rPr>
  </w:style>
  <w:style w:type="character" w:styleId="1154" w:customStyle="1">
    <w:name w:val="日期 Char"/>
    <w:link w:val="1153"/>
    <w:uiPriority w:val="0"/>
    <w:qFormat/>
    <w:rPr>
      <w:rFonts w:eastAsia="仿宋_GB2312"/>
      <w:sz w:val="28"/>
    </w:rPr>
  </w:style>
  <w:style w:type="paragraph" w:styleId="1155" w:customStyle="1">
    <w:name w:val="正文文本缩进 21"/>
    <w:basedOn w:val="964"/>
    <w:link w:val="1156"/>
    <w:uiPriority w:val="0"/>
    <w:qFormat/>
    <w:pPr>
      <w:ind w:left="420"/>
      <w:spacing w:after="120" w:line="480" w:lineRule="auto"/>
    </w:pPr>
    <w:rPr>
      <w:lang w:eastAsia="en-US"/>
    </w:rPr>
  </w:style>
  <w:style w:type="character" w:styleId="1156" w:customStyle="1">
    <w:name w:val="正文文本缩进 2 Char"/>
    <w:link w:val="1155"/>
    <w:uiPriority w:val="0"/>
    <w:qFormat/>
    <w:rPr>
      <w:sz w:val="21"/>
      <w:szCs w:val="24"/>
    </w:rPr>
  </w:style>
  <w:style w:type="paragraph" w:styleId="1157" w:customStyle="1">
    <w:name w:val="批注框文本1"/>
    <w:basedOn w:val="964"/>
    <w:link w:val="1158"/>
    <w:uiPriority w:val="0"/>
    <w:qFormat/>
    <w:rPr>
      <w:sz w:val="18"/>
      <w:szCs w:val="18"/>
      <w:lang w:eastAsia="en-US"/>
    </w:rPr>
  </w:style>
  <w:style w:type="character" w:styleId="1158" w:customStyle="1">
    <w:name w:val="批注框文本 Char"/>
    <w:link w:val="1157"/>
    <w:uiPriority w:val="0"/>
    <w:qFormat/>
    <w:rPr>
      <w:sz w:val="18"/>
      <w:szCs w:val="18"/>
    </w:rPr>
  </w:style>
  <w:style w:type="paragraph" w:styleId="1159" w:customStyle="1">
    <w:name w:val="页脚1"/>
    <w:basedOn w:val="964"/>
    <w:uiPriority w:val="0"/>
    <w:qFormat/>
    <w:pPr>
      <w:jc w:val="left"/>
      <w:tabs>
        <w:tab w:val="center" w:pos="4153" w:leader="none"/>
        <w:tab w:val="right" w:pos="8306" w:leader="none"/>
      </w:tabs>
    </w:pPr>
    <w:rPr>
      <w:sz w:val="18"/>
      <w:szCs w:val="18"/>
    </w:rPr>
  </w:style>
  <w:style w:type="paragraph" w:styleId="1160" w:customStyle="1">
    <w:name w:val="页眉1"/>
    <w:basedOn w:val="964"/>
    <w:uiPriority w:val="0"/>
    <w:qFormat/>
    <w:pPr>
      <w:jc w:val="center"/>
      <w:tabs>
        <w:tab w:val="center" w:pos="4153" w:leader="none"/>
        <w:tab w:val="right" w:pos="8306" w:leader="none"/>
      </w:tabs>
      <w:pBdr>
        <w:bottom w:val="single" w:color="000000" w:sz="6" w:space="1"/>
      </w:pBdr>
    </w:pPr>
    <w:rPr>
      <w:sz w:val="18"/>
      <w:szCs w:val="18"/>
    </w:rPr>
  </w:style>
  <w:style w:type="character" w:styleId="1161" w:customStyle="1">
    <w:name w:val="脚注文本 Char"/>
    <w:link w:val="980"/>
    <w:uiPriority w:val="0"/>
    <w:qFormat/>
    <w:rPr>
      <w:sz w:val="18"/>
      <w:szCs w:val="18"/>
    </w:rPr>
  </w:style>
  <w:style w:type="paragraph" w:styleId="1162" w:customStyle="1">
    <w:name w:val="标题1"/>
    <w:basedOn w:val="964"/>
    <w:next w:val="964"/>
    <w:link w:val="1163"/>
    <w:uiPriority w:val="0"/>
    <w:qFormat/>
    <w:pPr>
      <w:jc w:val="center"/>
      <w:spacing w:before="240" w:after="60"/>
      <w:outlineLvl w:val="0"/>
    </w:pPr>
    <w:rPr>
      <w:rFonts w:ascii="Cambria" w:hAnsi="Cambria"/>
      <w:b/>
      <w:bCs/>
      <w:sz w:val="32"/>
      <w:szCs w:val="32"/>
    </w:rPr>
  </w:style>
  <w:style w:type="character" w:styleId="1163" w:customStyle="1">
    <w:name w:val="标题 Char"/>
    <w:link w:val="1162"/>
    <w:uiPriority w:val="0"/>
    <w:qFormat/>
    <w:rPr>
      <w:rFonts w:ascii="Cambria" w:hAnsi="Cambria"/>
      <w:b/>
      <w:bCs/>
      <w:sz w:val="32"/>
      <w:szCs w:val="32"/>
    </w:rPr>
  </w:style>
  <w:style w:type="paragraph" w:styleId="1164" w:customStyle="1">
    <w:name w:val="批注主题1"/>
    <w:basedOn w:val="1149"/>
    <w:next w:val="1149"/>
    <w:link w:val="1165"/>
    <w:uiPriority w:val="0"/>
    <w:qFormat/>
    <w:rPr>
      <w:b/>
      <w:bCs/>
    </w:rPr>
  </w:style>
  <w:style w:type="character" w:styleId="1165" w:customStyle="1">
    <w:name w:val="批注主题 Char"/>
    <w:link w:val="1164"/>
    <w:uiPriority w:val="0"/>
    <w:qFormat/>
    <w:rPr>
      <w:b/>
      <w:bCs/>
      <w:sz w:val="21"/>
      <w:szCs w:val="24"/>
    </w:rPr>
  </w:style>
  <w:style w:type="character" w:styleId="1166" w:customStyle="1">
    <w:name w:val="要点1"/>
    <w:uiPriority w:val="0"/>
    <w:qFormat/>
    <w:rPr>
      <w:b/>
      <w:bCs/>
    </w:rPr>
  </w:style>
  <w:style w:type="character" w:styleId="1167" w:customStyle="1">
    <w:name w:val="页码1"/>
    <w:basedOn w:val="1144"/>
    <w:link w:val="865"/>
    <w:uiPriority w:val="0"/>
    <w:qFormat/>
    <w:rPr>
      <w:rFonts w:hint="default" w:ascii="Times New Roman" w:hAnsi="Times New Roman" w:eastAsia="宋体" w:cs="Times New Roman"/>
      <w:sz w:val="21"/>
      <w:szCs w:val="21"/>
      <w:lang w:val="en-US" w:eastAsia="zh-CN" w:bidi="ar-SA"/>
    </w:rPr>
  </w:style>
  <w:style w:type="character" w:styleId="1168" w:customStyle="1">
    <w:name w:val="已访问的超链接1"/>
    <w:uiPriority w:val="0"/>
    <w:qFormat/>
    <w:rPr>
      <w:color w:val="800080"/>
      <w:u w:val="single"/>
    </w:rPr>
  </w:style>
  <w:style w:type="character" w:styleId="1169" w:customStyle="1">
    <w:name w:val="超链接1"/>
    <w:uiPriority w:val="0"/>
    <w:qFormat/>
    <w:rPr>
      <w:color w:val="0000ff"/>
      <w:u w:val="single"/>
    </w:rPr>
  </w:style>
  <w:style w:type="character" w:styleId="1170" w:customStyle="1">
    <w:name w:val="批注引用1"/>
    <w:uiPriority w:val="0"/>
    <w:qFormat/>
    <w:rPr>
      <w:sz w:val="21"/>
      <w:szCs w:val="21"/>
    </w:rPr>
  </w:style>
  <w:style w:type="character" w:styleId="1171" w:customStyle="1">
    <w:name w:val="大汉方案正文 Char1"/>
    <w:link w:val="1172"/>
    <w:uiPriority w:val="0"/>
    <w:qFormat/>
    <w:rPr>
      <w:rFonts w:ascii="Arial" w:hAnsi="Arial"/>
      <w:sz w:val="24"/>
      <w:szCs w:val="24"/>
    </w:rPr>
  </w:style>
  <w:style w:type="paragraph" w:styleId="1172" w:customStyle="1">
    <w:name w:val="大汉方案正文"/>
    <w:basedOn w:val="964"/>
    <w:link w:val="1171"/>
    <w:uiPriority w:val="0"/>
    <w:qFormat/>
    <w:pPr>
      <w:ind w:firstLine="200"/>
      <w:spacing w:line="360" w:lineRule="auto"/>
    </w:pPr>
    <w:rPr>
      <w:rFonts w:ascii="Arial" w:hAnsi="Arial"/>
      <w:sz w:val="24"/>
      <w:lang w:eastAsia="en-US"/>
    </w:rPr>
  </w:style>
  <w:style w:type="paragraph" w:styleId="1173" w:customStyle="1">
    <w:name w:val="Char"/>
    <w:basedOn w:val="964"/>
    <w:uiPriority w:val="0"/>
    <w:qFormat/>
    <w:pPr>
      <w:tabs>
        <w:tab w:val="left" w:pos="360" w:leader="none"/>
      </w:tabs>
    </w:pPr>
    <w:rPr>
      <w:sz w:val="24"/>
    </w:rPr>
  </w:style>
  <w:style w:type="paragraph" w:styleId="1174" w:customStyle="1">
    <w:name w:val="p0"/>
    <w:basedOn w:val="964"/>
    <w:uiPriority w:val="0"/>
    <w:qFormat/>
    <w:pPr>
      <w:widowControl/>
    </w:pPr>
    <w:rPr>
      <w:szCs w:val="21"/>
    </w:rPr>
  </w:style>
  <w:style w:type="paragraph" w:styleId="1175" w:customStyle="1">
    <w:name w:val="表格3"/>
    <w:basedOn w:val="964"/>
    <w:uiPriority w:val="0"/>
    <w:qFormat/>
    <w:pPr>
      <w:jc w:val="center"/>
    </w:pPr>
  </w:style>
  <w:style w:type="paragraph" w:styleId="1176" w:customStyle="1">
    <w:name w:val="默认段落字体 Para Char Char Char Char Char Char Char"/>
    <w:basedOn w:val="964"/>
    <w:uiPriority w:val="0"/>
    <w:qFormat/>
    <w:rPr>
      <w:rFonts w:ascii="Tahoma" w:hAnsi="Tahoma"/>
      <w:sz w:val="24"/>
      <w:szCs w:val="20"/>
    </w:rPr>
  </w:style>
  <w:style w:type="paragraph" w:styleId="1177" w:customStyle="1">
    <w:name w:val="列出段落1"/>
    <w:basedOn w:val="964"/>
    <w:uiPriority w:val="0"/>
    <w:qFormat/>
    <w:pPr>
      <w:ind w:firstLine="420"/>
    </w:pPr>
  </w:style>
  <w:style w:type="character" w:styleId="1178" w:customStyle="1">
    <w:name w:val="font61"/>
    <w:uiPriority w:val="0"/>
    <w:qFormat/>
    <w:rPr>
      <w:rFonts w:ascii="宋体" w:hAnsi="宋体" w:eastAsia="宋体"/>
      <w:color w:val="000000"/>
      <w:sz w:val="20"/>
      <w:szCs w:val="20"/>
      <w:u w:val="none"/>
      <w:vertAlign w:val="superscript"/>
    </w:rPr>
  </w:style>
  <w:style w:type="paragraph" w:styleId="1179" w:customStyle="1">
    <w:name w:val="列出段落11"/>
    <w:basedOn w:val="964"/>
    <w:next w:val="1180"/>
    <w:uiPriority w:val="0"/>
    <w:qFormat/>
    <w:pPr>
      <w:ind w:firstLine="420"/>
    </w:pPr>
    <w:rPr>
      <w:rFonts w:ascii="Calibri" w:hAnsi="Calibri"/>
    </w:rPr>
  </w:style>
  <w:style w:type="paragraph" w:styleId="1180" w:customStyle="1">
    <w:name w:val="列表段落11"/>
    <w:basedOn w:val="964"/>
    <w:uiPriority w:val="0"/>
    <w:qFormat/>
    <w:pPr>
      <w:ind w:firstLine="420"/>
    </w:pPr>
  </w:style>
  <w:style w:type="paragraph" w:styleId="1181" w:customStyle="1">
    <w:name w:val="正文格式"/>
    <w:basedOn w:val="964"/>
    <w:uiPriority w:val="0"/>
    <w:qFormat/>
    <w:pPr>
      <w:ind w:firstLine="200"/>
      <w:tabs>
        <w:tab w:val="center" w:pos="4201" w:leader="none"/>
        <w:tab w:val="right" w:pos="9298" w:leader="dot"/>
      </w:tabs>
    </w:pPr>
    <w:rPr>
      <w:rFonts w:ascii="黑体" w:hAnsi="黑体"/>
      <w:sz w:val="20"/>
      <w:szCs w:val="20"/>
    </w:rPr>
  </w:style>
  <w:style w:type="paragraph" w:styleId="1182" w:customStyle="1">
    <w:name w:val="Item List in Table"/>
    <w:basedOn w:val="964"/>
    <w:uiPriority w:val="0"/>
    <w:qFormat/>
    <w:pPr>
      <w:numPr>
        <w:ilvl w:val="0"/>
        <w:numId w:val="2"/>
      </w:numPr>
      <w:jc w:val="left"/>
      <w:spacing w:before="80" w:after="80" w:line="240" w:lineRule="atLeast"/>
      <w:widowControl/>
    </w:pPr>
    <w:rPr>
      <w:szCs w:val="21"/>
    </w:rPr>
  </w:style>
  <w:style w:type="character" w:styleId="1183" w:customStyle="1">
    <w:name w:val="font31"/>
    <w:uiPriority w:val="0"/>
    <w:qFormat/>
    <w:rPr>
      <w:rFonts w:ascii="微软雅黑" w:hAnsi="微软雅黑" w:eastAsia="微软雅黑"/>
      <w:color w:val="000000"/>
      <w:sz w:val="20"/>
      <w:szCs w:val="20"/>
      <w:u w:val="none"/>
    </w:rPr>
  </w:style>
  <w:style w:type="paragraph" w:styleId="1184" w:customStyle="1">
    <w:name w:val="列出段落51"/>
    <w:basedOn w:val="964"/>
    <w:uiPriority w:val="0"/>
    <w:qFormat/>
    <w:pPr>
      <w:ind w:firstLine="420"/>
    </w:pPr>
    <w:rPr>
      <w:rFonts w:ascii="Calibri" w:hAnsi="Calibri"/>
      <w:sz w:val="24"/>
    </w:rPr>
  </w:style>
  <w:style w:type="paragraph" w:styleId="1185" w:customStyle="1">
    <w:name w:val="列出段落5"/>
    <w:basedOn w:val="964"/>
    <w:uiPriority w:val="0"/>
    <w:qFormat/>
    <w:pPr>
      <w:ind w:firstLine="420"/>
    </w:pPr>
    <w:rPr>
      <w:rFonts w:ascii="Calibri" w:hAnsi="Calibri"/>
      <w:sz w:val="24"/>
    </w:rPr>
  </w:style>
  <w:style w:type="character" w:styleId="1186" w:customStyle="1">
    <w:name w:val="font81"/>
    <w:uiPriority w:val="0"/>
    <w:qFormat/>
    <w:rPr>
      <w:rFonts w:ascii="宋体" w:hAnsi="宋体" w:eastAsia="宋体"/>
      <w:color w:val="000000"/>
      <w:sz w:val="20"/>
      <w:szCs w:val="20"/>
      <w:u w:val="none"/>
    </w:rPr>
  </w:style>
  <w:style w:type="character" w:styleId="1187" w:customStyle="1">
    <w:name w:val="font11"/>
    <w:uiPriority w:val="0"/>
    <w:qFormat/>
    <w:rPr>
      <w:rFonts w:ascii="宋体" w:hAnsi="宋体" w:eastAsia="宋体"/>
      <w:color w:val="000000"/>
      <w:sz w:val="20"/>
      <w:szCs w:val="20"/>
      <w:u w:val="none"/>
    </w:rPr>
  </w:style>
  <w:style w:type="character" w:styleId="1188" w:customStyle="1">
    <w:name w:val="font91"/>
    <w:link w:val="964"/>
    <w:uiPriority w:val="0"/>
    <w:qFormat/>
    <w:rPr>
      <w:rFonts w:ascii="宋体" w:hAnsi="宋体" w:eastAsia="宋体"/>
      <w:color w:val="ff0000"/>
      <w:sz w:val="20"/>
      <w:szCs w:val="20"/>
      <w:u w:val="none"/>
    </w:rPr>
  </w:style>
  <w:style w:type="paragraph" w:styleId="1189" w:customStyle="1">
    <w:name w:val="_HT_正文"/>
    <w:basedOn w:val="964"/>
    <w:uiPriority w:val="0"/>
    <w:qFormat/>
    <w:pPr>
      <w:ind w:firstLine="200"/>
      <w:spacing w:line="360" w:lineRule="auto"/>
    </w:pPr>
    <w:rPr>
      <w:sz w:val="24"/>
    </w:rPr>
  </w:style>
  <w:style w:type="paragraph" w:styleId="1190" w:customStyle="1">
    <w:name w:val="样式 宋体 小四 行距: 1.5 倍行距1"/>
    <w:basedOn w:val="964"/>
    <w:uiPriority w:val="0"/>
    <w:qFormat/>
    <w:pPr>
      <w:ind w:firstLine="540"/>
      <w:spacing w:line="360" w:lineRule="auto"/>
    </w:pPr>
    <w:rPr>
      <w:rFonts w:ascii="宋体" w:hAnsi="宋体"/>
      <w:sz w:val="24"/>
      <w:szCs w:val="22"/>
    </w:rPr>
  </w:style>
  <w:style w:type="character" w:styleId="1191" w:customStyle="1">
    <w:name w:val="bsharetext"/>
    <w:basedOn w:val="875"/>
    <w:uiPriority w:val="0"/>
    <w:qFormat/>
  </w:style>
  <w:style w:type="paragraph" w:styleId="1192" w:customStyle="1">
    <w:name w:val="BodyText"/>
    <w:basedOn w:val="865"/>
    <w:uiPriority w:val="0"/>
    <w:qFormat/>
    <w:pPr>
      <w:spacing w:line="380" w:lineRule="exact"/>
    </w:pPr>
  </w:style>
  <w:style w:type="paragraph" w:styleId="1193" w:customStyle="1">
    <w:name w:val="Blockquote"/>
    <w:basedOn w:val="865"/>
    <w:uiPriority w:val="0"/>
    <w:qFormat/>
    <w:pPr>
      <w:ind w:left="764" w:right="567"/>
      <w:spacing w:before="100" w:after="100"/>
    </w:pPr>
    <w:rPr>
      <w:sz w:val="24"/>
    </w:rPr>
  </w:style>
  <w:style w:type="paragraph" w:styleId="1194" w:customStyle="1">
    <w:name w:val="_Style 6"/>
    <w:basedOn w:val="865"/>
    <w:uiPriority w:val="1"/>
    <w:qFormat/>
    <w:pPr>
      <w:ind w:firstLine="420"/>
    </w:pPr>
    <w:rPr>
      <w:sz w:val="22"/>
      <w:szCs w:val="22"/>
    </w:rPr>
  </w:style>
  <w:style w:type="character" w:styleId="1195" w:customStyle="1">
    <w:name w:val="正文文本缩进 字符"/>
    <w:link w:val="883"/>
    <w:uiPriority w:val="0"/>
    <w:qFormat/>
    <w:rPr>
      <w:rFonts w:hint="default" w:ascii="Times New Roman" w:hAnsi="Times New Roman" w:cs="Times New Roman"/>
      <w:sz w:val="21"/>
      <w:szCs w:val="24"/>
    </w:rPr>
  </w:style>
  <w:style w:type="character" w:styleId="1196" w:customStyle="1">
    <w:name w:val="10"/>
    <w:basedOn w:val="875"/>
    <w:uiPriority w:val="0"/>
    <w:qFormat/>
  </w:style>
  <w:style w:type="character" w:styleId="1197" w:customStyle="1">
    <w:name w:val="font101"/>
    <w:uiPriority w:val="0"/>
    <w:qFormat/>
    <w:rPr>
      <w:rFonts w:hint="eastAsia" w:ascii="宋体" w:hAnsi="宋体" w:eastAsia="宋体" w:cs="宋体"/>
      <w:b/>
      <w:color w:val="000000"/>
      <w:sz w:val="20"/>
      <w:szCs w:val="20"/>
      <w:u w:val="none"/>
    </w:rPr>
  </w:style>
  <w:style w:type="character" w:styleId="1198" w:customStyle="1">
    <w:name w:val="正文文本首行缩进 字符"/>
    <w:link w:val="904"/>
    <w:uiPriority w:val="0"/>
    <w:qFormat/>
    <w:rPr>
      <w:rFonts w:hint="default" w:ascii="仿宋_GB2312" w:hAnsi="Times New Roman" w:eastAsia="仿宋_GB2312" w:cs="仿宋_GB2312"/>
      <w:sz w:val="30"/>
      <w:szCs w:val="30"/>
    </w:rPr>
  </w:style>
  <w:style w:type="character" w:styleId="1199" w:customStyle="1">
    <w:name w:val="正文文本 字符"/>
    <w:link w:val="882"/>
    <w:uiPriority w:val="0"/>
    <w:qFormat/>
    <w:rPr>
      <w:rFonts w:hint="default" w:ascii="Times New Roman" w:hAnsi="Times New Roman" w:cs="Times New Roman"/>
      <w:sz w:val="21"/>
      <w:szCs w:val="24"/>
    </w:rPr>
  </w:style>
  <w:style w:type="character" w:styleId="1200" w:customStyle="1">
    <w:name w:val="普通(网站) 字符"/>
    <w:link w:val="902"/>
    <w:uiPriority w:val="0"/>
    <w:qFormat/>
    <w:rPr>
      <w:rFonts w:hint="eastAsia" w:ascii="宋体" w:hAnsi="宋体" w:eastAsia="宋体" w:cs="宋体"/>
      <w:sz w:val="24"/>
      <w:szCs w:val="24"/>
    </w:rPr>
  </w:style>
  <w:style w:type="character" w:styleId="1201" w:customStyle="1">
    <w:name w:val="页眉 字符"/>
    <w:link w:val="893"/>
    <w:uiPriority w:val="0"/>
    <w:qFormat/>
    <w:rPr>
      <w:rFonts w:hint="default" w:ascii="Times New Roman" w:hAnsi="Times New Roman" w:cs="Times New Roman"/>
      <w:sz w:val="18"/>
      <w:szCs w:val="18"/>
    </w:rPr>
  </w:style>
  <w:style w:type="character" w:styleId="1202" w:customStyle="1">
    <w:name w:val="正文文本首行缩进 2 字符"/>
    <w:link w:val="905"/>
    <w:uiPriority w:val="0"/>
    <w:qFormat/>
    <w:rPr>
      <w:rFonts w:hint="eastAsia" w:ascii="宋体" w:hAnsi="宋体" w:eastAsia="宋体" w:cs="宋体"/>
      <w:sz w:val="21"/>
      <w:szCs w:val="24"/>
    </w:rPr>
  </w:style>
  <w:style w:type="character" w:styleId="1203" w:customStyle="1">
    <w:name w:val="页脚 字符"/>
    <w:link w:val="891"/>
    <w:uiPriority w:val="0"/>
    <w:qFormat/>
    <w:rPr>
      <w:rFonts w:hint="default" w:ascii="Times New Roman" w:hAnsi="Times New Roman" w:cs="Times New Roman"/>
      <w:sz w:val="18"/>
      <w:szCs w:val="18"/>
    </w:rPr>
  </w:style>
  <w:style w:type="character" w:styleId="1204" w:customStyle="1">
    <w:name w:val="font112"/>
    <w:uiPriority w:val="0"/>
    <w:qFormat/>
    <w:rPr>
      <w:rFonts w:hint="eastAsia" w:ascii="宋体" w:hAnsi="宋体" w:eastAsia="宋体" w:cs="宋体"/>
      <w:b/>
      <w:color w:val="000000"/>
      <w:sz w:val="20"/>
      <w:szCs w:val="20"/>
      <w:u w:val="none"/>
    </w:rPr>
  </w:style>
  <w:style w:type="paragraph" w:styleId="1205"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206" w:customStyle="1">
    <w:name w:val="UserStyle_95"/>
    <w:basedOn w:val="865"/>
    <w:uiPriority w:val="0"/>
    <w:qFormat/>
    <w:rPr>
      <w:rFonts w:ascii="Calibri" w:hAnsi="Calibri"/>
    </w:rPr>
  </w:style>
  <w:style w:type="character" w:styleId="1207" w:customStyle="1">
    <w:name w:val="NormalCharacter"/>
    <w:link w:val="1208"/>
    <w:uiPriority w:val="0"/>
    <w:qFormat/>
    <w:rPr>
      <w:sz w:val="20"/>
      <w:szCs w:val="20"/>
    </w:rPr>
  </w:style>
  <w:style w:type="paragraph" w:styleId="1208" w:customStyle="1">
    <w:name w:val="UserStyle_4"/>
    <w:basedOn w:val="865"/>
    <w:link w:val="1207"/>
    <w:uiPriority w:val="99"/>
    <w:qFormat/>
    <w:rPr>
      <w:sz w:val="20"/>
      <w:szCs w:val="20"/>
    </w:rPr>
  </w:style>
  <w:style w:type="character" w:styleId="1209" w:customStyle="1">
    <w:name w:val="hover"/>
    <w:uiPriority w:val="0"/>
    <w:qFormat/>
    <w:rPr>
      <w:color w:val="5fb878"/>
    </w:rPr>
  </w:style>
  <w:style w:type="character" w:styleId="1210" w:customStyle="1">
    <w:name w:val="hover1"/>
    <w:uiPriority w:val="0"/>
    <w:qFormat/>
    <w:rPr>
      <w:color w:val="ffffff"/>
    </w:rPr>
  </w:style>
  <w:style w:type="character" w:styleId="1211" w:customStyle="1">
    <w:name w:val="hover2"/>
    <w:uiPriority w:val="0"/>
    <w:qFormat/>
    <w:rPr>
      <w:color w:val="5fb878"/>
    </w:rPr>
  </w:style>
  <w:style w:type="paragraph" w:styleId="121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213" w:customStyle="1">
    <w:name w:val="NormalCharacter1"/>
    <w:uiPriority w:val="0"/>
    <w:semiHidden/>
    <w:qFormat/>
    <w:rPr>
      <w:rFonts w:ascii="Times New Roman" w:hAnsi="Times New Roman" w:eastAsia="宋体" w:cs="Times New Roman"/>
      <w:lang w:val="en-US" w:eastAsia="zh-CN" w:bidi="ar-SA"/>
    </w:rPr>
  </w:style>
  <w:style w:type="paragraph" w:styleId="1214" w:customStyle="1">
    <w:name w:val="文本块21"/>
    <w:basedOn w:val="865"/>
    <w:uiPriority w:val="6"/>
    <w:qFormat/>
    <w:pPr>
      <w:ind w:left="420" w:right="33"/>
    </w:pPr>
    <w:rPr>
      <w:sz w:val="24"/>
      <w:szCs w:val="20"/>
    </w:rPr>
  </w:style>
  <w:style w:type="paragraph" w:styleId="121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彩色列表 - 着色 11"/>
    <w:basedOn w:val="865"/>
    <w:uiPriority w:val="0"/>
    <w:qFormat/>
    <w:pPr>
      <w:ind w:firstLine="420"/>
    </w:pPr>
    <w:rPr>
      <w:sz w:val="20"/>
    </w:rPr>
  </w:style>
  <w:style w:type="paragraph" w:styleId="1217" w:customStyle="1">
    <w:name w:val="UserStyle_0"/>
    <w:basedOn w:val="865"/>
    <w:uiPriority w:val="99"/>
    <w:qFormat/>
    <w:pPr>
      <w:ind w:firstLine="480"/>
      <w:spacing w:line="360" w:lineRule="auto"/>
    </w:pPr>
    <w:rPr>
      <w:rFonts w:ascii="宋体" w:hAnsi="宋体" w:cs="宋体"/>
    </w:rPr>
  </w:style>
  <w:style w:type="paragraph" w:styleId="1218" w:customStyle="1">
    <w:name w:val="Table Paragraph"/>
    <w:basedOn w:val="865"/>
    <w:uiPriority w:val="1"/>
    <w:qFormat/>
    <w:rPr>
      <w:rFonts w:ascii="宋体" w:hAnsi="宋体" w:eastAsia="宋体" w:cs="宋体"/>
    </w:rPr>
  </w:style>
  <w:style w:type="character" w:styleId="1219" w:customStyle="1">
    <w:name w:val="first-child"/>
    <w:basedOn w:val="875"/>
    <w:uiPriority w:val="0"/>
    <w:qFormat/>
  </w:style>
  <w:style w:type="character" w:styleId="1220" w:customStyle="1">
    <w:name w:val="layui-laydate-preview"/>
    <w:basedOn w:val="875"/>
    <w:uiPriority w:val="0"/>
    <w:qFormat/>
  </w:style>
  <w:style w:type="character" w:styleId="1221" w:customStyle="1">
    <w:name w:val="layui-layer-tabnow"/>
    <w:basedOn w:val="875"/>
    <w:uiPriority w:val="0"/>
    <w:qFormat/>
    <w:rPr>
      <w:shd w:val="clear" w:color="auto" w:fill="ffffff"/>
    </w:rPr>
  </w:style>
  <w:style w:type="character" w:styleId="1222" w:customStyle="1">
    <w:name w:val="hover3"/>
    <w:basedOn w:val="875"/>
    <w:uiPriority w:val="0"/>
    <w:qFormat/>
    <w:rPr>
      <w:color w:val="5fb878"/>
    </w:rPr>
  </w:style>
  <w:style w:type="character" w:styleId="1223" w:customStyle="1">
    <w:name w:val="hover4"/>
    <w:basedOn w:val="875"/>
    <w:uiPriority w:val="0"/>
    <w:qFormat/>
    <w:rPr>
      <w:color w:val="ffffff"/>
    </w:rPr>
  </w:style>
  <w:style w:type="table" w:styleId="1224" w:customStyle="1">
    <w:name w:val="网格型111"/>
    <w:uiPriority w:val="0"/>
    <w:qFormat/>
    <w:tblPr>
      <w:tblCellMar>
        <w:left w:w="0" w:type="dxa"/>
        <w:top w:w="0" w:type="dxa"/>
        <w:right w:w="0" w:type="dxa"/>
        <w:bottom w:w="0" w:type="dxa"/>
      </w:tblCellMar>
    </w:tblPr>
  </w:style>
  <w:style w:type="paragraph" w:styleId="1225"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26"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27" w:customStyle="1">
    <w:name w:val="行文"/>
    <w:basedOn w:val="865"/>
    <w:uiPriority w:val="0"/>
    <w:qFormat/>
    <w:pPr>
      <w:ind w:firstLine="624"/>
      <w:spacing w:line="480" w:lineRule="exact"/>
    </w:pPr>
    <w:rPr>
      <w:rFonts w:ascii="宋体" w:eastAsia="仿宋_GB2312"/>
      <w:sz w:val="30"/>
      <w:szCs w:val="20"/>
    </w:rPr>
  </w:style>
  <w:style w:type="paragraph" w:styleId="1228" w:customStyle="1">
    <w:name w:val="标题 111"/>
    <w:next w:val="965"/>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12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陈彩凤</cp:lastModifiedBy>
  <cp:revision>26</cp:revision>
  <dcterms:created xsi:type="dcterms:W3CDTF">2022-05-17T05:35:00Z</dcterms:created>
  <dcterms:modified xsi:type="dcterms:W3CDTF">2026-07-16T03:07:19Z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F4B3250EC2A1492583E41BC008B8EC26_13</vt:lpwstr>
  </property>
  <property fmtid="{D5CDD505-2E9C-101B-9397-08002B2CF9AE}" pid="4" name="KSOTemplateDocerSaveRecord">
    <vt:lpwstr>eyJoZGlkIjoiNjNkYjU5ZDkyMTI5YzU3OTViYWI1ZTcxNGFhZjU1ZTMiLCJ1c2VySWQiOiI3NjMzMDMyNTgifQ==</vt:lpwstr>
  </property>
</Properties>
</file>