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ind w:firstLine="0"/>
        <w:jc w:val="both"/>
        <w:widowControl w:val="off"/>
        <w:rPr>
          <w:rFonts w:hint="eastAsia" w:ascii="宋体" w:hAnsi="宋体" w:eastAsia="宋体" w:cs="宋体"/>
          <w:b/>
          <w:color w:val="000000"/>
          <w:spacing w:val="76"/>
          <w:sz w:val="24"/>
          <w:szCs w:val="24"/>
          <w:lang w:val="en-US" w:eastAsia="zh-CN" w:bidi="ar-SA"/>
        </w:rPr>
      </w:pPr>
      <w:r>
        <w:rPr>
          <w:rFonts w:hint="eastAsia" w:ascii="宋体" w:hAnsi="宋体" w:eastAsia="宋体" w:cs="宋体"/>
          <w:b/>
          <w:color w:val="000000"/>
          <w:spacing w:val="76"/>
          <w:sz w:val="24"/>
          <w:szCs w:val="24"/>
          <w:lang w:val="en-US" w:eastAsia="zh-CN" w:bidi="ar-SA"/>
        </w:rPr>
      </w:r>
      <w:r/>
    </w:p>
    <w:p>
      <w:pPr>
        <w:ind w:firstLine="0"/>
        <w:jc w:val="both"/>
        <w:widowControl w:val="off"/>
        <w:rPr>
          <w:rFonts w:hint="eastAsia" w:ascii="宋体" w:hAnsi="宋体" w:eastAsia="宋体" w:cs="宋体"/>
          <w:b/>
          <w:color w:val="000000"/>
          <w:spacing w:val="76"/>
          <w:sz w:val="24"/>
          <w:szCs w:val="24"/>
          <w:lang w:val="en-US" w:eastAsia="zh-CN" w:bidi="ar-SA"/>
        </w:rPr>
      </w:pPr>
      <w:r>
        <w:rPr>
          <w:rFonts w:hint="eastAsia" w:ascii="宋体" w:hAnsi="宋体" w:eastAsia="宋体" w:cs="宋体"/>
          <w:b/>
          <w:color w:val="000000"/>
          <w:spacing w:val="76"/>
          <w:sz w:val="24"/>
          <w:szCs w:val="24"/>
          <w:lang w:val="en-US" w:eastAsia="zh-CN" w:bidi="ar-SA"/>
        </w:rPr>
      </w:r>
      <w:r/>
    </w:p>
    <w:p>
      <w:pPr>
        <w:ind w:firstLine="420"/>
        <w:jc w:val="both"/>
        <w:widowControl w:val="off"/>
        <w:rPr>
          <w:rFonts w:hint="eastAsia" w:ascii="宋体" w:hAnsi="宋体" w:eastAsia="宋体" w:cs="宋体"/>
          <w:b/>
          <w:color w:val="000000"/>
          <w:spacing w:val="76"/>
          <w:sz w:val="24"/>
          <w:szCs w:val="24"/>
          <w:lang w:val="en-US" w:eastAsia="zh-CN" w:bidi="ar-SA"/>
        </w:rPr>
      </w:pPr>
      <w:r>
        <w:rPr>
          <w:rFonts w:hint="eastAsia" w:ascii="宋体" w:hAnsi="宋体" w:eastAsia="宋体" w:cs="宋体"/>
          <w:b/>
          <w:color w:val="000000"/>
          <w:spacing w:val="76"/>
          <w:sz w:val="24"/>
          <w:szCs w:val="24"/>
          <w:lang w:val="en-US" w:eastAsia="zh-CN" w:bidi="ar-SA"/>
        </w:rPr>
      </w:r>
      <w:r/>
    </w:p>
    <w:p>
      <w:pPr>
        <w:ind w:firstLine="420"/>
        <w:jc w:val="both"/>
        <w:widowControl w:val="off"/>
        <w:rPr>
          <w:rFonts w:hint="eastAsia" w:ascii="宋体" w:hAnsi="宋体" w:eastAsia="宋体" w:cs="宋体"/>
          <w:b/>
          <w:color w:val="000000"/>
          <w:spacing w:val="76"/>
          <w:sz w:val="24"/>
          <w:szCs w:val="24"/>
          <w:lang w:val="en-US" w:eastAsia="zh-CN" w:bidi="ar-SA"/>
        </w:rPr>
      </w:pPr>
      <w:r>
        <w:rPr>
          <w:rFonts w:hint="eastAsia" w:ascii="宋体" w:hAnsi="宋体" w:eastAsia="宋体" w:cs="宋体"/>
          <w:b/>
          <w:color w:val="000000"/>
          <w:spacing w:val="76"/>
          <w:sz w:val="24"/>
          <w:szCs w:val="24"/>
          <w:lang w:val="en-US" w:eastAsia="zh-CN" w:bidi="ar-SA"/>
        </w:rPr>
      </w:r>
      <w:r/>
    </w:p>
    <w:p>
      <w:pPr>
        <w:jc w:val="center"/>
        <w:rPr>
          <w:rFonts w:hint="eastAsia" w:ascii="宋体" w:hAnsi="宋体" w:eastAsia="宋体" w:cs="宋体"/>
          <w:b/>
          <w:color w:val="000000"/>
          <w:spacing w:val="76"/>
          <w:sz w:val="156"/>
        </w:rPr>
      </w:pPr>
      <w:r>
        <w:rPr>
          <w:rFonts w:hint="eastAsia" w:ascii="宋体" w:hAnsi="宋体" w:eastAsia="宋体" w:cs="宋体"/>
          <w:b/>
          <w:color w:val="000000"/>
          <w:spacing w:val="76"/>
          <w:sz w:val="156"/>
        </w:rPr>
        <w:t xml:space="preserve">招标文件</w:t>
      </w:r>
      <w:r/>
    </w:p>
    <w:p>
      <w:pPr>
        <w:rPr>
          <w:rFonts w:hint="eastAsia" w:ascii="宋体" w:hAnsi="宋体" w:eastAsia="宋体" w:cs="宋体"/>
          <w:b/>
          <w:color w:val="000000"/>
          <w:sz w:val="24"/>
        </w:rPr>
      </w:pPr>
      <w:r>
        <w:rPr>
          <w:rFonts w:hint="eastAsia" w:ascii="宋体" w:hAnsi="宋体" w:eastAsia="宋体" w:cs="宋体"/>
          <w:b/>
          <w:color w:val="000000"/>
          <w:sz w:val="24"/>
        </w:rPr>
      </w:r>
      <w:r/>
    </w:p>
    <w:p>
      <w:pPr>
        <w:rPr>
          <w:rFonts w:hint="eastAsia" w:ascii="宋体" w:hAnsi="宋体" w:eastAsia="宋体" w:cs="宋体"/>
          <w:b/>
          <w:color w:val="000000"/>
          <w:sz w:val="24"/>
        </w:rPr>
      </w:pPr>
      <w:r>
        <w:rPr>
          <w:rFonts w:hint="eastAsia" w:ascii="宋体" w:hAnsi="宋体" w:eastAsia="宋体" w:cs="宋体"/>
          <w:b/>
          <w:color w:val="000000"/>
          <w:sz w:val="24"/>
        </w:rPr>
      </w:r>
      <w:r/>
    </w:p>
    <w:p>
      <w:pPr>
        <w:ind w:left="0" w:firstLine="0"/>
        <w:jc w:val="both"/>
        <w:widowControl w:val="off"/>
        <w:rPr>
          <w:rFonts w:hint="eastAsia" w:ascii="宋体" w:hAnsi="宋体" w:eastAsia="宋体" w:cs="宋体"/>
          <w:color w:val="000000"/>
          <w:sz w:val="32"/>
          <w:szCs w:val="24"/>
          <w:lang w:val="en-US" w:eastAsia="zh-CN" w:bidi="ar-SA"/>
        </w:rPr>
      </w:pPr>
      <w:r>
        <w:rPr>
          <w:rFonts w:hint="eastAsia" w:ascii="宋体" w:hAnsi="宋体" w:eastAsia="宋体" w:cs="宋体"/>
          <w:color w:val="000000"/>
          <w:sz w:val="32"/>
          <w:szCs w:val="24"/>
          <w:lang w:val="en-US" w:eastAsia="zh-CN" w:bidi="ar-SA"/>
        </w:rPr>
      </w:r>
      <w:r/>
    </w:p>
    <w:p>
      <w:pPr>
        <w:ind w:left="0" w:firstLine="0"/>
        <w:jc w:val="center"/>
        <w:widowControl w:val="off"/>
        <w:rPr>
          <w:rFonts w:hint="eastAsia" w:ascii="宋体" w:hAnsi="宋体" w:eastAsia="宋体" w:cs="宋体"/>
          <w:color w:val="000000"/>
          <w:sz w:val="32"/>
          <w:szCs w:val="24"/>
          <w:lang w:val="en-US" w:eastAsia="zh-CN" w:bidi="ar-SA"/>
        </w:rPr>
      </w:pPr>
      <w:r>
        <w:rPr>
          <w:rFonts w:hint="default" w:ascii="Times New Roman" w:hAnsi="Times New Roman" w:eastAsia="宋体" w:cs="Times New Roman"/>
          <w:color w:val="auto"/>
          <w:sz w:val="21"/>
          <w:szCs w:val="24"/>
          <w:highlight w:val="none"/>
          <w:lang w:val="en-US" w:eastAsia="zh-CN" w:bidi="ar-SA"/>
        </w:rPr>
        <mc:AlternateContent>
          <mc:Choice Requires="wpg">
            <w:drawing>
              <wp:inline xmlns:wp="http://schemas.openxmlformats.org/drawingml/2006/wordprocessingDrawing" distT="0" distB="0" distL="0" distR="0">
                <wp:extent cx="1605915" cy="1623060"/>
                <wp:effectExtent l="0" t="0" r="13335" b="1524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6"/>
                        <a:stretch/>
                      </pic:blipFill>
                      <pic:spPr bwMode="auto">
                        <a:xfrm>
                          <a:off x="0" y="0"/>
                          <a:ext cx="1605915" cy="1623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6.4pt;height:127.8pt;mso-wrap-distance-left:0.0pt;mso-wrap-distance-top:0.0pt;mso-wrap-distance-right:0.0pt;mso-wrap-distance-bottom:0.0pt;" stroked="f">
                <v:path textboxrect="0,0,0,0"/>
                <v:imagedata r:id="rId16" o:title=""/>
              </v:shape>
            </w:pict>
          </mc:Fallback>
        </mc:AlternateContent>
      </w:r>
      <w:r/>
    </w:p>
    <w:p>
      <w:pPr>
        <w:ind w:firstLine="64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0"/>
        <w:spacing w:line="6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项目编号：</w:t>
      </w:r>
      <w:r>
        <w:rPr>
          <w:rFonts w:hint="eastAsia" w:ascii="宋体" w:hAnsi="宋体" w:eastAsia="宋体" w:cs="宋体"/>
          <w:color w:val="000000"/>
          <w:sz w:val="32"/>
          <w:szCs w:val="32"/>
          <w:highlight w:val="none"/>
          <w:lang w:eastAsia="zh-CN"/>
        </w:rPr>
        <w:t xml:space="preserve">JSZC-320303-ZYAH-G2026-0005</w:t>
      </w:r>
      <w:r/>
    </w:p>
    <w:p>
      <w:pPr>
        <w:ind w:firstLine="64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项目名称：</w:t>
      </w:r>
      <w:r>
        <w:rPr>
          <w:rFonts w:hint="eastAsia" w:ascii="宋体" w:hAnsi="宋体" w:eastAsia="宋体" w:cs="宋体"/>
          <w:color w:val="000000"/>
          <w:sz w:val="32"/>
          <w:szCs w:val="32"/>
          <w:lang w:eastAsia="zh-CN"/>
        </w:rPr>
        <w:t xml:space="preserve">徐州市云龙区垃圾资源化转运及处理建设项目-垃圾转运设施采购</w:t>
      </w:r>
      <w:r/>
    </w:p>
    <w:p>
      <w:pPr>
        <w:ind w:firstLine="640"/>
        <w:spacing w:line="60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采 购 人：</w:t>
      </w:r>
      <w:r>
        <w:rPr>
          <w:rFonts w:hint="eastAsia" w:ascii="宋体" w:hAnsi="宋体" w:eastAsia="宋体" w:cs="宋体"/>
          <w:color w:val="000000"/>
          <w:sz w:val="32"/>
          <w:szCs w:val="32"/>
          <w:lang w:eastAsia="zh-CN"/>
        </w:rPr>
        <w:t xml:space="preserve">徐州市云龙区城市管理局</w:t>
      </w:r>
      <w:r/>
    </w:p>
    <w:p>
      <w:pPr>
        <w:ind w:right="-159"/>
        <w:spacing w:line="30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right="-159"/>
        <w:spacing w:line="30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0"/>
        <w:jc w:val="both"/>
        <w:spacing w:line="360" w:lineRule="auto"/>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采购代理机构：</w:t>
      </w:r>
      <w:r>
        <w:rPr>
          <w:rFonts w:hint="eastAsia" w:ascii="宋体" w:hAnsi="宋体" w:eastAsia="宋体" w:cs="宋体"/>
          <w:color w:val="000000"/>
          <w:sz w:val="32"/>
          <w:szCs w:val="32"/>
          <w:lang w:eastAsia="zh-CN"/>
        </w:rPr>
        <w:t xml:space="preserve">江苏中友安华项目管理有限公司</w:t>
      </w:r>
      <w:r/>
    </w:p>
    <w:p>
      <w:pPr>
        <w:jc w:val="center"/>
        <w:spacing w:line="360" w:lineRule="auto"/>
        <w:rPr>
          <w:rFonts w:hint="eastAsia" w:ascii="宋体" w:hAnsi="宋体" w:eastAsia="宋体" w:cs="宋体"/>
          <w:color w:val="000000"/>
          <w:sz w:val="32"/>
          <w:szCs w:val="32"/>
        </w:rPr>
      </w:pPr>
      <w:r>
        <w:rPr>
          <w:rFonts w:hint="eastAsia" w:ascii="宋体" w:hAnsi="宋体" w:eastAsia="宋体" w:cs="宋体"/>
          <w:bCs/>
          <w:color w:val="000000"/>
          <w:sz w:val="32"/>
          <w:szCs w:val="32"/>
        </w:rPr>
        <w:t xml:space="preserve">二〇二</w:t>
      </w:r>
      <w:r>
        <w:rPr>
          <w:rFonts w:hint="eastAsia" w:ascii="宋体" w:hAnsi="宋体" w:eastAsia="宋体" w:cs="宋体"/>
          <w:bCs/>
          <w:color w:val="000000"/>
          <w:sz w:val="32"/>
          <w:szCs w:val="32"/>
          <w:lang w:val="en-US" w:eastAsia="zh-CN"/>
        </w:rPr>
        <w:t xml:space="preserve">六</w:t>
      </w:r>
      <w:r>
        <w:rPr>
          <w:rFonts w:hint="eastAsia" w:ascii="宋体" w:hAnsi="宋体" w:eastAsia="宋体" w:cs="宋体"/>
          <w:bCs/>
          <w:color w:val="000000"/>
          <w:sz w:val="32"/>
          <w:szCs w:val="32"/>
        </w:rPr>
        <w:t xml:space="preserve">年</w:t>
      </w:r>
      <w:r>
        <w:rPr>
          <w:rFonts w:hint="eastAsia" w:ascii="宋体" w:hAnsi="宋体" w:eastAsia="宋体" w:cs="宋体"/>
          <w:bCs/>
          <w:color w:val="000000"/>
          <w:sz w:val="32"/>
          <w:szCs w:val="32"/>
          <w:lang w:val="en-US" w:eastAsia="zh-CN"/>
        </w:rPr>
        <w:t xml:space="preserve">  八</w:t>
      </w:r>
      <w:r>
        <w:rPr>
          <w:rFonts w:hint="eastAsia" w:ascii="宋体" w:hAnsi="宋体" w:eastAsia="宋体" w:cs="宋体"/>
          <w:bCs/>
          <w:color w:val="000000"/>
          <w:sz w:val="32"/>
          <w:szCs w:val="32"/>
        </w:rPr>
        <w:t xml:space="preserve">月</w:t>
      </w:r>
      <w:r/>
    </w:p>
    <w:p>
      <w:pP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000000"/>
          <w:sz w:val="44"/>
        </w:rPr>
      </w:r>
      <w:r/>
    </w:p>
    <w:p>
      <w:pPr>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t xml:space="preserve">目 录</w:t>
      </w:r>
      <w:r/>
    </w:p>
    <w:p>
      <w:pPr>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jc w:val="center"/>
        <w:spacing w:line="519" w:lineRule="atLeast"/>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第一章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投标邀请</w:t>
      </w:r>
      <w:r>
        <w:rPr>
          <w:rFonts w:hint="eastAsia" w:ascii="宋体" w:hAnsi="宋体" w:eastAsia="宋体" w:cs="宋体"/>
          <w:color w:val="000000"/>
          <w:sz w:val="30"/>
          <w:szCs w:val="30"/>
          <w:u w:val="none"/>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第二章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投标人须知</w:t>
      </w:r>
      <w:r>
        <w:rPr>
          <w:rFonts w:hint="eastAsia" w:ascii="宋体" w:hAnsi="宋体" w:eastAsia="宋体" w:cs="宋体"/>
          <w:color w:val="000000"/>
          <w:sz w:val="30"/>
          <w:szCs w:val="30"/>
          <w:u w:val="none"/>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第三章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投标资料表</w:t>
      </w:r>
      <w:r>
        <w:rPr>
          <w:rFonts w:hint="eastAsia" w:ascii="宋体" w:hAnsi="宋体" w:eastAsia="宋体" w:cs="宋体"/>
          <w:color w:val="000000"/>
          <w:sz w:val="30"/>
          <w:szCs w:val="30"/>
          <w:u w:val="none"/>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第四章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评标标准</w:t>
      </w:r>
      <w:r>
        <w:rPr>
          <w:rFonts w:hint="eastAsia" w:ascii="宋体" w:hAnsi="宋体" w:eastAsia="宋体" w:cs="宋体"/>
          <w:color w:val="000000"/>
          <w:sz w:val="30"/>
          <w:szCs w:val="30"/>
          <w:u w:val="none"/>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第五章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拟签订的合同文本</w:t>
      </w:r>
      <w:r>
        <w:rPr>
          <w:rFonts w:hint="eastAsia" w:ascii="宋体" w:hAnsi="宋体" w:eastAsia="宋体" w:cs="宋体"/>
          <w:color w:val="000000"/>
          <w:sz w:val="30"/>
          <w:szCs w:val="30"/>
          <w:u w:val="none"/>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第六章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采购需求</w:t>
      </w:r>
      <w:r>
        <w:rPr>
          <w:rFonts w:hint="eastAsia" w:ascii="宋体" w:hAnsi="宋体" w:eastAsia="宋体" w:cs="宋体"/>
          <w:color w:val="000000"/>
          <w:sz w:val="30"/>
          <w:szCs w:val="30"/>
          <w:u w:val="none"/>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第七章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投标文件相关格式</w:t>
      </w:r>
      <w:r>
        <w:rPr>
          <w:rFonts w:hint="eastAsia" w:ascii="宋体" w:hAnsi="宋体" w:eastAsia="宋体" w:cs="宋体"/>
          <w:color w:val="000000"/>
          <w:sz w:val="30"/>
          <w:szCs w:val="30"/>
          <w:u w:val="none"/>
        </w:rPr>
        <w:fldChar w:fldCharType="end"/>
      </w:r>
      <w:r/>
    </w:p>
    <w:p>
      <w:pPr>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jc w:val="center"/>
        <w:spacing w:line="519" w:lineRule="atLeast"/>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000000"/>
          <w:sz w:val="44"/>
        </w:rPr>
      </w:r>
      <w:r/>
    </w:p>
    <w:p>
      <w:pPr>
        <w:jc w:val="center"/>
        <w:spacing w:line="240" w:lineRule="auto"/>
        <w:rPr>
          <w:rFonts w:hint="eastAsia" w:ascii="宋体" w:hAnsi="宋体" w:eastAsia="宋体" w:cs="宋体"/>
          <w:b/>
          <w:color w:val="000000"/>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rPr>
        <w:t xml:space="preserve">《</w:t>
      </w:r>
      <w:r>
        <w:rPr>
          <w:rFonts w:hint="eastAsia" w:ascii="宋体" w:hAnsi="宋体" w:eastAsia="宋体" w:cs="宋体"/>
          <w:b/>
          <w:color w:val="000000"/>
          <w:sz w:val="36"/>
          <w:szCs w:val="36"/>
          <w:lang w:eastAsia="zh-CN"/>
        </w:rPr>
        <w:t xml:space="preserve">徐州市云龙区垃圾资源化转运及处理建设项目-垃圾转运设施采购</w:t>
      </w:r>
      <w:r>
        <w:rPr>
          <w:rFonts w:hint="eastAsia" w:ascii="宋体" w:hAnsi="宋体" w:eastAsia="宋体" w:cs="宋体"/>
          <w:b/>
          <w:color w:val="000000"/>
          <w:sz w:val="36"/>
          <w:szCs w:val="36"/>
        </w:rPr>
        <w:t xml:space="preserve">》</w:t>
      </w:r>
      <w:r/>
    </w:p>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rPr>
        <w:t xml:space="preserve">招标文件</w:t>
      </w:r>
      <w:r/>
    </w:p>
    <w:p>
      <w:pPr>
        <w:ind w:firstLine="600"/>
        <w:keepLines w:val="0"/>
        <w:keepNext w:val="0"/>
        <w:pageBreakBefore w:val="0"/>
        <w:spacing w:line="360" w:lineRule="auto"/>
        <w:widowControl w:val="off"/>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第二章，投标人须知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第三章，投标资料表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第四章，评标标准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第五章，拟签订的合同文本</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第六章，采购需求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第七章，投标文件相关格式。</w:t>
      </w:r>
      <w:r/>
    </w:p>
    <w:p>
      <w:pPr>
        <w:jc w:val="center"/>
        <w:keepLines w:val="0"/>
        <w:keepNext w:val="0"/>
        <w:pageBreakBefore w:val="0"/>
        <w:spacing w:line="24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szCs w:val="24"/>
        </w:rPr>
      </w:r>
      <w:r/>
    </w:p>
    <w:p>
      <w:pPr>
        <w:jc w:val="center"/>
        <w:keepLines w:val="0"/>
        <w:keepNext w:val="0"/>
        <w:pageBreakBefore w:val="0"/>
        <w:spacing w:line="360" w:lineRule="auto"/>
        <w:widowControl w:val="off"/>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第一章</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 xml:space="preserve">投标邀请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single"/>
          <w:lang w:eastAsia="zh-CN"/>
        </w:rPr>
        <w:t xml:space="preserve">江苏中友安华项目管理有限公司</w:t>
      </w:r>
      <w:r>
        <w:rPr>
          <w:rFonts w:hint="eastAsia" w:ascii="宋体" w:hAnsi="宋体" w:eastAsia="宋体" w:cs="宋体"/>
          <w:color w:val="000000"/>
          <w:sz w:val="24"/>
          <w:szCs w:val="24"/>
        </w:rPr>
        <w:t xml:space="preserve">对</w:t>
      </w:r>
      <w:r>
        <w:rPr>
          <w:rFonts w:hint="eastAsia" w:ascii="宋体" w:hAnsi="宋体" w:eastAsia="宋体" w:cs="宋体"/>
          <w:color w:val="000000"/>
          <w:sz w:val="24"/>
          <w:szCs w:val="24"/>
          <w:u w:val="single"/>
          <w:lang w:eastAsia="zh-CN"/>
        </w:rPr>
        <w:t xml:space="preserve">徐州市云龙区垃圾资源化转运及处理建设项目-垃圾转运设施采购</w:t>
      </w:r>
      <w:r>
        <w:rPr>
          <w:rFonts w:hint="eastAsia" w:ascii="宋体" w:hAnsi="宋体" w:eastAsia="宋体" w:cs="宋体"/>
          <w:color w:val="000000"/>
          <w:sz w:val="24"/>
          <w:szCs w:val="24"/>
          <w:u w:val="none"/>
        </w:rPr>
        <w:t xml:space="preserve">项目</w:t>
      </w:r>
      <w:r>
        <w:rPr>
          <w:rFonts w:hint="eastAsia" w:ascii="宋体" w:hAnsi="宋体" w:eastAsia="宋体" w:cs="宋体"/>
          <w:color w:val="000000"/>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一、项目名称和项目编号</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徐州市云龙区垃圾资源化转运及处理建设项目-垃圾转运设施采购。</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eastAsia="zh-CN"/>
        </w:rPr>
        <w:t xml:space="preserve">JSZC-320303-ZYAH-G2026-0005。</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二、对投标人的资格要求</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详见本项目公开招标公告。</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三、获取招标文件</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（2）潜在供应商访问“苏采云”系统的网络地址和方法：“苏采云”系统的网址：http://jszfcg.jsczt.cn/；或进入徐州政府采购网（网址：</w:t>
      </w:r>
      <w:r>
        <w:rPr>
          <w:rFonts w:hint="eastAsia" w:ascii="宋体" w:hAnsi="宋体" w:eastAsia="宋体" w:cs="宋体"/>
          <w:color w:val="000000"/>
          <w:sz w:val="24"/>
          <w:szCs w:val="24"/>
          <w:lang w:eastAsia="zh-CN"/>
        </w:rPr>
        <w:t xml:space="preserve">https://czj.xz.gov.cn/zfcg/index.html</w:t>
      </w:r>
      <w:r>
        <w:rPr>
          <w:rFonts w:hint="eastAsia" w:ascii="宋体" w:hAnsi="宋体" w:eastAsia="宋体" w:cs="宋体"/>
          <w:color w:val="000000"/>
          <w:sz w:val="24"/>
          <w:szCs w:val="24"/>
        </w:rPr>
        <w:t xml:space="preserve">）--办事指南--供应商--供应商登录入口，点击“苏采云”进入系统。</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（3）“CA数字证书”的获取：</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eastAsia="宋体" w:cs="宋体"/>
          <w:color w:val="000000"/>
          <w:sz w:val="24"/>
          <w:szCs w:val="24"/>
          <w:lang w:val="en-US" w:eastAsia="zh-CN"/>
        </w:rPr>
        <w:t xml:space="preserve">办事指南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资料下载</w:t>
      </w:r>
      <w:r>
        <w:rPr>
          <w:rFonts w:hint="eastAsia" w:ascii="宋体" w:hAnsi="宋体" w:eastAsia="宋体" w:cs="宋体"/>
          <w:color w:val="000000"/>
          <w:sz w:val="24"/>
          <w:szCs w:val="24"/>
        </w:rPr>
        <w:t xml:space="preserve">”中的《“苏采云”系统政务CA办理材料、操作手册及控件下载》。</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（三）售价：免费。</w:t>
      </w:r>
      <w:r/>
    </w:p>
    <w:p>
      <w:pPr>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四、投标有关信息</w:t>
      </w:r>
      <w:r/>
    </w:p>
    <w:p>
      <w:pPr>
        <w:keepLines w:val="0"/>
        <w:keepNext w:val="0"/>
        <w:pageBreakBefore w:val="0"/>
        <w:spacing w:line="360" w:lineRule="auto"/>
        <w:widowControl w:val="off"/>
        <w:rPr>
          <w:rFonts w:hint="eastAsia" w:ascii="宋体" w:hAnsi="宋体" w:eastAsia="宋体" w:cs="宋体"/>
          <w:color w:val="000000"/>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yellow"/>
        </w:rPr>
        <w:t xml:space="preserve">（一）投标截止时间：</w:t>
      </w:r>
      <w:r>
        <w:rPr>
          <w:rFonts w:hint="eastAsia" w:ascii="宋体" w:hAnsi="宋体" w:eastAsia="宋体" w:cs="宋体"/>
          <w:b/>
          <w:color w:val="000000"/>
          <w:sz w:val="24"/>
          <w:szCs w:val="24"/>
          <w:highlight w:val="yellow"/>
          <w:lang w:eastAsia="zh-CN"/>
        </w:rPr>
        <w:t xml:space="preserve">2026</w:t>
      </w:r>
      <w:r>
        <w:rPr>
          <w:rFonts w:hint="eastAsia" w:ascii="宋体" w:hAnsi="宋体" w:eastAsia="宋体" w:cs="宋体"/>
          <w:b/>
          <w:color w:val="000000"/>
          <w:sz w:val="24"/>
          <w:szCs w:val="24"/>
          <w:highlight w:val="yellow"/>
        </w:rPr>
        <w:t xml:space="preserve">年</w:t>
      </w:r>
      <w:r>
        <w:rPr>
          <w:rFonts w:hint="eastAsia" w:ascii="宋体" w:hAnsi="宋体" w:eastAsia="宋体" w:cs="宋体"/>
          <w:b/>
          <w:color w:val="000000"/>
          <w:sz w:val="24"/>
          <w:szCs w:val="24"/>
          <w:highlight w:val="yellow"/>
          <w:u w:val="single"/>
        </w:rPr>
        <w:t xml:space="preserve"> </w:t>
      </w:r>
      <w:r>
        <w:rPr>
          <w:rFonts w:hint="eastAsia" w:ascii="宋体" w:hAnsi="宋体" w:eastAsia="宋体" w:cs="宋体"/>
          <w:b/>
          <w:color w:val="000000"/>
          <w:sz w:val="24"/>
          <w:szCs w:val="24"/>
          <w:highlight w:val="yellow"/>
          <w:u w:val="single"/>
        </w:rPr>
        <w:t xml:space="preserve">9</w:t>
      </w:r>
      <w:r>
        <w:rPr>
          <w:rFonts w:hint="eastAsia" w:ascii="宋体" w:hAnsi="宋体" w:eastAsia="宋体" w:cs="宋体"/>
          <w:b/>
          <w:color w:val="000000"/>
          <w:sz w:val="24"/>
          <w:szCs w:val="24"/>
          <w:highlight w:val="yellow"/>
          <w:u w:val="single"/>
          <w:lang w:val="en-US" w:eastAsia="zh-CN"/>
        </w:rPr>
        <w:t xml:space="preserve"> </w:t>
      </w:r>
      <w:r>
        <w:rPr>
          <w:rFonts w:hint="eastAsia" w:ascii="宋体" w:hAnsi="宋体" w:eastAsia="宋体" w:cs="宋体"/>
          <w:b/>
          <w:color w:val="000000"/>
          <w:sz w:val="24"/>
          <w:szCs w:val="24"/>
          <w:highlight w:val="yellow"/>
        </w:rPr>
        <w:t xml:space="preserve">月</w:t>
      </w:r>
      <w:r>
        <w:rPr>
          <w:rFonts w:hint="eastAsia" w:ascii="宋体" w:hAnsi="宋体" w:eastAsia="宋体" w:cs="宋体"/>
          <w:b/>
          <w:color w:val="000000"/>
          <w:sz w:val="24"/>
          <w:szCs w:val="24"/>
          <w:highlight w:val="yellow"/>
          <w:u w:val="single"/>
        </w:rPr>
        <w:t xml:space="preserve"> </w:t>
      </w:r>
      <w:r>
        <w:rPr>
          <w:rFonts w:hint="eastAsia" w:ascii="宋体" w:hAnsi="宋体" w:eastAsia="宋体" w:cs="宋体"/>
          <w:b/>
          <w:color w:val="000000"/>
          <w:sz w:val="24"/>
          <w:szCs w:val="24"/>
          <w:highlight w:val="yellow"/>
          <w:u w:val="single"/>
        </w:rPr>
        <w:t xml:space="preserve">1</w:t>
      </w:r>
      <w:r>
        <w:rPr>
          <w:rFonts w:hint="eastAsia" w:ascii="宋体" w:hAnsi="宋体" w:eastAsia="宋体" w:cs="宋体"/>
          <w:b/>
          <w:color w:val="000000"/>
          <w:sz w:val="24"/>
          <w:szCs w:val="24"/>
          <w:highlight w:val="yellow"/>
          <w:u w:val="single"/>
        </w:rPr>
        <w:t xml:space="preserve">7</w:t>
      </w:r>
      <w:r>
        <w:rPr>
          <w:rFonts w:hint="eastAsia" w:ascii="宋体" w:hAnsi="宋体" w:eastAsia="宋体" w:cs="宋体"/>
          <w:b/>
          <w:color w:val="000000"/>
          <w:sz w:val="24"/>
          <w:szCs w:val="24"/>
          <w:highlight w:val="yellow"/>
        </w:rPr>
        <w:t xml:space="preserve"> 日北京时间09：30</w:t>
      </w:r>
      <w:r>
        <w:rPr>
          <w:rFonts w:hint="eastAsia" w:ascii="宋体" w:hAnsi="宋体" w:eastAsia="宋体" w:cs="宋体"/>
          <w:color w:val="000000"/>
          <w:sz w:val="24"/>
          <w:szCs w:val="24"/>
          <w:highlight w:val="yellow"/>
        </w:rPr>
        <w:t xml:space="preserve">。</w:t>
      </w:r>
      <w:r/>
    </w:p>
    <w:p>
      <w:pPr>
        <w:keepLines w:val="0"/>
        <w:keepNext w:val="0"/>
        <w:pageBreakBefore w:val="0"/>
        <w:spacing w:line="360" w:lineRule="auto"/>
        <w:widowControl w:val="off"/>
        <w:rPr>
          <w:rFonts w:hint="eastAsia" w:ascii="宋体" w:hAnsi="宋体" w:eastAsia="宋体" w:cs="宋体"/>
          <w:color w:val="000000"/>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yellow"/>
        </w:rPr>
        <w:t xml:space="preserve">（二）开标时间：</w:t>
      </w:r>
      <w:r>
        <w:rPr>
          <w:rFonts w:hint="eastAsia" w:ascii="宋体" w:hAnsi="宋体" w:eastAsia="宋体" w:cs="宋体"/>
          <w:b/>
          <w:color w:val="000000"/>
          <w:sz w:val="24"/>
          <w:szCs w:val="24"/>
          <w:highlight w:val="yellow"/>
          <w:lang w:eastAsia="zh-CN"/>
        </w:rPr>
        <w:t xml:space="preserve">2026</w:t>
      </w:r>
      <w:r>
        <w:rPr>
          <w:rFonts w:hint="eastAsia" w:ascii="宋体" w:hAnsi="宋体" w:eastAsia="宋体" w:cs="宋体"/>
          <w:b/>
          <w:color w:val="000000"/>
          <w:sz w:val="24"/>
          <w:szCs w:val="24"/>
          <w:highlight w:val="yellow"/>
        </w:rPr>
        <w:t xml:space="preserve">年</w:t>
      </w:r>
      <w:r>
        <w:rPr>
          <w:rFonts w:hint="eastAsia" w:ascii="宋体" w:hAnsi="宋体" w:eastAsia="宋体" w:cs="宋体"/>
          <w:b/>
          <w:color w:val="000000"/>
          <w:sz w:val="24"/>
          <w:szCs w:val="24"/>
          <w:highlight w:val="yellow"/>
          <w:u w:val="single"/>
        </w:rPr>
        <w:t xml:space="preserve"> </w:t>
      </w:r>
      <w:r>
        <w:rPr>
          <w:rFonts w:hint="eastAsia" w:ascii="宋体" w:hAnsi="宋体" w:eastAsia="宋体" w:cs="宋体"/>
          <w:b/>
          <w:color w:val="000000"/>
          <w:sz w:val="24"/>
          <w:szCs w:val="24"/>
          <w:highlight w:val="yellow"/>
          <w:u w:val="single"/>
        </w:rPr>
        <w:t xml:space="preserve">9</w:t>
      </w:r>
      <w:r>
        <w:rPr>
          <w:rFonts w:hint="eastAsia" w:ascii="宋体" w:hAnsi="宋体" w:eastAsia="宋体" w:cs="宋体"/>
          <w:b/>
          <w:color w:val="000000"/>
          <w:sz w:val="24"/>
          <w:szCs w:val="24"/>
          <w:highlight w:val="yellow"/>
          <w:u w:val="single"/>
          <w:lang w:val="en-US" w:eastAsia="zh-CN"/>
        </w:rPr>
        <w:t xml:space="preserve"> </w:t>
      </w:r>
      <w:r>
        <w:rPr>
          <w:rFonts w:hint="eastAsia" w:ascii="宋体" w:hAnsi="宋体" w:eastAsia="宋体" w:cs="宋体"/>
          <w:b/>
          <w:color w:val="000000"/>
          <w:sz w:val="24"/>
          <w:szCs w:val="24"/>
          <w:highlight w:val="yellow"/>
        </w:rPr>
        <w:t xml:space="preserve">月</w:t>
      </w:r>
      <w:r>
        <w:rPr>
          <w:rFonts w:hint="eastAsia" w:ascii="宋体" w:hAnsi="宋体" w:eastAsia="宋体" w:cs="宋体"/>
          <w:b/>
          <w:color w:val="000000"/>
          <w:sz w:val="24"/>
          <w:szCs w:val="24"/>
          <w:highlight w:val="yellow"/>
          <w:u w:val="single"/>
        </w:rPr>
        <w:t xml:space="preserve"> </w:t>
      </w:r>
      <w:r>
        <w:rPr>
          <w:rFonts w:hint="eastAsia" w:ascii="宋体" w:hAnsi="宋体" w:eastAsia="宋体" w:cs="宋体"/>
          <w:b/>
          <w:color w:val="000000"/>
          <w:sz w:val="24"/>
          <w:szCs w:val="24"/>
          <w:highlight w:val="yellow"/>
          <w:u w:val="single"/>
        </w:rPr>
        <w:t xml:space="preserve">1</w:t>
      </w:r>
      <w:r>
        <w:rPr>
          <w:rFonts w:hint="eastAsia" w:ascii="宋体" w:hAnsi="宋体" w:eastAsia="宋体" w:cs="宋体"/>
          <w:b/>
          <w:color w:val="000000"/>
          <w:sz w:val="24"/>
          <w:szCs w:val="24"/>
          <w:highlight w:val="yellow"/>
          <w:u w:val="single"/>
        </w:rPr>
        <w:t xml:space="preserve">7</w:t>
      </w:r>
      <w:r>
        <w:rPr>
          <w:rFonts w:hint="eastAsia" w:ascii="宋体" w:hAnsi="宋体" w:eastAsia="宋体" w:cs="宋体"/>
          <w:b/>
          <w:color w:val="000000"/>
          <w:sz w:val="24"/>
          <w:szCs w:val="24"/>
          <w:highlight w:val="yellow"/>
        </w:rPr>
        <w:t xml:space="preserve"> 日北京时间09：30</w:t>
      </w:r>
      <w:r>
        <w:rPr>
          <w:rFonts w:hint="eastAsia" w:ascii="宋体" w:hAnsi="宋体" w:eastAsia="宋体" w:cs="宋体"/>
          <w:color w:val="000000"/>
          <w:sz w:val="24"/>
          <w:szCs w:val="24"/>
          <w:highlight w:val="yellow"/>
        </w:rPr>
        <w:t xml:space="preserve">。</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五、采购人</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eastAsia="宋体" w:cs="宋体"/>
          <w:color w:val="000000"/>
          <w:sz w:val="24"/>
          <w:szCs w:val="24"/>
          <w:highlight w:val="none"/>
          <w:lang w:eastAsia="zh-CN"/>
        </w:rPr>
        <w:t xml:space="preserve">徐州市云龙区城市管理局</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eastAsia="宋体" w:cs="宋体"/>
          <w:color w:val="000000"/>
          <w:sz w:val="24"/>
          <w:szCs w:val="24"/>
          <w:highlight w:val="none"/>
          <w:lang w:eastAsia="zh-CN"/>
        </w:rPr>
        <w:t xml:space="preserve">徐州市云龙区淮海文博园18号楼三楼</w:t>
      </w:r>
      <w:r/>
    </w:p>
    <w:p>
      <w:pPr>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（三）采购项目联系人：</w:t>
      </w:r>
      <w:r>
        <w:rPr>
          <w:rFonts w:hint="eastAsia" w:ascii="宋体" w:hAnsi="宋体" w:eastAsia="宋体" w:cs="宋体"/>
          <w:color w:val="000000"/>
          <w:sz w:val="24"/>
          <w:szCs w:val="24"/>
          <w:highlight w:val="none"/>
          <w:lang w:val="en-US" w:eastAsia="zh-CN"/>
        </w:rPr>
        <w:t xml:space="preserve">赵晨</w:t>
      </w:r>
      <w:r/>
    </w:p>
    <w:p>
      <w:p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（四）联系电话：</w:t>
      </w:r>
      <w:r>
        <w:rPr>
          <w:rFonts w:hint="eastAsia" w:ascii="宋体" w:hAnsi="宋体" w:eastAsia="宋体" w:cs="宋体"/>
          <w:color w:val="000000"/>
          <w:sz w:val="24"/>
          <w:szCs w:val="24"/>
          <w:highlight w:val="none"/>
          <w:lang w:eastAsia="zh-CN"/>
        </w:rPr>
        <w:t xml:space="preserve">0516-85901090</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六、采购代理机构</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（一）名称：</w:t>
      </w:r>
      <w:r>
        <w:rPr>
          <w:rFonts w:hint="eastAsia" w:ascii="宋体" w:hAnsi="宋体" w:eastAsia="宋体" w:cs="宋体"/>
          <w:color w:val="000000"/>
          <w:sz w:val="24"/>
          <w:szCs w:val="24"/>
          <w:lang w:eastAsia="zh-CN"/>
        </w:rPr>
        <w:t xml:space="preserve">江苏中友安华项目管理有限公司</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（二）地址：</w:t>
      </w:r>
      <w:r>
        <w:rPr>
          <w:rFonts w:hint="eastAsia" w:ascii="宋体" w:hAnsi="宋体" w:eastAsia="宋体" w:cs="宋体"/>
          <w:color w:val="000000"/>
          <w:sz w:val="24"/>
          <w:szCs w:val="24"/>
          <w:lang w:eastAsia="zh-CN"/>
        </w:rPr>
        <w:t xml:space="preserve">徐州市云龙区澄江路6号实验楼B栋5层</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（三）采购项目联系人：</w:t>
      </w:r>
      <w:r>
        <w:rPr>
          <w:rFonts w:hint="eastAsia" w:ascii="宋体" w:hAnsi="宋体" w:eastAsia="宋体" w:cs="宋体"/>
          <w:color w:val="000000"/>
          <w:sz w:val="24"/>
          <w:szCs w:val="24"/>
          <w:lang w:val="en-US" w:eastAsia="zh-CN"/>
        </w:rPr>
        <w:t xml:space="preserve">王双双、李梅</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（四）联系电话：</w:t>
      </w:r>
      <w:r>
        <w:rPr>
          <w:rFonts w:hint="eastAsia" w:ascii="宋体" w:hAnsi="宋体" w:eastAsia="宋体" w:cs="宋体"/>
          <w:color w:val="000000"/>
          <w:sz w:val="24"/>
          <w:szCs w:val="24"/>
          <w:lang w:eastAsia="zh-CN"/>
        </w:rPr>
        <w:t xml:space="preserve">0516-87986696</w:t>
      </w:r>
      <w:r/>
    </w:p>
    <w:p>
      <w:pPr>
        <w:ind w:firstLine="300"/>
        <w:spacing w:line="51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r>
      <w:r/>
    </w:p>
    <w:p>
      <w:pPr>
        <w:ind w:firstLine="600"/>
        <w:spacing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jc w:val="center"/>
        <w:spacing w:line="720"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eastAsia="宋体" w:cs="宋体"/>
          <w:b/>
          <w:color w:val="000000"/>
          <w:sz w:val="30"/>
        </w:rPr>
      </w:r>
      <w:r/>
    </w:p>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第二章</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 xml:space="preserve">投标人须知</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5</w:t>
      </w:r>
      <w:r>
        <w:rPr>
          <w:rFonts w:hint="eastAsia" w:ascii="宋体" w:hAnsi="宋体" w:eastAsia="宋体" w:cs="宋体"/>
          <w:b/>
          <w:bCs/>
          <w:color w:val="000000"/>
          <w:sz w:val="24"/>
          <w:szCs w:val="24"/>
        </w:rPr>
        <w:t xml:space="preserve">.不同投标人投标文件内容存在非正常一致、项目组成员出现同一人、投标文件中错误（或异常）一致或雷同、电子文档信息一致或雷同的、投标报价呈规律性差异的；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7</w:t>
      </w:r>
      <w:r>
        <w:rPr>
          <w:rFonts w:hint="eastAsia" w:ascii="宋体" w:hAnsi="宋体" w:eastAsia="宋体" w:cs="宋体"/>
          <w:b/>
          <w:bCs/>
          <w:color w:val="000000"/>
          <w:sz w:val="24"/>
          <w:szCs w:val="24"/>
        </w:rPr>
        <w:t xml:space="preserve">.电子投标文件未按招标文件要求签章的；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8</w:t>
      </w:r>
      <w:r>
        <w:rPr>
          <w:rFonts w:hint="eastAsia" w:ascii="宋体" w:hAnsi="宋体" w:eastAsia="宋体" w:cs="宋体"/>
          <w:b/>
          <w:bCs/>
          <w:color w:val="000000" w:themeColor="text1"/>
          <w:sz w:val="24"/>
          <w:szCs w:val="24"/>
          <w14:textFill>
            <w14:solidFill>
              <w14:schemeClr w14:val="tx1"/>
            </w14:solidFill>
          </w14:textFill>
        </w:rPr>
        <w:t xml:space="preserve">.投标人未在规定时间内解密电子投标文件的；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9</w:t>
      </w:r>
      <w:r>
        <w:rPr>
          <w:rFonts w:hint="eastAsia" w:ascii="宋体" w:hAnsi="宋体" w:eastAsia="宋体" w:cs="宋体"/>
          <w:b/>
          <w:bCs/>
          <w:color w:val="000000" w:themeColor="text1"/>
          <w:sz w:val="24"/>
          <w:szCs w:val="24"/>
          <w14:textFill>
            <w14:solidFill>
              <w14:schemeClr w14:val="tx1"/>
            </w14:solidFill>
          </w14:textFill>
        </w:rPr>
        <w:t xml:space="preserve">.投标文件未按招标文件规定的内容和要求填写的；没有在投标系统指定位置上传对应文件、材料的。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10</w:t>
      </w:r>
      <w:r>
        <w:rPr>
          <w:rFonts w:hint="eastAsia" w:ascii="宋体" w:hAnsi="宋体" w:eastAsia="宋体" w:cs="宋体"/>
          <w:b/>
          <w:bCs/>
          <w:color w:val="000000"/>
          <w:sz w:val="24"/>
          <w:szCs w:val="24"/>
        </w:rPr>
        <w:t xml:space="preserve">.投标文件未按招标文件要求签署、盖章的；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11</w:t>
      </w:r>
      <w:r>
        <w:rPr>
          <w:rFonts w:hint="eastAsia" w:ascii="宋体" w:hAnsi="宋体" w:eastAsia="宋体" w:cs="宋体"/>
          <w:b/>
          <w:bCs/>
          <w:color w:val="000000"/>
          <w:sz w:val="24"/>
          <w:szCs w:val="24"/>
        </w:rPr>
        <w:t xml:space="preserve">.不具备招标文件中规定的资格要求的；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12</w:t>
      </w:r>
      <w:r>
        <w:rPr>
          <w:rFonts w:hint="eastAsia" w:ascii="宋体" w:hAnsi="宋体" w:eastAsia="宋体" w:cs="宋体"/>
          <w:b/>
          <w:bCs/>
          <w:color w:val="000000"/>
          <w:sz w:val="24"/>
          <w:szCs w:val="24"/>
        </w:rPr>
        <w:t xml:space="preserve">.报价超过招标文件中规定的预算金额或者最高限价的；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13</w:t>
      </w:r>
      <w:r>
        <w:rPr>
          <w:rFonts w:hint="eastAsia" w:ascii="宋体" w:hAnsi="宋体" w:eastAsia="宋体" w:cs="宋体"/>
          <w:b/>
          <w:bCs/>
          <w:color w:val="000000"/>
          <w:sz w:val="24"/>
          <w:szCs w:val="24"/>
        </w:rPr>
        <w:t xml:space="preserve">.投标文件含有采购人不能接受的附加条件的；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14</w:t>
      </w:r>
      <w:r>
        <w:rPr>
          <w:rFonts w:hint="eastAsia" w:ascii="宋体" w:hAnsi="宋体" w:eastAsia="宋体" w:cs="宋体"/>
          <w:b/>
          <w:bCs/>
          <w:color w:val="000000"/>
          <w:sz w:val="24"/>
          <w:szCs w:val="24"/>
        </w:rPr>
        <w:t xml:space="preserve">.法律、法规和招标文件规定的其他无效情形。</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（二十五）开标：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1.开标时间及地点。开标应当在招标文件确定的提交投标文件截止时间的同一时间公开进行；开标地点应当为招标文件中预先确定的地点。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2.开标由采购代理机构主持，邀请投标人参加。</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3.所有投标单位携带 CA 证书到达招标文件规定的开标地点，在到达开标时间时，解密各自投标文件，由工作人员操作系统进行开标。投标人不足3家的，不得开标。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（8）核对评标结果，对有《</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"http://www.caigou2003.com/" \o "http://www.caigou2003.com/"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u w:val="none"/>
        </w:rPr>
        <w:t xml:space="preserve">政府采购</w:t>
      </w:r>
      <w:r>
        <w:rPr>
          <w:rFonts w:hint="eastAsia" w:ascii="宋体" w:hAnsi="宋体" w:eastAsia="宋体" w:cs="宋体"/>
          <w:color w:val="000000"/>
          <w:sz w:val="24"/>
          <w:szCs w:val="24"/>
          <w:u w:val="none"/>
        </w:rPr>
        <w:fldChar w:fldCharType="end"/>
      </w:r>
      <w:r>
        <w:rPr>
          <w:rFonts w:hint="eastAsia" w:ascii="宋体" w:hAnsi="宋体" w:eastAsia="宋体" w:cs="宋体"/>
          <w:color w:val="000000"/>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rPr>
          <w:rFonts w:hint="eastAsia" w:ascii="宋体" w:hAnsi="宋体" w:eastAsia="宋体" w:cs="宋体"/>
          <w:b w:val="0"/>
          <w:bCs w:val="0"/>
          <w:color w:val="000000"/>
          <w:sz w:val="24"/>
          <w:szCs w:val="24"/>
        </w:rPr>
        <w:t xml:space="preserve">.采用</w:t>
      </w:r>
      <w:r>
        <w:rPr>
          <w:rFonts w:hint="eastAsia" w:ascii="宋体" w:hAnsi="宋体" w:eastAsia="宋体" w:cs="宋体"/>
          <w:b w:val="0"/>
          <w:bCs w:val="0"/>
          <w:color w:val="000000"/>
          <w:sz w:val="24"/>
          <w:szCs w:val="24"/>
        </w:rPr>
        <w:fldChar w:fldCharType="begin"/>
      </w:r>
      <w:r>
        <w:rPr>
          <w:rFonts w:hint="eastAsia" w:ascii="宋体" w:hAnsi="宋体" w:eastAsia="宋体" w:cs="宋体"/>
          <w:b w:val="0"/>
          <w:bCs w:val="0"/>
          <w:color w:val="000000"/>
          <w:sz w:val="24"/>
          <w:szCs w:val="24"/>
        </w:rPr>
        <w:instrText xml:space="preserve"> HYPERLINK "http://lilun.caigou2003.com/recijiedu/2365668.html" \o "http://lilun.caigou2003.com/recijiedu/2365668.html" </w:instrText>
      </w:r>
      <w:r>
        <w:rPr>
          <w:rFonts w:hint="eastAsia" w:ascii="宋体" w:hAnsi="宋体" w:eastAsia="宋体" w:cs="宋体"/>
          <w:b w:val="0"/>
          <w:bCs w:val="0"/>
          <w:color w:val="000000"/>
          <w:sz w:val="24"/>
          <w:szCs w:val="24"/>
        </w:rPr>
        <w:fldChar w:fldCharType="separate"/>
      </w:r>
      <w:r>
        <w:rPr>
          <w:rFonts w:hint="eastAsia" w:ascii="宋体" w:hAnsi="宋体" w:eastAsia="宋体" w:cs="宋体"/>
          <w:b w:val="0"/>
          <w:bCs w:val="0"/>
          <w:color w:val="000000"/>
          <w:sz w:val="24"/>
          <w:szCs w:val="24"/>
          <w:u w:val="none"/>
        </w:rPr>
        <w:t xml:space="preserve">最低评标价法</w:t>
      </w:r>
      <w:r>
        <w:rPr>
          <w:rFonts w:hint="eastAsia" w:ascii="宋体" w:hAnsi="宋体" w:eastAsia="宋体" w:cs="宋体"/>
          <w:b w:val="0"/>
          <w:bCs w:val="0"/>
          <w:color w:val="000000"/>
          <w:sz w:val="24"/>
          <w:szCs w:val="24"/>
          <w:u w:val="none"/>
        </w:rPr>
        <w:fldChar w:fldCharType="end"/>
      </w:r>
      <w:r>
        <w:rPr>
          <w:rFonts w:hint="eastAsia" w:ascii="宋体" w:hAnsi="宋体" w:eastAsia="宋体" w:cs="宋体"/>
          <w:b w:val="0"/>
          <w:bCs w:val="0"/>
          <w:color w:val="000000"/>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采用</w:t>
      </w:r>
      <w:r>
        <w:rPr>
          <w:rFonts w:hint="eastAsia" w:ascii="宋体" w:hAnsi="宋体" w:eastAsia="宋体" w:cs="宋体"/>
          <w:b/>
          <w:bCs/>
          <w:color w:val="000000"/>
          <w:sz w:val="24"/>
          <w:szCs w:val="24"/>
        </w:rPr>
        <w:fldChar w:fldCharType="begin"/>
      </w:r>
      <w:r>
        <w:rPr>
          <w:rFonts w:hint="eastAsia" w:ascii="宋体" w:hAnsi="宋体" w:eastAsia="宋体" w:cs="宋体"/>
          <w:b/>
          <w:bCs/>
          <w:color w:val="000000"/>
          <w:sz w:val="24"/>
          <w:szCs w:val="24"/>
        </w:rPr>
        <w:instrText xml:space="preserve"> HYPERLINK "http://lilun.caigou2003.com/recijiedu/2365667.html" \o "http://lilun.caigou2003.com/recijiedu/2365667.html" </w:instrText>
      </w:r>
      <w:r>
        <w:rPr>
          <w:rFonts w:hint="eastAsia" w:ascii="宋体" w:hAnsi="宋体" w:eastAsia="宋体" w:cs="宋体"/>
          <w:b/>
          <w:bCs/>
          <w:color w:val="000000"/>
          <w:sz w:val="24"/>
          <w:szCs w:val="24"/>
        </w:rPr>
        <w:fldChar w:fldCharType="separate"/>
      </w:r>
      <w:r>
        <w:rPr>
          <w:rFonts w:hint="eastAsia" w:ascii="宋体" w:hAnsi="宋体" w:eastAsia="宋体" w:cs="宋体"/>
          <w:b/>
          <w:bCs/>
          <w:color w:val="000000"/>
          <w:sz w:val="24"/>
          <w:szCs w:val="24"/>
          <w:u w:val="none"/>
        </w:rPr>
        <w:t xml:space="preserve">综合评分法</w:t>
      </w:r>
      <w:r>
        <w:rPr>
          <w:rFonts w:hint="eastAsia" w:ascii="宋体" w:hAnsi="宋体" w:eastAsia="宋体" w:cs="宋体"/>
          <w:b/>
          <w:bCs/>
          <w:color w:val="000000"/>
          <w:sz w:val="24"/>
          <w:szCs w:val="24"/>
          <w:u w:val="none"/>
        </w:rPr>
        <w:fldChar w:fldCharType="end"/>
      </w:r>
      <w:r>
        <w:rPr>
          <w:rFonts w:hint="eastAsia" w:ascii="宋体" w:hAnsi="宋体" w:eastAsia="宋体" w:cs="宋体"/>
          <w:b/>
          <w:bCs/>
          <w:color w:val="000000"/>
          <w:sz w:val="24"/>
          <w:szCs w:val="24"/>
        </w:rPr>
        <w:t xml:space="preserve">的采购</w:t>
      </w:r>
      <w:r>
        <w:rPr>
          <w:rFonts w:hint="eastAsia" w:ascii="宋体" w:hAnsi="宋体" w:eastAsia="宋体" w:cs="宋体"/>
          <w:b/>
          <w:bCs/>
          <w:color w:val="auto"/>
          <w:sz w:val="24"/>
          <w:szCs w:val="24"/>
        </w:rPr>
        <w:t xml:space="preserve">项目，对提供相同品牌产品且通过资格审查、符合性审查的不同投标人参加同一合同项下投标的，按一家投标人计算，</w:t>
      </w:r>
      <w:r>
        <w:rPr>
          <w:rFonts w:hint="eastAsia" w:ascii="宋体" w:hAnsi="宋体" w:eastAsia="宋体" w:cs="宋体"/>
          <w:b/>
          <w:bCs/>
          <w:color w:val="000000"/>
          <w:sz w:val="24"/>
          <w:szCs w:val="24"/>
        </w:rPr>
        <w:t xml:space="preserve">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firstLine="482"/>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非单一产品采购项目，多家投标人提供的核心产品品牌相同的，按前两款规定处理。</w:t>
      </w:r>
      <w:r/>
    </w:p>
    <w:p>
      <w:pPr>
        <w:ind w:left="0" w:firstLine="482"/>
        <w:jc w:val="left"/>
        <w:spacing w:line="360" w:lineRule="auto"/>
        <w:widowControl/>
        <w:rPr>
          <w:rFonts w:hint="eastAsia" w:ascii="宋体" w:hAnsi="宋体" w:eastAsia="宋体" w:cs="宋体"/>
          <w:color w:val="ff0000"/>
          <w:sz w:val="24"/>
          <w:szCs w:val="24"/>
        </w:rPr>
      </w:pPr>
      <w:r>
        <w:rPr>
          <w:rFonts w:hint="eastAsia" w:ascii="宋体" w:hAnsi="宋体" w:eastAsia="宋体" w:cs="宋体"/>
          <w:b/>
          <w:bCs/>
          <w:color w:val="ff0000"/>
          <w:sz w:val="24"/>
          <w:szCs w:val="24"/>
          <w:lang w:val="en-US" w:eastAsia="zh-CN" w:bidi="ar-SA"/>
        </w:rPr>
        <w:t xml:space="preserve">本项目核心产品为水平直压式垃圾压缩机。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1.投标（响应）报价低于全部通过符合性审查供应商投标（响应）报价平均值</w:t>
      </w:r>
      <w:r>
        <w:rPr>
          <w:rFonts w:hint="eastAsia" w:ascii="宋体" w:hAnsi="宋体" w:eastAsia="宋体" w:cs="宋体"/>
          <w:b/>
          <w:bCs/>
          <w:color w:val="000000"/>
          <w:sz w:val="24"/>
          <w:szCs w:val="24"/>
        </w:rPr>
        <w:t xml:space="preserve">50%的</w:t>
      </w:r>
      <w:r>
        <w:rPr>
          <w:rFonts w:hint="eastAsia" w:ascii="宋体" w:hAnsi="宋体" w:eastAsia="宋体" w:cs="宋体"/>
          <w:color w:val="000000"/>
          <w:sz w:val="24"/>
          <w:szCs w:val="24"/>
        </w:rPr>
        <w:t xml:space="preserve">，即投标（响应）报价&lt;全部通过符合性审查供应商投标（响应）报价平均值</w:t>
      </w:r>
      <w:r>
        <w:rPr>
          <w:rFonts w:hint="eastAsia" w:ascii="宋体" w:hAnsi="宋体" w:eastAsia="宋体" w:cs="宋体"/>
          <w:b/>
          <w:bCs/>
          <w:color w:val="000000"/>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2.投标（响应）报价低于通过符合性审查的次低报价供应商投标（响应）报价</w:t>
      </w:r>
      <w:r>
        <w:rPr>
          <w:rFonts w:hint="eastAsia" w:ascii="宋体" w:hAnsi="宋体" w:eastAsia="宋体" w:cs="宋体"/>
          <w:b/>
          <w:bCs/>
          <w:color w:val="000000"/>
          <w:sz w:val="24"/>
          <w:szCs w:val="24"/>
        </w:rPr>
        <w:t xml:space="preserve">50%的</w:t>
      </w:r>
      <w:r>
        <w:rPr>
          <w:rFonts w:hint="eastAsia" w:ascii="宋体" w:hAnsi="宋体" w:eastAsia="宋体" w:cs="宋体"/>
          <w:color w:val="000000"/>
          <w:sz w:val="24"/>
          <w:szCs w:val="24"/>
        </w:rPr>
        <w:t xml:space="preserve">，即投标（响应）报价&lt;通过符合性审查的次低报价供应商投标（响应）报价</w:t>
      </w:r>
      <w:r>
        <w:rPr>
          <w:rFonts w:hint="eastAsia" w:ascii="宋体" w:hAnsi="宋体" w:eastAsia="宋体" w:cs="宋体"/>
          <w:b/>
          <w:bCs/>
          <w:color w:val="000000"/>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3.投标（响应）报价低于采购项目最高限价（未设定最高限价的采购项目，以采购项目预算金额作为最高限价）</w:t>
      </w:r>
      <w:r>
        <w:rPr>
          <w:rFonts w:hint="eastAsia" w:ascii="宋体" w:hAnsi="宋体" w:eastAsia="宋体" w:cs="宋体"/>
          <w:b/>
          <w:bCs/>
          <w:color w:val="000000"/>
          <w:sz w:val="24"/>
          <w:szCs w:val="24"/>
        </w:rPr>
        <w:t xml:space="preserve">45%的，</w:t>
      </w:r>
      <w:r>
        <w:rPr>
          <w:rFonts w:hint="eastAsia" w:ascii="宋体" w:hAnsi="宋体" w:eastAsia="宋体" w:cs="宋体"/>
          <w:color w:val="000000"/>
          <w:sz w:val="24"/>
          <w:szCs w:val="24"/>
        </w:rPr>
        <w:t xml:space="preserve">即投标（响应）报价&lt;采购项目最高限价</w:t>
      </w:r>
      <w:r>
        <w:rPr>
          <w:rFonts w:hint="eastAsia" w:ascii="宋体" w:hAnsi="宋体" w:eastAsia="宋体" w:cs="宋体"/>
          <w:b/>
          <w:bCs/>
          <w:color w:val="000000"/>
          <w:sz w:val="24"/>
          <w:szCs w:val="24"/>
        </w:rPr>
        <w:t xml:space="preserve">×45%；</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000000"/>
          <w:sz w:val="24"/>
          <w:szCs w:val="24"/>
        </w:rPr>
        <w:t xml:space="preserve"> </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九、电子招标投标交易平台</w:t>
      </w:r>
      <w:r/>
    </w:p>
    <w:p>
      <w:pPr>
        <w:ind w:firstLine="482"/>
        <w:keepLines w:val="0"/>
        <w:keepNext w:val="0"/>
        <w:pageBreakBefore w:val="0"/>
        <w:spacing w:line="360" w:lineRule="auto"/>
        <w:widowControl w:val="off"/>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（四十一）电子招标投标交易平台（即“苏采云”系统，网址：http://jszfcg.jsczt.cn/）相关要求是本招标文件的组成部分。</w:t>
      </w:r>
      <w:r>
        <w:rPr>
          <w:rFonts w:hint="eastAsia" w:ascii="宋体" w:hAnsi="宋体" w:eastAsia="宋体" w:cs="宋体"/>
          <w:color w:val="000000"/>
        </w:rPr>
        <w:br w:type="page" w:clear="all"/>
      </w:r>
      <w:r/>
    </w:p>
    <w:p>
      <w:pPr>
        <w:jc w:val="center"/>
        <w:spacing w:line="360" w:lineRule="auto"/>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第三章 投标资料表</w:t>
      </w:r>
      <w:r/>
    </w:p>
    <w:p>
      <w:pPr>
        <w:ind w:firstLine="60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1109"/>
        <w:tblW w:w="52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5"/>
        <w:gridCol w:w="7729"/>
      </w:tblGrid>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条款项号</w:t>
            </w:r>
            <w:r/>
          </w:p>
        </w:tc>
        <w:tc>
          <w:tcPr>
            <w:tcMar>
              <w:left w:w="108" w:type="dxa"/>
              <w:top w:w="0" w:type="dxa"/>
              <w:right w:w="108" w:type="dxa"/>
              <w:bottom w:w="0" w:type="dxa"/>
            </w:tcMar>
            <w:tcW w:w="7729"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内 容</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总则</w:t>
            </w:r>
            <w:r/>
          </w:p>
        </w:tc>
      </w:tr>
      <w:tr>
        <w:trPr>
          <w:jc w:val="center"/>
          <w:trHeight w:val="367"/>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本项目采购人：</w:t>
            </w:r>
            <w:r>
              <w:rPr>
                <w:rFonts w:hint="eastAsia" w:ascii="宋体" w:hAnsi="宋体" w:eastAsia="宋体" w:cs="宋体"/>
                <w:color w:val="000000"/>
                <w:sz w:val="24"/>
                <w:szCs w:val="24"/>
                <w:lang w:eastAsia="zh-CN"/>
              </w:rPr>
              <w:t xml:space="preserve">徐州市云龙区城市管理局</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本次采购采用的政府采购方式：公开招标</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(四)</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采购人确定的采购项目属性：</w:t>
            </w:r>
            <w:r>
              <w:rPr>
                <w:rFonts w:hint="eastAsia" w:ascii="宋体" w:hAnsi="宋体" w:eastAsia="宋体" w:cs="宋体"/>
                <w:b w:val="0"/>
                <w:bCs w:val="0"/>
                <w:color w:val="000000"/>
                <w:sz w:val="24"/>
                <w:szCs w:val="24"/>
                <w:lang w:val="en-US" w:eastAsia="zh-CN"/>
              </w:rPr>
              <w:t xml:space="preserve">货物</w:t>
            </w:r>
            <w:r/>
          </w:p>
        </w:tc>
      </w:tr>
      <w:tr>
        <w:trPr>
          <w:jc w:val="center"/>
          <w:trHeight w:val="38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本项目采购代理机构：</w:t>
            </w:r>
            <w:r>
              <w:rPr>
                <w:rFonts w:hint="eastAsia" w:ascii="宋体" w:hAnsi="宋体" w:eastAsia="宋体" w:cs="宋体"/>
                <w:color w:val="000000"/>
                <w:sz w:val="24"/>
                <w:szCs w:val="24"/>
                <w:lang w:eastAsia="zh-CN"/>
              </w:rPr>
              <w:t xml:space="preserve">江苏中友安华项目管理有限公司</w:t>
            </w:r>
            <w:r/>
          </w:p>
        </w:tc>
      </w:tr>
      <w:tr>
        <w:trPr>
          <w:jc w:val="center"/>
          <w:trHeight w:val="50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投标人的资格条件：</w:t>
            </w:r>
            <w:r/>
          </w:p>
          <w:p>
            <w:pPr>
              <w:ind w:firstLine="0"/>
              <w:spacing w:line="360" w:lineRule="auto"/>
              <w:rPr>
                <w:rFonts w:hint="default" w:ascii="宋体" w:hAnsi="宋体" w:eastAsia="宋体" w:cs="宋体"/>
                <w:sz w:val="24"/>
              </w:rPr>
            </w:pPr>
            <w:r>
              <w:rPr>
                <w:rFonts w:hint="eastAsia" w:ascii="宋体" w:hAnsi="宋体" w:eastAsia="宋体" w:cs="宋体"/>
                <w:sz w:val="24"/>
              </w:rPr>
              <w:t xml:space="preserve">一、符合《中华人民共和国政府采购法》第二十二条的规定；</w:t>
            </w:r>
            <w:r/>
          </w:p>
          <w:p>
            <w:pPr>
              <w:ind w:firstLine="0"/>
              <w:spacing w:line="360" w:lineRule="auto"/>
              <w:rPr>
                <w:rFonts w:hint="default" w:ascii="宋体" w:hAnsi="宋体" w:eastAsia="宋体" w:cs="宋体"/>
                <w:b/>
                <w:bCs/>
                <w:sz w:val="24"/>
                <w:highlight w:val="yellow"/>
              </w:rPr>
            </w:pPr>
            <w:r>
              <w:rPr>
                <w:rFonts w:hint="eastAsia" w:ascii="宋体" w:hAnsi="宋体" w:eastAsia="宋体" w:cs="宋体"/>
                <w:sz w:val="24"/>
              </w:rPr>
              <w:t xml:space="preserve">二、落实政府采购政策需满足的资格要求：</w:t>
            </w:r>
            <w:r>
              <w:rPr>
                <w:rFonts w:hint="eastAsia" w:ascii="宋体" w:hAnsi="宋体" w:eastAsia="宋体" w:cs="宋体"/>
                <w:b/>
                <w:bCs/>
                <w:sz w:val="24"/>
              </w:rPr>
              <w:t xml:space="preserve">本项目</w:t>
            </w:r>
            <w:r>
              <w:rPr>
                <w:rFonts w:hint="eastAsia" w:ascii="宋体" w:hAnsi="宋体" w:eastAsia="宋体" w:cs="宋体"/>
                <w:b/>
                <w:bCs/>
                <w:color w:val="auto"/>
                <w:sz w:val="24"/>
              </w:rPr>
              <w:t xml:space="preserve">不属于</w:t>
            </w:r>
            <w:r>
              <w:rPr>
                <w:rFonts w:hint="eastAsia" w:ascii="宋体" w:hAnsi="宋体" w:eastAsia="宋体" w:cs="宋体"/>
                <w:b/>
                <w:bCs/>
                <w:sz w:val="24"/>
              </w:rPr>
              <w:t xml:space="preserve">专门面向中小微企业采购的项目。</w:t>
            </w:r>
            <w:r/>
          </w:p>
          <w:p>
            <w:pPr>
              <w:ind w:firstLine="0"/>
              <w:spacing w:line="360" w:lineRule="auto"/>
              <w:rPr>
                <w:rFonts w:hint="default" w:ascii="宋体" w:hAnsi="宋体" w:eastAsia="宋体" w:cs="宋体"/>
                <w:b/>
                <w:bCs/>
                <w:sz w:val="24"/>
              </w:rPr>
            </w:pPr>
            <w:r>
              <w:rPr>
                <w:rFonts w:hint="eastAsia" w:ascii="宋体" w:hAnsi="宋体" w:eastAsia="宋体" w:cs="宋体"/>
                <w:b/>
                <w:bCs/>
                <w:sz w:val="24"/>
              </w:rPr>
              <w:t xml:space="preserve">三、本项目的特定资格要求：</w:t>
            </w:r>
            <w:r>
              <w:rPr>
                <w:rFonts w:hint="eastAsia" w:ascii="宋体" w:hAnsi="宋体" w:eastAsia="宋体" w:cs="宋体"/>
                <w:b/>
                <w:bCs/>
                <w:sz w:val="24"/>
                <w:lang w:eastAsia="zh-CN"/>
              </w:rPr>
              <w:t xml:space="preserve">无</w:t>
            </w:r>
            <w:r>
              <w:rPr>
                <w:rFonts w:hint="eastAsia" w:ascii="宋体" w:hAnsi="宋体" w:eastAsia="宋体" w:cs="宋体"/>
                <w:b/>
                <w:bCs/>
                <w:sz w:val="24"/>
              </w:rPr>
              <w:t xml:space="preserve">。</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同时明确相关事项如下：</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1.本项目不接受联合体投标；</w:t>
            </w:r>
            <w:r/>
          </w:p>
          <w:p>
            <w:pPr>
              <w:ind w:left="0" w:right="0" w:firstLine="0"/>
              <w:jc w:val="both"/>
              <w:spacing w:before="0" w:after="0" w:line="400" w:lineRule="atLeast"/>
              <w:rPr>
                <w:rFonts w:hint="default" w:ascii="宋体" w:hAnsi="宋体" w:eastAsia="宋体" w:cs="宋体"/>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color w:val="000000" w:themeColor="text1"/>
                <w:sz w:val="24"/>
                <w14:textFill>
                  <w14:solidFill>
                    <w14:schemeClr w14:val="tx1"/>
                  </w14:solidFill>
                </w14:textFill>
              </w:rPr>
              <w:t xml:space="preserve">2.</w:t>
            </w:r>
            <w:r>
              <w:rPr>
                <w:rFonts w:hint="default" w:ascii="宋体" w:hAnsi="宋体" w:eastAsia="宋体" w:cs="宋体"/>
                <w:b w:val="0"/>
                <w:bCs w:val="0"/>
                <w:color w:val="000000" w:themeColor="text1"/>
                <w:sz w:val="24"/>
                <w:highlight w:val="none"/>
                <w14:textFill>
                  <w14:solidFill>
                    <w14:schemeClr w14:val="tx1"/>
                  </w14:solidFill>
                </w14:textFill>
              </w:rPr>
              <w:t xml:space="preserve">单位负责人为同一人或者存在直接控股、管理关系的不同投标人，不得参加同一合同项下的政府采购活动。</w:t>
            </w:r>
            <w:r/>
          </w:p>
          <w:p>
            <w:pPr>
              <w:ind w:left="0" w:right="0" w:firstLine="0"/>
              <w:jc w:val="both"/>
              <w:spacing w:before="0" w:after="0" w:line="400" w:lineRule="atLeast"/>
              <w:rPr>
                <w:rFonts w:hint="default" w:ascii="宋体" w:hAnsi="宋体" w:eastAsia="宋体" w:cs="宋体"/>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color w:val="000000" w:themeColor="text1"/>
                <w:sz w:val="24"/>
                <w14:textFill>
                  <w14:solidFill>
                    <w14:schemeClr w14:val="tx1"/>
                  </w14:solidFill>
                </w14:textFill>
              </w:rPr>
              <w:t xml:space="preserve">3.为本采购项目提供整体设计、规范编制或者项目管理、监理、检测等服务的投标人，不得再参加本采购项目的采购活动。</w:t>
            </w:r>
            <w:r/>
          </w:p>
          <w:p>
            <w:pPr>
              <w:ind w:left="0" w:right="0" w:firstLine="0"/>
              <w:jc w:val="both"/>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w:t>
            </w:r>
            <w:r>
              <w:rPr>
                <w:rFonts w:hint="default" w:ascii="宋体" w:hAnsi="宋体" w:eastAsia="宋体" w:cs="宋体"/>
                <w:color w:val="000000"/>
                <w:sz w:val="24"/>
              </w:rPr>
              <w:t xml:space="preserve">存在环保设备</w:t>
            </w:r>
            <w:r>
              <w:rPr>
                <w:rFonts w:hint="default" w:ascii="宋体" w:hAnsi="宋体" w:eastAsia="宋体" w:cs="宋体"/>
                <w:b w:val="0"/>
                <w:bCs w:val="0"/>
                <w:color w:val="000000" w:themeColor="text1"/>
                <w:sz w:val="24"/>
                <w14:textFill>
                  <w14:solidFill>
                    <w14:schemeClr w14:val="tx1"/>
                  </w14:solidFill>
                </w14:textFill>
              </w:rPr>
              <w:t xml:space="preserve">生产/销售虚假宣传、检测报告造假行政处罚记录的</w:t>
            </w:r>
            <w:r>
              <w:rPr>
                <w:rFonts w:hint="eastAsia" w:ascii="宋体" w:hAnsi="宋体" w:eastAsia="宋体" w:cs="宋体"/>
                <w:b w:val="0"/>
                <w:bCs w:val="0"/>
                <w:color w:val="000000" w:themeColor="text1"/>
                <w:sz w:val="24"/>
                <w:lang w:eastAsia="zh-CN"/>
                <w14:textFill>
                  <w14:solidFill>
                    <w14:schemeClr w14:val="tx1"/>
                  </w14:solidFill>
                </w14:textFill>
              </w:rPr>
              <w:t xml:space="preserve">投标人</w:t>
            </w:r>
            <w:r>
              <w:rPr>
                <w:rFonts w:hint="default" w:ascii="宋体" w:hAnsi="宋体" w:eastAsia="宋体" w:cs="宋体"/>
                <w:b w:val="0"/>
                <w:bCs w:val="0"/>
                <w:color w:val="000000" w:themeColor="text1"/>
                <w:sz w:val="24"/>
                <w14:textFill>
                  <w14:solidFill>
                    <w14:schemeClr w14:val="tx1"/>
                  </w14:solidFill>
                </w14:textFill>
              </w:rPr>
              <w:t xml:space="preserve">，不得参加本采购项目的采购活动。</w:t>
            </w:r>
            <w:r/>
          </w:p>
          <w:p>
            <w:pPr>
              <w:ind w:left="0" w:right="0" w:firstLine="0"/>
              <w:jc w:val="both"/>
              <w:spacing w:before="0" w:after="0" w:line="400" w:lineRule="atLeast"/>
              <w:rPr>
                <w:rFonts w:hint="default"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rPr>
              <w:t xml:space="preserve">四、查询及使用投标人信用记录：</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(一)由采购人查询信用信息。</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(二)查询渠道包括：</w:t>
            </w:r>
            <w:r/>
          </w:p>
          <w:p>
            <w:pPr>
              <w:ind w:left="0" w:right="0" w:firstLine="280"/>
              <w:spacing w:before="0" w:after="0"/>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1、“信用中国”网（www.creditchina.gov.cn）；</w:t>
            </w:r>
            <w:r/>
          </w:p>
          <w:p>
            <w:pPr>
              <w:ind w:left="0" w:right="0" w:firstLine="280"/>
              <w:spacing w:before="0" w:after="0"/>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2、中国政府采购网（www.ccgp.gov.cn）；</w:t>
            </w:r>
            <w:r/>
          </w:p>
          <w:p>
            <w:pPr>
              <w:ind w:left="0" w:right="0" w:firstLine="280"/>
              <w:spacing w:before="0" w:after="0"/>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3、“信用江苏”网（http://credit.jiangsu.gov.cn）；</w:t>
            </w:r>
            <w:r/>
          </w:p>
          <w:p>
            <w:pPr>
              <w:ind w:left="0" w:right="0" w:firstLine="280"/>
              <w:jc w:val="left"/>
              <w:spacing w:before="0" w:after="0"/>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4、“信用中国（江苏徐州）”（http://www.xuzhoucredit.gov.cn）；</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(三)截止时点（查询环节）：开标后资格审查结束前。</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(四)信用信息查询记录和证据留存的具体方式：网页截屏打印，与其他采购文件一并保存。</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(五)信用信息的使用规则：</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jc w:val="center"/>
          <w:trHeight w:val="96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w:t>
            </w:r>
            <w:r/>
          </w:p>
        </w:tc>
        <w:tc>
          <w:tcPr>
            <w:tcMar>
              <w:left w:w="108" w:type="dxa"/>
              <w:top w:w="0" w:type="dxa"/>
              <w:right w:w="108" w:type="dxa"/>
              <w:bottom w:w="0" w:type="dxa"/>
            </w:tcMar>
            <w:tcW w:w="7729" w:type="dxa"/>
            <w:vAlign w:val="top"/>
            <w:textDirection w:val="lrTb"/>
            <w:noWrap w:val="false"/>
          </w:tcPr>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采购代理机构代理费用的收取标准和方式：</w:t>
            </w:r>
            <w:r>
              <w:rPr>
                <w:rFonts w:hint="eastAsia" w:ascii="宋体" w:hAnsi="宋体" w:eastAsia="宋体" w:cs="宋体"/>
                <w:color w:val="auto"/>
                <w:sz w:val="24"/>
                <w:szCs w:val="24"/>
                <w:highlight w:val="none"/>
                <w:lang w:val="en-US" w:eastAsia="zh-CN"/>
              </w:rPr>
              <w:t xml:space="preserve">按照徐州市政府采购协会发布的《徐州市政府采购代理服务行业收费指导价》标准的90%计取，由采购人支付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标准见《招标代理服务收费标准》（见附件）。</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招标</w:t>
            </w:r>
            <w:r/>
          </w:p>
        </w:tc>
      </w:tr>
      <w:tr>
        <w:trPr>
          <w:jc w:val="center"/>
          <w:trHeight w:val="150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九</w:t>
            </w:r>
            <w:r>
              <w:rPr>
                <w:rFonts w:hint="eastAsia" w:ascii="宋体" w:hAnsi="宋体" w:eastAsia="宋体" w:cs="宋体"/>
                <w:color w:val="000000"/>
                <w:sz w:val="24"/>
                <w:szCs w:val="24"/>
              </w:rPr>
              <w:t xml:space="preserve">)1</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(九)2</w:t>
            </w:r>
            <w:r/>
          </w:p>
        </w:tc>
        <w:tc>
          <w:tcPr>
            <w:tcMar>
              <w:left w:w="108" w:type="dxa"/>
              <w:top w:w="0" w:type="dxa"/>
              <w:right w:w="108" w:type="dxa"/>
              <w:bottom w:w="0" w:type="dxa"/>
            </w:tcMar>
            <w:tcW w:w="7729" w:type="dxa"/>
            <w:vAlign w:val="top"/>
            <w:textDirection w:val="lrTb"/>
            <w:noWrap w:val="false"/>
          </w:tcPr>
          <w:p>
            <w:pPr>
              <w:tabs>
                <w:tab w:val="left" w:pos="576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自行现场勘察。</w:t>
            </w:r>
            <w:r/>
          </w:p>
        </w:tc>
      </w:tr>
      <w:tr>
        <w:trPr>
          <w:jc w:val="center"/>
          <w:trHeight w:val="31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(九)3</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不安排开标前答疑会。</w:t>
            </w:r>
            <w:r/>
          </w:p>
        </w:tc>
      </w:tr>
      <w:tr>
        <w:trPr>
          <w:jc w:val="center"/>
          <w:trHeight w:val="33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w:t>
            </w:r>
            <w:r/>
          </w:p>
        </w:tc>
      </w:tr>
      <w:tr>
        <w:trPr>
          <w:jc w:val="center"/>
          <w:trHeight w:val="38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(十一)</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投标文件的语言为中文</w:t>
            </w:r>
            <w:r/>
          </w:p>
        </w:tc>
      </w:tr>
      <w:tr>
        <w:trPr>
          <w:jc w:val="center"/>
          <w:trHeight w:val="47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(十二)1</w:t>
            </w:r>
            <w:r/>
          </w:p>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(十二)2</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线上投标文件编制要求：</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1、《开标一览表》（加盖电子签章，政府采购客户端工具输入报价自动生成）；</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2、所投产品的环境标志产品认证证书原件的扫描件（如有）。</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（2）环境标志产品认证证书是否符合要求，采购人评标时查询中国政府采购网（www.ccgp.gov.cn）相关内容后确定。</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3、所投产品的节能产品认证证书原件的扫描件（如有）。</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（2）节能产品认证证书是否符合要求，采购人评标时查询中国政府采购网（www.ccgp.gov.cn）相关内容后确定。</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二、资格条件（必须提供，否则投标将被拒绝）</w:t>
            </w:r>
            <w:r/>
          </w:p>
          <w:p>
            <w:pPr>
              <w:spacing w:line="360" w:lineRule="auto"/>
              <w:rPr>
                <w:rFonts w:hint="default"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color w:val="000000"/>
                <w:sz w:val="24"/>
                <w:szCs w:val="24"/>
              </w:rPr>
              <w:t xml:space="preserve">投标人合法有效的营业执照扫描件，或事业单位法人证书扫描件，或民办非企业单位登记证书扫描件</w:t>
            </w:r>
            <w:r>
              <w:rPr>
                <w:rFonts w:hint="eastAsia" w:ascii="宋体" w:hAnsi="宋体" w:eastAsia="宋体" w:cs="宋体"/>
                <w:sz w:val="24"/>
              </w:rPr>
              <w:t xml:space="preserve">(加盖电子签章)。</w:t>
            </w:r>
            <w:r/>
          </w:p>
          <w:p>
            <w:pPr>
              <w:spacing w:line="360" w:lineRule="auto"/>
              <w:rPr>
                <w:rFonts w:hint="eastAsia" w:ascii="宋体" w:hAnsi="宋体" w:eastAsia="宋体" w:cs="宋体"/>
                <w:sz w:val="24"/>
                <w:lang w:eastAsia="zh-CN"/>
              </w:rPr>
            </w:pPr>
            <w:r>
              <w:rPr>
                <w:rFonts w:hint="eastAsia" w:ascii="宋体" w:hAnsi="宋体" w:eastAsia="宋体" w:cs="宋体"/>
                <w:sz w:val="24"/>
              </w:rPr>
              <w:t xml:space="preserve">2、财务状况报告：即提供投标人的本项目开标时间前6个月内任何</w:t>
            </w:r>
            <w:r>
              <w:rPr>
                <w:rFonts w:hint="eastAsia" w:ascii="宋体" w:hAnsi="宋体" w:eastAsia="宋体" w:cs="宋体"/>
                <w:sz w:val="24"/>
                <w:lang w:val="en-US" w:eastAsia="zh-CN"/>
              </w:rPr>
              <w:t xml:space="preserve">1月</w:t>
            </w:r>
            <w:r>
              <w:rPr>
                <w:rFonts w:hint="eastAsia" w:ascii="宋体" w:hAnsi="宋体" w:eastAsia="宋体" w:cs="宋体"/>
                <w:bCs/>
                <w:sz w:val="24"/>
                <w:lang w:val="en-US" w:eastAsia="zh-CN"/>
              </w:rPr>
              <w:t xml:space="preserve">（不含开标当月）</w:t>
            </w:r>
            <w:r>
              <w:rPr>
                <w:rFonts w:hint="eastAsia" w:ascii="宋体" w:hAnsi="宋体" w:eastAsia="宋体" w:cs="宋体"/>
                <w:sz w:val="24"/>
              </w:rPr>
              <w:t xml:space="preserve">的</w:t>
            </w:r>
            <w:r>
              <w:rPr>
                <w:rFonts w:hint="eastAsia" w:ascii="宋体" w:hAnsi="宋体" w:eastAsia="宋体" w:cs="宋体"/>
                <w:b w:val="0"/>
                <w:bCs w:val="0"/>
                <w:sz w:val="24"/>
              </w:rPr>
              <w:t xml:space="preserve">资产负债表、利润表扫</w:t>
            </w:r>
            <w:r>
              <w:rPr>
                <w:rFonts w:hint="eastAsia" w:ascii="宋体" w:hAnsi="宋体" w:eastAsia="宋体" w:cs="宋体"/>
                <w:sz w:val="24"/>
              </w:rPr>
              <w:t xml:space="preserve">描件各一</w:t>
            </w:r>
            <w:r>
              <w:rPr>
                <w:rFonts w:hint="eastAsia" w:ascii="宋体" w:hAnsi="宋体" w:eastAsia="宋体" w:cs="宋体"/>
                <w:sz w:val="24"/>
                <w:highlight w:val="none"/>
              </w:rPr>
              <w:t xml:space="preserve">份；或</w:t>
            </w:r>
            <w:r>
              <w:rPr>
                <w:rFonts w:hint="eastAsia" w:ascii="宋体" w:hAnsi="宋体" w:eastAsia="宋体" w:cs="宋体"/>
                <w:bCs/>
                <w:sz w:val="24"/>
                <w:highlight w:val="none"/>
              </w:rPr>
              <w:t xml:space="preserve">经审计的</w:t>
            </w:r>
            <w:r>
              <w:rPr>
                <w:rFonts w:hint="eastAsia" w:ascii="宋体" w:hAnsi="宋体" w:eastAsia="宋体" w:cs="宋体"/>
                <w:bCs/>
                <w:sz w:val="24"/>
                <w:highlight w:val="none"/>
                <w:lang w:eastAsia="zh-CN"/>
              </w:rPr>
              <w:t xml:space="preserve">上年度（</w:t>
            </w:r>
            <w:r>
              <w:rPr>
                <w:rFonts w:hint="eastAsia" w:ascii="宋体" w:hAnsi="宋体" w:eastAsia="宋体" w:cs="宋体"/>
                <w:bCs/>
                <w:sz w:val="24"/>
                <w:highlight w:val="none"/>
                <w:lang w:val="en-US" w:eastAsia="zh-CN"/>
              </w:rPr>
              <w:t xml:space="preserve">2025</w:t>
            </w:r>
            <w:r>
              <w:rPr>
                <w:rFonts w:hint="eastAsia" w:ascii="宋体" w:hAnsi="宋体" w:eastAsia="宋体" w:cs="宋体"/>
                <w:bCs/>
                <w:sz w:val="24"/>
                <w:highlight w:val="none"/>
              </w:rPr>
              <w:t xml:space="preserve">年度</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财务报告扫描件一份</w:t>
            </w:r>
            <w:r>
              <w:rPr>
                <w:rFonts w:hint="eastAsia" w:ascii="宋体" w:hAnsi="宋体" w:eastAsia="宋体" w:cs="宋体"/>
                <w:sz w:val="24"/>
                <w:highlight w:val="none"/>
              </w:rPr>
              <w:t xml:space="preserve">；或投标</w:t>
            </w:r>
            <w:r>
              <w:rPr>
                <w:rFonts w:hint="eastAsia" w:ascii="宋体" w:hAnsi="宋体" w:eastAsia="宋体" w:cs="宋体"/>
                <w:sz w:val="24"/>
              </w:rPr>
              <w:t xml:space="preserve">人的本项目开标时间</w:t>
            </w:r>
            <w:r>
              <w:rPr>
                <w:rFonts w:hint="eastAsia" w:ascii="宋体" w:hAnsi="宋体" w:eastAsia="宋体" w:cs="宋体"/>
                <w:color w:val="000000"/>
                <w:sz w:val="24"/>
                <w:szCs w:val="24"/>
              </w:rPr>
              <w:t xml:space="preserve">（不含开标当月）</w:t>
            </w:r>
            <w:r>
              <w:rPr>
                <w:rFonts w:hint="eastAsia" w:ascii="宋体" w:hAnsi="宋体" w:eastAsia="宋体" w:cs="宋体"/>
                <w:sz w:val="24"/>
              </w:rPr>
              <w:t xml:space="preserve">前6个月内银行出具的资信证明扫描件一份；(加盖电子签章)</w:t>
            </w:r>
            <w:r>
              <w:rPr>
                <w:rFonts w:hint="eastAsia" w:ascii="宋体" w:hAnsi="宋体" w:eastAsia="宋体" w:cs="宋体"/>
                <w:sz w:val="24"/>
                <w:lang w:eastAsia="zh-CN"/>
              </w:rPr>
              <w:t xml:space="preserve">；</w:t>
            </w:r>
            <w:r/>
          </w:p>
          <w:p>
            <w:pPr>
              <w:spacing w:line="360" w:lineRule="auto"/>
              <w:rPr>
                <w:rFonts w:hint="eastAsia" w:ascii="宋体" w:hAnsi="宋体" w:eastAsia="宋体" w:cs="宋体"/>
                <w:sz w:val="24"/>
                <w:lang w:eastAsia="zh-CN"/>
              </w:rPr>
            </w:pPr>
            <w:r>
              <w:rPr>
                <w:rFonts w:hint="eastAsia" w:ascii="宋体" w:hAnsi="宋体" w:eastAsia="宋体" w:cs="宋体"/>
                <w:sz w:val="24"/>
              </w:rPr>
              <w:t xml:space="preserve">3、</w:t>
            </w:r>
            <w:r>
              <w:rPr>
                <w:rFonts w:hint="eastAsia" w:ascii="宋体" w:hAnsi="宋体" w:eastAsia="宋体" w:cs="宋体"/>
                <w:bCs/>
                <w:sz w:val="24"/>
              </w:rPr>
              <w:t xml:space="preserve">依法缴纳税收和社会保障资金的良好记录</w:t>
            </w:r>
            <w:r>
              <w:rPr>
                <w:rFonts w:hint="eastAsia" w:ascii="宋体" w:hAnsi="宋体" w:eastAsia="宋体" w:cs="宋体"/>
                <w:bCs/>
                <w:sz w:val="24"/>
                <w:lang w:val="en-US" w:eastAsia="zh-CN"/>
              </w:rPr>
              <w:t xml:space="preserve">:提供本项目</w:t>
            </w:r>
            <w:r>
              <w:rPr>
                <w:rFonts w:hint="eastAsia" w:ascii="宋体" w:hAnsi="宋体" w:eastAsia="宋体" w:cs="宋体"/>
                <w:color w:val="000000"/>
                <w:sz w:val="24"/>
                <w:lang w:eastAsia="zh-CN"/>
              </w:rPr>
              <w:t xml:space="preserve">开标</w:t>
            </w:r>
            <w:r>
              <w:rPr>
                <w:rFonts w:hint="eastAsia" w:ascii="宋体" w:hAnsi="宋体" w:eastAsia="宋体" w:cs="宋体"/>
                <w:color w:val="000000"/>
                <w:sz w:val="24"/>
              </w:rPr>
              <w:t xml:space="preserve">时间</w:t>
            </w:r>
            <w:r>
              <w:rPr>
                <w:rFonts w:hint="eastAsia" w:ascii="宋体" w:hAnsi="宋体" w:eastAsia="宋体" w:cs="宋体"/>
                <w:bCs/>
                <w:sz w:val="24"/>
                <w:lang w:val="en-US" w:eastAsia="zh-CN"/>
              </w:rPr>
              <w:t xml:space="preserve">前6个月内任何1个月（不含开标当月）的依法缴纳税收和社会保障资金的相关材料扫描件（依法免税或不需要缴纳社会保障资金的供应商,应提供相应文件扫描件证明其依法免税或不需要缴纳社会保障资金)。</w:t>
            </w:r>
            <w:r>
              <w:rPr>
                <w:rFonts w:hint="eastAsia" w:ascii="宋体" w:hAnsi="宋体" w:eastAsia="宋体" w:cs="宋体"/>
                <w:sz w:val="24"/>
              </w:rPr>
              <w:t xml:space="preserve">(加盖电子签章)</w:t>
            </w:r>
            <w:r>
              <w:rPr>
                <w:rFonts w:hint="eastAsia" w:ascii="宋体" w:hAnsi="宋体" w:eastAsia="宋体" w:cs="宋体"/>
                <w:sz w:val="24"/>
                <w:lang w:eastAsia="zh-CN"/>
              </w:rPr>
              <w:t xml:space="preserve">；</w:t>
            </w:r>
            <w:r/>
          </w:p>
          <w:p>
            <w:pPr>
              <w:spacing w:line="360" w:lineRule="auto"/>
              <w:rPr>
                <w:rFonts w:hint="eastAsia" w:ascii="宋体" w:hAnsi="宋体" w:eastAsia="宋体" w:cs="宋体"/>
                <w:sz w:val="24"/>
                <w:lang w:eastAsia="zh-CN"/>
              </w:rPr>
            </w:pPr>
            <w:r>
              <w:rPr>
                <w:rFonts w:hint="eastAsia" w:ascii="宋体" w:hAnsi="宋体" w:eastAsia="宋体" w:cs="宋体"/>
                <w:sz w:val="24"/>
              </w:rPr>
              <w:t xml:space="preserve">4、具备履行合同所必需的设备和专业技术能力的证明材料。投标文件中提供《</w:t>
            </w:r>
            <w:bookmarkStart w:id="0" w:name="_Toc515551102"/>
            <w:r>
              <w:rPr>
                <w:rFonts w:hint="eastAsia" w:ascii="宋体" w:hAnsi="宋体" w:eastAsia="宋体" w:cs="宋体"/>
                <w:sz w:val="24"/>
              </w:rPr>
              <w:t xml:space="preserve">具备履行合同所必需的设备和专业技术能力的书面声明</w:t>
            </w:r>
            <w:bookmarkEnd w:id="0"/>
            <w:r>
              <w:rPr>
                <w:rFonts w:hint="eastAsia" w:ascii="宋体" w:hAnsi="宋体" w:eastAsia="宋体" w:cs="宋体"/>
                <w:sz w:val="24"/>
              </w:rPr>
              <w:t xml:space="preserve">》（加盖电子签章，格式见招标文件第七章《投标文件相关格式》</w:t>
            </w:r>
            <w:r>
              <w:rPr>
                <w:rFonts w:hint="eastAsia" w:ascii="宋体" w:hAnsi="宋体" w:eastAsia="宋体" w:cs="宋体"/>
                <w:sz w:val="24"/>
                <w:lang w:eastAsia="zh-CN"/>
              </w:rPr>
              <w:t xml:space="preserve">；</w:t>
            </w:r>
            <w:r/>
          </w:p>
          <w:p>
            <w:pPr>
              <w:spacing w:line="360" w:lineRule="auto"/>
              <w:rPr>
                <w:rFonts w:hint="eastAsia" w:ascii="宋体" w:hAnsi="宋体" w:eastAsia="宋体" w:cs="宋体"/>
                <w:b/>
                <w:bCs/>
                <w:color w:val="000000"/>
                <w:sz w:val="24"/>
                <w:szCs w:val="24"/>
              </w:rPr>
            </w:pPr>
            <w:r>
              <w:rPr>
                <w:rFonts w:hint="eastAsia" w:ascii="宋体" w:hAnsi="宋体" w:eastAsia="宋体" w:cs="宋体"/>
                <w:sz w:val="24"/>
              </w:rPr>
              <w:t xml:space="preserve">5、投标人参加政府采购活动前3年内在经营活动中没有重大违法记录的书面声明（加盖电子签章，格式见招标文件第七章《投标文件相关格式》）。</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三、符合条件（必须提供，否则投标无效）</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(一)报价</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1、《开标一览表》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加盖电子签章，格式见本文件第七章《投标文件相关格式》。</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2、《分项价格表》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加盖电子签章，格式见本文件第七章《投标文件相关格式》。</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（二）商务资信</w:t>
            </w:r>
            <w:r/>
          </w:p>
          <w:p>
            <w:pPr>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1、《投标函》</w:t>
            </w:r>
            <w:r>
              <w:rPr>
                <w:rFonts w:hint="eastAsia" w:ascii="宋体" w:hAnsi="宋体" w:eastAsia="宋体" w:cs="宋体"/>
                <w:b w:val="0"/>
                <w:bCs w:val="0"/>
                <w:color w:val="000000"/>
                <w:sz w:val="24"/>
                <w:szCs w:val="24"/>
              </w:rPr>
              <w:t xml:space="preserve">（加盖电子签章，格式见招标文件第七章《投标文件相关格式》。）</w:t>
            </w:r>
            <w:r/>
          </w:p>
          <w:p>
            <w:pPr>
              <w:spacing w:line="360" w:lineRule="auto"/>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color w:val="000000"/>
                <w:sz w:val="24"/>
                <w:szCs w:val="24"/>
              </w:rPr>
              <w:t xml:space="preserve">《授权委托书》</w:t>
            </w:r>
            <w:r>
              <w:rPr>
                <w:rFonts w:hint="eastAsia" w:ascii="宋体" w:hAnsi="宋体" w:eastAsia="宋体" w:cs="宋体"/>
                <w:b/>
                <w:color w:val="000000"/>
                <w:sz w:val="24"/>
                <w:szCs w:val="24"/>
                <w:lang w:eastAsia="zh-CN"/>
              </w:rPr>
              <w:t xml:space="preserve">（</w:t>
            </w:r>
            <w:r>
              <w:rPr>
                <w:rFonts w:hint="eastAsia" w:ascii="宋体" w:hAnsi="宋体" w:eastAsia="宋体" w:cs="宋体"/>
                <w:b w:val="0"/>
                <w:bCs/>
                <w:color w:val="000000"/>
                <w:sz w:val="24"/>
                <w:szCs w:val="24"/>
              </w:rPr>
              <w:t xml:space="preserve">要求加盖电子签章，格式见本文件第七章《投标文件相关格式》。</w:t>
            </w:r>
            <w:r>
              <w:rPr>
                <w:rFonts w:hint="eastAsia" w:ascii="宋体" w:hAnsi="宋体" w:eastAsia="宋体" w:cs="宋体"/>
                <w:b/>
                <w:color w:val="000000"/>
                <w:sz w:val="24"/>
                <w:szCs w:val="24"/>
                <w:lang w:eastAsia="zh-CN"/>
              </w:rPr>
              <w:t xml:space="preserve">）</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（三）技术响应</w:t>
            </w:r>
            <w:r/>
          </w:p>
          <w:p>
            <w:pPr>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1、《偏离表》</w:t>
            </w:r>
            <w:r>
              <w:rPr>
                <w:rFonts w:hint="eastAsia" w:ascii="宋体" w:hAnsi="宋体" w:eastAsia="宋体" w:cs="宋体"/>
                <w:b w:val="0"/>
                <w:bCs w:val="0"/>
                <w:color w:val="000000"/>
                <w:sz w:val="24"/>
                <w:szCs w:val="24"/>
              </w:rPr>
              <w:t xml:space="preserve">（加盖电子签章，格式见招标文件第七章《投标文件相关格式》。）</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2、技术建议书</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highlight w:val="none"/>
              </w:rPr>
              <w:t xml:space="preserve">要求见招标文件第六章《采购需求》及第四章《评标标准》中《评分细则》</w:t>
            </w: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3、相关承诺</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highlight w:val="none"/>
              </w:rPr>
              <w:t xml:space="preserve">要求见招标文件第六章《采购需求》</w:t>
            </w:r>
            <w:r>
              <w:rPr>
                <w:rFonts w:hint="eastAsia" w:ascii="宋体" w:hAnsi="宋体" w:eastAsia="宋体" w:cs="宋体"/>
                <w:b w:val="0"/>
                <w:bCs w:val="0"/>
                <w:color w:val="000000"/>
                <w:sz w:val="24"/>
                <w:szCs w:val="24"/>
                <w:highlight w:val="none"/>
                <w:lang w:eastAsia="zh-CN"/>
              </w:rPr>
              <w:t xml:space="preserve">，格式自拟）</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四、综合评审评分项</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（一）技术部分</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en-US" w:eastAsia="zh-CN"/>
              </w:rPr>
              <w:t xml:space="preserve">总体方案</w:t>
            </w:r>
            <w:r>
              <w:rPr>
                <w:rFonts w:hint="eastAsia" w:ascii="宋体" w:hAnsi="宋体" w:eastAsia="宋体" w:cs="宋体"/>
                <w:color w:val="000000"/>
                <w:sz w:val="24"/>
                <w:szCs w:val="24"/>
                <w:highlight w:val="none"/>
              </w:rPr>
              <w:t xml:space="preserve">（要求见第四章《评标标准》中《评分细则》</w:t>
            </w:r>
            <w:r>
              <w:rPr>
                <w:rFonts w:hint="eastAsia" w:ascii="宋体" w:hAnsi="宋体" w:eastAsia="宋体" w:cs="宋体"/>
                <w:color w:val="000000"/>
                <w:sz w:val="24"/>
                <w:szCs w:val="24"/>
                <w:highlight w:val="none"/>
                <w:lang w:eastAsia="zh-CN"/>
              </w:rPr>
              <w:t xml:space="preserve">及</w:t>
            </w:r>
            <w:r>
              <w:rPr>
                <w:rFonts w:hint="eastAsia" w:ascii="宋体" w:hAnsi="宋体" w:eastAsia="宋体" w:cs="宋体"/>
                <w:color w:val="000000"/>
                <w:sz w:val="24"/>
                <w:szCs w:val="24"/>
                <w:highlight w:val="none"/>
              </w:rPr>
              <w:t xml:space="preserve">第六章《采购需求》）；</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、评分细则中评分得分需提供的相关证明文件扫描件。</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（二）</w:t>
            </w:r>
            <w:r>
              <w:rPr>
                <w:rFonts w:hint="eastAsia" w:ascii="宋体" w:hAnsi="宋体" w:eastAsia="宋体" w:cs="宋体"/>
                <w:b/>
                <w:bCs/>
                <w:color w:val="000000"/>
                <w:sz w:val="24"/>
                <w:szCs w:val="24"/>
                <w:highlight w:val="none"/>
              </w:rPr>
              <w:t xml:space="preserve">商务部分</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eastAsia="zh-CN"/>
              </w:rPr>
              <w:t xml:space="preserve">类似业绩</w:t>
            </w:r>
            <w:r>
              <w:rPr>
                <w:rFonts w:hint="eastAsia" w:ascii="宋体" w:hAnsi="宋体" w:eastAsia="宋体" w:cs="宋体"/>
                <w:color w:val="000000"/>
                <w:sz w:val="24"/>
                <w:szCs w:val="24"/>
              </w:rPr>
              <w:t xml:space="preserve">（要求见本文件第四章《评标标准》中《评分细则》）；</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2、综合实力</w:t>
            </w:r>
            <w:r>
              <w:rPr>
                <w:rFonts w:hint="eastAsia" w:ascii="宋体" w:hAnsi="宋体" w:eastAsia="宋体" w:cs="宋体"/>
                <w:color w:val="000000"/>
                <w:sz w:val="24"/>
                <w:szCs w:val="24"/>
              </w:rPr>
              <w:t xml:space="preserve">（要求见本文件第四章《评标标准》中《评分细则》）；</w:t>
            </w:r>
            <w:r/>
          </w:p>
          <w:p>
            <w:pPr>
              <w:spacing w:line="360" w:lineRule="auto"/>
              <w:rPr>
                <w:rFonts w:hint="default"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3、团队人员配置</w:t>
            </w:r>
            <w:r>
              <w:rPr>
                <w:rFonts w:hint="eastAsia" w:ascii="宋体" w:hAnsi="宋体" w:eastAsia="宋体" w:cs="宋体"/>
                <w:color w:val="000000"/>
                <w:sz w:val="24"/>
                <w:szCs w:val="24"/>
              </w:rPr>
              <w:t xml:space="preserve">（要求见本文件第四章《评标标准》中《评分细则》）；</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4、</w:t>
            </w:r>
            <w:r>
              <w:rPr>
                <w:rFonts w:hint="eastAsia" w:ascii="宋体" w:hAnsi="宋体" w:eastAsia="宋体" w:cs="宋体"/>
                <w:b/>
                <w:bCs/>
                <w:color w:val="000000"/>
                <w:sz w:val="24"/>
                <w:szCs w:val="24"/>
              </w:rPr>
              <w:t xml:space="preserve">投标人其它证明文件及材料扫描件。</w:t>
            </w:r>
            <w:r/>
          </w:p>
          <w:p>
            <w:pPr>
              <w:rPr>
                <w:rFonts w:hint="default"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w:t>
            </w:r>
            <w:r>
              <w:rPr>
                <w:rFonts w:hint="eastAsia" w:ascii="宋体" w:hAnsi="宋体" w:eastAsia="宋体" w:cs="宋体"/>
                <w:b/>
                <w:bCs/>
                <w:color w:val="000000"/>
                <w:sz w:val="24"/>
                <w:szCs w:val="24"/>
                <w:lang w:val="en-US" w:eastAsia="zh-CN"/>
              </w:rPr>
              <w:t xml:space="preserve">其他部分</w:t>
            </w:r>
            <w:r/>
          </w:p>
          <w:p>
            <w:pPr>
              <w:rPr>
                <w:rFonts w:hint="eastAsia" w:ascii="宋体" w:hAnsi="宋体" w:eastAsia="宋体" w:cs="宋体"/>
                <w:b/>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000000"/>
                <w:sz w:val="24"/>
                <w:szCs w:val="24"/>
                <w:highlight w:val="none"/>
              </w:rPr>
              <w:t xml:space="preserve">（请填写完整，如不填写完整或未按要求填写的，视为</w:t>
            </w:r>
            <w:r>
              <w:rPr>
                <w:rFonts w:hint="eastAsia" w:ascii="宋体" w:hAnsi="宋体" w:eastAsia="宋体" w:cs="宋体"/>
                <w:color w:val="000000"/>
                <w:sz w:val="24"/>
                <w:szCs w:val="24"/>
                <w:highlight w:val="none"/>
                <w:lang w:val="en-US" w:eastAsia="zh-CN"/>
              </w:rPr>
              <w:t xml:space="preserve">非本国产品</w:t>
            </w:r>
            <w:r>
              <w:rPr>
                <w:rFonts w:hint="eastAsia" w:ascii="宋体" w:hAnsi="宋体" w:eastAsia="宋体" w:cs="宋体"/>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本国产品应当符合以下条件：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（一）在中国境内生产</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1.为确保产品在运输或者储存期间保持某种状态而进行的操作；</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2.为产品运输或者销售进行的包装或者展示；</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4.简单的上漆、磨光和分装；</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5.其他不属于属性改变的情形。</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（二）在中国境内生产的组件成本占比达到规定比例</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mc:AlternateContent>
                <mc:Choice Requires="wpg">
                  <w:drawing>
                    <wp:inline xmlns:wp="http://schemas.openxmlformats.org/drawingml/2006/wordprocessingDrawing" distT="0" distB="0" distL="0" distR="0">
                      <wp:extent cx="3275965" cy="495300"/>
                      <wp:effectExtent l="0" t="0" r="635" b="0"/>
                      <wp:docPr id="5" name="图片 6"/>
                      <wp:cNvGraphicFramePr/>
                      <a:graphic xmlns:a="http://schemas.openxmlformats.org/drawingml/2006/main">
                        <a:graphicData uri="http://schemas.openxmlformats.org/drawingml/2006/picture">
                          <pic:pic xmlns:pic="http://schemas.openxmlformats.org/drawingml/2006/picture">
                            <pic:nvPicPr>
                              <pic:cNvPr id="5" name="图片 6"/>
                              <pic:cNvPicPr/>
                              <pic:nvPr/>
                            </pic:nvPicPr>
                            <pic:blipFill>
                              <a:blip r:embed="rId17"/>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7.9pt;height:39.0pt;mso-wrap-distance-left:0.0pt;mso-wrap-distance-top:0.0pt;mso-wrap-distance-right:0.0pt;mso-wrap-distance-bottom:0.0pt;" stroked="f">
                      <v:path textboxrect="0,0,0,0"/>
                      <v:imagedata r:id="rId17" o:title=""/>
                    </v:shape>
                  </w:pict>
                </mc:Fallback>
              </mc:AlternateConten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（三）特定产品的关键组件、关键工序符合相关要求</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本国产品标准的适用范围</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对本国产品的支持政策</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注：中国境内生产的组件成本核算基本规则</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r>
            <w:r/>
          </w:p>
          <w:p>
            <w:pPr>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r>
            <w:r/>
          </w:p>
          <w:p>
            <w:pPr>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（二）企业报价折扣证明：</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投标人提供的货物全部由符合政策要求的中小企业制造的，提供《中小企业声明函》（填写完整，加盖电子签章，格式见招标文件第七章《投标文件相关格式》，</w:t>
            </w:r>
            <w:r>
              <w:rPr>
                <w:rFonts w:hint="eastAsia" w:ascii="宋体" w:hAnsi="宋体" w:eastAsia="宋体" w:cs="宋体"/>
                <w:b/>
                <w:bCs/>
                <w:color w:val="auto"/>
                <w:sz w:val="24"/>
                <w:szCs w:val="24"/>
                <w:lang w:val="en-US" w:eastAsia="zh-CN"/>
              </w:rPr>
              <w:t xml:space="preserve">非</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注：具体以《财政部 司法部关于政府采购支持监狱企业发展有关问题的通知》（财库〔2014〕68号）的规定为准。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享受政府采购支持政策的残疾人福利性单位应当同时满足以下条件：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①安置的残疾人占本单位在职职工人数的比例不低于25%（含25%），并且安置的残疾人人数不少于10人（含10人）；</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②依法与安置的每位残疾人签订了一年以上（含一年）的劳动合同或服务协议；</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具体以《三部门联合发布关于促进残疾人就业政府采购政策的通知》（财库〔2017〕141号）规定为准。</w:t>
            </w:r>
            <w:r/>
          </w:p>
          <w:p>
            <w:pPr>
              <w:tabs>
                <w:tab w:val="left" w:pos="630" w:leader="none"/>
              </w:tabs>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1.投标人应对以上文件的合法性、真实性负责。</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3、线下纸质投标文件：中标人领取中标通知书时须向代理机构提交纸质胶装投标文件一正二副，后期招标人如有需要中标人仍需免费提供。</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(十三)2</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商务条件见：</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一、本文件第四章《评标标准》中《评分细则》。</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)3</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交货和提供服务的时间：见本文件第五章《拟签订的合同文本》及本文件第六章《采购需求》。</w:t>
            </w:r>
            <w:r/>
          </w:p>
        </w:tc>
      </w:tr>
      <w:tr>
        <w:trPr>
          <w:jc w:val="center"/>
          <w:trHeight w:val="51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29" w:type="dxa"/>
            <w:vAlign w:val="top"/>
            <w:textDirection w:val="lrTb"/>
            <w:noWrap w:val="false"/>
          </w:tcPr>
          <w:p>
            <w:pPr>
              <w:ind w:firstLine="482"/>
              <w:jc w:val="left"/>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本项目不接受超过人民币</w:t>
            </w:r>
            <w:r>
              <w:rPr>
                <w:rFonts w:hint="eastAsia" w:ascii="宋体" w:hAnsi="宋体" w:eastAsia="宋体" w:cs="宋体"/>
                <w:b/>
                <w:bCs/>
                <w:color w:val="000000"/>
                <w:sz w:val="24"/>
                <w:szCs w:val="24"/>
                <w:highlight w:val="none"/>
                <w:u w:val="single"/>
                <w:lang w:val="en-US" w:eastAsia="zh-CN"/>
              </w:rPr>
              <w:t xml:space="preserve">3000</w:t>
            </w:r>
            <w:r>
              <w:rPr>
                <w:rFonts w:hint="eastAsia" w:ascii="宋体" w:hAnsi="宋体" w:eastAsia="宋体" w:cs="宋体"/>
                <w:b/>
                <w:bCs/>
                <w:color w:val="000000"/>
                <w:sz w:val="24"/>
                <w:szCs w:val="24"/>
                <w:highlight w:val="none"/>
              </w:rPr>
              <w:t xml:space="preserve">万元（项目</w:t>
            </w:r>
            <w:r>
              <w:rPr>
                <w:rFonts w:hint="eastAsia" w:ascii="宋体" w:hAnsi="宋体" w:eastAsia="宋体" w:cs="宋体"/>
                <w:b/>
                <w:bCs/>
                <w:color w:val="000000"/>
                <w:sz w:val="24"/>
                <w:szCs w:val="24"/>
                <w:highlight w:val="none"/>
                <w:lang w:val="en-US" w:eastAsia="zh-CN"/>
              </w:rPr>
              <w:t xml:space="preserve">采购</w:t>
            </w:r>
            <w:r>
              <w:rPr>
                <w:rFonts w:hint="eastAsia" w:ascii="宋体" w:hAnsi="宋体" w:eastAsia="宋体" w:cs="宋体"/>
                <w:b/>
                <w:bCs/>
                <w:color w:val="000000"/>
                <w:sz w:val="24"/>
                <w:szCs w:val="24"/>
                <w:highlight w:val="none"/>
              </w:rPr>
              <w:t xml:space="preserve">预算）的投标报价。</w:t>
            </w:r>
            <w:r/>
          </w:p>
          <w:p>
            <w:pPr>
              <w:ind w:firstLine="480"/>
              <w:rPr>
                <w:rFonts w:hint="eastAsia" w:ascii="宋体" w:hAnsi="宋体" w:eastAsia="宋体" w:cs="宋体"/>
                <w:color w:val="000000"/>
                <w:sz w:val="24"/>
                <w:szCs w:val="24"/>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报价包括</w:t>
            </w:r>
            <w:r>
              <w:rPr>
                <w:rFonts w:hint="eastAsia" w:ascii="宋体" w:hAnsi="宋体" w:eastAsia="宋体" w:cs="宋体"/>
                <w:color w:val="auto"/>
                <w:sz w:val="24"/>
              </w:rPr>
              <w:t xml:space="preserve">设备主材费、辅助材料费、包装费、运费、保险费、装卸费、安装调试、检测、培训、利润、税金等验收合格交付使用之前及保修期内保修服务与备用物件</w:t>
            </w:r>
            <w:r>
              <w:rPr>
                <w:rFonts w:hint="eastAsia" w:ascii="宋体" w:hAnsi="宋体" w:eastAsia="宋体" w:cs="宋体"/>
                <w:color w:val="auto"/>
                <w:sz w:val="24"/>
                <w:lang w:eastAsia="zh-CN"/>
              </w:rPr>
              <w:t xml:space="preserve">以及配套器材等</w:t>
            </w:r>
            <w:r>
              <w:rPr>
                <w:rFonts w:hint="eastAsia" w:ascii="宋体" w:hAnsi="宋体" w:eastAsia="宋体" w:cs="宋体"/>
                <w:color w:val="auto"/>
                <w:sz w:val="24"/>
              </w:rPr>
              <w:t xml:space="preserve">所有其他有关各项的含税费用，及合同实施过程中应预见和不可预见费等完成本采购内容所需的一切费用</w:t>
            </w:r>
            <w:r>
              <w:rPr>
                <w:rFonts w:hint="eastAsia" w:ascii="宋体" w:hAnsi="宋体" w:eastAsia="宋体" w:cs="宋体"/>
                <w:color w:val="auto"/>
                <w:sz w:val="24"/>
                <w:szCs w:val="24"/>
                <w:highlight w:val="none"/>
              </w:rPr>
              <w:t xml:space="preserve">，采购人不再支付报价以外的任何费用。</w:t>
            </w:r>
            <w:r/>
          </w:p>
        </w:tc>
      </w:tr>
      <w:tr>
        <w:trPr>
          <w:jc w:val="center"/>
          <w:trHeight w:val="347"/>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29" w:type="dxa"/>
            <w:vAlign w:val="center"/>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以人民币报价。</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（十七）</w:t>
            </w:r>
            <w:r/>
          </w:p>
        </w:tc>
        <w:tc>
          <w:tcPr>
            <w:tcMar>
              <w:left w:w="108" w:type="dxa"/>
              <w:top w:w="0" w:type="dxa"/>
              <w:right w:w="108" w:type="dxa"/>
              <w:bottom w:w="0" w:type="dxa"/>
            </w:tcMar>
            <w:tcW w:w="7729" w:type="dxa"/>
            <w:vAlign w:val="center"/>
            <w:textDirection w:val="lrTb"/>
            <w:noWrap w:val="false"/>
          </w:tcPr>
          <w:p>
            <w:pPr>
              <w:ind w:firstLine="56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color w:val="000000"/>
                <w:sz w:val="24"/>
                <w:szCs w:val="24"/>
                <w:u w:val="none"/>
              </w:rPr>
              <w:fldChar w:fldCharType="end"/>
            </w:r>
            <w:r/>
          </w:p>
          <w:p>
            <w:pPr>
              <w:ind w:firstLine="56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投标人应当通过“苏采云”系统提交数据电文形式的投标文件（即电子投标）。</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特别说明：政府采购客户端工具需要导出加密的投标文件（后缀名为</w:t>
            </w:r>
            <w:r>
              <w:rPr>
                <w:rFonts w:hint="eastAsia" w:ascii="宋体" w:hAnsi="宋体" w:eastAsia="宋体" w:cs="宋体"/>
                <w:b/>
                <w:bCs/>
                <w:color w:val="000000"/>
                <w:sz w:val="24"/>
                <w:szCs w:val="24"/>
              </w:rPr>
              <w:t xml:space="preserve">zip</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投标文件不得超过150M！</w:t>
            </w:r>
            <w:r>
              <w:rPr>
                <w:rFonts w:hint="eastAsia" w:ascii="宋体" w:hAnsi="宋体" w:eastAsia="宋体" w:cs="宋体"/>
                <w:color w:val="000000"/>
                <w:sz w:val="24"/>
                <w:szCs w:val="24"/>
              </w:rPr>
              <w:t xml:space="preserve">名为</w:t>
            </w:r>
            <w:r>
              <w:rPr>
                <w:rFonts w:hint="eastAsia" w:ascii="宋体" w:hAnsi="宋体" w:eastAsia="宋体" w:cs="宋体"/>
                <w:b/>
                <w:bCs/>
                <w:color w:val="000000"/>
                <w:sz w:val="24"/>
                <w:szCs w:val="24"/>
              </w:rPr>
              <w:t xml:space="preserve">“.kedt”</w:t>
            </w:r>
            <w:r>
              <w:rPr>
                <w:rFonts w:hint="eastAsia" w:ascii="宋体" w:hAnsi="宋体" w:eastAsia="宋体" w:cs="宋体"/>
                <w:color w:val="000000"/>
                <w:sz w:val="24"/>
                <w:szCs w:val="24"/>
              </w:rPr>
              <w:t xml:space="preserve">）后，离线编制投标文件。采购文件（后缀名为</w:t>
            </w:r>
            <w:r>
              <w:rPr>
                <w:rFonts w:hint="eastAsia" w:ascii="宋体" w:hAnsi="宋体" w:eastAsia="宋体" w:cs="宋体"/>
                <w:b/>
                <w:bCs/>
                <w:color w:val="000000"/>
                <w:sz w:val="24"/>
                <w:szCs w:val="24"/>
              </w:rPr>
              <w:t xml:space="preserve">“.kedt”）。</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(十八)</w:t>
            </w:r>
            <w:r>
              <w:rPr>
                <w:rFonts w:hint="eastAsia" w:ascii="宋体" w:hAnsi="宋体" w:eastAsia="宋体" w:cs="宋体"/>
                <w:color w:val="000000"/>
                <w:sz w:val="24"/>
                <w:szCs w:val="24"/>
                <w:lang w:val="en-US" w:eastAsia="zh-CN"/>
              </w:rPr>
              <w:t xml:space="preserve">1</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见本文件第三章《投标资料表》中(十二)1和(十二)2</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(十九)</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投标文件的提交与接收：</w:t>
            </w:r>
            <w:r>
              <w:rPr>
                <w:rFonts w:hint="eastAsia" w:ascii="宋体" w:hAnsi="宋体" w:eastAsia="宋体" w:cs="宋体"/>
                <w:color w:val="000000"/>
                <w:sz w:val="24"/>
                <w:szCs w:val="24"/>
              </w:rPr>
              <w:t xml:space="preserve"> </w:t>
            </w:r>
            <w:r/>
          </w:p>
          <w:p>
            <w:pPr>
              <w:ind w:left="564" w:hanging="157"/>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1、投标文件提交与接收时间</w:t>
            </w:r>
            <w:r>
              <w:rPr>
                <w:rFonts w:hint="eastAsia" w:ascii="宋体" w:hAnsi="宋体" w:eastAsia="宋体" w:cs="宋体"/>
                <w:b/>
                <w:bCs/>
                <w:color w:val="000000"/>
                <w:sz w:val="24"/>
                <w:szCs w:val="24"/>
                <w:highlight w:val="yellow"/>
                <w:u w:val="single"/>
              </w:rPr>
              <w:t xml:space="preserve">：</w:t>
            </w:r>
            <w:r>
              <w:rPr>
                <w:rFonts w:hint="eastAsia" w:ascii="宋体" w:hAnsi="宋体" w:eastAsia="宋体" w:cs="宋体"/>
                <w:b/>
                <w:color w:val="000000"/>
                <w:sz w:val="24"/>
                <w:szCs w:val="24"/>
                <w:highlight w:val="yellow"/>
                <w:lang w:eastAsia="zh-CN"/>
              </w:rPr>
              <w:t xml:space="preserve">2026</w:t>
            </w:r>
            <w:r>
              <w:rPr>
                <w:rFonts w:hint="eastAsia" w:ascii="宋体" w:hAnsi="宋体" w:eastAsia="宋体" w:cs="宋体"/>
                <w:b/>
                <w:color w:val="000000"/>
                <w:sz w:val="24"/>
                <w:szCs w:val="24"/>
                <w:highlight w:val="yellow"/>
              </w:rPr>
              <w:t xml:space="preserve">年</w:t>
            </w:r>
            <w:r>
              <w:rPr>
                <w:rFonts w:hint="eastAsia" w:ascii="宋体" w:hAnsi="宋体" w:eastAsia="宋体" w:cs="宋体"/>
                <w:b/>
                <w:color w:val="000000"/>
                <w:sz w:val="24"/>
                <w:szCs w:val="24"/>
                <w:highlight w:val="yellow"/>
                <w:u w:val="single"/>
              </w:rPr>
              <w:t xml:space="preserve">9</w:t>
            </w:r>
            <w:r>
              <w:rPr>
                <w:rFonts w:hint="eastAsia" w:ascii="宋体" w:hAnsi="宋体" w:eastAsia="宋体" w:cs="宋体"/>
                <w:b/>
                <w:color w:val="000000"/>
                <w:sz w:val="24"/>
                <w:szCs w:val="24"/>
                <w:highlight w:val="yellow"/>
                <w:u w:val="single"/>
              </w:rPr>
            </w:r>
            <w:r>
              <w:rPr>
                <w:rFonts w:hint="eastAsia" w:ascii="宋体" w:hAnsi="宋体" w:eastAsia="宋体" w:cs="宋体"/>
                <w:b/>
                <w:color w:val="000000"/>
                <w:sz w:val="24"/>
                <w:szCs w:val="24"/>
                <w:highlight w:val="yellow"/>
              </w:rPr>
              <w:t xml:space="preserve">月</w:t>
            </w:r>
            <w:r>
              <w:rPr>
                <w:rFonts w:hint="eastAsia" w:ascii="宋体" w:hAnsi="宋体" w:eastAsia="宋体" w:cs="宋体"/>
                <w:b/>
                <w:color w:val="000000"/>
                <w:sz w:val="24"/>
                <w:szCs w:val="24"/>
                <w:highlight w:val="yellow"/>
                <w:u w:val="single"/>
              </w:rPr>
              <w:t xml:space="preserve">1</w:t>
            </w:r>
            <w:r>
              <w:rPr>
                <w:rFonts w:hint="eastAsia" w:ascii="宋体" w:hAnsi="宋体" w:eastAsia="宋体" w:cs="宋体"/>
                <w:b/>
                <w:color w:val="000000"/>
                <w:sz w:val="24"/>
                <w:szCs w:val="24"/>
                <w:highlight w:val="yellow"/>
                <w:u w:val="single"/>
              </w:rPr>
              <w:t xml:space="preserve">7</w:t>
            </w:r>
            <w:r>
              <w:rPr>
                <w:rFonts w:hint="eastAsia" w:ascii="宋体" w:hAnsi="宋体" w:eastAsia="宋体" w:cs="宋体"/>
                <w:b/>
                <w:color w:val="000000"/>
                <w:sz w:val="24"/>
                <w:szCs w:val="24"/>
                <w:highlight w:val="yellow"/>
                <w:u w:val="single"/>
              </w:rPr>
            </w:r>
            <w:r>
              <w:rPr>
                <w:rFonts w:hint="eastAsia" w:ascii="宋体" w:hAnsi="宋体" w:eastAsia="宋体" w:cs="宋体"/>
                <w:b/>
                <w:color w:val="000000"/>
                <w:sz w:val="24"/>
                <w:szCs w:val="24"/>
                <w:highlight w:val="yellow"/>
              </w:rPr>
              <w:t xml:space="preserve">日 </w:t>
            </w:r>
            <w:r>
              <w:rPr>
                <w:rFonts w:hint="eastAsia" w:ascii="宋体" w:hAnsi="宋体" w:eastAsia="宋体" w:cs="宋体"/>
                <w:b/>
                <w:bCs/>
                <w:color w:val="000000"/>
                <w:sz w:val="24"/>
                <w:szCs w:val="24"/>
                <w:highlight w:val="yellow"/>
              </w:rPr>
              <w:t xml:space="preserve">9：3</w:t>
            </w:r>
            <w:r>
              <w:rPr>
                <w:rFonts w:hint="eastAsia" w:ascii="宋体" w:hAnsi="宋体" w:eastAsia="宋体" w:cs="宋体"/>
                <w:b/>
                <w:bCs/>
                <w:color w:val="000000"/>
                <w:sz w:val="24"/>
                <w:szCs w:val="24"/>
                <w:highlight w:val="none"/>
              </w:rPr>
              <w:t xml:space="preserve">0前。</w:t>
            </w:r>
            <w:r/>
          </w:p>
          <w:p>
            <w:pPr>
              <w:ind w:firstLine="482"/>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2、投标文件提交与接收地点：</w:t>
            </w:r>
            <w:r>
              <w:rPr>
                <w:rFonts w:hint="eastAsia" w:ascii="宋体" w:hAnsi="宋体" w:eastAsia="宋体" w:cs="宋体"/>
                <w:color w:val="000000"/>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225" w:type="dxa"/>
            <w:vAlign w:val="top"/>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电子投标文件应由其法定代表人或法定代表人授权代表在规定的网上投标时间内，</w:t>
            </w:r>
            <w:r>
              <w:rPr>
                <w:rFonts w:hint="eastAsia" w:ascii="宋体" w:hAnsi="宋体" w:eastAsia="宋体" w:cs="宋体"/>
                <w:b/>
                <w:color w:val="000000"/>
                <w:sz w:val="24"/>
                <w:szCs w:val="24"/>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29" w:type="dxa"/>
            <w:vAlign w:val="top"/>
            <w:textDirection w:val="lrTb"/>
            <w:noWrap w:val="false"/>
          </w:tcPr>
          <w:p>
            <w:pPr>
              <w:ind w:firstLine="480"/>
              <w:jc w:val="left"/>
              <w:widowControl/>
              <w:rPr>
                <w:rFonts w:hint="default" w:ascii="宋体" w:hAnsi="宋体" w:eastAsia="宋体" w:cs="宋体"/>
                <w:color w:val="000000"/>
                <w:sz w:val="24"/>
              </w:rPr>
            </w:pPr>
            <w:r>
              <w:rPr>
                <w:rFonts w:hint="eastAsia" w:ascii="宋体" w:hAnsi="宋体" w:eastAsia="宋体" w:cs="宋体"/>
                <w:color w:val="000000"/>
                <w:sz w:val="24"/>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000000"/>
                <w:sz w:val="24"/>
              </w:rPr>
              <w:t xml:space="preserve">开标时间后</w:t>
            </w:r>
            <w:r>
              <w:rPr>
                <w:rFonts w:hint="eastAsia" w:ascii="宋体" w:hAnsi="宋体" w:eastAsia="宋体" w:cs="宋体"/>
                <w:color w:val="000000"/>
                <w:sz w:val="24"/>
              </w:rPr>
              <w:t xml:space="preserve">，通过“苏采云”系统（使用“CA数字证书”）解密。解密时限：进入解密环节后，</w:t>
            </w:r>
            <w:r>
              <w:rPr>
                <w:rFonts w:hint="eastAsia" w:ascii="宋体" w:hAnsi="宋体" w:eastAsia="宋体" w:cs="宋体"/>
                <w:b/>
                <w:bCs/>
                <w:color w:val="000000"/>
                <w:sz w:val="24"/>
              </w:rPr>
              <w:t xml:space="preserve">30分钟内。</w:t>
            </w:r>
            <w:r/>
          </w:p>
          <w:p>
            <w:pPr>
              <w:ind w:firstLine="480"/>
              <w:jc w:val="left"/>
              <w:widowControl/>
              <w:rPr>
                <w:rFonts w:hint="default" w:ascii="宋体" w:hAnsi="宋体" w:eastAsia="宋体" w:cs="宋体"/>
                <w:color w:val="000000"/>
                <w:sz w:val="24"/>
              </w:rPr>
            </w:pPr>
            <w:r>
              <w:rPr>
                <w:rFonts w:hint="eastAsia" w:ascii="宋体" w:hAnsi="宋体" w:eastAsia="宋体" w:cs="宋体"/>
                <w:color w:val="000000"/>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bCs/>
                <w:color w:val="000000"/>
                <w:sz w:val="24"/>
              </w:rPr>
              <w:t xml:space="preserve">“苏采云”系统生成开标记录并向社会公众公布，但依法应当保密的除外。</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29" w:type="dxa"/>
            <w:vAlign w:val="top"/>
            <w:textDirection w:val="lrTb"/>
            <w:noWrap w:val="false"/>
          </w:tcPr>
          <w:p>
            <w:pPr>
              <w:ind w:firstLine="480"/>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“苏采云”系统生成开标记</w:t>
            </w:r>
            <w:r>
              <w:rPr>
                <w:rFonts w:hint="eastAsia" w:ascii="宋体" w:hAnsi="宋体" w:eastAsia="宋体" w:cs="宋体"/>
                <w:b w:val="0"/>
                <w:bCs w:val="0"/>
                <w:color w:val="000000"/>
                <w:sz w:val="24"/>
              </w:rPr>
              <w:t xml:space="preserve">录并向社会公众公布后5分钟内，投标人通过“苏采云”系统（使用“CA数字证书”）确认开标过程。在以上时间内投标人没有确认的，视同该投标人认可开标结果。</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29" w:type="dxa"/>
            <w:vAlign w:val="top"/>
            <w:textDirection w:val="lrTb"/>
            <w:noWrap w:val="false"/>
          </w:tcPr>
          <w:p>
            <w:pPr>
              <w:ind w:firstLine="480"/>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29" w:type="dxa"/>
            <w:vAlign w:val="top"/>
            <w:textDirection w:val="lrTb"/>
            <w:noWrap w:val="false"/>
          </w:tcPr>
          <w:p>
            <w:pPr>
              <w:ind w:firstLine="480"/>
              <w:jc w:val="left"/>
              <w:spacing w:before="0" w:beforeAutospacing="0" w:after="0" w:afterAutospacing="0"/>
              <w:shd w:val="clear" w:color="auto" w:fill="ffffff"/>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投标文件解密失败的补救方案：无。</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开标</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(二十五)1</w:t>
            </w:r>
            <w:r/>
          </w:p>
        </w:tc>
        <w:tc>
          <w:tcPr>
            <w:tcMar>
              <w:left w:w="108" w:type="dxa"/>
              <w:top w:w="0" w:type="dxa"/>
              <w:right w:w="108" w:type="dxa"/>
              <w:bottom w:w="0" w:type="dxa"/>
            </w:tcMar>
            <w:tcW w:w="7729" w:type="dxa"/>
            <w:vAlign w:val="center"/>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开标时间及地点：</w:t>
            </w:r>
            <w:r/>
          </w:p>
          <w:p>
            <w:pPr>
              <w:ind w:firstLine="482"/>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1、开标时间</w:t>
            </w:r>
            <w:r>
              <w:rPr>
                <w:rFonts w:hint="eastAsia" w:ascii="宋体" w:hAnsi="宋体" w:eastAsia="宋体" w:cs="宋体"/>
                <w:b/>
                <w:color w:val="000000"/>
                <w:sz w:val="24"/>
                <w:szCs w:val="24"/>
                <w:highlight w:val="none"/>
              </w:rPr>
              <w:t xml:space="preserve"> </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u w:val="single"/>
                <w:lang w:eastAsia="zh-CN"/>
              </w:rPr>
              <w:t xml:space="preserve">2026</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rPr>
              <w:t xml:space="preserve">9</w:t>
            </w:r>
            <w:r>
              <w:rPr>
                <w:rFonts w:hint="eastAsia" w:ascii="宋体" w:hAnsi="宋体" w:eastAsia="宋体" w:cs="宋体"/>
                <w:b/>
                <w:color w:val="000000"/>
                <w:sz w:val="24"/>
                <w:szCs w:val="24"/>
                <w:highlight w:val="none"/>
                <w:u w:val="single"/>
              </w:rPr>
              <w:t xml:space="preserve">月</w:t>
            </w:r>
            <w:r>
              <w:rPr>
                <w:rFonts w:hint="eastAsia" w:ascii="宋体" w:hAnsi="宋体" w:eastAsia="宋体" w:cs="宋体"/>
                <w:b/>
                <w:color w:val="000000"/>
                <w:sz w:val="24"/>
                <w:szCs w:val="24"/>
                <w:highlight w:val="none"/>
                <w:u w:val="single"/>
              </w:rPr>
              <w:t xml:space="preserve">1</w:t>
            </w:r>
            <w:r>
              <w:rPr>
                <w:rFonts w:hint="eastAsia" w:ascii="宋体" w:hAnsi="宋体" w:eastAsia="宋体" w:cs="宋体"/>
                <w:b/>
                <w:color w:val="000000"/>
                <w:sz w:val="24"/>
                <w:szCs w:val="24"/>
                <w:highlight w:val="none"/>
                <w:u w:val="single"/>
              </w:rPr>
              <w:t xml:space="preserve">7</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b/>
                <w:color w:val="000000"/>
                <w:sz w:val="24"/>
                <w:szCs w:val="24"/>
                <w:highlight w:val="none"/>
              </w:rPr>
              <w:t xml:space="preserve"> 09：30（标准时间）</w:t>
            </w:r>
            <w:r/>
          </w:p>
          <w:p>
            <w:pPr>
              <w:ind w:firstLine="482"/>
              <w:keepLines w:val="0"/>
              <w:keepNext w:val="0"/>
              <w:pageBreakBefore w:val="0"/>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2、开标地点：</w:t>
            </w:r>
            <w:r>
              <w:rPr>
                <w:rFonts w:hint="eastAsia" w:ascii="宋体" w:hAnsi="宋体" w:eastAsia="宋体" w:cs="宋体"/>
                <w:color w:val="000000"/>
                <w:sz w:val="24"/>
                <w:szCs w:val="24"/>
              </w:rPr>
              <w:t xml:space="preserve">“苏采云”系统（网址： http://jszfcg.jsczt.cn/）“开标大厅”或进入徐州政府采购网（网址：</w:t>
            </w:r>
            <w:r>
              <w:rPr>
                <w:rFonts w:hint="eastAsia" w:ascii="宋体" w:hAnsi="宋体" w:eastAsia="宋体" w:cs="宋体"/>
                <w:color w:val="000000"/>
                <w:sz w:val="24"/>
                <w:szCs w:val="24"/>
                <w:lang w:eastAsia="zh-CN"/>
              </w:rPr>
              <w:t xml:space="preserve">https://czj.xz.gov.cn/zfcg/index.html</w:t>
            </w:r>
            <w:r>
              <w:rPr>
                <w:rFonts w:hint="eastAsia" w:ascii="宋体" w:hAnsi="宋体" w:eastAsia="宋体" w:cs="宋体"/>
                <w:color w:val="000000"/>
                <w:sz w:val="24"/>
                <w:szCs w:val="24"/>
              </w:rPr>
              <w:t xml:space="preserve">）--办事指南--供应商--供应商登录入口，点击“苏采云”进入系统“开标大厅”。</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(二十五)1</w:t>
            </w:r>
            <w:r/>
          </w:p>
        </w:tc>
        <w:tc>
          <w:tcPr>
            <w:tcMar>
              <w:left w:w="108" w:type="dxa"/>
              <w:top w:w="0" w:type="dxa"/>
              <w:right w:w="108" w:type="dxa"/>
              <w:bottom w:w="0" w:type="dxa"/>
            </w:tcMar>
            <w:tcW w:w="7729" w:type="dxa"/>
            <w:vAlign w:val="center"/>
            <w:textDirection w:val="lrTb"/>
            <w:noWrap w:val="false"/>
          </w:tcPr>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招标文件规定的需要宣布的内容：宣读投标人名称、投标价格。</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评标</w:t>
            </w:r>
            <w:r/>
          </w:p>
        </w:tc>
      </w:tr>
      <w:tr>
        <w:trPr>
          <w:jc w:val="center"/>
          <w:trHeight w:val="47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(二十七)</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采用综合评分法。</w:t>
            </w:r>
            <w:r/>
          </w:p>
        </w:tc>
      </w:tr>
      <w:tr>
        <w:trPr>
          <w:jc w:val="center"/>
          <w:trHeight w:val="228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(二十八)</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按照招标文件的规定推荐中标候选投标人名单。中标候选投标人数量应当根据采购需要确定，但必须按顺序排列中标候选投标人。</w:t>
            </w:r>
            <w:r/>
          </w:p>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采用综合评分法的，按评审后得分由高到低顺序排列。得分相同的，按投标报价由低到高顺序排列。得分且投标报价相同的，按总体方案得分顺序排列。中标候选人应当不超过3个，并标明排序。</w:t>
            </w:r>
            <w:r/>
          </w:p>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确定中标人后，通过“苏采云”系统以数据电文形式向未中标人发出中标结果通知书或通过其他必要的方式以其他形式告知未中标人其评审结果。</w:t>
            </w:r>
            <w:r/>
          </w:p>
        </w:tc>
      </w:tr>
      <w:tr>
        <w:trPr>
          <w:jc w:val="center"/>
          <w:trHeight w:val="376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二十九</w:t>
            </w:r>
            <w:r>
              <w:rPr>
                <w:rFonts w:hint="eastAsia" w:ascii="宋体" w:hAnsi="宋体" w:eastAsia="宋体" w:cs="宋体"/>
                <w:color w:val="000000"/>
                <w:sz w:val="24"/>
                <w:szCs w:val="24"/>
                <w:lang w:eastAsia="zh-CN"/>
              </w:rPr>
              <w:t xml:space="preserve">）</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1、评标中需要投标人对投标文件澄清或者说明的，应当通过“苏采云”系统交换数据电文。</w:t>
            </w:r>
            <w:r>
              <w:rPr>
                <w:rFonts w:hint="eastAsia" w:ascii="宋体" w:hAnsi="宋体" w:eastAsia="宋体" w:cs="宋体"/>
                <w:b/>
                <w:bCs/>
                <w:color w:val="000000"/>
                <w:sz w:val="24"/>
                <w:szCs w:val="24"/>
              </w:rPr>
              <w:t xml:space="preserve">在评标期间，请投标人保持在线</w:t>
            </w:r>
            <w:r>
              <w:rPr>
                <w:rFonts w:hint="eastAsia" w:ascii="宋体" w:hAnsi="宋体" w:eastAsia="宋体" w:cs="宋体"/>
                <w:color w:val="000000"/>
                <w:sz w:val="24"/>
                <w:szCs w:val="24"/>
              </w:rPr>
              <w:t xml:space="preserve">。</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45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三十</w:t>
            </w:r>
            <w:r>
              <w:rPr>
                <w:rFonts w:hint="eastAsia" w:ascii="宋体" w:hAnsi="宋体" w:eastAsia="宋体" w:cs="宋体"/>
                <w:b w:val="0"/>
                <w:bCs w:val="0"/>
                <w:color w:val="000000"/>
                <w:sz w:val="24"/>
                <w:szCs w:val="24"/>
                <w:lang w:eastAsia="zh-CN"/>
              </w:rPr>
              <w:t xml:space="preserve">）</w:t>
            </w:r>
            <w:r/>
          </w:p>
        </w:tc>
        <w:tc>
          <w:tcPr>
            <w:tcMar>
              <w:left w:w="108" w:type="dxa"/>
              <w:top w:w="0" w:type="dxa"/>
              <w:right w:w="108" w:type="dxa"/>
              <w:bottom w:w="0" w:type="dxa"/>
            </w:tcMar>
            <w:tcW w:w="7729" w:type="dxa"/>
            <w:vAlign w:val="top"/>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bookmarkStart w:id="1" w:name="OLE_LINK4"/>
            <w:r/>
            <w:bookmarkStart w:id="2" w:name="OLE_LINK7"/>
            <w:r>
              <w:rPr>
                <w:rFonts w:hint="eastAsia" w:ascii="宋体" w:hAnsi="宋体" w:eastAsia="宋体" w:cs="宋体"/>
                <w:color w:val="000000"/>
                <w:sz w:val="24"/>
              </w:rPr>
              <w:t xml:space="preserve">启动异常低价投标（响应）审查后，评审委员会应当要求相关供应商在评标现场合理的时间内，通过“苏采云”系统（使用“CA数字证书”,加盖电子签章）提供</w:t>
            </w:r>
            <w:r>
              <w:rPr>
                <w:rFonts w:ascii="宋体" w:hAnsi="宋体" w:eastAsia="宋体" w:cs="宋体"/>
                <w:b/>
                <w:color w:val="000000"/>
                <w:sz w:val="24"/>
              </w:rPr>
              <w:t xml:space="preserve">项目具体成本测算等与报价合理性相关的书面说明及必要的证明材料，包括但不限于原材料成本、人工成本、制造费用等</w:t>
            </w:r>
            <w:r>
              <w:rPr>
                <w:rFonts w:hint="eastAsia" w:ascii="宋体" w:hAnsi="宋体" w:eastAsia="宋体" w:cs="宋体"/>
                <w:color w:val="000000"/>
                <w:sz w:val="24"/>
              </w:rPr>
              <w:t xml:space="preserve">，对投标（响应）价格作出解释，</w:t>
            </w:r>
            <w:r>
              <w:rPr>
                <w:rFonts w:ascii="宋体" w:hAnsi="宋体" w:eastAsia="宋体" w:cs="宋体"/>
                <w:color w:val="000000"/>
                <w:sz w:val="24"/>
              </w:rPr>
              <w:t xml:space="preserve">由评审委员会参考同类项目中标（成交）价格、类似产品市场价格水平、行业人工费用标准、国家有关部门指导行业协会发布的行业平均成本等情况依据专业经验对供应商报价合理性进行判断。</w:t>
            </w:r>
            <w:r>
              <w:rPr>
                <w:rFonts w:hint="eastAsia" w:ascii="宋体" w:hAnsi="宋体" w:eastAsia="宋体" w:cs="宋体"/>
                <w:b/>
                <w:bCs/>
                <w:color w:val="000000"/>
                <w:sz w:val="24"/>
              </w:rPr>
              <w:t xml:space="preserve">投标（响应）供应商</w:t>
            </w:r>
            <w:r>
              <w:rPr>
                <w:rFonts w:hint="eastAsia" w:ascii="宋体" w:hAnsi="宋体" w:eastAsia="宋体" w:cs="宋体"/>
                <w:b/>
                <w:color w:val="000000"/>
                <w:sz w:val="24"/>
              </w:rPr>
              <w:t xml:space="preserve">不提供书面说明、证明材料，或者提供的书面说明、证明材料不能证明其报价合理性的，评审委员会应当将其作为无效投标（响应）处理。</w:t>
            </w:r>
            <w:bookmarkEnd w:id="1"/>
            <w:r/>
            <w:bookmarkEnd w:id="2"/>
            <w:r/>
            <w:r/>
          </w:p>
          <w:p>
            <w:pPr>
              <w:ind w:firstLine="482"/>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特别说明：“苏采云”系统通过“江苏省政府采购一体化不见面开标大厅</w:t>
            </w:r>
            <w:r>
              <w:rPr>
                <w:rFonts w:hint="eastAsia" w:ascii="宋体" w:hAnsi="宋体" w:eastAsia="宋体" w:cs="宋体"/>
                <w:b/>
                <w:bCs/>
                <w:color w:val="000000"/>
                <w:sz w:val="24"/>
              </w:rPr>
              <w:t xml:space="preserve">”</w:t>
            </w:r>
            <w:r>
              <w:rPr>
                <w:rFonts w:hint="eastAsia" w:ascii="宋体" w:hAnsi="宋体" w:eastAsia="宋体" w:cs="宋体"/>
                <w:b/>
                <w:color w:val="000000"/>
                <w:sz w:val="24"/>
              </w:rPr>
              <w:t xml:space="preserve">提醒投标人，投标人自行查看。投标人未及时查看或因自身原因导致未收到信息的，责任自负。</w:t>
            </w:r>
            <w:r/>
          </w:p>
        </w:tc>
      </w:tr>
      <w:tr>
        <w:trPr>
          <w:jc w:val="center"/>
          <w:trHeight w:val="37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七</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政府采购合同</w:t>
            </w:r>
            <w:r/>
          </w:p>
        </w:tc>
      </w:tr>
      <w:tr>
        <w:trPr>
          <w:jc w:val="center"/>
          <w:trHeight w:val="66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29" w:type="dxa"/>
            <w:vAlign w:val="center"/>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（三十</w:t>
            </w:r>
            <w:r>
              <w:rPr>
                <w:rFonts w:hint="eastAsia" w:ascii="宋体" w:hAnsi="宋体" w:eastAsia="宋体" w:cs="宋体"/>
                <w:b/>
                <w:bCs/>
                <w:color w:val="000000"/>
                <w:sz w:val="24"/>
                <w:szCs w:val="24"/>
                <w:lang w:val="en-US" w:eastAsia="zh-CN"/>
              </w:rPr>
              <w:t xml:space="preserve">八</w:t>
            </w:r>
            <w:r>
              <w:rPr>
                <w:rFonts w:hint="eastAsia" w:ascii="宋体" w:hAnsi="宋体" w:eastAsia="宋体" w:cs="宋体"/>
                <w:b/>
                <w:bCs/>
                <w:color w:val="000000"/>
                <w:sz w:val="24"/>
                <w:szCs w:val="24"/>
              </w:rPr>
              <w:t xml:space="preserve">）</w:t>
            </w:r>
            <w:r/>
          </w:p>
        </w:tc>
        <w:tc>
          <w:tcPr>
            <w:tcMar>
              <w:left w:w="108" w:type="dxa"/>
              <w:top w:w="0" w:type="dxa"/>
              <w:right w:w="108" w:type="dxa"/>
              <w:bottom w:w="0" w:type="dxa"/>
            </w:tcMar>
            <w:tcW w:w="7729" w:type="dxa"/>
            <w:vAlign w:val="center"/>
            <w:textDirection w:val="lrTb"/>
            <w:noWrap w:val="false"/>
          </w:tcPr>
          <w:p>
            <w:pPr>
              <w:ind w:firstLine="482"/>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履约保证金：</w:t>
            </w:r>
            <w:r>
              <w:rPr>
                <w:rFonts w:hint="eastAsia" w:ascii="宋体" w:hAnsi="宋体" w:eastAsia="宋体" w:cs="宋体"/>
                <w:b/>
                <w:bCs/>
                <w:color w:val="000000"/>
                <w:sz w:val="24"/>
                <w:szCs w:val="24"/>
                <w:lang w:eastAsia="zh-CN"/>
              </w:rPr>
              <w:t xml:space="preserve">无</w:t>
            </w:r>
            <w:r>
              <w:rPr>
                <w:rFonts w:hint="eastAsia" w:ascii="宋体" w:hAnsi="宋体" w:eastAsia="宋体" w:cs="宋体"/>
                <w:b/>
                <w:bCs/>
                <w:color w:val="000000"/>
                <w:sz w:val="24"/>
                <w:szCs w:val="24"/>
              </w:rPr>
              <w:t xml:space="preserve">。</w:t>
            </w:r>
            <w:r/>
          </w:p>
        </w:tc>
      </w:tr>
      <w:tr>
        <w:trPr>
          <w:jc w:val="center"/>
          <w:trHeight w:val="217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四十</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质疑接收人：</w:t>
            </w:r>
            <w:r>
              <w:rPr>
                <w:rFonts w:hint="eastAsia" w:ascii="宋体" w:hAnsi="宋体" w:eastAsia="宋体" w:cs="宋体"/>
                <w:color w:val="000000"/>
                <w:sz w:val="24"/>
                <w:szCs w:val="24"/>
                <w:lang w:eastAsia="zh-CN"/>
              </w:rPr>
              <w:t xml:space="preserve">李梅</w:t>
            </w:r>
            <w:r>
              <w:rPr>
                <w:rFonts w:hint="eastAsia" w:ascii="宋体" w:hAnsi="宋体" w:eastAsia="宋体" w:cs="宋体"/>
                <w:color w:val="000000"/>
                <w:sz w:val="24"/>
                <w:szCs w:val="24"/>
              </w:rPr>
              <w:t xml:space="preserve">     联系电话：</w:t>
            </w:r>
            <w:r>
              <w:rPr>
                <w:rFonts w:hint="eastAsia" w:ascii="宋体" w:hAnsi="宋体" w:eastAsia="宋体" w:cs="宋体"/>
                <w:color w:val="000000"/>
                <w:sz w:val="24"/>
                <w:szCs w:val="24"/>
                <w:lang w:eastAsia="zh-CN"/>
              </w:rPr>
              <w:t xml:space="preserve">0516-87986696</w:t>
            </w:r>
            <w:r/>
          </w:p>
          <w:p>
            <w:pPr>
              <w:ind w:firstLine="48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lang w:eastAsia="zh-CN"/>
              </w:rPr>
              <w:t xml:space="preserve">徐州市云龙区澄江路6号实验楼B栋5层</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附加说明</w:t>
            </w:r>
            <w:r/>
          </w:p>
        </w:tc>
        <w:tc>
          <w:tcPr>
            <w:tcMar>
              <w:left w:w="108" w:type="dxa"/>
              <w:top w:w="0" w:type="dxa"/>
              <w:right w:w="108" w:type="dxa"/>
              <w:bottom w:w="0" w:type="dxa"/>
            </w:tcMar>
            <w:tcW w:w="7729"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中标人在收到中标通知书时，须向采购人和采购代理机构提交《开标一览表》和《分项价格表》的数据文件（WORD格式）。</w:t>
            </w:r>
            <w:r/>
          </w:p>
        </w:tc>
      </w:tr>
    </w:tbl>
    <w:p>
      <w:pPr>
        <w:ind w:firstLine="600"/>
        <w:spacing w:line="23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4"/>
          <w:szCs w:val="24"/>
        </w:rPr>
      </w:r>
      <w:r/>
    </w:p>
    <w:p>
      <w:pPr>
        <w:ind w:left="0" w:right="0" w:firstLine="48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招标代理服务收费标准</w:t>
      </w:r>
      <w:r/>
    </w:p>
    <w:tbl>
      <w:tblPr>
        <w:tblStyle w:val="957"/>
        <w:tblW w:w="86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50万元以</w:t>
            </w:r>
            <w:r>
              <w:rPr>
                <w:rFonts w:hint="eastAsia" w:ascii="宋体" w:hAnsi="宋体" w:eastAsia="宋体" w:cs="宋体"/>
                <w:color w:val="auto"/>
                <w:sz w:val="24"/>
                <w:highlight w:val="none"/>
                <w:lang w:val="en-US" w:eastAsia="zh-CN"/>
              </w:rPr>
              <w:t xml:space="preserve">下</w:t>
            </w:r>
            <w:r>
              <w:rPr>
                <w:rFonts w:hint="eastAsia" w:ascii="宋体" w:hAnsi="宋体" w:eastAsia="宋体" w:cs="宋体"/>
                <w:color w:val="auto"/>
                <w:sz w:val="24"/>
                <w:highlight w:val="none"/>
              </w:rPr>
              <w:t xml:space="preserve">（含50万元）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50亿元</w:t>
            </w:r>
            <w:r>
              <w:rPr>
                <w:rFonts w:hint="eastAsia" w:ascii="宋体" w:hAnsi="宋体" w:eastAsia="宋体" w:cs="宋体"/>
                <w:color w:val="auto"/>
                <w:sz w:val="24"/>
                <w:highlight w:val="none"/>
                <w:lang w:val="en-US" w:eastAsia="zh-CN"/>
              </w:rPr>
              <w:t xml:space="preserve">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0.01%</w:t>
            </w:r>
            <w:r/>
          </w:p>
        </w:tc>
      </w:tr>
    </w:tbl>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说明：</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1.按上表计算的收费为代理服务全过程的收费金额。各社会代理机构不另外收取采购文件制作售卖费用。</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2.代理服务费按差额定率累进法计算。</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3.代理服务费基准金额（按差额定率累进法计算的）=中标金额（按差额定率累进法计算的）*费率（%）。</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4.代理服务费应收取金额=代理服务费基准金额（按差额定率累进法计算的）的合计数。</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5.定点类等无金额或事先不能计算出价格总额的项目，按中标（成交）金额100万元计算服务费。</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6.有分包（分</w:t>
      </w:r>
      <w:r>
        <w:rPr>
          <w:rFonts w:hint="eastAsia" w:ascii="宋体" w:hAnsi="宋体" w:eastAsia="宋体" w:cs="宋体"/>
          <w:color w:val="auto"/>
          <w:sz w:val="24"/>
          <w:highlight w:val="none"/>
          <w:lang w:eastAsia="zh-CN"/>
        </w:rPr>
        <w:t xml:space="preserve">采购包</w:t>
      </w:r>
      <w:r>
        <w:rPr>
          <w:rFonts w:hint="eastAsia" w:ascii="宋体" w:hAnsi="宋体" w:eastAsia="宋体" w:cs="宋体"/>
          <w:color w:val="auto"/>
          <w:sz w:val="24"/>
          <w:highlight w:val="none"/>
        </w:rPr>
        <w:t xml:space="preserve">）的按一个项目计算。</w:t>
      </w:r>
      <w:r/>
    </w:p>
    <w:p>
      <w:pPr>
        <w:ind w:left="0" w:right="0" w:firstLine="0"/>
        <w:jc w:val="both"/>
        <w:keepLines w:val="0"/>
        <w:keepNext w:val="0"/>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7.以上价格为协会指导价，双方可根据项目难易程度和优质优价原则协商确定。</w:t>
      </w:r>
      <w:r/>
    </w:p>
    <w:p>
      <w:pPr>
        <w:keepLines w:val="0"/>
        <w:keepNext w:val="0"/>
        <w:pageBreakBefore w:val="0"/>
        <w:spacing w:line="440" w:lineRule="exact"/>
        <w:widowControl w:val="off"/>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8"/>
          <w:szCs w:val="28"/>
        </w:rPr>
      </w:r>
      <w:r/>
    </w:p>
    <w:p>
      <w:pPr>
        <w:numPr>
          <w:ilvl w:val="0"/>
          <w:numId w:val="1"/>
        </w:numPr>
        <w:jc w:val="center"/>
        <w:spacing w:line="360" w:lineRule="auto"/>
        <w:rPr>
          <w:rFonts w:hint="eastAsia" w:ascii="宋体" w:hAnsi="宋体" w:eastAsia="宋体" w:cs="宋体"/>
          <w:b/>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rPr>
        <w:t xml:space="preserve">评标标准</w:t>
      </w:r>
      <w:r/>
    </w:p>
    <w:tbl>
      <w:tblPr>
        <w:tblStyle w:val="939"/>
        <w:tblW w:w="89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744"/>
        <w:gridCol w:w="7480"/>
      </w:tblGrid>
      <w:tr>
        <w:trPr>
          <w:jc w:val="center"/>
          <w:trHeight w:val="454"/>
        </w:trPr>
        <w:tc>
          <w:tcPr>
            <w:gridSpan w:val="2"/>
            <w:tcW w:w="1487" w:type="dxa"/>
            <w:vAlign w:val="center"/>
            <w:textDirection w:val="lrTb"/>
            <w:noWrap w:val="false"/>
          </w:tcPr>
          <w:p>
            <w:pPr>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评分内容</w:t>
            </w:r>
            <w:r/>
          </w:p>
        </w:tc>
        <w:tc>
          <w:tcPr>
            <w:tcW w:w="7480" w:type="dxa"/>
            <w:vAlign w:val="center"/>
            <w:textDirection w:val="lrTb"/>
            <w:noWrap w:val="false"/>
          </w:tcPr>
          <w:p>
            <w:pPr>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评分标准</w:t>
            </w:r>
            <w:r/>
          </w:p>
        </w:tc>
      </w:tr>
      <w:tr>
        <w:trPr>
          <w:jc w:val="center"/>
          <w:trHeight w:val="5681"/>
        </w:trPr>
        <w:tc>
          <w:tcPr>
            <w:gridSpan w:val="2"/>
            <w:tcW w:w="1487" w:type="dxa"/>
            <w:vAlign w:val="center"/>
            <w:textDirection w:val="lrTb"/>
            <w:noWrap w:val="false"/>
          </w:tcPr>
          <w:p>
            <w:pPr>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投标报价（</w:t>
            </w:r>
            <w:r>
              <w:rPr>
                <w:rFonts w:hint="eastAsia" w:ascii="宋体" w:hAnsi="宋体" w:eastAsia="宋体" w:cs="宋体"/>
                <w:color w:val="000000"/>
                <w:sz w:val="21"/>
                <w:szCs w:val="21"/>
                <w:lang w:val="en-US" w:eastAsia="zh-CN"/>
              </w:rPr>
              <w:t xml:space="preserve">30</w:t>
            </w:r>
            <w:r>
              <w:rPr>
                <w:rFonts w:hint="eastAsia" w:ascii="宋体" w:hAnsi="宋体" w:eastAsia="宋体" w:cs="宋体"/>
                <w:color w:val="000000"/>
                <w:sz w:val="21"/>
                <w:szCs w:val="21"/>
              </w:rPr>
              <w:t xml:space="preserve">分）</w:t>
            </w:r>
            <w:r/>
          </w:p>
        </w:tc>
        <w:tc>
          <w:tcPr>
            <w:tcW w:w="7480" w:type="dxa"/>
            <w:vAlign w:val="center"/>
            <w:textDirection w:val="lrTb"/>
            <w:noWrap w:val="false"/>
          </w:tcPr>
          <w:p>
            <w:pPr>
              <w:rPr>
                <w:rFonts w:hint="default"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各投标人价格得分=最低报价（投标人的最低评审价格）÷各投标人评审价格×30</w:t>
            </w:r>
            <w:r/>
          </w:p>
          <w:p>
            <w:pPr>
              <w:rPr>
                <w:rFonts w:hint="eastAsia" w:ascii="宋体" w:hAnsi="宋体" w:eastAsia="宋体" w:cs="宋体"/>
                <w:color w:val="0000ff"/>
                <w:sz w:val="21"/>
                <w:szCs w:val="21"/>
                <w:lang w:val="en-US" w:eastAsia="zh-CN"/>
              </w:rPr>
            </w:pPr>
            <w:r>
              <w:rPr>
                <w:rFonts w:hint="eastAsia" w:ascii="宋体" w:hAnsi="宋体" w:eastAsia="宋体" w:cs="宋体"/>
                <w:color w:val="000000"/>
                <w:sz w:val="21"/>
                <w:szCs w:val="21"/>
                <w:lang w:val="en-US" w:eastAsia="zh-CN"/>
              </w:rPr>
              <w:t xml:space="preserve">注：</w:t>
            </w:r>
            <w:r>
              <w:rPr>
                <w:rFonts w:hint="eastAsia" w:ascii="宋体" w:hAnsi="宋体" w:eastAsia="宋体" w:cs="宋体"/>
                <w:color w:val="0000ff"/>
                <w:sz w:val="21"/>
                <w:szCs w:val="21"/>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eastAsia="宋体" w:cs="宋体"/>
                <w:color w:val="0000ff"/>
                <w:sz w:val="21"/>
                <w:szCs w:val="21"/>
                <w:lang w:val="en-US" w:eastAsia="zh-CN"/>
              </w:rPr>
            </w:pPr>
            <w:r>
              <w:rPr>
                <w:rFonts w:hint="eastAsia" w:ascii="宋体" w:hAnsi="宋体" w:eastAsia="宋体" w:cs="宋体"/>
                <w:color w:val="0000ff"/>
                <w:sz w:val="21"/>
                <w:szCs w:val="21"/>
                <w:lang w:val="en-US" w:eastAsia="zh-CN"/>
              </w:rPr>
              <w:t xml:space="preserve">该投标人的评审价格=《开标一览表》中的“总价”*（100%-10%）</w:t>
            </w:r>
            <w:r/>
          </w:p>
          <w:p>
            <w:pPr>
              <w:rPr>
                <w:rFonts w:hint="eastAsia" w:ascii="宋体" w:hAnsi="宋体" w:eastAsia="宋体" w:cs="宋体"/>
                <w:color w:val="0000ff"/>
                <w:sz w:val="21"/>
                <w:szCs w:val="21"/>
                <w:lang w:val="en-US" w:eastAsia="zh-CN"/>
              </w:rPr>
            </w:pPr>
            <w:r>
              <w:rPr>
                <w:rFonts w:hint="eastAsia" w:ascii="宋体" w:hAnsi="宋体" w:eastAsia="宋体" w:cs="宋体"/>
                <w:color w:val="0000ff"/>
                <w:sz w:val="21"/>
                <w:szCs w:val="21"/>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color w:val="0000ff"/>
                <w:sz w:val="21"/>
                <w:szCs w:val="21"/>
                <w:lang w:val="en-US" w:eastAsia="zh-CN"/>
              </w:rPr>
            </w:pPr>
            <w:r>
              <w:rPr>
                <w:rFonts w:hint="eastAsia" w:ascii="宋体" w:hAnsi="宋体" w:eastAsia="宋体" w:cs="宋体"/>
                <w:color w:val="0000ff"/>
                <w:sz w:val="21"/>
                <w:szCs w:val="21"/>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color w:val="0000ff"/>
                <w:sz w:val="21"/>
                <w:szCs w:val="21"/>
                <w:lang w:val="en-US" w:eastAsia="zh-CN"/>
              </w:rPr>
            </w:pPr>
            <w:r>
              <w:rPr>
                <w:rFonts w:hint="eastAsia" w:ascii="宋体" w:hAnsi="宋体" w:eastAsia="宋体" w:cs="宋体"/>
                <w:color w:val="0000ff"/>
                <w:sz w:val="21"/>
                <w:szCs w:val="21"/>
                <w:lang w:val="en-US" w:eastAsia="zh-CN"/>
              </w:rPr>
              <w:t xml:space="preserve">该投标人的评审价格=《开标一览表》中的“总价”*（100%-20%）</w:t>
            </w:r>
            <w:r/>
          </w:p>
          <w:p>
            <w:pPr>
              <w:rPr>
                <w:rFonts w:hint="eastAsia" w:ascii="宋体" w:hAnsi="宋体" w:eastAsia="宋体" w:cs="宋体"/>
                <w:color w:val="0000ff"/>
                <w:sz w:val="21"/>
                <w:szCs w:val="21"/>
                <w:lang w:val="en-US" w:eastAsia="zh-CN"/>
              </w:rPr>
            </w:pPr>
            <w:r>
              <w:rPr>
                <w:rFonts w:hint="eastAsia" w:ascii="宋体" w:hAnsi="宋体" w:eastAsia="宋体" w:cs="宋体"/>
                <w:color w:val="0000ff"/>
                <w:sz w:val="21"/>
                <w:szCs w:val="21"/>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宋体" w:hAnsi="宋体" w:eastAsia="宋体" w:cs="宋体"/>
                <w:color w:val="000000"/>
                <w:sz w:val="21"/>
                <w:szCs w:val="21"/>
              </w:rPr>
            </w:pPr>
            <w:r>
              <w:rPr>
                <w:rFonts w:hint="eastAsia" w:ascii="宋体" w:hAnsi="宋体" w:eastAsia="宋体" w:cs="宋体"/>
                <w:color w:val="0000ff"/>
                <w:sz w:val="21"/>
                <w:szCs w:val="21"/>
                <w:lang w:val="en-US" w:eastAsia="zh-CN"/>
              </w:rPr>
              <w:t xml:space="preserve">享受价格评审优惠不改变最终中标价格，政府采购合同仍按照中标供应商的报价签订。</w:t>
            </w:r>
            <w:r/>
          </w:p>
        </w:tc>
      </w:tr>
      <w:tr>
        <w:trPr>
          <w:jc w:val="center"/>
          <w:trHeight w:val="1895"/>
        </w:trPr>
        <w:tc>
          <w:tcPr>
            <w:tcW w:w="743" w:type="dxa"/>
            <w:vAlign w:val="center"/>
            <w:vMerge w:val="restart"/>
            <w:textDirection w:val="lrTb"/>
            <w:noWrap w:val="false"/>
          </w:tcPr>
          <w:p>
            <w:pPr>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商务部分（</w:t>
            </w:r>
            <w:r>
              <w:rPr>
                <w:rFonts w:hint="eastAsia" w:ascii="宋体" w:hAnsi="宋体" w:eastAsia="宋体" w:cs="宋体"/>
                <w:color w:val="000000"/>
                <w:sz w:val="21"/>
                <w:szCs w:val="21"/>
                <w:lang w:val="en-US" w:eastAsia="zh-CN"/>
              </w:rPr>
              <w:t xml:space="preserve">8分</w:t>
            </w:r>
            <w:r>
              <w:rPr>
                <w:rFonts w:hint="eastAsia" w:ascii="宋体" w:hAnsi="宋体" w:eastAsia="宋体" w:cs="宋体"/>
                <w:color w:val="000000"/>
                <w:sz w:val="21"/>
                <w:szCs w:val="21"/>
                <w:lang w:eastAsia="zh-CN"/>
              </w:rPr>
              <w:t xml:space="preserve">）</w:t>
            </w:r>
            <w:r/>
          </w:p>
        </w:tc>
        <w:tc>
          <w:tcPr>
            <w:tcW w:w="744" w:type="dxa"/>
            <w:vAlign w:val="center"/>
            <w:textDirection w:val="lrTb"/>
            <w:noWrap w:val="false"/>
          </w:tcPr>
          <w:p>
            <w:pPr>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类似业绩（</w:t>
            </w:r>
            <w:r>
              <w:rPr>
                <w:rFonts w:hint="eastAsia" w:ascii="宋体" w:hAnsi="宋体" w:eastAsia="宋体" w:cs="宋体"/>
                <w:color w:val="000000"/>
                <w:sz w:val="21"/>
                <w:szCs w:val="21"/>
                <w:lang w:val="en-US" w:eastAsia="zh-CN"/>
              </w:rPr>
              <w:t xml:space="preserve">2分</w:t>
            </w:r>
            <w:r>
              <w:rPr>
                <w:rFonts w:hint="eastAsia" w:ascii="宋体" w:hAnsi="宋体" w:eastAsia="宋体" w:cs="宋体"/>
                <w:color w:val="000000"/>
                <w:sz w:val="21"/>
                <w:szCs w:val="21"/>
                <w:lang w:eastAsia="zh-CN"/>
              </w:rPr>
              <w:t xml:space="preserve">）</w:t>
            </w:r>
            <w:r/>
          </w:p>
        </w:tc>
        <w:tc>
          <w:tcPr>
            <w:tcW w:w="7480" w:type="dxa"/>
            <w:vAlign w:val="center"/>
            <w:textDirection w:val="lrTb"/>
            <w:noWrap w:val="false"/>
          </w:tcPr>
          <w:p>
            <w:pPr>
              <w:numPr>
                <w:ilvl w:val="0"/>
                <w:numId w:val="2"/>
              </w:num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投标人或所投核心产品的制造商自2023</w:t>
            </w:r>
            <w:r>
              <w:rPr>
                <w:rFonts w:hint="eastAsia" w:ascii="宋体" w:hAnsi="宋体" w:eastAsia="宋体" w:cs="宋体"/>
                <w:b w:val="0"/>
                <w:bCs w:val="0"/>
                <w:color w:val="auto"/>
                <w:sz w:val="21"/>
                <w:szCs w:val="21"/>
                <w:highlight w:val="none"/>
              </w:rPr>
              <w:t xml:space="preserve">年</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月</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日</w:t>
            </w:r>
            <w:r>
              <w:rPr>
                <w:rFonts w:hint="eastAsia" w:ascii="宋体" w:hAnsi="宋体" w:eastAsia="宋体" w:cs="宋体"/>
                <w:b w:val="0"/>
                <w:bCs w:val="0"/>
                <w:color w:val="auto"/>
                <w:sz w:val="21"/>
                <w:szCs w:val="21"/>
                <w:highlight w:val="none"/>
                <w:lang w:eastAsia="zh-CN"/>
              </w:rPr>
              <w:t xml:space="preserve">（含）以来（</w:t>
            </w:r>
            <w:r>
              <w:rPr>
                <w:rFonts w:hint="eastAsia" w:ascii="宋体" w:hAnsi="宋体" w:eastAsia="宋体" w:cs="宋体"/>
                <w:b w:val="0"/>
                <w:bCs w:val="0"/>
                <w:color w:val="auto"/>
                <w:sz w:val="21"/>
                <w:szCs w:val="21"/>
                <w:highlight w:val="none"/>
                <w:lang w:val="en-US" w:eastAsia="zh-CN"/>
              </w:rPr>
              <w:t xml:space="preserve">以合同签订日期为准</w:t>
            </w:r>
            <w:r>
              <w:rPr>
                <w:rFonts w:hint="eastAsia" w:ascii="宋体" w:hAnsi="宋体" w:eastAsia="宋体" w:cs="宋体"/>
                <w:b w:val="0"/>
                <w:bCs w:val="0"/>
                <w:color w:val="auto"/>
                <w:sz w:val="21"/>
                <w:szCs w:val="21"/>
                <w:highlight w:val="none"/>
                <w:lang w:eastAsia="zh-CN"/>
              </w:rPr>
              <w:t xml:space="preserve">）承接过类似</w:t>
            </w:r>
            <w:r>
              <w:rPr>
                <w:rFonts w:hint="eastAsia" w:ascii="宋体" w:hAnsi="宋体" w:eastAsia="宋体" w:cs="宋体"/>
                <w:b w:val="0"/>
                <w:bCs w:val="0"/>
                <w:color w:val="auto"/>
                <w:sz w:val="21"/>
                <w:szCs w:val="21"/>
                <w:highlight w:val="none"/>
                <w:lang w:val="en-US" w:eastAsia="zh-CN"/>
              </w:rPr>
              <w:t xml:space="preserve">项目</w:t>
            </w:r>
            <w:r>
              <w:rPr>
                <w:rFonts w:hint="eastAsia" w:ascii="宋体" w:hAnsi="宋体" w:eastAsia="宋体" w:cs="宋体"/>
                <w:b w:val="0"/>
                <w:bCs w:val="0"/>
                <w:color w:val="auto"/>
                <w:sz w:val="21"/>
                <w:szCs w:val="21"/>
                <w:highlight w:val="none"/>
                <w:lang w:eastAsia="zh-CN"/>
              </w:rPr>
              <w:t xml:space="preserve">业绩</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Cs w:val="21"/>
                <w:highlight w:val="none"/>
                <w:lang w:bidi="ar"/>
              </w:rPr>
              <w:t xml:space="preserve">项目</w:t>
            </w:r>
            <w:r>
              <w:rPr>
                <w:rFonts w:hint="eastAsia" w:ascii="宋体" w:hAnsi="宋体" w:eastAsia="宋体" w:cs="宋体"/>
                <w:color w:val="auto"/>
                <w:szCs w:val="21"/>
                <w:highlight w:val="none"/>
                <w:lang w:eastAsia="zh-CN" w:bidi="ar"/>
              </w:rPr>
              <w:t xml:space="preserve">内容</w:t>
            </w:r>
            <w:r>
              <w:rPr>
                <w:rFonts w:hint="eastAsia" w:ascii="宋体" w:hAnsi="宋体" w:eastAsia="宋体" w:cs="宋体"/>
                <w:color w:val="auto"/>
                <w:szCs w:val="21"/>
                <w:highlight w:val="none"/>
                <w:lang w:bidi="ar"/>
              </w:rPr>
              <w:t xml:space="preserve">含水平直压</w:t>
            </w:r>
            <w:r>
              <w:rPr>
                <w:rFonts w:hint="eastAsia" w:ascii="宋体" w:hAnsi="宋体" w:eastAsia="宋体" w:cs="宋体"/>
                <w:color w:val="auto"/>
                <w:szCs w:val="21"/>
                <w:highlight w:val="none"/>
                <w:lang w:eastAsia="zh-CN" w:bidi="ar"/>
              </w:rPr>
              <w:t xml:space="preserve">（水平式）</w:t>
            </w:r>
            <w:r>
              <w:rPr>
                <w:rFonts w:hint="eastAsia" w:ascii="宋体" w:hAnsi="宋体" w:eastAsia="宋体" w:cs="宋体"/>
                <w:color w:val="auto"/>
                <w:szCs w:val="21"/>
                <w:highlight w:val="none"/>
                <w:lang w:bidi="ar"/>
              </w:rPr>
              <w:t xml:space="preserve">压缩机设备采购</w:t>
            </w:r>
            <w:r>
              <w:rPr>
                <w:rFonts w:hint="eastAsia" w:ascii="宋体" w:hAnsi="宋体" w:eastAsia="宋体" w:cs="宋体"/>
                <w:b w:val="0"/>
                <w:bCs w:val="0"/>
                <w:color w:val="auto"/>
                <w:sz w:val="21"/>
                <w:szCs w:val="21"/>
                <w:highlight w:val="none"/>
              </w:rPr>
              <w:t xml:space="preserve">），每提供 1 项有效业绩得 </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 分，最高 </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 分。</w:t>
            </w:r>
            <w:r/>
          </w:p>
          <w:p>
            <w:pPr>
              <w:numPr>
                <w:ilvl w:val="0"/>
                <w:numId w:val="0"/>
              </w:numPr>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2、投标人或所投核心产品的制造商自2023</w:t>
            </w:r>
            <w:r>
              <w:rPr>
                <w:rFonts w:hint="eastAsia" w:ascii="宋体" w:hAnsi="宋体" w:eastAsia="宋体" w:cs="宋体"/>
                <w:b w:val="0"/>
                <w:bCs w:val="0"/>
                <w:color w:val="auto"/>
                <w:sz w:val="21"/>
                <w:szCs w:val="21"/>
                <w:highlight w:val="none"/>
              </w:rPr>
              <w:t xml:space="preserve">年</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月</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日</w:t>
            </w:r>
            <w:r>
              <w:rPr>
                <w:rFonts w:hint="eastAsia" w:ascii="宋体" w:hAnsi="宋体" w:eastAsia="宋体" w:cs="宋体"/>
                <w:b w:val="0"/>
                <w:bCs w:val="0"/>
                <w:color w:val="auto"/>
                <w:sz w:val="21"/>
                <w:szCs w:val="21"/>
                <w:highlight w:val="none"/>
                <w:lang w:eastAsia="zh-CN"/>
              </w:rPr>
              <w:t xml:space="preserve">（含）以来（</w:t>
            </w:r>
            <w:r>
              <w:rPr>
                <w:rFonts w:hint="eastAsia" w:ascii="宋体" w:hAnsi="宋体" w:eastAsia="宋体" w:cs="宋体"/>
                <w:b w:val="0"/>
                <w:bCs w:val="0"/>
                <w:color w:val="auto"/>
                <w:sz w:val="21"/>
                <w:szCs w:val="21"/>
                <w:highlight w:val="none"/>
                <w:lang w:val="en-US" w:eastAsia="zh-CN"/>
              </w:rPr>
              <w:t xml:space="preserve">以合同签订日期为准</w:t>
            </w:r>
            <w:r>
              <w:rPr>
                <w:rFonts w:hint="eastAsia" w:ascii="宋体" w:hAnsi="宋体" w:eastAsia="宋体" w:cs="宋体"/>
                <w:b w:val="0"/>
                <w:bCs w:val="0"/>
                <w:color w:val="auto"/>
                <w:sz w:val="21"/>
                <w:szCs w:val="21"/>
                <w:highlight w:val="none"/>
                <w:lang w:eastAsia="zh-CN"/>
              </w:rPr>
              <w:t xml:space="preserve">）承接过类似</w:t>
            </w:r>
            <w:r>
              <w:rPr>
                <w:rFonts w:hint="eastAsia" w:ascii="宋体" w:hAnsi="宋体" w:eastAsia="宋体" w:cs="宋体"/>
                <w:b w:val="0"/>
                <w:bCs w:val="0"/>
                <w:color w:val="auto"/>
                <w:sz w:val="21"/>
                <w:szCs w:val="21"/>
                <w:highlight w:val="none"/>
                <w:lang w:val="en-US" w:eastAsia="zh-CN"/>
              </w:rPr>
              <w:t xml:space="preserve">项目</w:t>
            </w:r>
            <w:r>
              <w:rPr>
                <w:rFonts w:hint="eastAsia" w:ascii="宋体" w:hAnsi="宋体" w:eastAsia="宋体" w:cs="宋体"/>
                <w:b w:val="0"/>
                <w:bCs w:val="0"/>
                <w:color w:val="auto"/>
                <w:sz w:val="21"/>
                <w:szCs w:val="21"/>
                <w:highlight w:val="none"/>
                <w:lang w:eastAsia="zh-CN"/>
              </w:rPr>
              <w:t xml:space="preserve">业绩</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Cs w:val="21"/>
                <w:highlight w:val="none"/>
                <w:lang w:bidi="ar"/>
              </w:rPr>
              <w:t xml:space="preserve">项目</w:t>
            </w:r>
            <w:r>
              <w:rPr>
                <w:rFonts w:hint="eastAsia" w:ascii="宋体" w:hAnsi="宋体" w:eastAsia="宋体" w:cs="宋体"/>
                <w:color w:val="auto"/>
                <w:szCs w:val="21"/>
                <w:highlight w:val="none"/>
                <w:lang w:eastAsia="zh-CN" w:bidi="ar"/>
              </w:rPr>
              <w:t xml:space="preserve">内容</w:t>
            </w:r>
            <w:r>
              <w:rPr>
                <w:rFonts w:hint="eastAsia" w:ascii="宋体" w:hAnsi="宋体" w:eastAsia="宋体" w:cs="宋体"/>
                <w:color w:val="auto"/>
                <w:szCs w:val="21"/>
                <w:highlight w:val="none"/>
                <w:lang w:bidi="ar"/>
              </w:rPr>
              <w:t xml:space="preserve">含竖直直压</w:t>
            </w:r>
            <w:r>
              <w:rPr>
                <w:rFonts w:hint="eastAsia" w:ascii="宋体" w:hAnsi="宋体" w:eastAsia="宋体" w:cs="宋体"/>
                <w:color w:val="auto"/>
                <w:szCs w:val="21"/>
                <w:highlight w:val="none"/>
                <w:lang w:eastAsia="zh-CN" w:bidi="ar"/>
              </w:rPr>
              <w:t xml:space="preserve">（竖直式）</w:t>
            </w:r>
            <w:r>
              <w:rPr>
                <w:rFonts w:hint="eastAsia" w:ascii="宋体" w:hAnsi="宋体" w:eastAsia="宋体" w:cs="宋体"/>
                <w:color w:val="auto"/>
                <w:szCs w:val="21"/>
                <w:highlight w:val="none"/>
                <w:lang w:bidi="ar"/>
              </w:rPr>
              <w:t xml:space="preserve">压缩机设备采购</w:t>
            </w:r>
            <w:r>
              <w:rPr>
                <w:rFonts w:hint="eastAsia" w:ascii="宋体" w:hAnsi="宋体" w:eastAsia="宋体" w:cs="宋体"/>
                <w:b w:val="0"/>
                <w:bCs w:val="0"/>
                <w:color w:val="auto"/>
                <w:sz w:val="21"/>
                <w:szCs w:val="21"/>
                <w:highlight w:val="none"/>
              </w:rPr>
              <w:t xml:space="preserve">），每提供 1 项有效业绩得 </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 分，最高 </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w:t>
            </w:r>
            <w:r/>
          </w:p>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b w:val="0"/>
                <w:bCs w:val="0"/>
                <w:color w:val="auto"/>
                <w:sz w:val="21"/>
                <w:szCs w:val="21"/>
                <w:highlight w:val="none"/>
                <w:lang w:eastAsia="zh-CN"/>
              </w:rPr>
              <w:t xml:space="preserve">注：上述两类业绩不重复计分。投标文件中须提供合同原件扫描件、项目履约结算发票或阶段性结算发票原件扫描件，两项材料齐全方可计分；如合同内容无法直接体现设备名称，须</w:t>
            </w:r>
            <w:r>
              <w:rPr>
                <w:rFonts w:hint="eastAsia" w:ascii="宋体" w:hAnsi="宋体" w:eastAsia="宋体" w:cs="宋体"/>
                <w:b w:val="0"/>
                <w:bCs w:val="0"/>
                <w:color w:val="auto"/>
                <w:sz w:val="21"/>
                <w:szCs w:val="21"/>
                <w:highlight w:val="none"/>
                <w:lang w:val="en-US" w:eastAsia="zh-CN"/>
              </w:rPr>
              <w:t xml:space="preserve">另行提供有效证明材料。</w:t>
            </w:r>
            <w:r>
              <w:rPr>
                <w:rFonts w:hint="eastAsia" w:ascii="宋体" w:hAnsi="宋体" w:eastAsia="宋体" w:cs="宋体"/>
                <w:b w:val="0"/>
                <w:bCs w:val="0"/>
                <w:color w:val="auto"/>
                <w:sz w:val="21"/>
                <w:szCs w:val="21"/>
                <w:highlight w:val="none"/>
                <w:lang w:eastAsia="zh-CN"/>
              </w:rPr>
              <w:t xml:space="preserve">材料不全或不符合要求的，该项业绩不予得分。</w:t>
            </w:r>
            <w:r/>
          </w:p>
        </w:tc>
      </w:tr>
      <w:tr>
        <w:trPr>
          <w:jc w:val="center"/>
          <w:trHeight w:val="813"/>
        </w:trPr>
        <w:tc>
          <w:tcPr>
            <w:tcW w:w="743" w:type="dxa"/>
            <w:vAlign w:val="center"/>
            <w:vMerge w:val="continue"/>
            <w:textDirection w:val="lrTb"/>
            <w:noWrap w:val="false"/>
          </w:tcPr>
          <w:p>
            <w:pPr>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W w:w="744" w:type="dxa"/>
            <w:vAlign w:val="center"/>
            <w:textDirection w:val="lrTb"/>
            <w:noWrap w:val="false"/>
          </w:tcPr>
          <w:p>
            <w:pPr>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综合实力（</w:t>
            </w:r>
            <w:r>
              <w:rPr>
                <w:rFonts w:hint="eastAsia" w:ascii="宋体" w:hAnsi="宋体" w:eastAsia="宋体" w:cs="宋体"/>
                <w:color w:val="000000"/>
                <w:sz w:val="21"/>
                <w:szCs w:val="21"/>
                <w:lang w:val="en-US" w:eastAsia="zh-CN"/>
              </w:rPr>
              <w:t xml:space="preserve">4分</w:t>
            </w:r>
            <w:r>
              <w:rPr>
                <w:rFonts w:hint="eastAsia" w:ascii="宋体" w:hAnsi="宋体" w:eastAsia="宋体" w:cs="宋体"/>
                <w:color w:val="000000"/>
                <w:sz w:val="21"/>
                <w:szCs w:val="21"/>
                <w:lang w:eastAsia="zh-CN"/>
              </w:rPr>
              <w:t xml:space="preserve">）</w:t>
            </w:r>
            <w:r/>
          </w:p>
        </w:tc>
        <w:tc>
          <w:tcPr>
            <w:tcW w:w="7480" w:type="dxa"/>
            <w:vAlign w:val="center"/>
            <w:textDirection w:val="lrTb"/>
            <w:noWrap w:val="false"/>
          </w:tcPr>
          <w:p>
            <w:pPr>
              <w:numPr>
                <w:ilvl w:val="0"/>
                <w:numId w:val="0"/>
              </w:numPr>
              <w:jc w:val="both"/>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Arial Unicode MS" w:cs="宋体"/>
                <w:b w:val="0"/>
                <w:bCs w:val="0"/>
                <w:color w:val="auto"/>
                <w:sz w:val="21"/>
                <w:szCs w:val="21"/>
                <w:highlight w:val="none"/>
                <w:lang w:val="en-US" w:eastAsia="zh-CN" w:bidi="ar-SA"/>
              </w:rPr>
              <w:t xml:space="preserve">投标人</w:t>
            </w:r>
            <w:r>
              <w:rPr>
                <w:rFonts w:hint="eastAsia" w:ascii="Times New Roman" w:hAnsi="宋体" w:eastAsia="Arial Unicode MS" w:cs="宋体"/>
                <w:b w:val="0"/>
                <w:bCs w:val="0"/>
                <w:color w:val="auto"/>
                <w:sz w:val="21"/>
                <w:szCs w:val="21"/>
                <w:highlight w:val="none"/>
                <w:lang w:val="en-US" w:eastAsia="zh-CN" w:bidi="ar-SA"/>
              </w:rPr>
              <w:t xml:space="preserve">或</w:t>
            </w:r>
            <w:r>
              <w:rPr>
                <w:rFonts w:hint="eastAsia" w:ascii="宋体" w:hAnsi="宋体" w:eastAsia="Arial Unicode MS" w:cs="宋体"/>
                <w:b w:val="0"/>
                <w:bCs w:val="0"/>
                <w:color w:val="auto"/>
                <w:sz w:val="21"/>
                <w:szCs w:val="21"/>
                <w:highlight w:val="none"/>
                <w:lang w:val="en-US" w:eastAsia="zh-CN" w:bidi="ar-SA"/>
              </w:rPr>
              <w:t xml:space="preserve">所投核心产品的制造商</w:t>
            </w:r>
            <w:r>
              <w:rPr>
                <w:rFonts w:hint="eastAsia" w:ascii="宋体" w:hAnsi="宋体" w:eastAsia="宋体" w:cs="宋体"/>
                <w:b w:val="0"/>
                <w:bCs w:val="0"/>
                <w:color w:val="auto"/>
                <w:sz w:val="21"/>
                <w:szCs w:val="21"/>
                <w:highlight w:val="none"/>
                <w:lang w:val="en-US" w:eastAsia="zh-CN" w:bidi="ar-SA"/>
              </w:rPr>
              <w:t xml:space="preserve">被国家工信部列入符合环保装备制造业规范条件中《环保装备制造业（固废处理装备）规范条件》企业名单的得</w:t>
            </w:r>
            <w:r>
              <w:rPr>
                <w:rFonts w:hint="eastAsia" w:ascii="Times New Roman" w:hAnsi="宋体" w:eastAsia="Arial Unicode MS"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分。</w:t>
            </w:r>
            <w:r/>
          </w:p>
          <w:p>
            <w:pPr>
              <w:numPr>
                <w:ilvl w:val="0"/>
                <w:numId w:val="0"/>
              </w:numPr>
              <w:jc w:val="both"/>
              <w:spacing w:line="360" w:lineRule="auto"/>
              <w:widowControl w:val="off"/>
              <w:rPr>
                <w:rFonts w:hint="default" w:ascii="Times New Roman" w:hAnsi="Arial Unicode MS" w:eastAsia="Arial Unicode MS" w:cs="Arial Unicode MS"/>
                <w:color w:val="auto"/>
                <w:sz w:val="21"/>
                <w:szCs w:val="21"/>
                <w:lang w:val="en-US" w:eastAsia="zh-CN" w:bidi="ar-SA"/>
              </w:rPr>
            </w:pPr>
            <w:r>
              <w:rPr>
                <w:rFonts w:hint="eastAsia" w:ascii="宋体" w:hAnsi="宋体" w:eastAsia="宋体" w:cs="宋体"/>
                <w:b w:val="0"/>
                <w:bCs w:val="0"/>
                <w:color w:val="auto"/>
                <w:sz w:val="21"/>
                <w:szCs w:val="21"/>
                <w:highlight w:val="none"/>
                <w:lang w:val="en-US" w:eastAsia="zh-CN" w:bidi="ar-SA"/>
              </w:rPr>
              <w:t xml:space="preserve">注：</w:t>
            </w:r>
            <w:r>
              <w:rPr>
                <w:rFonts w:hint="eastAsia" w:ascii="宋体" w:hAnsi="宋体" w:eastAsia="Arial Unicode MS" w:cs="宋体"/>
                <w:b w:val="0"/>
                <w:bCs w:val="0"/>
                <w:color w:val="auto"/>
                <w:sz w:val="21"/>
                <w:szCs w:val="21"/>
                <w:highlight w:val="none"/>
                <w:lang w:val="en-US" w:eastAsia="zh-CN" w:bidi="ar-SA"/>
              </w:rPr>
              <w:t xml:space="preserve">投标文件中须</w:t>
            </w:r>
            <w:r>
              <w:rPr>
                <w:rFonts w:hint="eastAsia" w:ascii="宋体" w:hAnsi="宋体" w:eastAsia="宋体" w:cs="宋体"/>
                <w:b w:val="0"/>
                <w:bCs w:val="0"/>
                <w:color w:val="auto"/>
                <w:sz w:val="21"/>
                <w:szCs w:val="21"/>
                <w:highlight w:val="none"/>
                <w:lang w:val="en-US" w:eastAsia="zh-CN" w:bidi="ar-SA"/>
              </w:rPr>
              <w:t xml:space="preserve">提供工信部官网公示文件链接网页截图和所附企业名录全文并标出投标人所在位次。不提供或提供的内容</w:t>
            </w:r>
            <w:r>
              <w:rPr>
                <w:rFonts w:hint="eastAsia" w:ascii="Times New Roman" w:hAnsi="宋体" w:eastAsia="Arial Unicode MS" w:cs="宋体"/>
                <w:b w:val="0"/>
                <w:bCs w:val="0"/>
                <w:color w:val="auto"/>
                <w:sz w:val="21"/>
                <w:szCs w:val="21"/>
                <w:highlight w:val="none"/>
                <w:lang w:val="en-US" w:eastAsia="zh-CN" w:bidi="ar-SA"/>
              </w:rPr>
              <w:t xml:space="preserve">不符合要求</w:t>
            </w:r>
            <w:r>
              <w:rPr>
                <w:rFonts w:hint="eastAsia" w:ascii="宋体" w:hAnsi="宋体" w:eastAsia="宋体" w:cs="宋体"/>
                <w:b w:val="0"/>
                <w:bCs w:val="0"/>
                <w:color w:val="auto"/>
                <w:sz w:val="21"/>
                <w:szCs w:val="21"/>
                <w:highlight w:val="none"/>
                <w:lang w:val="en-US" w:eastAsia="zh-CN" w:bidi="ar-SA"/>
              </w:rPr>
              <w:t xml:space="preserve">的不得分。</w:t>
            </w:r>
            <w:r/>
          </w:p>
        </w:tc>
      </w:tr>
      <w:tr>
        <w:trPr>
          <w:jc w:val="center"/>
          <w:trHeight w:val="1076"/>
        </w:trPr>
        <w:tc>
          <w:tcPr>
            <w:tcW w:w="743" w:type="dxa"/>
            <w:vAlign w:val="center"/>
            <w:vMerge w:val="continue"/>
            <w:textDirection w:val="lrTb"/>
            <w:noWrap w:val="false"/>
          </w:tcPr>
          <w:p>
            <w:pPr>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W w:w="744" w:type="dxa"/>
            <w:vAlign w:val="center"/>
            <w:textDirection w:val="lrTb"/>
            <w:noWrap w:val="false"/>
          </w:tcPr>
          <w:p>
            <w:pPr>
              <w:jc w:val="center"/>
              <w:spacing w:line="240" w:lineRule="auto"/>
              <w:rPr>
                <w:rFonts w:hint="eastAsia" w:ascii="宋体" w:hAnsi="宋体" w:eastAsia="宋体" w:cs="宋体"/>
                <w:color w:val="000000"/>
                <w:sz w:val="21"/>
                <w:szCs w:val="21"/>
                <w:lang w:eastAsia="zh-CN"/>
              </w:rPr>
            </w:pPr>
            <w:r>
              <w:rPr>
                <w:rFonts w:hint="eastAsia" w:ascii="宋体" w:hAnsi="宋体" w:eastAsia="Arial Unicode MS" w:cs="宋体"/>
                <w:i w:val="0"/>
                <w:iCs w:val="0"/>
                <w:caps w:val="0"/>
                <w:color w:val="auto"/>
                <w:spacing w:val="0"/>
                <w:sz w:val="21"/>
                <w:szCs w:val="21"/>
                <w:highlight w:val="none"/>
                <w:lang w:eastAsia="zh-CN"/>
              </w:rPr>
              <w:t xml:space="preserve">团队</w:t>
            </w:r>
            <w:r>
              <w:rPr>
                <w:rFonts w:hint="eastAsia" w:ascii="宋体" w:hAnsi="宋体" w:eastAsia="Arial Unicode MS" w:cs="宋体"/>
                <w:i w:val="0"/>
                <w:iCs w:val="0"/>
                <w:caps w:val="0"/>
                <w:color w:val="auto"/>
                <w:spacing w:val="0"/>
                <w:sz w:val="21"/>
                <w:szCs w:val="21"/>
                <w:highlight w:val="none"/>
              </w:rPr>
              <w:t xml:space="preserve">人员配置 （</w:t>
            </w:r>
            <w:r>
              <w:rPr>
                <w:rFonts w:hint="eastAsia" w:ascii="宋体" w:hAnsi="宋体" w:eastAsia="Arial Unicode MS" w:cs="宋体"/>
                <w:i w:val="0"/>
                <w:iCs w:val="0"/>
                <w:caps w:val="0"/>
                <w:color w:val="auto"/>
                <w:spacing w:val="0"/>
                <w:sz w:val="21"/>
                <w:szCs w:val="21"/>
                <w:highlight w:val="none"/>
                <w:lang w:val="en-US" w:eastAsia="zh-CN"/>
              </w:rPr>
              <w:t xml:space="preserve">2</w:t>
            </w:r>
            <w:r>
              <w:rPr>
                <w:rFonts w:hint="eastAsia" w:ascii="宋体" w:hAnsi="宋体" w:eastAsia="Arial Unicode MS" w:cs="宋体"/>
                <w:i w:val="0"/>
                <w:iCs w:val="0"/>
                <w:caps w:val="0"/>
                <w:color w:val="auto"/>
                <w:spacing w:val="0"/>
                <w:sz w:val="21"/>
                <w:szCs w:val="21"/>
                <w:highlight w:val="none"/>
              </w:rPr>
              <w:t xml:space="preserve">分）</w:t>
            </w:r>
            <w:r/>
          </w:p>
        </w:tc>
        <w:tc>
          <w:tcPr>
            <w:tcW w:w="7480" w:type="dxa"/>
            <w:vAlign w:val="center"/>
            <w:textDirection w:val="lrTb"/>
            <w:noWrap w:val="false"/>
          </w:tcPr>
          <w:p>
            <w:pPr>
              <w:numPr>
                <w:ilvl w:val="0"/>
                <w:numId w:val="0"/>
              </w:numPr>
              <w:jc w:val="both"/>
              <w:spacing w:line="360" w:lineRule="auto"/>
              <w:widowControl w:val="off"/>
              <w:rPr>
                <w:rFonts w:hint="eastAsia" w:ascii="宋体" w:hAnsi="宋体" w:eastAsia="Arial Unicode MS" w:cs="宋体"/>
                <w:i w:val="0"/>
                <w:iCs w:val="0"/>
                <w:caps w:val="0"/>
                <w:color w:val="auto"/>
                <w:spacing w:val="0"/>
                <w:sz w:val="21"/>
                <w:szCs w:val="21"/>
                <w:highlight w:val="none"/>
                <w:lang w:val="en-US" w:eastAsia="zh-CN" w:bidi="ar-SA"/>
              </w:rPr>
            </w:pPr>
            <w:r>
              <w:rPr>
                <w:rFonts w:hint="eastAsia" w:ascii="宋体" w:hAnsi="宋体" w:eastAsia="Arial Unicode MS" w:cs="宋体"/>
                <w:i w:val="0"/>
                <w:iCs w:val="0"/>
                <w:caps w:val="0"/>
                <w:color w:val="auto"/>
                <w:spacing w:val="0"/>
                <w:sz w:val="21"/>
                <w:szCs w:val="21"/>
                <w:highlight w:val="none"/>
                <w:lang w:val="en-US" w:eastAsia="zh-CN" w:bidi="ar-SA"/>
              </w:rPr>
              <w:t xml:space="preserve">拟投入本项目的服务团队成员中具有电工特种作业操作证，有一个得0.5分，最高得1分；焊接与热切割特种作业操作证,有一个得0.5分，最高得1分。本项最高得2分。 以上人员不重复得分。</w:t>
            </w:r>
            <w:r/>
          </w:p>
          <w:p>
            <w:pPr>
              <w:numPr>
                <w:ilvl w:val="0"/>
                <w:numId w:val="0"/>
              </w:numPr>
              <w:jc w:val="both"/>
              <w:spacing w:line="360" w:lineRule="auto"/>
              <w:widowControl w:val="off"/>
              <w:rPr>
                <w:rFonts w:hint="eastAsia" w:ascii="宋体" w:hAnsi="宋体" w:eastAsia="Arial Unicode MS" w:cs="宋体"/>
                <w:b w:val="0"/>
                <w:bCs w:val="0"/>
                <w:color w:val="auto"/>
                <w:sz w:val="21"/>
                <w:szCs w:val="21"/>
                <w:highlight w:val="none"/>
                <w:lang w:val="en-US" w:eastAsia="zh-CN" w:bidi="ar-SA"/>
              </w:rPr>
            </w:pPr>
            <w:r>
              <w:rPr>
                <w:rFonts w:hint="eastAsia" w:ascii="宋体" w:hAnsi="宋体" w:eastAsia="Arial Unicode MS" w:cs="宋体"/>
                <w:i w:val="0"/>
                <w:iCs w:val="0"/>
                <w:caps w:val="0"/>
                <w:color w:val="auto"/>
                <w:spacing w:val="0"/>
                <w:sz w:val="21"/>
                <w:szCs w:val="21"/>
                <w:highlight w:val="none"/>
                <w:lang w:val="en-US" w:eastAsia="zh-CN" w:bidi="ar-SA"/>
              </w:rPr>
              <w:t xml:space="preserve"> 注：投标文件中须提供人员证书原件扫描件及投标人(或制造商)开标前6个月内任意一月为其缴纳社保的证明。二者同时具备方可得分，否则不得分。</w:t>
            </w:r>
            <w:r/>
          </w:p>
        </w:tc>
      </w:tr>
      <w:tr>
        <w:trPr>
          <w:jc w:val="center"/>
          <w:trHeight w:val="90"/>
        </w:trPr>
        <w:tc>
          <w:tcPr>
            <w:tcW w:w="743" w:type="dxa"/>
            <w:vAlign w:val="center"/>
            <w:vMerge w:val="restart"/>
            <w:textDirection w:val="lrTb"/>
            <w:noWrap w:val="false"/>
          </w:tcPr>
          <w:p>
            <w:pPr>
              <w:numPr>
                <w:ilvl w:val="0"/>
                <w:numId w:val="0"/>
              </w:numPr>
              <w:jc w:val="center"/>
              <w:spacing w:line="240" w:lineRule="auto"/>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t xml:space="preserve">技术部分</w:t>
            </w:r>
            <w:r>
              <w:rPr>
                <w:rFonts w:hint="eastAsia" w:ascii="宋体" w:hAnsi="宋体" w:eastAsia="宋体" w:cs="宋体"/>
                <w:b w:val="0"/>
                <w:bCs w:val="0"/>
                <w:color w:val="000000"/>
                <w:sz w:val="21"/>
                <w:szCs w:val="21"/>
                <w:lang w:val="en-US" w:eastAsia="zh-CN"/>
              </w:rPr>
              <w:t xml:space="preserve">-总体方案</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62分</w:t>
            </w:r>
            <w:r>
              <w:rPr>
                <w:rFonts w:hint="eastAsia" w:ascii="宋体" w:hAnsi="宋体" w:eastAsia="宋体" w:cs="宋体"/>
                <w:b w:val="0"/>
                <w:bCs w:val="0"/>
                <w:color w:val="000000"/>
                <w:sz w:val="21"/>
                <w:szCs w:val="21"/>
                <w:lang w:eastAsia="zh-CN"/>
              </w:rPr>
              <w:t xml:space="preserve">）</w:t>
            </w:r>
            <w:r/>
          </w:p>
        </w:tc>
        <w:tc>
          <w:tcPr>
            <w:shd w:val="clear" w:color="auto" w:fill="auto"/>
            <w:tcW w:w="744"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rPr>
              <w:t xml:space="preserve">技术参数（</w:t>
            </w:r>
            <w:r>
              <w:rPr>
                <w:rFonts w:hint="eastAsia" w:ascii="宋体" w:hAnsi="宋体" w:eastAsia="宋体" w:cs="宋体"/>
                <w:b w:val="0"/>
                <w:bCs w:val="0"/>
                <w:color w:val="auto"/>
                <w:sz w:val="21"/>
                <w:szCs w:val="21"/>
                <w:lang w:val="en-US" w:eastAsia="zh-CN"/>
              </w:rPr>
              <w:t xml:space="preserve">20</w:t>
            </w:r>
            <w:r>
              <w:rPr>
                <w:rFonts w:hint="eastAsia" w:ascii="宋体" w:hAnsi="宋体" w:eastAsia="宋体" w:cs="宋体"/>
                <w:b w:val="0"/>
                <w:bCs w:val="0"/>
                <w:color w:val="auto"/>
                <w:sz w:val="21"/>
                <w:szCs w:val="21"/>
              </w:rPr>
              <w:t xml:space="preserve">分）</w:t>
            </w:r>
            <w:r/>
          </w:p>
        </w:tc>
        <w:tc>
          <w:tcPr>
            <w:tcW w:w="7480" w:type="dxa"/>
            <w:vAlign w:val="center"/>
            <w:textDirection w:val="lrTb"/>
            <w:noWrap w:val="false"/>
          </w:tcPr>
          <w:p>
            <w:pPr>
              <w:spacing w:line="360" w:lineRule="auto"/>
              <w:rPr>
                <w:rFonts w:hint="default" w:ascii="宋体" w:hAnsi="宋体" w:eastAsia="宋体" w:cs="宋体"/>
                <w:b w:val="0"/>
                <w:bCs w:val="0"/>
                <w:color w:val="auto"/>
                <w:sz w:val="21"/>
                <w:szCs w:val="21"/>
              </w:rPr>
            </w:pPr>
            <w:r>
              <w:rPr>
                <w:rFonts w:hint="eastAsia" w:ascii="宋体" w:hAnsi="宋体" w:eastAsia="宋体" w:cs="宋体"/>
                <w:b/>
                <w:bCs/>
                <w:color w:val="auto"/>
                <w:sz w:val="21"/>
                <w:szCs w:val="21"/>
              </w:rPr>
              <w:t xml:space="preserve">依据投标文件中偏离表、技术建议书对招标文件《第六章采购需求》中“</w:t>
            </w:r>
            <w:r>
              <w:rPr>
                <w:rFonts w:hint="eastAsia" w:ascii="宋体" w:hAnsi="宋体" w:eastAsia="宋体" w:cs="宋体"/>
                <w:b/>
                <w:bCs/>
                <w:color w:val="auto"/>
                <w:sz w:val="21"/>
                <w:szCs w:val="21"/>
                <w:lang w:val="en-US" w:eastAsia="zh-CN"/>
              </w:rPr>
              <w:t xml:space="preserve">六、采购清单及技术要求</w:t>
            </w:r>
            <w:r>
              <w:rPr>
                <w:rFonts w:hint="eastAsia" w:ascii="宋体" w:hAnsi="宋体" w:eastAsia="宋体" w:cs="宋体"/>
                <w:b/>
                <w:bCs/>
                <w:color w:val="auto"/>
                <w:sz w:val="21"/>
                <w:szCs w:val="21"/>
              </w:rPr>
              <w:t xml:space="preserve">”满足程度进行评分</w:t>
            </w:r>
            <w:r>
              <w:rPr>
                <w:rFonts w:hint="eastAsia" w:ascii="宋体" w:hAnsi="宋体" w:eastAsia="宋体" w:cs="宋体"/>
                <w:b/>
                <w:bCs/>
                <w:color w:val="auto"/>
                <w:sz w:val="21"/>
                <w:szCs w:val="21"/>
                <w:lang w:eastAsia="zh-CN"/>
              </w:rPr>
              <w:t xml:space="preserve">。</w:t>
            </w:r>
            <w:r/>
          </w:p>
          <w:p>
            <w:pPr>
              <w:ind w:firstLine="0"/>
              <w:spacing w:line="360" w:lineRule="auto"/>
              <w:rPr>
                <w:rFonts w:hint="eastAsia" w:ascii="宋体" w:hAnsi="宋体" w:eastAsia="宋体" w:cs="等线"/>
                <w:color w:val="auto"/>
                <w:sz w:val="21"/>
                <w:szCs w:val="21"/>
              </w:rPr>
            </w:pPr>
            <w:r>
              <w:rPr>
                <w:rFonts w:hint="eastAsia" w:ascii="宋体" w:hAnsi="宋体" w:eastAsia="宋体" w:cs="宋体"/>
                <w:b w:val="0"/>
                <w:bCs w:val="0"/>
                <w:color w:val="auto"/>
                <w:sz w:val="21"/>
                <w:szCs w:val="21"/>
              </w:rPr>
              <w:t xml:space="preserve">满足招标文件基本技术要求的得</w:t>
            </w:r>
            <w:r>
              <w:rPr>
                <w:rFonts w:hint="eastAsia" w:ascii="宋体" w:hAnsi="宋体" w:eastAsia="宋体" w:cs="宋体"/>
                <w:b w:val="0"/>
                <w:bCs w:val="0"/>
                <w:color w:val="auto"/>
                <w:sz w:val="21"/>
                <w:szCs w:val="21"/>
                <w:lang w:val="en-US" w:eastAsia="zh-CN"/>
              </w:rPr>
              <w:t xml:space="preserve">20</w:t>
            </w:r>
            <w:r>
              <w:rPr>
                <w:rFonts w:hint="eastAsia" w:ascii="宋体" w:hAnsi="宋体" w:eastAsia="宋体" w:cs="宋体"/>
                <w:b w:val="0"/>
                <w:bCs w:val="0"/>
                <w:color w:val="auto"/>
                <w:sz w:val="21"/>
                <w:szCs w:val="21"/>
              </w:rPr>
              <w:t xml:space="preserve">分</w:t>
            </w:r>
            <w:r>
              <w:rPr>
                <w:rFonts w:hint="eastAsia" w:ascii="宋体" w:hAnsi="宋体" w:eastAsia="宋体" w:cs="宋体"/>
                <w:b w:val="0"/>
                <w:bCs w:val="0"/>
                <w:color w:val="auto"/>
                <w:sz w:val="21"/>
                <w:szCs w:val="21"/>
                <w:lang w:eastAsia="zh-CN"/>
              </w:rPr>
              <w:t xml:space="preserve">。</w:t>
            </w:r>
            <w:r>
              <w:rPr>
                <w:rFonts w:hint="eastAsia" w:ascii="宋体" w:hAnsi="宋体" w:eastAsia="宋体" w:cs="等线"/>
                <w:color w:val="auto"/>
                <w:sz w:val="21"/>
                <w:szCs w:val="21"/>
                <w:lang w:eastAsia="zh-CN"/>
              </w:rPr>
              <w:t xml:space="preserve">“采购清单及技术要求”</w:t>
            </w:r>
            <w:r>
              <w:rPr>
                <w:rFonts w:hint="eastAsia" w:ascii="宋体" w:hAnsi="宋体" w:eastAsia="宋体" w:cs="等线"/>
                <w:color w:val="auto"/>
                <w:sz w:val="21"/>
                <w:szCs w:val="21"/>
                <w:lang w:val="en-US" w:eastAsia="zh-CN"/>
              </w:rPr>
              <w:t xml:space="preserve">的参数指标中</w:t>
            </w:r>
            <w:r>
              <w:rPr>
                <w:rFonts w:hint="eastAsia" w:ascii="宋体" w:hAnsi="宋体" w:eastAsia="宋体" w:cs="宋体"/>
                <w:b w:val="0"/>
                <w:bCs w:val="0"/>
                <w:color w:val="auto"/>
                <w:sz w:val="21"/>
                <w:szCs w:val="21"/>
                <w:lang w:val="en-US" w:eastAsia="zh-CN"/>
              </w:rPr>
              <w:t xml:space="preserve">带“</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”条款为实质性条款，不允许负偏离。</w:t>
            </w:r>
            <w:r>
              <w:rPr>
                <w:rFonts w:hint="eastAsia" w:ascii="宋体" w:hAnsi="宋体" w:eastAsia="宋体" w:cs="等线"/>
                <w:color w:val="auto"/>
                <w:sz w:val="21"/>
                <w:szCs w:val="21"/>
                <w:lang w:val="en-US" w:eastAsia="zh-CN"/>
              </w:rPr>
              <w:t xml:space="preserve">带</w:t>
            </w:r>
            <w:r>
              <w:rPr>
                <w:rFonts w:hint="eastAsia" w:ascii="宋体" w:hAnsi="宋体" w:eastAsia="宋体" w:cs="等线"/>
                <w:color w:val="auto"/>
                <w:sz w:val="21"/>
                <w:szCs w:val="21"/>
              </w:rPr>
              <w:t xml:space="preserve">“</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等线"/>
                <w:color w:val="auto"/>
                <w:sz w:val="21"/>
                <w:szCs w:val="21"/>
              </w:rPr>
              <w:t xml:space="preserve">”的条款为</w:t>
            </w:r>
            <w:r>
              <w:rPr>
                <w:rFonts w:hint="eastAsia" w:ascii="宋体" w:hAnsi="宋体" w:eastAsia="宋体" w:cs="等线"/>
                <w:color w:val="auto"/>
                <w:sz w:val="21"/>
                <w:szCs w:val="21"/>
                <w:lang w:val="en-US" w:eastAsia="zh-CN"/>
              </w:rPr>
              <w:t xml:space="preserve">重要</w:t>
            </w:r>
            <w:r>
              <w:rPr>
                <w:rFonts w:hint="eastAsia" w:ascii="宋体" w:hAnsi="宋体" w:eastAsia="宋体" w:cs="等线"/>
                <w:color w:val="auto"/>
                <w:sz w:val="21"/>
                <w:szCs w:val="21"/>
              </w:rPr>
              <w:t xml:space="preserve">技术</w:t>
            </w:r>
            <w:r>
              <w:rPr>
                <w:rFonts w:hint="eastAsia" w:ascii="宋体" w:hAnsi="宋体" w:eastAsia="宋体" w:cs="等线"/>
                <w:color w:val="auto"/>
                <w:sz w:val="21"/>
                <w:szCs w:val="21"/>
                <w:lang w:val="en-US" w:eastAsia="zh-CN"/>
              </w:rPr>
              <w:t xml:space="preserve">指标</w:t>
            </w:r>
            <w:r>
              <w:rPr>
                <w:rFonts w:hint="eastAsia" w:ascii="宋体" w:hAnsi="宋体" w:eastAsia="宋体" w:cs="等线"/>
                <w:color w:val="auto"/>
                <w:sz w:val="21"/>
                <w:szCs w:val="21"/>
              </w:rPr>
              <w:t xml:space="preserve">，</w:t>
            </w:r>
            <w:r>
              <w:rPr>
                <w:rFonts w:hint="eastAsia" w:ascii="宋体" w:hAnsi="宋体" w:eastAsia="宋体" w:cs="等线"/>
                <w:color w:val="auto"/>
                <w:sz w:val="21"/>
                <w:szCs w:val="21"/>
                <w:lang w:val="en-US" w:eastAsia="zh-CN"/>
              </w:rPr>
              <w:t xml:space="preserve">每</w:t>
            </w:r>
            <w:r>
              <w:rPr>
                <w:rFonts w:hint="eastAsia" w:ascii="宋体" w:hAnsi="宋体" w:eastAsia="宋体" w:cs="等线"/>
                <w:color w:val="auto"/>
                <w:sz w:val="21"/>
                <w:szCs w:val="21"/>
              </w:rPr>
              <w:t xml:space="preserve">有一项负偏离的扣</w:t>
            </w:r>
            <w:r>
              <w:rPr>
                <w:rFonts w:hint="eastAsia" w:ascii="宋体" w:hAnsi="宋体" w:eastAsia="宋体" w:cs="等线"/>
                <w:color w:val="auto"/>
                <w:sz w:val="21"/>
                <w:szCs w:val="21"/>
                <w:lang w:val="en-US" w:eastAsia="zh-CN"/>
              </w:rPr>
              <w:t xml:space="preserve">2</w:t>
            </w:r>
            <w:r>
              <w:rPr>
                <w:rFonts w:hint="eastAsia" w:ascii="宋体" w:hAnsi="宋体" w:eastAsia="宋体" w:cs="等线"/>
                <w:color w:val="auto"/>
                <w:sz w:val="21"/>
                <w:szCs w:val="21"/>
              </w:rPr>
              <w:t xml:space="preserve">分；</w:t>
            </w:r>
            <w:r>
              <w:rPr>
                <w:rFonts w:hint="eastAsia" w:ascii="宋体" w:hAnsi="宋体" w:eastAsia="宋体" w:cs="等线"/>
                <w:color w:val="auto"/>
                <w:sz w:val="21"/>
                <w:szCs w:val="21"/>
                <w:lang w:val="en-US" w:eastAsia="zh-CN"/>
              </w:rPr>
              <w:t xml:space="preserve">其他</w:t>
            </w:r>
            <w:r>
              <w:rPr>
                <w:rFonts w:hint="eastAsia" w:ascii="宋体" w:hAnsi="宋体" w:eastAsia="宋体" w:cs="等线"/>
                <w:color w:val="auto"/>
                <w:sz w:val="21"/>
                <w:szCs w:val="21"/>
              </w:rPr>
              <w:t xml:space="preserve">条款为一般性技术</w:t>
            </w:r>
            <w:r>
              <w:rPr>
                <w:rFonts w:hint="eastAsia" w:ascii="宋体" w:hAnsi="宋体" w:eastAsia="宋体" w:cs="等线"/>
                <w:color w:val="auto"/>
                <w:sz w:val="21"/>
                <w:szCs w:val="21"/>
                <w:lang w:val="en-US" w:eastAsia="zh-CN"/>
              </w:rPr>
              <w:t xml:space="preserve">指标</w:t>
            </w:r>
            <w:r>
              <w:rPr>
                <w:rFonts w:hint="eastAsia" w:ascii="宋体" w:hAnsi="宋体" w:eastAsia="宋体" w:cs="等线"/>
                <w:color w:val="auto"/>
                <w:sz w:val="21"/>
                <w:szCs w:val="21"/>
              </w:rPr>
              <w:t xml:space="preserve">，</w:t>
            </w:r>
            <w:r>
              <w:rPr>
                <w:rFonts w:hint="eastAsia" w:ascii="宋体" w:hAnsi="宋体" w:eastAsia="宋体" w:cs="等线"/>
                <w:color w:val="auto"/>
                <w:sz w:val="21"/>
                <w:szCs w:val="21"/>
                <w:lang w:val="en-US" w:eastAsia="zh-CN"/>
              </w:rPr>
              <w:t xml:space="preserve">每</w:t>
            </w:r>
            <w:r>
              <w:rPr>
                <w:rFonts w:hint="eastAsia" w:ascii="宋体" w:hAnsi="宋体" w:eastAsia="宋体" w:cs="等线"/>
                <w:color w:val="auto"/>
                <w:sz w:val="21"/>
                <w:szCs w:val="21"/>
              </w:rPr>
              <w:t xml:space="preserve">有一项负偏离的扣</w:t>
            </w:r>
            <w:r>
              <w:rPr>
                <w:rFonts w:hint="eastAsia" w:ascii="宋体" w:hAnsi="宋体" w:eastAsia="宋体" w:cs="等线"/>
                <w:color w:val="auto"/>
                <w:sz w:val="21"/>
                <w:szCs w:val="21"/>
                <w:lang w:val="en-US" w:eastAsia="zh-CN"/>
              </w:rPr>
              <w:t xml:space="preserve">1</w:t>
            </w:r>
            <w:r>
              <w:rPr>
                <w:rFonts w:hint="eastAsia" w:ascii="宋体" w:hAnsi="宋体" w:eastAsia="宋体" w:cs="等线"/>
                <w:color w:val="auto"/>
                <w:sz w:val="21"/>
                <w:szCs w:val="21"/>
              </w:rPr>
              <w:t xml:space="preserve">分；扣完为止。</w:t>
            </w:r>
            <w:r/>
          </w:p>
          <w:p>
            <w:pPr>
              <w:spacing w:line="360" w:lineRule="auto"/>
              <w:rPr>
                <w:rFonts w:hint="eastAsia" w:ascii="宋体" w:hAnsi="宋体" w:eastAsia="宋体" w:cs="等线"/>
                <w:color w:val="auto"/>
                <w:sz w:val="24"/>
                <w:lang w:val="en-US" w:eastAsia="zh-CN"/>
              </w:rPr>
            </w:pPr>
            <w:r>
              <w:rPr>
                <w:rFonts w:hint="eastAsia" w:ascii="宋体" w:hAnsi="宋体" w:eastAsia="宋体" w:cs="等线"/>
                <w:b w:val="0"/>
                <w:bCs w:val="0"/>
                <w:color w:val="auto"/>
                <w:sz w:val="21"/>
                <w:szCs w:val="21"/>
                <w:lang w:eastAsia="zh-CN"/>
              </w:rPr>
              <w:t xml:space="preserve">注：</w:t>
            </w:r>
            <w:r>
              <w:rPr>
                <w:rFonts w:hint="eastAsia" w:ascii="宋体" w:hAnsi="宋体" w:eastAsia="宋体" w:cs="宋体"/>
                <w:b w:val="0"/>
                <w:bCs w:val="0"/>
                <w:color w:val="auto"/>
                <w:sz w:val="21"/>
                <w:szCs w:val="21"/>
                <w:lang w:val="en-US" w:eastAsia="zh-CN"/>
              </w:rPr>
              <w:t xml:space="preserve">投标人须按照招标文件要求提供对应带</w:t>
            </w:r>
            <w:r>
              <w:rPr>
                <w:rFonts w:hint="eastAsia" w:ascii="宋体" w:hAnsi="宋体" w:eastAsia="宋体" w:cs="等线"/>
                <w:b w:val="0"/>
                <w:bCs w:val="0"/>
                <w:color w:val="auto"/>
                <w:sz w:val="21"/>
                <w:szCs w:val="21"/>
              </w:rPr>
              <w:t xml:space="preserve">“</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等线"/>
                <w:b w:val="0"/>
                <w:bCs w:val="0"/>
                <w:color w:val="auto"/>
                <w:sz w:val="21"/>
                <w:szCs w:val="21"/>
              </w:rPr>
              <w:t xml:space="preserve">”条款</w:t>
            </w:r>
            <w:r>
              <w:rPr>
                <w:rFonts w:hint="eastAsia" w:ascii="宋体" w:hAnsi="宋体" w:eastAsia="宋体" w:cs="等线"/>
                <w:b w:val="0"/>
                <w:bCs w:val="0"/>
                <w:color w:val="auto"/>
                <w:sz w:val="21"/>
                <w:szCs w:val="21"/>
                <w:lang w:eastAsia="zh-CN"/>
              </w:rPr>
              <w:t xml:space="preserve">要求的</w:t>
            </w:r>
            <w:r>
              <w:rPr>
                <w:rFonts w:hint="eastAsia" w:ascii="宋体" w:hAnsi="宋体" w:eastAsia="宋体" w:cs="宋体"/>
                <w:b w:val="0"/>
                <w:bCs w:val="0"/>
                <w:color w:val="auto"/>
                <w:sz w:val="21"/>
                <w:szCs w:val="21"/>
                <w:lang w:val="en-US" w:eastAsia="zh-CN"/>
              </w:rPr>
              <w:t xml:space="preserve">证明材料，否则视为负偏离</w:t>
            </w:r>
            <w:r>
              <w:rPr>
                <w:rFonts w:hint="eastAsia" w:ascii="宋体" w:hAnsi="宋体" w:eastAsia="宋体" w:cs="宋体"/>
                <w:b w:val="0"/>
                <w:bCs w:val="0"/>
                <w:color w:val="auto"/>
                <w:sz w:val="21"/>
                <w:szCs w:val="21"/>
                <w:lang w:eastAsia="zh-CN"/>
              </w:rPr>
              <w:t xml:space="preserve">。</w:t>
            </w:r>
            <w:r/>
          </w:p>
        </w:tc>
      </w:tr>
      <w:tr>
        <w:trPr>
          <w:jc w:val="center"/>
          <w:trHeight w:val="90"/>
        </w:trPr>
        <w:tc>
          <w:tcPr>
            <w:tcW w:w="743" w:type="dxa"/>
            <w:vAlign w:val="center"/>
            <w:vMerge w:val="continue"/>
            <w:textDirection w:val="lrTb"/>
            <w:noWrap w:val="false"/>
          </w:tcPr>
          <w:p>
            <w:pPr>
              <w:numPr>
                <w:ilvl w:val="0"/>
                <w:numId w:val="0"/>
              </w:numPr>
              <w:jc w:val="center"/>
              <w:spacing w:line="240" w:lineRule="auto"/>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r>
            <w:r/>
          </w:p>
        </w:tc>
        <w:tc>
          <w:tcPr>
            <w:shd w:val="clear" w:color="auto" w:fill="auto"/>
            <w:tcW w:w="744"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000000"/>
                <w:sz w:val="21"/>
                <w:szCs w:val="21"/>
                <w:lang w:val="en-US" w:eastAsia="zh-CN"/>
              </w:rPr>
              <w:t xml:space="preserve">项目实施</w:t>
            </w:r>
            <w:r>
              <w:rPr>
                <w:rFonts w:hint="eastAsia" w:ascii="宋体" w:hAnsi="宋体" w:eastAsia="宋体" w:cs="宋体"/>
                <w:b w:val="0"/>
                <w:bCs w:val="0"/>
                <w:color w:val="000000"/>
                <w:sz w:val="21"/>
                <w:szCs w:val="21"/>
              </w:rPr>
              <w:t xml:space="preserve">方案（</w:t>
            </w:r>
            <w:r>
              <w:rPr>
                <w:rFonts w:hint="eastAsia" w:ascii="宋体" w:hAnsi="宋体" w:eastAsia="宋体" w:cs="宋体"/>
                <w:b w:val="0"/>
                <w:bCs w:val="0"/>
                <w:color w:val="000000"/>
                <w:sz w:val="21"/>
                <w:szCs w:val="21"/>
                <w:lang w:val="en-US" w:eastAsia="zh-CN"/>
              </w:rPr>
              <w:t xml:space="preserve">10</w:t>
            </w:r>
            <w:r>
              <w:rPr>
                <w:rFonts w:hint="eastAsia" w:ascii="宋体" w:hAnsi="宋体" w:eastAsia="宋体" w:cs="宋体"/>
                <w:b w:val="0"/>
                <w:bCs w:val="0"/>
                <w:color w:val="000000"/>
                <w:sz w:val="21"/>
                <w:szCs w:val="21"/>
              </w:rPr>
              <w:t xml:space="preserve">分）</w:t>
            </w:r>
            <w:r/>
          </w:p>
        </w:tc>
        <w:tc>
          <w:tcPr>
            <w:tcW w:w="7480" w:type="dxa"/>
            <w:vAlign w:val="center"/>
            <w:textDirection w:val="lrTb"/>
            <w:noWrap w:val="false"/>
          </w:tcPr>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针对本项目实施方案进行评价，至少包含①人员安排；②项目整体实施流程；③供货的保障措施；④进度计划安排等方面，从上述内容全面性、针对性、可行性进行综合评分：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全面性(4分)：全面具体详实得4分；较全面得2分；不太全面得1分。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针对性(3分)：针对性强得3分；针对性一般的得2分；欠缺针对性的得1分。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可行性（3分)：符合实际切实可行得3分；较切实可行得2分；可行性欠缺得1分。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未提供的不得分。本项最高得10分，最低不得分。</w:t>
            </w:r>
            <w:r/>
          </w:p>
        </w:tc>
      </w:tr>
      <w:tr>
        <w:trPr>
          <w:jc w:val="center"/>
          <w:trHeight w:val="90"/>
        </w:trPr>
        <w:tc>
          <w:tcPr>
            <w:tcW w:w="743" w:type="dxa"/>
            <w:vAlign w:val="center"/>
            <w:vMerge w:val="continue"/>
            <w:textDirection w:val="lrTb"/>
            <w:noWrap w:val="false"/>
          </w:tcPr>
          <w:p>
            <w:pPr>
              <w:numPr>
                <w:ilvl w:val="0"/>
                <w:numId w:val="0"/>
              </w:numPr>
              <w:jc w:val="center"/>
              <w:spacing w:line="240" w:lineRule="auto"/>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r>
            <w:r/>
          </w:p>
        </w:tc>
        <w:tc>
          <w:tcPr>
            <w:shd w:val="clear" w:color="auto" w:fill="auto"/>
            <w:tcW w:w="744" w:type="dxa"/>
            <w:vAlign w:val="center"/>
            <w:textDirection w:val="lrTb"/>
            <w:noWrap w:val="false"/>
          </w:tcPr>
          <w:p>
            <w:pPr>
              <w:numPr>
                <w:ilvl w:val="0"/>
                <w:numId w:val="0"/>
              </w:numPr>
              <w:ind w:left="0" w:firstLine="0"/>
              <w:jc w:val="center"/>
              <w:spacing w:line="240" w:lineRule="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系统集成与质量评价（8分）</w:t>
            </w:r>
            <w:r/>
          </w:p>
        </w:tc>
        <w:tc>
          <w:tcPr>
            <w:tcW w:w="7480" w:type="dxa"/>
            <w:vAlign w:val="center"/>
            <w:textDirection w:val="lrTb"/>
            <w:noWrap w:val="false"/>
          </w:tcPr>
          <w:p>
            <w:pPr>
              <w:ind w:left="0"/>
              <w:spacing w:after="0" w:line="360" w:lineRule="auto"/>
              <w:rPr>
                <w:rFonts w:hint="eastAsia" w:ascii="宋体" w:hAnsi="宋体" w:eastAsia="宋体" w:cs="宋体"/>
                <w:color w:val="000000"/>
                <w:sz w:val="21"/>
                <w:szCs w:val="21"/>
              </w:rPr>
            </w:pPr>
            <w:r>
              <w:rPr>
                <w:rFonts w:hint="eastAsia" w:ascii="宋体" w:hAnsi="宋体" w:eastAsia="宋体" w:cs="宋体"/>
                <w:b w:val="0"/>
                <w:bCs w:val="0"/>
                <w:color w:val="000000"/>
                <w:sz w:val="21"/>
                <w:szCs w:val="21"/>
                <w:lang w:val="en-US" w:eastAsia="zh-CN"/>
              </w:rPr>
              <w:t xml:space="preserve">投标人对本项目所投设备的选型、工艺、质量和系统集成情况等方面内容进行综合评价，至少包含①</w:t>
            </w:r>
            <w:r>
              <w:rPr>
                <w:rFonts w:hint="eastAsia" w:ascii="宋体" w:hAnsi="宋体" w:eastAsia="宋体" w:cs="宋体"/>
                <w:color w:val="000000"/>
                <w:sz w:val="21"/>
                <w:szCs w:val="21"/>
              </w:rPr>
              <w:t xml:space="preserve">产品</w:t>
            </w:r>
            <w:r>
              <w:rPr>
                <w:rFonts w:hint="eastAsia" w:ascii="宋体" w:hAnsi="宋体" w:eastAsia="宋体" w:cs="宋体"/>
                <w:color w:val="000000"/>
                <w:sz w:val="21"/>
                <w:szCs w:val="21"/>
                <w:lang w:eastAsia="zh-CN"/>
              </w:rPr>
              <w:t xml:space="preserve">选型、工艺介绍；</w:t>
            </w:r>
            <w:r>
              <w:rPr>
                <w:rFonts w:hint="eastAsia" w:ascii="宋体" w:hAnsi="宋体" w:eastAsia="宋体" w:cs="宋体"/>
                <w:b w:val="0"/>
                <w:bCs w:val="0"/>
                <w:color w:val="000000"/>
                <w:sz w:val="21"/>
                <w:szCs w:val="21"/>
                <w:lang w:val="en-US" w:eastAsia="zh-CN"/>
              </w:rPr>
              <w:t xml:space="preserve">②</w:t>
            </w:r>
            <w:r>
              <w:rPr>
                <w:rFonts w:hint="eastAsia" w:ascii="宋体" w:hAnsi="宋体" w:eastAsia="宋体" w:cs="宋体"/>
                <w:color w:val="000000"/>
                <w:sz w:val="21"/>
                <w:szCs w:val="21"/>
                <w:lang w:eastAsia="zh-CN"/>
              </w:rPr>
              <w:t xml:space="preserve">产品质量与稳定性保障措施；</w:t>
            </w:r>
            <w:r>
              <w:rPr>
                <w:rFonts w:hint="eastAsia" w:ascii="宋体" w:hAnsi="宋体" w:eastAsia="宋体" w:cs="宋体"/>
                <w:b w:val="0"/>
                <w:bCs w:val="0"/>
                <w:color w:val="000000"/>
                <w:sz w:val="21"/>
                <w:szCs w:val="21"/>
                <w:lang w:val="en-US" w:eastAsia="zh-CN"/>
              </w:rPr>
              <w:t xml:space="preserve">③系统集成与数据对接方案等方面内容</w:t>
            </w:r>
            <w:r>
              <w:rPr>
                <w:rFonts w:hint="eastAsia" w:ascii="宋体" w:hAnsi="宋体" w:eastAsia="宋体" w:cs="宋体"/>
                <w:color w:val="000000"/>
                <w:sz w:val="21"/>
                <w:szCs w:val="21"/>
              </w:rPr>
              <w:t xml:space="preserve">，从</w:t>
            </w:r>
            <w:r>
              <w:rPr>
                <w:rFonts w:hint="eastAsia" w:ascii="宋体" w:hAnsi="宋体" w:eastAsia="宋体" w:cs="宋体"/>
                <w:color w:val="000000"/>
                <w:sz w:val="21"/>
                <w:szCs w:val="21"/>
                <w:lang w:eastAsia="zh-CN"/>
              </w:rPr>
              <w:t xml:space="preserve">上述</w:t>
            </w:r>
            <w:r>
              <w:rPr>
                <w:rFonts w:hint="eastAsia" w:ascii="宋体" w:hAnsi="宋体" w:eastAsia="宋体" w:cs="宋体"/>
                <w:color w:val="000000"/>
                <w:sz w:val="21"/>
                <w:szCs w:val="21"/>
                <w:lang w:val="en-US" w:eastAsia="zh-CN"/>
              </w:rPr>
              <w:t xml:space="preserve">内容的科学合理性、</w:t>
            </w:r>
            <w:r>
              <w:rPr>
                <w:rFonts w:hint="eastAsia" w:ascii="宋体" w:hAnsi="宋体" w:eastAsia="宋体" w:cs="宋体"/>
                <w:color w:val="000000"/>
                <w:sz w:val="21"/>
                <w:szCs w:val="21"/>
              </w:rPr>
              <w:t xml:space="preserve">性能稳定性、质量可靠性、技术先进性等方面综合评分。</w:t>
            </w:r>
            <w:r/>
          </w:p>
          <w:p>
            <w:pPr>
              <w:ind w:left="0"/>
              <w:spacing w:after="0" w:line="360" w:lineRule="auto"/>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科学合理性</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val="en-US" w:eastAsia="zh-CN"/>
              </w:rPr>
              <w:t xml:space="preserve">科学合理</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val="en-US" w:eastAsia="zh-CN"/>
              </w:rPr>
              <w:t xml:space="preserve">较科学合理</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val="en-US" w:eastAsia="zh-CN"/>
              </w:rPr>
              <w:t xml:space="preserve">一般</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w:t>
            </w:r>
            <w:r/>
          </w:p>
          <w:p>
            <w:pPr>
              <w:ind w:left="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性能稳定性（</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分）：性能稳定性高的得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分，性能稳定性较高的得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分，性能稳定性较差的得</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w:t>
            </w:r>
            <w:r/>
          </w:p>
          <w:p>
            <w:pPr>
              <w:ind w:left="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质量可靠性（</w:t>
            </w: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rPr>
              <w:t xml:space="preserve">分）：质量可靠性高的得</w:t>
            </w: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rPr>
              <w:t xml:space="preserve">分，产品质量可靠性较高的得</w:t>
            </w:r>
            <w:r>
              <w:rPr>
                <w:rFonts w:hint="eastAsia" w:ascii="宋体" w:hAnsi="宋体" w:eastAsia="宋体" w:cs="宋体"/>
                <w:color w:val="000000"/>
                <w:sz w:val="21"/>
                <w:szCs w:val="21"/>
                <w:lang w:eastAsia="zh-CN"/>
              </w:rPr>
              <w:t xml:space="preserve">1</w:t>
            </w:r>
            <w:r>
              <w:rPr>
                <w:rFonts w:hint="eastAsia" w:ascii="宋体" w:hAnsi="宋体" w:eastAsia="宋体" w:cs="宋体"/>
                <w:color w:val="000000"/>
                <w:sz w:val="21"/>
                <w:szCs w:val="21"/>
              </w:rPr>
              <w:t xml:space="preserve">分，质量可靠性程度较差的得</w:t>
            </w:r>
            <w:r>
              <w:rPr>
                <w:rFonts w:hint="eastAsia" w:ascii="宋体" w:hAnsi="宋体" w:eastAsia="宋体" w:cs="宋体"/>
                <w:color w:val="000000"/>
                <w:sz w:val="21"/>
                <w:szCs w:val="21"/>
                <w:lang w:eastAsia="zh-CN"/>
              </w:rPr>
              <w:t xml:space="preserve">0</w:t>
            </w:r>
            <w:r>
              <w:rPr>
                <w:rFonts w:hint="eastAsia" w:ascii="宋体" w:hAnsi="宋体" w:eastAsia="宋体" w:cs="宋体"/>
                <w:color w:val="000000"/>
                <w:sz w:val="21"/>
                <w:szCs w:val="21"/>
              </w:rPr>
              <w:t xml:space="preserve">分；</w:t>
            </w:r>
            <w:r/>
          </w:p>
          <w:p>
            <w:pPr>
              <w:ind w:left="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技术先进性（</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分）：技术先进的得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分，技术较先进的得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分，技术</w:t>
            </w:r>
            <w:r>
              <w:rPr>
                <w:rFonts w:hint="eastAsia" w:ascii="宋体" w:hAnsi="宋体" w:eastAsia="宋体" w:cs="宋体"/>
                <w:color w:val="000000"/>
                <w:sz w:val="21"/>
                <w:szCs w:val="21"/>
                <w:lang w:val="en-US" w:eastAsia="zh-CN"/>
              </w:rPr>
              <w:t xml:space="preserve">一般</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p>
          <w:p>
            <w:pPr>
              <w:spacing w:line="360" w:lineRule="auto"/>
              <w:rPr>
                <w:rFonts w:hint="eastAsia" w:ascii="宋体" w:hAnsi="宋体" w:eastAsia="宋体" w:cs="等线"/>
                <w:b/>
                <w:bCs/>
                <w:color w:val="auto"/>
                <w:sz w:val="21"/>
                <w:szCs w:val="21"/>
                <w:lang w:eastAsia="zh-CN"/>
              </w:rPr>
            </w:pPr>
            <w:r>
              <w:rPr>
                <w:rFonts w:hint="eastAsia" w:ascii="宋体" w:hAnsi="宋体" w:eastAsia="宋体" w:cs="宋体"/>
                <w:b w:val="0"/>
                <w:bCs w:val="0"/>
                <w:color w:val="000000"/>
                <w:sz w:val="21"/>
                <w:szCs w:val="21"/>
                <w:lang w:val="en-US" w:eastAsia="zh-CN"/>
              </w:rPr>
              <w:t xml:space="preserve">未提供的不得分。本项最高得8分，最低不得分。</w:t>
            </w:r>
            <w:r/>
          </w:p>
        </w:tc>
      </w:tr>
      <w:tr>
        <w:trPr>
          <w:jc w:val="center"/>
          <w:trHeight w:val="695"/>
        </w:trPr>
        <w:tc>
          <w:tcPr>
            <w:tcW w:w="743" w:type="dxa"/>
            <w:vAlign w:val="center"/>
            <w:vMerge w:val="continue"/>
            <w:textDirection w:val="lrTb"/>
            <w:noWrap w:val="false"/>
          </w:tcPr>
          <w:p>
            <w:pPr>
              <w:numPr>
                <w:ilvl w:val="0"/>
                <w:numId w:val="0"/>
              </w:numPr>
              <w:jc w:val="center"/>
              <w:spacing w:line="24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r>
            <w:r/>
          </w:p>
        </w:tc>
        <w:tc>
          <w:tcPr>
            <w:shd w:val="clear" w:color="auto" w:fill="auto"/>
            <w:tcW w:w="744"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供货及安装调试方案（8分）</w:t>
            </w:r>
            <w:r/>
          </w:p>
        </w:tc>
        <w:tc>
          <w:tcPr>
            <w:tcW w:w="7480" w:type="dxa"/>
            <w:vAlign w:val="center"/>
            <w:textDirection w:val="lrTb"/>
            <w:noWrap w:val="false"/>
          </w:tcPr>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对投标人提供的供货及安装调试方案进行评价，至少包含①供货周期、运输方式、交货地点保障措施；②设备安装流程、技术标准；③调试步骤及验收等方面内容，从上述内容全面性、针对性、可行性进行综合评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全面性(3分)：全面具体详实得3分；较全面得2分；不太全面得1分。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针对性(3分)：针对性强得3分；针对性一般的得2分；欠缺针对性的得1分。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可行性（2分)：符合实际切实可行得2分；较切实可行得1分；可行性欠缺得0分。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未提供的不得分。本项最高得8分，最低不得分。</w:t>
            </w:r>
            <w:r/>
          </w:p>
        </w:tc>
      </w:tr>
      <w:tr>
        <w:trPr>
          <w:jc w:val="center"/>
          <w:trHeight w:val="1996"/>
        </w:trPr>
        <w:tc>
          <w:tcPr>
            <w:tcW w:w="743" w:type="dxa"/>
            <w:vAlign w:val="center"/>
            <w:vMerge w:val="continue"/>
            <w:textDirection w:val="lrTb"/>
            <w:noWrap w:val="false"/>
          </w:tcPr>
          <w:p>
            <w:pPr>
              <w:numPr>
                <w:ilvl w:val="0"/>
                <w:numId w:val="0"/>
              </w:numPr>
              <w:jc w:val="center"/>
              <w:spacing w:line="240" w:lineRule="auto"/>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r>
            <w:r/>
          </w:p>
        </w:tc>
        <w:tc>
          <w:tcPr>
            <w:shd w:val="clear" w:color="auto" w:fill="auto"/>
            <w:tcW w:w="744" w:type="dxa"/>
            <w:vAlign w:val="center"/>
            <w:textDirection w:val="lrTb"/>
            <w:noWrap w:val="false"/>
          </w:tcPr>
          <w:p>
            <w:pPr>
              <w:numPr>
                <w:ilvl w:val="0"/>
                <w:numId w:val="0"/>
              </w:numPr>
              <w:ind w:left="0" w:firstLine="0"/>
              <w:jc w:val="both"/>
              <w:spacing w:line="240" w:lineRule="auto"/>
              <w:rPr>
                <w:rFonts w:hint="default"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项目重难点分析及应对措施（6分）</w:t>
            </w:r>
            <w:r/>
          </w:p>
        </w:tc>
        <w:tc>
          <w:tcPr>
            <w:tcW w:w="7480" w:type="dxa"/>
            <w:vAlign w:val="center"/>
            <w:textDirection w:val="lrTb"/>
            <w:noWrap w:val="false"/>
          </w:tcPr>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针对本项目重难点分析及应对措施进行评价，至少包含①设备自动化程度；②设备二次污染；③设备的防蓬堵、桥塞措施等方面内容，从上述内容全面性、针对性进行综合评分：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全面性(3分)：全面具体详实得3分；较全面得2分；不太全面得1分。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针对性(3分)：针对性强得3分；针对性一般的得2分；欠缺针对性的得1分。</w:t>
            </w:r>
            <w:r/>
          </w:p>
          <w:p>
            <w:pPr>
              <w:ind w:left="0" w:firstLine="0"/>
              <w:jc w:val="left"/>
              <w:spacing w:line="360" w:lineRule="auto"/>
              <w:widowControl/>
              <w:rPr>
                <w:rFonts w:hint="default" w:ascii="宋体" w:hAnsi="Calibri" w:eastAsia="宋体" w:cs="Times New Roman"/>
                <w:sz w:val="20"/>
                <w:szCs w:val="20"/>
                <w:lang w:val="en-US" w:eastAsia="zh-CN" w:bidi="ar-SA"/>
              </w:rPr>
            </w:pPr>
            <w:r>
              <w:rPr>
                <w:rFonts w:hint="eastAsia" w:ascii="宋体" w:hAnsi="宋体" w:eastAsia="宋体" w:cs="宋体"/>
                <w:b w:val="0"/>
                <w:bCs w:val="0"/>
                <w:color w:val="000000"/>
                <w:sz w:val="21"/>
                <w:szCs w:val="21"/>
                <w:lang w:val="en-US" w:eastAsia="zh-CN" w:bidi="ar-SA"/>
              </w:rPr>
              <w:t xml:space="preserve">未提供的不得分。本项最高得6分，最低不得分。</w:t>
            </w:r>
            <w:r/>
          </w:p>
        </w:tc>
      </w:tr>
      <w:tr>
        <w:trPr>
          <w:jc w:val="center"/>
          <w:trHeight w:val="1602"/>
        </w:trPr>
        <w:tc>
          <w:tcPr>
            <w:tcW w:w="743" w:type="dxa"/>
            <w:vAlign w:val="center"/>
            <w:vMerge w:val="continue"/>
            <w:textDirection w:val="lrTb"/>
            <w:noWrap w:val="false"/>
          </w:tcPr>
          <w:p>
            <w:pPr>
              <w:numPr>
                <w:ilvl w:val="0"/>
                <w:numId w:val="0"/>
              </w:numPr>
              <w:jc w:val="center"/>
              <w:spacing w:line="240" w:lineRule="auto"/>
              <w:rPr>
                <w:rFonts w:hint="default" w:ascii="宋体" w:hAnsi="宋体" w:eastAsia="宋体" w:cs="宋体"/>
                <w:b w:val="0"/>
                <w:bCs w:val="0"/>
                <w:color w:val="000000"/>
                <w:sz w:val="21"/>
                <w:szCs w:val="21"/>
                <w:lang w:val="en-US" w:eastAsia="zh-CN"/>
              </w:rPr>
            </w:pPr>
            <w:r>
              <w:rPr>
                <w:rFonts w:hint="default" w:ascii="宋体" w:hAnsi="宋体" w:eastAsia="宋体" w:cs="宋体"/>
                <w:b w:val="0"/>
                <w:bCs w:val="0"/>
                <w:color w:val="000000"/>
                <w:sz w:val="21"/>
                <w:szCs w:val="21"/>
                <w:lang w:val="en-US" w:eastAsia="zh-CN"/>
              </w:rPr>
            </w:r>
            <w:r/>
          </w:p>
        </w:tc>
        <w:tc>
          <w:tcPr>
            <w:shd w:val="clear" w:color="auto" w:fill="auto"/>
            <w:tcW w:w="744"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rPr>
              <w:t xml:space="preserve">售后服务方案</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6分</w:t>
            </w:r>
            <w:r>
              <w:rPr>
                <w:rFonts w:hint="eastAsia" w:ascii="宋体" w:hAnsi="宋体" w:eastAsia="宋体" w:cs="宋体"/>
                <w:b w:val="0"/>
                <w:bCs w:val="0"/>
                <w:color w:val="000000"/>
                <w:sz w:val="21"/>
                <w:szCs w:val="21"/>
                <w:lang w:eastAsia="zh-CN"/>
              </w:rPr>
              <w:t xml:space="preserve">）</w:t>
            </w:r>
            <w:r/>
          </w:p>
        </w:tc>
        <w:tc>
          <w:tcPr>
            <w:tcW w:w="7480" w:type="dxa"/>
            <w:vAlign w:val="center"/>
            <w:textDirection w:val="lrTb"/>
            <w:noWrap w:val="false"/>
          </w:tcPr>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对投标文件中售后服务方案进行评价，至少包含①售后服务方式、响应时间、服务承诺；②应急保障措施（含备品备件储备）等方面内容，从上述内容全面性、针对性、可行性进行综合评分：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全面性(2分)：全面具体详实得2分；较全面得1分；不太全面得0分。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针对性(2分)：针对性强得2分；针对性一般的得1分；欠缺针对性的得0分。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可行性（2分)：切实可行得2分；较切实可行得1分；可行性欠缺得0分。</w:t>
            </w:r>
            <w:r/>
          </w:p>
          <w:p>
            <w:pPr>
              <w:spacing w:line="360" w:lineRule="auto"/>
              <w:rPr>
                <w:rFonts w:hint="default"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未提供的不得分。本项最高得</w:t>
            </w:r>
            <w:r>
              <w:rPr>
                <w:rFonts w:hint="eastAsia" w:ascii="Times New Roman" w:hAnsi="宋体" w:eastAsia="宋体" w:cs="宋体"/>
                <w:b w:val="0"/>
                <w:bCs w:val="0"/>
                <w:color w:val="000000"/>
                <w:sz w:val="21"/>
                <w:szCs w:val="21"/>
                <w:lang w:val="en-US" w:eastAsia="zh-CN"/>
              </w:rPr>
              <w:t xml:space="preserve">6</w:t>
            </w:r>
            <w:r>
              <w:rPr>
                <w:rFonts w:hint="eastAsia" w:ascii="宋体" w:hAnsi="宋体" w:eastAsia="宋体" w:cs="宋体"/>
                <w:b w:val="0"/>
                <w:bCs w:val="0"/>
                <w:color w:val="000000"/>
                <w:sz w:val="21"/>
                <w:szCs w:val="21"/>
                <w:lang w:val="en-US" w:eastAsia="zh-CN"/>
              </w:rPr>
              <w:t xml:space="preserve">分，最低不得分。</w:t>
            </w:r>
            <w:r/>
          </w:p>
        </w:tc>
      </w:tr>
      <w:tr>
        <w:trPr>
          <w:jc w:val="center"/>
          <w:trHeight w:val="1694"/>
        </w:trPr>
        <w:tc>
          <w:tcPr>
            <w:tcW w:w="743" w:type="dxa"/>
            <w:vAlign w:val="center"/>
            <w:vMerge w:val="continue"/>
            <w:textDirection w:val="lrTb"/>
            <w:noWrap w:val="false"/>
          </w:tcPr>
          <w:p>
            <w:pPr>
              <w:numPr>
                <w:ilvl w:val="0"/>
                <w:numId w:val="0"/>
              </w:numPr>
              <w:jc w:val="center"/>
              <w:spacing w:line="240" w:lineRule="auto"/>
              <w:rPr>
                <w:rFonts w:hint="default" w:ascii="宋体" w:hAnsi="宋体" w:eastAsia="宋体" w:cs="宋体"/>
                <w:b w:val="0"/>
                <w:bCs w:val="0"/>
                <w:color w:val="000000"/>
                <w:sz w:val="21"/>
                <w:szCs w:val="21"/>
                <w:lang w:val="en-US" w:eastAsia="zh-CN"/>
              </w:rPr>
            </w:pPr>
            <w:r>
              <w:rPr>
                <w:rFonts w:hint="default" w:ascii="宋体" w:hAnsi="宋体" w:eastAsia="宋体" w:cs="宋体"/>
                <w:b w:val="0"/>
                <w:bCs w:val="0"/>
                <w:color w:val="000000"/>
                <w:sz w:val="21"/>
                <w:szCs w:val="21"/>
                <w:lang w:val="en-US" w:eastAsia="zh-CN"/>
              </w:rPr>
            </w:r>
            <w:r/>
          </w:p>
        </w:tc>
        <w:tc>
          <w:tcPr>
            <w:shd w:val="clear" w:color="auto" w:fill="auto"/>
            <w:tcW w:w="744"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rPr>
              <w:t xml:space="preserve">技术培训方案（4分）</w:t>
            </w:r>
            <w:r/>
          </w:p>
        </w:tc>
        <w:tc>
          <w:tcPr>
            <w:tcW w:w="7480" w:type="dxa"/>
            <w:vAlign w:val="center"/>
            <w:textDirection w:val="lrTb"/>
            <w:noWrap w:val="false"/>
          </w:tcPr>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对投标文件中技术培训方案进行评价，至少包含：①培训计划与方式；②培训内容等方面。从上述内容全面性、针对性进行综合评分：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全面性(2分)：全面具体详实得2分；较全面得1分；不太全面得0分。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针对性(2分)：针对性强得2分；针对性一般的得1分；欠缺针对性的得0分。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未提供的不得分。本项最高得4分，最低不得分。</w:t>
            </w:r>
            <w:r/>
          </w:p>
        </w:tc>
      </w:tr>
    </w:tbl>
    <w:p>
      <w:pPr>
        <w:ind w:firstLine="600"/>
        <w:spacing w:line="51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rPr>
        <w:t xml:space="preserve">本章说明：本项目采用综合评分法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结果保留2位小数</w:t>
      </w:r>
      <w:r/>
    </w:p>
    <w:p>
      <w:pPr>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第五章 拟签订的合同文本</w:t>
      </w:r>
      <w:r/>
    </w:p>
    <w:p>
      <w:pPr>
        <w:rPr>
          <w:rFonts w:hint="eastAsia" w:ascii="宋体" w:hAnsi="宋体" w:eastAsia="宋体" w:cs="宋体"/>
          <w:b/>
          <w:color w:val="000000"/>
          <w:sz w:val="52"/>
          <w:szCs w:val="36"/>
        </w:rPr>
      </w:pPr>
      <w:r>
        <w:rPr>
          <w:rFonts w:hint="eastAsia" w:ascii="宋体" w:hAnsi="宋体" w:eastAsia="宋体" w:cs="宋体"/>
          <w:b/>
          <w:color w:val="000000"/>
          <w:sz w:val="52"/>
          <w:szCs w:val="36"/>
        </w:rPr>
      </w:r>
      <w:r/>
    </w:p>
    <w:p>
      <w:pPr>
        <w:jc w:val="center"/>
        <w:rPr>
          <w:rFonts w:hint="eastAsia" w:ascii="宋体" w:hAnsi="宋体" w:eastAsia="宋体" w:cs="宋体"/>
          <w:b/>
          <w:color w:val="000000"/>
          <w:sz w:val="72"/>
          <w:szCs w:val="72"/>
        </w:rPr>
      </w:pPr>
      <w:r>
        <w:rPr>
          <w:rFonts w:hint="eastAsia" w:ascii="宋体" w:hAnsi="宋体" w:eastAsia="宋体" w:cs="宋体"/>
          <w:b/>
          <w:color w:val="000000"/>
          <w:sz w:val="72"/>
          <w:szCs w:val="72"/>
        </w:rPr>
        <w:t xml:space="preserve">政 府 采 购 合 同</w:t>
      </w:r>
      <w:r/>
    </w:p>
    <w:p>
      <w:pPr>
        <w:jc w:val="left"/>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jc w:val="left"/>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项目编号：</w:t>
      </w:r>
      <w:r>
        <w:rPr>
          <w:rFonts w:hint="eastAsia" w:ascii="宋体" w:hAnsi="宋体" w:eastAsia="宋体" w:cs="宋体"/>
          <w:b/>
          <w:color w:val="000000"/>
          <w:sz w:val="30"/>
          <w:szCs w:val="30"/>
          <w:lang w:eastAsia="zh-CN"/>
        </w:rPr>
        <w:t xml:space="preserve">JSZC-320303-ZYAH-G2026-0005</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项目名称：</w:t>
      </w:r>
      <w:r>
        <w:rPr>
          <w:rFonts w:hint="eastAsia" w:ascii="宋体" w:hAnsi="宋体" w:eastAsia="宋体" w:cs="宋体"/>
          <w:b/>
          <w:color w:val="000000"/>
          <w:sz w:val="30"/>
          <w:szCs w:val="30"/>
          <w:lang w:eastAsia="zh-CN"/>
        </w:rPr>
        <w:t xml:space="preserve">徐州市云龙区垃圾资源化转运及处理建设项目-垃圾转运设施采购</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采购单位：</w:t>
      </w:r>
      <w:r>
        <w:rPr>
          <w:rFonts w:hint="eastAsia" w:ascii="宋体" w:hAnsi="宋体" w:eastAsia="宋体" w:cs="宋体"/>
          <w:b/>
          <w:color w:val="000000"/>
          <w:sz w:val="30"/>
          <w:szCs w:val="30"/>
          <w:lang w:eastAsia="zh-CN"/>
        </w:rPr>
        <w:t xml:space="preserve">徐州市云龙区城市管理局</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中标供应商（乙方）：</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签订日期：    年  月  日</w:t>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p>
      <w:pPr>
        <w:ind w:left="0" w:right="0"/>
        <w:jc w:val="both"/>
        <w:spacing w:after="0"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r>
      <w:r/>
    </w:p>
    <w:p>
      <w:pPr>
        <w:ind w:left="0" w:right="0"/>
        <w:jc w:val="both"/>
        <w:spacing w:after="0"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友情提醒：采购人与中标、成交供应商应当在中标、成交通知书发出之日起三十日内，按照采购文件确定的事项签订政府采购合同。</w:t>
      </w:r>
      <w:r/>
    </w:p>
    <w:p>
      <w:pPr>
        <w:ind w:left="0" w:right="0"/>
        <w:spacing w:after="0" w:line="360" w:lineRule="auto"/>
        <w:rPr>
          <w:rFonts w:hint="eastAsia" w:ascii="宋体" w:hAnsi="宋体" w:eastAsia="宋体" w:cs="宋体"/>
          <w:b/>
          <w:color w:val="000000"/>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4"/>
          <w:szCs w:val="24"/>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0"/>
        <w:jc w:val="center"/>
        <w:spacing w:line="240" w:lineRule="auto"/>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合</w:t>
      </w:r>
      <w:r>
        <w:rPr>
          <w:rFonts w:hint="eastAsia" w:ascii="宋体" w:hAnsi="宋体" w:eastAsia="宋体" w:cs="宋体"/>
          <w:b/>
          <w:bCs/>
          <w:color w:val="000000"/>
          <w:sz w:val="30"/>
          <w:szCs w:val="30"/>
          <w:lang w:val="en-US" w:eastAsia="zh-CN"/>
        </w:rPr>
        <w:t xml:space="preserve">   </w:t>
      </w:r>
      <w:r>
        <w:rPr>
          <w:rFonts w:hint="eastAsia" w:ascii="宋体" w:hAnsi="宋体" w:eastAsia="宋体" w:cs="宋体"/>
          <w:b/>
          <w:bCs/>
          <w:color w:val="000000"/>
          <w:sz w:val="30"/>
          <w:szCs w:val="30"/>
        </w:rPr>
        <w:t xml:space="preserve">同</w:t>
      </w:r>
      <w:r/>
    </w:p>
    <w:p>
      <w:pPr>
        <w:jc w:val="center"/>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甲方（买方）：</w:t>
      </w:r>
      <w:r>
        <w:rPr>
          <w:rFonts w:hint="eastAsia" w:ascii="宋体" w:hAnsi="宋体" w:eastAsia="宋体" w:cs="宋体"/>
          <w:color w:val="000000"/>
          <w:sz w:val="24"/>
          <w:u w:val="single"/>
          <w:lang w:eastAsia="zh-CN"/>
        </w:rPr>
        <w:t xml:space="preserve">徐州市云龙区城市管理局</w:t>
      </w:r>
      <w:r>
        <w:rPr>
          <w:rFonts w:hint="eastAsia" w:ascii="宋体" w:hAnsi="宋体" w:eastAsia="宋体" w:cs="宋体"/>
          <w:color w:val="000000"/>
          <w:sz w:val="24"/>
          <w:u w:val="single"/>
        </w:rPr>
        <w:t xml:space="preserve"> </w:t>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乙方（卖方）：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0"/>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440" w:lineRule="exact"/>
        <w:rPr>
          <w:rFonts w:hint="eastAsia" w:ascii="宋体" w:hAnsi="宋体" w:eastAsia="宋体" w:cs="宋体"/>
          <w:color w:val="000000"/>
          <w:sz w:val="24"/>
        </w:rPr>
      </w:pPr>
      <w:r>
        <w:rPr>
          <w:rFonts w:hint="eastAsia" w:ascii="宋体" w:hAnsi="宋体" w:eastAsia="宋体" w:cs="宋体"/>
          <w:bCs/>
          <w:color w:val="000000"/>
          <w:sz w:val="24"/>
        </w:rPr>
        <w:t xml:space="preserve">依照《中华人民共和国民法典》等法律法规的相关规定，遵循平等、自愿、公平和诚实信用的原则，双方就</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u w:val="none"/>
          <w:lang w:val="en-US" w:eastAsia="zh-CN"/>
        </w:rPr>
        <w:t xml:space="preserve">项目</w:t>
      </w:r>
      <w:r>
        <w:rPr>
          <w:rFonts w:hint="eastAsia" w:ascii="宋体" w:hAnsi="宋体" w:eastAsia="宋体" w:cs="宋体"/>
          <w:bCs/>
          <w:color w:val="000000"/>
          <w:sz w:val="24"/>
        </w:rPr>
        <w:t xml:space="preserve">相关事宜达成一致意见，特签订本合同，以明确双方</w:t>
      </w:r>
      <w:r>
        <w:rPr>
          <w:rFonts w:hint="eastAsia" w:ascii="宋体" w:hAnsi="宋体" w:eastAsia="宋体" w:cs="宋体"/>
          <w:color w:val="000000"/>
          <w:sz w:val="24"/>
        </w:rPr>
        <w:t xml:space="preserve">的权利、义务，确保合同双方共同执行。</w:t>
      </w:r>
      <w:r/>
    </w:p>
    <w:p>
      <w:pPr>
        <w:numPr>
          <w:ilvl w:val="0"/>
          <w:numId w:val="3"/>
        </w:numPr>
        <w:ind w:left="907" w:hanging="907"/>
        <w:spacing w:line="360" w:lineRule="exact"/>
        <w:rPr>
          <w:rFonts w:hint="eastAsia" w:ascii="宋体" w:hAnsi="宋体" w:eastAsia="宋体" w:cs="宋体"/>
          <w:b/>
          <w:color w:val="000000"/>
          <w:sz w:val="24"/>
        </w:rPr>
      </w:pPr>
      <w:r>
        <w:rPr>
          <w:rFonts w:hint="eastAsia" w:ascii="宋体" w:hAnsi="宋体" w:eastAsia="宋体" w:cs="宋体"/>
          <w:b/>
          <w:color w:val="000000"/>
          <w:sz w:val="24"/>
        </w:rPr>
        <w:t xml:space="preserve">合同标的</w:t>
      </w:r>
      <w:r/>
    </w:p>
    <w:p>
      <w:pPr>
        <w:ind w:left="426"/>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1.1产品名称、型号、规格、数量及价款</w:t>
      </w:r>
      <w:r/>
    </w:p>
    <w:tbl>
      <w:tblPr>
        <w:tblStyle w:val="939"/>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产品名称</w:t>
            </w:r>
            <w:r/>
          </w:p>
        </w:tc>
        <w:tc>
          <w:tcPr>
            <w:tcW w:w="127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型号</w:t>
            </w:r>
            <w:r/>
          </w:p>
        </w:tc>
        <w:tc>
          <w:tcPr>
            <w:tcW w:w="110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单价（元）</w:t>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单位</w:t>
            </w:r>
            <w:r/>
          </w:p>
        </w:tc>
        <w:tc>
          <w:tcPr>
            <w:tcW w:w="91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数量</w:t>
            </w:r>
            <w:r/>
          </w:p>
        </w:tc>
        <w:tc>
          <w:tcPr>
            <w:tcW w:w="107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金额（元）</w:t>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w:t>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color w:val="000000"/>
                <w:sz w:val="24"/>
                <w:lang w:bidi="ar"/>
              </w:rPr>
            </w:pPr>
            <w:r>
              <w:rPr>
                <w:rFonts w:hint="eastAsia" w:ascii="宋体" w:hAnsi="宋体" w:eastAsia="宋体" w:cs="宋体"/>
                <w:b/>
                <w:color w:val="000000"/>
                <w:sz w:val="24"/>
                <w:lang w:bidi="ar"/>
              </w:rPr>
              <w:t xml:space="preserve">合计（大写）：人民币</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元整 </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（含税含运费）</w:t>
            </w:r>
            <w:r/>
          </w:p>
        </w:tc>
      </w:tr>
    </w:tbl>
    <w:p>
      <w:pPr>
        <w:ind w:left="0" w:firstLine="0"/>
        <w:jc w:val="left"/>
        <w:keepLines w:val="0"/>
        <w:keepNext w:val="0"/>
        <w:pageBreakBefore w:val="0"/>
        <w:spacing w:line="360" w:lineRule="auto"/>
        <w:widowControl/>
        <w:rPr>
          <w:rFonts w:hint="default" w:ascii="宋体" w:hAnsi="宋体" w:eastAsia="宋体" w:cs="宋体"/>
          <w:color w:val="000000"/>
          <w:spacing w:val="8"/>
          <w:sz w:val="24"/>
          <w:szCs w:val="24"/>
          <w:lang w:val="en-US" w:eastAsia="zh-CN" w:bidi="ar-SA"/>
        </w:rPr>
      </w:pPr>
      <w:r>
        <w:rPr>
          <w:rFonts w:hint="eastAsia" w:ascii="宋体" w:hAnsi="宋体" w:eastAsia="宋体" w:cs="宋体"/>
          <w:color w:val="000000"/>
          <w:spacing w:val="8"/>
          <w:sz w:val="24"/>
          <w:szCs w:val="24"/>
          <w:lang w:val="en-US" w:eastAsia="zh-CN" w:bidi="ar-SA"/>
        </w:rPr>
        <w:t xml:space="preserve">              </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二</w:t>
      </w:r>
      <w:r>
        <w:rPr>
          <w:rFonts w:hint="default" w:ascii="宋体" w:hAnsi="宋体" w:eastAsia="宋体" w:cs="宋体"/>
          <w:b/>
          <w:bCs/>
          <w:color w:val="000000"/>
          <w:spacing w:val="8"/>
          <w:sz w:val="24"/>
          <w:szCs w:val="24"/>
          <w:lang w:val="en-US" w:eastAsia="en-US" w:bidi="ar-SA"/>
        </w:rPr>
        <w:t xml:space="preserve">、合同总价范围：</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1、本次招标包括所投设备及其备品、备件和专用工具费用、税费及包装、运至最终目的地的运输、保险、现场吊装、检测验收、安装调试、技术支持与培训、售后服务与维保及相关劳务支出等工作所发生的全部费用以及企业利润、税金和政策性文件规定及合同包含的所有风险、责任等各项应有费用。</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2、</w:t>
      </w:r>
      <w:r>
        <w:rPr>
          <w:rFonts w:hint="eastAsia" w:ascii="宋体" w:hAnsi="宋体" w:eastAsia="宋体" w:cs="宋体"/>
          <w:color w:val="000000"/>
          <w:spacing w:val="8"/>
          <w:sz w:val="24"/>
          <w:szCs w:val="24"/>
          <w:u w:val="single"/>
          <w:lang w:val="en-US" w:eastAsia="zh-CN" w:bidi="ar-SA"/>
        </w:rPr>
        <w:t xml:space="preserve">质保期：</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 年。</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3、甲方有权根据设计变更作相应调整，乙方应予同意，其单价按投标报价按实结算。</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三</w:t>
      </w:r>
      <w:r>
        <w:rPr>
          <w:rFonts w:hint="default" w:ascii="宋体" w:hAnsi="宋体" w:eastAsia="宋体" w:cs="宋体"/>
          <w:b/>
          <w:bCs/>
          <w:color w:val="000000"/>
          <w:spacing w:val="8"/>
          <w:sz w:val="24"/>
          <w:szCs w:val="24"/>
          <w:lang w:val="en-US" w:eastAsia="en-US" w:bidi="ar-SA"/>
        </w:rPr>
        <w:t xml:space="preserve">、交货内容：</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1、符合本合同及招标文件规定的货物或服务。</w:t>
      </w:r>
      <w:r/>
    </w:p>
    <w:p>
      <w:pPr>
        <w:ind w:firstLine="512"/>
        <w:jc w:val="left"/>
        <w:keepLines w:val="0"/>
        <w:keepNext w:val="0"/>
        <w:pageBreakBefore w:val="0"/>
        <w:spacing w:line="360" w:lineRule="auto"/>
        <w:widowControl/>
        <w:rPr>
          <w:rFonts w:hint="eastAsia" w:ascii="宋体" w:hAnsi="宋体" w:eastAsia="宋体" w:cs="宋体"/>
          <w:color w:val="000000"/>
          <w:spacing w:val="8"/>
          <w:sz w:val="24"/>
          <w:szCs w:val="24"/>
          <w:lang w:val="en-US" w:eastAsia="zh-CN" w:bidi="ar-SA"/>
        </w:rPr>
      </w:pPr>
      <w:r>
        <w:rPr>
          <w:rFonts w:hint="default" w:ascii="宋体" w:hAnsi="宋体" w:eastAsia="宋体" w:cs="宋体"/>
          <w:color w:val="000000"/>
          <w:spacing w:val="8"/>
          <w:sz w:val="24"/>
          <w:szCs w:val="24"/>
          <w:lang w:val="en-US" w:eastAsia="en-US" w:bidi="ar-SA"/>
        </w:rPr>
        <w:t xml:space="preserve">2、保证货物使用及维修所需的全套技术资料和文件，至少应包括以下内容</w:t>
      </w:r>
      <w:r>
        <w:rPr>
          <w:rFonts w:hint="eastAsia" w:ascii="宋体" w:hAnsi="宋体" w:eastAsia="宋体" w:cs="宋体"/>
          <w:color w:val="000000"/>
          <w:spacing w:val="8"/>
          <w:sz w:val="24"/>
          <w:szCs w:val="24"/>
          <w:lang w:val="en-US" w:eastAsia="zh-CN" w:bidi="ar-SA"/>
        </w:rPr>
        <w:t xml:space="preserve">：</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zh-CN" w:bidi="ar-SA"/>
        </w:rPr>
      </w:pPr>
      <w:r>
        <w:rPr>
          <w:rFonts w:hint="eastAsia" w:ascii="宋体" w:hAnsi="宋体" w:eastAsia="宋体" w:cs="宋体"/>
          <w:color w:val="000000"/>
          <w:spacing w:val="8"/>
          <w:sz w:val="24"/>
          <w:szCs w:val="24"/>
          <w:lang w:val="en-US" w:eastAsia="zh-CN" w:bidi="ar-SA"/>
        </w:rPr>
        <w:t xml:space="preserve">（1）</w:t>
      </w:r>
      <w:r>
        <w:rPr>
          <w:rFonts w:hint="default" w:ascii="宋体" w:hAnsi="宋体" w:eastAsia="宋体" w:cs="宋体"/>
          <w:color w:val="000000"/>
          <w:spacing w:val="8"/>
          <w:sz w:val="24"/>
          <w:szCs w:val="24"/>
          <w:lang w:val="en-US" w:eastAsia="en-US" w:bidi="ar-SA"/>
        </w:rPr>
        <w:t xml:space="preserve">货物清单；</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eastAsia" w:ascii="宋体" w:hAnsi="宋体" w:eastAsia="宋体" w:cs="宋体"/>
          <w:color w:val="000000"/>
          <w:spacing w:val="8"/>
          <w:sz w:val="24"/>
          <w:szCs w:val="24"/>
          <w:lang w:val="en-US" w:eastAsia="zh-CN" w:bidi="ar-SA"/>
        </w:rPr>
        <w:t xml:space="preserve">（2）</w:t>
      </w:r>
      <w:r>
        <w:rPr>
          <w:rFonts w:hint="default" w:ascii="宋体" w:hAnsi="宋体" w:eastAsia="宋体" w:cs="宋体"/>
          <w:color w:val="000000"/>
          <w:spacing w:val="8"/>
          <w:sz w:val="24"/>
          <w:szCs w:val="24"/>
          <w:lang w:val="en-US" w:eastAsia="en-US" w:bidi="ar-SA"/>
        </w:rPr>
        <w:t xml:space="preserve">出厂合格证；</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eastAsia" w:ascii="宋体" w:hAnsi="宋体" w:eastAsia="宋体" w:cs="宋体"/>
          <w:color w:val="000000"/>
          <w:spacing w:val="8"/>
          <w:sz w:val="24"/>
          <w:szCs w:val="24"/>
          <w:lang w:val="en-US" w:eastAsia="zh-CN" w:bidi="ar-SA"/>
        </w:rPr>
        <w:t xml:space="preserve">（3）</w:t>
      </w:r>
      <w:r>
        <w:rPr>
          <w:rFonts w:hint="default" w:ascii="宋体" w:hAnsi="宋体" w:eastAsia="宋体" w:cs="宋体"/>
          <w:color w:val="000000"/>
          <w:spacing w:val="8"/>
          <w:sz w:val="24"/>
          <w:szCs w:val="24"/>
          <w:lang w:val="en-US" w:eastAsia="en-US" w:bidi="ar-SA"/>
        </w:rPr>
        <w:t xml:space="preserve">操作的标识和中文标注；</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eastAsia" w:ascii="宋体" w:hAnsi="宋体" w:eastAsia="宋体" w:cs="宋体"/>
          <w:color w:val="000000"/>
          <w:spacing w:val="8"/>
          <w:sz w:val="24"/>
          <w:szCs w:val="24"/>
          <w:lang w:val="en-US" w:eastAsia="zh-CN" w:bidi="ar-SA"/>
        </w:rPr>
        <w:t xml:space="preserve">（4）</w:t>
      </w:r>
      <w:r>
        <w:rPr>
          <w:rFonts w:hint="default" w:ascii="宋体" w:hAnsi="宋体" w:eastAsia="宋体" w:cs="宋体"/>
          <w:color w:val="000000"/>
          <w:spacing w:val="8"/>
          <w:sz w:val="24"/>
          <w:szCs w:val="24"/>
          <w:lang w:val="en-US" w:eastAsia="en-US" w:bidi="ar-SA"/>
        </w:rPr>
        <w:t xml:space="preserve">使用中文说明书；</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eastAsia" w:ascii="宋体" w:hAnsi="宋体" w:eastAsia="宋体" w:cs="宋体"/>
          <w:color w:val="000000"/>
          <w:spacing w:val="8"/>
          <w:sz w:val="24"/>
          <w:szCs w:val="24"/>
          <w:lang w:val="en-US" w:eastAsia="zh-CN" w:bidi="ar-SA"/>
        </w:rPr>
        <w:t xml:space="preserve">（5）</w:t>
      </w:r>
      <w:r>
        <w:rPr>
          <w:rFonts w:hint="default" w:ascii="宋体" w:hAnsi="宋体" w:eastAsia="宋体" w:cs="宋体"/>
          <w:color w:val="000000"/>
          <w:spacing w:val="8"/>
          <w:sz w:val="24"/>
          <w:szCs w:val="24"/>
          <w:lang w:val="en-US" w:eastAsia="en-US" w:bidi="ar-SA"/>
        </w:rPr>
        <w:t xml:space="preserve">使用维修保养中文说明书；</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3、其他必备材料和必备工具、货物等。</w:t>
      </w:r>
      <w:r/>
    </w:p>
    <w:p>
      <w:pPr>
        <w:ind w:firstLine="514"/>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四</w:t>
      </w:r>
      <w:r>
        <w:rPr>
          <w:rFonts w:hint="default" w:ascii="宋体" w:hAnsi="宋体" w:eastAsia="宋体" w:cs="宋体"/>
          <w:b/>
          <w:bCs/>
          <w:color w:val="000000"/>
          <w:spacing w:val="8"/>
          <w:sz w:val="24"/>
          <w:szCs w:val="24"/>
          <w:lang w:val="en-US" w:eastAsia="en-US" w:bidi="ar-SA"/>
        </w:rPr>
        <w:t xml:space="preserve">、交货地点</w:t>
      </w:r>
      <w:r>
        <w:rPr>
          <w:rFonts w:hint="default" w:ascii="宋体" w:hAnsi="宋体" w:eastAsia="宋体" w:cs="宋体"/>
          <w:color w:val="000000"/>
          <w:spacing w:val="8"/>
          <w:sz w:val="24"/>
          <w:szCs w:val="24"/>
          <w:lang w:val="en-US" w:eastAsia="en-US" w:bidi="ar-SA"/>
        </w:rPr>
        <w:t xml:space="preserve">：乙方交货至甲方指定地点，所发生的运输等费用及货物的损坏造成的损失由乙方承担。</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五</w:t>
      </w:r>
      <w:r>
        <w:rPr>
          <w:rFonts w:hint="default" w:ascii="宋体" w:hAnsi="宋体" w:eastAsia="宋体" w:cs="宋体"/>
          <w:b/>
          <w:bCs/>
          <w:color w:val="000000"/>
          <w:spacing w:val="8"/>
          <w:sz w:val="24"/>
          <w:szCs w:val="24"/>
          <w:lang w:val="en-US" w:eastAsia="en-US" w:bidi="ar-SA"/>
        </w:rPr>
        <w:t xml:space="preserve">、工期</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1、交货日期：</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年</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月</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日。</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2、交付使用：</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年</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月</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日。</w:t>
      </w:r>
      <w:r/>
    </w:p>
    <w:p>
      <w:pPr>
        <w:ind w:left="431"/>
        <w:jc w:val="left"/>
        <w:keepLines w:val="0"/>
        <w:keepNext w:val="0"/>
        <w:pageBreakBefore w:val="0"/>
        <w:spacing w:line="360" w:lineRule="auto"/>
        <w:widowControl/>
        <w:rPr>
          <w:rFonts w:hint="default" w:ascii="宋体" w:hAnsi="宋体" w:eastAsia="宋体" w:cs="宋体"/>
          <w:b/>
          <w:bCs/>
          <w:color w:val="000000"/>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六</w:t>
      </w:r>
      <w:r>
        <w:rPr>
          <w:rFonts w:hint="default" w:ascii="宋体" w:hAnsi="宋体" w:eastAsia="宋体" w:cs="宋体"/>
          <w:b/>
          <w:bCs/>
          <w:color w:val="000000"/>
          <w:spacing w:val="8"/>
          <w:sz w:val="24"/>
          <w:szCs w:val="24"/>
          <w:lang w:val="en-US" w:eastAsia="en-US" w:bidi="ar-SA"/>
        </w:rPr>
        <w:t xml:space="preserve">、</w:t>
      </w:r>
      <w:r>
        <w:rPr>
          <w:rFonts w:hint="eastAsia" w:ascii="宋体" w:hAnsi="宋体" w:eastAsia="宋体" w:cs="宋体"/>
          <w:b/>
          <w:bCs/>
          <w:color w:val="000000"/>
          <w:spacing w:val="8"/>
          <w:sz w:val="24"/>
          <w:szCs w:val="24"/>
          <w:lang w:val="zh-CN" w:eastAsia="en-US" w:bidi="ar-SA"/>
        </w:rPr>
        <w:t xml:space="preserve">检验和验收</w:t>
      </w:r>
      <w:r/>
    </w:p>
    <w:p>
      <w:pPr>
        <w:ind w:firstLine="425"/>
        <w:jc w:val="both"/>
        <w:spacing w:line="360" w:lineRule="auto"/>
        <w:widowControl/>
        <w:rPr>
          <w:rFonts w:hint="default" w:ascii="宋体" w:hAnsi="宋体" w:eastAsia="Arial" w:cs="Arial"/>
          <w:color w:val="000000"/>
          <w:sz w:val="24"/>
          <w:szCs w:val="24"/>
          <w:lang w:eastAsia="en-US"/>
        </w:rPr>
      </w:pPr>
      <w:r>
        <w:rPr>
          <w:rFonts w:hint="default" w:ascii="宋体" w:hAnsi="宋体" w:eastAsia="Arial" w:cs="宋体"/>
          <w:color w:val="000000"/>
          <w:sz w:val="24"/>
          <w:szCs w:val="24"/>
          <w:lang w:val="zh-CN" w:eastAsia="en-US"/>
        </w:rPr>
        <w:t xml:space="preserve">1</w:t>
      </w:r>
      <w:r>
        <w:rPr>
          <w:rFonts w:hint="eastAsia" w:ascii="宋体" w:hAnsi="宋体" w:eastAsia="Arial" w:cs="宋体"/>
          <w:color w:val="000000"/>
          <w:sz w:val="24"/>
          <w:szCs w:val="24"/>
          <w:lang w:val="zh-CN" w:eastAsia="en-US"/>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25"/>
        <w:jc w:val="both"/>
        <w:spacing w:line="360" w:lineRule="auto"/>
        <w:widowControl/>
        <w:rPr>
          <w:rFonts w:hint="eastAsia" w:ascii="宋体" w:hAnsi="宋体" w:eastAsia="Arial" w:cs="宋体"/>
          <w:color w:val="000000"/>
          <w:sz w:val="24"/>
          <w:szCs w:val="24"/>
          <w:lang w:val="zh-CN" w:eastAsia="en-US"/>
        </w:rPr>
      </w:pPr>
      <w:r>
        <w:rPr>
          <w:rFonts w:hint="eastAsia" w:ascii="宋体" w:hAnsi="宋体" w:eastAsia="宋体" w:cs="宋体"/>
          <w:color w:val="000000"/>
          <w:sz w:val="24"/>
          <w:szCs w:val="24"/>
          <w:lang w:val="en-US" w:eastAsia="zh-CN"/>
        </w:rPr>
        <w:t xml:space="preserve">2</w:t>
      </w:r>
      <w:r>
        <w:rPr>
          <w:rFonts w:hint="eastAsia" w:ascii="宋体" w:hAnsi="宋体" w:eastAsia="Arial" w:cs="宋体"/>
          <w:color w:val="000000"/>
          <w:sz w:val="24"/>
          <w:szCs w:val="24"/>
          <w:lang w:val="zh-CN" w:eastAsia="en-US"/>
        </w:rPr>
        <w:t xml:space="preserve">、验收期限</w:t>
      </w:r>
      <w:r>
        <w:rPr>
          <w:rFonts w:hint="eastAsia" w:ascii="宋体" w:hAnsi="宋体" w:eastAsia="宋体" w:cs="宋体"/>
          <w:color w:val="000000"/>
          <w:sz w:val="24"/>
          <w:szCs w:val="24"/>
          <w:lang w:val="en-US" w:eastAsia="zh-CN"/>
        </w:rPr>
        <w:t xml:space="preserve">至全部货物安装调试完毕并正式运行满三十天，乙方书面提交验收申请书，甲方在收到申请书后</w:t>
      </w:r>
      <w:r>
        <w:rPr>
          <w:rFonts w:hint="eastAsia" w:ascii="宋体" w:hAnsi="宋体" w:eastAsia="Arial" w:cs="宋体"/>
          <w:color w:val="000000"/>
          <w:sz w:val="24"/>
          <w:szCs w:val="24"/>
          <w:lang w:val="zh-CN" w:eastAsia="en-US"/>
        </w:rPr>
        <w:t xml:space="preserve">三十天内</w:t>
      </w:r>
      <w:r>
        <w:rPr>
          <w:rFonts w:hint="eastAsia" w:ascii="宋体" w:hAnsi="宋体" w:eastAsia="宋体" w:cs="宋体"/>
          <w:color w:val="000000"/>
          <w:sz w:val="24"/>
          <w:szCs w:val="24"/>
          <w:lang w:val="en-US" w:eastAsia="zh-CN"/>
        </w:rPr>
        <w:t xml:space="preserve">组织验收</w:t>
      </w:r>
      <w:r>
        <w:rPr>
          <w:rFonts w:hint="eastAsia" w:ascii="宋体" w:hAnsi="宋体" w:eastAsia="Arial" w:cs="宋体"/>
          <w:color w:val="000000"/>
          <w:sz w:val="24"/>
          <w:szCs w:val="24"/>
          <w:lang w:val="zh-CN" w:eastAsia="en-US"/>
        </w:rPr>
        <w:t xml:space="preserve">。</w:t>
      </w:r>
      <w:r/>
    </w:p>
    <w:p>
      <w:pPr>
        <w:ind w:firstLine="425"/>
        <w:jc w:val="both"/>
        <w:spacing w:line="360" w:lineRule="auto"/>
        <w:widowControl/>
        <w:rPr>
          <w:rFonts w:hint="eastAsia" w:ascii="宋体" w:hAnsi="宋体" w:eastAsia="Arial" w:cs="宋体"/>
          <w:color w:val="000000"/>
          <w:sz w:val="24"/>
          <w:szCs w:val="24"/>
          <w:lang w:val="zh-CN" w:eastAsia="en-US"/>
        </w:rPr>
      </w:pPr>
      <w:r>
        <w:rPr>
          <w:rFonts w:hint="eastAsia" w:ascii="宋体" w:hAnsi="宋体" w:eastAsia="宋体" w:cs="宋体"/>
          <w:color w:val="000000"/>
          <w:sz w:val="24"/>
          <w:szCs w:val="24"/>
          <w:lang w:val="en-US" w:eastAsia="zh-CN"/>
        </w:rPr>
        <w:t xml:space="preserve">3</w:t>
      </w:r>
      <w:r>
        <w:rPr>
          <w:rFonts w:hint="eastAsia" w:ascii="宋体" w:hAnsi="宋体" w:eastAsia="Arial" w:cs="宋体"/>
          <w:color w:val="000000"/>
          <w:sz w:val="24"/>
          <w:szCs w:val="24"/>
          <w:lang w:val="zh-CN" w:eastAsia="en-US"/>
        </w:rPr>
        <w:t xml:space="preserve">、</w:t>
      </w:r>
      <w:r>
        <w:rPr>
          <w:rFonts w:hint="eastAsia" w:ascii="宋体" w:hAnsi="宋体" w:eastAsia="宋体" w:cs="宋体"/>
          <w:color w:val="000000"/>
          <w:sz w:val="24"/>
          <w:szCs w:val="24"/>
          <w:lang w:val="en-US" w:eastAsia="zh-CN"/>
        </w:rPr>
        <w:t xml:space="preserve">验收</w:t>
      </w:r>
      <w:r>
        <w:rPr>
          <w:rFonts w:hint="eastAsia" w:ascii="宋体" w:hAnsi="宋体" w:eastAsia="Arial" w:cs="宋体"/>
          <w:color w:val="000000"/>
          <w:sz w:val="24"/>
          <w:szCs w:val="24"/>
          <w:lang w:val="zh-CN" w:eastAsia="en-US"/>
        </w:rPr>
        <w:t xml:space="preserve">由甲方和招标机构（或其聘请的专家）根据合同规定的内容和验收标准进行验收，同时比较乙方出具的检验证明，经检验无误后出具验收合格证明，该证明作为最终付款所需文件的组成部分。</w:t>
      </w:r>
      <w:r/>
    </w:p>
    <w:p>
      <w:pPr>
        <w:ind w:firstLine="425"/>
        <w:jc w:val="both"/>
        <w:spacing w:line="360" w:lineRule="auto"/>
        <w:widowControl/>
        <w:rPr>
          <w:rFonts w:hint="default" w:ascii="Arial" w:hAnsi="Arial" w:eastAsia="Arial" w:cs="Arial"/>
          <w:color w:val="000000"/>
          <w:spacing w:val="8"/>
          <w:sz w:val="24"/>
          <w:szCs w:val="24"/>
          <w:lang w:eastAsia="en-US"/>
        </w:rPr>
      </w:pPr>
      <w:r>
        <w:rPr>
          <w:rFonts w:hint="default" w:ascii="宋体" w:hAnsi="宋体" w:eastAsia="Arial" w:cs="宋体"/>
          <w:color w:val="000000"/>
          <w:sz w:val="24"/>
          <w:szCs w:val="24"/>
          <w:lang w:val="zh-CN" w:eastAsia="en-US"/>
        </w:rPr>
        <w:t xml:space="preserve">4</w:t>
      </w:r>
      <w:r>
        <w:rPr>
          <w:rFonts w:hint="eastAsia" w:ascii="宋体" w:hAnsi="宋体" w:eastAsia="Arial" w:cs="宋体"/>
          <w:color w:val="000000"/>
          <w:sz w:val="24"/>
          <w:szCs w:val="24"/>
          <w:lang w:val="zh-CN" w:eastAsia="en-US"/>
        </w:rPr>
        <w:t xml:space="preserve">、如双方对验收结果有分歧，则以技术质量监督局的检验结果为准，检验费用由有过失的一方支付。</w:t>
      </w:r>
      <w:r/>
    </w:p>
    <w:p>
      <w:pPr>
        <w:ind w:firstLine="514"/>
        <w:jc w:val="left"/>
        <w:keepLines w:val="0"/>
        <w:keepNext w:val="0"/>
        <w:pageBreakBefore w:val="0"/>
        <w:spacing w:line="360" w:lineRule="auto"/>
        <w:widowControl/>
        <w:rPr>
          <w:rFonts w:hint="eastAsia" w:ascii="宋体" w:hAnsi="宋体" w:eastAsia="宋体" w:cs="宋体"/>
          <w:color w:val="000000"/>
          <w:spacing w:val="8"/>
          <w:sz w:val="24"/>
          <w:szCs w:val="24"/>
          <w:lang w:val="en-US" w:eastAsia="zh-CN" w:bidi="ar-SA"/>
        </w:rPr>
      </w:pPr>
      <w:r>
        <w:rPr>
          <w:rFonts w:hint="eastAsia" w:ascii="宋体" w:hAnsi="宋体" w:eastAsia="宋体" w:cs="宋体"/>
          <w:b/>
          <w:bCs/>
          <w:color w:val="000000"/>
          <w:spacing w:val="8"/>
          <w:sz w:val="24"/>
          <w:szCs w:val="24"/>
          <w:lang w:val="en-US" w:eastAsia="zh-CN" w:bidi="ar-SA"/>
        </w:rPr>
        <w:t xml:space="preserve">七、付款方式</w:t>
      </w:r>
      <w:r>
        <w:rPr>
          <w:rFonts w:hint="eastAsia" w:ascii="宋体" w:hAnsi="宋体" w:eastAsia="宋体" w:cs="宋体"/>
          <w:color w:val="000000"/>
          <w:spacing w:val="8"/>
          <w:sz w:val="24"/>
          <w:szCs w:val="24"/>
          <w:lang w:val="en-US" w:eastAsia="zh-CN" w:bidi="ar-SA"/>
        </w:rPr>
        <w:t xml:space="preserve">（采购资金的支付方式、时间、条件）</w:t>
      </w:r>
      <w:r/>
    </w:p>
    <w:p>
      <w:pPr>
        <w:ind w:firstLine="562"/>
        <w:keepLines w:val="0"/>
        <w:keepNext w:val="0"/>
        <w:pageBreakBefore w:val="0"/>
        <w:spacing w:line="400" w:lineRule="exact"/>
        <w:rPr>
          <w:rFonts w:hint="eastAsia" w:ascii="宋体" w:hAnsi="宋体" w:eastAsia="宋体" w:cs="宋体"/>
          <w:b/>
          <w:bCs/>
          <w:color w:val="000000"/>
          <w:sz w:val="24"/>
          <w:highlight w:val="white"/>
          <w:lang w:eastAsia="zh-CN"/>
        </w:rPr>
      </w:pPr>
      <w:r>
        <w:rPr>
          <w:rFonts w:hint="eastAsia" w:ascii="宋体" w:hAnsi="宋体" w:eastAsia="宋体" w:cs="宋体"/>
          <w:b/>
          <w:bCs/>
          <w:color w:val="000000"/>
          <w:sz w:val="24"/>
          <w:highlight w:val="white"/>
        </w:rPr>
        <w:t xml:space="preserve">本合同总金额为人民币大写金额</w:t>
      </w:r>
      <w:r>
        <w:rPr>
          <w:rFonts w:hint="eastAsia" w:ascii="宋体" w:hAnsi="宋体" w:eastAsia="宋体" w:cs="宋体"/>
          <w:b/>
          <w:bCs/>
          <w:color w:val="000000"/>
          <w:sz w:val="24"/>
          <w:highlight w:val="white"/>
          <w:u w:val="single"/>
        </w:rPr>
        <w:t xml:space="preserve">   </w:t>
      </w:r>
      <w:r>
        <w:rPr>
          <w:rFonts w:hint="eastAsia" w:ascii="宋体" w:hAnsi="宋体" w:eastAsia="宋体" w:cs="宋体"/>
          <w:b/>
          <w:bCs/>
          <w:color w:val="000000"/>
          <w:sz w:val="24"/>
          <w:highlight w:val="white"/>
        </w:rPr>
        <w:t xml:space="preserve">元（小写金额：</w:t>
      </w:r>
      <w:r>
        <w:rPr>
          <w:rFonts w:hint="eastAsia" w:ascii="宋体" w:hAnsi="宋体" w:eastAsia="宋体" w:cs="宋体"/>
          <w:b/>
          <w:bCs/>
          <w:color w:val="000000"/>
          <w:sz w:val="24"/>
          <w:highlight w:val="white"/>
          <w:u w:val="single"/>
        </w:rPr>
        <w:t xml:space="preserve">  </w:t>
      </w:r>
      <w:r>
        <w:rPr>
          <w:rFonts w:hint="eastAsia" w:ascii="宋体" w:hAnsi="宋体" w:eastAsia="宋体" w:cs="宋体"/>
          <w:b/>
          <w:bCs/>
          <w:color w:val="000000"/>
          <w:sz w:val="24"/>
          <w:highlight w:val="white"/>
        </w:rPr>
        <w:t xml:space="preserve">元）</w:t>
      </w:r>
      <w:r>
        <w:rPr>
          <w:rFonts w:hint="eastAsia" w:ascii="宋体" w:hAnsi="宋体" w:eastAsia="宋体" w:cs="宋体"/>
          <w:b/>
          <w:bCs/>
          <w:color w:val="000000"/>
          <w:sz w:val="24"/>
          <w:highlight w:val="white"/>
          <w:lang w:eastAsia="zh-CN"/>
        </w:rPr>
        <w:t xml:space="preserve">。</w:t>
      </w:r>
      <w:r/>
    </w:p>
    <w:p>
      <w:pPr>
        <w:ind w:firstLine="562"/>
        <w:keepLines w:val="0"/>
        <w:keepNext w:val="0"/>
        <w:pageBreakBefore w:val="0"/>
        <w:spacing w:line="400" w:lineRule="exact"/>
        <w:rPr>
          <w:rFonts w:hint="default" w:ascii="宋体" w:hAnsi="宋体" w:eastAsia="宋体" w:cs="宋体"/>
          <w:color w:val="000000"/>
          <w:spacing w:val="8"/>
          <w:sz w:val="24"/>
          <w:szCs w:val="24"/>
          <w:lang w:val="en-US" w:eastAsia="en-US" w:bidi="ar-SA"/>
        </w:rPr>
      </w:pPr>
      <w:r>
        <w:rPr>
          <w:rFonts w:hint="eastAsia" w:ascii="宋体" w:hAnsi="宋体" w:eastAsia="宋体" w:cs="宋体"/>
          <w:b/>
          <w:bCs/>
          <w:color w:val="000000"/>
          <w:sz w:val="24"/>
          <w:highlight w:val="white"/>
        </w:rPr>
        <w:t xml:space="preserve">经双方协商一致，选择以下第</w:t>
      </w:r>
      <w:r>
        <w:rPr>
          <w:rFonts w:hint="eastAsia" w:ascii="宋体" w:hAnsi="宋体" w:eastAsia="宋体" w:cs="宋体"/>
          <w:b/>
          <w:bCs/>
          <w:color w:val="000000"/>
          <w:sz w:val="24"/>
          <w:highlight w:val="white"/>
          <w:u w:val="single"/>
        </w:rPr>
        <w:t xml:space="preserve">  </w:t>
      </w:r>
      <w:r>
        <w:rPr>
          <w:rFonts w:hint="eastAsia" w:ascii="宋体" w:hAnsi="宋体" w:eastAsia="宋体" w:cs="宋体"/>
          <w:b/>
          <w:bCs/>
          <w:color w:val="000000"/>
          <w:sz w:val="24"/>
          <w:highlight w:val="white"/>
        </w:rPr>
        <w:t xml:space="preserve">种付款方式：</w:t>
      </w:r>
      <w:r/>
    </w:p>
    <w:p>
      <w:pPr>
        <w:ind w:firstLine="568"/>
        <w:jc w:val="both"/>
        <w:keepLines w:val="0"/>
        <w:keepNext w:val="0"/>
        <w:pageBreakBefore w:val="0"/>
        <w:spacing w:line="400" w:lineRule="exact"/>
        <w:widowControl w:val="off"/>
        <w:rPr>
          <w:rFonts w:hint="eastAsia" w:ascii="宋体" w:hAnsi="宋体" w:eastAsia="宋体" w:cs="宋体"/>
          <w:b/>
          <w:bCs/>
          <w:color w:val="000000"/>
          <w:sz w:val="24"/>
          <w:szCs w:val="24"/>
          <w:highlight w:val="white"/>
          <w:lang w:val="en-US" w:eastAsia="zh-CN" w:bidi="ar-SA"/>
        </w:rPr>
      </w:pPr>
      <w:r>
        <w:rPr>
          <w:rFonts w:hint="eastAsia" w:ascii="宋体" w:hAnsi="宋体" w:eastAsia="宋体" w:cs="宋体"/>
          <w:b/>
          <w:bCs/>
          <w:color w:val="000000"/>
          <w:sz w:val="24"/>
          <w:szCs w:val="24"/>
          <w:highlight w:val="white"/>
          <w:lang w:val="en-US" w:eastAsia="zh-CN" w:bidi="ar-SA"/>
        </w:rPr>
        <w:t xml:space="preserve">付款方式一：提交预付款保函的</w:t>
      </w:r>
      <w:r/>
    </w:p>
    <w:p>
      <w:pPr>
        <w:ind w:firstLine="565"/>
        <w:spacing w:line="492" w:lineRule="exact"/>
        <w:rPr>
          <w:rFonts w:hint="default" w:ascii="Times New Roman" w:hAnsi="Times New Roman" w:eastAsia="宋体" w:cs="Times New Roman"/>
          <w:bCs/>
          <w:color w:val="000000"/>
          <w:sz w:val="24"/>
          <w:highlight w:val="white"/>
        </w:rPr>
      </w:pPr>
      <w:r>
        <w:rPr>
          <w:rFonts w:hint="eastAsia" w:ascii="Times New Roman" w:hAnsi="Times New Roman" w:eastAsia="宋体" w:cs="Times New Roman"/>
          <w:bCs/>
          <w:color w:val="000000"/>
          <w:sz w:val="24"/>
          <w:highlight w:val="white"/>
        </w:rPr>
        <w:t xml:space="preserve">合同价款的</w:t>
      </w:r>
      <w:r>
        <w:rPr>
          <w:rFonts w:hint="eastAsia" w:ascii="Times New Roman" w:hAnsi="Times New Roman" w:eastAsia="宋体" w:cs="Times New Roman"/>
          <w:bCs/>
          <w:color w:val="000000"/>
          <w:sz w:val="24"/>
          <w:highlight w:val="white"/>
          <w:u w:val="single"/>
        </w:rPr>
        <w:t xml:space="preserve">百分之四十</w:t>
      </w:r>
      <w:r>
        <w:rPr>
          <w:rFonts w:hint="eastAsia" w:ascii="Times New Roman" w:hAnsi="Times New Roman" w:eastAsia="宋体" w:cs="Times New Roman"/>
          <w:bCs/>
          <w:color w:val="000000"/>
          <w:sz w:val="24"/>
          <w:highlight w:val="white"/>
        </w:rPr>
        <w:t xml:space="preserve">(</w:t>
      </w:r>
      <w:r>
        <w:rPr>
          <w:rFonts w:hint="eastAsia" w:ascii="Times New Roman" w:hAnsi="Times New Roman" w:eastAsia="宋体" w:cs="Times New Roman"/>
          <w:bCs/>
          <w:color w:val="000000"/>
          <w:sz w:val="24"/>
          <w:highlight w:val="white"/>
          <w:u w:val="single"/>
        </w:rPr>
        <w:t xml:space="preserve">40%</w:t>
      </w:r>
      <w:r>
        <w:rPr>
          <w:rFonts w:hint="eastAsia" w:ascii="Times New Roman" w:hAnsi="Times New Roman" w:eastAsia="宋体" w:cs="Times New Roman"/>
          <w:bCs/>
          <w:color w:val="000000"/>
          <w:sz w:val="24"/>
          <w:highlight w:val="white"/>
        </w:rPr>
        <w:t xml:space="preserve">)即</w:t>
      </w:r>
      <w:r>
        <w:rPr>
          <w:rFonts w:hint="eastAsia" w:ascii="Times New Roman" w:hAnsi="Times New Roman" w:eastAsia="宋体" w:cs="Times New Roman"/>
          <w:bCs/>
          <w:color w:val="000000"/>
          <w:sz w:val="24"/>
        </w:rPr>
        <w:t xml:space="preserve">¥</w:t>
      </w:r>
      <w:r>
        <w:rPr>
          <w:rFonts w:hint="eastAsia" w:ascii="Times New Roman" w:hAnsi="Times New Roman" w:eastAsia="宋体" w:cs="Times New Roman"/>
          <w:bCs/>
          <w:color w:val="000000"/>
          <w:sz w:val="24"/>
          <w:highlight w:val="white"/>
          <w:u w:val="single"/>
        </w:rPr>
        <w:t xml:space="preserve">     </w:t>
      </w:r>
      <w:r>
        <w:rPr>
          <w:rFonts w:hint="eastAsia" w:ascii="Times New Roman" w:hAnsi="Times New Roman" w:eastAsia="宋体" w:cs="Times New Roman"/>
          <w:bCs/>
          <w:color w:val="000000"/>
          <w:sz w:val="24"/>
          <w:highlight w:val="white"/>
        </w:rPr>
        <w:t xml:space="preserve">，大写：人民币</w:t>
      </w:r>
      <w:r>
        <w:rPr>
          <w:rFonts w:hint="eastAsia" w:ascii="Times New Roman" w:hAnsi="Times New Roman" w:eastAsia="宋体" w:cs="Times New Roman"/>
          <w:bCs/>
          <w:color w:val="000000"/>
          <w:sz w:val="24"/>
          <w:highlight w:val="white"/>
          <w:u w:val="single"/>
        </w:rPr>
        <w:t xml:space="preserve">     </w:t>
      </w:r>
      <w:r>
        <w:rPr>
          <w:rFonts w:hint="eastAsia" w:ascii="Times New Roman" w:hAnsi="Times New Roman" w:eastAsia="宋体" w:cs="Times New Roman"/>
          <w:bCs/>
          <w:color w:val="000000"/>
          <w:sz w:val="24"/>
          <w:highlight w:val="white"/>
        </w:rPr>
        <w:t xml:space="preserve">元整，在双方签订合同后，</w:t>
      </w:r>
      <w:r>
        <w:rPr>
          <w:rFonts w:hint="eastAsia" w:ascii="Times New Roman" w:hAnsi="Times New Roman" w:eastAsia="宋体" w:cs="Times New Roman"/>
          <w:color w:val="000000"/>
          <w:sz w:val="24"/>
          <w:highlight w:val="white"/>
        </w:rPr>
        <w:t xml:space="preserve">乙方提交结算资料，</w:t>
      </w:r>
      <w:r>
        <w:rPr>
          <w:rFonts w:hint="eastAsia" w:ascii="Times New Roman" w:hAnsi="Times New Roman" w:eastAsia="宋体" w:cs="Times New Roman"/>
          <w:bCs/>
          <w:color w:val="000000"/>
          <w:sz w:val="24"/>
          <w:highlight w:val="white"/>
        </w:rPr>
        <w:t xml:space="preserve">出具等额预付款保函后10个工作日内办理财政资金申请手续，将资金支付到合同约定的乙方账户。</w:t>
      </w:r>
      <w:r/>
    </w:p>
    <w:p>
      <w:pPr>
        <w:ind w:firstLine="606"/>
        <w:jc w:val="left"/>
        <w:spacing w:line="492" w:lineRule="exact"/>
        <w:rPr>
          <w:rFonts w:hint="default" w:ascii="Times New Roman" w:hAnsi="Times New Roman" w:eastAsia="宋体" w:cs="Times New Roman"/>
          <w:spacing w:val="8"/>
          <w:sz w:val="24"/>
        </w:rPr>
      </w:pPr>
      <w:r>
        <w:rPr>
          <w:rFonts w:hint="eastAsia" w:ascii="Times New Roman" w:hAnsi="Times New Roman" w:eastAsia="宋体" w:cs="Times New Roman"/>
          <w:color w:val="000000"/>
          <w:sz w:val="24"/>
        </w:rPr>
        <w:t xml:space="preserve">合同价款的</w:t>
      </w:r>
      <w:r>
        <w:rPr>
          <w:rFonts w:hint="eastAsia" w:ascii="Times New Roman" w:hAnsi="Times New Roman" w:eastAsia="宋体" w:cs="Times New Roman"/>
          <w:bCs/>
          <w:color w:val="000000"/>
          <w:sz w:val="24"/>
          <w:u w:val="single"/>
        </w:rPr>
        <w:t xml:space="preserve">百分之</w:t>
      </w:r>
      <w:r>
        <w:rPr>
          <w:rFonts w:hint="eastAsia" w:ascii="Times New Roman" w:hAnsi="Times New Roman" w:eastAsia="宋体" w:cs="Times New Roman"/>
          <w:bCs/>
          <w:color w:val="000000"/>
          <w:sz w:val="24"/>
          <w:highlight w:val="white"/>
          <w:u w:val="single"/>
        </w:rPr>
        <w:t xml:space="preserve">四十（</w:t>
      </w:r>
      <w:r>
        <w:rPr>
          <w:rFonts w:hint="eastAsia" w:ascii="Times New Roman" w:hAnsi="Times New Roman" w:eastAsia="宋体" w:cs="Times New Roman"/>
          <w:bCs/>
          <w:color w:val="000000"/>
          <w:sz w:val="24"/>
          <w:u w:val="single"/>
        </w:rPr>
        <w:t xml:space="preserve">40%</w:t>
      </w:r>
      <w:r>
        <w:rPr>
          <w:rFonts w:hint="eastAsia" w:ascii="Times New Roman" w:hAnsi="Times New Roman" w:eastAsia="宋体" w:cs="Times New Roman"/>
          <w:bCs/>
          <w:color w:val="000000"/>
          <w:sz w:val="24"/>
        </w:rPr>
        <w:t xml:space="preserve">)</w:t>
      </w:r>
      <w:r>
        <w:rPr>
          <w:rFonts w:hint="eastAsia" w:ascii="Times New Roman" w:hAnsi="Times New Roman" w:eastAsia="宋体" w:cs="Times New Roman"/>
          <w:color w:val="000000"/>
          <w:sz w:val="24"/>
        </w:rPr>
        <w:t xml:space="preserve">即</w:t>
      </w:r>
      <w:r>
        <w:rPr>
          <w:rFonts w:hint="eastAsia" w:ascii="Times New Roman" w:hAnsi="Times New Roman" w:eastAsia="宋体" w:cs="Times New Roman"/>
          <w:bCs/>
          <w:color w:val="000000"/>
          <w:sz w:val="24"/>
        </w:rPr>
        <w:t xml:space="preserve">¥</w:t>
      </w:r>
      <w:r>
        <w:rPr>
          <w:rFonts w:hint="eastAsia" w:ascii="Times New Roman" w:hAnsi="Times New Roman" w:eastAsia="宋体" w:cs="Times New Roman"/>
          <w:color w:val="000000"/>
          <w:sz w:val="24"/>
          <w:u w:val="single"/>
        </w:rPr>
        <w:t xml:space="preserve">      </w:t>
      </w:r>
      <w:r>
        <w:rPr>
          <w:rFonts w:hint="eastAsia" w:ascii="Times New Roman" w:hAnsi="Times New Roman" w:eastAsia="宋体" w:cs="Times New Roman"/>
          <w:bCs/>
          <w:color w:val="000000"/>
          <w:sz w:val="24"/>
        </w:rPr>
        <w:t xml:space="preserve">，</w:t>
      </w:r>
      <w:r>
        <w:rPr>
          <w:rFonts w:hint="eastAsia" w:ascii="Times New Roman" w:hAnsi="Times New Roman" w:eastAsia="宋体" w:cs="Times New Roman"/>
          <w:color w:val="000000"/>
          <w:sz w:val="24"/>
        </w:rPr>
        <w:t xml:space="preserve">大写：人</w:t>
      </w:r>
      <w:r>
        <w:rPr>
          <w:rFonts w:hint="eastAsia" w:ascii="Times New Roman" w:hAnsi="Times New Roman" w:eastAsia="宋体" w:cs="Times New Roman"/>
          <w:sz w:val="24"/>
        </w:rPr>
        <w:t xml:space="preserve">民币</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rPr>
        <w:t xml:space="preserve">，待</w:t>
      </w:r>
      <w:r>
        <w:rPr>
          <w:rFonts w:hint="eastAsia" w:ascii="Times New Roman" w:hAnsi="Times New Roman" w:eastAsia="宋体" w:cs="Times New Roman"/>
          <w:spacing w:val="8"/>
          <w:sz w:val="24"/>
        </w:rPr>
        <w:t xml:space="preserve">货物到达安装现场经开箱验收合格后支付。</w:t>
      </w:r>
      <w:r/>
    </w:p>
    <w:p>
      <w:pPr>
        <w:ind w:firstLine="606"/>
        <w:jc w:val="left"/>
        <w:spacing w:line="492" w:lineRule="exact"/>
        <w:rPr>
          <w:rFonts w:hint="default" w:ascii="Times New Roman" w:hAnsi="Times New Roman" w:eastAsia="宋体" w:cs="Times New Roman"/>
          <w:sz w:val="24"/>
          <w:highlight w:val="white"/>
        </w:rPr>
      </w:pPr>
      <w:r>
        <w:rPr>
          <w:rFonts w:hint="eastAsia" w:ascii="Times New Roman" w:hAnsi="Times New Roman" w:eastAsia="宋体" w:cs="Times New Roman"/>
          <w:sz w:val="24"/>
        </w:rPr>
        <w:t xml:space="preserve">合同价款</w:t>
      </w:r>
      <w:r>
        <w:rPr>
          <w:rFonts w:hint="eastAsia" w:ascii="Times New Roman" w:hAnsi="Times New Roman" w:eastAsia="宋体" w:cs="Times New Roman"/>
          <w:spacing w:val="8"/>
          <w:sz w:val="24"/>
        </w:rPr>
        <w:t xml:space="preserve">的百分之</w:t>
      </w:r>
      <w:r>
        <w:rPr>
          <w:rFonts w:hint="eastAsia" w:ascii="Times New Roman" w:hAnsi="Times New Roman" w:eastAsia="宋体" w:cs="Times New Roman"/>
          <w:spacing w:val="8"/>
          <w:sz w:val="24"/>
          <w:u w:val="single"/>
        </w:rPr>
        <w:t xml:space="preserve">二十（20%）</w:t>
      </w:r>
      <w:r>
        <w:rPr>
          <w:rFonts w:hint="eastAsia" w:ascii="Times New Roman" w:hAnsi="Times New Roman" w:eastAsia="宋体" w:cs="Times New Roman"/>
          <w:sz w:val="24"/>
        </w:rPr>
        <w:t xml:space="preserve">即</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rPr>
        <w:t xml:space="preserve">大写：人民币</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rPr>
        <w:t xml:space="preserve">，</w:t>
      </w:r>
      <w:r>
        <w:rPr>
          <w:rFonts w:hint="eastAsia" w:ascii="Times New Roman" w:hAnsi="Times New Roman" w:eastAsia="宋体" w:cs="Times New Roman"/>
          <w:spacing w:val="8"/>
          <w:sz w:val="24"/>
        </w:rPr>
        <w:t xml:space="preserve">待全部设备安装调试完毕并经验收合格</w:t>
      </w:r>
      <w:r>
        <w:rPr>
          <w:rFonts w:hint="eastAsia" w:ascii="Times New Roman" w:hAnsi="Times New Roman" w:eastAsia="宋体" w:cs="Times New Roman"/>
          <w:spacing w:val="8"/>
          <w:sz w:val="24"/>
          <w:lang w:val="en-US" w:eastAsia="zh-CN"/>
        </w:rPr>
        <w:t xml:space="preserve">且</w:t>
      </w:r>
      <w:r>
        <w:rPr>
          <w:rFonts w:hint="eastAsia" w:ascii="Times New Roman" w:hAnsi="Times New Roman" w:eastAsia="宋体" w:cs="Times New Roman"/>
          <w:spacing w:val="8"/>
          <w:sz w:val="24"/>
        </w:rPr>
        <w:t xml:space="preserve">投入使用后付支付。</w:t>
      </w:r>
      <w:r/>
    </w:p>
    <w:p>
      <w:pPr>
        <w:ind w:firstLine="606"/>
        <w:jc w:val="left"/>
        <w:spacing w:line="492" w:lineRule="exact"/>
        <w:rPr>
          <w:rFonts w:hint="default" w:ascii="Times New Roman" w:hAnsi="Times New Roman" w:eastAsia="宋体" w:cs="Times New Roman"/>
          <w:sz w:val="24"/>
        </w:rPr>
      </w:pPr>
      <w:r>
        <w:rPr>
          <w:rFonts w:hint="eastAsia" w:ascii="Times New Roman" w:hAnsi="Times New Roman" w:eastAsia="宋体" w:cs="Times New Roman"/>
          <w:sz w:val="24"/>
        </w:rPr>
        <w:t xml:space="preserve">乙方提交结算资料，经甲方审核确认后，甲方自收到等额发票后10个工作日内办理财政资金申请手续，将资金支付到合同约定的乙方账户。</w:t>
      </w:r>
      <w:r/>
    </w:p>
    <w:p>
      <w:pPr>
        <w:ind w:firstLine="560"/>
        <w:spacing w:line="492" w:lineRule="exact"/>
        <w:rPr>
          <w:rFonts w:hint="default" w:ascii="Times New Roman" w:hAnsi="Times New Roman" w:eastAsia="宋体" w:cs="Times New Roman"/>
          <w:sz w:val="24"/>
          <w:highlight w:val="white"/>
        </w:rPr>
      </w:pPr>
      <w:r>
        <w:rPr>
          <w:rFonts w:hint="eastAsia" w:ascii="Times New Roman" w:hAnsi="Times New Roman" w:eastAsia="宋体" w:cs="Times New Roman"/>
          <w:sz w:val="24"/>
          <w:highlight w:val="white"/>
        </w:rPr>
        <w:t xml:space="preserve">乙方需提交的支付文件包括：</w:t>
      </w:r>
      <w:r/>
    </w:p>
    <w:p>
      <w:pPr>
        <w:ind w:firstLine="565"/>
        <w:keepLines w:val="0"/>
        <w:keepNext w:val="0"/>
        <w:pageBreakBefore w:val="0"/>
        <w:spacing w:line="400" w:lineRule="exact"/>
        <w:rPr>
          <w:rFonts w:hint="eastAsia" w:ascii="宋体" w:hAnsi="宋体" w:eastAsia="宋体" w:cs="宋体"/>
          <w:b/>
          <w:color w:val="000000"/>
          <w:sz w:val="24"/>
          <w:highlight w:val="white"/>
        </w:rPr>
      </w:pPr>
      <w:r>
        <w:rPr>
          <w:rFonts w:hint="eastAsia" w:ascii="Times New Roman" w:hAnsi="Times New Roman" w:eastAsia="宋体" w:cs="Times New Roman"/>
          <w:sz w:val="24"/>
          <w:highlight w:val="white"/>
        </w:rPr>
        <w:t xml:space="preserve">乙方出具的全额正式发票、甲方出具的验收合格证明。</w:t>
      </w:r>
      <w:r>
        <w:rPr>
          <w:rFonts w:hint="eastAsia" w:ascii="Times New Roman" w:hAnsi="Times New Roman" w:eastAsia="宋体" w:cs="Times New Roman"/>
          <w:sz w:val="24"/>
          <w:highlight w:val="white"/>
          <w:lang w:val="en-US" w:eastAsia="zh-CN"/>
        </w:rPr>
        <w:t xml:space="preserve">否则，甲方有权拒绝付款。</w:t>
      </w:r>
      <w:r/>
    </w:p>
    <w:p>
      <w:pPr>
        <w:ind w:firstLine="565"/>
        <w:keepLines w:val="0"/>
        <w:keepNext w:val="0"/>
        <w:pageBreakBefore w:val="0"/>
        <w:spacing w:line="400" w:lineRule="exact"/>
        <w:rPr>
          <w:rFonts w:hint="eastAsia" w:ascii="宋体" w:hAnsi="宋体" w:eastAsia="宋体" w:cs="宋体"/>
          <w:b/>
          <w:color w:val="000000"/>
          <w:sz w:val="24"/>
          <w:highlight w:val="white"/>
        </w:rPr>
      </w:pPr>
      <w:r>
        <w:rPr>
          <w:rFonts w:hint="eastAsia" w:ascii="宋体" w:hAnsi="宋体" w:eastAsia="宋体" w:cs="宋体"/>
          <w:b/>
          <w:color w:val="000000"/>
          <w:sz w:val="24"/>
          <w:highlight w:val="white"/>
        </w:rPr>
        <w:t xml:space="preserve">付款方式二：不提交预付款保函的</w:t>
      </w:r>
      <w:r/>
    </w:p>
    <w:p>
      <w:pPr>
        <w:ind w:firstLine="565"/>
        <w:spacing w:line="492" w:lineRule="exact"/>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合同价款的</w:t>
      </w:r>
      <w:r>
        <w:rPr>
          <w:rFonts w:hint="eastAsia" w:ascii="Times New Roman" w:hAnsi="Times New Roman" w:eastAsia="宋体" w:cs="Times New Roman"/>
          <w:bCs/>
          <w:sz w:val="24"/>
          <w:u w:val="single"/>
        </w:rPr>
        <w:t xml:space="preserve">百分之三十</w:t>
      </w:r>
      <w:r>
        <w:rPr>
          <w:rFonts w:hint="eastAsia" w:ascii="Times New Roman" w:hAnsi="Times New Roman" w:eastAsia="宋体" w:cs="Times New Roman"/>
          <w:bCs/>
          <w:sz w:val="24"/>
        </w:rPr>
        <w:t xml:space="preserve">(3</w:t>
      </w:r>
      <w:r>
        <w:rPr>
          <w:rFonts w:hint="eastAsia" w:ascii="Times New Roman" w:hAnsi="Times New Roman" w:eastAsia="宋体" w:cs="Times New Roman"/>
          <w:bCs/>
          <w:sz w:val="24"/>
          <w:u w:val="single"/>
        </w:rPr>
        <w:t xml:space="preserve">0%</w:t>
      </w:r>
      <w:r>
        <w:rPr>
          <w:rFonts w:hint="eastAsia" w:ascii="Times New Roman" w:hAnsi="Times New Roman" w:eastAsia="宋体" w:cs="Times New Roman"/>
          <w:bCs/>
          <w:sz w:val="24"/>
        </w:rPr>
        <w:t xml:space="preserve">)即¥</w:t>
      </w:r>
      <w:r>
        <w:rPr>
          <w:rFonts w:hint="eastAsia" w:ascii="Times New Roman" w:hAnsi="Times New Roman" w:eastAsia="宋体" w:cs="Times New Roman"/>
          <w:bCs/>
          <w:sz w:val="24"/>
          <w:u w:val="single"/>
        </w:rPr>
        <w:t xml:space="preserve">    </w:t>
      </w:r>
      <w:r>
        <w:rPr>
          <w:rFonts w:hint="eastAsia" w:ascii="Times New Roman" w:hAnsi="Times New Roman" w:eastAsia="宋体" w:cs="Times New Roman"/>
          <w:bCs/>
          <w:sz w:val="24"/>
        </w:rPr>
        <w:t xml:space="preserve">，大写：人民币</w:t>
      </w:r>
      <w:r>
        <w:rPr>
          <w:rFonts w:hint="eastAsia" w:ascii="Times New Roman" w:hAnsi="Times New Roman" w:eastAsia="宋体" w:cs="Times New Roman"/>
          <w:bCs/>
          <w:sz w:val="24"/>
          <w:u w:val="single"/>
        </w:rPr>
        <w:t xml:space="preserve">       </w:t>
      </w:r>
      <w:r>
        <w:rPr>
          <w:rFonts w:hint="eastAsia" w:ascii="Times New Roman" w:hAnsi="Times New Roman" w:eastAsia="宋体" w:cs="Times New Roman"/>
          <w:bCs/>
          <w:sz w:val="24"/>
        </w:rPr>
        <w:t xml:space="preserve">，在双方签订合同后并正式发货前</w:t>
      </w:r>
      <w:r>
        <w:rPr>
          <w:rFonts w:hint="eastAsia" w:ascii="Times New Roman" w:hAnsi="Times New Roman" w:eastAsia="宋体" w:cs="Times New Roman"/>
          <w:sz w:val="24"/>
        </w:rPr>
        <w:t xml:space="preserve">，乙方提交结算资料，甲方自收到等额发票后10个工作日内办理财政资金申请手续，将资金支付到合同约定的乙方账户。</w:t>
      </w:r>
      <w:r/>
    </w:p>
    <w:p>
      <w:pPr>
        <w:ind w:firstLine="606"/>
        <w:jc w:val="left"/>
        <w:spacing w:line="492" w:lineRule="exact"/>
        <w:rPr>
          <w:rFonts w:hint="default" w:ascii="Times New Roman" w:hAnsi="Times New Roman" w:eastAsia="宋体" w:cs="Times New Roman"/>
          <w:spacing w:val="8"/>
          <w:sz w:val="24"/>
        </w:rPr>
      </w:pPr>
      <w:r>
        <w:rPr>
          <w:rFonts w:hint="eastAsia" w:ascii="Times New Roman" w:hAnsi="Times New Roman" w:eastAsia="宋体" w:cs="Times New Roman"/>
          <w:sz w:val="24"/>
        </w:rPr>
        <w:t xml:space="preserve">合同价款的</w:t>
      </w:r>
      <w:r>
        <w:rPr>
          <w:rFonts w:hint="eastAsia" w:ascii="Times New Roman" w:hAnsi="Times New Roman" w:eastAsia="宋体" w:cs="Times New Roman"/>
          <w:bCs/>
          <w:sz w:val="24"/>
          <w:u w:val="single"/>
        </w:rPr>
        <w:t xml:space="preserve">百分之五十</w:t>
      </w:r>
      <w:r>
        <w:rPr>
          <w:rFonts w:hint="eastAsia" w:ascii="Times New Roman" w:hAnsi="Times New Roman" w:eastAsia="宋体" w:cs="Times New Roman"/>
          <w:bCs/>
          <w:sz w:val="24"/>
        </w:rPr>
        <w:t xml:space="preserve">(</w:t>
      </w:r>
      <w:r>
        <w:rPr>
          <w:rFonts w:hint="eastAsia" w:ascii="Times New Roman" w:hAnsi="Times New Roman" w:eastAsia="宋体" w:cs="Times New Roman"/>
          <w:bCs/>
          <w:sz w:val="24"/>
          <w:u w:val="single"/>
        </w:rPr>
        <w:t xml:space="preserve">50%</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rPr>
        <w:t xml:space="preserve">即</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rPr>
        <w:t xml:space="preserve">大写：人民币</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rPr>
        <w:t xml:space="preserve">，待</w:t>
      </w:r>
      <w:r>
        <w:rPr>
          <w:rFonts w:hint="eastAsia" w:ascii="Times New Roman" w:hAnsi="Times New Roman" w:eastAsia="宋体" w:cs="Times New Roman"/>
          <w:spacing w:val="8"/>
          <w:sz w:val="24"/>
        </w:rPr>
        <w:t xml:space="preserve">货物到达安装现场经开箱验收合格后支付。</w:t>
      </w:r>
      <w:r/>
    </w:p>
    <w:p>
      <w:pPr>
        <w:ind w:firstLine="606"/>
        <w:jc w:val="left"/>
        <w:keepLines w:val="0"/>
        <w:keepNext w:val="0"/>
        <w:pageBreakBefore w:val="0"/>
        <w:spacing w:line="492" w:lineRule="exact"/>
        <w:widowControl/>
        <w:rPr>
          <w:rFonts w:hint="eastAsia" w:ascii="宋体" w:hAnsi="宋体" w:eastAsia="宋体" w:cs="宋体"/>
          <w:color w:val="ff0000"/>
          <w:spacing w:val="8"/>
          <w:sz w:val="24"/>
          <w:szCs w:val="24"/>
          <w:lang w:val="en-US" w:eastAsia="zh-CN" w:bidi="ar-SA"/>
        </w:rPr>
      </w:pPr>
      <w:r>
        <w:rPr>
          <w:rFonts w:hint="eastAsia" w:ascii="Times New Roman" w:hAnsi="Times New Roman" w:eastAsia="宋体" w:cs="Times New Roman"/>
          <w:sz w:val="24"/>
        </w:rPr>
        <w:t xml:space="preserve">合同价款</w:t>
      </w:r>
      <w:r>
        <w:rPr>
          <w:rFonts w:hint="eastAsia" w:ascii="Times New Roman" w:hAnsi="Times New Roman" w:eastAsia="宋体" w:cs="Times New Roman"/>
          <w:spacing w:val="8"/>
          <w:sz w:val="24"/>
        </w:rPr>
        <w:t xml:space="preserve">的百分之二十（20%）</w:t>
      </w:r>
      <w:r>
        <w:rPr>
          <w:rFonts w:hint="eastAsia" w:ascii="Times New Roman" w:hAnsi="Times New Roman" w:eastAsia="宋体" w:cs="Times New Roman"/>
          <w:sz w:val="24"/>
        </w:rPr>
        <w:t xml:space="preserve">即</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rPr>
        <w:t xml:space="preserve">大写：人民币</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rPr>
        <w:t xml:space="preserve">，</w:t>
      </w:r>
      <w:r>
        <w:rPr>
          <w:rFonts w:hint="eastAsia" w:ascii="Times New Roman" w:hAnsi="Times New Roman" w:eastAsia="宋体" w:cs="Times New Roman"/>
          <w:spacing w:val="8"/>
          <w:sz w:val="24"/>
        </w:rPr>
        <w:t xml:space="preserve">待全部设备安装调试完毕并经验收合格</w:t>
      </w:r>
      <w:r>
        <w:rPr>
          <w:rFonts w:hint="eastAsia" w:ascii="Times New Roman" w:hAnsi="Times New Roman" w:eastAsia="宋体" w:cs="Times New Roman"/>
          <w:spacing w:val="8"/>
          <w:sz w:val="24"/>
          <w:lang w:val="en-US" w:eastAsia="zh-CN"/>
        </w:rPr>
        <w:t xml:space="preserve">且</w:t>
      </w:r>
      <w:r>
        <w:rPr>
          <w:rFonts w:hint="eastAsia" w:ascii="Times New Roman" w:hAnsi="Times New Roman" w:eastAsia="宋体" w:cs="Times New Roman"/>
          <w:spacing w:val="8"/>
          <w:sz w:val="24"/>
        </w:rPr>
        <w:t xml:space="preserve">投入使用后付支付。</w:t>
      </w:r>
      <w:r/>
    </w:p>
    <w:p>
      <w:pPr>
        <w:ind w:firstLine="606"/>
        <w:jc w:val="left"/>
        <w:keepLines w:val="0"/>
        <w:keepNext w:val="0"/>
        <w:pageBreakBefore w:val="0"/>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乙方提交结算资料，经甲方审核确认后，甲方自收到等额发票后10个工作日内办理财政资金申请手续，将资金支付到合同约定的乙方账户。</w:t>
      </w:r>
      <w:r/>
    </w:p>
    <w:p>
      <w:pPr>
        <w:ind w:firstLine="560"/>
        <w:keepLines w:val="0"/>
        <w:keepNext w:val="0"/>
        <w:pageBreakBefore w:val="0"/>
        <w:spacing w:line="40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乙方需提交的支付文件包括：</w:t>
      </w:r>
      <w:r/>
    </w:p>
    <w:p>
      <w:pPr>
        <w:ind w:firstLine="565"/>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乙方出具的全额正式发票、甲方出具的验收合格证明。</w:t>
      </w:r>
      <w:r>
        <w:rPr>
          <w:rFonts w:hint="eastAsia" w:ascii="Times New Roman" w:hAnsi="Times New Roman" w:eastAsia="宋体" w:cs="Times New Roman"/>
          <w:sz w:val="24"/>
          <w:highlight w:val="white"/>
          <w:lang w:val="en-US" w:eastAsia="zh-CN"/>
        </w:rPr>
        <w:t xml:space="preserve">否则，甲方有权拒绝付款。</w:t>
      </w:r>
      <w:r/>
    </w:p>
    <w:p>
      <w:pPr>
        <w:ind w:firstLine="514"/>
        <w:jc w:val="left"/>
        <w:keepLines w:val="0"/>
        <w:keepNext w:val="0"/>
        <w:pageBreakBefore w:val="0"/>
        <w:spacing w:line="360" w:lineRule="auto"/>
        <w:widowControl/>
        <w:rPr>
          <w:rFonts w:hint="default" w:ascii="宋体" w:hAnsi="宋体" w:eastAsia="宋体" w:cs="宋体"/>
          <w:b/>
          <w:bCs/>
          <w:color w:val="000000"/>
          <w:spacing w:val="8"/>
          <w:sz w:val="24"/>
          <w:szCs w:val="24"/>
          <w:highlight w:val="none"/>
          <w:lang w:val="en-US" w:eastAsia="en-US" w:bidi="ar-SA"/>
        </w:rPr>
      </w:pPr>
      <w:r>
        <w:rPr>
          <w:rFonts w:hint="eastAsia" w:ascii="宋体" w:hAnsi="宋体" w:eastAsia="宋体" w:cs="宋体"/>
          <w:b/>
          <w:bCs/>
          <w:color w:val="000000"/>
          <w:spacing w:val="8"/>
          <w:sz w:val="24"/>
          <w:szCs w:val="24"/>
          <w:highlight w:val="none"/>
          <w:lang w:val="en-US" w:eastAsia="zh-CN" w:bidi="ar-SA"/>
        </w:rPr>
        <w:t xml:space="preserve">八</w:t>
      </w:r>
      <w:r>
        <w:rPr>
          <w:rFonts w:hint="default" w:ascii="宋体" w:hAnsi="宋体" w:eastAsia="宋体" w:cs="宋体"/>
          <w:b/>
          <w:bCs/>
          <w:color w:val="000000"/>
          <w:spacing w:val="8"/>
          <w:sz w:val="24"/>
          <w:szCs w:val="24"/>
          <w:highlight w:val="none"/>
          <w:lang w:val="en-US" w:eastAsia="en-US" w:bidi="ar-SA"/>
        </w:rPr>
        <w:t xml:space="preserve">、颜色、储放和保护</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highlight w:val="none"/>
          <w:lang w:val="en-US" w:eastAsia="en-US" w:bidi="ar-SA"/>
        </w:rPr>
      </w:pPr>
      <w:r>
        <w:rPr>
          <w:rFonts w:hint="default" w:ascii="宋体" w:hAnsi="宋体" w:eastAsia="宋体" w:cs="宋体"/>
          <w:color w:val="000000"/>
          <w:spacing w:val="8"/>
          <w:sz w:val="24"/>
          <w:szCs w:val="24"/>
          <w:highlight w:val="none"/>
          <w:lang w:val="en-US" w:eastAsia="en-US" w:bidi="ar-SA"/>
        </w:rPr>
        <w:t xml:space="preserve">颜色以甲方提供或确定的色样为准。</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货物由乙方运至甲方指定地点，验收交货前存放及保管概由乙方负责。</w:t>
      </w:r>
      <w:r/>
    </w:p>
    <w:p>
      <w:pPr>
        <w:ind w:firstLine="514"/>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九、</w:t>
      </w:r>
      <w:r>
        <w:rPr>
          <w:rFonts w:hint="default" w:ascii="宋体" w:hAnsi="宋体" w:eastAsia="宋体" w:cs="宋体"/>
          <w:b/>
          <w:bCs/>
          <w:color w:val="000000"/>
          <w:spacing w:val="8"/>
          <w:sz w:val="24"/>
          <w:szCs w:val="24"/>
          <w:lang w:val="en-US" w:eastAsia="en-US" w:bidi="ar-SA"/>
        </w:rPr>
        <w:t xml:space="preserve">技术条</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乙方所供货物须符合招标文件设计图纸和国家标准及规范要求，乙方投标文件中列明的设备及元器件品牌、生产地、制造厂商、质量保证等必须符合相关的国家标准和规范。</w:t>
      </w:r>
      <w:r/>
    </w:p>
    <w:p>
      <w:pPr>
        <w:ind w:firstLine="514"/>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十、质量保证</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514"/>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一</w:t>
      </w:r>
      <w:r>
        <w:rPr>
          <w:rFonts w:hint="default" w:ascii="宋体" w:hAnsi="宋体" w:eastAsia="宋体" w:cs="宋体"/>
          <w:b/>
          <w:bCs/>
          <w:color w:val="000000"/>
          <w:spacing w:val="8"/>
          <w:sz w:val="24"/>
          <w:szCs w:val="24"/>
          <w:lang w:val="en-US" w:eastAsia="en-US" w:bidi="ar-SA"/>
        </w:rPr>
        <w:t xml:space="preserve">、本合同应为完整货物及功能的提供。</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highlight w:val="yellow"/>
          <w:lang w:val="en-US" w:eastAsia="en-US" w:bidi="ar-SA"/>
        </w:rPr>
      </w:pPr>
      <w:r>
        <w:rPr>
          <w:rFonts w:hint="default" w:ascii="宋体" w:hAnsi="宋体" w:eastAsia="宋体" w:cs="宋体"/>
          <w:color w:val="000000"/>
          <w:spacing w:val="8"/>
          <w:sz w:val="24"/>
          <w:szCs w:val="24"/>
          <w:lang w:val="en-US" w:eastAsia="en-US" w:bidi="ar-SA"/>
        </w:rPr>
        <w:t xml:space="preserve">对于甲方在标书中所要求的及乙方在投标文件和合同中所承诺提供的功能，乙方应无条件提供， 由于设计及其他原因所造成的额外费用由乙方自行承担</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二</w:t>
      </w:r>
      <w:r>
        <w:rPr>
          <w:rFonts w:hint="default" w:ascii="宋体" w:hAnsi="宋体" w:eastAsia="宋体" w:cs="宋体"/>
          <w:b/>
          <w:bCs/>
          <w:color w:val="000000"/>
          <w:spacing w:val="8"/>
          <w:sz w:val="24"/>
          <w:szCs w:val="24"/>
          <w:lang w:val="en-US" w:eastAsia="en-US" w:bidi="ar-SA"/>
        </w:rPr>
        <w:t xml:space="preserve">、保修期：</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自验收合格之日起算，系统和设备免费质保期为</w:t>
      </w:r>
      <w:r>
        <w:rPr>
          <w:rFonts w:hint="eastAsia" w:ascii="宋体" w:hAnsi="宋体" w:eastAsia="宋体" w:cs="宋体"/>
          <w:color w:val="000000"/>
          <w:spacing w:val="8"/>
          <w:sz w:val="24"/>
          <w:szCs w:val="24"/>
          <w:lang w:val="en-US" w:eastAsia="zh-CN" w:bidi="ar-SA"/>
        </w:rPr>
        <w:t xml:space="preserve"> </w:t>
      </w:r>
      <w:r>
        <w:rPr>
          <w:rFonts w:hint="eastAsia" w:ascii="宋体" w:hAnsi="宋体" w:eastAsia="宋体" w:cs="宋体"/>
          <w:color w:val="000000"/>
          <w:spacing w:val="8"/>
          <w:sz w:val="24"/>
          <w:szCs w:val="24"/>
          <w:u w:val="single"/>
          <w:lang w:val="en-US" w:eastAsia="zh-CN" w:bidi="ar-SA"/>
        </w:rPr>
        <w:t xml:space="preserve"> 1 </w:t>
      </w:r>
      <w:r>
        <w:rPr>
          <w:rFonts w:hint="default" w:ascii="宋体" w:hAnsi="宋体" w:eastAsia="宋体" w:cs="宋体"/>
          <w:color w:val="000000"/>
          <w:spacing w:val="8"/>
          <w:sz w:val="24"/>
          <w:szCs w:val="24"/>
          <w:lang w:val="en-US" w:eastAsia="en-US" w:bidi="ar-SA"/>
        </w:rPr>
        <w:t xml:space="preserve">年。</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三</w:t>
      </w:r>
      <w:r>
        <w:rPr>
          <w:rFonts w:hint="default" w:ascii="宋体" w:hAnsi="宋体" w:eastAsia="宋体" w:cs="宋体"/>
          <w:b/>
          <w:bCs/>
          <w:color w:val="000000"/>
          <w:spacing w:val="8"/>
          <w:sz w:val="24"/>
          <w:szCs w:val="24"/>
          <w:lang w:val="en-US" w:eastAsia="en-US" w:bidi="ar-SA"/>
        </w:rPr>
        <w:t xml:space="preserve">、售后服务</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售后服务见乙方投标文件中的承诺。</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四</w:t>
      </w:r>
      <w:r>
        <w:rPr>
          <w:rFonts w:hint="default" w:ascii="宋体" w:hAnsi="宋体" w:eastAsia="宋体" w:cs="宋体"/>
          <w:b/>
          <w:bCs/>
          <w:color w:val="000000"/>
          <w:spacing w:val="8"/>
          <w:sz w:val="24"/>
          <w:szCs w:val="24"/>
          <w:lang w:val="en-US" w:eastAsia="en-US" w:bidi="ar-SA"/>
        </w:rPr>
        <w:t xml:space="preserve">、不可抗拒事故</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由于不可抗力的原因造成延期或不能交货，乙方将不承担责任，但乙方应立即通知甲方，不可抗力发生后 15 天内乙方将当地有关部门出具的事故证明书以书面形式通知甲方。在上述情况下，乙方仍应采取必要措施尽快交货。意外事故持续 15 天以上， 甲方有权取消此合同，并保留要求乙方赔偿的权利。</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五</w:t>
      </w:r>
      <w:r>
        <w:rPr>
          <w:rFonts w:hint="default" w:ascii="宋体" w:hAnsi="宋体" w:eastAsia="宋体" w:cs="宋体"/>
          <w:b/>
          <w:bCs/>
          <w:color w:val="000000"/>
          <w:spacing w:val="8"/>
          <w:sz w:val="24"/>
          <w:szCs w:val="24"/>
          <w:lang w:val="en-US" w:eastAsia="en-US" w:bidi="ar-SA"/>
        </w:rPr>
        <w:t xml:space="preserve">、违约责任</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乙方有下列违约情况之一，并在收到甲方发出的“ 乙方违约通知书 ”的当日或经甲方书面认可延长的时间内未能纠正过失，甲方有权单方终止部分或全部合同，在这种情况下，并不影响甲方向乙方提出索赔。</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1、除人力不可抗拒因素外，乙方不能按期交货，或因运输及安装中货物缺损需要更换而影响实际交付使用时，乙方必须向甲方支付延期交货或延期交付使用的违约金，具体标准按合同总价每日万分之五计算。</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2、延期交货时间超过 15 天或交货不合格从而影响甲方按期正常使用的视为乙方严重违约，甲方有权立即终止合同，乙方仍需向甲方支付全部延期交货违约金，并赔偿甲方相关损失，双倍返还定金及甲方已支付的合同款。</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3、乙方因违反合同及招标文件其他应尽义务的，甲方有权根据乙方违约程度要求乙方支付相当于合同总价款5%的违约金。如违约金不足弥补甲方损失的</w:t>
      </w:r>
      <w:r>
        <w:rPr>
          <w:rFonts w:hint="eastAsia" w:ascii="宋体" w:hAnsi="宋体" w:eastAsia="宋体" w:cs="宋体"/>
          <w:color w:val="000000"/>
          <w:spacing w:val="8"/>
          <w:sz w:val="24"/>
          <w:szCs w:val="24"/>
          <w:lang w:val="en-US" w:eastAsia="zh-CN" w:bidi="ar-SA"/>
        </w:rPr>
        <w:t xml:space="preserve">，</w:t>
      </w:r>
      <w:r>
        <w:rPr>
          <w:rFonts w:hint="default" w:ascii="宋体" w:hAnsi="宋体" w:eastAsia="宋体" w:cs="宋体"/>
          <w:color w:val="000000"/>
          <w:spacing w:val="8"/>
          <w:sz w:val="24"/>
          <w:szCs w:val="24"/>
          <w:lang w:val="en-US" w:eastAsia="en-US" w:bidi="ar-SA"/>
        </w:rPr>
        <w:t xml:space="preserve">由乙方另行支付，由此引起的后果</w:t>
      </w:r>
      <w:r>
        <w:rPr>
          <w:rFonts w:hint="eastAsia" w:ascii="宋体" w:hAnsi="宋体" w:eastAsia="宋体" w:cs="宋体"/>
          <w:color w:val="000000"/>
          <w:spacing w:val="8"/>
          <w:sz w:val="24"/>
          <w:szCs w:val="24"/>
          <w:lang w:val="en-US" w:eastAsia="zh-CN" w:bidi="ar-SA"/>
        </w:rPr>
        <w:t xml:space="preserve">，</w:t>
      </w:r>
      <w:r>
        <w:rPr>
          <w:rFonts w:hint="default" w:ascii="宋体" w:hAnsi="宋体" w:eastAsia="宋体" w:cs="宋体"/>
          <w:color w:val="000000"/>
          <w:spacing w:val="8"/>
          <w:sz w:val="24"/>
          <w:szCs w:val="24"/>
          <w:lang w:val="en-US" w:eastAsia="en-US" w:bidi="ar-SA"/>
        </w:rPr>
        <w:t xml:space="preserve">甲方保留进一步追索的权利。</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4、乙方应在 </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年</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月</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日前（或甲、乙双方另外规定的时间内）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5、乙方全部履行合同， 甲方在收到乙方的付款通知并审定无误</w:t>
      </w:r>
      <w:r>
        <w:rPr>
          <w:rFonts w:hint="default" w:ascii="宋体" w:hAnsi="宋体" w:eastAsia="宋体" w:cs="宋体"/>
          <w:color w:val="000000"/>
          <w:spacing w:val="8"/>
          <w:sz w:val="24"/>
          <w:szCs w:val="24"/>
          <w:u w:val="single"/>
          <w:lang w:val="en-US" w:eastAsia="en-US" w:bidi="ar-SA"/>
        </w:rPr>
        <w:t xml:space="preserve"> 10 </w:t>
      </w:r>
      <w:r>
        <w:rPr>
          <w:rFonts w:hint="default" w:ascii="宋体" w:hAnsi="宋体" w:eastAsia="宋体" w:cs="宋体"/>
          <w:color w:val="000000"/>
          <w:spacing w:val="8"/>
          <w:sz w:val="24"/>
          <w:szCs w:val="24"/>
          <w:lang w:val="en-US" w:eastAsia="en-US" w:bidi="ar-SA"/>
        </w:rPr>
        <w:t xml:space="preserve">天内按期付款，如有违约，甲方按合同总价每日万分之五支付延期付款违约金。</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6、乙方提前交货的，甲方接货后，按合同规定的付款方式付款。</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六</w:t>
      </w:r>
      <w:r>
        <w:rPr>
          <w:rFonts w:hint="default" w:ascii="宋体" w:hAnsi="宋体" w:eastAsia="宋体" w:cs="宋体"/>
          <w:b/>
          <w:bCs/>
          <w:color w:val="000000"/>
          <w:spacing w:val="8"/>
          <w:sz w:val="24"/>
          <w:szCs w:val="24"/>
          <w:lang w:val="en-US" w:eastAsia="en-US" w:bidi="ar-SA"/>
        </w:rPr>
        <w:t xml:space="preserve">、索赔：</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 2-5 天内应免费维修或更换有缺陷的货物或部件。如果乙方在收到通知后 5 天内没有弥补缺陷， 甲方可采取必要的补救措施，但风险和费用将由乙方承担，同时甲方对乙方行使的其它权利不受影响。</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索赔方式除上述规定之外，甲方还有权选择以下方式进行索赔：</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2、根据货物损坏程度以及甲方遭受损失的数额，经甲乙双方商定降低货物的价格。</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4、从尚未支付的合同价款或履约保证金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514"/>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十七</w:t>
      </w:r>
      <w:r>
        <w:rPr>
          <w:rFonts w:hint="default" w:ascii="宋体" w:hAnsi="宋体" w:eastAsia="宋体" w:cs="宋体"/>
          <w:b/>
          <w:bCs/>
          <w:color w:val="000000"/>
          <w:spacing w:val="8"/>
          <w:sz w:val="24"/>
          <w:szCs w:val="24"/>
          <w:lang w:val="en-US" w:eastAsia="en-US" w:bidi="ar-SA"/>
        </w:rPr>
        <w:t xml:space="preserve">、资料提供：</w:t>
      </w:r>
      <w:r>
        <w:rPr>
          <w:rFonts w:hint="default" w:ascii="宋体" w:hAnsi="宋体" w:eastAsia="宋体" w:cs="宋体"/>
          <w:color w:val="000000"/>
          <w:spacing w:val="8"/>
          <w:sz w:val="24"/>
          <w:szCs w:val="24"/>
          <w:lang w:val="en-US" w:eastAsia="en-US" w:bidi="ar-SA"/>
        </w:rPr>
        <w:t xml:space="preserve">合同签订</w:t>
      </w:r>
      <w:r>
        <w:rPr>
          <w:rFonts w:hint="eastAsia" w:ascii="宋体" w:hAnsi="宋体" w:eastAsia="宋体" w:cs="宋体"/>
          <w:color w:val="000000"/>
          <w:spacing w:val="8"/>
          <w:sz w:val="24"/>
          <w:szCs w:val="24"/>
          <w:lang w:val="en-US" w:eastAsia="zh-CN" w:bidi="ar-SA"/>
        </w:rPr>
        <w:t xml:space="preserve">15日</w:t>
      </w:r>
      <w:r>
        <w:rPr>
          <w:rFonts w:hint="default" w:ascii="宋体" w:hAnsi="宋体" w:eastAsia="宋体" w:cs="宋体"/>
          <w:color w:val="000000"/>
          <w:spacing w:val="8"/>
          <w:sz w:val="24"/>
          <w:szCs w:val="24"/>
          <w:lang w:val="en-US" w:eastAsia="en-US" w:bidi="ar-SA"/>
        </w:rPr>
        <w:t xml:space="preserve">内乙方提供货物</w:t>
      </w:r>
      <w:r>
        <w:rPr>
          <w:rFonts w:hint="eastAsia" w:ascii="宋体" w:hAnsi="宋体" w:eastAsia="宋体" w:cs="宋体"/>
          <w:color w:val="000000"/>
          <w:spacing w:val="8"/>
          <w:sz w:val="24"/>
          <w:szCs w:val="24"/>
          <w:lang w:val="en-US" w:eastAsia="zh-CN" w:bidi="ar-SA"/>
        </w:rPr>
        <w:t xml:space="preserve">相关深化</w:t>
      </w:r>
      <w:r>
        <w:rPr>
          <w:rFonts w:hint="default" w:ascii="宋体" w:hAnsi="宋体" w:eastAsia="宋体" w:cs="宋体"/>
          <w:color w:val="000000"/>
          <w:spacing w:val="8"/>
          <w:sz w:val="24"/>
          <w:szCs w:val="24"/>
          <w:lang w:val="en-US" w:eastAsia="en-US" w:bidi="ar-SA"/>
        </w:rPr>
        <w:t xml:space="preserve">图纸。</w:t>
      </w:r>
      <w:r/>
    </w:p>
    <w:p>
      <w:pPr>
        <w:ind w:firstLine="514"/>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十八</w:t>
      </w:r>
      <w:r>
        <w:rPr>
          <w:rFonts w:hint="default" w:ascii="宋体" w:hAnsi="宋体" w:eastAsia="宋体" w:cs="宋体"/>
          <w:b/>
          <w:bCs/>
          <w:color w:val="000000"/>
          <w:spacing w:val="8"/>
          <w:sz w:val="24"/>
          <w:szCs w:val="24"/>
          <w:lang w:val="en-US" w:eastAsia="en-US" w:bidi="ar-SA"/>
        </w:rPr>
        <w:t xml:space="preserve">、</w:t>
      </w:r>
      <w:r>
        <w:rPr>
          <w:rFonts w:hint="default" w:ascii="宋体" w:hAnsi="宋体" w:eastAsia="宋体" w:cs="宋体"/>
          <w:color w:val="000000"/>
          <w:spacing w:val="8"/>
          <w:sz w:val="24"/>
          <w:szCs w:val="24"/>
          <w:lang w:val="en-US" w:eastAsia="en-US" w:bidi="ar-SA"/>
        </w:rPr>
        <w:t xml:space="preserve">技术培训甲方认为可以培训的前一周推荐培训计划、提供资料、培训后能熟练操作、了解构造原理、日常维护、排除一般故障。</w:t>
      </w:r>
      <w:r/>
    </w:p>
    <w:p>
      <w:pPr>
        <w:ind w:firstLine="514"/>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十九</w:t>
      </w:r>
      <w:r>
        <w:rPr>
          <w:rFonts w:hint="default" w:ascii="宋体" w:hAnsi="宋体" w:eastAsia="宋体" w:cs="宋体"/>
          <w:b/>
          <w:bCs/>
          <w:color w:val="000000"/>
          <w:spacing w:val="8"/>
          <w:sz w:val="24"/>
          <w:szCs w:val="24"/>
          <w:lang w:val="en-US" w:eastAsia="en-US" w:bidi="ar-SA"/>
        </w:rPr>
        <w:t xml:space="preserve">、项目负责人及专职安全员：</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项目负责人姓名：</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 ，身份证号：</w:t>
      </w:r>
      <w:r>
        <w:rPr>
          <w:rFonts w:hint="default" w:ascii="宋体" w:hAnsi="宋体" w:eastAsia="宋体" w:cs="宋体"/>
          <w:color w:val="000000"/>
          <w:spacing w:val="8"/>
          <w:sz w:val="24"/>
          <w:szCs w:val="24"/>
          <w:u w:val="single"/>
          <w:lang w:val="en-US" w:eastAsia="en-US" w:bidi="ar-SA"/>
        </w:rPr>
        <w:t xml:space="preserve">      </w:t>
      </w:r>
      <w:r>
        <w:rPr>
          <w:rFonts w:hint="eastAsia" w:ascii="宋体" w:hAnsi="宋体" w:eastAsia="宋体" w:cs="宋体"/>
          <w:color w:val="000000"/>
          <w:spacing w:val="8"/>
          <w:sz w:val="24"/>
          <w:szCs w:val="24"/>
          <w:u w:val="single"/>
          <w:lang w:val="en-US" w:eastAsia="zh-CN" w:bidi="ar-SA"/>
        </w:rPr>
        <w:t xml:space="preserve">  </w:t>
      </w:r>
      <w:r>
        <w:rPr>
          <w:rFonts w:hint="default" w:ascii="宋体" w:hAnsi="宋体" w:eastAsia="宋体" w:cs="宋体"/>
          <w:color w:val="000000"/>
          <w:spacing w:val="8"/>
          <w:sz w:val="24"/>
          <w:szCs w:val="24"/>
          <w:lang w:val="en-US" w:eastAsia="en-US" w:bidi="ar-SA"/>
        </w:rPr>
        <w:t xml:space="preserve"> ，注册编号：</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         </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专职安全员姓名：</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 ，身份证号：</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  ，证书编号</w:t>
      </w:r>
      <w:r>
        <w:rPr>
          <w:rFonts w:hint="eastAsia" w:ascii="宋体" w:hAnsi="宋体" w:eastAsia="宋体" w:cs="宋体"/>
          <w:color w:val="000000"/>
          <w:spacing w:val="8"/>
          <w:sz w:val="24"/>
          <w:szCs w:val="24"/>
          <w:lang w:val="en-US" w:eastAsia="zh-CN" w:bidi="ar-SA"/>
        </w:rPr>
        <w:t xml:space="preserve">：</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        </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本项目的项目负责人及专职安全员一旦确定不得随意更换，如需更换必须事先征得甲方同意，否则甲方有权利要求乙方支付违约金，若造成其他损失的，甲方有权追偿。</w:t>
      </w:r>
      <w:r/>
    </w:p>
    <w:p>
      <w:pPr>
        <w:ind w:firstLine="48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二十、</w:t>
      </w:r>
      <w:r>
        <w:rPr>
          <w:rFonts w:hint="eastAsia" w:ascii="宋体" w:hAnsi="宋体" w:eastAsia="宋体" w:cs="宋体"/>
          <w:b/>
          <w:bCs/>
          <w:color w:val="000000"/>
          <w:sz w:val="24"/>
          <w:szCs w:val="24"/>
        </w:rPr>
        <w:t xml:space="preserve">其它</w:t>
      </w:r>
      <w:r/>
    </w:p>
    <w:p>
      <w:pPr>
        <w:ind w:firstLine="480"/>
        <w:spacing w:line="360" w:lineRule="auto"/>
        <w:rPr>
          <w:rFonts w:hint="eastAsia" w:ascii="宋体" w:hAnsi="宋体" w:eastAsia="宋体" w:cs="宋体"/>
          <w:b/>
          <w:bCs/>
          <w:color w:val="000000"/>
          <w:sz w:val="24"/>
          <w:szCs w:val="24"/>
          <w:lang w:eastAsia="zh-CN"/>
        </w:rPr>
      </w:pPr>
      <w:r>
        <w:rPr>
          <w:rFonts w:hint="eastAsia" w:ascii="宋体" w:hAnsi="宋体" w:eastAsia="宋体" w:cs="宋体"/>
          <w:color w:val="000000"/>
          <w:spacing w:val="8"/>
          <w:sz w:val="24"/>
          <w:szCs w:val="24"/>
          <w:lang w:val="en-US" w:eastAsia="zh-CN" w:bidi="ar-SA"/>
        </w:rPr>
        <w:t xml:space="preserve">1、</w:t>
      </w:r>
      <w:r>
        <w:rPr>
          <w:rFonts w:hint="default" w:ascii="宋体" w:hAnsi="宋体" w:eastAsia="宋体" w:cs="宋体"/>
          <w:color w:val="000000"/>
          <w:spacing w:val="8"/>
          <w:sz w:val="24"/>
          <w:szCs w:val="24"/>
          <w:lang w:val="en-US" w:eastAsia="en-US" w:bidi="ar-SA"/>
        </w:rPr>
        <w:t xml:space="preserve">本合同未尽事宜，签约双方应友好协商解决。协商不成，任何一方均可向甲方所在人民法院提起诉讼</w:t>
      </w:r>
      <w:r>
        <w:rPr>
          <w:rFonts w:hint="eastAsia" w:ascii="宋体" w:hAnsi="宋体" w:eastAsia="宋体" w:cs="宋体"/>
          <w:color w:val="000000"/>
          <w:spacing w:val="8"/>
          <w:sz w:val="24"/>
          <w:szCs w:val="24"/>
          <w:lang w:val="en-US" w:eastAsia="zh-CN" w:bidi="ar-SA"/>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本合同</w:t>
      </w:r>
      <w:r>
        <w:rPr>
          <w:rFonts w:hint="eastAsia" w:ascii="宋体" w:hAnsi="宋体" w:eastAsia="宋体" w:cs="宋体"/>
          <w:color w:val="000000"/>
          <w:sz w:val="24"/>
          <w:szCs w:val="24"/>
          <w:lang w:eastAsia="zh-CN"/>
        </w:rPr>
        <w:t xml:space="preserve">一式</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份，甲方执</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份，乙方执</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份，备案</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（下页为合同签署页）</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  方：</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乙 方：</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                         法定代表人：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委托代理人：                         委托代理人: </w:t>
      </w:r>
      <w:r/>
    </w:p>
    <w:p>
      <w:pPr>
        <w:ind w:left="6000" w:hanging="6000"/>
        <w:jc w:val="left"/>
        <w:spacing w:line="360" w:lineRule="auto"/>
        <w:tabs>
          <w:tab w:val="left" w:pos="467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                               地址：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  话：                             电 话：</w:t>
      </w:r>
      <w:r/>
    </w:p>
    <w:p>
      <w:pPr>
        <w:ind w:left="4556" w:hanging="31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开 户 行：</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账 号：  </w:t>
      </w:r>
      <w:r/>
    </w:p>
    <w:p>
      <w:pPr>
        <w:jc w:val="both"/>
        <w:spacing w:line="400" w:lineRule="exact"/>
        <w:widowControl/>
        <w:rPr>
          <w:rFonts w:hint="eastAsia" w:ascii="宋体" w:hAnsi="宋体" w:eastAsia="宋体" w:cs="宋体"/>
          <w:color w:val="000000"/>
          <w:sz w:val="24"/>
        </w:rPr>
      </w:pPr>
      <w:r/>
      <w:bookmarkStart w:id="5" w:name="_GoBack"/>
      <w:r/>
      <w:bookmarkEnd w:id="5"/>
      <w:r>
        <w:rPr>
          <w:rFonts w:hint="eastAsia" w:ascii="宋体" w:hAnsi="宋体" w:eastAsia="宋体" w:cs="宋体"/>
          <w:color w:val="000000"/>
          <w:sz w:val="24"/>
          <w:szCs w:val="24"/>
        </w:rPr>
        <w:t xml:space="preserve">签订日期：                           签订日期： </w:t>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360" w:lineRule="auto"/>
        <w:widowControl/>
        <w:rPr>
          <w:rFonts w:hint="eastAsia" w:ascii="宋体" w:hAnsi="宋体" w:cs="宋体"/>
          <w:b/>
          <w:bCs/>
          <w:color w:val="000000"/>
          <w:sz w:val="32"/>
          <w:szCs w:val="32"/>
          <w:highlight w:val="white"/>
        </w:rPr>
        <w:sectPr>
          <w:headerReference w:type="default" r:id="rId10"/>
          <w:footerReference w:type="default" r:id="rId13"/>
          <w:footnotePr/>
          <w:endnotePr/>
          <w:type w:val="nextPage"/>
          <w:pgSz w:w="11906" w:h="16838" w:orient="portrait"/>
          <w:pgMar w:top="1440" w:right="1483" w:bottom="1440" w:left="1803" w:header="851" w:footer="992" w:gutter="0"/>
          <w:cols w:num="1" w:sep="0" w:space="1701" w:equalWidth="1"/>
          <w:docGrid w:linePitch="360"/>
        </w:sectPr>
      </w:pPr>
      <w:r>
        <w:rPr>
          <w:rFonts w:hint="eastAsia" w:ascii="宋体" w:hAnsi="宋体" w:cs="宋体"/>
          <w:b/>
          <w:bCs/>
          <w:color w:val="000000"/>
          <w:sz w:val="32"/>
          <w:szCs w:val="32"/>
          <w:highlight w:val="white"/>
        </w:rPr>
      </w:r>
      <w:r/>
    </w:p>
    <w:p>
      <w:pPr>
        <w:jc w:val="both"/>
        <w:spacing w:line="360" w:lineRule="auto"/>
        <w:widowControl/>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32"/>
          <w:szCs w:val="32"/>
          <w:highlight w:val="white"/>
        </w:rPr>
        <w:t xml:space="preserve">合同附件</w:t>
      </w:r>
      <w:r/>
    </w:p>
    <w:p>
      <w:pPr>
        <w:ind w:firstLine="560"/>
        <w:jc w:val="center"/>
        <w:spacing w:line="360" w:lineRule="auto"/>
        <w:widowControl/>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t xml:space="preserve">目</w:t>
      </w:r>
      <w:r>
        <w:rPr>
          <w:rFonts w:hint="eastAsia" w:ascii="宋体" w:hAnsi="宋体" w:eastAsia="宋体" w:cs="宋体"/>
          <w:color w:val="000000"/>
          <w:sz w:val="28"/>
          <w:szCs w:val="28"/>
          <w:highlight w:val="white"/>
          <w:lang w:val="en-US" w:eastAsia="zh-CN"/>
        </w:rPr>
        <w:t xml:space="preserve"> </w:t>
      </w:r>
      <w:r>
        <w:rPr>
          <w:rFonts w:hint="eastAsia" w:ascii="宋体" w:hAnsi="宋体" w:eastAsia="宋体" w:cs="宋体"/>
          <w:color w:val="000000"/>
          <w:sz w:val="28"/>
          <w:szCs w:val="28"/>
          <w:highlight w:val="white"/>
        </w:rPr>
        <w:t xml:space="preserve">录</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合同附件1：合同协议书</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合同附件2：技术规格和技术性能</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(要求见招标文件第六章《采购需求》；合同见卖方投标文件中《技术建议书》。)</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合同附件3：售后服务</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(要求见招标文件第六章《采购需求》；合同见卖方投标文件中《售后服务方案》。)</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合同附件4：供货范围和价格清单</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(要求见招标文件第七章《投标文件相关格式》中《开标一览表》和《分项价格表》；合同见卖方投标文件中《开标一览表》和《分项价格表》。)</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合同附件5：验收标准（验收要求、验收标准和程序）</w:t>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r>
      <w:r/>
    </w:p>
    <w:p>
      <w:pPr>
        <w:ind w:firstLine="600"/>
        <w:jc w:val="center"/>
        <w:spacing w:line="400" w:lineRule="exact"/>
        <w:widowControl/>
        <w:rPr>
          <w:rFonts w:hint="eastAsia" w:ascii="宋体" w:hAnsi="宋体" w:cs="宋体"/>
          <w:color w:val="000000"/>
          <w:sz w:val="24"/>
          <w:highlight w:val="whit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highlight w:val="white"/>
        </w:rPr>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合同</w:t>
      </w:r>
      <w:r>
        <w:rPr>
          <w:rFonts w:hint="eastAsia" w:ascii="宋体" w:hAnsi="宋体" w:eastAsia="宋体" w:cs="宋体"/>
          <w:b/>
          <w:bCs/>
          <w:color w:val="000000"/>
          <w:sz w:val="24"/>
        </w:rPr>
        <w:t xml:space="preserve">附件1：</w:t>
      </w:r>
      <w:r/>
    </w:p>
    <w:p>
      <w:pPr>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合同协议书</w:t>
      </w:r>
      <w:r/>
    </w:p>
    <w:p>
      <w:pPr>
        <w:ind w:left="0"/>
        <w:jc w:val="righ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合同编号:____________ </w:t>
      </w:r>
      <w:r/>
    </w:p>
    <w:p>
      <w:pPr>
        <w:ind w:left="0"/>
        <w:jc w:val="righ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签字日期:____________ </w:t>
      </w:r>
      <w:r/>
    </w:p>
    <w:p>
      <w:pPr>
        <w:ind w:left="0"/>
        <w:jc w:val="righ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签字地点:____________ </w:t>
      </w:r>
      <w:r/>
    </w:p>
    <w:p>
      <w:pPr>
        <w:ind w:left="0" w:firstLine="48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u w:val="single"/>
          <w:lang w:eastAsia="zh-CN"/>
        </w:rPr>
        <w:t xml:space="preserve">徐州市云龙区城市管理局</w:t>
      </w:r>
      <w:r>
        <w:rPr>
          <w:rFonts w:hint="eastAsia" w:ascii="宋体" w:hAnsi="宋体" w:eastAsia="宋体" w:cs="宋体"/>
          <w:color w:val="000000"/>
          <w:sz w:val="24"/>
        </w:rPr>
        <w:t xml:space="preserve">（买方名称）（以下简称“买方”）已接受</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（卖方名称）（以下简称“卖方”）对</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（项目名称）（项目编号：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）的投标。买方和卖方共同达成如下协议。</w:t>
      </w:r>
      <w:r/>
    </w:p>
    <w:p>
      <w:pPr>
        <w:numPr>
          <w:ilvl w:val="0"/>
          <w:numId w:val="4"/>
        </w:numPr>
        <w:ind w:left="-360" w:firstLine="72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本合同协议书中的词语和术语的含义与合同条款中定义的相同。</w:t>
      </w:r>
      <w:r/>
    </w:p>
    <w:p>
      <w:pPr>
        <w:ind w:left="0" w:firstLine="36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 以下文件应构成买方和卖方之间达成的合同，若各文件之间存在含糊不清或互相冲突之处，优先顺序应按下列文件顺序解释。</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 合同协议书</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 </w:t>
      </w:r>
      <w:r>
        <w:rPr>
          <w:rFonts w:hint="eastAsia" w:ascii="宋体" w:hAnsi="宋体" w:eastAsia="宋体" w:cs="宋体"/>
          <w:color w:val="000000"/>
          <w:sz w:val="24"/>
          <w:lang w:eastAsia="zh-CN"/>
        </w:rPr>
        <w:t xml:space="preserve">中标</w:t>
      </w:r>
      <w:r>
        <w:rPr>
          <w:rFonts w:hint="eastAsia" w:ascii="宋体" w:hAnsi="宋体" w:eastAsia="宋体" w:cs="宋体"/>
          <w:color w:val="000000"/>
          <w:sz w:val="24"/>
        </w:rPr>
        <w:t xml:space="preserve">通知书</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 合同专用条款</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(4) 合同通用条款</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(5) 除合同附件1外的合同附件</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(6) 其他文件</w:t>
      </w:r>
      <w:r/>
    </w:p>
    <w:p>
      <w:pPr>
        <w:ind w:left="0"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 考虑到买方将按照本合同向卖方支付合同价款，卖方在此保证全部按照合同的规定向买方提供合同标的、技术资料、售后服务及技术培训。</w:t>
      </w:r>
      <w:r/>
    </w:p>
    <w:p>
      <w:pPr>
        <w:ind w:left="0"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4. 考虑到卖方将按合同规定提供合同标的、技术资料、售后服务及技术培训，买方在此保证按照合同规定的时间和方式向卖方支付合同价款。</w:t>
      </w:r>
      <w:r/>
    </w:p>
    <w:p>
      <w:pPr>
        <w:ind w:left="0"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5. 本合同在下列条件全部满足后生效，生效日期以下列条件全部满足的最晚日期为准： </w:t>
      </w:r>
      <w:r/>
    </w:p>
    <w:p>
      <w:pPr>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（1）双方加盖公章或合同专用章； </w:t>
      </w:r>
      <w:r/>
    </w:p>
    <w:p>
      <w:pPr>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（2）甲方收到乙方交纳的人民币___元的履约保证金（合同金额的10%），以支票、汇票、本票</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电汇</w:t>
      </w:r>
      <w:r>
        <w:rPr>
          <w:rFonts w:hint="eastAsia" w:ascii="宋体" w:hAnsi="宋体" w:eastAsia="宋体" w:cs="宋体"/>
          <w:color w:val="000000"/>
          <w:sz w:val="24"/>
        </w:rPr>
        <w:t xml:space="preserve">或者金融机构、担保机构出具的保函等非现金形式缴纳。履约保证金在中标供应商按合同履约完成</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试运行后无质量问题</w:t>
      </w:r>
      <w:r>
        <w:rPr>
          <w:rFonts w:hint="eastAsia" w:ascii="宋体" w:hAnsi="宋体" w:eastAsia="宋体" w:cs="宋体"/>
          <w:color w:val="000000"/>
          <w:sz w:val="24"/>
        </w:rPr>
        <w:t xml:space="preserve">后无息退还。</w:t>
      </w:r>
      <w:r/>
    </w:p>
    <w:p>
      <w:pPr>
        <w:ind w:left="0" w:firstLine="48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6. 合同一式</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份，具有同等法律效力，买方</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份，卖方</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份。</w:t>
      </w:r>
      <w:r/>
    </w:p>
    <w:p>
      <w:pPr>
        <w:ind w:left="0" w:firstLine="48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7.本合同其他未尽事宜及与采购文件有矛盾之处，以采购文件[项目编号：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]为准。</w:t>
      </w:r>
      <w:r/>
    </w:p>
    <w:p>
      <w:pPr>
        <w:ind w:left="0" w:firstLine="36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买方和卖方由其正式授权代表于上述所写日期和地点签订本合同。</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买方（签章）：____________________________________  </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法定代表人或授权代表(签名)： ____________________ </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卖方（签章）： ____________________________________ </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法定代表人或授权代表(签名)： ____________________ </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360" w:lineRule="auto"/>
        <w:rPr>
          <w:rFonts w:hint="eastAsia" w:ascii="宋体" w:hAnsi="宋体" w:eastAsia="宋体" w:cs="宋体"/>
          <w:b/>
          <w:bCs/>
          <w:color w:val="000000"/>
          <w:sz w:val="32"/>
          <w:szCs w:val="32"/>
        </w:rPr>
      </w:pPr>
      <w:r>
        <w:rPr>
          <w:rFonts w:hint="eastAsia" w:ascii="宋体" w:hAnsi="宋体" w:eastAsia="宋体" w:cs="宋体"/>
          <w:b/>
          <w:color w:val="000000"/>
          <w:sz w:val="32"/>
          <w:szCs w:val="32"/>
        </w:rPr>
        <w:t xml:space="preserve">第六章</w:t>
      </w:r>
      <w:r>
        <w:rPr>
          <w:rFonts w:hint="eastAsia" w:ascii="宋体" w:hAnsi="宋体" w:eastAsia="宋体" w:cs="宋体"/>
          <w:b/>
          <w:color w:val="000000"/>
          <w:sz w:val="32"/>
          <w:szCs w:val="32"/>
          <w:lang w:val="en-US" w:eastAsia="zh-CN"/>
        </w:rPr>
        <w:t xml:space="preserve"> </w:t>
      </w:r>
      <w:r>
        <w:rPr>
          <w:rFonts w:hint="eastAsia" w:ascii="宋体" w:hAnsi="宋体" w:eastAsia="宋体" w:cs="宋体"/>
          <w:b/>
          <w:color w:val="000000"/>
          <w:sz w:val="32"/>
          <w:szCs w:val="32"/>
        </w:rPr>
        <w:t xml:space="preserve">采购需求</w:t>
      </w:r>
      <w:bookmarkStart w:id="3" w:name="_Toc322457054"/>
      <w:r/>
      <w:bookmarkEnd w:id="3"/>
      <w:r/>
      <w:bookmarkStart w:id="4" w:name="_Toc324452802"/>
      <w:r/>
      <w:bookmarkEnd w:id="4"/>
      <w:r/>
      <w:r/>
    </w:p>
    <w:p>
      <w:pPr>
        <w:ind w:firstLine="482"/>
        <w:jc w:val="left"/>
        <w:spacing w:line="360" w:lineRule="auto"/>
        <w:rPr>
          <w:rFonts w:hint="default" w:ascii="宋体" w:hAnsi="宋体" w:eastAsia="宋体" w:cs="宋体"/>
          <w:b/>
          <w:bCs/>
          <w:color w:val="000000"/>
          <w:sz w:val="24"/>
        </w:rPr>
      </w:pPr>
      <w:r>
        <w:rPr>
          <w:rFonts w:hint="eastAsia" w:ascii="宋体" w:hAnsi="宋体" w:eastAsia="宋体" w:cs="宋体"/>
          <w:b/>
          <w:bCs/>
          <w:color w:val="000000"/>
          <w:sz w:val="24"/>
        </w:rPr>
        <w:t xml:space="preserve">一、本项目不属于专门面向中小微企业采购的项目，且本项目采购非进口产品。</w:t>
      </w:r>
      <w:r/>
    </w:p>
    <w:p>
      <w:pPr>
        <w:ind w:firstLine="482"/>
        <w:jc w:val="left"/>
        <w:spacing w:line="360" w:lineRule="auto"/>
        <w:rPr>
          <w:rFonts w:hint="default" w:ascii="宋体" w:hAnsi="宋体" w:eastAsia="宋体" w:cs="宋体"/>
          <w:color w:val="auto"/>
          <w:sz w:val="24"/>
        </w:rPr>
      </w:pPr>
      <w:r>
        <w:rPr>
          <w:rFonts w:hint="eastAsia" w:ascii="宋体" w:hAnsi="宋体" w:eastAsia="宋体" w:cs="宋体"/>
          <w:b/>
          <w:bCs/>
          <w:color w:val="000000"/>
          <w:sz w:val="24"/>
        </w:rPr>
        <w:t xml:space="preserve">二、本项目不接受超过人民币</w:t>
      </w:r>
      <w:r>
        <w:rPr>
          <w:rFonts w:hint="eastAsia" w:ascii="宋体" w:hAnsi="宋体" w:eastAsia="宋体" w:cs="宋体"/>
          <w:b/>
          <w:bCs/>
          <w:color w:val="000000"/>
          <w:sz w:val="24"/>
          <w:u w:val="single"/>
        </w:rPr>
        <w:t xml:space="preserve">3000</w:t>
      </w:r>
      <w:r>
        <w:rPr>
          <w:rFonts w:hint="eastAsia" w:ascii="宋体" w:hAnsi="宋体" w:eastAsia="宋体" w:cs="宋体"/>
          <w:b/>
          <w:bCs/>
          <w:color w:val="000000"/>
          <w:sz w:val="24"/>
        </w:rPr>
        <w:t xml:space="preserve">万元（采购项目预算金额）的投标报价。</w:t>
      </w:r>
      <w:r>
        <w:rPr>
          <w:rFonts w:hint="eastAsia" w:ascii="宋体" w:hAnsi="宋体" w:eastAsia="宋体" w:cs="宋体"/>
          <w:color w:val="auto"/>
          <w:sz w:val="24"/>
          <w:szCs w:val="24"/>
          <w:highlight w:val="none"/>
        </w:rPr>
        <w:t xml:space="preserve">报价包括</w:t>
      </w:r>
      <w:r>
        <w:rPr>
          <w:rFonts w:hint="eastAsia" w:ascii="宋体" w:hAnsi="宋体" w:eastAsia="宋体" w:cs="宋体"/>
          <w:color w:val="auto"/>
          <w:sz w:val="24"/>
        </w:rPr>
        <w:t xml:space="preserve">设备主材费、辅助材料费、包装费、运费、保险费、装卸费、安装调试、检测、培训、利润、税金等验收合格交付使用之前及保修期内保修服务与备用物件</w:t>
      </w:r>
      <w:r>
        <w:rPr>
          <w:rFonts w:hint="eastAsia" w:ascii="宋体" w:hAnsi="宋体" w:eastAsia="宋体" w:cs="宋体"/>
          <w:color w:val="auto"/>
          <w:sz w:val="24"/>
          <w:lang w:eastAsia="zh-CN"/>
        </w:rPr>
        <w:t xml:space="preserve">以及配套器材等</w:t>
      </w:r>
      <w:r>
        <w:rPr>
          <w:rFonts w:hint="eastAsia" w:ascii="宋体" w:hAnsi="宋体" w:eastAsia="宋体" w:cs="宋体"/>
          <w:color w:val="auto"/>
          <w:sz w:val="24"/>
        </w:rPr>
        <w:t xml:space="preserve">所有其他有关各项的含税费用，及合同实施过程中应预见和不可预见费等完成本采购内容所需的一切费用</w:t>
      </w:r>
      <w:r>
        <w:rPr>
          <w:rFonts w:hint="eastAsia" w:ascii="宋体" w:hAnsi="宋体" w:eastAsia="宋体" w:cs="宋体"/>
          <w:color w:val="auto"/>
          <w:sz w:val="24"/>
          <w:szCs w:val="24"/>
          <w:highlight w:val="none"/>
        </w:rPr>
        <w:t xml:space="preserve">，采购人不再支付报价以外的任何费用</w:t>
      </w:r>
      <w:r>
        <w:rPr>
          <w:rFonts w:hint="eastAsia" w:ascii="宋体" w:hAnsi="宋体" w:eastAsia="宋体" w:cs="宋体"/>
          <w:color w:val="auto"/>
          <w:sz w:val="24"/>
        </w:rPr>
        <w:t xml:space="preserve">。</w:t>
      </w:r>
      <w:r/>
    </w:p>
    <w:p>
      <w:pPr>
        <w:ind w:firstLine="482"/>
        <w:jc w:val="left"/>
        <w:spacing w:line="360" w:lineRule="auto"/>
        <w:rPr>
          <w:rFonts w:hint="default" w:ascii="宋体" w:hAnsi="宋体" w:eastAsia="宋体" w:cs="宋体"/>
          <w:b/>
          <w:bCs/>
          <w:color w:val="000000"/>
          <w:sz w:val="24"/>
        </w:rPr>
      </w:pPr>
      <w:r>
        <w:rPr>
          <w:rFonts w:hint="eastAsia" w:ascii="宋体" w:hAnsi="宋体" w:eastAsia="宋体" w:cs="宋体"/>
          <w:b/>
          <w:bCs/>
          <w:color w:val="000000"/>
          <w:sz w:val="24"/>
        </w:rPr>
        <w:t xml:space="preserve">三、项目概况</w:t>
      </w:r>
      <w:r/>
    </w:p>
    <w:p>
      <w:pPr>
        <w:ind w:firstLine="480"/>
        <w:jc w:val="left"/>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1、采购人：徐州市云龙区城市管理局。</w:t>
      </w:r>
      <w:r/>
    </w:p>
    <w:p>
      <w:pPr>
        <w:ind w:firstLine="480"/>
        <w:jc w:val="left"/>
        <w:spacing w:line="360" w:lineRule="auto"/>
        <w:rPr>
          <w:rFonts w:hint="default" w:ascii="宋体" w:hAnsi="宋体" w:eastAsia="宋体" w:cs="宋体"/>
          <w:sz w:val="24"/>
        </w:rPr>
      </w:pPr>
      <w:r>
        <w:rPr>
          <w:rFonts w:hint="eastAsia" w:ascii="宋体" w:hAnsi="宋体" w:eastAsia="宋体" w:cs="宋体"/>
          <w:color w:val="000000"/>
          <w:sz w:val="24"/>
        </w:rPr>
        <w:t xml:space="preserve">2、项目名称</w:t>
      </w:r>
      <w:r>
        <w:rPr>
          <w:rFonts w:hint="eastAsia" w:ascii="宋体" w:hAnsi="宋体" w:eastAsia="宋体" w:cs="宋体"/>
          <w:sz w:val="24"/>
        </w:rPr>
        <w:t xml:space="preserve">：</w:t>
      </w:r>
      <w:r>
        <w:rPr>
          <w:rFonts w:hint="eastAsia" w:ascii="宋体" w:hAnsi="宋体" w:eastAsia="宋体" w:cs="宋体"/>
          <w:bCs/>
          <w:sz w:val="24"/>
        </w:rPr>
        <w:t xml:space="preserve">徐州市云龙区垃圾资源化转运及处理建设项目-垃圾转运设施采购</w:t>
      </w:r>
      <w:r>
        <w:rPr>
          <w:rFonts w:hint="eastAsia" w:ascii="宋体" w:hAnsi="宋体" w:eastAsia="宋体" w:cs="宋体"/>
          <w:sz w:val="24"/>
        </w:rPr>
        <w:t xml:space="preserve">。</w:t>
      </w:r>
      <w:r/>
    </w:p>
    <w:p>
      <w:pPr>
        <w:ind w:firstLine="480"/>
        <w:jc w:val="left"/>
        <w:spacing w:line="360" w:lineRule="auto"/>
        <w:rPr>
          <w:rFonts w:hint="default" w:ascii="宋体" w:hAnsi="宋体" w:eastAsia="宋体" w:cs="宋体"/>
          <w:sz w:val="24"/>
        </w:rPr>
      </w:pPr>
      <w:r>
        <w:rPr>
          <w:rFonts w:hint="eastAsia" w:ascii="宋体" w:hAnsi="宋体" w:eastAsia="宋体" w:cs="宋体"/>
          <w:sz w:val="24"/>
        </w:rPr>
        <w:t xml:space="preserve">3、采购包划分：本项目共分为1个采购包。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4、项目概况：垃圾转运</w:t>
      </w:r>
      <w:r>
        <w:rPr>
          <w:rFonts w:hint="eastAsia" w:ascii="宋体" w:hAnsi="宋体" w:eastAsia="宋体" w:cs="宋体"/>
          <w:sz w:val="24"/>
          <w:lang w:val="en-US" w:eastAsia="zh-CN"/>
        </w:rPr>
        <w:t xml:space="preserve">站设计总</w:t>
      </w:r>
      <w:r>
        <w:rPr>
          <w:rFonts w:hint="eastAsia" w:ascii="宋体" w:hAnsi="宋体" w:eastAsia="宋体" w:cs="宋体"/>
          <w:sz w:val="24"/>
        </w:rPr>
        <w:t xml:space="preserve">规模1500t/d，其中生活垃圾转运规模1200t/d，厨余垃圾转运规模300t/d。</w:t>
      </w:r>
      <w:r/>
    </w:p>
    <w:p>
      <w:pPr>
        <w:ind w:firstLine="482"/>
        <w:spacing w:line="360" w:lineRule="auto"/>
        <w:rPr>
          <w:rFonts w:hint="default" w:ascii="宋体" w:hAnsi="宋体" w:eastAsia="宋体" w:cs="宋体"/>
          <w:b/>
          <w:bCs/>
          <w:color w:val="auto"/>
          <w:sz w:val="24"/>
        </w:rPr>
      </w:pPr>
      <w:r>
        <w:rPr>
          <w:rFonts w:hint="eastAsia" w:ascii="宋体" w:hAnsi="宋体" w:eastAsia="宋体" w:cs="宋体"/>
          <w:b/>
          <w:bCs/>
          <w:color w:val="auto"/>
          <w:sz w:val="24"/>
        </w:rPr>
        <w:t xml:space="preserve">本次招标规模</w:t>
      </w:r>
      <w:r>
        <w:rPr>
          <w:rFonts w:hint="eastAsia" w:ascii="宋体" w:hAnsi="宋体" w:eastAsia="宋体" w:cs="宋体"/>
          <w:b/>
          <w:bCs/>
          <w:color w:val="auto"/>
          <w:sz w:val="24"/>
          <w:lang w:val="en-US" w:eastAsia="zh-CN"/>
        </w:rPr>
        <w:t xml:space="preserve">为</w:t>
      </w:r>
      <w:r>
        <w:rPr>
          <w:rFonts w:hint="eastAsia" w:ascii="宋体" w:hAnsi="宋体" w:eastAsia="宋体" w:cs="宋体"/>
          <w:b/>
          <w:bCs/>
          <w:color w:val="auto"/>
          <w:sz w:val="24"/>
        </w:rPr>
        <w:t xml:space="preserve">750t/d，其中生活垃圾转运规模600t/d，厨余垃圾转运规模150t/d。</w:t>
      </w:r>
      <w:r/>
    </w:p>
    <w:p>
      <w:pPr>
        <w:ind w:right="105" w:firstLine="480"/>
        <w:spacing w:line="360" w:lineRule="auto"/>
        <w:rPr>
          <w:rFonts w:hint="default" w:ascii="宋体" w:hAnsi="宋体" w:eastAsia="宋体" w:cs="宋体"/>
          <w:sz w:val="24"/>
          <w:lang w:val="en-US" w:eastAsia="zh-CN"/>
        </w:rPr>
      </w:pPr>
      <w:r>
        <w:rPr>
          <w:rFonts w:hint="eastAsia" w:ascii="宋体" w:hAnsi="宋体" w:eastAsia="宋体" w:cs="宋体"/>
          <w:sz w:val="24"/>
        </w:rPr>
        <w:t xml:space="preserve">5、招标范围：</w:t>
      </w:r>
      <w:r>
        <w:rPr>
          <w:rFonts w:hint="eastAsia" w:ascii="宋体" w:hAnsi="宋体" w:eastAsia="宋体" w:cs="宋体"/>
          <w:sz w:val="24"/>
          <w:highlight w:val="none"/>
        </w:rPr>
        <w:t xml:space="preserve">垃圾压缩转运设备系统的工艺方案设计、系统设备制造、</w:t>
      </w:r>
      <w:r>
        <w:rPr>
          <w:rFonts w:hint="eastAsia" w:ascii="宋体" w:hAnsi="宋体" w:eastAsia="宋体" w:cs="宋体"/>
          <w:sz w:val="24"/>
          <w:highlight w:val="none"/>
          <w:lang w:val="en-US" w:eastAsia="zh-CN"/>
        </w:rPr>
        <w:t xml:space="preserve">安装调试直至最终</w:t>
      </w:r>
      <w:r>
        <w:rPr>
          <w:rFonts w:hint="eastAsia" w:ascii="宋体" w:hAnsi="宋体" w:eastAsia="宋体" w:cs="宋体"/>
          <w:sz w:val="24"/>
          <w:highlight w:val="none"/>
        </w:rPr>
        <w:t xml:space="preserve">系统正常运行。</w:t>
      </w:r>
      <w:r>
        <w:rPr>
          <w:rFonts w:hint="eastAsia" w:ascii="宋体" w:hAnsi="宋体" w:eastAsia="宋体" w:cs="宋体"/>
          <w:sz w:val="24"/>
        </w:rPr>
        <w:t xml:space="preserve">本项目为一站式交钥匙工程。</w:t>
      </w:r>
      <w:r>
        <w:rPr>
          <w:rFonts w:hint="eastAsia" w:ascii="宋体" w:hAnsi="宋体" w:eastAsia="宋体" w:cs="宋体"/>
          <w:sz w:val="24"/>
          <w:lang w:val="en-US" w:eastAsia="zh-CN"/>
        </w:rPr>
        <w:t xml:space="preserve">包含以下内容：</w:t>
      </w:r>
      <w:r/>
    </w:p>
    <w:p>
      <w:pPr>
        <w:ind w:right="105" w:firstLine="480"/>
        <w:spacing w:line="360" w:lineRule="auto"/>
        <w:rPr>
          <w:rFonts w:hint="default" w:ascii="宋体" w:hAnsi="宋体" w:eastAsia="宋体" w:cs="宋体"/>
          <w:sz w:val="24"/>
        </w:rPr>
      </w:pPr>
      <w:r>
        <w:rPr>
          <w:rFonts w:hint="eastAsia" w:ascii="宋体" w:hAnsi="宋体" w:eastAsia="宋体" w:cs="宋体"/>
          <w:sz w:val="24"/>
          <w:lang w:val="en-US" w:eastAsia="zh-CN"/>
        </w:rPr>
        <w:t xml:space="preserve">供应商</w:t>
      </w:r>
      <w:r>
        <w:rPr>
          <w:rFonts w:hint="eastAsia" w:ascii="宋体" w:hAnsi="宋体" w:eastAsia="宋体" w:cs="宋体"/>
          <w:sz w:val="24"/>
        </w:rPr>
        <w:t xml:space="preserve">须负责本项目垃圾压缩转运设备系统招标范围内工艺、设备及其配套电气、自控设备及材料的集成、供货、安装、调试及其它后续相关服务，并保证垃圾压缩转运设备系统的垃圾处理量和技术参数达到相应要求。</w:t>
      </w:r>
      <w:r/>
    </w:p>
    <w:p>
      <w:pPr>
        <w:ind w:right="105" w:firstLine="480"/>
        <w:spacing w:line="360" w:lineRule="auto"/>
        <w:rPr>
          <w:rFonts w:hint="default" w:ascii="宋体" w:hAnsi="宋体" w:eastAsia="宋体" w:cs="宋体"/>
          <w:sz w:val="24"/>
        </w:rPr>
      </w:pPr>
      <w:r>
        <w:rPr>
          <w:rFonts w:hint="eastAsia" w:ascii="宋体" w:hAnsi="宋体" w:eastAsia="宋体" w:cs="宋体"/>
          <w:sz w:val="24"/>
          <w:lang w:val="en-US" w:eastAsia="zh-CN"/>
        </w:rPr>
        <w:t xml:space="preserve">供应商</w:t>
      </w:r>
      <w:r>
        <w:rPr>
          <w:rFonts w:hint="eastAsia" w:ascii="宋体" w:hAnsi="宋体" w:eastAsia="宋体" w:cs="宋体"/>
          <w:sz w:val="24"/>
        </w:rPr>
        <w:t xml:space="preserve">应提供满足本工程项目对垃圾压缩转运处理量和技术参数要求的工艺及成套压缩设备、车辆、箱体、称重设备、控制系统、保洁设备、维修设备等，还应包括附属系统及附属配件、安装所需附件材料。</w:t>
      </w:r>
      <w:r/>
    </w:p>
    <w:p>
      <w:pPr>
        <w:ind w:right="105" w:firstLine="480"/>
        <w:spacing w:line="360" w:lineRule="auto"/>
        <w:rPr>
          <w:rFonts w:hint="default" w:ascii="宋体" w:hAnsi="宋体" w:eastAsia="宋体" w:cs="宋体"/>
          <w:sz w:val="24"/>
        </w:rPr>
      </w:pPr>
      <w:r>
        <w:rPr>
          <w:rFonts w:hint="eastAsia" w:ascii="宋体" w:hAnsi="宋体" w:eastAsia="宋体" w:cs="宋体"/>
          <w:sz w:val="24"/>
        </w:rPr>
        <w:t xml:space="preserve">系统成套设备应按技术规范对所供设备各方面的性能、效果以及产品质量负责。不论本技术规范是否指明，保证系统正常运行必须的设备和附件供应是供应商的职责。系统成套设备应按技术规范对所供设备各方面的性能、效果以及产品质量负责。</w:t>
      </w:r>
      <w:r/>
    </w:p>
    <w:p>
      <w:pPr>
        <w:numPr>
          <w:ilvl w:val="0"/>
          <w:numId w:val="5"/>
        </w:numPr>
        <w:ind w:firstLine="480"/>
        <w:spacing w:line="360" w:lineRule="auto"/>
        <w:rPr>
          <w:rFonts w:hint="default" w:ascii="宋体" w:hAnsi="宋体" w:eastAsia="宋体" w:cs="宋体"/>
          <w:sz w:val="24"/>
        </w:rPr>
      </w:pPr>
      <w:r>
        <w:rPr>
          <w:rFonts w:hint="eastAsia" w:ascii="宋体" w:hAnsi="宋体" w:eastAsia="宋体" w:cs="宋体"/>
          <w:sz w:val="24"/>
        </w:rPr>
        <w:t xml:space="preserve">供货期(含安装调试工期）：150 日历天，签订合同且收到采购人通知后 150 日历天内完成所有设备供货、安装、调试；保证本项目系统的全面试运行。（具体根据工程进度及采购人要求为准）。</w:t>
      </w:r>
      <w:r/>
    </w:p>
    <w:p>
      <w:pPr>
        <w:numPr>
          <w:ilvl w:val="0"/>
          <w:numId w:val="5"/>
        </w:numPr>
        <w:ind w:firstLine="480"/>
        <w:spacing w:line="360" w:lineRule="auto"/>
        <w:rPr>
          <w:rFonts w:hint="default" w:ascii="宋体" w:hAnsi="宋体" w:eastAsia="宋体" w:cs="宋体"/>
          <w:sz w:val="24"/>
        </w:rPr>
      </w:pPr>
      <w:r>
        <w:rPr>
          <w:rFonts w:hint="eastAsia" w:ascii="宋体" w:hAnsi="宋体" w:eastAsia="宋体" w:cs="宋体"/>
          <w:sz w:val="24"/>
        </w:rPr>
        <w:t xml:space="preserve">质保期：一年。</w:t>
      </w:r>
      <w:r/>
    </w:p>
    <w:p>
      <w:pPr>
        <w:ind w:firstLine="480"/>
        <w:jc w:val="left"/>
        <w:spacing w:line="360" w:lineRule="auto"/>
        <w:rPr>
          <w:rFonts w:hint="default" w:ascii="宋体" w:hAnsi="宋体" w:eastAsia="宋体" w:cs="宋体"/>
          <w:b/>
          <w:color w:val="000000"/>
          <w:sz w:val="36"/>
          <w:szCs w:val="36"/>
        </w:rPr>
      </w:pPr>
      <w:r>
        <w:rPr>
          <w:rFonts w:hint="eastAsia" w:ascii="宋体" w:hAnsi="宋体" w:eastAsia="宋体" w:cs="宋体"/>
          <w:b/>
          <w:color w:val="000000"/>
          <w:sz w:val="24"/>
        </w:rPr>
        <w:t xml:space="preserve">四、基本要求：</w:t>
      </w:r>
      <w:r/>
    </w:p>
    <w:p>
      <w:pPr>
        <w:ind w:firstLine="480"/>
        <w:jc w:val="left"/>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1.投标人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firstLine="480"/>
        <w:jc w:val="left"/>
        <w:spacing w:line="360" w:lineRule="auto"/>
        <w:rPr>
          <w:rFonts w:hint="default" w:ascii="宋体" w:hAnsi="宋体" w:eastAsia="宋体" w:cs="宋体"/>
        </w:rPr>
      </w:pPr>
      <w:r>
        <w:rPr>
          <w:rFonts w:hint="eastAsia" w:ascii="宋体" w:hAnsi="宋体" w:eastAsia="宋体" w:cs="宋体"/>
          <w:color w:val="000000"/>
          <w:sz w:val="24"/>
        </w:rPr>
        <w:t xml:space="preserve">2.投标人应保证采购人在使用其所供货物时不受第三方提出侵犯其专利权、著作权和工业产权等知识产权的起诉。一旦出现侵权，一律由投标人承担全部责任。同时，供应商对采购人采购的货物所涉及的技术、产能等信息负有保密义务。</w:t>
      </w:r>
      <w:r/>
    </w:p>
    <w:p>
      <w:pPr>
        <w:ind w:firstLine="480"/>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3.投标人中标后须与采购人在投标产品的“功能配置、技术要求等”方面及时交底沟通；开始制造产品之前，采购人有权要求中标人对产品进行微调，最终的产品须经采购人确认同意。</w:t>
      </w:r>
      <w:r/>
    </w:p>
    <w:p>
      <w:pPr>
        <w:ind w:firstLine="482"/>
        <w:spacing w:line="360" w:lineRule="auto"/>
        <w:rPr>
          <w:rFonts w:hint="default" w:ascii="宋体" w:hAnsi="宋体" w:eastAsia="宋体" w:cs="宋体"/>
          <w:b/>
          <w:bCs/>
          <w:color w:val="000000"/>
          <w:sz w:val="24"/>
        </w:rPr>
      </w:pPr>
      <w:r>
        <w:rPr>
          <w:rFonts w:hint="eastAsia" w:ascii="宋体" w:hAnsi="宋体" w:eastAsia="宋体" w:cs="宋体"/>
          <w:b/>
          <w:bCs/>
          <w:color w:val="000000"/>
          <w:sz w:val="24"/>
        </w:rPr>
        <w:t xml:space="preserve">五、技术标准、规范</w:t>
      </w:r>
      <w:r/>
    </w:p>
    <w:p>
      <w:pPr>
        <w:ind w:firstLine="480"/>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本招标文件所列的技术标准、规范供投标人参考，但不局限于这些标准、规范。设备所用的标准、规范应采用现行最新版本。若投标人采用非本招标文件所列的标准、规范，应详细列出该标准、规范及相应的参数标准、以作为评标委员会评审的依据。采用的主要标准和规范有：</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1)《生活垃圾转运站技术规范》（CJJ/T 47 -2016）</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2)《生活垃圾转运站运行维护技术标准》CJJ/T 109‑2023</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3)《生活垃圾转运站工程项目建设标准》（建标117-2009）</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4)《生活垃圾转运站评价标准》（CJJ/T156-2010）</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5)《生活垃圾转运站压缩机》（CJ/T 338--2010）</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6)《城镇环境卫生设施设置标准》（CJJ27-2005）</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7)《供配电系统设计规范》GB50052-2009</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8)《工业企业设计卫生标准》GBZ1-2010</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9)《环境空气质量标准》GB3095-2026</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10)《大气污染物综合排放标准》（GB16297-1996）</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11)《大气污染物综合排放标准》DB32/4041‑2021</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12)《水污染物综合排放标准》（GB8978-1996）</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13)《南四湖流域（江苏区域）水污染物综合排放标准》DB32/4576‑2023</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14)《声环境质量标准》GB3096-2008</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15)《工业企业厂界环境噪声排放标准》GB12348-2008</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16)《恶臭污染物排放标准》（GB14554-93）</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17)《机动车运行安全技术条件》GB7258-2017</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18)《道路车辆外廓尺寸、轴荷及质量限值》GB1589-2016</w:t>
      </w:r>
      <w:r/>
    </w:p>
    <w:p>
      <w:pPr>
        <w:ind w:firstLine="420"/>
        <w:spacing w:line="360" w:lineRule="auto"/>
        <w:rPr>
          <w:rFonts w:hint="default" w:ascii="宋体" w:hAnsi="宋体" w:eastAsia="宋体" w:cs="宋体"/>
          <w:color w:val="000000"/>
          <w:sz w:val="24"/>
        </w:rPr>
      </w:pPr>
      <w:r>
        <w:rPr>
          <w:rFonts w:hint="eastAsia" w:ascii="Calibri" w:hAnsi="Calibri" w:eastAsia="宋体" w:cs="Times New Roman"/>
        </w:rPr>
        <w:t xml:space="preserve">19)《城市生活垃圾处理及污染防治政策》（建城[2002]20号）</w:t>
      </w:r>
      <w:r/>
    </w:p>
    <w:p>
      <w:pPr>
        <w:ind w:firstLine="482"/>
        <w:spacing w:line="360" w:lineRule="auto"/>
        <w:rPr>
          <w:rFonts w:hint="default" w:ascii="宋体" w:hAnsi="宋体" w:eastAsia="宋体" w:cs="宋体"/>
          <w:b/>
          <w:color w:val="000000"/>
          <w:sz w:val="24"/>
        </w:rPr>
      </w:pPr>
      <w:r>
        <w:rPr>
          <w:rFonts w:hint="eastAsia" w:ascii="宋体" w:hAnsi="宋体" w:eastAsia="宋体" w:cs="宋体"/>
          <w:b/>
          <w:color w:val="000000"/>
          <w:sz w:val="24"/>
        </w:rPr>
        <w:t xml:space="preserve">六、采购清单及技术要求：</w:t>
      </w:r>
      <w:r/>
    </w:p>
    <w:p>
      <w:pPr>
        <w:ind w:firstLine="482"/>
        <w:spacing w:line="360" w:lineRule="auto"/>
        <w:rPr>
          <w:rFonts w:hint="default" w:ascii="宋体" w:hAnsi="宋体" w:eastAsia="宋体" w:cs="宋体"/>
          <w:bCs/>
          <w:color w:val="000000"/>
          <w:sz w:val="24"/>
        </w:rPr>
      </w:pPr>
      <w:r>
        <w:rPr>
          <w:rFonts w:hint="eastAsia" w:ascii="宋体" w:hAnsi="宋体" w:eastAsia="宋体" w:cs="宋体"/>
          <w:b/>
          <w:color w:val="000000"/>
          <w:sz w:val="24"/>
        </w:rPr>
        <w:t xml:space="preserve">（一）采购清单：</w:t>
      </w:r>
      <w:r>
        <w:rPr>
          <w:rFonts w:hint="eastAsia" w:ascii="宋体" w:hAnsi="宋体" w:eastAsia="宋体" w:cs="宋体"/>
          <w:bCs/>
          <w:color w:val="000000"/>
          <w:sz w:val="24"/>
        </w:rPr>
        <w:t xml:space="preserve">供应商应依据本</w:t>
      </w:r>
      <w:r>
        <w:rPr>
          <w:rFonts w:hint="eastAsia" w:ascii="宋体" w:hAnsi="宋体" w:eastAsia="宋体" w:cs="宋体"/>
          <w:bCs/>
          <w:color w:val="000000"/>
          <w:sz w:val="24"/>
          <w:lang w:eastAsia="zh-CN"/>
        </w:rPr>
        <w:t xml:space="preserve">清单</w:t>
      </w:r>
      <w:r>
        <w:rPr>
          <w:rFonts w:hint="eastAsia" w:ascii="宋体" w:hAnsi="宋体" w:eastAsia="宋体" w:cs="宋体"/>
          <w:bCs/>
          <w:color w:val="000000"/>
          <w:sz w:val="24"/>
        </w:rPr>
        <w:t xml:space="preserve">所</w:t>
      </w:r>
      <w:r>
        <w:rPr>
          <w:rFonts w:hint="eastAsia" w:ascii="宋体" w:hAnsi="宋体" w:eastAsia="宋体" w:cs="宋体"/>
          <w:bCs/>
          <w:color w:val="000000"/>
          <w:sz w:val="24"/>
          <w:lang w:eastAsia="zh-CN"/>
        </w:rPr>
        <w:t xml:space="preserve">列</w:t>
      </w:r>
      <w:r>
        <w:rPr>
          <w:rFonts w:hint="eastAsia" w:ascii="宋体" w:hAnsi="宋体" w:eastAsia="宋体" w:cs="宋体"/>
          <w:bCs/>
          <w:color w:val="000000"/>
          <w:sz w:val="24"/>
        </w:rPr>
        <w:t xml:space="preserve">的设备和规格、技术要求、设计和制造标准，提供优质全新的产品。</w:t>
      </w:r>
      <w:r/>
    </w:p>
    <w:tbl>
      <w:tblPr>
        <w:tblStyle w:val="9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9"/>
        <w:gridCol w:w="4090"/>
        <w:gridCol w:w="1953"/>
        <w:gridCol w:w="1584"/>
      </w:tblGrid>
      <w:tr>
        <w:trPr>
          <w:jc w:val="center"/>
          <w:trHeight w:val="731"/>
        </w:trPr>
        <w:tc>
          <w:tcPr>
            <w:shd w:val="clear" w:color="auto" w:fill="auto"/>
            <w:tcW w:w="684" w:type="pct"/>
            <w:vAlign w:val="center"/>
            <w:textDirection w:val="lrTb"/>
            <w:noWrap w:val="false"/>
          </w:tcPr>
          <w:p>
            <w:pPr>
              <w:jc w:val="center"/>
              <w:spacing w:line="360" w:lineRule="auto"/>
              <w:rPr>
                <w:rFonts w:hint="default" w:ascii="宋体" w:hAnsi="宋体" w:eastAsia="宋体" w:cs="宋体"/>
                <w:b/>
                <w:szCs w:val="21"/>
                <w:lang w:val="zh-CN"/>
              </w:rPr>
            </w:pPr>
            <w:r>
              <w:rPr>
                <w:rFonts w:hint="eastAsia" w:ascii="宋体" w:hAnsi="宋体" w:eastAsia="宋体" w:cs="宋体"/>
                <w:b/>
                <w:szCs w:val="21"/>
                <w:lang w:val="zh-CN"/>
              </w:rPr>
              <w:t xml:space="preserve">序号</w:t>
            </w:r>
            <w:r/>
          </w:p>
        </w:tc>
        <w:tc>
          <w:tcPr>
            <w:shd w:val="clear" w:color="auto" w:fill="auto"/>
            <w:tcW w:w="2314" w:type="pct"/>
            <w:vAlign w:val="center"/>
            <w:textDirection w:val="lrTb"/>
            <w:noWrap w:val="false"/>
          </w:tcPr>
          <w:p>
            <w:pPr>
              <w:jc w:val="center"/>
              <w:spacing w:line="360" w:lineRule="auto"/>
              <w:rPr>
                <w:rFonts w:hint="default" w:ascii="宋体" w:hAnsi="宋体" w:eastAsia="宋体" w:cs="宋体"/>
                <w:b/>
                <w:szCs w:val="21"/>
                <w:lang w:val="zh-CN"/>
              </w:rPr>
            </w:pPr>
            <w:r>
              <w:rPr>
                <w:rFonts w:hint="eastAsia" w:ascii="宋体" w:hAnsi="宋体" w:eastAsia="宋体" w:cs="宋体"/>
                <w:b/>
                <w:szCs w:val="21"/>
                <w:lang w:val="zh-CN"/>
              </w:rPr>
              <w:t xml:space="preserve">设备名称</w:t>
            </w:r>
            <w:r/>
          </w:p>
        </w:tc>
        <w:tc>
          <w:tcPr>
            <w:tcW w:w="1105" w:type="pct"/>
            <w:vAlign w:val="center"/>
            <w:textDirection w:val="lrTb"/>
            <w:noWrap w:val="false"/>
          </w:tcPr>
          <w:p>
            <w:pPr>
              <w:jc w:val="center"/>
              <w:spacing w:line="360" w:lineRule="auto"/>
              <w:rPr>
                <w:rFonts w:hint="default" w:ascii="宋体" w:hAnsi="宋体" w:eastAsia="宋体" w:cs="宋体"/>
                <w:b/>
                <w:szCs w:val="21"/>
                <w:lang w:val="zh-CN"/>
              </w:rPr>
            </w:pPr>
            <w:r>
              <w:rPr>
                <w:rFonts w:hint="eastAsia" w:ascii="宋体" w:hAnsi="宋体" w:eastAsia="宋体" w:cs="宋体"/>
                <w:b/>
                <w:szCs w:val="21"/>
                <w:lang w:val="zh-CN"/>
              </w:rPr>
              <w:t xml:space="preserve">数量（</w:t>
            </w:r>
            <w:r>
              <w:rPr>
                <w:rFonts w:hint="eastAsia" w:ascii="宋体" w:hAnsi="宋体" w:eastAsia="宋体" w:cs="宋体"/>
                <w:b/>
                <w:szCs w:val="21"/>
              </w:rPr>
              <w:t xml:space="preserve">台套</w:t>
            </w:r>
            <w:r>
              <w:rPr>
                <w:rFonts w:hint="eastAsia" w:ascii="宋体" w:hAnsi="宋体" w:eastAsia="宋体" w:cs="宋体"/>
                <w:b/>
                <w:szCs w:val="21"/>
                <w:lang w:val="zh-CN"/>
              </w:rPr>
              <w:t xml:space="preserve">）</w:t>
            </w:r>
            <w:r/>
          </w:p>
        </w:tc>
        <w:tc>
          <w:tcPr>
            <w:tcW w:w="896" w:type="pct"/>
            <w:vAlign w:val="center"/>
            <w:textDirection w:val="lrTb"/>
            <w:noWrap w:val="false"/>
          </w:tcPr>
          <w:p>
            <w:pPr>
              <w:jc w:val="center"/>
              <w:spacing w:line="360" w:lineRule="auto"/>
              <w:rPr>
                <w:rFonts w:hint="default" w:ascii="宋体" w:hAnsi="宋体" w:eastAsia="宋体" w:cs="宋体"/>
                <w:b/>
                <w:szCs w:val="21"/>
                <w:lang w:val="zh-CN"/>
              </w:rPr>
            </w:pPr>
            <w:r>
              <w:rPr>
                <w:rFonts w:hint="eastAsia" w:ascii="宋体" w:hAnsi="宋体" w:eastAsia="宋体" w:cs="宋体"/>
                <w:b/>
                <w:szCs w:val="21"/>
                <w:lang w:val="zh-CN"/>
              </w:rPr>
              <w:t xml:space="preserve">备注</w:t>
            </w:r>
            <w:r/>
          </w:p>
        </w:tc>
      </w:tr>
      <w:tr>
        <w:trPr>
          <w:jc w:val="center"/>
          <w:trHeight w:val="553"/>
        </w:trPr>
        <w:tc>
          <w:tcPr>
            <w:shd w:val="clear" w:color="auto" w:fill="auto"/>
            <w:tcW w:w="684" w:type="pct"/>
            <w:vAlign w:val="center"/>
            <w:textDirection w:val="lrTb"/>
            <w:noWrap w:val="false"/>
          </w:tcPr>
          <w:p>
            <w:pPr>
              <w:numPr>
                <w:ilvl w:val="0"/>
                <w:numId w:val="6"/>
              </w:numPr>
              <w:jc w:val="center"/>
              <w:spacing w:line="360" w:lineRule="auto"/>
              <w:rPr>
                <w:rFonts w:hint="default" w:ascii="宋体" w:hAnsi="宋体" w:eastAsia="宋体" w:cs="宋体"/>
                <w:b/>
                <w:bCs/>
                <w:sz w:val="22"/>
                <w:szCs w:val="22"/>
                <w:lang w:val="zh-CN"/>
              </w:rPr>
            </w:pPr>
            <w:r>
              <w:rPr>
                <w:rFonts w:hint="default" w:ascii="宋体" w:hAnsi="宋体" w:eastAsia="宋体" w:cs="宋体"/>
                <w:b/>
                <w:bCs/>
                <w:sz w:val="22"/>
                <w:szCs w:val="22"/>
                <w:lang w:val="zh-CN"/>
              </w:rPr>
            </w:r>
            <w:r/>
          </w:p>
        </w:tc>
        <w:tc>
          <w:tcPr>
            <w:shd w:val="clear" w:color="auto" w:fill="auto"/>
            <w:tcW w:w="2314" w:type="pct"/>
            <w:vAlign w:val="center"/>
            <w:textDirection w:val="lrTb"/>
            <w:noWrap w:val="false"/>
          </w:tcPr>
          <w:p>
            <w:pPr>
              <w:jc w:val="center"/>
              <w:spacing w:line="360" w:lineRule="auto"/>
              <w:rPr>
                <w:rFonts w:hint="default" w:ascii="宋体" w:hAnsi="宋体" w:eastAsia="宋体" w:cs="宋体"/>
                <w:b/>
                <w:bCs/>
                <w:sz w:val="22"/>
                <w:szCs w:val="22"/>
                <w:lang w:val="zh-CN"/>
              </w:rPr>
            </w:pPr>
            <w:r>
              <w:rPr>
                <w:rFonts w:hint="eastAsia" w:ascii="宋体" w:hAnsi="宋体" w:eastAsia="宋体" w:cs="宋体"/>
                <w:b/>
                <w:bCs/>
                <w:color w:val="000000"/>
                <w:sz w:val="22"/>
                <w:szCs w:val="22"/>
                <w:lang w:val="zh-CN" w:bidi="ar"/>
              </w:rPr>
              <w:t xml:space="preserve">水平直压式压缩系统</w:t>
            </w:r>
            <w:r/>
          </w:p>
        </w:tc>
        <w:tc>
          <w:tcPr>
            <w:tcW w:w="1105" w:type="pct"/>
            <w:vAlign w:val="center"/>
            <w:textDirection w:val="lrTb"/>
            <w:noWrap w:val="false"/>
          </w:tcPr>
          <w:p>
            <w:pPr>
              <w:jc w:val="center"/>
              <w:spacing w:line="360" w:lineRule="auto"/>
              <w:rPr>
                <w:rFonts w:hint="default" w:ascii="宋体" w:hAnsi="宋体" w:eastAsia="宋体" w:cs="宋体"/>
                <w:b/>
                <w:bCs/>
                <w:sz w:val="22"/>
                <w:szCs w:val="22"/>
                <w:lang w:val="zh-CN"/>
              </w:rPr>
            </w:pPr>
            <w:r>
              <w:rPr>
                <w:rFonts w:hint="default" w:ascii="宋体" w:hAnsi="宋体" w:eastAsia="宋体" w:cs="宋体"/>
                <w:b/>
                <w:bCs/>
                <w:sz w:val="22"/>
                <w:szCs w:val="22"/>
                <w:lang w:val="zh-CN"/>
              </w:rPr>
            </w:r>
            <w:r/>
          </w:p>
        </w:tc>
        <w:tc>
          <w:tcPr>
            <w:tcW w:w="896" w:type="pct"/>
            <w:vAlign w:val="center"/>
            <w:textDirection w:val="lrTb"/>
            <w:noWrap w:val="false"/>
          </w:tcPr>
          <w:p>
            <w:pPr>
              <w:jc w:val="center"/>
              <w:spacing w:line="360" w:lineRule="auto"/>
              <w:rPr>
                <w:rFonts w:hint="default" w:ascii="宋体" w:hAnsi="宋体" w:eastAsia="宋体" w:cs="宋体"/>
                <w:b/>
                <w:bCs/>
                <w:sz w:val="22"/>
                <w:szCs w:val="22"/>
                <w:lang w:val="zh-CN"/>
              </w:rPr>
            </w:pPr>
            <w:r>
              <w:rPr>
                <w:rFonts w:hint="default" w:ascii="宋体" w:hAnsi="宋体" w:eastAsia="宋体" w:cs="宋体"/>
                <w:b/>
                <w:bCs/>
                <w:sz w:val="22"/>
                <w:szCs w:val="22"/>
                <w:lang w:val="zh-CN"/>
              </w:rPr>
            </w:r>
            <w:r/>
          </w:p>
        </w:tc>
      </w:tr>
      <w:tr>
        <w:trPr>
          <w:jc w:val="center"/>
          <w:trHeight w:val="590"/>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水平直压式垃圾压缩机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2</w:t>
            </w:r>
            <w:r/>
          </w:p>
        </w:tc>
        <w:tc>
          <w:tcPr>
            <w:tcW w:w="896" w:type="pct"/>
            <w:vAlign w:val="center"/>
            <w:vMerge w:val="restart"/>
            <w:textDirection w:val="lrTb"/>
            <w:noWrap w:val="false"/>
          </w:tcPr>
          <w:p>
            <w:pPr>
              <w:rPr>
                <w:rFonts w:hint="default" w:ascii="宋体" w:hAnsi="宋体" w:eastAsia="宋体" w:cs="宋体"/>
                <w:szCs w:val="21"/>
                <w:lang w:val="zh-CN"/>
              </w:rPr>
            </w:pPr>
            <w:r>
              <w:rPr>
                <w:rFonts w:hint="default"/>
                <w:b/>
                <w:bCs/>
                <w:color w:val="auto"/>
                <w:lang w:val="zh-CN"/>
              </w:rPr>
              <w:t xml:space="preserve">本项目采用水平压缩双推料机工艺。</w:t>
            </w:r>
            <w:r/>
          </w:p>
        </w:tc>
      </w:tr>
      <w:tr>
        <w:trPr>
          <w:jc w:val="center"/>
          <w:trHeight w:val="493"/>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推料机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4</w:t>
            </w:r>
            <w:r/>
          </w:p>
        </w:tc>
        <w:tc>
          <w:tcPr>
            <w:tcW w:w="896" w:type="pct"/>
            <w:vAlign w:val="center"/>
            <w:vMerge w:val="continue"/>
            <w:textDirection w:val="lrTb"/>
            <w:noWrap w:val="false"/>
          </w:tcPr>
          <w:p>
            <w:pPr>
              <w:jc w:val="center"/>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25"/>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rPr>
            </w:pPr>
            <w:r>
              <w:rPr>
                <w:rFonts w:hint="eastAsia" w:ascii="宋体" w:hAnsi="宋体" w:eastAsia="宋体" w:cs="宋体"/>
                <w:color w:val="000000"/>
                <w:szCs w:val="21"/>
                <w:lang w:bidi="ar"/>
              </w:rPr>
              <w:t xml:space="preserve">箱体移位装置</w:t>
            </w:r>
            <w:r/>
          </w:p>
        </w:tc>
        <w:tc>
          <w:tcPr>
            <w:tcW w:w="1105" w:type="pct"/>
            <w:vAlign w:val="center"/>
            <w:textDirection w:val="lrTb"/>
            <w:noWrap w:val="false"/>
          </w:tcPr>
          <w:p>
            <w:pPr>
              <w:jc w:val="center"/>
              <w:spacing w:beforeAutospacing="1" w:afterAutospacing="1"/>
              <w:widowControl/>
              <w:rPr>
                <w:rFonts w:hint="default" w:ascii="宋体" w:hAnsi="宋体" w:eastAsia="宋体" w:cs="宋体"/>
                <w:b/>
                <w:szCs w:val="21"/>
                <w:highlight w:val="yellow"/>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rPr>
                <w:rFonts w:hint="default" w:ascii="宋体" w:hAnsi="宋体" w:eastAsia="宋体" w:cs="宋体"/>
                <w:color w:val="000000"/>
                <w:szCs w:val="21"/>
              </w:rPr>
            </w:pPr>
            <w:r>
              <w:rPr>
                <w:rFonts w:hint="default" w:ascii="宋体" w:hAnsi="宋体" w:eastAsia="宋体" w:cs="宋体"/>
                <w:color w:val="000000"/>
                <w:szCs w:val="21"/>
              </w:rPr>
            </w:r>
            <w:r/>
          </w:p>
        </w:tc>
      </w:tr>
      <w:tr>
        <w:trPr>
          <w:jc w:val="center"/>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rPr>
            </w:pPr>
            <w:r>
              <w:rPr>
                <w:rFonts w:hint="eastAsia" w:ascii="宋体" w:hAnsi="宋体" w:eastAsia="宋体" w:cs="宋体"/>
                <w:color w:val="000000"/>
                <w:szCs w:val="21"/>
                <w:lang w:bidi="ar"/>
              </w:rPr>
              <w:t xml:space="preserve">其他垃圾集装箱</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17</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水平站上位机控制系统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Pr>
        <w:tc>
          <w:tcPr>
            <w:shd w:val="clear" w:color="auto" w:fill="auto"/>
            <w:tcW w:w="684" w:type="pct"/>
            <w:vAlign w:val="center"/>
            <w:textDirection w:val="lrTb"/>
            <w:noWrap w:val="false"/>
          </w:tcPr>
          <w:p>
            <w:pPr>
              <w:numPr>
                <w:ilvl w:val="0"/>
                <w:numId w:val="6"/>
              </w:numPr>
              <w:jc w:val="center"/>
              <w:spacing w:line="360" w:lineRule="auto"/>
              <w:rPr>
                <w:rFonts w:hint="default" w:ascii="宋体" w:hAnsi="宋体" w:eastAsia="宋体" w:cs="宋体"/>
                <w:b/>
                <w:bCs/>
                <w:color w:val="000000"/>
                <w:sz w:val="22"/>
                <w:szCs w:val="22"/>
                <w:lang w:val="zh-CN"/>
              </w:rPr>
            </w:pPr>
            <w:r>
              <w:rPr>
                <w:rFonts w:hint="default" w:ascii="宋体" w:hAnsi="宋体" w:eastAsia="宋体" w:cs="宋体"/>
                <w:b/>
                <w:bCs/>
                <w:color w:val="000000"/>
                <w:sz w:val="22"/>
                <w:szCs w:val="22"/>
                <w:lang w:val="zh-CN"/>
              </w:rPr>
            </w:r>
            <w:r/>
          </w:p>
        </w:tc>
        <w:tc>
          <w:tcPr>
            <w:shd w:val="clear" w:color="auto" w:fill="auto"/>
            <w:tcW w:w="2314" w:type="pct"/>
            <w:vAlign w:val="center"/>
            <w:textDirection w:val="lrTb"/>
            <w:noWrap w:val="false"/>
          </w:tcPr>
          <w:p>
            <w:pPr>
              <w:jc w:val="center"/>
              <w:widowControl/>
              <w:rPr>
                <w:rFonts w:hint="default" w:ascii="宋体" w:hAnsi="宋体" w:eastAsia="宋体" w:cs="宋体"/>
                <w:b/>
                <w:bCs/>
                <w:color w:val="000000"/>
                <w:sz w:val="22"/>
                <w:szCs w:val="22"/>
                <w:lang w:bidi="ar"/>
              </w:rPr>
            </w:pPr>
            <w:r>
              <w:rPr>
                <w:rFonts w:hint="eastAsia" w:ascii="宋体" w:hAnsi="宋体" w:eastAsia="宋体" w:cs="宋体"/>
                <w:b/>
                <w:bCs/>
                <w:color w:val="000000"/>
                <w:sz w:val="22"/>
                <w:szCs w:val="22"/>
                <w:lang w:bidi="ar"/>
              </w:rPr>
              <w:t xml:space="preserve">竖直直压式压缩系统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b/>
                <w:bCs/>
                <w:color w:val="000000"/>
                <w:sz w:val="22"/>
                <w:szCs w:val="22"/>
              </w:rPr>
            </w:pPr>
            <w:r>
              <w:rPr>
                <w:rFonts w:hint="default" w:ascii="宋体" w:hAnsi="宋体" w:eastAsia="宋体" w:cs="宋体"/>
                <w:b/>
                <w:bCs/>
                <w:color w:val="000000"/>
                <w:sz w:val="22"/>
                <w:szCs w:val="22"/>
              </w:rPr>
            </w:r>
            <w:r/>
          </w:p>
        </w:tc>
        <w:tc>
          <w:tcPr>
            <w:tcW w:w="896" w:type="pct"/>
            <w:vAlign w:val="center"/>
            <w:textDirection w:val="lrTb"/>
            <w:noWrap w:val="false"/>
          </w:tcPr>
          <w:p>
            <w:pPr>
              <w:jc w:val="center"/>
              <w:spacing w:line="360" w:lineRule="auto"/>
              <w:rPr>
                <w:rFonts w:hint="default" w:ascii="宋体" w:hAnsi="宋体" w:eastAsia="宋体" w:cs="宋体"/>
                <w:b/>
                <w:bCs/>
                <w:color w:val="000000"/>
                <w:sz w:val="22"/>
                <w:szCs w:val="22"/>
                <w:lang w:val="zh-CN"/>
              </w:rPr>
            </w:pPr>
            <w:r>
              <w:rPr>
                <w:rFonts w:hint="default" w:ascii="宋体" w:hAnsi="宋体" w:eastAsia="宋体" w:cs="宋体"/>
                <w:b/>
                <w:bCs/>
                <w:color w:val="000000"/>
                <w:sz w:val="22"/>
                <w:szCs w:val="22"/>
                <w:lang w:val="zh-CN"/>
              </w:rPr>
            </w:r>
            <w:r/>
          </w:p>
        </w:tc>
      </w:tr>
      <w:tr>
        <w:trPr>
          <w:jc w:val="center"/>
          <w:trHeight w:val="186"/>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竖直直压式压缩机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箱体变位机</w:t>
            </w:r>
            <w:r/>
          </w:p>
        </w:tc>
        <w:tc>
          <w:tcPr>
            <w:tcW w:w="1105" w:type="pct"/>
            <w:vAlign w:val="center"/>
            <w:textDirection w:val="lrTb"/>
            <w:noWrap w:val="false"/>
          </w:tcPr>
          <w:p>
            <w:pPr>
              <w:jc w:val="center"/>
              <w:spacing w:beforeAutospacing="1" w:afterAutospacing="1"/>
              <w:widowControl/>
              <w:rPr>
                <w:rFonts w:hint="eastAsia" w:ascii="宋体" w:hAnsi="宋体" w:eastAsia="宋体" w:cs="宋体"/>
                <w:szCs w:val="21"/>
                <w:lang w:eastAsia="zh-CN"/>
              </w:rPr>
            </w:pPr>
            <w:r>
              <w:rPr>
                <w:rFonts w:hint="eastAsia" w:ascii="宋体" w:hAnsi="宋体" w:eastAsia="宋体" w:cs="宋体"/>
                <w:color w:val="auto"/>
                <w:sz w:val="20"/>
                <w:szCs w:val="20"/>
                <w:lang w:val="en-US" w:eastAsia="zh-CN"/>
              </w:rPr>
              <w:t xml:space="preserve">1</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189"/>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厨余垃圾集装箱</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3</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189"/>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垃圾转运车（燃油车）</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竖直站上位机控制系统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Pr>
        <w:tc>
          <w:tcPr>
            <w:shd w:val="clear" w:color="auto" w:fill="auto"/>
            <w:tcW w:w="684" w:type="pct"/>
            <w:vAlign w:val="center"/>
            <w:textDirection w:val="lrTb"/>
            <w:noWrap w:val="false"/>
          </w:tcPr>
          <w:p>
            <w:pPr>
              <w:numPr>
                <w:ilvl w:val="0"/>
                <w:numId w:val="6"/>
              </w:numPr>
              <w:jc w:val="center"/>
              <w:spacing w:line="360" w:lineRule="auto"/>
              <w:rPr>
                <w:rFonts w:hint="default" w:ascii="宋体" w:hAnsi="宋体" w:eastAsia="宋体" w:cs="宋体"/>
                <w:b/>
                <w:bCs/>
                <w:color w:val="000000"/>
                <w:sz w:val="22"/>
                <w:szCs w:val="22"/>
                <w:lang w:val="zh-CN"/>
              </w:rPr>
            </w:pPr>
            <w:r>
              <w:rPr>
                <w:rFonts w:hint="default" w:ascii="宋体" w:hAnsi="宋体" w:eastAsia="宋体" w:cs="宋体"/>
                <w:b/>
                <w:bCs/>
                <w:color w:val="000000"/>
                <w:sz w:val="22"/>
                <w:szCs w:val="22"/>
                <w:lang w:val="zh-CN"/>
              </w:rPr>
            </w:r>
            <w:r/>
          </w:p>
        </w:tc>
        <w:tc>
          <w:tcPr>
            <w:shd w:val="clear" w:color="auto" w:fill="auto"/>
            <w:tcW w:w="2314" w:type="pct"/>
            <w:vAlign w:val="center"/>
            <w:textDirection w:val="lrTb"/>
            <w:noWrap w:val="false"/>
          </w:tcPr>
          <w:p>
            <w:pPr>
              <w:jc w:val="center"/>
              <w:widowControl/>
              <w:rPr>
                <w:rFonts w:hint="default" w:ascii="宋体" w:hAnsi="宋体" w:eastAsia="宋体" w:cs="宋体"/>
                <w:b/>
                <w:bCs/>
                <w:color w:val="000000"/>
                <w:sz w:val="22"/>
                <w:szCs w:val="22"/>
                <w:lang w:bidi="ar"/>
              </w:rPr>
            </w:pPr>
            <w:r>
              <w:rPr>
                <w:rFonts w:hint="eastAsia" w:ascii="宋体" w:hAnsi="宋体" w:eastAsia="宋体" w:cs="宋体"/>
                <w:b/>
                <w:bCs/>
                <w:color w:val="000000"/>
                <w:sz w:val="22"/>
                <w:szCs w:val="22"/>
                <w:lang w:bidi="ar"/>
              </w:rPr>
              <w:t xml:space="preserve">其他辅助设备</w:t>
            </w:r>
            <w:r/>
          </w:p>
        </w:tc>
        <w:tc>
          <w:tcPr>
            <w:tcW w:w="1105" w:type="pct"/>
            <w:vAlign w:val="center"/>
            <w:textDirection w:val="lrTb"/>
            <w:noWrap w:val="false"/>
          </w:tcPr>
          <w:p>
            <w:pPr>
              <w:jc w:val="center"/>
              <w:spacing w:beforeAutospacing="1" w:afterAutospacing="1"/>
              <w:widowControl/>
              <w:rPr>
                <w:rFonts w:hint="default" w:ascii="宋体" w:hAnsi="宋体" w:eastAsia="宋体" w:cs="宋体"/>
                <w:b/>
                <w:bCs/>
                <w:color w:val="000000"/>
                <w:sz w:val="22"/>
                <w:szCs w:val="22"/>
              </w:rPr>
            </w:pPr>
            <w:r>
              <w:rPr>
                <w:rFonts w:hint="default" w:ascii="宋体" w:hAnsi="宋体" w:eastAsia="宋体" w:cs="宋体"/>
                <w:b/>
                <w:bCs/>
                <w:color w:val="000000"/>
                <w:sz w:val="22"/>
                <w:szCs w:val="22"/>
              </w:rPr>
            </w:r>
            <w:r/>
          </w:p>
        </w:tc>
        <w:tc>
          <w:tcPr>
            <w:tcW w:w="896" w:type="pct"/>
            <w:vAlign w:val="center"/>
            <w:textDirection w:val="lrTb"/>
            <w:noWrap w:val="false"/>
          </w:tcPr>
          <w:p>
            <w:pPr>
              <w:jc w:val="center"/>
              <w:spacing w:line="360" w:lineRule="auto"/>
              <w:rPr>
                <w:rFonts w:hint="default" w:ascii="宋体" w:hAnsi="宋体" w:eastAsia="宋体" w:cs="宋体"/>
                <w:b/>
                <w:bCs/>
                <w:sz w:val="22"/>
                <w:szCs w:val="22"/>
                <w:lang w:val="zh-CN"/>
              </w:rPr>
            </w:pPr>
            <w:r>
              <w:rPr>
                <w:rFonts w:hint="default" w:ascii="宋体" w:hAnsi="宋体" w:eastAsia="宋体" w:cs="宋体"/>
                <w:b/>
                <w:bCs/>
                <w:sz w:val="22"/>
                <w:szCs w:val="22"/>
                <w:lang w:val="zh-CN"/>
              </w:rPr>
            </w:r>
            <w:r/>
          </w:p>
        </w:tc>
      </w:tr>
      <w:tr>
        <w:trPr>
          <w:jc w:val="center"/>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rPr>
            </w:pPr>
            <w:r>
              <w:rPr>
                <w:rFonts w:hint="eastAsia" w:ascii="宋体" w:hAnsi="宋体" w:eastAsia="宋体" w:cs="宋体"/>
                <w:color w:val="000000"/>
                <w:szCs w:val="21"/>
                <w:lang w:bidi="ar"/>
              </w:rPr>
              <w:t xml:space="preserve">视频监视系统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4</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90"/>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rPr>
            </w:pPr>
            <w:r>
              <w:rPr>
                <w:rFonts w:hint="eastAsia" w:ascii="宋体" w:hAnsi="宋体" w:eastAsia="宋体" w:cs="宋体"/>
                <w:color w:val="000000"/>
                <w:szCs w:val="21"/>
                <w:lang w:bidi="ar"/>
              </w:rPr>
              <w:t xml:space="preserve">交通指挥系统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90"/>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Calibri" w:hAnsi="Calibri" w:eastAsia="宋体" w:cs="Times New Roman"/>
                <w:szCs w:val="21"/>
                <w:lang w:bidi="ar"/>
              </w:rPr>
            </w:pPr>
            <w:r>
              <w:rPr>
                <w:rFonts w:hint="eastAsia" w:ascii="宋体" w:hAnsi="宋体" w:eastAsia="宋体" w:cs="宋体"/>
                <w:color w:val="000000"/>
                <w:szCs w:val="21"/>
                <w:lang w:bidi="ar"/>
              </w:rPr>
              <w:t xml:space="preserve">语音广播系统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298"/>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rPr>
            </w:pPr>
            <w:r>
              <w:rPr>
                <w:rFonts w:hint="eastAsia" w:ascii="宋体" w:hAnsi="宋体" w:eastAsia="宋体" w:cs="宋体"/>
                <w:color w:val="000000"/>
                <w:szCs w:val="21"/>
              </w:rPr>
              <w:t xml:space="preserve">AI安全预警系统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333"/>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大屏显示系统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333"/>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称重计量系统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381"/>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真空吸污系统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16"/>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高压清洗机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4</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16"/>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壁挂式高压清洗机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4</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16"/>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驾驶式洗地机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21"/>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自动洗车机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13"/>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喷雾式除臭机器人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13"/>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高空作业平台</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维修工具包、备份备件</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307"/>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eastAsia" w:ascii="宋体" w:hAnsi="宋体" w:eastAsia="宋体" w:cs="宋体"/>
                <w:color w:val="000000"/>
                <w:szCs w:val="21"/>
                <w:lang w:val="zh-CN"/>
              </w:rPr>
              <w:t xml:space="preserve">快速卷帘门</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10</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307"/>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eastAsia" w:ascii="宋体" w:hAnsi="宋体" w:eastAsia="宋体" w:cs="宋体"/>
                <w:color w:val="000000"/>
                <w:szCs w:val="21"/>
                <w:lang w:val="zh-CN"/>
              </w:rPr>
              <w:t xml:space="preserve">铝合金硬质卷帘门</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307"/>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eastAsia" w:ascii="宋体" w:hAnsi="宋体" w:eastAsia="宋体" w:cs="宋体"/>
                <w:color w:val="000000"/>
                <w:szCs w:val="21"/>
                <w:lang w:val="zh-CN"/>
              </w:rPr>
              <w:t xml:space="preserve">风幕机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12</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b/>
          <w:sz w:val="22"/>
          <w:szCs w:val="32"/>
        </w:rPr>
        <w:t xml:space="preserve">（二）设备主要技术参数性能要求</w:t>
      </w:r>
      <w:r>
        <w:rPr>
          <w:rFonts w:hint="eastAsia" w:ascii="宋体" w:hAnsi="宋体" w:eastAsia="宋体" w:cs="宋体"/>
          <w:b/>
          <w:color w:val="ff0000"/>
          <w:sz w:val="22"/>
          <w:szCs w:val="32"/>
          <w:lang w:eastAsia="zh-CN"/>
        </w:rPr>
        <w:t xml:space="preserve">（</w:t>
      </w:r>
      <w:r>
        <w:rPr>
          <w:rFonts w:ascii="宋体" w:hAnsi="宋体" w:eastAsia="宋体" w:cs="宋体"/>
          <w:b/>
          <w:color w:val="ff0000"/>
          <w:sz w:val="22"/>
        </w:rPr>
        <w:t xml:space="preserve">带“★”是实质性条款</w:t>
      </w:r>
      <w:r>
        <w:rPr>
          <w:rFonts w:hint="eastAsia" w:ascii="宋体" w:hAnsi="宋体" w:eastAsia="宋体" w:cs="宋体"/>
          <w:b/>
          <w:color w:val="ff0000"/>
          <w:sz w:val="22"/>
          <w:szCs w:val="32"/>
          <w:lang w:eastAsia="zh-CN"/>
        </w:rPr>
        <w:t xml:space="preserve">，不允许负偏离，否则作为无效标书处理。）</w:t>
      </w:r>
      <w:r/>
    </w:p>
    <w:p>
      <w:pPr>
        <w:ind w:firstLine="480"/>
        <w:spacing w:line="360" w:lineRule="auto"/>
        <w:rPr>
          <w:rFonts w:hint="eastAsia" w:ascii="宋体" w:hAnsi="宋体" w:eastAsia="宋体" w:cs="宋体"/>
          <w:b/>
          <w:bCs/>
          <w:color w:val="ff0000"/>
          <w:sz w:val="22"/>
          <w:szCs w:val="22"/>
          <w:lang w:eastAsia="zh-CN"/>
        </w:rPr>
      </w:pPr>
      <w:r>
        <w:rPr>
          <w:rFonts w:hint="eastAsia" w:ascii="宋体" w:hAnsi="宋体" w:eastAsia="宋体" w:cs="宋体"/>
          <w:sz w:val="22"/>
          <w:szCs w:val="22"/>
          <w:lang w:val="zh-CN"/>
        </w:rPr>
        <w:t xml:space="preserve">投标人需根</w:t>
      </w:r>
      <w:r>
        <w:rPr>
          <w:rFonts w:hint="eastAsia" w:ascii="宋体" w:hAnsi="宋体" w:eastAsia="宋体" w:cs="宋体"/>
          <w:sz w:val="22"/>
          <w:szCs w:val="22"/>
        </w:rPr>
        <w:t xml:space="preserve">据招标文件要求提供设备，并对所提供设备的设计、配套选型、连接、质量等负全部责任。</w:t>
      </w:r>
      <w:r/>
    </w:p>
    <w:p>
      <w:pPr>
        <w:ind w:firstLine="480"/>
        <w:spacing w:line="360" w:lineRule="auto"/>
        <w:rPr>
          <w:rFonts w:hint="default" w:ascii="宋体" w:hAnsi="宋体" w:eastAsia="宋体" w:cs="宋体"/>
          <w:sz w:val="22"/>
          <w:szCs w:val="22"/>
        </w:rPr>
      </w:pPr>
      <w:r>
        <w:rPr>
          <w:rFonts w:hint="eastAsia" w:ascii="宋体" w:hAnsi="宋体" w:eastAsia="宋体" w:cs="宋体"/>
          <w:b w:val="0"/>
          <w:bCs w:val="0"/>
          <w:sz w:val="22"/>
          <w:szCs w:val="22"/>
        </w:rPr>
        <w:t xml:space="preserve">投标人在投标技术文件中应对设备进行详细的技术描述，</w:t>
      </w:r>
      <w:r>
        <w:rPr>
          <w:rFonts w:hint="eastAsia" w:ascii="宋体" w:hAnsi="宋体" w:eastAsia="宋体" w:cs="宋体"/>
          <w:b w:val="0"/>
          <w:bCs w:val="0"/>
          <w:sz w:val="22"/>
          <w:szCs w:val="22"/>
          <w:lang w:eastAsia="zh-CN"/>
        </w:rPr>
        <w:t xml:space="preserve">提供技术建议书。并</w:t>
      </w:r>
      <w:r>
        <w:rPr>
          <w:rFonts w:hint="eastAsia" w:ascii="宋体" w:hAnsi="宋体" w:eastAsia="宋体" w:cs="宋体"/>
          <w:b w:val="0"/>
          <w:bCs w:val="0"/>
          <w:sz w:val="22"/>
          <w:szCs w:val="22"/>
        </w:rPr>
        <w:t xml:space="preserve">对招标条件的技术要求逐条响应，并详细填写偏离表；</w:t>
      </w:r>
      <w:r>
        <w:rPr>
          <w:rFonts w:hint="eastAsia" w:ascii="宋体" w:hAnsi="宋体" w:eastAsia="宋体" w:cs="宋体"/>
          <w:sz w:val="22"/>
          <w:szCs w:val="22"/>
        </w:rPr>
        <w:t xml:space="preserve">投标人负责提供满足工作要求的成套设备，供货必须完整、合理。</w:t>
      </w:r>
      <w:r/>
    </w:p>
    <w:p>
      <w:pPr>
        <w:ind w:firstLine="480"/>
        <w:spacing w:line="360" w:lineRule="auto"/>
        <w:rPr>
          <w:rFonts w:hint="default" w:ascii="宋体" w:hAnsi="宋体" w:eastAsia="宋体" w:cs="宋体"/>
          <w:sz w:val="22"/>
          <w:szCs w:val="22"/>
        </w:rPr>
      </w:pPr>
      <w:r>
        <w:rPr>
          <w:rFonts w:hint="eastAsia" w:ascii="宋体" w:hAnsi="宋体" w:eastAsia="宋体" w:cs="宋体"/>
          <w:sz w:val="22"/>
          <w:szCs w:val="22"/>
        </w:rPr>
        <w:t xml:space="preserve">投标人中标后，还须提供设备培训、安装、调试、试运行过程中的相关技术服务。</w:t>
      </w:r>
      <w:r/>
    </w:p>
    <w:p>
      <w:pPr>
        <w:numPr>
          <w:ilvl w:val="1"/>
          <w:numId w:val="0"/>
        </w:numPr>
        <w:rPr>
          <w:rFonts w:hint="default" w:ascii="宋体" w:hAnsi="宋体" w:eastAsia="宋体" w:cs="宋体"/>
          <w:b/>
          <w:color w:val="000000"/>
          <w:sz w:val="22"/>
          <w:szCs w:val="22"/>
        </w:rPr>
        <w:outlineLvl w:val="1"/>
      </w:pPr>
      <w:r>
        <w:rPr>
          <w:rFonts w:hint="eastAsia" w:ascii="宋体" w:hAnsi="宋体" w:eastAsia="宋体" w:cs="宋体"/>
          <w:b/>
          <w:color w:val="000000"/>
          <w:sz w:val="24"/>
          <w:szCs w:val="22"/>
        </w:rPr>
        <w:t xml:space="preserve">1.水平直压式垃圾压缩系统</w:t>
      </w:r>
      <w:r/>
    </w:p>
    <w:p>
      <w:pPr>
        <w:numPr>
          <w:ilvl w:val="2"/>
          <w:numId w:val="0"/>
        </w:numPr>
        <w:keepLines/>
        <w:keepNext/>
        <w:spacing w:before="320" w:after="200"/>
        <w:rPr>
          <w:rFonts w:hint="default" w:ascii="宋体" w:hAnsi="宋体" w:eastAsia="宋体" w:cs="宋体"/>
          <w:b/>
          <w:bCs/>
          <w:sz w:val="22"/>
        </w:rPr>
        <w:outlineLvl w:val="2"/>
      </w:pPr>
      <w:r>
        <w:rPr>
          <w:rFonts w:hint="eastAsia" w:ascii="宋体" w:hAnsi="宋体" w:eastAsia="宋体" w:cs="宋体"/>
          <w:color w:val="000000"/>
          <w:sz w:val="22"/>
        </w:rPr>
        <w:t xml:space="preserve">1.1.</w:t>
      </w:r>
      <w:r>
        <w:rPr>
          <w:rFonts w:hint="eastAsia" w:ascii="宋体" w:hAnsi="宋体" w:eastAsia="宋体" w:cs="宋体"/>
          <w:b/>
          <w:bCs/>
          <w:sz w:val="22"/>
        </w:rPr>
        <w:t xml:space="preserve">水平压缩机</w:t>
      </w:r>
      <w:r/>
    </w:p>
    <w:p>
      <w:pPr>
        <w:numPr>
          <w:ilvl w:val="3"/>
          <w:numId w:val="0"/>
        </w:numPr>
        <w:keepLines/>
        <w:keepNext/>
        <w:spacing w:before="320" w:after="200"/>
        <w:rPr>
          <w:rFonts w:hint="default" w:ascii="宋体" w:hAnsi="宋体" w:eastAsia="宋体" w:cs="宋体"/>
          <w:sz w:val="22"/>
        </w:rPr>
        <w:outlineLvl w:val="3"/>
      </w:pPr>
      <w:r>
        <w:rPr>
          <w:rFonts w:hint="eastAsia" w:ascii="宋体" w:hAnsi="宋体" w:eastAsia="宋体" w:cs="宋体"/>
          <w:color w:val="000000"/>
          <w:sz w:val="22"/>
        </w:rPr>
        <w:t xml:space="preserve">1.1.1.</w:t>
      </w:r>
      <w:r>
        <w:rPr>
          <w:rFonts w:hint="eastAsia" w:ascii="宋体" w:hAnsi="宋体" w:eastAsia="宋体" w:cs="宋体"/>
          <w:sz w:val="22"/>
        </w:rPr>
        <w:t xml:space="preserve">概述</w:t>
      </w:r>
      <w:r/>
    </w:p>
    <w:p>
      <w:pPr>
        <w:ind w:firstLine="480"/>
        <w:rPr>
          <w:rFonts w:hint="default" w:ascii="宋体" w:hAnsi="宋体" w:eastAsia="宋体" w:cs="宋体"/>
          <w:color w:val="000000"/>
          <w:sz w:val="24"/>
        </w:rPr>
      </w:pPr>
      <w:r>
        <w:rPr>
          <w:rFonts w:hint="eastAsia" w:ascii="宋体" w:hAnsi="宋体" w:eastAsia="宋体" w:cs="宋体"/>
          <w:color w:val="000000"/>
          <w:sz w:val="24"/>
        </w:rPr>
        <w:t xml:space="preserve">水平直压式垃圾压缩机（以下简称压缩机）是垃圾转运站的核心工艺设备，主要用于其他垃圾的装载与压缩。它和卸料槽及推料机、箱体平移装置、电气系统、液压系统等一起共同组成一套完整的垃圾压缩系统。</w:t>
      </w:r>
      <w:r/>
    </w:p>
    <w:p>
      <w:pPr>
        <w:ind w:firstLine="480"/>
        <w:rPr>
          <w:rFonts w:hint="default" w:ascii="宋体" w:hAnsi="宋体" w:eastAsia="宋体" w:cs="宋体"/>
          <w:color w:val="000000"/>
          <w:sz w:val="24"/>
        </w:rPr>
      </w:pPr>
      <w:r>
        <w:rPr>
          <w:rFonts w:hint="eastAsia" w:ascii="宋体" w:hAnsi="宋体" w:eastAsia="宋体" w:cs="宋体"/>
          <w:color w:val="000000"/>
          <w:sz w:val="24"/>
        </w:rPr>
        <w:t xml:space="preserve">从卸料槽接受垃圾，压缩腔内垃圾到达一定容量时，压缩机压缩头自动将垃圾压入集装箱内，并对集装箱垃圾装载量进行容量和压力控制，当集装箱内垃圾达到设定装载量时，压缩机自动停止压缩；压缩过程的渗滤液进行有效收集，然后通过渗滤液收集系统，将渗滤液输送至站内污水收集池。整个过程密闭，无污水外溢。压缩设备通过闸门装置、箱体锁紧装置、推拉装置完成和集装箱的自动对接和分离工作。</w:t>
      </w:r>
      <w:r/>
    </w:p>
    <w:p>
      <w:pPr>
        <w:numPr>
          <w:ilvl w:val="3"/>
          <w:numId w:val="0"/>
        </w:numPr>
        <w:keepLines/>
        <w:keepNext/>
        <w:spacing w:before="320" w:after="200"/>
        <w:rPr>
          <w:rFonts w:hint="default" w:ascii="宋体" w:hAnsi="宋体" w:eastAsia="宋体" w:cs="宋体"/>
          <w:b/>
          <w:bCs/>
          <w:color w:val="000000"/>
          <w:sz w:val="24"/>
          <w:szCs w:val="26"/>
        </w:rPr>
        <w:outlineLvl w:val="3"/>
      </w:pPr>
      <w:r>
        <w:rPr>
          <w:rFonts w:hint="eastAsia" w:ascii="宋体" w:hAnsi="宋体" w:eastAsia="宋体" w:cs="宋体"/>
          <w:color w:val="000000"/>
          <w:sz w:val="24"/>
          <w:szCs w:val="26"/>
        </w:rPr>
        <w:t xml:space="preserve">1.1.2.</w:t>
      </w:r>
      <w:r>
        <w:rPr>
          <w:rFonts w:hint="eastAsia" w:ascii="宋体" w:hAnsi="宋体" w:eastAsia="宋体" w:cs="宋体"/>
          <w:b/>
          <w:bCs/>
          <w:sz w:val="24"/>
          <w:szCs w:val="26"/>
        </w:rPr>
        <w:t xml:space="preserve">性能要求</w:t>
      </w:r>
      <w:r/>
    </w:p>
    <w:p>
      <w:pPr>
        <w:numPr>
          <w:ilvl w:val="0"/>
          <w:numId w:val="8"/>
        </w:numPr>
        <w:ind w:left="0" w:firstLine="426"/>
        <w:rPr>
          <w:rFonts w:hint="default" w:ascii="宋体" w:hAnsi="宋体" w:eastAsia="宋体" w:cs="宋体"/>
          <w:color w:val="auto"/>
          <w:sz w:val="24"/>
        </w:rPr>
      </w:pPr>
      <w:r>
        <w:rPr>
          <w:rFonts w:hint="eastAsia" w:ascii="宋体" w:hAnsi="宋体" w:eastAsia="宋体" w:cs="宋体"/>
          <w:color w:val="auto"/>
          <w:sz w:val="24"/>
          <w:lang w:val="zh-CN"/>
        </w:rPr>
        <w:t xml:space="preserve">压缩机具有垃圾检测功能，并能自动启、停，垃圾检测传感器数量不少于1对。</w:t>
      </w:r>
      <w:r/>
    </w:p>
    <w:p>
      <w:pPr>
        <w:numPr>
          <w:ilvl w:val="0"/>
          <w:numId w:val="8"/>
        </w:numPr>
        <w:ind w:left="0" w:firstLine="426"/>
        <w:rPr>
          <w:rFonts w:hint="default" w:ascii="宋体" w:hAnsi="宋体" w:eastAsia="宋体" w:cs="宋体"/>
          <w:b/>
          <w:color w:val="auto"/>
          <w:sz w:val="24"/>
        </w:rPr>
      </w:pPr>
      <w:r>
        <w:rPr>
          <w:rFonts w:hint="eastAsia" w:ascii="宋体" w:hAnsi="宋体" w:eastAsia="宋体" w:cs="宋体"/>
          <w:color w:val="auto"/>
          <w:sz w:val="24"/>
        </w:rPr>
        <w:t xml:space="preserve">压缩机各项动作都应自动运行，并有完善的自锁互锁功能，保证运行安全。</w:t>
      </w:r>
      <w:r/>
    </w:p>
    <w:p>
      <w:pPr>
        <w:numPr>
          <w:ilvl w:val="0"/>
          <w:numId w:val="8"/>
        </w:numPr>
        <w:ind w:left="0" w:firstLine="422"/>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压缩主推油缸采用单根单级油缸驱动。</w:t>
      </w:r>
      <w:r/>
    </w:p>
    <w:p>
      <w:pPr>
        <w:numPr>
          <w:ilvl w:val="0"/>
          <w:numId w:val="8"/>
        </w:numPr>
        <w:ind w:left="0" w:firstLine="422"/>
        <w:rPr>
          <w:rFonts w:hint="default" w:ascii="宋体" w:hAnsi="宋体" w:eastAsia="宋体" w:cs="宋体"/>
          <w:color w:val="auto"/>
          <w:sz w:val="24"/>
        </w:rPr>
      </w:pPr>
      <w:r>
        <w:rPr>
          <w:rFonts w:hint="eastAsia" w:ascii="宋体" w:hAnsi="宋体" w:eastAsia="宋体" w:cs="宋体"/>
          <w:color w:val="auto"/>
          <w:sz w:val="24"/>
          <w:lang w:val="zh-CN"/>
        </w:rPr>
        <w:t xml:space="preserve">为减少压缩推头的磨损和腐蚀，压缩过程中推头尽量不与或少与垃圾直接接触。</w:t>
      </w:r>
      <w:r/>
    </w:p>
    <w:p>
      <w:pPr>
        <w:numPr>
          <w:ilvl w:val="0"/>
          <w:numId w:val="8"/>
        </w:numPr>
        <w:ind w:left="0" w:firstLine="422"/>
        <w:rPr>
          <w:rFonts w:hint="default" w:ascii="宋体" w:hAnsi="宋体" w:eastAsia="宋体" w:cs="宋体"/>
          <w:sz w:val="24"/>
        </w:rPr>
      </w:pPr>
      <w:r>
        <w:rPr>
          <w:rFonts w:hint="eastAsia" w:ascii="宋体" w:hAnsi="宋体" w:eastAsia="宋体" w:cs="宋体"/>
          <w:sz w:val="24"/>
        </w:rPr>
        <w:t xml:space="preserve">为减小与压缩机底板的摩擦，提高使用寿命，推头前进与后退采用滚动运行方式。</w:t>
      </w:r>
      <w:r/>
    </w:p>
    <w:p>
      <w:pPr>
        <w:numPr>
          <w:ilvl w:val="0"/>
          <w:numId w:val="8"/>
        </w:numPr>
        <w:ind w:left="0" w:firstLine="426"/>
        <w:rPr>
          <w:rFonts w:hint="default" w:ascii="宋体" w:hAnsi="宋体" w:eastAsia="宋体" w:cs="宋体"/>
          <w:color w:val="ff0000"/>
          <w:sz w:val="24"/>
        </w:rPr>
      </w:pPr>
      <w:r>
        <w:rPr>
          <w:rFonts w:hint="eastAsia" w:ascii="宋体" w:hAnsi="宋体" w:eastAsia="宋体" w:cs="宋体"/>
          <w:spacing w:val="2"/>
          <w:sz w:val="24"/>
        </w:rPr>
        <w:t xml:space="preserve">为防止推头偏摆，推头两侧应具有可调节的</w:t>
      </w:r>
      <w:r>
        <w:rPr>
          <w:rFonts w:hint="eastAsia" w:ascii="宋体" w:hAnsi="宋体" w:eastAsia="宋体" w:cs="宋体"/>
          <w:sz w:val="24"/>
        </w:rPr>
        <w:t xml:space="preserve">侧滚轮支撑</w:t>
      </w:r>
      <w:r>
        <w:rPr>
          <w:rFonts w:hint="eastAsia" w:ascii="宋体" w:hAnsi="宋体" w:eastAsia="宋体" w:cs="宋体"/>
          <w:spacing w:val="2"/>
          <w:sz w:val="24"/>
        </w:rPr>
        <w:t xml:space="preserve">装置，支撑装置应滚动</w:t>
      </w:r>
      <w:r>
        <w:rPr>
          <w:rFonts w:hint="eastAsia" w:ascii="宋体" w:hAnsi="宋体" w:eastAsia="宋体" w:cs="宋体"/>
          <w:sz w:val="24"/>
        </w:rPr>
        <w:t xml:space="preserve">灵活、便于调节</w:t>
      </w:r>
      <w:r>
        <w:rPr>
          <w:rFonts w:hint="eastAsia" w:ascii="宋体" w:hAnsi="宋体" w:eastAsia="宋体" w:cs="宋体"/>
          <w:spacing w:val="-8"/>
          <w:sz w:val="24"/>
        </w:rPr>
        <w:t xml:space="preserve">。</w:t>
      </w:r>
      <w:r/>
    </w:p>
    <w:p>
      <w:pPr>
        <w:numPr>
          <w:ilvl w:val="0"/>
          <w:numId w:val="8"/>
        </w:numPr>
        <w:ind w:left="0" w:firstLine="422"/>
        <w:rPr>
          <w:rFonts w:hint="default" w:ascii="宋体" w:hAnsi="宋体" w:eastAsia="宋体" w:cs="宋体"/>
          <w:sz w:val="24"/>
        </w:rPr>
      </w:pPr>
      <w:r>
        <w:rPr>
          <w:rFonts w:hint="eastAsia" w:ascii="宋体" w:hAnsi="宋体" w:eastAsia="宋体" w:cs="宋体"/>
          <w:sz w:val="24"/>
          <w:lang w:val="zh-CN"/>
        </w:rPr>
        <w:t xml:space="preserve">机箱分离时无需人工可实现箱机自动分离，避免人工操作的不安全隐患和人力配置；分离后应保证克服垃圾反弹力、无垃圾抛洒、无垃圾夹渣。</w:t>
      </w:r>
      <w:r/>
    </w:p>
    <w:p>
      <w:pPr>
        <w:numPr>
          <w:ilvl w:val="0"/>
          <w:numId w:val="8"/>
        </w:numPr>
        <w:ind w:left="0" w:firstLine="426"/>
        <w:rPr>
          <w:rFonts w:hint="default" w:ascii="宋体" w:hAnsi="宋体" w:eastAsia="宋体" w:cs="宋体"/>
          <w:sz w:val="24"/>
        </w:rPr>
      </w:pPr>
      <w:r>
        <w:rPr>
          <w:rFonts w:hint="eastAsia" w:ascii="宋体" w:hAnsi="宋体" w:eastAsia="宋体" w:cs="宋体"/>
          <w:sz w:val="24"/>
        </w:rPr>
        <w:t xml:space="preserve">压缩机后部顶板须能全部打开，便于检修。</w:t>
      </w:r>
      <w:r/>
    </w:p>
    <w:p>
      <w:pPr>
        <w:numPr>
          <w:ilvl w:val="0"/>
          <w:numId w:val="8"/>
        </w:numPr>
        <w:ind w:left="0" w:firstLine="426"/>
        <w:rPr>
          <w:rFonts w:hint="default" w:ascii="宋体" w:hAnsi="宋体" w:eastAsia="宋体" w:cs="宋体"/>
          <w:sz w:val="24"/>
        </w:rPr>
      </w:pPr>
      <w:r>
        <w:rPr>
          <w:rFonts w:hint="eastAsia" w:ascii="宋体" w:hAnsi="宋体" w:eastAsia="宋体" w:cs="宋体"/>
          <w:sz w:val="24"/>
        </w:rPr>
        <w:t xml:space="preserve">为保证压机尾部清洁及检修，压机尾部应设检修门，检修门打开及密封方式应合理。</w:t>
      </w:r>
      <w:r/>
    </w:p>
    <w:p>
      <w:pPr>
        <w:numPr>
          <w:ilvl w:val="0"/>
          <w:numId w:val="8"/>
        </w:numPr>
        <w:ind w:left="0" w:firstLine="426"/>
        <w:rPr>
          <w:rFonts w:hint="default" w:ascii="宋体" w:hAnsi="宋体" w:eastAsia="宋体" w:cs="宋体"/>
          <w:sz w:val="24"/>
        </w:rPr>
      </w:pPr>
      <w:r>
        <w:rPr>
          <w:rFonts w:hint="eastAsia" w:ascii="宋体" w:hAnsi="宋体" w:eastAsia="宋体" w:cs="宋体"/>
          <w:sz w:val="24"/>
        </w:rPr>
        <w:t xml:space="preserve">锁紧装置采用机构死点进行锁紧，保证机箱对接的密封性。</w:t>
      </w:r>
      <w:r/>
    </w:p>
    <w:p>
      <w:pPr>
        <w:numPr>
          <w:ilvl w:val="0"/>
          <w:numId w:val="8"/>
        </w:numPr>
        <w:ind w:left="0" w:firstLine="426"/>
        <w:rPr>
          <w:rFonts w:hint="default" w:ascii="宋体" w:hAnsi="宋体" w:eastAsia="宋体" w:cs="宋体"/>
          <w:sz w:val="24"/>
        </w:rPr>
      </w:pPr>
      <w:r>
        <w:rPr>
          <w:rFonts w:hint="eastAsia" w:ascii="宋体" w:hAnsi="宋体" w:eastAsia="宋体" w:cs="宋体"/>
          <w:spacing w:val="2"/>
          <w:sz w:val="24"/>
        </w:rPr>
        <w:t xml:space="preserve">闸门</w:t>
      </w:r>
      <w:r>
        <w:rPr>
          <w:rFonts w:hint="eastAsia" w:ascii="宋体" w:hAnsi="宋体" w:eastAsia="宋体" w:cs="宋体"/>
          <w:sz w:val="24"/>
          <w:lang w:val="zh-CN"/>
        </w:rPr>
        <w:t xml:space="preserve">框架</w:t>
      </w:r>
      <w:r>
        <w:rPr>
          <w:rFonts w:hint="eastAsia" w:ascii="宋体" w:hAnsi="宋体" w:eastAsia="宋体" w:cs="宋体"/>
          <w:spacing w:val="2"/>
          <w:sz w:val="24"/>
        </w:rPr>
        <w:t xml:space="preserve">采用全封闭结构，闸门提起后不外露，美观、干净。闸门框架</w:t>
      </w:r>
      <w:r>
        <w:rPr>
          <w:rFonts w:hint="eastAsia" w:ascii="宋体" w:hAnsi="宋体" w:eastAsia="宋体" w:cs="宋体"/>
          <w:sz w:val="24"/>
        </w:rPr>
        <w:t xml:space="preserve">全封闭</w:t>
      </w:r>
      <w:r>
        <w:rPr>
          <w:rFonts w:hint="eastAsia" w:ascii="宋体" w:hAnsi="宋体" w:eastAsia="宋体" w:cs="宋体"/>
          <w:spacing w:val="2"/>
          <w:sz w:val="24"/>
        </w:rPr>
        <w:t xml:space="preserve">部分</w:t>
      </w:r>
      <w:r>
        <w:rPr>
          <w:rFonts w:hint="eastAsia" w:ascii="宋体" w:hAnsi="宋体" w:eastAsia="宋体" w:cs="宋体"/>
          <w:sz w:val="24"/>
        </w:rPr>
        <w:t xml:space="preserve">应可拆卸且拆装方便</w:t>
      </w:r>
      <w:r>
        <w:rPr>
          <w:rFonts w:hint="eastAsia" w:ascii="宋体" w:hAnsi="宋体" w:eastAsia="宋体" w:cs="宋体"/>
          <w:spacing w:val="-8"/>
          <w:sz w:val="24"/>
        </w:rPr>
        <w:t xml:space="preserve">，</w:t>
      </w:r>
      <w:r>
        <w:rPr>
          <w:rFonts w:hint="eastAsia" w:ascii="宋体" w:hAnsi="宋体" w:eastAsia="宋体" w:cs="宋体"/>
          <w:sz w:val="24"/>
        </w:rPr>
        <w:t xml:space="preserve">确保清洁与检修。</w:t>
      </w:r>
      <w:r/>
    </w:p>
    <w:p>
      <w:pPr>
        <w:numPr>
          <w:ilvl w:val="0"/>
          <w:numId w:val="8"/>
        </w:numPr>
        <w:ind w:left="0" w:firstLine="426"/>
        <w:rPr>
          <w:rFonts w:hint="default" w:ascii="宋体" w:hAnsi="宋体" w:eastAsia="宋体" w:cs="宋体"/>
          <w:sz w:val="24"/>
        </w:rPr>
      </w:pPr>
      <w:r>
        <w:rPr>
          <w:rFonts w:hint="eastAsia" w:ascii="宋体" w:hAnsi="宋体" w:eastAsia="宋体" w:cs="宋体"/>
          <w:sz w:val="24"/>
        </w:rPr>
        <w:t xml:space="preserve">为保证机箱对接过程的稳定性，推拉箱机构的推拉和勾箱应采用独立的液压油缸驱动，机箱分离距离≥1000mm，便于对接口清洁维护。</w:t>
      </w:r>
      <w:r/>
    </w:p>
    <w:p>
      <w:pPr>
        <w:numPr>
          <w:ilvl w:val="0"/>
          <w:numId w:val="8"/>
        </w:numPr>
        <w:ind w:left="0" w:firstLine="426"/>
        <w:rPr>
          <w:rFonts w:hint="default" w:ascii="宋体" w:hAnsi="宋体" w:eastAsia="宋体" w:cs="宋体"/>
          <w:sz w:val="24"/>
        </w:rPr>
      </w:pPr>
      <w:r>
        <w:rPr>
          <w:rFonts w:hint="eastAsia" w:ascii="宋体" w:hAnsi="宋体" w:eastAsia="宋体" w:cs="宋体"/>
          <w:sz w:val="24"/>
        </w:rPr>
        <w:t xml:space="preserve">压缩机底部应设置污水集中收集过滤装置，装置主体应采用不锈钢材质，应密闭可靠，并便于开启，污水收集容积≥500L，并可与真空抽吸系统管路进行对接。</w:t>
      </w:r>
      <w:r/>
    </w:p>
    <w:p>
      <w:pPr>
        <w:numPr>
          <w:ilvl w:val="0"/>
          <w:numId w:val="8"/>
        </w:numPr>
        <w:ind w:left="0" w:firstLine="426"/>
        <w:rPr>
          <w:rFonts w:hint="default" w:ascii="宋体" w:hAnsi="宋体" w:eastAsia="宋体" w:cs="宋体"/>
          <w:sz w:val="24"/>
        </w:rPr>
      </w:pPr>
      <w:r>
        <w:rPr>
          <w:rFonts w:hint="eastAsia" w:ascii="宋体" w:hAnsi="宋体" w:eastAsia="宋体" w:cs="宋体"/>
          <w:sz w:val="24"/>
          <w:lang w:val="zh-CN"/>
        </w:rPr>
        <w:t xml:space="preserve">压</w:t>
      </w:r>
      <w:r>
        <w:rPr>
          <w:rFonts w:hint="eastAsia" w:ascii="宋体" w:hAnsi="宋体" w:eastAsia="宋体" w:cs="宋体"/>
          <w:sz w:val="24"/>
        </w:rPr>
        <w:t xml:space="preserve">缩机关键部位（如框架底板、侧板及压缩头底板、侧板）材料应采用特高强度结构钢，其屈服强度≥1200Mpa，压缩腔底板厚度≥20mm，侧板厚度≥12mm。</w:t>
      </w:r>
      <w:r/>
    </w:p>
    <w:p>
      <w:pPr>
        <w:numPr>
          <w:ilvl w:val="0"/>
          <w:numId w:val="8"/>
        </w:numPr>
        <w:ind w:left="0" w:firstLine="426"/>
        <w:rPr>
          <w:rFonts w:hint="default" w:ascii="宋体" w:hAnsi="宋体" w:eastAsia="宋体" w:cs="宋体"/>
          <w:sz w:val="24"/>
        </w:rPr>
      </w:pPr>
      <w:r>
        <w:rPr>
          <w:rFonts w:hint="eastAsia" w:ascii="宋体" w:hAnsi="宋体" w:eastAsia="宋体" w:cs="宋体"/>
          <w:sz w:val="24"/>
        </w:rPr>
        <w:t xml:space="preserve">压机表面的电缆线采用金属线槽防护，保证不被老鼠咬断。</w:t>
      </w:r>
      <w:r/>
    </w:p>
    <w:p>
      <w:pPr>
        <w:numPr>
          <w:ilvl w:val="0"/>
          <w:numId w:val="8"/>
        </w:numPr>
        <w:ind w:left="0" w:firstLine="426"/>
        <w:rPr>
          <w:rFonts w:hint="default" w:ascii="宋体" w:hAnsi="宋体" w:eastAsia="宋体" w:cs="宋体"/>
          <w:sz w:val="24"/>
        </w:rPr>
      </w:pPr>
      <w:r>
        <w:rPr>
          <w:rFonts w:hint="eastAsia" w:ascii="宋体" w:hAnsi="宋体" w:eastAsia="宋体" w:cs="宋体"/>
          <w:sz w:val="24"/>
        </w:rPr>
        <w:t xml:space="preserve">所有连接螺栓、螺母等应采用不锈钢材质。</w:t>
      </w:r>
      <w:r/>
    </w:p>
    <w:p>
      <w:pPr>
        <w:numPr>
          <w:ilvl w:val="0"/>
          <w:numId w:val="8"/>
        </w:numPr>
        <w:ind w:left="0" w:firstLine="426"/>
        <w:rPr>
          <w:rFonts w:hint="default" w:ascii="宋体" w:hAnsi="宋体" w:eastAsia="宋体" w:cs="宋体"/>
          <w:sz w:val="24"/>
        </w:rPr>
      </w:pPr>
      <w:r>
        <w:rPr>
          <w:rFonts w:hint="eastAsia" w:ascii="宋体" w:hAnsi="宋体" w:eastAsia="宋体" w:cs="宋体"/>
          <w:sz w:val="24"/>
          <w:lang w:val="zh-CN"/>
        </w:rPr>
        <w:t xml:space="preserve">主要防腐处理须采用有效的防腐处理工艺，需能满足徐州的气候环境。</w:t>
      </w:r>
      <w:r/>
    </w:p>
    <w:p>
      <w:pPr>
        <w:numPr>
          <w:ilvl w:val="0"/>
          <w:numId w:val="8"/>
        </w:numPr>
        <w:ind w:left="0" w:firstLine="426"/>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按</w:t>
      </w:r>
      <w:r>
        <w:rPr>
          <w:rFonts w:hint="eastAsia" w:ascii="宋体" w:hAnsi="宋体" w:eastAsia="宋体" w:cs="宋体"/>
          <w:color w:val="auto"/>
          <w:sz w:val="24"/>
        </w:rPr>
        <w:t xml:space="preserve">采购人</w:t>
      </w:r>
      <w:r>
        <w:rPr>
          <w:rFonts w:hint="eastAsia" w:ascii="宋体" w:hAnsi="宋体" w:eastAsia="宋体" w:cs="宋体"/>
          <w:color w:val="auto"/>
          <w:sz w:val="24"/>
          <w:lang w:val="zh-CN"/>
        </w:rPr>
        <w:t xml:space="preserve">要求涂装颜色及图案。</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1.1.3.</w:t>
      </w:r>
      <w:r>
        <w:rPr>
          <w:rFonts w:hint="eastAsia" w:ascii="宋体" w:hAnsi="宋体" w:eastAsia="宋体" w:cs="宋体"/>
          <w:b/>
          <w:bCs/>
          <w:color w:val="auto"/>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3398"/>
        <w:gridCol w:w="3769"/>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Times New Roman" w:hAnsi="Times New Roman" w:eastAsia="宋体" w:cs="Times New Roman"/>
                <w:color w:val="auto"/>
              </w:rPr>
            </w:pPr>
            <w:r>
              <w:rPr>
                <w:rFonts w:hint="eastAsia" w:ascii="宋体" w:hAnsi="宋体" w:eastAsia="宋体" w:cs="宋体"/>
                <w:b w:val="0"/>
                <w:bCs/>
                <w:color w:val="auto"/>
                <w:sz w:val="24"/>
                <w:szCs w:val="24"/>
                <w:lang w:val="en-US" w:eastAsia="zh-CN" w:bidi="ar-SA"/>
              </w:rPr>
              <w:t xml:space="preserve">1</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主机外形尺寸（长×宽×高）</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≤11000×3500×4550（mm）</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2</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★单机额定处理能力</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≥70t/h</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3</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单次压缩循环时间</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≤45s</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4</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最大推力</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≥600kN</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5</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推头行程</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≥4</w:t>
            </w:r>
            <w:r>
              <w:rPr>
                <w:rFonts w:hint="default" w:ascii="宋体" w:hAnsi="宋体" w:eastAsia="宋体" w:cs="宋体"/>
                <w:color w:val="auto"/>
                <w:sz w:val="24"/>
              </w:rPr>
              <w:t xml:space="preserve">2</w:t>
            </w:r>
            <w:r>
              <w:rPr>
                <w:rFonts w:hint="eastAsia" w:ascii="宋体" w:hAnsi="宋体" w:eastAsia="宋体" w:cs="宋体"/>
                <w:color w:val="auto"/>
                <w:sz w:val="24"/>
              </w:rPr>
              <w:t xml:space="preserve">00mm</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6</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入箱行程</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≤500mm</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7</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压实密度</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≥650kg/m³</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8</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压缩腔容积</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≥7m³</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9</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落料口尺寸</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w:t>
            </w:r>
            <w:r>
              <w:rPr>
                <w:rFonts w:hint="default" w:ascii="宋体" w:hAnsi="宋体" w:eastAsia="宋体" w:cs="宋体"/>
                <w:color w:val="auto"/>
                <w:sz w:val="24"/>
              </w:rPr>
              <w:t xml:space="preserve">30</w:t>
            </w:r>
            <w:r>
              <w:rPr>
                <w:rFonts w:hint="eastAsia" w:ascii="宋体" w:hAnsi="宋体" w:eastAsia="宋体" w:cs="宋体"/>
                <w:color w:val="auto"/>
                <w:sz w:val="24"/>
              </w:rPr>
              <w:t xml:space="preserve">00×1800mm</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10</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推头截面尺寸</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≥1800×</w:t>
            </w:r>
            <w:r>
              <w:rPr>
                <w:rFonts w:hint="default" w:ascii="宋体" w:hAnsi="宋体" w:eastAsia="宋体" w:cs="宋体"/>
                <w:color w:val="auto"/>
                <w:sz w:val="24"/>
              </w:rPr>
              <w:t xml:space="preserve">8</w:t>
            </w:r>
            <w:r>
              <w:rPr>
                <w:rFonts w:hint="eastAsia" w:ascii="宋体" w:hAnsi="宋体" w:eastAsia="宋体" w:cs="宋体"/>
                <w:color w:val="auto"/>
                <w:sz w:val="24"/>
              </w:rPr>
              <w:t xml:space="preserve">00mm</w:t>
            </w:r>
            <w:r/>
          </w:p>
        </w:tc>
      </w:tr>
      <w:tr>
        <w:trPr>
          <w:jc w:val="center"/>
        </w:trPr>
        <w:tc>
          <w:tcPr>
            <w:tcW w:w="992" w:type="dxa"/>
            <w:vAlign w:val="center"/>
            <w:textDirection w:val="lrTb"/>
            <w:noWrap w:val="false"/>
          </w:tcPr>
          <w:p>
            <w:pPr>
              <w:numPr>
                <w:ilvl w:val="0"/>
                <w:numId w:val="0"/>
              </w:numPr>
              <w:jc w:val="center"/>
              <w:spacing w:after="0" w:line="240" w:lineRule="auto"/>
              <w:rPr>
                <w:rFonts w:hint="default" w:ascii="宋体" w:hAnsi="宋体" w:eastAsia="宋体" w:cs="宋体"/>
                <w:b/>
                <w:color w:val="auto"/>
                <w:sz w:val="24"/>
                <w:lang w:val="en-US" w:eastAsia="zh-CN"/>
              </w:rPr>
            </w:pPr>
            <w:r>
              <w:rPr>
                <w:rFonts w:hint="eastAsia" w:ascii="宋体" w:hAnsi="宋体" w:eastAsia="宋体" w:cs="宋体"/>
                <w:b/>
                <w:color w:val="auto"/>
                <w:sz w:val="24"/>
                <w:lang w:val="en-US" w:eastAsia="zh-CN"/>
              </w:rPr>
              <w:t xml:space="preserve">11</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推拉机构行程</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≥1350mm</w:t>
            </w:r>
            <w:r/>
          </w:p>
        </w:tc>
      </w:tr>
    </w:tbl>
    <w:p>
      <w:pPr>
        <w:ind w:firstLine="480"/>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w:t>
      </w:r>
      <w:r>
        <w:rPr>
          <w:rFonts w:hint="eastAsia" w:ascii="宋体" w:hAnsi="宋体" w:eastAsia="宋体" w:cs="宋体"/>
          <w:b w:val="0"/>
          <w:bCs w:val="0"/>
          <w:color w:val="auto"/>
          <w:sz w:val="24"/>
          <w:szCs w:val="24"/>
          <w:lang w:val="en-US" w:eastAsia="zh-CN"/>
        </w:rPr>
        <w:t xml:space="preserve">”参数投标人</w:t>
      </w:r>
      <w:r>
        <w:rPr>
          <w:rFonts w:hint="eastAsia" w:ascii="宋体" w:hAnsi="宋体" w:eastAsia="宋体" w:cs="宋体"/>
          <w:color w:val="auto"/>
          <w:sz w:val="24"/>
        </w:rPr>
        <w:t xml:space="preserve">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1.2.</w:t>
      </w:r>
      <w:r>
        <w:rPr>
          <w:rFonts w:hint="eastAsia" w:ascii="宋体" w:hAnsi="宋体" w:eastAsia="宋体" w:cs="宋体"/>
          <w:b/>
          <w:bCs/>
          <w:color w:val="auto"/>
          <w:sz w:val="24"/>
          <w:szCs w:val="26"/>
        </w:rPr>
        <w:t xml:space="preserve">卸料槽</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1.2.1.</w:t>
      </w:r>
      <w:r>
        <w:rPr>
          <w:rFonts w:hint="eastAsia" w:ascii="宋体" w:hAnsi="宋体" w:eastAsia="宋体" w:cs="宋体"/>
          <w:b/>
          <w:bCs/>
          <w:color w:val="auto"/>
          <w:sz w:val="24"/>
          <w:szCs w:val="26"/>
        </w:rPr>
        <w:t xml:space="preserve">概述</w:t>
      </w:r>
      <w:r/>
    </w:p>
    <w:p>
      <w:pPr>
        <w:ind w:firstLine="482"/>
        <w:rPr>
          <w:rFonts w:hint="default" w:ascii="宋体" w:hAnsi="宋体" w:eastAsia="宋体" w:cs="宋体"/>
          <w:color w:val="auto"/>
          <w:sz w:val="24"/>
        </w:rPr>
      </w:pPr>
      <w:r>
        <w:rPr>
          <w:rFonts w:hint="eastAsia" w:ascii="宋体" w:hAnsi="宋体" w:eastAsia="宋体" w:cs="宋体"/>
          <w:color w:val="auto"/>
          <w:sz w:val="24"/>
        </w:rPr>
        <w:t xml:space="preserve">卸料槽安装于压缩机落料口上方，和建筑一起衔接，用于接收垃圾收集车卸料。</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1.2.2.</w:t>
      </w:r>
      <w:r>
        <w:rPr>
          <w:rFonts w:hint="eastAsia" w:ascii="宋体" w:hAnsi="宋体" w:eastAsia="宋体" w:cs="宋体"/>
          <w:b/>
          <w:bCs/>
          <w:color w:val="auto"/>
          <w:sz w:val="24"/>
          <w:szCs w:val="26"/>
        </w:rPr>
        <w:t xml:space="preserve">性能要求</w:t>
      </w:r>
      <w:r/>
    </w:p>
    <w:p>
      <w:pPr>
        <w:numPr>
          <w:ilvl w:val="0"/>
          <w:numId w:val="9"/>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能与现有的收集车的宽度和卸料高度相匹配。</w:t>
      </w:r>
      <w:r/>
    </w:p>
    <w:p>
      <w:pPr>
        <w:numPr>
          <w:ilvl w:val="0"/>
          <w:numId w:val="9"/>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与建筑结合完全密封，不得漏水，不得扬尘外溢。</w:t>
      </w:r>
      <w:r/>
    </w:p>
    <w:p>
      <w:pPr>
        <w:numPr>
          <w:ilvl w:val="0"/>
          <w:numId w:val="9"/>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每个料槽配置2对微波料位传感器，并能和红绿灯联动。</w:t>
      </w:r>
      <w:r/>
    </w:p>
    <w:p>
      <w:pPr>
        <w:numPr>
          <w:ilvl w:val="0"/>
          <w:numId w:val="9"/>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提供可行的料槽防棚堵方案。</w:t>
      </w:r>
      <w:r/>
    </w:p>
    <w:p>
      <w:pPr>
        <w:numPr>
          <w:ilvl w:val="0"/>
          <w:numId w:val="9"/>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卸料槽能承受垃圾的冲击，不得变形、穿孔。</w:t>
      </w:r>
      <w:r/>
    </w:p>
    <w:p>
      <w:pPr>
        <w:numPr>
          <w:ilvl w:val="0"/>
          <w:numId w:val="9"/>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主要防腐处理须采用有效的防腐处理工艺，需能满足徐州的气候环境。</w:t>
      </w:r>
      <w:r/>
    </w:p>
    <w:p>
      <w:pPr>
        <w:numPr>
          <w:ilvl w:val="0"/>
          <w:numId w:val="9"/>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按采购人要求涂装颜色及图案。</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1.2.3.</w:t>
      </w:r>
      <w:r>
        <w:rPr>
          <w:rFonts w:hint="eastAsia" w:ascii="宋体" w:hAnsi="宋体" w:eastAsia="宋体" w:cs="宋体"/>
          <w:b/>
          <w:bCs/>
          <w:color w:val="auto"/>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689"/>
        <w:gridCol w:w="3969"/>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★卸料槽有效容积</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≥70m³</w:t>
            </w:r>
            <w:r/>
          </w:p>
        </w:tc>
      </w:tr>
      <w:tr>
        <w:trPr>
          <w:jc w:val="center"/>
        </w:trPr>
        <w:tc>
          <w:tcPr>
            <w:tcW w:w="992" w:type="dxa"/>
            <w:vAlign w:val="center"/>
            <w:textDirection w:val="lrTb"/>
            <w:noWrap w:val="false"/>
          </w:tcPr>
          <w:p>
            <w:pPr>
              <w:ind w:firstLine="240"/>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卸料槽钢板厚度</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≥6mm</w:t>
            </w:r>
            <w:r/>
          </w:p>
        </w:tc>
      </w:tr>
      <w:tr>
        <w:trPr>
          <w:jc w:val="center"/>
        </w:trPr>
        <w:tc>
          <w:tcPr>
            <w:tcW w:w="992" w:type="dxa"/>
            <w:vAlign w:val="center"/>
            <w:textDirection w:val="lrTb"/>
            <w:noWrap w:val="false"/>
          </w:tcPr>
          <w:p>
            <w:pPr>
              <w:jc w:val="center"/>
              <w:spacing w:after="0" w:line="240" w:lineRule="auto"/>
              <w:rPr>
                <w:rFonts w:hint="default" w:ascii="宋体" w:hAnsi="宋体" w:eastAsia="宋体" w:cs="宋体"/>
                <w:bCs/>
                <w:color w:val="auto"/>
                <w:sz w:val="24"/>
              </w:rPr>
            </w:pPr>
            <w:r>
              <w:rPr>
                <w:rFonts w:hint="eastAsia" w:ascii="宋体" w:hAnsi="宋体" w:eastAsia="宋体" w:cs="宋体"/>
                <w:bCs/>
                <w:color w:val="auto"/>
                <w:sz w:val="24"/>
              </w:rPr>
              <w:t xml:space="preserve">3</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卸料位数量</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2个</w:t>
            </w:r>
            <w:r/>
          </w:p>
        </w:tc>
      </w:tr>
      <w:tr>
        <w:trPr>
          <w:jc w:val="center"/>
        </w:trPr>
        <w:tc>
          <w:tcPr>
            <w:tcW w:w="992" w:type="dxa"/>
            <w:vAlign w:val="center"/>
            <w:textDirection w:val="lrTb"/>
            <w:noWrap w:val="false"/>
          </w:tcPr>
          <w:p>
            <w:pPr>
              <w:jc w:val="center"/>
              <w:spacing w:after="0" w:line="240" w:lineRule="auto"/>
              <w:rPr>
                <w:rFonts w:hint="default" w:ascii="宋体" w:hAnsi="宋体" w:eastAsia="宋体" w:cs="宋体"/>
                <w:bCs/>
                <w:color w:val="auto"/>
                <w:sz w:val="24"/>
              </w:rPr>
            </w:pPr>
            <w:r>
              <w:rPr>
                <w:rFonts w:hint="eastAsia" w:ascii="宋体" w:hAnsi="宋体" w:eastAsia="宋体" w:cs="宋体"/>
                <w:bCs/>
                <w:color w:val="auto"/>
                <w:sz w:val="24"/>
              </w:rPr>
              <w:t xml:space="preserve">4</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卸料槽宽度</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≥3200mm（根据建筑尺寸调整）</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w:t>
      </w:r>
      <w:r>
        <w:rPr>
          <w:rFonts w:hint="eastAsia" w:ascii="宋体" w:hAnsi="宋体" w:eastAsia="宋体" w:cs="宋体"/>
          <w:b w:val="0"/>
          <w:bCs w:val="0"/>
          <w:color w:val="auto"/>
          <w:sz w:val="24"/>
          <w:szCs w:val="24"/>
          <w:lang w:val="en-US" w:eastAsia="zh-CN"/>
        </w:rPr>
        <w:t xml:space="preserve">”参数投标人</w:t>
      </w:r>
      <w:r>
        <w:rPr>
          <w:rFonts w:hint="eastAsia" w:ascii="宋体" w:hAnsi="宋体" w:eastAsia="宋体" w:cs="宋体"/>
          <w:color w:val="auto"/>
          <w:sz w:val="24"/>
        </w:rPr>
        <w:t xml:space="preserve">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1.3.</w:t>
      </w:r>
      <w:r>
        <w:rPr>
          <w:rFonts w:hint="eastAsia" w:ascii="宋体" w:hAnsi="宋体" w:eastAsia="宋体" w:cs="宋体"/>
          <w:b/>
          <w:bCs/>
          <w:color w:val="auto"/>
          <w:sz w:val="24"/>
          <w:szCs w:val="26"/>
        </w:rPr>
        <w:t xml:space="preserve">液压系统</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1.3.1.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用于为压缩机、箱体移位装置、双泊位推料机提供液压动力。</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1.3.2.</w:t>
      </w:r>
      <w:r>
        <w:rPr>
          <w:rFonts w:hint="eastAsia" w:ascii="宋体" w:hAnsi="宋体" w:eastAsia="宋体" w:cs="宋体"/>
          <w:b/>
          <w:bCs/>
          <w:color w:val="auto"/>
          <w:sz w:val="24"/>
          <w:szCs w:val="26"/>
        </w:rPr>
        <w:t xml:space="preserve">性能要求</w:t>
      </w:r>
      <w:r/>
    </w:p>
    <w:p>
      <w:p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1)应具有独立液压站。</w:t>
      </w:r>
      <w:r/>
    </w:p>
    <w:p>
      <w:pPr>
        <w:ind w:left="900" w:hanging="420"/>
        <w:rPr>
          <w:rFonts w:hint="default" w:ascii="宋体" w:hAnsi="宋体" w:eastAsia="宋体" w:cs="宋体"/>
          <w:color w:val="auto"/>
          <w:sz w:val="24"/>
        </w:rPr>
      </w:pPr>
      <w:r>
        <w:rPr>
          <w:rFonts w:hint="eastAsia" w:ascii="宋体" w:hAnsi="宋体" w:eastAsia="宋体" w:cs="宋体"/>
          <w:color w:val="auto"/>
          <w:sz w:val="24"/>
        </w:rPr>
        <w:t xml:space="preserve">2)为便于检修，垃圾压缩机、箱体平移装置共用一套液压站。</w:t>
      </w:r>
      <w:r/>
    </w:p>
    <w:p>
      <w:p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3)应采用水或风冷方式解决运转过程中的发热问题，同时应具有油料加热器。</w:t>
      </w:r>
      <w:r/>
    </w:p>
    <w:p>
      <w:pPr>
        <w:ind w:left="480"/>
        <w:spacing w:line="360" w:lineRule="auto"/>
        <w:rPr>
          <w:rFonts w:hint="default" w:ascii="宋体" w:hAnsi="宋体" w:eastAsia="宋体" w:cs="宋体"/>
          <w:color w:val="auto"/>
          <w:sz w:val="24"/>
          <w:highlight w:val="yellow"/>
          <w:lang w:val="zh-CN"/>
        </w:rPr>
      </w:pPr>
      <w:r>
        <w:rPr>
          <w:rFonts w:hint="eastAsia" w:ascii="宋体" w:hAnsi="宋体" w:eastAsia="宋体" w:cs="宋体"/>
          <w:color w:val="auto"/>
          <w:sz w:val="24"/>
        </w:rPr>
        <w:t xml:space="preserve">4）</w:t>
      </w:r>
      <w:r>
        <w:rPr>
          <w:rFonts w:hint="eastAsia" w:ascii="宋体" w:hAnsi="宋体" w:eastAsia="宋体" w:cs="宋体"/>
          <w:color w:val="auto"/>
          <w:sz w:val="24"/>
          <w:lang w:val="zh-CN"/>
        </w:rPr>
        <w:t xml:space="preserve">油泵采用低噪音叶片泵或者内啮合齿轮泵</w:t>
      </w:r>
      <w:r>
        <w:rPr>
          <w:rFonts w:hint="eastAsia" w:ascii="宋体" w:hAnsi="宋体" w:eastAsia="宋体" w:cs="宋体"/>
          <w:b/>
          <w:bCs/>
          <w:color w:val="auto"/>
          <w:sz w:val="24"/>
          <w:szCs w:val="20"/>
        </w:rPr>
        <w:t xml:space="preserve">。</w:t>
      </w:r>
      <w:r/>
    </w:p>
    <w:p>
      <w:pPr>
        <w:ind w:left="900" w:hanging="420"/>
        <w:spacing w:line="360" w:lineRule="auto"/>
        <w:rPr>
          <w:rFonts w:hint="default" w:ascii="宋体" w:hAnsi="宋体" w:eastAsia="宋体" w:cs="宋体"/>
          <w:color w:val="auto"/>
          <w:sz w:val="24"/>
          <w:lang w:val="zh-CN"/>
        </w:rPr>
      </w:pPr>
      <w:r>
        <w:rPr>
          <w:rFonts w:hint="eastAsia" w:ascii="宋体" w:hAnsi="宋体" w:eastAsia="宋体" w:cs="宋体"/>
          <w:color w:val="auto"/>
          <w:sz w:val="24"/>
        </w:rPr>
        <w:t xml:space="preserve">5</w:t>
      </w:r>
      <w:r>
        <w:rPr>
          <w:rFonts w:hint="eastAsia" w:ascii="宋体" w:hAnsi="宋体" w:eastAsia="宋体" w:cs="宋体"/>
          <w:color w:val="auto"/>
          <w:sz w:val="24"/>
          <w:lang w:val="zh-CN"/>
        </w:rPr>
        <w:t xml:space="preserve">)采用温度传感器来采集液压站油箱的液压油温度，模拟量输出并带实时数字显示</w:t>
      </w:r>
      <w:r>
        <w:rPr>
          <w:rFonts w:hint="eastAsia" w:ascii="宋体" w:hAnsi="宋体" w:eastAsia="宋体" w:cs="宋体"/>
          <w:color w:val="auto"/>
          <w:sz w:val="24"/>
        </w:rPr>
        <w:t xml:space="preserve">。</w:t>
      </w:r>
      <w:r/>
    </w:p>
    <w:p>
      <w:pPr>
        <w:ind w:left="900" w:hanging="420"/>
        <w:rPr>
          <w:rFonts w:hint="default" w:ascii="宋体" w:hAnsi="宋体" w:eastAsia="宋体" w:cs="宋体"/>
          <w:color w:val="auto"/>
          <w:sz w:val="24"/>
        </w:rPr>
      </w:pPr>
      <w:r>
        <w:rPr>
          <w:rFonts w:hint="eastAsia" w:ascii="宋体" w:hAnsi="宋体" w:eastAsia="宋体" w:cs="宋体"/>
          <w:color w:val="auto"/>
          <w:sz w:val="24"/>
        </w:rPr>
        <w:t xml:space="preserve">6)</w:t>
      </w:r>
      <w:r>
        <w:rPr>
          <w:rFonts w:hint="eastAsia" w:ascii="宋体" w:hAnsi="宋体" w:eastAsia="宋体" w:cs="宋体"/>
          <w:color w:val="auto"/>
          <w:sz w:val="24"/>
          <w:lang w:val="zh-CN"/>
        </w:rPr>
        <w:t xml:space="preserve">采用压力传感器采集系统及关重执行机构的实时工作压力，模拟量输出，可在操作屏实时显示各测压点压力变化情况，并实现系统的正常工作（垃圾压缩）和超载、超负荷、故障的自动停机并报警。</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1.3.3.</w:t>
      </w:r>
      <w:r>
        <w:rPr>
          <w:rFonts w:hint="eastAsia" w:ascii="宋体" w:hAnsi="宋体" w:eastAsia="宋体" w:cs="宋体"/>
          <w:b/>
          <w:bCs/>
          <w:color w:val="auto"/>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2914"/>
        <w:gridCol w:w="3969"/>
      </w:tblGrid>
      <w:tr>
        <w:trPr>
          <w:jc w:val="center"/>
        </w:trPr>
        <w:tc>
          <w:tcPr>
            <w:tcW w:w="767"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291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767" w:type="dxa"/>
            <w:vAlign w:val="center"/>
            <w:textDirection w:val="lrTb"/>
            <w:noWrap w:val="false"/>
          </w:tcPr>
          <w:p>
            <w:pPr>
              <w:numPr>
                <w:ilvl w:val="0"/>
                <w:numId w:val="10"/>
              </w:numPr>
              <w:jc w:val="center"/>
              <w:spacing w:after="0" w:line="240" w:lineRule="auto"/>
              <w:rPr>
                <w:rFonts w:hint="default"/>
                <w:sz w:val="24"/>
                <w:szCs w:val="32"/>
              </w:rPr>
            </w:pPr>
            <w:r>
              <w:rPr>
                <w:rFonts w:hint="default"/>
                <w:sz w:val="24"/>
                <w:szCs w:val="32"/>
              </w:rPr>
            </w:r>
            <w:r/>
          </w:p>
        </w:tc>
        <w:tc>
          <w:tcPr>
            <w:tcW w:w="291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rPr>
              <w:t xml:space="preserve">★</w:t>
            </w:r>
            <w:r>
              <w:rPr>
                <w:rFonts w:hint="eastAsia" w:ascii="宋体" w:hAnsi="宋体" w:eastAsia="宋体" w:cs="宋体"/>
                <w:color w:val="auto"/>
                <w:sz w:val="24"/>
              </w:rPr>
              <w:t xml:space="preserve">系统工作压力</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≥22MPa</w:t>
            </w:r>
            <w:r/>
          </w:p>
        </w:tc>
      </w:tr>
      <w:tr>
        <w:trPr>
          <w:jc w:val="center"/>
        </w:trPr>
        <w:tc>
          <w:tcPr>
            <w:tcW w:w="767" w:type="dxa"/>
            <w:vAlign w:val="center"/>
            <w:textDirection w:val="lrTb"/>
            <w:noWrap w:val="false"/>
          </w:tcPr>
          <w:p>
            <w:pPr>
              <w:numPr>
                <w:ilvl w:val="0"/>
                <w:numId w:val="10"/>
              </w:numPr>
              <w:jc w:val="center"/>
              <w:spacing w:after="0" w:line="240" w:lineRule="auto"/>
              <w:rPr>
                <w:rFonts w:hint="default"/>
                <w:sz w:val="24"/>
                <w:szCs w:val="32"/>
              </w:rPr>
            </w:pPr>
            <w:r>
              <w:rPr>
                <w:rFonts w:hint="default"/>
                <w:sz w:val="24"/>
                <w:szCs w:val="32"/>
              </w:rPr>
            </w:r>
            <w:r/>
          </w:p>
        </w:tc>
        <w:tc>
          <w:tcPr>
            <w:tcW w:w="291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电机功率</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≥37×2kW</w:t>
            </w:r>
            <w:r/>
          </w:p>
        </w:tc>
      </w:tr>
      <w:tr>
        <w:trPr>
          <w:jc w:val="center"/>
        </w:trPr>
        <w:tc>
          <w:tcPr>
            <w:tcW w:w="767" w:type="dxa"/>
            <w:vAlign w:val="center"/>
            <w:textDirection w:val="lrTb"/>
            <w:noWrap w:val="false"/>
          </w:tcPr>
          <w:p>
            <w:pPr>
              <w:numPr>
                <w:ilvl w:val="0"/>
                <w:numId w:val="10"/>
              </w:numPr>
              <w:jc w:val="center"/>
              <w:spacing w:after="0" w:line="240" w:lineRule="auto"/>
              <w:rPr>
                <w:rFonts w:hint="default"/>
                <w:sz w:val="24"/>
                <w:szCs w:val="32"/>
              </w:rPr>
            </w:pPr>
            <w:r>
              <w:rPr>
                <w:rFonts w:hint="default"/>
                <w:sz w:val="24"/>
                <w:szCs w:val="32"/>
              </w:rPr>
            </w:r>
            <w:r/>
          </w:p>
        </w:tc>
        <w:tc>
          <w:tcPr>
            <w:tcW w:w="291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油箱容积</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≥1500L</w:t>
            </w:r>
            <w:r/>
          </w:p>
        </w:tc>
      </w:tr>
      <w:tr>
        <w:trPr>
          <w:jc w:val="center"/>
        </w:trPr>
        <w:tc>
          <w:tcPr>
            <w:tcW w:w="767" w:type="dxa"/>
            <w:vAlign w:val="center"/>
            <w:textDirection w:val="lrTb"/>
            <w:noWrap w:val="false"/>
          </w:tcPr>
          <w:p>
            <w:pPr>
              <w:numPr>
                <w:ilvl w:val="0"/>
                <w:numId w:val="10"/>
              </w:numPr>
              <w:jc w:val="center"/>
              <w:spacing w:after="0" w:line="240" w:lineRule="auto"/>
              <w:rPr>
                <w:rFonts w:hint="default"/>
                <w:sz w:val="24"/>
                <w:szCs w:val="32"/>
              </w:rPr>
            </w:pPr>
            <w:r>
              <w:rPr>
                <w:rFonts w:hint="default"/>
                <w:sz w:val="24"/>
                <w:szCs w:val="32"/>
              </w:rPr>
            </w:r>
            <w:r/>
          </w:p>
        </w:tc>
        <w:tc>
          <w:tcPr>
            <w:tcW w:w="291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系统过滤精度</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≤20μm</w:t>
            </w:r>
            <w:r/>
          </w:p>
        </w:tc>
      </w:tr>
      <w:tr>
        <w:trPr>
          <w:jc w:val="center"/>
        </w:trPr>
        <w:tc>
          <w:tcPr>
            <w:tcW w:w="767" w:type="dxa"/>
            <w:vAlign w:val="center"/>
            <w:textDirection w:val="lrTb"/>
            <w:noWrap w:val="false"/>
          </w:tcPr>
          <w:p>
            <w:pPr>
              <w:numPr>
                <w:ilvl w:val="0"/>
                <w:numId w:val="10"/>
              </w:numPr>
              <w:jc w:val="center"/>
              <w:spacing w:after="0" w:line="240" w:lineRule="auto"/>
              <w:rPr>
                <w:rFonts w:hint="default"/>
                <w:sz w:val="24"/>
                <w:szCs w:val="32"/>
              </w:rPr>
            </w:pPr>
            <w:r>
              <w:rPr>
                <w:rFonts w:hint="default"/>
                <w:sz w:val="24"/>
                <w:szCs w:val="32"/>
              </w:rPr>
            </w:r>
            <w:r/>
          </w:p>
        </w:tc>
        <w:tc>
          <w:tcPr>
            <w:tcW w:w="291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工作噪音</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≤75dB</w:t>
            </w:r>
            <w:r/>
          </w:p>
        </w:tc>
      </w:tr>
    </w:tbl>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w:t>
      </w:r>
      <w:r>
        <w:rPr>
          <w:rFonts w:hint="eastAsia" w:ascii="宋体" w:hAnsi="宋体" w:eastAsia="宋体" w:cs="宋体"/>
          <w:b w:val="0"/>
          <w:bCs w:val="0"/>
          <w:color w:val="auto"/>
          <w:sz w:val="24"/>
          <w:szCs w:val="24"/>
          <w:lang w:val="en-US" w:eastAsia="zh-CN"/>
        </w:rPr>
        <w:t xml:space="preserve">”参数投标人</w:t>
      </w:r>
      <w:r>
        <w:rPr>
          <w:rFonts w:hint="eastAsia" w:ascii="宋体" w:hAnsi="宋体" w:eastAsia="宋体" w:cs="宋体"/>
          <w:color w:val="auto"/>
          <w:sz w:val="24"/>
        </w:rPr>
        <w:t xml:space="preserve">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color w:val="auto"/>
          <w:sz w:val="24"/>
          <w:szCs w:val="26"/>
          <w:highlight w:val="none"/>
        </w:rPr>
        <w:outlineLvl w:val="2"/>
      </w:pPr>
      <w:r>
        <w:rPr>
          <w:rFonts w:hint="eastAsia" w:ascii="宋体" w:hAnsi="宋体" w:eastAsia="宋体" w:cs="宋体"/>
          <w:color w:val="auto"/>
          <w:sz w:val="24"/>
          <w:szCs w:val="26"/>
          <w:highlight w:val="none"/>
        </w:rPr>
        <w:t xml:space="preserve">1.4.</w:t>
      </w:r>
      <w:r>
        <w:rPr>
          <w:rFonts w:hint="eastAsia" w:ascii="宋体" w:hAnsi="宋体" w:eastAsia="宋体" w:cs="宋体"/>
          <w:b/>
          <w:bCs/>
          <w:color w:val="auto"/>
          <w:sz w:val="24"/>
          <w:szCs w:val="26"/>
          <w:highlight w:val="none"/>
        </w:rPr>
        <w:t xml:space="preserve">电控系统</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1.4.1.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lang w:val="zh-CN"/>
        </w:rPr>
        <w:t xml:space="preserve">用于控制压缩机系统的功能动作。</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1.4.2.</w:t>
      </w:r>
      <w:r>
        <w:rPr>
          <w:rFonts w:hint="eastAsia" w:ascii="宋体" w:hAnsi="宋体" w:eastAsia="宋体" w:cs="宋体"/>
          <w:b/>
          <w:bCs/>
          <w:color w:val="auto"/>
          <w:sz w:val="24"/>
          <w:szCs w:val="26"/>
        </w:rPr>
        <w:t xml:space="preserve">技术参数及性能要求</w:t>
      </w:r>
      <w:r/>
    </w:p>
    <w:p>
      <w:pPr>
        <w:numPr>
          <w:ilvl w:val="0"/>
          <w:numId w:val="1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采用PLC控制，能与中控室通讯，实现集中控制。</w:t>
      </w:r>
      <w:r/>
    </w:p>
    <w:p>
      <w:pPr>
        <w:numPr>
          <w:ilvl w:val="0"/>
          <w:numId w:val="1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系统采用手动、自动、维修三种以上的控制模式。</w:t>
      </w:r>
      <w:r/>
    </w:p>
    <w:p>
      <w:pPr>
        <w:numPr>
          <w:ilvl w:val="0"/>
          <w:numId w:val="1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现场设置悬臂式操作箱，操作界面应采用触摸屏加按钮形式，触摸屏尺寸不小于9寸。</w:t>
      </w:r>
      <w:r/>
    </w:p>
    <w:p>
      <w:pPr>
        <w:numPr>
          <w:ilvl w:val="0"/>
          <w:numId w:val="1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现场控制箱应能同时显示设备操作画面与卸料槽的视频画面。</w:t>
      </w:r>
      <w:r/>
    </w:p>
    <w:p>
      <w:pPr>
        <w:numPr>
          <w:ilvl w:val="0"/>
          <w:numId w:val="1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系统具有远程诊断功能，可通过4G网络将设备接入互联网，可远程协助检测故障及维修。</w:t>
      </w:r>
      <w:r/>
    </w:p>
    <w:p>
      <w:pPr>
        <w:numPr>
          <w:ilvl w:val="0"/>
          <w:numId w:val="1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各个传感器的状态应能通过触摸屏实时显示，并可实时检测其状态。</w:t>
      </w:r>
      <w:r/>
    </w:p>
    <w:p>
      <w:pPr>
        <w:numPr>
          <w:ilvl w:val="0"/>
          <w:numId w:val="1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应在现场控制箱、卸料口、中控室设置紧急停机操控功能。</w:t>
      </w:r>
      <w:r/>
    </w:p>
    <w:p>
      <w:pPr>
        <w:numPr>
          <w:ilvl w:val="0"/>
          <w:numId w:val="1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现场传感器、控制元件等应能适应垃圾转运站及安装位置的工况，能确保垃圾转运站所有设备的正常运行，具有抗干扰能力。</w:t>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2.推料机</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2.1.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与压缩机协调运动，从料槽接受垃圾，为满足大吨车收集车卸料要求，减少垃圾膨堵，当推料机内垃圾到达一定容量时，推头自动将垃圾推入压缩腔内，完成后自动停止，对推料腔内渗滤液进行有效收集。</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2.2.</w:t>
      </w:r>
      <w:r>
        <w:rPr>
          <w:rFonts w:hint="eastAsia" w:ascii="宋体" w:hAnsi="宋体" w:eastAsia="宋体" w:cs="宋体"/>
          <w:b/>
          <w:bCs/>
          <w:color w:val="auto"/>
          <w:sz w:val="24"/>
          <w:szCs w:val="26"/>
        </w:rPr>
        <w:t xml:space="preserve">性能要求</w:t>
      </w:r>
      <w:r/>
    </w:p>
    <w:p>
      <w:pPr>
        <w:numPr>
          <w:ilvl w:val="0"/>
          <w:numId w:val="12"/>
        </w:numPr>
        <w:ind w:left="900" w:hanging="420"/>
        <w:tabs>
          <w:tab w:val="left" w:pos="420" w:leader="none"/>
        </w:tabs>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本项目采用双</w:t>
      </w:r>
      <w:r>
        <w:rPr>
          <w:rFonts w:hint="eastAsia" w:ascii="宋体" w:hAnsi="宋体" w:eastAsia="宋体" w:cs="宋体"/>
          <w:b/>
          <w:bCs/>
          <w:color w:val="auto"/>
          <w:sz w:val="24"/>
          <w:highlight w:val="none"/>
        </w:rPr>
        <w:t xml:space="preserve">推料机</w:t>
      </w:r>
      <w:r>
        <w:rPr>
          <w:rFonts w:hint="eastAsia" w:ascii="宋体" w:hAnsi="宋体" w:eastAsia="宋体" w:cs="宋体"/>
          <w:b/>
          <w:bCs/>
          <w:color w:val="auto"/>
          <w:sz w:val="24"/>
          <w:highlight w:val="none"/>
          <w:lang w:val="en-US" w:eastAsia="zh-CN"/>
        </w:rPr>
        <w:t xml:space="preserve">工艺，即</w:t>
      </w:r>
      <w:r>
        <w:rPr>
          <w:rFonts w:hint="eastAsia" w:ascii="宋体" w:hAnsi="宋体" w:eastAsia="宋体" w:cs="宋体"/>
          <w:b/>
          <w:bCs/>
          <w:color w:val="auto"/>
          <w:sz w:val="24"/>
          <w:highlight w:val="none"/>
        </w:rPr>
        <w:t xml:space="preserve">一套压缩机对称布置2套推料机，以彻底解决压机堵料的问题。</w:t>
      </w:r>
      <w:r>
        <w:rPr>
          <w:rFonts w:hint="eastAsia" w:ascii="宋体" w:hAnsi="宋体" w:eastAsia="宋体" w:cs="宋体"/>
          <w:b/>
          <w:bCs/>
          <w:color w:val="auto"/>
          <w:sz w:val="24"/>
          <w:highlight w:val="none"/>
          <w:lang w:eastAsia="zh-CN"/>
        </w:rPr>
        <w:t xml:space="preserve">（供应商须在</w:t>
      </w:r>
      <w:r>
        <w:rPr>
          <w:rFonts w:hint="eastAsia" w:ascii="宋体" w:hAnsi="宋体" w:eastAsia="宋体" w:cs="宋体"/>
          <w:b/>
          <w:bCs/>
          <w:color w:val="auto"/>
          <w:sz w:val="24"/>
          <w:highlight w:val="none"/>
          <w:lang w:val="en-US" w:eastAsia="zh-CN"/>
        </w:rPr>
        <w:t xml:space="preserve">投标文件中对此作出承诺，承诺设备安装调试完成后能够实现水平双推料作业功能</w:t>
      </w:r>
      <w:r>
        <w:rPr>
          <w:rFonts w:hint="eastAsia" w:ascii="宋体" w:hAnsi="宋体" w:eastAsia="宋体" w:cs="宋体"/>
          <w:b/>
          <w:bCs/>
          <w:color w:val="auto"/>
          <w:sz w:val="24"/>
          <w:highlight w:val="none"/>
          <w:lang w:eastAsia="zh-CN"/>
        </w:rPr>
        <w:t xml:space="preserve">）</w:t>
      </w:r>
      <w:r/>
    </w:p>
    <w:p>
      <w:pPr>
        <w:numPr>
          <w:ilvl w:val="0"/>
          <w:numId w:val="12"/>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推料时应在密闭状态下进行，垃圾不外露，应有污水导流装置对污水进行定向收集，对周边环境影响较小。</w:t>
      </w:r>
      <w:r/>
    </w:p>
    <w:p>
      <w:pPr>
        <w:numPr>
          <w:ilvl w:val="0"/>
          <w:numId w:val="12"/>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通过垃圾量检测传感器来检测垃圾装量，达到设定装量后自动启动。</w:t>
      </w:r>
      <w:r/>
    </w:p>
    <w:p>
      <w:pPr>
        <w:numPr>
          <w:ilvl w:val="0"/>
          <w:numId w:val="12"/>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便于维修、易损件更换容易，操作简单，清洗、清理容易。</w:t>
      </w:r>
      <w:r/>
    </w:p>
    <w:p>
      <w:pPr>
        <w:numPr>
          <w:ilvl w:val="0"/>
          <w:numId w:val="12"/>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所有连接螺栓、螺母等应采用不锈钢材质。</w:t>
      </w:r>
      <w:r/>
    </w:p>
    <w:p>
      <w:pPr>
        <w:numPr>
          <w:ilvl w:val="0"/>
          <w:numId w:val="12"/>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主要防腐处理须采用有效的防腐处理工艺，需能满足徐州的气候环境。</w:t>
      </w:r>
      <w:r/>
    </w:p>
    <w:p>
      <w:pPr>
        <w:numPr>
          <w:ilvl w:val="0"/>
          <w:numId w:val="12"/>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按采购人要求涂装颜色及图案。</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2.3.</w:t>
      </w:r>
      <w:r>
        <w:rPr>
          <w:rFonts w:hint="eastAsia" w:ascii="宋体" w:hAnsi="宋体" w:eastAsia="宋体" w:cs="宋体"/>
          <w:b/>
          <w:bCs/>
          <w:color w:val="auto"/>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972"/>
        <w:gridCol w:w="3828"/>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numPr>
                <w:ilvl w:val="0"/>
                <w:numId w:val="13"/>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外形尺寸（长×宽×高）</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≤5000×3200×4500mm</w:t>
            </w:r>
            <w:r/>
          </w:p>
        </w:tc>
      </w:tr>
      <w:tr>
        <w:trPr>
          <w:jc w:val="center"/>
        </w:trPr>
        <w:tc>
          <w:tcPr>
            <w:tcW w:w="992" w:type="dxa"/>
            <w:vAlign w:val="center"/>
            <w:textDirection w:val="lrTb"/>
            <w:noWrap w:val="false"/>
          </w:tcPr>
          <w:p>
            <w:pPr>
              <w:numPr>
                <w:ilvl w:val="0"/>
                <w:numId w:val="13"/>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★推料腔容积（m</w:t>
            </w:r>
            <w:r>
              <w:rPr>
                <w:rFonts w:hint="eastAsia" w:ascii="宋体" w:hAnsi="宋体" w:eastAsia="宋体" w:cs="宋体"/>
                <w:color w:val="auto"/>
                <w:sz w:val="24"/>
                <w:vertAlign w:val="superscript"/>
              </w:rPr>
              <w:t xml:space="preserve">3</w:t>
            </w:r>
            <w:r>
              <w:rPr>
                <w:rFonts w:hint="eastAsia" w:ascii="宋体" w:hAnsi="宋体" w:eastAsia="宋体" w:cs="宋体"/>
                <w:color w:val="auto"/>
                <w:sz w:val="24"/>
              </w:rPr>
              <w:t xml:space="preserve">）</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≥3.5m³</w:t>
            </w:r>
            <w:r/>
          </w:p>
        </w:tc>
      </w:tr>
      <w:tr>
        <w:trPr>
          <w:jc w:val="center"/>
        </w:trPr>
        <w:tc>
          <w:tcPr>
            <w:tcW w:w="992" w:type="dxa"/>
            <w:vAlign w:val="center"/>
            <w:textDirection w:val="lrTb"/>
            <w:noWrap w:val="false"/>
          </w:tcPr>
          <w:p>
            <w:pPr>
              <w:numPr>
                <w:ilvl w:val="0"/>
                <w:numId w:val="13"/>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单套送料能力</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≥35t/h</w:t>
            </w:r>
            <w:r/>
          </w:p>
        </w:tc>
      </w:tr>
      <w:tr>
        <w:trPr>
          <w:jc w:val="center"/>
        </w:trPr>
        <w:tc>
          <w:tcPr>
            <w:tcW w:w="992" w:type="dxa"/>
            <w:vAlign w:val="center"/>
            <w:textDirection w:val="lrTb"/>
            <w:noWrap w:val="false"/>
          </w:tcPr>
          <w:p>
            <w:pPr>
              <w:numPr>
                <w:ilvl w:val="0"/>
                <w:numId w:val="13"/>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最大推力</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≥240kN</w:t>
            </w:r>
            <w:r/>
          </w:p>
        </w:tc>
      </w:tr>
      <w:tr>
        <w:trPr>
          <w:jc w:val="center"/>
        </w:trPr>
        <w:tc>
          <w:tcPr>
            <w:tcW w:w="992" w:type="dxa"/>
            <w:vAlign w:val="center"/>
            <w:textDirection w:val="lrTb"/>
            <w:noWrap w:val="false"/>
          </w:tcPr>
          <w:p>
            <w:pPr>
              <w:numPr>
                <w:ilvl w:val="0"/>
                <w:numId w:val="13"/>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推头行程</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≥1400mm</w:t>
            </w:r>
            <w:r/>
          </w:p>
        </w:tc>
      </w:tr>
      <w:tr>
        <w:trPr>
          <w:jc w:val="center"/>
        </w:trPr>
        <w:tc>
          <w:tcPr>
            <w:tcW w:w="992" w:type="dxa"/>
            <w:vAlign w:val="center"/>
            <w:textDirection w:val="lrTb"/>
            <w:noWrap w:val="false"/>
          </w:tcPr>
          <w:p>
            <w:pPr>
              <w:numPr>
                <w:ilvl w:val="0"/>
                <w:numId w:val="13"/>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卸料泊位</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整套系统满足两个收集车同时卸料</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w:t>
      </w:r>
      <w:r>
        <w:rPr>
          <w:rFonts w:hint="eastAsia" w:ascii="宋体" w:hAnsi="宋体" w:eastAsia="宋体" w:cs="宋体"/>
          <w:b w:val="0"/>
          <w:bCs w:val="0"/>
          <w:color w:val="auto"/>
          <w:sz w:val="24"/>
          <w:szCs w:val="24"/>
          <w:lang w:val="en-US" w:eastAsia="zh-CN"/>
        </w:rPr>
        <w:t xml:space="preserve">”参数投标人</w:t>
      </w:r>
      <w:r>
        <w:rPr>
          <w:rFonts w:hint="eastAsia" w:ascii="宋体" w:hAnsi="宋体" w:eastAsia="宋体" w:cs="宋体"/>
          <w:color w:val="auto"/>
          <w:sz w:val="24"/>
        </w:rPr>
        <w:t xml:space="preserve">需提供具有CMA标识的第三方机构出具的检测报告加盖投标人电子签章为佐证材料。</w:t>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3.箱体移位装置</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3.1.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箱体移位装置是水平式垃圾压缩中转站设备之一，由单油缸驱动。通过它实现与水平压缩机与垃圾集装箱对接和箱体移位功能，保证压缩站连续运作，有效地提高压缩机工作效率。</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箱体移位装置由平移台总成及液压系统两部分组成，其中平移台总成主要由机架组件、导轨组件、护栏组件、表面覆盖件等组成。</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3.2.</w:t>
      </w:r>
      <w:r>
        <w:rPr>
          <w:rFonts w:hint="eastAsia" w:ascii="宋体" w:hAnsi="宋体" w:eastAsia="宋体" w:cs="宋体"/>
          <w:b/>
          <w:bCs/>
          <w:color w:val="auto"/>
          <w:sz w:val="24"/>
          <w:szCs w:val="26"/>
        </w:rPr>
        <w:t xml:space="preserve">性能要求</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采用两箱三工位布置，两个放箱平台由刚性连杆连接，横向移动的放箱平台与压缩机应设置对接台。</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平台主体采用单层桁架结构，结构简单可靠，桁架各梁之间采用钢板封闭形成全覆盖形式，可有效承接垃圾及污水。</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平台横移采用液压油缸驱动，和压缩机共用液压站，为方便检修，液压管路不能采用预埋形式。</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平台两侧及后端具有安全栏杆，栏杆高度≥1050mm，防止人员误入作业区。</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具有防止箱体从平台后端滑落的箱挡。</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所有连接螺栓、螺母等应采用不锈钢材质。</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主要防腐处理须采用</w:t>
      </w:r>
      <w:r>
        <w:rPr>
          <w:rFonts w:hint="eastAsia" w:ascii="宋体" w:hAnsi="宋体" w:eastAsia="宋体" w:cs="宋体"/>
          <w:color w:val="auto"/>
          <w:sz w:val="24"/>
          <w:lang w:val="en-US" w:eastAsia="zh-CN"/>
        </w:rPr>
        <w:t xml:space="preserve">有效</w:t>
      </w:r>
      <w:r>
        <w:rPr>
          <w:rFonts w:hint="eastAsia" w:ascii="宋体" w:hAnsi="宋体" w:eastAsia="宋体" w:cs="宋体"/>
          <w:color w:val="auto"/>
          <w:sz w:val="24"/>
        </w:rPr>
        <w:t xml:space="preserve">的防腐处理工艺</w:t>
      </w:r>
      <w:r>
        <w:rPr>
          <w:rFonts w:hint="eastAsia" w:ascii="宋体" w:hAnsi="宋体" w:eastAsia="宋体" w:cs="宋体"/>
          <w:color w:val="auto"/>
          <w:sz w:val="24"/>
          <w:lang w:val="zh-CN"/>
        </w:rPr>
        <w:t xml:space="preserve">，</w:t>
      </w:r>
      <w:r>
        <w:rPr>
          <w:rFonts w:hint="eastAsia" w:ascii="宋体" w:hAnsi="宋体" w:eastAsia="宋体" w:cs="宋体"/>
          <w:color w:val="auto"/>
          <w:sz w:val="24"/>
          <w:lang w:val="en-US" w:eastAsia="zh-CN"/>
        </w:rPr>
        <w:t xml:space="preserve">需能满足徐州的气候环境</w:t>
      </w:r>
      <w:r>
        <w:rPr>
          <w:rFonts w:hint="eastAsia" w:ascii="宋体" w:hAnsi="宋体" w:eastAsia="宋体" w:cs="宋体"/>
          <w:color w:val="auto"/>
          <w:sz w:val="24"/>
          <w:lang w:val="zh-CN"/>
        </w:rPr>
        <w:t xml:space="preserve">。</w:t>
      </w:r>
      <w:r/>
    </w:p>
    <w:p>
      <w:pPr>
        <w:numPr>
          <w:ilvl w:val="0"/>
          <w:numId w:val="14"/>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按采购人要求涂装颜色及图案。</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3.3.</w:t>
      </w:r>
      <w:r>
        <w:rPr>
          <w:rFonts w:hint="eastAsia" w:ascii="宋体" w:hAnsi="宋体" w:eastAsia="宋体" w:cs="宋体"/>
          <w:b/>
          <w:bCs/>
          <w:color w:val="auto"/>
          <w:sz w:val="24"/>
          <w:szCs w:val="26"/>
        </w:rPr>
        <w:t xml:space="preserve">主要参数指标</w:t>
      </w:r>
      <w:r/>
    </w:p>
    <w:tbl>
      <w:tblPr>
        <w:tblStyle w:val="939"/>
        <w:tblW w:w="43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5"/>
        <w:gridCol w:w="2921"/>
        <w:gridCol w:w="3407"/>
      </w:tblGrid>
      <w:tr>
        <w:trPr>
          <w:jc w:val="center"/>
          <w:trHeight w:val="477"/>
        </w:trPr>
        <w:tc>
          <w:tcPr>
            <w:tcW w:w="887"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序号</w:t>
            </w:r>
            <w:r/>
          </w:p>
        </w:tc>
        <w:tc>
          <w:tcPr>
            <w:tcW w:w="1898"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项目</w:t>
            </w:r>
            <w:r/>
          </w:p>
        </w:tc>
        <w:tc>
          <w:tcPr>
            <w:tcW w:w="2214"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技术参数</w:t>
            </w:r>
            <w:r/>
          </w:p>
        </w:tc>
      </w:tr>
      <w:tr>
        <w:trPr>
          <w:jc w:val="center"/>
          <w:trHeight w:val="529"/>
        </w:trPr>
        <w:tc>
          <w:tcPr>
            <w:tcW w:w="887" w:type="pct"/>
            <w:vAlign w:val="center"/>
            <w:textDirection w:val="lrTb"/>
            <w:noWrap w:val="false"/>
          </w:tcPr>
          <w:p>
            <w:pPr>
              <w:ind w:left="425" w:firstLine="420"/>
              <w:jc w:val="left"/>
              <w:rPr>
                <w:rFonts w:hint="default" w:ascii="宋体" w:hAnsi="宋体" w:eastAsia="宋体" w:cs="宋体"/>
                <w:color w:val="auto"/>
                <w:sz w:val="24"/>
              </w:rPr>
            </w:pPr>
            <w:r>
              <w:rPr>
                <w:rFonts w:hint="eastAsia" w:ascii="宋体" w:hAnsi="宋体" w:eastAsia="宋体" w:cs="宋体"/>
                <w:bCs/>
                <w:color w:val="auto"/>
                <w:sz w:val="24"/>
              </w:rPr>
              <w:t xml:space="preserve">1</w:t>
            </w:r>
            <w:r/>
          </w:p>
        </w:tc>
        <w:tc>
          <w:tcPr>
            <w:tcW w:w="1898"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平台型式</w:t>
            </w:r>
            <w:r/>
          </w:p>
        </w:tc>
        <w:tc>
          <w:tcPr>
            <w:tcW w:w="2214"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双平台串联式</w:t>
            </w:r>
            <w:r/>
          </w:p>
        </w:tc>
      </w:tr>
      <w:tr>
        <w:trPr>
          <w:jc w:val="center"/>
          <w:trHeight w:val="509"/>
        </w:trPr>
        <w:tc>
          <w:tcPr>
            <w:tcW w:w="887" w:type="pct"/>
            <w:vAlign w:val="center"/>
            <w:textDirection w:val="lrTb"/>
            <w:noWrap w:val="false"/>
          </w:tcPr>
          <w:p>
            <w:pPr>
              <w:ind w:left="425" w:firstLine="420"/>
              <w:jc w:val="left"/>
              <w:rPr>
                <w:rFonts w:hint="default" w:ascii="宋体" w:hAnsi="宋体" w:eastAsia="宋体" w:cs="宋体"/>
                <w:color w:val="auto"/>
                <w:sz w:val="24"/>
              </w:rPr>
            </w:pPr>
            <w:r>
              <w:rPr>
                <w:rFonts w:hint="eastAsia" w:ascii="宋体" w:hAnsi="宋体" w:eastAsia="宋体" w:cs="宋体"/>
                <w:bCs/>
                <w:color w:val="auto"/>
                <w:sz w:val="24"/>
              </w:rPr>
              <w:t xml:space="preserve">2</w:t>
            </w:r>
            <w:r/>
          </w:p>
        </w:tc>
        <w:tc>
          <w:tcPr>
            <w:tcW w:w="1898"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平移距离</w:t>
            </w:r>
            <w:r/>
          </w:p>
        </w:tc>
        <w:tc>
          <w:tcPr>
            <w:tcW w:w="2214"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≥3000 mm</w:t>
            </w:r>
            <w:r/>
          </w:p>
        </w:tc>
      </w:tr>
      <w:tr>
        <w:trPr>
          <w:jc w:val="center"/>
          <w:trHeight w:val="529"/>
        </w:trPr>
        <w:tc>
          <w:tcPr>
            <w:tcW w:w="887" w:type="pct"/>
            <w:vAlign w:val="center"/>
            <w:textDirection w:val="lrTb"/>
            <w:noWrap w:val="false"/>
          </w:tcPr>
          <w:p>
            <w:pPr>
              <w:ind w:left="425" w:firstLine="420"/>
              <w:jc w:val="left"/>
              <w:rPr>
                <w:rFonts w:hint="default" w:ascii="宋体" w:hAnsi="宋体" w:eastAsia="宋体" w:cs="宋体"/>
                <w:color w:val="auto"/>
                <w:sz w:val="24"/>
              </w:rPr>
            </w:pPr>
            <w:r>
              <w:rPr>
                <w:rFonts w:hint="eastAsia" w:ascii="宋体" w:hAnsi="宋体" w:eastAsia="宋体" w:cs="宋体"/>
                <w:bCs/>
                <w:color w:val="auto"/>
                <w:sz w:val="24"/>
              </w:rPr>
              <w:t xml:space="preserve">3</w:t>
            </w:r>
            <w:r/>
          </w:p>
        </w:tc>
        <w:tc>
          <w:tcPr>
            <w:tcW w:w="1898"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平移速度</w:t>
            </w:r>
            <w:r/>
          </w:p>
        </w:tc>
        <w:tc>
          <w:tcPr>
            <w:tcW w:w="2214"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≥80mm/s</w:t>
            </w:r>
            <w:r/>
          </w:p>
        </w:tc>
      </w:tr>
      <w:tr>
        <w:trPr>
          <w:jc w:val="center"/>
          <w:trHeight w:val="529"/>
        </w:trPr>
        <w:tc>
          <w:tcPr>
            <w:tcW w:w="887" w:type="pct"/>
            <w:vAlign w:val="center"/>
            <w:textDirection w:val="lrTb"/>
            <w:noWrap w:val="false"/>
          </w:tcPr>
          <w:p>
            <w:pPr>
              <w:ind w:left="845"/>
              <w:jc w:val="left"/>
              <w:rPr>
                <w:rFonts w:hint="default" w:ascii="宋体" w:hAnsi="宋体" w:eastAsia="宋体" w:cs="宋体"/>
                <w:color w:val="auto"/>
                <w:sz w:val="24"/>
              </w:rPr>
            </w:pPr>
            <w:r>
              <w:rPr>
                <w:rFonts w:hint="eastAsia" w:ascii="宋体" w:hAnsi="宋体" w:eastAsia="宋体" w:cs="宋体"/>
                <w:color w:val="auto"/>
                <w:sz w:val="24"/>
              </w:rPr>
              <w:t xml:space="preserve">4</w:t>
            </w:r>
            <w:r/>
          </w:p>
        </w:tc>
        <w:tc>
          <w:tcPr>
            <w:tcW w:w="1898"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承重能力</w:t>
            </w:r>
            <w:r/>
          </w:p>
        </w:tc>
        <w:tc>
          <w:tcPr>
            <w:tcW w:w="2214"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≥40t</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注：表中</w:t>
      </w:r>
      <w:r>
        <w:rPr>
          <w:rFonts w:hint="eastAsia" w:ascii="宋体" w:hAnsi="宋体" w:eastAsia="宋体" w:cs="宋体"/>
          <w:color w:val="auto"/>
          <w:sz w:val="24"/>
          <w:lang w:eastAsia="zh-CN"/>
        </w:rPr>
        <w:t xml:space="preserve">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参数需提供具有CMA标识的第三方机构出具的检测报告加盖投标人电子签章为佐证材料。</w:t>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4.其他垃圾集装箱</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4.1.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lang w:val="zh-CN"/>
        </w:rPr>
        <w:t xml:space="preserve">用于集装和存储其他垃圾，随拉臂车将垃圾运至焚烧厂进行最终处理。该集装箱要满足公路运输要求</w:t>
      </w:r>
      <w:r>
        <w:rPr>
          <w:rFonts w:hint="eastAsia" w:ascii="宋体" w:hAnsi="宋体" w:eastAsia="宋体" w:cs="宋体"/>
          <w:bCs/>
          <w:color w:val="auto"/>
          <w:sz w:val="24"/>
        </w:rPr>
        <w:t xml:space="preserve">，后门必须设置两道密闭门并由液压装置上下翻转开闭，能够自动、完全的卸料。机箱分离后，集装箱应有良好的环保效果，无垃圾的挂留和抛洒，以及污水滴漏</w:t>
      </w:r>
      <w:r>
        <w:rPr>
          <w:rFonts w:hint="eastAsia" w:ascii="宋体" w:hAnsi="宋体" w:eastAsia="宋体" w:cs="宋体"/>
          <w:color w:val="auto"/>
          <w:sz w:val="24"/>
          <w:lang w:val="zh-CN"/>
        </w:rPr>
        <w:t xml:space="preserve">。</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4.2.</w:t>
      </w:r>
      <w:r>
        <w:rPr>
          <w:rFonts w:hint="eastAsia" w:ascii="宋体" w:hAnsi="宋体" w:eastAsia="宋体" w:cs="宋体"/>
          <w:b/>
          <w:bCs/>
          <w:color w:val="auto"/>
          <w:sz w:val="24"/>
          <w:szCs w:val="26"/>
        </w:rPr>
        <w:t xml:space="preserve">性能要求</w:t>
      </w:r>
      <w:r/>
    </w:p>
    <w:p>
      <w:pPr>
        <w:numPr>
          <w:ilvl w:val="0"/>
          <w:numId w:val="1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集装箱后门应具有特殊结构，能与垃圾压缩机推头配合动作，保证机箱分离时，无垃圾抛洒、流挂。</w:t>
      </w:r>
      <w:r/>
    </w:p>
    <w:p>
      <w:pPr>
        <w:numPr>
          <w:ilvl w:val="0"/>
          <w:numId w:val="1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卸料方式：液压电控/自卸车卸料方式。</w:t>
      </w:r>
      <w:r/>
    </w:p>
    <w:p>
      <w:pPr>
        <w:numPr>
          <w:ilvl w:val="0"/>
          <w:numId w:val="1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箱体及后门采用不低于Q550材质的钢板，其主要材质的屈服极限≥550N/mm</w:t>
      </w:r>
      <w:r>
        <w:rPr>
          <w:rFonts w:hint="eastAsia" w:ascii="宋体" w:hAnsi="宋体" w:eastAsia="宋体" w:cs="宋体"/>
          <w:color w:val="auto"/>
          <w:sz w:val="24"/>
          <w:vertAlign w:val="superscript"/>
        </w:rPr>
        <w:t xml:space="preserve">2</w:t>
      </w:r>
      <w:r>
        <w:rPr>
          <w:rFonts w:hint="eastAsia" w:ascii="宋体" w:hAnsi="宋体" w:eastAsia="宋体" w:cs="宋体"/>
          <w:color w:val="auto"/>
          <w:sz w:val="24"/>
        </w:rPr>
        <w:t xml:space="preserve">；箱体底板厚度≥5mm，箱体前板、顶板、侧板厚度≥4mm。</w:t>
      </w:r>
      <w:r/>
    </w:p>
    <w:p>
      <w:pPr>
        <w:numPr>
          <w:ilvl w:val="0"/>
          <w:numId w:val="1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集装箱后部左右两侧各一套排污阀，当对接压缩机后能定向排出垃圾渗滤液，为防止排污口堵塞，排污口需朝下。排污阀与压缩机分离后能自动关闭，同时可根据需要手动开启，箱体前端还设置2个冲洗口。</w:t>
      </w:r>
      <w:r/>
    </w:p>
    <w:p>
      <w:pPr>
        <w:numPr>
          <w:ilvl w:val="0"/>
          <w:numId w:val="1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集装箱底部两侧具有滤水夹层，滤水孔≤10mm，孔间距≤100*100mm。</w:t>
      </w:r>
      <w:r/>
    </w:p>
    <w:p>
      <w:pPr>
        <w:numPr>
          <w:ilvl w:val="0"/>
          <w:numId w:val="1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集装箱底部两侧需有排水、储水夹层，容积≥500L。</w:t>
      </w:r>
      <w:r/>
    </w:p>
    <w:p>
      <w:pPr>
        <w:numPr>
          <w:ilvl w:val="0"/>
          <w:numId w:val="1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集装箱滚轮： </w:t>
      </w:r>
      <w:r>
        <w:rPr>
          <w:rFonts w:hint="default" w:ascii="宋体" w:hAnsi="宋体" w:eastAsia="宋体" w:cs="宋体"/>
          <w:color w:val="auto"/>
          <w:sz w:val="24"/>
        </w:rPr>
        <w:t xml:space="preserve">2</w:t>
      </w:r>
      <w:r>
        <w:rPr>
          <w:rFonts w:hint="eastAsia" w:ascii="宋体" w:hAnsi="宋体" w:eastAsia="宋体" w:cs="宋体"/>
          <w:color w:val="auto"/>
          <w:sz w:val="24"/>
        </w:rPr>
        <w:t xml:space="preserve">个实心滚轮。</w:t>
      </w:r>
      <w:r/>
    </w:p>
    <w:p>
      <w:pPr>
        <w:numPr>
          <w:ilvl w:val="0"/>
          <w:numId w:val="15"/>
        </w:numPr>
        <w:ind w:right="-344"/>
        <w:jc w:val="left"/>
        <w:tabs>
          <w:tab w:val="left" w:pos="0" w:leader="none"/>
        </w:tabs>
        <w:rPr>
          <w:rFonts w:hint="default" w:ascii="宋体" w:hAnsi="宋体" w:eastAsia="宋体" w:cs="宋体"/>
          <w:color w:val="auto"/>
          <w:sz w:val="24"/>
          <w:lang w:val="zh-CN"/>
        </w:rPr>
      </w:pPr>
      <w:r>
        <w:rPr>
          <w:rFonts w:hint="eastAsia" w:ascii="宋体" w:hAnsi="宋体" w:eastAsia="宋体" w:cs="宋体"/>
          <w:color w:val="auto"/>
          <w:sz w:val="24"/>
          <w:lang w:val="zh-CN"/>
        </w:rPr>
        <w:t xml:space="preserve">集装箱后门与箱体框架间加装密封胶条，密封胶条需耐油、耐腐蚀、耐老化，确保无污水泄漏。</w:t>
      </w:r>
      <w:r/>
    </w:p>
    <w:p>
      <w:pPr>
        <w:numPr>
          <w:ilvl w:val="0"/>
          <w:numId w:val="1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集装箱后门必须设置为两道门。外门上下翻转密闭，采用双油缸驱动，以保证运输过程中污水无滴漏,自动启闭。</w:t>
      </w:r>
      <w:r/>
    </w:p>
    <w:p>
      <w:pPr>
        <w:numPr>
          <w:ilvl w:val="0"/>
          <w:numId w:val="1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所有连接螺栓、螺母等应采用不锈钢材质。</w:t>
      </w:r>
      <w:r/>
    </w:p>
    <w:p>
      <w:pPr>
        <w:numPr>
          <w:ilvl w:val="0"/>
          <w:numId w:val="15"/>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主要防腐处理须采用</w:t>
      </w:r>
      <w:r>
        <w:rPr>
          <w:rFonts w:hint="eastAsia" w:ascii="宋体" w:hAnsi="宋体" w:eastAsia="宋体" w:cs="宋体"/>
          <w:color w:val="auto"/>
          <w:sz w:val="24"/>
          <w:lang w:val="en-US" w:eastAsia="zh-CN"/>
        </w:rPr>
        <w:t xml:space="preserve">有效</w:t>
      </w:r>
      <w:r>
        <w:rPr>
          <w:rFonts w:hint="eastAsia" w:ascii="宋体" w:hAnsi="宋体" w:eastAsia="宋体" w:cs="宋体"/>
          <w:color w:val="auto"/>
          <w:sz w:val="24"/>
        </w:rPr>
        <w:t xml:space="preserve">的防腐处理工艺</w:t>
      </w:r>
      <w:r>
        <w:rPr>
          <w:rFonts w:hint="eastAsia" w:ascii="宋体" w:hAnsi="宋体" w:eastAsia="宋体" w:cs="宋体"/>
          <w:color w:val="auto"/>
          <w:sz w:val="24"/>
          <w:lang w:val="zh-CN"/>
        </w:rPr>
        <w:t xml:space="preserve">，</w:t>
      </w:r>
      <w:r>
        <w:rPr>
          <w:rFonts w:hint="eastAsia" w:ascii="宋体" w:hAnsi="宋体" w:eastAsia="宋体" w:cs="宋体"/>
          <w:color w:val="auto"/>
          <w:sz w:val="24"/>
          <w:lang w:val="en-US" w:eastAsia="zh-CN"/>
        </w:rPr>
        <w:t xml:space="preserve">需能满足徐州的气候环境</w:t>
      </w:r>
      <w:r>
        <w:rPr>
          <w:rFonts w:hint="eastAsia" w:ascii="宋体" w:hAnsi="宋体" w:eastAsia="宋体" w:cs="宋体"/>
          <w:color w:val="auto"/>
          <w:sz w:val="24"/>
          <w:lang w:val="zh-CN"/>
        </w:rPr>
        <w:t xml:space="preserve">。</w:t>
      </w:r>
      <w:r/>
    </w:p>
    <w:p>
      <w:pPr>
        <w:numPr>
          <w:ilvl w:val="0"/>
          <w:numId w:val="15"/>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按采购人要求涂装颜色及图案。</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4.3.</w:t>
      </w:r>
      <w:r>
        <w:rPr>
          <w:rFonts w:hint="eastAsia" w:ascii="宋体" w:hAnsi="宋体" w:eastAsia="宋体" w:cs="宋体"/>
          <w:b/>
          <w:bCs/>
          <w:color w:val="auto"/>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9"/>
        <w:gridCol w:w="3175"/>
        <w:gridCol w:w="3484"/>
      </w:tblGrid>
      <w:tr>
        <w:trPr>
          <w:jc w:val="center"/>
        </w:trPr>
        <w:tc>
          <w:tcPr>
            <w:tcW w:w="105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1059" w:type="dxa"/>
            <w:vAlign w:val="center"/>
            <w:textDirection w:val="lrTb"/>
            <w:noWrap w:val="false"/>
          </w:tcPr>
          <w:p>
            <w:pPr>
              <w:numPr>
                <w:ilvl w:val="0"/>
                <w:numId w:val="16"/>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外形尺寸（长x宽x高）</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≤7100×2550×2</w:t>
            </w:r>
            <w:r>
              <w:rPr>
                <w:rFonts w:hint="default" w:ascii="宋体" w:hAnsi="宋体" w:eastAsia="宋体" w:cs="宋体"/>
                <w:color w:val="auto"/>
                <w:sz w:val="24"/>
              </w:rPr>
              <w:t xml:space="preserve">6</w:t>
            </w:r>
            <w:r>
              <w:rPr>
                <w:rFonts w:hint="eastAsia" w:ascii="宋体" w:hAnsi="宋体" w:eastAsia="宋体" w:cs="宋体"/>
                <w:color w:val="auto"/>
                <w:sz w:val="24"/>
              </w:rPr>
              <w:t xml:space="preserve">00mm</w:t>
            </w:r>
            <w:r/>
          </w:p>
        </w:tc>
      </w:tr>
      <w:tr>
        <w:trPr>
          <w:jc w:val="center"/>
        </w:trPr>
        <w:tc>
          <w:tcPr>
            <w:tcW w:w="1059" w:type="dxa"/>
            <w:vAlign w:val="center"/>
            <w:textDirection w:val="lrTb"/>
            <w:noWrap w:val="false"/>
          </w:tcPr>
          <w:p>
            <w:pPr>
              <w:numPr>
                <w:ilvl w:val="0"/>
                <w:numId w:val="16"/>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有效容积</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≥22m³</w:t>
            </w:r>
            <w:r/>
          </w:p>
        </w:tc>
      </w:tr>
      <w:tr>
        <w:trPr>
          <w:jc w:val="center"/>
        </w:trPr>
        <w:tc>
          <w:tcPr>
            <w:tcW w:w="1059" w:type="dxa"/>
            <w:vAlign w:val="center"/>
            <w:textDirection w:val="lrTb"/>
            <w:noWrap w:val="false"/>
          </w:tcPr>
          <w:p>
            <w:pPr>
              <w:numPr>
                <w:ilvl w:val="0"/>
                <w:numId w:val="16"/>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吊耳中心高度</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1570mm</w:t>
            </w:r>
            <w:r/>
          </w:p>
        </w:tc>
      </w:tr>
      <w:tr>
        <w:trPr>
          <w:jc w:val="center"/>
        </w:trPr>
        <w:tc>
          <w:tcPr>
            <w:tcW w:w="1059" w:type="dxa"/>
            <w:vAlign w:val="center"/>
            <w:textDirection w:val="lrTb"/>
            <w:noWrap w:val="false"/>
          </w:tcPr>
          <w:p>
            <w:pPr>
              <w:numPr>
                <w:ilvl w:val="0"/>
                <w:numId w:val="16"/>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底梁外宽</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1065±5mm</w:t>
            </w:r>
            <w:r/>
          </w:p>
        </w:tc>
      </w:tr>
      <w:tr>
        <w:trPr>
          <w:jc w:val="center"/>
        </w:trPr>
        <w:tc>
          <w:tcPr>
            <w:tcW w:w="1059" w:type="dxa"/>
            <w:vAlign w:val="center"/>
            <w:textDirection w:val="lrTb"/>
            <w:noWrap w:val="false"/>
          </w:tcPr>
          <w:p>
            <w:pPr>
              <w:numPr>
                <w:ilvl w:val="0"/>
                <w:numId w:val="16"/>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箱体自重</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≤5000kg</w:t>
            </w:r>
            <w:r/>
          </w:p>
        </w:tc>
      </w:tr>
      <w:tr>
        <w:trPr>
          <w:jc w:val="center"/>
        </w:trPr>
        <w:tc>
          <w:tcPr>
            <w:tcW w:w="1059" w:type="dxa"/>
            <w:vAlign w:val="center"/>
            <w:textDirection w:val="lrTb"/>
            <w:noWrap w:val="false"/>
          </w:tcPr>
          <w:p>
            <w:pPr>
              <w:numPr>
                <w:ilvl w:val="0"/>
                <w:numId w:val="16"/>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额定装载量</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≥13000kg</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注：表中</w:t>
      </w:r>
      <w:r>
        <w:rPr>
          <w:rFonts w:hint="eastAsia" w:ascii="宋体" w:hAnsi="宋体" w:eastAsia="宋体" w:cs="宋体"/>
          <w:color w:val="auto"/>
          <w:sz w:val="24"/>
          <w:lang w:eastAsia="zh-CN"/>
        </w:rPr>
        <w:t xml:space="preserve">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参数需提供具有CMA标识的第三方机构出具的检测报告加盖投标人电子签章为佐证材料。</w:t>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5.水平站上位机控制系统</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5.1.1.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在垃圾转运站采用控制室集中控制，显示水平垃圾压缩系统运行数据和作业状态画面、统计分析表、提供故障显示查询、数据记录和传输、汇总分析。</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5.1.2.</w:t>
      </w:r>
      <w:r>
        <w:rPr>
          <w:rFonts w:hint="eastAsia" w:ascii="宋体" w:hAnsi="宋体" w:eastAsia="宋体" w:cs="宋体"/>
          <w:b/>
          <w:bCs/>
          <w:color w:val="auto"/>
          <w:sz w:val="24"/>
          <w:szCs w:val="26"/>
        </w:rPr>
        <w:t xml:space="preserve">性能要求</w:t>
      </w:r>
      <w:r/>
    </w:p>
    <w:p>
      <w:pPr>
        <w:numPr>
          <w:ilvl w:val="0"/>
          <w:numId w:val="17"/>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可实现在中控室上位机界面模拟显示水平垃圾压缩机、快速卷帘门等所有设备的状态，并可在上位机界面上进行远程手动、自动操作。</w:t>
      </w:r>
      <w:r/>
    </w:p>
    <w:p>
      <w:pPr>
        <w:numPr>
          <w:ilvl w:val="0"/>
          <w:numId w:val="17"/>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数据采集：采集水平垃圾压缩系统各个生产过程的工艺参数、电气设备运行状态和电气参数等信息。</w:t>
      </w:r>
      <w:r/>
    </w:p>
    <w:p>
      <w:pPr>
        <w:numPr>
          <w:ilvl w:val="0"/>
          <w:numId w:val="17"/>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生产过程监视功能：通过监控管理计算机动态（有动态的实时参数值）显示水平垃圾压缩系统工艺流程图、局部工艺流程图以及各类工艺设备电气参数、运行状态、事故报警显示的各种数据图表等。</w:t>
      </w:r>
      <w:r/>
    </w:p>
    <w:p>
      <w:pPr>
        <w:numPr>
          <w:ilvl w:val="0"/>
          <w:numId w:val="17"/>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报警功能：系统对实时数据进行监控分析，对水平垃圾压缩系统设备及工艺过程中发生故障时发出警报，显示故障点和故障状态，按照故障等级做出相应反应，记录故障信息，提供的报警日志，对相应内容进行归档，触发相应动作等。</w:t>
      </w:r>
      <w:r/>
    </w:p>
    <w:p>
      <w:pPr>
        <w:numPr>
          <w:ilvl w:val="0"/>
          <w:numId w:val="17"/>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生产数据管理功能：建立各种信息数据库，保存水平垃圾压缩系统各类工艺电气参数，设备运行记录、控制、报警、故障等数据，自动生产历史数据库。完成数据传送和报表打印。</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5.1.3.</w:t>
      </w:r>
      <w:r>
        <w:rPr>
          <w:rFonts w:hint="eastAsia" w:ascii="宋体" w:hAnsi="宋体" w:eastAsia="宋体" w:cs="宋体"/>
          <w:b/>
          <w:bCs/>
          <w:color w:val="auto"/>
          <w:sz w:val="24"/>
          <w:szCs w:val="26"/>
        </w:rPr>
        <w:t xml:space="preserve">主要参数指标</w:t>
      </w:r>
      <w:r/>
    </w:p>
    <w:tbl>
      <w:tblPr>
        <w:tblStyle w:val="939"/>
        <w:tblW w:w="8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77"/>
        <w:gridCol w:w="5139"/>
        <w:gridCol w:w="955"/>
      </w:tblGrid>
      <w:tr>
        <w:trPr>
          <w:jc w:val="center"/>
          <w:trHeight w:val="298"/>
        </w:trPr>
        <w:tc>
          <w:tcPr>
            <w:tcW w:w="704"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序号</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设备名称</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设备参数要求</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数量</w:t>
            </w:r>
            <w:r/>
          </w:p>
        </w:tc>
      </w:tr>
      <w:tr>
        <w:trPr>
          <w:jc w:val="center"/>
          <w:trHeight w:val="646"/>
        </w:trPr>
        <w:tc>
          <w:tcPr>
            <w:tcW w:w="704" w:type="dxa"/>
            <w:vAlign w:val="center"/>
            <w:textDirection w:val="lrTb"/>
            <w:noWrap w:val="false"/>
          </w:tcPr>
          <w:p>
            <w:pPr>
              <w:numPr>
                <w:ilvl w:val="-1"/>
                <w:numId w:val="0"/>
              </w:numPr>
              <w:ind w:firstLine="0"/>
              <w:jc w:val="left"/>
              <w:rPr>
                <w:rFonts w:hint="default" w:ascii="Times New Roman" w:hAnsi="Times New Roman" w:eastAsia="宋体" w:cs="Times New Roman"/>
                <w:color w:val="auto"/>
              </w:rPr>
            </w:pPr>
            <w:r>
              <w:rPr>
                <w:rFonts w:hint="eastAsia" w:ascii="Times New Roman" w:hAnsi="Times New Roman" w:eastAsia="宋体" w:cs="Times New Roman"/>
                <w:color w:val="auto"/>
                <w:lang w:val="en-US" w:eastAsia="zh-CN"/>
              </w:rPr>
              <w:t xml:space="preserve">1</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中控计算机</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CPU：i7以上处理器；内存：≥16GB；硬盘：≥1TB SSD</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2台</w:t>
            </w:r>
            <w:r/>
          </w:p>
        </w:tc>
      </w:tr>
      <w:tr>
        <w:trPr>
          <w:jc w:val="center"/>
          <w:trHeight w:val="766"/>
        </w:trPr>
        <w:tc>
          <w:tcPr>
            <w:tcW w:w="704" w:type="dxa"/>
            <w:vAlign w:val="center"/>
            <w:textDirection w:val="lrTb"/>
            <w:noWrap w:val="false"/>
          </w:tcPr>
          <w:p>
            <w:pPr>
              <w:numPr>
                <w:ilvl w:val="-1"/>
                <w:numId w:val="0"/>
              </w:numPr>
              <w:ind w:firstLine="0"/>
              <w:jc w:val="left"/>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2</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彩色液晶显示器</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≥27寸；响应时间≤5ms；平均亮度≥250cd/㎡；最佳分辨率：≥2560*1440</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2台</w:t>
            </w:r>
            <w:r/>
          </w:p>
        </w:tc>
      </w:tr>
      <w:tr>
        <w:trPr>
          <w:jc w:val="center"/>
          <w:trHeight w:val="441"/>
        </w:trPr>
        <w:tc>
          <w:tcPr>
            <w:tcW w:w="704" w:type="dxa"/>
            <w:vAlign w:val="center"/>
            <w:textDirection w:val="lrTb"/>
            <w:noWrap w:val="false"/>
          </w:tcPr>
          <w:p>
            <w:pPr>
              <w:numPr>
                <w:ilvl w:val="-1"/>
                <w:numId w:val="0"/>
              </w:numPr>
              <w:ind w:firstLine="0"/>
              <w:jc w:val="left"/>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3</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打印机</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（1）类型：黑白激光</w:t>
            </w:r>
            <w:r/>
          </w:p>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（2）多功能：打印 扫描 复印</w:t>
            </w:r>
            <w:r/>
          </w:p>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（3）打印幅面：A4 幅面</w:t>
            </w:r>
            <w:r/>
          </w:p>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（4）分辨率最佳模式：≥ 600 dpi；正常模</w:t>
            </w:r>
            <w:r/>
          </w:p>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式：高达 600 x 400 dpi</w:t>
            </w:r>
            <w:r/>
          </w:p>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（5）打印速度： A4 纸 ≥35 页/分钟</w:t>
            </w:r>
            <w:r/>
          </w:p>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（6）扫描类型：平板式</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1台</w:t>
            </w:r>
            <w:r/>
          </w:p>
        </w:tc>
      </w:tr>
      <w:tr>
        <w:trPr>
          <w:jc w:val="center"/>
          <w:trHeight w:val="560"/>
        </w:trPr>
        <w:tc>
          <w:tcPr>
            <w:tcW w:w="704" w:type="dxa"/>
            <w:vAlign w:val="center"/>
            <w:textDirection w:val="lrTb"/>
            <w:noWrap w:val="false"/>
          </w:tcPr>
          <w:p>
            <w:pPr>
              <w:numPr>
                <w:ilvl w:val="-1"/>
                <w:numId w:val="0"/>
              </w:numPr>
              <w:ind w:firstLine="0"/>
              <w:jc w:val="left"/>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4</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UPS不间断电源</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在线式，保障中控室电脑在停电后能工作1小时</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1台</w:t>
            </w:r>
            <w:r/>
          </w:p>
        </w:tc>
      </w:tr>
      <w:tr>
        <w:trPr>
          <w:jc w:val="center"/>
          <w:trHeight w:val="505"/>
        </w:trPr>
        <w:tc>
          <w:tcPr>
            <w:tcW w:w="704" w:type="dxa"/>
            <w:vAlign w:val="center"/>
            <w:textDirection w:val="lrTb"/>
            <w:noWrap w:val="false"/>
          </w:tcPr>
          <w:p>
            <w:pPr>
              <w:numPr>
                <w:ilvl w:val="-1"/>
                <w:numId w:val="0"/>
              </w:numPr>
              <w:ind w:firstLine="0"/>
              <w:jc w:val="left"/>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5</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操作台</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用于集中放置计算机、打印机、UPS、录像机等设备，7工位配5把座椅</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1套</w:t>
            </w:r>
            <w:r/>
          </w:p>
        </w:tc>
      </w:tr>
      <w:tr>
        <w:trPr>
          <w:jc w:val="center"/>
          <w:trHeight w:val="560"/>
        </w:trPr>
        <w:tc>
          <w:tcPr>
            <w:tcW w:w="704" w:type="dxa"/>
            <w:vAlign w:val="center"/>
            <w:textDirection w:val="lrTb"/>
            <w:noWrap w:val="false"/>
          </w:tcPr>
          <w:p>
            <w:pPr>
              <w:numPr>
                <w:ilvl w:val="-1"/>
                <w:numId w:val="0"/>
              </w:numPr>
              <w:ind w:firstLine="0"/>
              <w:jc w:val="left"/>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6</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控制软件</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用于上位机界面模拟显示设备状态及实现设备控制功能</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2套</w:t>
            </w:r>
            <w:r/>
          </w:p>
        </w:tc>
      </w:tr>
    </w:tbl>
    <w:p>
      <w:pPr>
        <w:ind w:firstLine="48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注：表中设备数量为2套水平站上位机控制系统的总数量。</w:t>
      </w:r>
      <w:r/>
    </w:p>
    <w:p>
      <w:pPr>
        <w:numPr>
          <w:ilvl w:val="1"/>
          <w:numId w:val="0"/>
        </w:numPr>
        <w:rPr>
          <w:rFonts w:hint="default" w:ascii="宋体" w:hAnsi="宋体" w:eastAsia="宋体" w:cs="宋体"/>
          <w:b/>
          <w:sz w:val="24"/>
        </w:rPr>
        <w:outlineLvl w:val="1"/>
      </w:pPr>
      <w:r>
        <w:rPr>
          <w:rFonts w:hint="eastAsia" w:ascii="宋体" w:hAnsi="宋体" w:eastAsia="宋体" w:cs="宋体"/>
          <w:b/>
          <w:sz w:val="24"/>
        </w:rPr>
        <w:t xml:space="preserve">6.竖直直压式垃圾压缩系统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sz w:val="24"/>
          <w:szCs w:val="26"/>
        </w:rPr>
        <w:t xml:space="preserve">6.1.</w:t>
      </w:r>
      <w:r>
        <w:rPr>
          <w:rFonts w:hint="eastAsia" w:ascii="宋体" w:hAnsi="宋体" w:eastAsia="宋体" w:cs="宋体"/>
          <w:b/>
          <w:bCs/>
          <w:sz w:val="24"/>
          <w:szCs w:val="26"/>
        </w:rPr>
        <w:t xml:space="preserve">竖直直压式压缩机</w:t>
      </w:r>
      <w:r/>
    </w:p>
    <w:p>
      <w:pPr>
        <w:numPr>
          <w:ilvl w:val="3"/>
          <w:numId w:val="0"/>
        </w:numPr>
        <w:keepLines/>
        <w:keepNext/>
        <w:spacing w:before="320" w:after="200"/>
        <w:rPr>
          <w:rFonts w:hint="default" w:ascii="宋体" w:hAnsi="宋体" w:eastAsia="宋体" w:cs="宋体"/>
          <w:b/>
          <w:bCs/>
          <w:sz w:val="24"/>
          <w:szCs w:val="26"/>
        </w:rPr>
        <w:outlineLvl w:val="3"/>
      </w:pPr>
      <w:r>
        <w:rPr>
          <w:rFonts w:hint="eastAsia" w:ascii="宋体" w:hAnsi="宋体" w:eastAsia="宋体" w:cs="宋体"/>
          <w:sz w:val="24"/>
          <w:szCs w:val="26"/>
        </w:rPr>
        <w:t xml:space="preserve">6.1.1.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lang w:val="zh-CN"/>
        </w:rPr>
      </w:pPr>
      <w:r>
        <w:rPr>
          <w:rFonts w:hint="eastAsia" w:ascii="宋体" w:hAnsi="宋体" w:eastAsia="宋体" w:cs="宋体"/>
          <w:sz w:val="24"/>
          <w:lang w:val="zh-CN"/>
        </w:rPr>
        <w:t xml:space="preserve">竖直直压式压缩机是竖式装箱压缩转运工艺设计配套的专用设备，用于对垃圾实施压缩作业。能在多个工位之间移动并实施压缩。</w:t>
      </w:r>
      <w:r/>
    </w:p>
    <w:p>
      <w:pPr>
        <w:numPr>
          <w:ilvl w:val="3"/>
          <w:numId w:val="0"/>
        </w:numPr>
        <w:keepLines/>
        <w:keepNext/>
        <w:spacing w:before="320" w:after="200"/>
        <w:rPr>
          <w:rFonts w:hint="default" w:ascii="宋体" w:hAnsi="宋体" w:eastAsia="宋体" w:cs="宋体"/>
          <w:b/>
          <w:bCs/>
          <w:sz w:val="24"/>
          <w:szCs w:val="26"/>
        </w:rPr>
        <w:outlineLvl w:val="3"/>
      </w:pPr>
      <w:r>
        <w:rPr>
          <w:rFonts w:hint="eastAsia" w:ascii="宋体" w:hAnsi="宋体" w:eastAsia="宋体" w:cs="宋体"/>
          <w:sz w:val="24"/>
          <w:szCs w:val="26"/>
        </w:rPr>
        <w:t xml:space="preserve">6.1.2.</w:t>
      </w:r>
      <w:r>
        <w:rPr>
          <w:rFonts w:hint="eastAsia" w:ascii="宋体" w:hAnsi="宋体" w:eastAsia="宋体" w:cs="宋体"/>
          <w:b/>
          <w:bCs/>
          <w:sz w:val="24"/>
          <w:szCs w:val="26"/>
        </w:rPr>
        <w:t xml:space="preserve">性能要求</w:t>
      </w:r>
      <w:r/>
    </w:p>
    <w:p>
      <w:pPr>
        <w:numPr>
          <w:ilvl w:val="0"/>
          <w:numId w:val="18"/>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行走机构：实现竖直直压式压缩机在各个工位之间的移动。</w:t>
      </w:r>
      <w:r/>
    </w:p>
    <w:p>
      <w:pPr>
        <w:numPr>
          <w:ilvl w:val="0"/>
          <w:numId w:val="18"/>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压缩头：实现垃圾的压缩动作。</w:t>
      </w:r>
      <w:r/>
    </w:p>
    <w:p>
      <w:pPr>
        <w:numPr>
          <w:ilvl w:val="0"/>
          <w:numId w:val="18"/>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移动平台：行走机构、压缩头、液压系统、电控系统的安装平台。</w:t>
      </w:r>
      <w:r/>
    </w:p>
    <w:p>
      <w:pPr>
        <w:numPr>
          <w:ilvl w:val="0"/>
          <w:numId w:val="18"/>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液压系统：包含实现压缩功能的油缸、电机、阀组、管路等。</w:t>
      </w:r>
      <w:r/>
    </w:p>
    <w:p>
      <w:pPr>
        <w:numPr>
          <w:ilvl w:val="0"/>
          <w:numId w:val="18"/>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液压系统采用伺服控制，通过控制电机转速来控制设备整个动作过程的速度，确保工作过程高效平稳；且能够降低无效能耗，有效控制液压系统温升，节能环保。</w:t>
      </w:r>
      <w:r/>
    </w:p>
    <w:p>
      <w:pPr>
        <w:numPr>
          <w:ilvl w:val="0"/>
          <w:numId w:val="18"/>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竖直直压式压缩机顶部平台周边设计栏杆，保证检修、日常维护安全。</w:t>
      </w:r>
      <w:r/>
    </w:p>
    <w:p>
      <w:pPr>
        <w:numPr>
          <w:ilvl w:val="0"/>
          <w:numId w:val="18"/>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竖直直压式压缩机系统有自动回位功能，防止压头在静止时下滑丢失信号。</w:t>
      </w:r>
      <w:r/>
    </w:p>
    <w:p>
      <w:pPr>
        <w:numPr>
          <w:ilvl w:val="0"/>
          <w:numId w:val="18"/>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竖直直压式压缩机系统有高精度回正功能，防止压头在压垃圾时偏摆丢失信号。</w:t>
      </w:r>
      <w:r/>
    </w:p>
    <w:p>
      <w:pPr>
        <w:numPr>
          <w:ilvl w:val="3"/>
          <w:numId w:val="0"/>
        </w:numPr>
        <w:keepLines/>
        <w:keepNext/>
        <w:spacing w:before="320" w:after="200"/>
        <w:rPr>
          <w:rFonts w:hint="default" w:ascii="宋体" w:hAnsi="宋体" w:eastAsia="宋体" w:cs="宋体"/>
          <w:b/>
          <w:bCs/>
          <w:sz w:val="24"/>
          <w:szCs w:val="26"/>
        </w:rPr>
        <w:outlineLvl w:val="3"/>
      </w:pPr>
      <w:r>
        <w:rPr>
          <w:rFonts w:hint="eastAsia" w:ascii="宋体" w:hAnsi="宋体" w:eastAsia="宋体" w:cs="宋体"/>
          <w:sz w:val="24"/>
          <w:szCs w:val="26"/>
        </w:rPr>
        <w:t xml:space="preserve">6.1.3.</w:t>
      </w:r>
      <w:r>
        <w:rPr>
          <w:rFonts w:hint="eastAsia" w:ascii="宋体" w:hAnsi="宋体" w:eastAsia="宋体" w:cs="宋体"/>
          <w:b/>
          <w:bCs/>
          <w:sz w:val="24"/>
          <w:szCs w:val="26"/>
        </w:rPr>
        <w:t xml:space="preserve">主要参数指标</w:t>
      </w:r>
      <w:r/>
    </w:p>
    <w:tbl>
      <w:tblPr>
        <w:tblStyle w:val="939"/>
        <w:tblW w:w="43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3171"/>
        <w:gridCol w:w="3472"/>
      </w:tblGrid>
      <w:tr>
        <w:trPr>
          <w:jc w:val="center"/>
          <w:trHeight w:val="477"/>
        </w:trPr>
        <w:tc>
          <w:tcPr>
            <w:tcW w:w="684"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序号</w:t>
            </w:r>
            <w:r/>
          </w:p>
        </w:tc>
        <w:tc>
          <w:tcPr>
            <w:tcW w:w="2060"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项目</w:t>
            </w:r>
            <w:r/>
          </w:p>
        </w:tc>
        <w:tc>
          <w:tcPr>
            <w:tcW w:w="2256"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技术参数</w:t>
            </w:r>
            <w:r/>
          </w:p>
        </w:tc>
      </w:tr>
      <w:tr>
        <w:trPr>
          <w:jc w:val="center"/>
          <w:trHeight w:val="529"/>
        </w:trPr>
        <w:tc>
          <w:tcPr>
            <w:tcW w:w="684" w:type="pct"/>
            <w:vAlign w:val="center"/>
            <w:textDirection w:val="lrTb"/>
            <w:noWrap w:val="false"/>
          </w:tcPr>
          <w:p>
            <w:pPr>
              <w:numPr>
                <w:ilvl w:val="0"/>
                <w:numId w:val="19"/>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压头自重</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≤8000kg</w:t>
            </w:r>
            <w:r/>
          </w:p>
        </w:tc>
      </w:tr>
      <w:tr>
        <w:trPr>
          <w:jc w:val="center"/>
          <w:trHeight w:val="509"/>
        </w:trPr>
        <w:tc>
          <w:tcPr>
            <w:tcW w:w="684" w:type="pct"/>
            <w:vAlign w:val="center"/>
            <w:textDirection w:val="lrTb"/>
            <w:noWrap w:val="false"/>
          </w:tcPr>
          <w:p>
            <w:pPr>
              <w:numPr>
                <w:ilvl w:val="0"/>
                <w:numId w:val="19"/>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压头直径</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1300～1600mm</w:t>
            </w:r>
            <w:r/>
          </w:p>
        </w:tc>
      </w:tr>
      <w:tr>
        <w:trPr>
          <w:jc w:val="center"/>
          <w:trHeight w:val="529"/>
        </w:trPr>
        <w:tc>
          <w:tcPr>
            <w:tcW w:w="684" w:type="pct"/>
            <w:vAlign w:val="center"/>
            <w:textDirection w:val="lrTb"/>
            <w:noWrap w:val="false"/>
          </w:tcPr>
          <w:p>
            <w:pPr>
              <w:numPr>
                <w:ilvl w:val="0"/>
                <w:numId w:val="19"/>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最大水平移动速度</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≥180mm/s</w:t>
            </w:r>
            <w:r/>
          </w:p>
        </w:tc>
      </w:tr>
      <w:tr>
        <w:trPr>
          <w:jc w:val="center"/>
          <w:trHeight w:val="529"/>
        </w:trPr>
        <w:tc>
          <w:tcPr>
            <w:tcW w:w="684" w:type="pct"/>
            <w:vAlign w:val="center"/>
            <w:textDirection w:val="lrTb"/>
            <w:noWrap w:val="false"/>
          </w:tcPr>
          <w:p>
            <w:pPr>
              <w:numPr>
                <w:ilvl w:val="0"/>
                <w:numId w:val="19"/>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最大上、下压缩速度</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≥180mm/s</w:t>
            </w:r>
            <w:r/>
          </w:p>
        </w:tc>
      </w:tr>
      <w:tr>
        <w:trPr>
          <w:jc w:val="center"/>
          <w:trHeight w:val="529"/>
        </w:trPr>
        <w:tc>
          <w:tcPr>
            <w:tcW w:w="684" w:type="pct"/>
            <w:vAlign w:val="center"/>
            <w:textDirection w:val="lrTb"/>
            <w:noWrap w:val="false"/>
          </w:tcPr>
          <w:p>
            <w:pPr>
              <w:numPr>
                <w:ilvl w:val="0"/>
                <w:numId w:val="19"/>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压头有效行程</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≥3500mm</w:t>
            </w:r>
            <w:r/>
          </w:p>
        </w:tc>
      </w:tr>
      <w:tr>
        <w:trPr>
          <w:jc w:val="center"/>
          <w:trHeight w:val="529"/>
        </w:trPr>
        <w:tc>
          <w:tcPr>
            <w:tcW w:w="684" w:type="pct"/>
            <w:vAlign w:val="center"/>
            <w:textDirection w:val="lrTb"/>
            <w:noWrap w:val="false"/>
          </w:tcPr>
          <w:p>
            <w:pPr>
              <w:numPr>
                <w:ilvl w:val="0"/>
                <w:numId w:val="19"/>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主电机功率</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≤22KW</w:t>
            </w:r>
            <w:r/>
          </w:p>
        </w:tc>
      </w:tr>
      <w:tr>
        <w:trPr>
          <w:jc w:val="center"/>
          <w:trHeight w:val="529"/>
        </w:trPr>
        <w:tc>
          <w:tcPr>
            <w:tcW w:w="684" w:type="pct"/>
            <w:vAlign w:val="center"/>
            <w:textDirection w:val="lrTb"/>
            <w:noWrap w:val="false"/>
          </w:tcPr>
          <w:p>
            <w:pPr>
              <w:numPr>
                <w:ilvl w:val="0"/>
                <w:numId w:val="19"/>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★最大压实力</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≥300kN</w:t>
            </w:r>
            <w:r/>
          </w:p>
        </w:tc>
      </w:tr>
      <w:tr>
        <w:trPr>
          <w:jc w:val="center"/>
          <w:trHeight w:val="529"/>
        </w:trPr>
        <w:tc>
          <w:tcPr>
            <w:tcW w:w="684" w:type="pct"/>
            <w:vAlign w:val="center"/>
            <w:textDirection w:val="lrTb"/>
            <w:noWrap w:val="false"/>
          </w:tcPr>
          <w:p>
            <w:pPr>
              <w:numPr>
                <w:ilvl w:val="0"/>
                <w:numId w:val="19"/>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液压系统工作压力</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≥20MPa</w:t>
            </w:r>
            <w:r/>
          </w:p>
        </w:tc>
      </w:tr>
      <w:tr>
        <w:trPr>
          <w:jc w:val="center"/>
          <w:trHeight w:val="529"/>
        </w:trPr>
        <w:tc>
          <w:tcPr>
            <w:tcW w:w="684" w:type="pct"/>
            <w:vAlign w:val="center"/>
            <w:textDirection w:val="lrTb"/>
            <w:noWrap w:val="false"/>
          </w:tcPr>
          <w:p>
            <w:pPr>
              <w:numPr>
                <w:ilvl w:val="0"/>
                <w:numId w:val="19"/>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油箱容积</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≥250L</w:t>
            </w:r>
            <w:r/>
          </w:p>
        </w:tc>
      </w:tr>
      <w:tr>
        <w:trPr>
          <w:jc w:val="center"/>
          <w:trHeight w:val="529"/>
        </w:trPr>
        <w:tc>
          <w:tcPr>
            <w:tcW w:w="684" w:type="pct"/>
            <w:vAlign w:val="center"/>
            <w:textDirection w:val="lrTb"/>
            <w:noWrap w:val="false"/>
          </w:tcPr>
          <w:p>
            <w:pPr>
              <w:numPr>
                <w:ilvl w:val="0"/>
                <w:numId w:val="19"/>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工作噪声</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≤80dB（A）</w:t>
            </w:r>
            <w:r/>
          </w:p>
        </w:tc>
      </w:tr>
      <w:tr>
        <w:trPr>
          <w:jc w:val="center"/>
          <w:trHeight w:val="529"/>
        </w:trPr>
        <w:tc>
          <w:tcPr>
            <w:tcW w:w="684" w:type="pct"/>
            <w:vAlign w:val="center"/>
            <w:textDirection w:val="lrTb"/>
            <w:noWrap w:val="false"/>
          </w:tcPr>
          <w:p>
            <w:pPr>
              <w:numPr>
                <w:ilvl w:val="0"/>
                <w:numId w:val="19"/>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压头材质</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厚度≥8mm，屈服强度≥700MPa</w:t>
            </w:r>
            <w:r/>
          </w:p>
        </w:tc>
      </w:tr>
    </w:tbl>
    <w:p>
      <w:pPr>
        <w:rPr>
          <w:rFonts w:hint="default" w:ascii="宋体" w:hAnsi="宋体" w:eastAsia="宋体" w:cs="宋体"/>
          <w:sz w:val="24"/>
        </w:rPr>
      </w:pPr>
      <w:r>
        <w:rPr>
          <w:rFonts w:hint="eastAsia" w:ascii="宋体" w:hAnsi="宋体" w:eastAsia="宋体" w:cs="宋体"/>
          <w:sz w:val="24"/>
        </w:rPr>
        <w:t xml:space="preserve">注：表中带“▲”、“★”参数投标人需提供具有CMA标识的第三方机构出具的检测报告加盖投标人电子签章为佐证材料。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sz w:val="24"/>
          <w:szCs w:val="26"/>
        </w:rPr>
        <w:t xml:space="preserve">6.2.</w:t>
      </w:r>
      <w:r>
        <w:rPr>
          <w:rFonts w:hint="eastAsia" w:ascii="宋体" w:hAnsi="宋体" w:eastAsia="宋体" w:cs="宋体"/>
          <w:b/>
          <w:bCs/>
          <w:sz w:val="24"/>
          <w:szCs w:val="26"/>
        </w:rPr>
        <w:t xml:space="preserve">卸料溜槽</w:t>
      </w:r>
      <w:r/>
    </w:p>
    <w:p>
      <w:pPr>
        <w:numPr>
          <w:ilvl w:val="3"/>
          <w:numId w:val="0"/>
        </w:numPr>
        <w:keepLines/>
        <w:keepNext/>
        <w:spacing w:before="320" w:after="200"/>
        <w:rPr>
          <w:rFonts w:hint="default" w:ascii="宋体" w:hAnsi="宋体" w:eastAsia="宋体" w:cs="宋体"/>
          <w:b/>
          <w:bCs/>
          <w:sz w:val="24"/>
          <w:szCs w:val="26"/>
        </w:rPr>
        <w:outlineLvl w:val="3"/>
      </w:pPr>
      <w:r>
        <w:rPr>
          <w:rFonts w:hint="eastAsia" w:ascii="宋体" w:hAnsi="宋体" w:eastAsia="宋体" w:cs="宋体"/>
          <w:sz w:val="24"/>
          <w:szCs w:val="26"/>
        </w:rPr>
        <w:t xml:space="preserve">6.2.1.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lang w:val="zh-CN"/>
        </w:rPr>
      </w:pPr>
      <w:r>
        <w:rPr>
          <w:rFonts w:hint="eastAsia" w:ascii="宋体" w:hAnsi="宋体" w:eastAsia="宋体" w:cs="宋体"/>
          <w:sz w:val="24"/>
          <w:lang w:val="zh-CN"/>
        </w:rPr>
        <w:t xml:space="preserve">卸料溜槽位于卸料工位上方，是一个上大下小、可自动翻转的敞口料斗（倒锥形漏斗形状），与容器紧密结合形成相对独立卸料的卸料空间，以使厨余垃圾卸料顺利，防止了垃圾散落。</w:t>
      </w:r>
      <w:r/>
    </w:p>
    <w:p>
      <w:pPr>
        <w:numPr>
          <w:ilvl w:val="3"/>
          <w:numId w:val="0"/>
        </w:numPr>
        <w:keepLines/>
        <w:keepNext/>
        <w:spacing w:before="320" w:after="200"/>
        <w:rPr>
          <w:rFonts w:hint="default" w:ascii="宋体" w:hAnsi="宋体" w:eastAsia="宋体" w:cs="宋体"/>
          <w:b/>
          <w:bCs/>
          <w:sz w:val="24"/>
          <w:szCs w:val="26"/>
        </w:rPr>
        <w:outlineLvl w:val="3"/>
      </w:pPr>
      <w:r>
        <w:rPr>
          <w:rFonts w:hint="eastAsia" w:ascii="宋体" w:hAnsi="宋体" w:eastAsia="宋体" w:cs="宋体"/>
          <w:sz w:val="24"/>
          <w:szCs w:val="26"/>
        </w:rPr>
        <w:t xml:space="preserve">6.2.2.</w:t>
      </w:r>
      <w:r>
        <w:rPr>
          <w:rFonts w:hint="eastAsia" w:ascii="宋体" w:hAnsi="宋体" w:eastAsia="宋体" w:cs="宋体"/>
          <w:b/>
          <w:bCs/>
          <w:sz w:val="24"/>
          <w:szCs w:val="26"/>
        </w:rPr>
        <w:t xml:space="preserve">性能要求</w:t>
      </w:r>
      <w:r/>
    </w:p>
    <w:p>
      <w:pPr>
        <w:numPr>
          <w:ilvl w:val="0"/>
          <w:numId w:val="20"/>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待箱时，转动料斗翻转至卸料口不影响操作的位置，作于安全防护，方便转动料斗维护和站内保洁。</w:t>
      </w:r>
      <w:r/>
    </w:p>
    <w:p>
      <w:pPr>
        <w:numPr>
          <w:ilvl w:val="0"/>
          <w:numId w:val="20"/>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转动料斗与站内土建结构、附属件等形成封闭区域，确保卸料过程中，垃圾、污水等不会散落到其他区域。</w:t>
      </w:r>
      <w:r/>
    </w:p>
    <w:p>
      <w:pPr>
        <w:numPr>
          <w:ilvl w:val="0"/>
          <w:numId w:val="20"/>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转动料斗的四壁不留滞、存储垃圾。</w:t>
      </w:r>
      <w:r/>
    </w:p>
    <w:p>
      <w:pPr>
        <w:numPr>
          <w:ilvl w:val="0"/>
          <w:numId w:val="20"/>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转动料斗所有动作均为自动控制，并与其他装置动作互锁，信息互通，全程无需人工操作。</w:t>
      </w:r>
      <w:r/>
    </w:p>
    <w:p>
      <w:pPr>
        <w:numPr>
          <w:ilvl w:val="3"/>
          <w:numId w:val="0"/>
        </w:numPr>
        <w:keepLines/>
        <w:keepNext/>
        <w:spacing w:before="320" w:after="200"/>
        <w:rPr>
          <w:rFonts w:hint="default" w:ascii="宋体" w:hAnsi="宋体" w:eastAsia="宋体" w:cs="宋体"/>
          <w:b/>
          <w:bCs/>
          <w:sz w:val="24"/>
          <w:szCs w:val="26"/>
        </w:rPr>
        <w:outlineLvl w:val="3"/>
      </w:pPr>
      <w:r>
        <w:rPr>
          <w:rFonts w:hint="eastAsia" w:ascii="宋体" w:hAnsi="宋体" w:eastAsia="宋体" w:cs="宋体"/>
          <w:sz w:val="24"/>
          <w:szCs w:val="26"/>
        </w:rPr>
        <w:t xml:space="preserve">6.2.3.</w:t>
      </w:r>
      <w:r>
        <w:rPr>
          <w:rFonts w:hint="eastAsia" w:ascii="宋体" w:hAnsi="宋体" w:eastAsia="宋体" w:cs="宋体"/>
          <w:b/>
          <w:bCs/>
          <w:sz w:val="24"/>
          <w:szCs w:val="26"/>
        </w:rPr>
        <w:t xml:space="preserve">主要参数指标</w:t>
      </w:r>
      <w:r/>
    </w:p>
    <w:tbl>
      <w:tblPr>
        <w:tblStyle w:val="939"/>
        <w:tblW w:w="43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3171"/>
        <w:gridCol w:w="3472"/>
      </w:tblGrid>
      <w:tr>
        <w:trPr>
          <w:jc w:val="center"/>
          <w:trHeight w:val="477"/>
        </w:trPr>
        <w:tc>
          <w:tcPr>
            <w:tcW w:w="684"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序号</w:t>
            </w:r>
            <w:r/>
          </w:p>
        </w:tc>
        <w:tc>
          <w:tcPr>
            <w:tcW w:w="2060"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项目</w:t>
            </w:r>
            <w:r/>
          </w:p>
        </w:tc>
        <w:tc>
          <w:tcPr>
            <w:tcW w:w="2256"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技术参数</w:t>
            </w:r>
            <w:r/>
          </w:p>
        </w:tc>
      </w:tr>
      <w:tr>
        <w:trPr>
          <w:jc w:val="center"/>
          <w:trHeight w:val="529"/>
        </w:trPr>
        <w:tc>
          <w:tcPr>
            <w:tcW w:w="684" w:type="pct"/>
            <w:vAlign w:val="center"/>
            <w:textDirection w:val="lrTb"/>
            <w:noWrap w:val="false"/>
          </w:tcPr>
          <w:p>
            <w:pPr>
              <w:numPr>
                <w:ilvl w:val="0"/>
                <w:numId w:val="21"/>
              </w:numPr>
              <w:jc w:val="left"/>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ind w:firstLine="960"/>
              <w:jc w:val="both"/>
              <w:rPr>
                <w:rFonts w:hint="default" w:ascii="宋体" w:hAnsi="宋体" w:eastAsia="宋体" w:cs="宋体"/>
                <w:color w:val="auto"/>
                <w:sz w:val="24"/>
              </w:rPr>
            </w:pP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操作方式</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液压自动开启</w:t>
            </w:r>
            <w:r/>
          </w:p>
        </w:tc>
      </w:tr>
      <w:tr>
        <w:trPr>
          <w:jc w:val="center"/>
          <w:trHeight w:val="509"/>
        </w:trPr>
        <w:tc>
          <w:tcPr>
            <w:tcW w:w="684" w:type="pct"/>
            <w:vAlign w:val="center"/>
            <w:textDirection w:val="lrTb"/>
            <w:noWrap w:val="false"/>
          </w:tcPr>
          <w:p>
            <w:pPr>
              <w:numPr>
                <w:ilvl w:val="0"/>
                <w:numId w:val="21"/>
              </w:numPr>
              <w:jc w:val="left"/>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落料上口尺寸</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≤3400x3400mm</w:t>
            </w:r>
            <w:r/>
          </w:p>
        </w:tc>
      </w:tr>
      <w:tr>
        <w:trPr>
          <w:jc w:val="center"/>
          <w:trHeight w:val="529"/>
        </w:trPr>
        <w:tc>
          <w:tcPr>
            <w:tcW w:w="684" w:type="pct"/>
            <w:vAlign w:val="center"/>
            <w:textDirection w:val="lrTb"/>
            <w:noWrap w:val="false"/>
          </w:tcPr>
          <w:p>
            <w:pPr>
              <w:numPr>
                <w:ilvl w:val="0"/>
                <w:numId w:val="21"/>
              </w:numPr>
              <w:jc w:val="left"/>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落料下口尺寸</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≤φ2100mm</w:t>
            </w:r>
            <w:r/>
          </w:p>
        </w:tc>
      </w:tr>
      <w:tr>
        <w:trPr>
          <w:jc w:val="center"/>
          <w:trHeight w:val="529"/>
        </w:trPr>
        <w:tc>
          <w:tcPr>
            <w:tcW w:w="684" w:type="pct"/>
            <w:vAlign w:val="center"/>
            <w:textDirection w:val="lrTb"/>
            <w:noWrap w:val="false"/>
          </w:tcPr>
          <w:p>
            <w:pPr>
              <w:numPr>
                <w:ilvl w:val="0"/>
                <w:numId w:val="21"/>
              </w:numPr>
              <w:jc w:val="left"/>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料槽材料</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厚度≥4mm，屈服强度≥700MPa</w:t>
            </w:r>
            <w:r/>
          </w:p>
        </w:tc>
      </w:tr>
      <w:tr>
        <w:trPr>
          <w:jc w:val="center"/>
          <w:trHeight w:val="529"/>
        </w:trPr>
        <w:tc>
          <w:tcPr>
            <w:tcW w:w="684" w:type="pct"/>
            <w:vAlign w:val="center"/>
            <w:textDirection w:val="lrTb"/>
            <w:noWrap w:val="false"/>
          </w:tcPr>
          <w:p>
            <w:pPr>
              <w:numPr>
                <w:ilvl w:val="0"/>
                <w:numId w:val="21"/>
              </w:numPr>
              <w:jc w:val="left"/>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控制方式</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手动、半自动、自动</w:t>
            </w:r>
            <w:r/>
          </w:p>
        </w:tc>
      </w:tr>
      <w:tr>
        <w:trPr>
          <w:jc w:val="center"/>
          <w:trHeight w:val="529"/>
        </w:trPr>
        <w:tc>
          <w:tcPr>
            <w:tcW w:w="684" w:type="pct"/>
            <w:vAlign w:val="center"/>
            <w:textDirection w:val="lrTb"/>
            <w:noWrap w:val="false"/>
          </w:tcPr>
          <w:p>
            <w:pPr>
              <w:numPr>
                <w:ilvl w:val="0"/>
                <w:numId w:val="21"/>
              </w:numPr>
              <w:jc w:val="left"/>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翻转循环时间</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≤40s</w:t>
            </w:r>
            <w:r/>
          </w:p>
        </w:tc>
      </w:tr>
    </w:tbl>
    <w:p>
      <w:pPr>
        <w:rPr>
          <w:rFonts w:hint="default" w:ascii="宋体" w:hAnsi="宋体" w:eastAsia="宋体" w:cs="宋体"/>
          <w:sz w:val="24"/>
        </w:rPr>
      </w:pPr>
      <w:r>
        <w:rPr>
          <w:rFonts w:hint="eastAsia" w:ascii="宋体" w:hAnsi="宋体" w:eastAsia="宋体" w:cs="宋体"/>
          <w:sz w:val="24"/>
        </w:rPr>
        <w:t xml:space="preserve">注：表中带</w:t>
      </w:r>
      <w:r>
        <w:rPr>
          <w:rFonts w:hint="eastAsia" w:ascii="宋体" w:hAnsi="宋体" w:eastAsia="宋体" w:cs="宋体"/>
          <w:szCs w:val="21"/>
        </w:rPr>
        <w:t xml:space="preserve">“</w:t>
      </w:r>
      <w:r>
        <w:rPr>
          <w:rFonts w:hint="eastAsia" w:ascii="宋体" w:hAnsi="宋体" w:eastAsia="宋体" w:cs="宋体"/>
          <w:sz w:val="24"/>
        </w:rPr>
        <w:t xml:space="preserve">▲</w:t>
      </w:r>
      <w:r>
        <w:rPr>
          <w:rFonts w:hint="eastAsia" w:ascii="宋体" w:hAnsi="宋体" w:eastAsia="宋体" w:cs="宋体"/>
          <w:szCs w:val="21"/>
        </w:rPr>
        <w:t xml:space="preserve">”</w:t>
      </w:r>
      <w:r>
        <w:rPr>
          <w:rFonts w:hint="eastAsia" w:ascii="宋体" w:hAnsi="宋体" w:eastAsia="宋体" w:cs="宋体"/>
          <w:sz w:val="24"/>
        </w:rPr>
        <w:t xml:space="preserve">参数需提供具有CMA标识的第三方机构出具的检测报告加盖投标人电子签章为佐证材料。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sz w:val="24"/>
          <w:szCs w:val="26"/>
        </w:rPr>
        <w:t xml:space="preserve">6.3.</w:t>
      </w:r>
      <w:r>
        <w:rPr>
          <w:rFonts w:hint="eastAsia" w:ascii="宋体" w:hAnsi="宋体" w:eastAsia="宋体" w:cs="宋体"/>
          <w:b/>
          <w:bCs/>
          <w:sz w:val="24"/>
          <w:szCs w:val="26"/>
        </w:rPr>
        <w:t xml:space="preserve">竖直直压式压缩机液压系统</w:t>
      </w:r>
      <w:r/>
    </w:p>
    <w:p>
      <w:pPr>
        <w:numPr>
          <w:ilvl w:val="3"/>
          <w:numId w:val="0"/>
        </w:numPr>
        <w:keepLines/>
        <w:keepNext/>
        <w:spacing w:before="320" w:after="200"/>
        <w:rPr>
          <w:rFonts w:hint="default" w:ascii="宋体" w:hAnsi="宋体" w:eastAsia="宋体" w:cs="宋体"/>
          <w:b/>
          <w:bCs/>
          <w:sz w:val="24"/>
          <w:szCs w:val="26"/>
        </w:rPr>
        <w:outlineLvl w:val="3"/>
      </w:pPr>
      <w:r>
        <w:rPr>
          <w:rFonts w:hint="eastAsia" w:ascii="宋体" w:hAnsi="宋体" w:eastAsia="宋体" w:cs="宋体"/>
          <w:sz w:val="24"/>
          <w:szCs w:val="26"/>
        </w:rPr>
        <w:t xml:space="preserve">6.3.1.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rPr>
      </w:pPr>
      <w:r>
        <w:rPr>
          <w:rFonts w:hint="eastAsia" w:ascii="宋体" w:hAnsi="宋体" w:eastAsia="宋体" w:cs="宋体"/>
          <w:sz w:val="24"/>
        </w:rPr>
        <w:t xml:space="preserve">用于为竖直直压式压缩机提供液压动力。</w:t>
      </w:r>
      <w:r/>
    </w:p>
    <w:p>
      <w:pPr>
        <w:numPr>
          <w:ilvl w:val="3"/>
          <w:numId w:val="0"/>
        </w:numPr>
        <w:keepLines/>
        <w:keepNext/>
        <w:spacing w:before="320" w:after="200"/>
        <w:rPr>
          <w:rFonts w:hint="default" w:ascii="宋体" w:hAnsi="宋体" w:eastAsia="宋体" w:cs="宋体"/>
          <w:b/>
          <w:bCs/>
          <w:sz w:val="24"/>
          <w:szCs w:val="26"/>
        </w:rPr>
        <w:outlineLvl w:val="3"/>
      </w:pPr>
      <w:r>
        <w:rPr>
          <w:rFonts w:hint="eastAsia" w:ascii="宋体" w:hAnsi="宋体" w:eastAsia="宋体" w:cs="宋体"/>
          <w:sz w:val="24"/>
          <w:szCs w:val="26"/>
        </w:rPr>
        <w:t xml:space="preserve">6.3.2.</w:t>
      </w:r>
      <w:r>
        <w:rPr>
          <w:rFonts w:hint="eastAsia" w:ascii="宋体" w:hAnsi="宋体" w:eastAsia="宋体" w:cs="宋体"/>
          <w:b/>
          <w:bCs/>
          <w:sz w:val="24"/>
          <w:szCs w:val="26"/>
        </w:rPr>
        <w:t xml:space="preserve">性能要求</w:t>
      </w:r>
      <w:r/>
    </w:p>
    <w:p>
      <w:pPr>
        <w:numPr>
          <w:ilvl w:val="0"/>
          <w:numId w:val="22"/>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应具有独立液压站。</w:t>
      </w:r>
      <w:r/>
    </w:p>
    <w:p>
      <w:pPr>
        <w:numPr>
          <w:ilvl w:val="0"/>
          <w:numId w:val="22"/>
        </w:numPr>
        <w:ind w:left="900" w:hanging="420"/>
        <w:rPr>
          <w:rFonts w:hint="default" w:ascii="宋体" w:hAnsi="宋体" w:eastAsia="宋体" w:cs="宋体"/>
          <w:sz w:val="24"/>
        </w:rPr>
      </w:pPr>
      <w:r>
        <w:rPr>
          <w:rFonts w:hint="eastAsia" w:ascii="宋体" w:hAnsi="宋体" w:eastAsia="宋体" w:cs="宋体"/>
          <w:sz w:val="24"/>
        </w:rPr>
        <w:t xml:space="preserve">液压系统采用伺服驱动技术。</w:t>
      </w:r>
      <w:r/>
    </w:p>
    <w:p>
      <w:pPr>
        <w:numPr>
          <w:ilvl w:val="0"/>
          <w:numId w:val="22"/>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应采用水或风冷方式解决运转过程中的发热问题，同时应具有油料加热器。</w:t>
      </w:r>
      <w:r/>
    </w:p>
    <w:p>
      <w:pPr>
        <w:numPr>
          <w:ilvl w:val="0"/>
          <w:numId w:val="22"/>
        </w:numPr>
        <w:ind w:left="900" w:hanging="420"/>
        <w:spacing w:line="360" w:lineRule="auto"/>
        <w:rPr>
          <w:rFonts w:hint="default" w:ascii="宋体" w:hAnsi="宋体" w:eastAsia="宋体" w:cs="宋体"/>
          <w:sz w:val="24"/>
          <w:lang w:val="zh-CN"/>
        </w:rPr>
      </w:pPr>
      <w:r>
        <w:rPr>
          <w:rFonts w:hint="eastAsia" w:ascii="宋体" w:hAnsi="宋体" w:eastAsia="宋体" w:cs="宋体"/>
          <w:sz w:val="24"/>
          <w:lang w:val="zh-CN"/>
        </w:rPr>
        <w:t xml:space="preserve">油泵采用低噪音叶片泵或者内啮合齿轮泵</w:t>
      </w:r>
      <w:r>
        <w:rPr>
          <w:rFonts w:hint="eastAsia" w:ascii="宋体" w:hAnsi="宋体" w:eastAsia="宋体" w:cs="宋体"/>
          <w:b/>
          <w:bCs/>
          <w:sz w:val="24"/>
          <w:szCs w:val="20"/>
        </w:rPr>
        <w:t xml:space="preserve">。</w:t>
      </w:r>
      <w:r/>
    </w:p>
    <w:p>
      <w:pPr>
        <w:numPr>
          <w:ilvl w:val="0"/>
          <w:numId w:val="22"/>
        </w:numPr>
        <w:ind w:left="900" w:hanging="420"/>
        <w:spacing w:line="360" w:lineRule="auto"/>
        <w:rPr>
          <w:rFonts w:hint="default" w:ascii="宋体" w:hAnsi="宋体" w:eastAsia="宋体" w:cs="宋体"/>
          <w:sz w:val="24"/>
          <w:lang w:val="zh-CN"/>
        </w:rPr>
      </w:pPr>
      <w:r>
        <w:rPr>
          <w:rFonts w:hint="eastAsia" w:ascii="宋体" w:hAnsi="宋体" w:eastAsia="宋体" w:cs="宋体"/>
          <w:sz w:val="24"/>
          <w:lang w:val="zh-CN"/>
        </w:rPr>
        <w:t xml:space="preserve">采用温度传感器来采集液压站油箱的液压油温度，模拟量输出并带实时数字显示</w:t>
      </w:r>
      <w:r>
        <w:rPr>
          <w:rFonts w:hint="eastAsia" w:ascii="宋体" w:hAnsi="宋体" w:eastAsia="宋体" w:cs="宋体"/>
          <w:sz w:val="24"/>
        </w:rPr>
        <w:t xml:space="preserve">。</w:t>
      </w:r>
      <w:r/>
    </w:p>
    <w:p>
      <w:pPr>
        <w:numPr>
          <w:ilvl w:val="0"/>
          <w:numId w:val="22"/>
        </w:numPr>
        <w:ind w:left="900" w:hanging="420"/>
        <w:rPr>
          <w:rFonts w:hint="default" w:ascii="宋体" w:hAnsi="宋体" w:eastAsia="宋体" w:cs="宋体"/>
          <w:sz w:val="24"/>
        </w:rPr>
      </w:pPr>
      <w:r>
        <w:rPr>
          <w:rFonts w:hint="eastAsia" w:ascii="宋体" w:hAnsi="宋体" w:eastAsia="宋体" w:cs="宋体"/>
          <w:sz w:val="24"/>
          <w:lang w:val="zh-CN"/>
        </w:rPr>
        <w:t xml:space="preserve">采用压力传感器采集系统及关重执行机构的实时工作压力，模拟量输出，可在操作屏实时显示各测压点压力变化情况，并实现系统的正常工作（垃圾压缩）和超载、超负荷、故障的自动停机并报警。</w:t>
      </w:r>
      <w:r/>
    </w:p>
    <w:p>
      <w:pPr>
        <w:numPr>
          <w:ilvl w:val="3"/>
          <w:numId w:val="0"/>
        </w:numPr>
        <w:keepLines/>
        <w:keepNext/>
        <w:spacing w:before="320" w:after="200"/>
        <w:rPr>
          <w:rFonts w:hint="default" w:ascii="宋体" w:hAnsi="宋体" w:eastAsia="宋体" w:cs="宋体"/>
          <w:b/>
          <w:bCs/>
          <w:sz w:val="24"/>
          <w:szCs w:val="26"/>
        </w:rPr>
        <w:outlineLvl w:val="3"/>
      </w:pPr>
      <w:r>
        <w:rPr>
          <w:rFonts w:hint="eastAsia" w:ascii="宋体" w:hAnsi="宋体" w:eastAsia="宋体" w:cs="宋体"/>
          <w:sz w:val="24"/>
          <w:szCs w:val="26"/>
        </w:rPr>
        <w:t xml:space="preserve">6.3.3.</w:t>
      </w:r>
      <w:r>
        <w:rPr>
          <w:rFonts w:hint="eastAsia" w:ascii="宋体" w:hAnsi="宋体" w:eastAsia="宋体" w:cs="宋体"/>
          <w:b/>
          <w:bCs/>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689"/>
        <w:gridCol w:w="3969"/>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numPr>
                <w:ilvl w:val="0"/>
                <w:numId w:val="23"/>
              </w:numPr>
              <w:jc w:val="center"/>
              <w:spacing w:after="0" w:line="240" w:lineRule="auto"/>
              <w:rPr>
                <w:rFonts w:hint="default" w:ascii="Calibri" w:hAnsi="Calibri" w:eastAsia="Arial" w:cs="Times New Roman"/>
              </w:rPr>
            </w:pPr>
            <w:r>
              <w:rPr>
                <w:rFonts w:hint="default" w:ascii="Calibri" w:hAnsi="Calibri" w:eastAsia="Arial" w:cs="Times New Roman"/>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系统工作压力</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≥20MPa</w:t>
            </w:r>
            <w:r/>
          </w:p>
        </w:tc>
      </w:tr>
      <w:tr>
        <w:trPr>
          <w:jc w:val="center"/>
        </w:trPr>
        <w:tc>
          <w:tcPr>
            <w:tcW w:w="992" w:type="dxa"/>
            <w:vAlign w:val="center"/>
            <w:textDirection w:val="lrTb"/>
            <w:noWrap w:val="false"/>
          </w:tcPr>
          <w:p>
            <w:pPr>
              <w:numPr>
                <w:ilvl w:val="0"/>
                <w:numId w:val="23"/>
              </w:numPr>
              <w:jc w:val="center"/>
              <w:spacing w:after="0" w:line="240" w:lineRule="auto"/>
              <w:rPr>
                <w:rFonts w:hint="default" w:ascii="Calibri" w:hAnsi="Calibri" w:eastAsia="Arial" w:cs="Times New Roman"/>
              </w:rPr>
            </w:pPr>
            <w:r>
              <w:rPr>
                <w:rFonts w:hint="default" w:ascii="Calibri" w:hAnsi="Calibri" w:eastAsia="Arial" w:cs="Times New Roman"/>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电机功率</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≤22kW</w:t>
            </w:r>
            <w:r/>
          </w:p>
        </w:tc>
      </w:tr>
      <w:tr>
        <w:trPr>
          <w:jc w:val="center"/>
        </w:trPr>
        <w:tc>
          <w:tcPr>
            <w:tcW w:w="992" w:type="dxa"/>
            <w:vAlign w:val="center"/>
            <w:textDirection w:val="lrTb"/>
            <w:noWrap w:val="false"/>
          </w:tcPr>
          <w:p>
            <w:pPr>
              <w:numPr>
                <w:ilvl w:val="0"/>
                <w:numId w:val="23"/>
              </w:numPr>
              <w:jc w:val="center"/>
              <w:spacing w:after="0" w:line="240" w:lineRule="auto"/>
              <w:rPr>
                <w:rFonts w:hint="default" w:ascii="Calibri" w:hAnsi="Calibri" w:eastAsia="Arial" w:cs="Times New Roman"/>
              </w:rPr>
            </w:pPr>
            <w:r>
              <w:rPr>
                <w:rFonts w:hint="default" w:ascii="Calibri" w:hAnsi="Calibri" w:eastAsia="Arial" w:cs="Times New Roman"/>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系统过滤精度</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≤20μm</w:t>
            </w:r>
            <w:r/>
          </w:p>
        </w:tc>
      </w:tr>
      <w:tr>
        <w:trPr>
          <w:jc w:val="center"/>
        </w:trPr>
        <w:tc>
          <w:tcPr>
            <w:tcW w:w="992" w:type="dxa"/>
            <w:vAlign w:val="center"/>
            <w:textDirection w:val="lrTb"/>
            <w:noWrap w:val="false"/>
          </w:tcPr>
          <w:p>
            <w:pPr>
              <w:numPr>
                <w:ilvl w:val="0"/>
                <w:numId w:val="23"/>
              </w:numPr>
              <w:jc w:val="center"/>
              <w:spacing w:after="0" w:line="240" w:lineRule="auto"/>
              <w:rPr>
                <w:rFonts w:hint="default" w:ascii="Calibri" w:hAnsi="Calibri" w:eastAsia="Arial" w:cs="Times New Roman"/>
              </w:rPr>
            </w:pPr>
            <w:r>
              <w:rPr>
                <w:rFonts w:hint="default" w:ascii="Calibri" w:hAnsi="Calibri" w:eastAsia="Arial" w:cs="Times New Roman"/>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工作噪音</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≤75dB</w:t>
            </w:r>
            <w:r/>
          </w:p>
        </w:tc>
      </w:tr>
    </w:tbl>
    <w:p>
      <w:pPr>
        <w:rPr>
          <w:rFonts w:hint="default" w:ascii="宋体" w:hAnsi="宋体" w:eastAsia="宋体" w:cs="宋体"/>
          <w:sz w:val="24"/>
        </w:rPr>
      </w:pPr>
      <w:r>
        <w:rPr>
          <w:rFonts w:hint="eastAsia" w:ascii="宋体" w:hAnsi="宋体" w:eastAsia="宋体" w:cs="宋体"/>
          <w:sz w:val="24"/>
        </w:rPr>
        <w:t xml:space="preserve">注：表中带“▲”、“★”参数投标人需提供具有CMA标识的第三方机构出具的检测报告加盖投标人电子签章为佐证材料。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sz w:val="24"/>
          <w:szCs w:val="26"/>
        </w:rPr>
        <w:t xml:space="preserve">6.4.</w:t>
      </w:r>
      <w:r>
        <w:rPr>
          <w:rFonts w:hint="eastAsia" w:ascii="宋体" w:hAnsi="宋体" w:eastAsia="宋体" w:cs="宋体"/>
          <w:b/>
          <w:bCs/>
          <w:sz w:val="24"/>
          <w:szCs w:val="26"/>
        </w:rPr>
        <w:t xml:space="preserve">电气控制系统</w:t>
      </w:r>
      <w:r/>
    </w:p>
    <w:p>
      <w:pPr>
        <w:numPr>
          <w:ilvl w:val="3"/>
          <w:numId w:val="0"/>
        </w:numPr>
        <w:keepLines/>
        <w:keepNext/>
        <w:spacing w:before="320" w:after="200"/>
        <w:rPr>
          <w:rFonts w:hint="default" w:ascii="宋体" w:hAnsi="宋体" w:eastAsia="宋体" w:cs="宋体"/>
          <w:b/>
          <w:bCs/>
          <w:sz w:val="24"/>
          <w:szCs w:val="26"/>
        </w:rPr>
        <w:outlineLvl w:val="3"/>
      </w:pPr>
      <w:r>
        <w:rPr>
          <w:rFonts w:hint="eastAsia" w:ascii="宋体" w:hAnsi="宋体" w:eastAsia="宋体" w:cs="宋体"/>
          <w:sz w:val="24"/>
          <w:szCs w:val="26"/>
        </w:rPr>
        <w:t xml:space="preserve">6.4.1.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rPr>
      </w:pPr>
      <w:r>
        <w:rPr>
          <w:rFonts w:hint="eastAsia" w:ascii="宋体" w:hAnsi="宋体" w:eastAsia="宋体" w:cs="宋体"/>
          <w:sz w:val="24"/>
          <w:lang w:val="zh-CN"/>
        </w:rPr>
        <w:t xml:space="preserve">用于控制厨余垃圾压缩系统的功能动作。</w:t>
      </w:r>
      <w:r/>
    </w:p>
    <w:p>
      <w:pPr>
        <w:numPr>
          <w:ilvl w:val="3"/>
          <w:numId w:val="0"/>
        </w:numPr>
        <w:keepLines/>
        <w:keepNext/>
        <w:spacing w:before="320" w:after="200"/>
        <w:rPr>
          <w:rFonts w:hint="default" w:ascii="宋体" w:hAnsi="宋体" w:eastAsia="宋体" w:cs="宋体"/>
          <w:b/>
          <w:bCs/>
          <w:sz w:val="24"/>
          <w:szCs w:val="26"/>
        </w:rPr>
        <w:outlineLvl w:val="3"/>
      </w:pPr>
      <w:r>
        <w:rPr>
          <w:rFonts w:hint="eastAsia" w:ascii="宋体" w:hAnsi="宋体" w:eastAsia="宋体" w:cs="宋体"/>
          <w:sz w:val="24"/>
          <w:szCs w:val="26"/>
        </w:rPr>
        <w:t xml:space="preserve">6.4.2.</w:t>
      </w:r>
      <w:r>
        <w:rPr>
          <w:rFonts w:hint="eastAsia" w:ascii="宋体" w:hAnsi="宋体" w:eastAsia="宋体" w:cs="宋体"/>
          <w:b/>
          <w:bCs/>
          <w:sz w:val="24"/>
          <w:szCs w:val="26"/>
        </w:rPr>
        <w:t xml:space="preserve">技术参数及性能要求</w:t>
      </w:r>
      <w:r/>
    </w:p>
    <w:p>
      <w:pPr>
        <w:numPr>
          <w:ilvl w:val="0"/>
          <w:numId w:val="24"/>
        </w:numPr>
        <w:ind w:left="900" w:hanging="420"/>
        <w:rPr>
          <w:rFonts w:hint="default" w:ascii="宋体" w:hAnsi="宋体" w:eastAsia="宋体" w:cs="宋体"/>
          <w:sz w:val="24"/>
        </w:rPr>
      </w:pPr>
      <w:r>
        <w:rPr>
          <w:rFonts w:hint="eastAsia" w:ascii="宋体" w:hAnsi="宋体" w:eastAsia="宋体" w:cs="宋体"/>
          <w:sz w:val="24"/>
        </w:rPr>
        <w:t xml:space="preserve">采用PLC控制，能与中控室通讯，实现集中控制。</w:t>
      </w:r>
      <w:r/>
    </w:p>
    <w:p>
      <w:pPr>
        <w:numPr>
          <w:ilvl w:val="0"/>
          <w:numId w:val="24"/>
        </w:numPr>
        <w:ind w:left="900" w:hanging="420"/>
        <w:rPr>
          <w:rFonts w:hint="default" w:ascii="宋体" w:hAnsi="宋体" w:eastAsia="宋体" w:cs="宋体"/>
          <w:sz w:val="24"/>
        </w:rPr>
      </w:pPr>
      <w:r>
        <w:rPr>
          <w:rFonts w:hint="eastAsia" w:ascii="宋体" w:hAnsi="宋体" w:eastAsia="宋体" w:cs="宋体"/>
          <w:sz w:val="24"/>
        </w:rPr>
        <w:t xml:space="preserve">系统采用手动、自动、维修三种以上的控制模式。</w:t>
      </w:r>
      <w:r/>
    </w:p>
    <w:p>
      <w:pPr>
        <w:numPr>
          <w:ilvl w:val="0"/>
          <w:numId w:val="24"/>
        </w:numPr>
        <w:ind w:left="900" w:hanging="420"/>
        <w:rPr>
          <w:rFonts w:hint="default" w:ascii="宋体" w:hAnsi="宋体" w:eastAsia="宋体" w:cs="宋体"/>
          <w:sz w:val="24"/>
        </w:rPr>
      </w:pPr>
      <w:r>
        <w:rPr>
          <w:rFonts w:hint="eastAsia" w:ascii="宋体" w:hAnsi="宋体" w:eastAsia="宋体" w:cs="宋体"/>
          <w:sz w:val="24"/>
        </w:rPr>
        <w:t xml:space="preserve">现场设置操作箱，操作界面应采用触摸屏加按钮形式，触摸屏尺寸不小于9寸。</w:t>
      </w:r>
      <w:r/>
    </w:p>
    <w:p>
      <w:pPr>
        <w:numPr>
          <w:ilvl w:val="0"/>
          <w:numId w:val="24"/>
        </w:numPr>
        <w:ind w:left="900" w:hanging="420"/>
        <w:rPr>
          <w:rFonts w:hint="default" w:ascii="宋体" w:hAnsi="宋体" w:eastAsia="宋体" w:cs="宋体"/>
          <w:sz w:val="24"/>
        </w:rPr>
      </w:pPr>
      <w:r>
        <w:rPr>
          <w:rFonts w:hint="eastAsia" w:ascii="宋体" w:hAnsi="宋体" w:eastAsia="宋体" w:cs="宋体"/>
          <w:sz w:val="24"/>
        </w:rPr>
        <w:t xml:space="preserve">现场控制箱应能同时显示设备操作画面与卸料槽的视频画面。</w:t>
      </w:r>
      <w:r/>
    </w:p>
    <w:p>
      <w:pPr>
        <w:numPr>
          <w:ilvl w:val="0"/>
          <w:numId w:val="24"/>
        </w:numPr>
        <w:ind w:left="900" w:hanging="420"/>
        <w:rPr>
          <w:rFonts w:hint="default" w:ascii="宋体" w:hAnsi="宋体" w:eastAsia="宋体" w:cs="宋体"/>
          <w:sz w:val="24"/>
        </w:rPr>
      </w:pPr>
      <w:r>
        <w:rPr>
          <w:rFonts w:hint="eastAsia" w:ascii="宋体" w:hAnsi="宋体" w:eastAsia="宋体" w:cs="宋体"/>
          <w:sz w:val="24"/>
        </w:rPr>
        <w:t xml:space="preserve">系统具有远程诊断功能，可通过4G网络将设备接入互联网，可远程协助检测故障及维修。</w:t>
      </w:r>
      <w:r/>
    </w:p>
    <w:p>
      <w:pPr>
        <w:numPr>
          <w:ilvl w:val="0"/>
          <w:numId w:val="24"/>
        </w:numPr>
        <w:ind w:left="900" w:hanging="420"/>
        <w:rPr>
          <w:rFonts w:hint="default" w:ascii="宋体" w:hAnsi="宋体" w:eastAsia="宋体" w:cs="宋体"/>
          <w:sz w:val="24"/>
        </w:rPr>
      </w:pPr>
      <w:r>
        <w:rPr>
          <w:rFonts w:hint="eastAsia" w:ascii="宋体" w:hAnsi="宋体" w:eastAsia="宋体" w:cs="宋体"/>
          <w:sz w:val="24"/>
        </w:rPr>
        <w:t xml:space="preserve">各个传感器的状态应能通过触摸屏实时显示，并可实时检测其状态。</w:t>
      </w:r>
      <w:r/>
    </w:p>
    <w:p>
      <w:pPr>
        <w:numPr>
          <w:ilvl w:val="0"/>
          <w:numId w:val="24"/>
        </w:numPr>
        <w:ind w:left="900" w:hanging="420"/>
        <w:rPr>
          <w:rFonts w:hint="default" w:ascii="宋体" w:hAnsi="宋体" w:eastAsia="宋体" w:cs="宋体"/>
          <w:sz w:val="24"/>
        </w:rPr>
      </w:pPr>
      <w:r>
        <w:rPr>
          <w:rFonts w:hint="eastAsia" w:ascii="宋体" w:hAnsi="宋体" w:eastAsia="宋体" w:cs="宋体"/>
          <w:sz w:val="24"/>
        </w:rPr>
        <w:t xml:space="preserve">应在现场控制箱、卸料口、中控室设置紧急停机操控功能。</w:t>
      </w:r>
      <w:r/>
    </w:p>
    <w:p>
      <w:pPr>
        <w:numPr>
          <w:ilvl w:val="0"/>
          <w:numId w:val="24"/>
        </w:numPr>
        <w:ind w:left="900" w:hanging="420"/>
        <w:rPr>
          <w:rFonts w:hint="default" w:ascii="宋体" w:hAnsi="宋体" w:eastAsia="宋体" w:cs="宋体"/>
          <w:sz w:val="24"/>
        </w:rPr>
      </w:pPr>
      <w:r>
        <w:rPr>
          <w:rFonts w:hint="eastAsia" w:ascii="宋体" w:hAnsi="宋体" w:eastAsia="宋体" w:cs="宋体"/>
          <w:sz w:val="24"/>
        </w:rPr>
        <w:t xml:space="preserve">现场传感器、控制元件等应能适应垃圾转运站及安装位置的工况，能确保垃圾转运站所有设备的正常运行，具有抗干扰能力。</w:t>
      </w:r>
      <w:r/>
    </w:p>
    <w:p>
      <w:pPr>
        <w:numPr>
          <w:ilvl w:val="1"/>
          <w:numId w:val="0"/>
        </w:numPr>
        <w:rPr>
          <w:rFonts w:hint="eastAsia" w:ascii="宋体" w:hAnsi="宋体" w:eastAsia="宋体" w:cs="宋体"/>
          <w:b/>
          <w:color w:val="auto"/>
          <w:sz w:val="24"/>
        </w:rPr>
        <w:outlineLvl w:val="1"/>
      </w:pPr>
      <w:r>
        <w:rPr>
          <w:rFonts w:hint="eastAsia" w:ascii="宋体" w:hAnsi="宋体" w:eastAsia="宋体" w:cs="宋体"/>
          <w:b/>
          <w:color w:val="auto"/>
          <w:sz w:val="24"/>
        </w:rPr>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7.箱体变位机</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7.1.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lang w:val="zh-CN"/>
        </w:rPr>
      </w:pPr>
      <w:r>
        <w:rPr>
          <w:rFonts w:hint="eastAsia" w:ascii="宋体" w:hAnsi="宋体" w:eastAsia="宋体" w:cs="宋体"/>
          <w:sz w:val="24"/>
          <w:lang w:val="zh-CN"/>
        </w:rPr>
        <w:t xml:space="preserve">用于厨余垃圾集装箱的水平与竖直状态转换</w:t>
      </w:r>
      <w:r>
        <w:rPr>
          <w:rFonts w:hint="eastAsia" w:ascii="宋体" w:hAnsi="宋体" w:eastAsia="宋体" w:cs="宋体"/>
          <w:color w:val="auto"/>
          <w:sz w:val="24"/>
          <w:lang w:val="zh-CN"/>
        </w:rPr>
        <w:t xml:space="preserve">。</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7.2.</w:t>
      </w:r>
      <w:r>
        <w:rPr>
          <w:rFonts w:hint="eastAsia" w:ascii="宋体" w:hAnsi="宋体" w:eastAsia="宋体" w:cs="宋体"/>
          <w:b/>
          <w:bCs/>
          <w:color w:val="auto"/>
          <w:sz w:val="24"/>
          <w:szCs w:val="26"/>
        </w:rPr>
        <w:t xml:space="preserve">性能要求</w:t>
      </w:r>
      <w:r/>
    </w:p>
    <w:p>
      <w:pPr>
        <w:numPr>
          <w:ilvl w:val="0"/>
          <w:numId w:val="2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箱体倾转升降机构具有实现箱体“水平←→竖直”状态转换，实现箱体翻转前后锁箱、解锁；箱体入料门的自动解锁与上锁以及入料门的自动开启与关闭等多种功能。</w:t>
      </w:r>
      <w:r/>
    </w:p>
    <w:p>
      <w:pPr>
        <w:numPr>
          <w:ilvl w:val="0"/>
          <w:numId w:val="2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箱体倾转升降机构主要由翻转平台、固定架、翻转油缸、锁箱机构、入料门解锁机构、入料门启闭机构、安全栏杆组成，提供三维模型图并说明各部件工作原理。</w:t>
      </w:r>
      <w:r/>
    </w:p>
    <w:p>
      <w:pPr>
        <w:numPr>
          <w:ilvl w:val="0"/>
          <w:numId w:val="2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箱体倾转升降机构旋转铰接点应设置在翻转平台下方，提供三维模型图加以说明。</w:t>
      </w:r>
      <w:r/>
    </w:p>
    <w:p>
      <w:pPr>
        <w:numPr>
          <w:ilvl w:val="0"/>
          <w:numId w:val="2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箱体倾转升降机构应采用液压驱动。</w:t>
      </w:r>
      <w:r/>
    </w:p>
    <w:p>
      <w:pPr>
        <w:numPr>
          <w:ilvl w:val="0"/>
          <w:numId w:val="2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箱体倾转升降机构应有有效的锁止机构和到位检测机构，确保箱体倾转升降机构的安全运行。</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7.3.</w:t>
      </w:r>
      <w:r>
        <w:rPr>
          <w:rFonts w:hint="eastAsia" w:ascii="宋体" w:hAnsi="宋体" w:eastAsia="宋体" w:cs="宋体"/>
          <w:b/>
          <w:bCs/>
          <w:color w:val="auto"/>
          <w:sz w:val="24"/>
          <w:szCs w:val="26"/>
        </w:rPr>
        <w:t xml:space="preserve">主要参数指标</w:t>
      </w:r>
      <w:r/>
    </w:p>
    <w:tbl>
      <w:tblPr>
        <w:tblStyle w:val="939"/>
        <w:tblW w:w="43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3171"/>
        <w:gridCol w:w="3472"/>
      </w:tblGrid>
      <w:tr>
        <w:trPr>
          <w:jc w:val="center"/>
          <w:trHeight w:val="477"/>
        </w:trPr>
        <w:tc>
          <w:tcPr>
            <w:tcW w:w="684"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序号</w:t>
            </w:r>
            <w:r/>
          </w:p>
        </w:tc>
        <w:tc>
          <w:tcPr>
            <w:tcW w:w="2060"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项目</w:t>
            </w:r>
            <w:r/>
          </w:p>
        </w:tc>
        <w:tc>
          <w:tcPr>
            <w:tcW w:w="2256"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技术参数</w:t>
            </w:r>
            <w:r/>
          </w:p>
        </w:tc>
      </w:tr>
      <w:tr>
        <w:trPr>
          <w:jc w:val="center"/>
          <w:trHeight w:val="529"/>
        </w:trPr>
        <w:tc>
          <w:tcPr>
            <w:tcW w:w="684" w:type="pct"/>
            <w:vAlign w:val="center"/>
            <w:textDirection w:val="lrTb"/>
            <w:noWrap w:val="false"/>
          </w:tcPr>
          <w:p>
            <w:pPr>
              <w:numPr>
                <w:ilvl w:val="0"/>
                <w:numId w:val="26"/>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lang w:val="zh-CN"/>
              </w:rPr>
              <w:t xml:space="preserve">驱动方式</w:t>
            </w:r>
            <w:r/>
          </w:p>
        </w:tc>
        <w:tc>
          <w:tcPr>
            <w:tcW w:w="2256" w:type="pct"/>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伺服液压驱动</w:t>
            </w:r>
            <w:r/>
          </w:p>
        </w:tc>
      </w:tr>
      <w:tr>
        <w:trPr>
          <w:jc w:val="center"/>
          <w:trHeight w:val="509"/>
        </w:trPr>
        <w:tc>
          <w:tcPr>
            <w:tcW w:w="684" w:type="pct"/>
            <w:vAlign w:val="center"/>
            <w:textDirection w:val="lrTb"/>
            <w:noWrap w:val="false"/>
          </w:tcPr>
          <w:p>
            <w:pPr>
              <w:numPr>
                <w:ilvl w:val="0"/>
                <w:numId w:val="26"/>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lang w:val="zh-CN"/>
              </w:rPr>
              <w:t xml:space="preserve">额定翻转能力</w:t>
            </w:r>
            <w:r/>
          </w:p>
        </w:tc>
        <w:tc>
          <w:tcPr>
            <w:tcW w:w="2256" w:type="pct"/>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w:t>
            </w:r>
            <w:r>
              <w:rPr>
                <w:rFonts w:hint="default" w:ascii="宋体" w:hAnsi="宋体" w:eastAsia="宋体" w:cs="宋体"/>
                <w:color w:val="auto"/>
                <w:sz w:val="24"/>
              </w:rPr>
              <w:t xml:space="preserve">20</w:t>
            </w:r>
            <w:r>
              <w:rPr>
                <w:rFonts w:hint="eastAsia" w:ascii="宋体" w:hAnsi="宋体" w:eastAsia="宋体" w:cs="宋体"/>
                <w:color w:val="auto"/>
                <w:sz w:val="24"/>
              </w:rPr>
              <w:t xml:space="preserve">000kg</w:t>
            </w:r>
            <w:r/>
          </w:p>
        </w:tc>
      </w:tr>
      <w:tr>
        <w:trPr>
          <w:jc w:val="center"/>
          <w:trHeight w:val="529"/>
        </w:trPr>
        <w:tc>
          <w:tcPr>
            <w:tcW w:w="684" w:type="pct"/>
            <w:vAlign w:val="center"/>
            <w:textDirection w:val="lrTb"/>
            <w:noWrap w:val="false"/>
          </w:tcPr>
          <w:p>
            <w:pPr>
              <w:numPr>
                <w:ilvl w:val="0"/>
                <w:numId w:val="26"/>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eastAsia="宋体" w:cs="宋体"/>
                <w:color w:val="auto"/>
                <w:sz w:val="24"/>
                <w:lang w:val="zh-CN"/>
              </w:rPr>
              <w:t xml:space="preserve">液压站工作压力</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w:t>
            </w:r>
            <w:r>
              <w:rPr>
                <w:rFonts w:hint="eastAsia" w:ascii="宋体" w:hAnsi="宋体" w:eastAsia="宋体" w:cs="宋体"/>
                <w:color w:val="auto"/>
                <w:sz w:val="24"/>
              </w:rPr>
              <w:t xml:space="preserve">20MPa</w:t>
            </w:r>
            <w:r/>
          </w:p>
        </w:tc>
      </w:tr>
      <w:tr>
        <w:trPr>
          <w:jc w:val="center"/>
          <w:trHeight w:val="529"/>
        </w:trPr>
        <w:tc>
          <w:tcPr>
            <w:tcW w:w="684" w:type="pct"/>
            <w:vAlign w:val="center"/>
            <w:textDirection w:val="lrTb"/>
            <w:noWrap w:val="false"/>
          </w:tcPr>
          <w:p>
            <w:pPr>
              <w:numPr>
                <w:ilvl w:val="0"/>
                <w:numId w:val="26"/>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电机功率</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w:t>
            </w:r>
            <w:r>
              <w:rPr>
                <w:rFonts w:hint="eastAsia" w:ascii="宋体" w:hAnsi="宋体" w:eastAsia="宋体" w:cs="宋体"/>
                <w:color w:val="auto"/>
                <w:sz w:val="24"/>
              </w:rPr>
              <w:t xml:space="preserve">35kw</w:t>
            </w:r>
            <w:r/>
          </w:p>
        </w:tc>
      </w:tr>
      <w:tr>
        <w:trPr>
          <w:jc w:val="center"/>
          <w:trHeight w:val="529"/>
        </w:trPr>
        <w:tc>
          <w:tcPr>
            <w:tcW w:w="684" w:type="pct"/>
            <w:vAlign w:val="center"/>
            <w:textDirection w:val="lrTb"/>
            <w:noWrap w:val="false"/>
          </w:tcPr>
          <w:p>
            <w:pPr>
              <w:numPr>
                <w:ilvl w:val="0"/>
                <w:numId w:val="26"/>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翻转时间</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w:t>
            </w:r>
            <w:r>
              <w:rPr>
                <w:rFonts w:hint="eastAsia" w:ascii="宋体" w:hAnsi="宋体" w:eastAsia="宋体" w:cs="宋体"/>
                <w:color w:val="auto"/>
                <w:sz w:val="24"/>
              </w:rPr>
              <w:t xml:space="preserve">180s</w:t>
            </w:r>
            <w:r/>
          </w:p>
        </w:tc>
      </w:tr>
      <w:tr>
        <w:trPr>
          <w:jc w:val="center"/>
          <w:trHeight w:val="529"/>
        </w:trPr>
        <w:tc>
          <w:tcPr>
            <w:tcW w:w="684" w:type="pct"/>
            <w:vAlign w:val="center"/>
            <w:textDirection w:val="lrTb"/>
            <w:noWrap w:val="false"/>
          </w:tcPr>
          <w:p>
            <w:pPr>
              <w:numPr>
                <w:ilvl w:val="0"/>
                <w:numId w:val="26"/>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翻转角度</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0°~90°</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w:t>
      </w:r>
      <w:r>
        <w:rPr>
          <w:rFonts w:hint="eastAsia" w:ascii="宋体" w:hAnsi="宋体" w:eastAsia="宋体" w:cs="宋体"/>
          <w:b w:val="0"/>
          <w:bCs w:val="0"/>
          <w:color w:val="auto"/>
          <w:sz w:val="24"/>
          <w:szCs w:val="24"/>
          <w:lang w:val="en-US" w:eastAsia="zh-CN"/>
        </w:rPr>
        <w:t xml:space="preserve">”参数投标人</w:t>
      </w:r>
      <w:r>
        <w:rPr>
          <w:rFonts w:hint="eastAsia" w:ascii="宋体" w:hAnsi="宋体" w:eastAsia="宋体" w:cs="宋体"/>
          <w:color w:val="auto"/>
          <w:sz w:val="24"/>
        </w:rPr>
        <w:t xml:space="preserve">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7.4.</w:t>
      </w:r>
      <w:r>
        <w:rPr>
          <w:rFonts w:hint="eastAsia" w:ascii="宋体" w:hAnsi="宋体" w:eastAsia="宋体" w:cs="宋体"/>
          <w:b/>
          <w:bCs/>
          <w:color w:val="auto"/>
          <w:sz w:val="24"/>
          <w:szCs w:val="26"/>
        </w:rPr>
        <w:t xml:space="preserve">箱体变位机液压系统</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7.4.1.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用于为箱体变位机及卸料溜槽提供液压动力。</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7.4.2.</w:t>
      </w:r>
      <w:r>
        <w:rPr>
          <w:rFonts w:hint="eastAsia" w:ascii="宋体" w:hAnsi="宋体" w:eastAsia="宋体" w:cs="宋体"/>
          <w:b/>
          <w:bCs/>
          <w:color w:val="auto"/>
          <w:sz w:val="24"/>
          <w:szCs w:val="26"/>
        </w:rPr>
        <w:t xml:space="preserve">性能要求</w:t>
      </w:r>
      <w:r/>
    </w:p>
    <w:p>
      <w:pPr>
        <w:numPr>
          <w:ilvl w:val="0"/>
          <w:numId w:val="27"/>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应具有独立液压站。</w:t>
      </w:r>
      <w:r/>
    </w:p>
    <w:p>
      <w:pPr>
        <w:numPr>
          <w:ilvl w:val="0"/>
          <w:numId w:val="27"/>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液压系统采用伺服驱动技术。</w:t>
      </w:r>
      <w:r/>
    </w:p>
    <w:p>
      <w:pPr>
        <w:numPr>
          <w:ilvl w:val="0"/>
          <w:numId w:val="27"/>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应采用水或风冷方式解决运转过程中的发热问题，同时应具有油料加热器。</w:t>
      </w:r>
      <w:r/>
    </w:p>
    <w:p>
      <w:pPr>
        <w:numPr>
          <w:ilvl w:val="0"/>
          <w:numId w:val="27"/>
        </w:numPr>
        <w:ind w:left="900" w:hanging="420"/>
        <w:spacing w:line="360" w:lineRule="auto"/>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油泵采用低噪音叶片泵或者内啮合齿轮泵</w:t>
      </w:r>
      <w:r>
        <w:rPr>
          <w:rFonts w:hint="eastAsia" w:ascii="宋体" w:hAnsi="宋体" w:eastAsia="宋体" w:cs="宋体"/>
          <w:b/>
          <w:bCs/>
          <w:color w:val="auto"/>
          <w:sz w:val="24"/>
          <w:szCs w:val="20"/>
        </w:rPr>
        <w:t xml:space="preserve">。</w:t>
      </w:r>
      <w:r/>
    </w:p>
    <w:p>
      <w:pPr>
        <w:numPr>
          <w:ilvl w:val="0"/>
          <w:numId w:val="27"/>
        </w:numPr>
        <w:ind w:left="900" w:hanging="420"/>
        <w:spacing w:line="360" w:lineRule="auto"/>
        <w:rPr>
          <w:rFonts w:hint="default" w:ascii="宋体" w:hAnsi="宋体" w:eastAsia="宋体" w:cs="宋体"/>
          <w:color w:val="auto"/>
          <w:sz w:val="24"/>
          <w:lang w:val="zh-CN"/>
        </w:rPr>
      </w:pPr>
      <w:r>
        <w:rPr>
          <w:rFonts w:hint="eastAsia" w:ascii="宋体" w:hAnsi="宋体" w:eastAsia="宋体" w:cs="宋体"/>
          <w:color w:val="auto"/>
          <w:sz w:val="24"/>
          <w:lang w:val="zh-CN"/>
        </w:rPr>
        <w:t xml:space="preserve">采用温度传感器来采集液压站油箱的液压油温度，模拟量输出并带实时数字显示</w:t>
      </w:r>
      <w:r>
        <w:rPr>
          <w:rFonts w:hint="eastAsia" w:ascii="宋体" w:hAnsi="宋体" w:eastAsia="宋体" w:cs="宋体"/>
          <w:color w:val="auto"/>
          <w:sz w:val="24"/>
        </w:rPr>
        <w:t xml:space="preserve">。</w:t>
      </w:r>
      <w:r/>
    </w:p>
    <w:p>
      <w:pPr>
        <w:numPr>
          <w:ilvl w:val="0"/>
          <w:numId w:val="27"/>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采用压力传感器采集系统及关重执行机构的实时工作压力，模拟量输出，可在操作屏实时显示各测压点压力变化情况，并实现系统的正常工作（垃圾压缩）和超载、超负荷、故障的自动停机并报警。</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7.4.3.</w:t>
      </w:r>
      <w:r>
        <w:rPr>
          <w:rFonts w:hint="eastAsia" w:ascii="宋体" w:hAnsi="宋体" w:eastAsia="宋体" w:cs="宋体"/>
          <w:b/>
          <w:bCs/>
          <w:color w:val="auto"/>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689"/>
        <w:gridCol w:w="3969"/>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numPr>
                <w:ilvl w:val="0"/>
                <w:numId w:val="28"/>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系统工作压力</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≥20MPa</w:t>
            </w:r>
            <w:r/>
          </w:p>
        </w:tc>
      </w:tr>
      <w:tr>
        <w:trPr>
          <w:jc w:val="center"/>
        </w:trPr>
        <w:tc>
          <w:tcPr>
            <w:tcW w:w="992" w:type="dxa"/>
            <w:vAlign w:val="center"/>
            <w:textDirection w:val="lrTb"/>
            <w:noWrap w:val="false"/>
          </w:tcPr>
          <w:p>
            <w:pPr>
              <w:numPr>
                <w:ilvl w:val="0"/>
                <w:numId w:val="28"/>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电机功率</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≤35kW</w:t>
            </w:r>
            <w:r/>
          </w:p>
        </w:tc>
      </w:tr>
      <w:tr>
        <w:trPr>
          <w:jc w:val="center"/>
        </w:trPr>
        <w:tc>
          <w:tcPr>
            <w:tcW w:w="992" w:type="dxa"/>
            <w:vAlign w:val="center"/>
            <w:textDirection w:val="lrTb"/>
            <w:noWrap w:val="false"/>
          </w:tcPr>
          <w:p>
            <w:pPr>
              <w:numPr>
                <w:ilvl w:val="0"/>
                <w:numId w:val="28"/>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系统过滤精度</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≤20μm</w:t>
            </w:r>
            <w:r/>
          </w:p>
        </w:tc>
      </w:tr>
      <w:tr>
        <w:trPr>
          <w:jc w:val="center"/>
        </w:trPr>
        <w:tc>
          <w:tcPr>
            <w:tcW w:w="992" w:type="dxa"/>
            <w:vAlign w:val="center"/>
            <w:textDirection w:val="lrTb"/>
            <w:noWrap w:val="false"/>
          </w:tcPr>
          <w:p>
            <w:pPr>
              <w:numPr>
                <w:ilvl w:val="0"/>
                <w:numId w:val="28"/>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工作噪音</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≤75dB</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参数需提供具有CMA标识的第三方机构出具的检测报告加盖投标人电子签章为佐证材料。</w:t>
      </w:r>
      <w:r/>
    </w:p>
    <w:p>
      <w:pPr>
        <w:rPr>
          <w:rFonts w:hint="default" w:ascii="宋体" w:hAnsi="宋体" w:eastAsia="宋体" w:cs="宋体"/>
          <w:color w:val="auto"/>
          <w:sz w:val="24"/>
        </w:rPr>
      </w:pPr>
      <w:r>
        <w:rPr>
          <w:rFonts w:hint="default" w:ascii="宋体" w:hAnsi="宋体" w:eastAsia="宋体" w:cs="宋体"/>
          <w:color w:val="auto"/>
          <w:sz w:val="24"/>
        </w:rPr>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8.厨余垃圾集装箱</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8.1.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lang w:val="zh-CN"/>
        </w:rPr>
        <w:t xml:space="preserve">用于集装和存储厨余垃圾，随拉臂车将垃圾运至焚烧厂或者后端处理厂进行最终处理。该集装箱要满足公路运输要求</w:t>
      </w:r>
      <w:r>
        <w:rPr>
          <w:rFonts w:hint="eastAsia" w:ascii="宋体" w:hAnsi="宋体" w:eastAsia="宋体" w:cs="宋体"/>
          <w:bCs/>
          <w:color w:val="auto"/>
          <w:sz w:val="24"/>
        </w:rPr>
        <w:t xml:space="preserve">，后门为单门液压启闭，能够自动、完全的卸料。机箱分离后，集装箱应有良好的环保效果，无垃圾的挂留和抛洒，以及污水滴漏</w:t>
      </w:r>
      <w:r>
        <w:rPr>
          <w:rFonts w:hint="eastAsia" w:ascii="宋体" w:hAnsi="宋体" w:eastAsia="宋体" w:cs="宋体"/>
          <w:color w:val="auto"/>
          <w:sz w:val="24"/>
          <w:lang w:val="zh-CN"/>
        </w:rPr>
        <w:t xml:space="preserve">。</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8.2.</w:t>
      </w:r>
      <w:r>
        <w:rPr>
          <w:rFonts w:hint="eastAsia" w:ascii="宋体" w:hAnsi="宋体" w:eastAsia="宋体" w:cs="宋体"/>
          <w:b/>
          <w:bCs/>
          <w:color w:val="auto"/>
          <w:sz w:val="24"/>
          <w:szCs w:val="26"/>
        </w:rPr>
        <w:t xml:space="preserve">性能要求</w:t>
      </w:r>
      <w:r/>
    </w:p>
    <w:p>
      <w:pPr>
        <w:numPr>
          <w:ilvl w:val="0"/>
          <w:numId w:val="29"/>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集装箱为圆罐式筒体结构，箱体及后门采用不低于700MC材质的钢板，其主要材质的屈服极限≥700N/mm</w:t>
      </w:r>
      <w:r>
        <w:rPr>
          <w:rFonts w:hint="eastAsia" w:ascii="宋体" w:hAnsi="宋体" w:eastAsia="宋体" w:cs="宋体"/>
          <w:color w:val="auto"/>
          <w:sz w:val="24"/>
          <w:vertAlign w:val="superscript"/>
        </w:rPr>
        <w:t xml:space="preserve">2</w:t>
      </w:r>
      <w:r>
        <w:rPr>
          <w:rFonts w:hint="eastAsia" w:ascii="宋体" w:hAnsi="宋体" w:eastAsia="宋体" w:cs="宋体"/>
          <w:color w:val="auto"/>
          <w:sz w:val="24"/>
        </w:rPr>
        <w:t xml:space="preserve">；箱体底板厚度≥4mm，箱体前板、顶板、侧板厚度≥4mm。</w:t>
      </w:r>
      <w:r/>
    </w:p>
    <w:p>
      <w:pPr>
        <w:numPr>
          <w:ilvl w:val="0"/>
          <w:numId w:val="29"/>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集装箱滚轮： 4个实心滚轮。</w:t>
      </w:r>
      <w:r/>
    </w:p>
    <w:p>
      <w:pPr>
        <w:numPr>
          <w:ilvl w:val="0"/>
          <w:numId w:val="29"/>
        </w:numPr>
        <w:ind w:right="-344"/>
        <w:jc w:val="left"/>
        <w:tabs>
          <w:tab w:val="left" w:pos="0" w:leader="none"/>
        </w:tabs>
        <w:rPr>
          <w:rFonts w:hint="default" w:ascii="宋体" w:hAnsi="宋体" w:eastAsia="宋体" w:cs="宋体"/>
          <w:color w:val="auto"/>
          <w:sz w:val="24"/>
          <w:lang w:val="zh-CN"/>
        </w:rPr>
      </w:pPr>
      <w:r>
        <w:rPr>
          <w:rFonts w:hint="eastAsia" w:ascii="宋体" w:hAnsi="宋体" w:eastAsia="宋体" w:cs="宋体"/>
          <w:color w:val="auto"/>
          <w:sz w:val="24"/>
          <w:lang w:val="zh-CN"/>
        </w:rPr>
        <w:t xml:space="preserve">集装箱后门与箱体框架间加装密封胶条，密封胶条需耐油、耐腐蚀、耐老化，确保无污水泄漏。</w:t>
      </w:r>
      <w:r/>
    </w:p>
    <w:p>
      <w:pPr>
        <w:numPr>
          <w:ilvl w:val="0"/>
          <w:numId w:val="29"/>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能与车辆上的开门机构配合，卸料时不需要插拔液压油管等动作，可实现车内直接启闭箱体，降低人工劳作强度。</w:t>
      </w:r>
      <w:r/>
    </w:p>
    <w:p>
      <w:pPr>
        <w:numPr>
          <w:ilvl w:val="0"/>
          <w:numId w:val="29"/>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所有连接螺栓、螺母等应采用不锈钢材质。</w:t>
      </w:r>
      <w:r/>
    </w:p>
    <w:p>
      <w:pPr>
        <w:numPr>
          <w:ilvl w:val="0"/>
          <w:numId w:val="29"/>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主要防腐处理须采用有效的防腐处理工艺，需能满足徐州的气候环境。</w:t>
      </w:r>
      <w:r/>
    </w:p>
    <w:p>
      <w:pPr>
        <w:numPr>
          <w:ilvl w:val="0"/>
          <w:numId w:val="29"/>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按采购人要求涂装颜色及图案。</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8.3.</w:t>
      </w:r>
      <w:r>
        <w:rPr>
          <w:rFonts w:hint="eastAsia" w:ascii="宋体" w:hAnsi="宋体" w:eastAsia="宋体" w:cs="宋体"/>
          <w:b/>
          <w:bCs/>
          <w:color w:val="auto"/>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972"/>
        <w:gridCol w:w="3261"/>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numPr>
                <w:ilvl w:val="0"/>
                <w:numId w:val="30"/>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外形尺寸（长x宽x高）</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≤6300×2550×2700mm</w:t>
            </w:r>
            <w:r/>
          </w:p>
        </w:tc>
      </w:tr>
      <w:tr>
        <w:trPr>
          <w:jc w:val="center"/>
        </w:trPr>
        <w:tc>
          <w:tcPr>
            <w:tcW w:w="992" w:type="dxa"/>
            <w:vAlign w:val="center"/>
            <w:textDirection w:val="lrTb"/>
            <w:noWrap w:val="false"/>
          </w:tcPr>
          <w:p>
            <w:pPr>
              <w:numPr>
                <w:ilvl w:val="0"/>
                <w:numId w:val="30"/>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有效容积</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≥24m³</w:t>
            </w:r>
            <w:r/>
          </w:p>
        </w:tc>
      </w:tr>
      <w:tr>
        <w:trPr>
          <w:jc w:val="center"/>
        </w:trPr>
        <w:tc>
          <w:tcPr>
            <w:tcW w:w="992" w:type="dxa"/>
            <w:vAlign w:val="center"/>
            <w:textDirection w:val="lrTb"/>
            <w:noWrap w:val="false"/>
          </w:tcPr>
          <w:p>
            <w:pPr>
              <w:numPr>
                <w:ilvl w:val="0"/>
                <w:numId w:val="30"/>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筒体直径</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2200-2500mm</w:t>
            </w:r>
            <w:r/>
          </w:p>
        </w:tc>
      </w:tr>
      <w:tr>
        <w:trPr>
          <w:jc w:val="center"/>
        </w:trPr>
        <w:tc>
          <w:tcPr>
            <w:tcW w:w="992" w:type="dxa"/>
            <w:vAlign w:val="center"/>
            <w:textDirection w:val="lrTb"/>
            <w:noWrap w:val="false"/>
          </w:tcPr>
          <w:p>
            <w:pPr>
              <w:numPr>
                <w:ilvl w:val="0"/>
                <w:numId w:val="30"/>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筒体壁厚</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≥4mm</w:t>
            </w:r>
            <w:r/>
          </w:p>
        </w:tc>
      </w:tr>
      <w:tr>
        <w:trPr>
          <w:jc w:val="center"/>
        </w:trPr>
        <w:tc>
          <w:tcPr>
            <w:tcW w:w="992" w:type="dxa"/>
            <w:vAlign w:val="center"/>
            <w:textDirection w:val="lrTb"/>
            <w:noWrap w:val="false"/>
          </w:tcPr>
          <w:p>
            <w:pPr>
              <w:numPr>
                <w:ilvl w:val="0"/>
                <w:numId w:val="30"/>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自重</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≤4000kg</w:t>
            </w:r>
            <w:r/>
          </w:p>
        </w:tc>
      </w:tr>
      <w:tr>
        <w:trPr>
          <w:jc w:val="center"/>
        </w:trPr>
        <w:tc>
          <w:tcPr>
            <w:tcW w:w="992" w:type="dxa"/>
            <w:vAlign w:val="center"/>
            <w:textDirection w:val="lrTb"/>
            <w:noWrap w:val="false"/>
          </w:tcPr>
          <w:p>
            <w:pPr>
              <w:numPr>
                <w:ilvl w:val="0"/>
                <w:numId w:val="30"/>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额定装载量</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w:t>
            </w:r>
            <w:r>
              <w:rPr>
                <w:rFonts w:hint="default" w:ascii="宋体" w:hAnsi="宋体" w:eastAsia="宋体" w:cs="宋体"/>
                <w:color w:val="auto"/>
                <w:sz w:val="24"/>
              </w:rPr>
              <w:t xml:space="preserve">5</w:t>
            </w:r>
            <w:r>
              <w:rPr>
                <w:rFonts w:hint="eastAsia" w:ascii="宋体" w:hAnsi="宋体" w:eastAsia="宋体" w:cs="宋体"/>
                <w:color w:val="auto"/>
                <w:sz w:val="24"/>
              </w:rPr>
              <w:t xml:space="preserve">000kg</w:t>
            </w:r>
            <w:r/>
          </w:p>
        </w:tc>
      </w:tr>
      <w:tr>
        <w:trPr>
          <w:jc w:val="center"/>
        </w:trPr>
        <w:tc>
          <w:tcPr>
            <w:tcW w:w="992" w:type="dxa"/>
            <w:vAlign w:val="center"/>
            <w:textDirection w:val="lrTb"/>
            <w:noWrap w:val="false"/>
          </w:tcPr>
          <w:p>
            <w:pPr>
              <w:numPr>
                <w:ilvl w:val="0"/>
                <w:numId w:val="30"/>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进料、卸载门开启方式</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液压机构，动力源自转运车</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参数需提供具有CMA标识的第三方机构出具的检测报告加盖投标人电子签章为佐证材料。</w:t>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9.垃圾转运车（燃油车）</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9.1.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31吨车厢可卸式垃圾车是一种新型的集垃圾收集和运输功能为一体的车辆。</w:t>
      </w:r>
      <w:r>
        <w:rPr>
          <w:rFonts w:hint="eastAsia" w:ascii="宋体" w:hAnsi="宋体" w:eastAsia="宋体" w:cs="宋体"/>
          <w:b w:val="0"/>
          <w:bCs w:val="0"/>
          <w:color w:val="auto"/>
          <w:sz w:val="24"/>
          <w:lang w:val="en-US" w:eastAsia="zh-CN"/>
        </w:rPr>
        <w:t xml:space="preserve">车辆需能跟压缩系统配套使用，满足压缩系统正常安全运行。</w:t>
      </w:r>
      <w:r>
        <w:rPr>
          <w:rFonts w:hint="eastAsia" w:ascii="宋体" w:hAnsi="宋体" w:eastAsia="宋体" w:cs="宋体"/>
          <w:color w:val="auto"/>
          <w:sz w:val="24"/>
        </w:rPr>
        <w:t xml:space="preserve">它由汽车底盘和拉臂钩两大部分组成，配套的垃圾集装箱通过拉臂钩的整体装卸方式可与车体分离，实现一车多箱，一车多用。垃圾集装箱装满垃圾后，转运车可以将其运往垃圾处理场进行倾倒。也可与移动式压缩垃圾箱配套使用。</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用于垃圾转运站与垃圾处理场之间垃圾集装箱的转运。车辆必须保证装卸箱体时的作业安全，卸料后箱体内无残留垃圾和在后防护栏上无垃圾留挂。</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9.2.</w:t>
      </w:r>
      <w:r>
        <w:rPr>
          <w:rFonts w:hint="eastAsia" w:ascii="宋体" w:hAnsi="宋体" w:eastAsia="宋体" w:cs="宋体"/>
          <w:b/>
          <w:bCs/>
          <w:color w:val="auto"/>
          <w:sz w:val="24"/>
          <w:szCs w:val="26"/>
        </w:rPr>
        <w:t xml:space="preserve">主要参数</w:t>
      </w:r>
      <w:r/>
    </w:p>
    <w:p>
      <w:pPr>
        <w:numPr>
          <w:ilvl w:val="0"/>
          <w:numId w:val="31"/>
        </w:numPr>
        <w:ind w:firstLine="0"/>
        <w:widowControl/>
        <w:rPr>
          <w:rFonts w:hint="default" w:ascii="宋体" w:hAnsi="宋体" w:eastAsia="宋体" w:cs="宋体"/>
          <w:color w:val="auto"/>
          <w:sz w:val="24"/>
        </w:rPr>
      </w:pP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额定功率：≥250 kW 。</w:t>
      </w:r>
      <w:r/>
    </w:p>
    <w:p>
      <w:pPr>
        <w:numPr>
          <w:ilvl w:val="0"/>
          <w:numId w:val="31"/>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发动机排量：≥7200ml。</w:t>
      </w:r>
      <w:r/>
    </w:p>
    <w:p>
      <w:pPr>
        <w:numPr>
          <w:ilvl w:val="0"/>
          <w:numId w:val="31"/>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排放标准：国VI。</w:t>
      </w:r>
      <w:r/>
    </w:p>
    <w:p>
      <w:pPr>
        <w:numPr>
          <w:ilvl w:val="0"/>
          <w:numId w:val="31"/>
        </w:numPr>
        <w:ind w:firstLine="0"/>
        <w:widowControl/>
        <w:rPr>
          <w:rFonts w:hint="default" w:ascii="宋体" w:hAnsi="宋体" w:eastAsia="宋体" w:cs="宋体"/>
          <w:color w:val="auto"/>
          <w:sz w:val="24"/>
          <w:highlight w:val="none"/>
        </w:rPr>
      </w:pP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highlight w:val="none"/>
        </w:rPr>
        <w:t xml:space="preserve">外形尺寸（不含箱体）：总长≤10000mm；总宽≤2550mm；总高≤3200mm。</w:t>
      </w:r>
      <w:r/>
    </w:p>
    <w:p>
      <w:pPr>
        <w:numPr>
          <w:ilvl w:val="0"/>
          <w:numId w:val="31"/>
        </w:numPr>
        <w:ind w:firstLine="0"/>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最高速度：≥89km/h。</w:t>
      </w:r>
      <w:r/>
    </w:p>
    <w:p>
      <w:pPr>
        <w:numPr>
          <w:ilvl w:val="0"/>
          <w:numId w:val="31"/>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整备质量（不含箱体）：≤13000kg。</w:t>
      </w:r>
      <w:r/>
    </w:p>
    <w:p>
      <w:pPr>
        <w:numPr>
          <w:ilvl w:val="0"/>
          <w:numId w:val="31"/>
        </w:numPr>
        <w:ind w:firstLine="0"/>
        <w:widowControl/>
        <w:rPr>
          <w:rFonts w:hint="default" w:ascii="宋体" w:hAnsi="宋体" w:eastAsia="宋体" w:cs="宋体"/>
          <w:color w:val="auto"/>
          <w:sz w:val="24"/>
        </w:rPr>
      </w:pP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额定载质量：≥18000kg。</w:t>
      </w:r>
      <w:r/>
    </w:p>
    <w:p>
      <w:pPr>
        <w:numPr>
          <w:ilvl w:val="0"/>
          <w:numId w:val="31"/>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整车总质量：≥31000kg。</w:t>
      </w:r>
      <w:r/>
    </w:p>
    <w:p>
      <w:pPr>
        <w:numPr>
          <w:ilvl w:val="0"/>
          <w:numId w:val="31"/>
        </w:numPr>
        <w:ind w:firstLine="0"/>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拉臂钩的操作按钮应为一键联动控制方式，在进行拉箱、卸箱的整个操作过程中，不得有2次及以上的操作动作，以避免操作繁琐和产生误操作。</w:t>
      </w:r>
      <w:r/>
    </w:p>
    <w:p>
      <w:pPr>
        <w:numPr>
          <w:ilvl w:val="0"/>
          <w:numId w:val="31"/>
        </w:numPr>
        <w:ind w:firstLine="0"/>
        <w:widowControl/>
        <w:rPr>
          <w:rFonts w:hint="default" w:ascii="宋体" w:hAnsi="宋体" w:eastAsia="宋体" w:cs="宋体"/>
          <w:b/>
          <w:bCs/>
          <w:color w:val="auto"/>
          <w:sz w:val="24"/>
          <w:highlight w:val="none"/>
        </w:rPr>
      </w:pPr>
      <w:r>
        <w:rPr>
          <w:rFonts w:hint="eastAsia" w:ascii="宋体" w:hAnsi="宋体" w:eastAsia="宋体" w:cs="宋体"/>
          <w:color w:val="auto"/>
          <w:sz w:val="24"/>
          <w:highlight w:val="none"/>
        </w:rPr>
        <w:t xml:space="preserve">为了保证拉臂钩车的运行安全，提高整车的可靠性，拉臂钩采用后滚轮支撑方式</w:t>
      </w:r>
      <w:r>
        <w:rPr>
          <w:rFonts w:hint="eastAsia" w:ascii="宋体" w:hAnsi="宋体" w:eastAsia="宋体" w:cs="Times New Roman"/>
          <w:color w:val="auto"/>
          <w:sz w:val="24"/>
          <w:highlight w:val="none"/>
        </w:rPr>
        <w:t xml:space="preserve">或后桥板弹簧支撑方式</w:t>
      </w:r>
      <w:r>
        <w:rPr>
          <w:rFonts w:hint="eastAsia" w:ascii="宋体" w:hAnsi="宋体" w:eastAsia="宋体" w:cs="宋体"/>
          <w:color w:val="ff0000"/>
          <w:sz w:val="24"/>
          <w:highlight w:val="none"/>
        </w:rPr>
        <w:t xml:space="preserve">。</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bCs/>
          <w:color w:val="auto"/>
          <w:sz w:val="24"/>
          <w:highlight w:val="none"/>
          <w:lang w:val="en-US" w:eastAsia="zh-CN"/>
        </w:rPr>
        <w:t xml:space="preserve">投标文件中</w:t>
      </w:r>
      <w:r>
        <w:rPr>
          <w:rFonts w:hint="eastAsia" w:ascii="宋体" w:hAnsi="宋体" w:eastAsia="宋体" w:cs="宋体"/>
          <w:b/>
          <w:bCs/>
          <w:color w:val="auto"/>
          <w:sz w:val="24"/>
          <w:highlight w:val="none"/>
        </w:rPr>
        <w:t xml:space="preserve">提供带CMA标志的拉载试验检测报告，其中耐久试验循环次数不低于</w:t>
      </w:r>
      <w:r>
        <w:rPr>
          <w:rFonts w:hint="eastAsia" w:ascii="宋体" w:hAnsi="宋体" w:eastAsia="宋体" w:cs="宋体"/>
          <w:b/>
          <w:bCs/>
          <w:color w:val="auto"/>
          <w:sz w:val="24"/>
          <w:highlight w:val="none"/>
          <w:lang w:val="en-US" w:eastAsia="zh-CN"/>
        </w:rPr>
        <w:t xml:space="preserve">3000</w:t>
      </w:r>
      <w:r>
        <w:rPr>
          <w:rFonts w:hint="eastAsia" w:ascii="宋体" w:hAnsi="宋体" w:eastAsia="宋体" w:cs="宋体"/>
          <w:b/>
          <w:bCs/>
          <w:color w:val="auto"/>
          <w:sz w:val="24"/>
          <w:highlight w:val="none"/>
        </w:rPr>
        <w:t xml:space="preserve">次</w:t>
      </w:r>
      <w:r>
        <w:rPr>
          <w:rFonts w:hint="eastAsia" w:ascii="宋体" w:hAnsi="宋体" w:eastAsia="宋体" w:cs="宋体"/>
          <w:color w:val="auto"/>
          <w:sz w:val="24"/>
          <w:highlight w:val="none"/>
        </w:rPr>
        <w:t xml:space="preserve">。</w:t>
      </w:r>
      <w:r/>
    </w:p>
    <w:p>
      <w:pPr>
        <w:numPr>
          <w:ilvl w:val="0"/>
          <w:numId w:val="31"/>
        </w:numPr>
        <w:ind w:firstLine="0"/>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拉臂钩电气系统采用PLC（可编</w:t>
      </w:r>
      <w:r>
        <w:rPr>
          <w:rFonts w:hint="eastAsia" w:ascii="宋体" w:hAnsi="宋体" w:eastAsia="宋体" w:cs="宋体"/>
          <w:color w:val="auto"/>
          <w:sz w:val="24"/>
          <w:highlight w:val="none"/>
          <w:lang w:val="en-US" w:eastAsia="zh-CN"/>
        </w:rPr>
        <w:t xml:space="preserve">程序</w:t>
      </w:r>
      <w:r>
        <w:rPr>
          <w:rFonts w:hint="eastAsia" w:ascii="宋体" w:hAnsi="宋体" w:eastAsia="宋体" w:cs="宋体"/>
          <w:color w:val="auto"/>
          <w:sz w:val="24"/>
          <w:highlight w:val="none"/>
        </w:rPr>
        <w:t xml:space="preserve">控制器）控制方式。</w:t>
      </w:r>
      <w:r/>
    </w:p>
    <w:p>
      <w:pPr>
        <w:numPr>
          <w:ilvl w:val="0"/>
          <w:numId w:val="31"/>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拉臂钩前端设置有缓冲块，避免箱体前后窜动。</w:t>
      </w:r>
      <w:r/>
    </w:p>
    <w:p>
      <w:pPr>
        <w:numPr>
          <w:ilvl w:val="0"/>
          <w:numId w:val="31"/>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拉臂钩应设置有安全棒，在清洗和保养过程中，安全棒可以有效防止钩臂和主臂下落所造成的安全事故的发生。</w:t>
      </w:r>
      <w:r/>
    </w:p>
    <w:p>
      <w:pPr>
        <w:numPr>
          <w:ilvl w:val="0"/>
          <w:numId w:val="31"/>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主要材质：拉臂钩结构件主要受力部分材质为特高强度钢板，屈服极限≥700N/mm2。</w:t>
      </w:r>
      <w:r/>
    </w:p>
    <w:p>
      <w:pPr>
        <w:numPr>
          <w:ilvl w:val="0"/>
          <w:numId w:val="31"/>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拉臂钩举升油缸应具有安全锁，即使管路破裂也不会自动下落。</w:t>
      </w:r>
      <w:r/>
    </w:p>
    <w:p>
      <w:pPr>
        <w:numPr>
          <w:ilvl w:val="0"/>
          <w:numId w:val="31"/>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拉臂钩拉放箱及自卸过程应具有缓冲，避免油缸到头发生冲击，减少噪音。</w:t>
      </w:r>
      <w:r/>
    </w:p>
    <w:p>
      <w:pPr>
        <w:ind w:firstLine="480"/>
        <w:rPr>
          <w:rFonts w:hint="eastAsia" w:ascii="Times New Roman" w:hAnsi="Times New Roman" w:eastAsia="宋体" w:cs="Times New Roman"/>
          <w:b/>
          <w:bCs/>
          <w:color w:val="auto"/>
        </w:rPr>
      </w:pPr>
      <w:r>
        <w:rPr>
          <w:rFonts w:hint="eastAsia" w:ascii="Times New Roman" w:hAnsi="Times New Roman" w:eastAsia="宋体" w:cs="Times New Roman"/>
          <w:b/>
          <w:bCs/>
          <w:color w:val="auto"/>
          <w:sz w:val="24"/>
          <w:szCs w:val="32"/>
          <w:lang w:val="en-US" w:eastAsia="zh-CN"/>
        </w:rPr>
        <w:t xml:space="preserve">注：除第（10）条外，其他带</w:t>
      </w:r>
      <w:r>
        <w:rPr>
          <w:rFonts w:hint="eastAsia" w:ascii="宋体" w:hAnsi="宋体" w:eastAsia="宋体" w:cs="宋体"/>
          <w:b/>
          <w:bCs/>
          <w:color w:val="auto"/>
          <w:sz w:val="21"/>
          <w:szCs w:val="21"/>
          <w:lang w:val="en-US" w:eastAsia="zh-CN"/>
        </w:rPr>
        <w:t xml:space="preserve">“</w:t>
      </w:r>
      <w:r>
        <w:rPr>
          <w:rFonts w:hint="eastAsia" w:ascii="宋体" w:hAnsi="宋体" w:eastAsia="宋体" w:cs="宋体"/>
          <w:b/>
          <w:bCs/>
          <w:color w:val="auto"/>
          <w:sz w:val="24"/>
          <w:szCs w:val="24"/>
          <w:lang w:val="en-US" w:eastAsia="zh-CN"/>
        </w:rPr>
        <w:t xml:space="preserve">▲</w:t>
      </w:r>
      <w:r>
        <w:rPr>
          <w:rFonts w:hint="eastAsia" w:ascii="宋体" w:hAnsi="宋体" w:eastAsia="宋体" w:cs="宋体"/>
          <w:b/>
          <w:bCs/>
          <w:color w:val="auto"/>
          <w:sz w:val="21"/>
          <w:szCs w:val="21"/>
          <w:lang w:val="en-US" w:eastAsia="zh-CN"/>
        </w:rPr>
        <w:t xml:space="preserve">”</w:t>
      </w:r>
      <w:r>
        <w:rPr>
          <w:rFonts w:hint="eastAsia" w:ascii="Times New Roman" w:hAnsi="Times New Roman" w:eastAsia="宋体" w:cs="Times New Roman"/>
          <w:b/>
          <w:bCs/>
          <w:color w:val="auto"/>
          <w:sz w:val="24"/>
          <w:szCs w:val="32"/>
        </w:rPr>
        <w:t xml:space="preserve">参数需提供道路机动车辆生产企业及产品信息查询系统</w:t>
      </w:r>
      <w:r>
        <w:rPr>
          <w:rFonts w:hint="eastAsia" w:ascii="Times New Roman" w:hAnsi="Times New Roman" w:eastAsia="宋体" w:cs="Times New Roman"/>
          <w:b/>
          <w:bCs/>
          <w:color w:val="auto"/>
          <w:sz w:val="24"/>
          <w:szCs w:val="32"/>
          <w:lang w:val="en-US" w:eastAsia="zh-CN"/>
        </w:rPr>
        <w:t xml:space="preserve">截图</w:t>
      </w:r>
      <w:r>
        <w:rPr>
          <w:rFonts w:hint="eastAsia" w:ascii="Times New Roman" w:hAnsi="Times New Roman" w:eastAsia="宋体" w:cs="Times New Roman"/>
          <w:b/>
          <w:bCs/>
          <w:color w:val="auto"/>
          <w:sz w:val="24"/>
          <w:szCs w:val="32"/>
          <w:lang w:eastAsia="zh-CN"/>
        </w:rPr>
        <w:t xml:space="preserve">，（</w:t>
      </w:r>
      <w:r>
        <w:rPr>
          <w:rFonts w:hint="eastAsia" w:ascii="Times New Roman" w:hAnsi="Times New Roman" w:eastAsia="宋体" w:cs="Times New Roman"/>
          <w:b/>
          <w:bCs/>
          <w:color w:val="auto"/>
          <w:sz w:val="24"/>
          <w:szCs w:val="32"/>
          <w:lang w:val="en-US" w:eastAsia="zh-CN"/>
        </w:rPr>
        <w:t xml:space="preserve">查询</w:t>
      </w:r>
      <w:r>
        <w:rPr>
          <w:rFonts w:hint="eastAsia" w:ascii="Times New Roman" w:hAnsi="Times New Roman" w:eastAsia="宋体" w:cs="Times New Roman"/>
          <w:b/>
          <w:bCs/>
          <w:color w:val="auto"/>
          <w:sz w:val="24"/>
          <w:szCs w:val="32"/>
        </w:rPr>
        <w:t xml:space="preserve">网址：</w:t>
      </w:r>
      <w:r>
        <w:rPr>
          <w:rFonts w:hint="eastAsia" w:ascii="Times New Roman" w:hAnsi="Times New Roman" w:eastAsia="宋体" w:cs="Times New Roman"/>
          <w:b/>
          <w:bCs/>
          <w:color w:val="auto"/>
          <w:sz w:val="24"/>
          <w:szCs w:val="32"/>
          <w:lang w:eastAsia="zh-CN"/>
        </w:rPr>
        <w:t xml:space="preserve">https://service.miit-eidc.org.cn/miitxxgk/gonggao_xxgk/index_ggcp.html），</w:t>
      </w:r>
      <w:r>
        <w:rPr>
          <w:rFonts w:hint="eastAsia" w:ascii="Times New Roman" w:hAnsi="Times New Roman" w:eastAsia="宋体" w:cs="Times New Roman"/>
          <w:b/>
          <w:bCs/>
          <w:color w:val="auto"/>
          <w:sz w:val="24"/>
          <w:szCs w:val="32"/>
        </w:rPr>
        <w:t xml:space="preserve">加盖投标人电子签章</w:t>
      </w:r>
      <w:r>
        <w:rPr>
          <w:rFonts w:hint="eastAsia" w:ascii="Times New Roman" w:hAnsi="Times New Roman" w:eastAsia="宋体" w:cs="Times New Roman"/>
          <w:b/>
          <w:bCs/>
          <w:color w:val="auto"/>
          <w:sz w:val="24"/>
          <w:szCs w:val="32"/>
          <w:lang w:val="en-US" w:eastAsia="zh-CN"/>
        </w:rPr>
        <w:t xml:space="preserve">作为佐证材料</w:t>
      </w:r>
      <w:r>
        <w:rPr>
          <w:rFonts w:hint="eastAsia" w:ascii="Times New Roman" w:hAnsi="Times New Roman" w:eastAsia="宋体" w:cs="Times New Roman"/>
          <w:b/>
          <w:bCs/>
          <w:color w:val="auto"/>
        </w:rPr>
        <w:t xml:space="preserve">。</w:t>
      </w:r>
      <w:r/>
    </w:p>
    <w:p>
      <w:pPr>
        <w:ind w:left="0" w:right="0" w:firstLine="0"/>
        <w:jc w:val="both"/>
        <w:spacing w:after="57"/>
        <w:widowControl w:val="off"/>
        <w:rPr>
          <w:rFonts w:hint="default" w:ascii="Times New Roman" w:hAnsi="Times New Roman" w:eastAsia="宋体" w:cs="Times New Roman"/>
          <w:color w:val="auto"/>
          <w:sz w:val="21"/>
          <w:szCs w:val="24"/>
          <w:lang w:val="en-US" w:eastAsia="zh-CN" w:bidi="ar-SA"/>
        </w:rPr>
      </w:pPr>
      <w:r>
        <w:rPr>
          <w:rFonts w:hint="default" w:ascii="Times New Roman" w:hAnsi="Times New Roman" w:eastAsia="宋体" w:cs="Times New Roman"/>
          <w:color w:val="auto"/>
          <w:sz w:val="21"/>
          <w:szCs w:val="24"/>
          <w:lang w:val="en-US" w:eastAsia="zh-CN" w:bidi="ar-SA"/>
        </w:rPr>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10.竖直站上位机控制系统</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10.1.1.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在垃圾转运站采用控制室集中控制，显示水平垃圾压缩系统运行数据和作业状态画面、统计分析表、提供故障显示查询、数据记录和传输、汇总分析。</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10.1.2.</w:t>
      </w:r>
      <w:r>
        <w:rPr>
          <w:rFonts w:hint="eastAsia" w:ascii="宋体" w:hAnsi="宋体" w:eastAsia="宋体" w:cs="宋体"/>
          <w:b/>
          <w:bCs/>
          <w:color w:val="auto"/>
          <w:sz w:val="24"/>
          <w:szCs w:val="26"/>
        </w:rPr>
        <w:t xml:space="preserve">性能要求</w:t>
      </w:r>
      <w:r/>
    </w:p>
    <w:p>
      <w:pPr>
        <w:numPr>
          <w:ilvl w:val="0"/>
          <w:numId w:val="32"/>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可实现在中控室上位机界面模拟显示水平垃圾压缩机、快速卷帘门等所有设备的状态，并可在上位机界面上进行远程手动、自动操作。</w:t>
      </w:r>
      <w:r/>
    </w:p>
    <w:p>
      <w:pPr>
        <w:numPr>
          <w:ilvl w:val="0"/>
          <w:numId w:val="32"/>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数据采集：采集水平垃圾压缩系统各个生产过程的工艺参数、电气设备运行状态和电气参数等信息。</w:t>
      </w:r>
      <w:r/>
    </w:p>
    <w:p>
      <w:pPr>
        <w:numPr>
          <w:ilvl w:val="0"/>
          <w:numId w:val="32"/>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生产过程监视功能：通过监控管理计算机动态（有动态的实时参数值）显示水平垃圾压缩系统工艺流程图、局部工艺流程图以及各类工艺设备电气参数、运行状态、事故报警显示的各种数据图表等。</w:t>
      </w:r>
      <w:r/>
    </w:p>
    <w:p>
      <w:pPr>
        <w:numPr>
          <w:ilvl w:val="0"/>
          <w:numId w:val="32"/>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报警功能：系统对实时数据进行监控分析，对水平垃圾压缩系统设备及工艺过程中发生故障时发出警报，显示故障点和故障状态，按照故障等级做出相应反应，记录故障信息，提供的报警日志，对相应内容进行归档，触发相应动作等。</w:t>
      </w:r>
      <w:r/>
    </w:p>
    <w:p>
      <w:pPr>
        <w:numPr>
          <w:ilvl w:val="0"/>
          <w:numId w:val="32"/>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生产数据管理功能：建立各种信息数据库，保存水平垃圾压缩系统各类工艺电气参数，设备运行记录、控制、报警、故障等数据，自动生产历史数据库。完成数据传送和报表打印。</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10.1.3.</w:t>
      </w:r>
      <w:r>
        <w:rPr>
          <w:rFonts w:hint="eastAsia" w:ascii="宋体" w:hAnsi="宋体" w:eastAsia="宋体" w:cs="宋体"/>
          <w:b/>
          <w:bCs/>
          <w:color w:val="auto"/>
          <w:sz w:val="24"/>
          <w:szCs w:val="26"/>
        </w:rPr>
        <w:t xml:space="preserve">主要参数指标</w:t>
      </w:r>
      <w:r/>
    </w:p>
    <w:tbl>
      <w:tblPr>
        <w:tblStyle w:val="939"/>
        <w:tblW w:w="8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77"/>
        <w:gridCol w:w="4818"/>
        <w:gridCol w:w="1276"/>
      </w:tblGrid>
      <w:tr>
        <w:trPr>
          <w:jc w:val="center"/>
          <w:trHeight w:val="298"/>
        </w:trPr>
        <w:tc>
          <w:tcPr>
            <w:tcW w:w="704"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序号</w:t>
            </w:r>
            <w:r/>
          </w:p>
        </w:tc>
        <w:tc>
          <w:tcPr>
            <w:tcW w:w="1277"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设备名称</w:t>
            </w:r>
            <w:r/>
          </w:p>
        </w:tc>
        <w:tc>
          <w:tcPr>
            <w:tcW w:w="4818"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设备参数要求</w:t>
            </w:r>
            <w:r/>
          </w:p>
        </w:tc>
        <w:tc>
          <w:tcPr>
            <w:tcW w:w="1276"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数量</w:t>
            </w:r>
            <w:r/>
          </w:p>
        </w:tc>
      </w:tr>
      <w:tr>
        <w:trPr>
          <w:jc w:val="center"/>
          <w:trHeight w:val="646"/>
        </w:trPr>
        <w:tc>
          <w:tcPr>
            <w:tcW w:w="704" w:type="dxa"/>
            <w:vAlign w:val="center"/>
            <w:textDirection w:val="lrTb"/>
            <w:noWrap w:val="false"/>
          </w:tcPr>
          <w:p>
            <w:pPr>
              <w:numPr>
                <w:ilvl w:val="0"/>
                <w:numId w:val="33"/>
              </w:numPr>
              <w:rPr>
                <w:rFonts w:hint="default" w:ascii="Times New Roman" w:hAnsi="Times New Roman" w:eastAsia="宋体" w:cs="Times New Roman"/>
              </w:rPr>
            </w:pPr>
            <w:r>
              <w:rPr>
                <w:rFonts w:hint="default" w:ascii="Times New Roman" w:hAnsi="Times New Roman" w:eastAsia="宋体" w:cs="Times New Roman"/>
              </w:rPr>
            </w:r>
            <w:r/>
          </w:p>
        </w:tc>
        <w:tc>
          <w:tcPr>
            <w:tcW w:w="1277"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中控计算机</w:t>
            </w:r>
            <w:r/>
          </w:p>
        </w:tc>
        <w:tc>
          <w:tcPr>
            <w:tcW w:w="4818"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CPU：i7以上处理器；内存：≥16GB；硬盘：≥1TB SSD</w:t>
            </w:r>
            <w:r/>
          </w:p>
        </w:tc>
        <w:tc>
          <w:tcPr>
            <w:tcW w:w="1276"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1台</w:t>
            </w:r>
            <w:r/>
          </w:p>
        </w:tc>
      </w:tr>
      <w:tr>
        <w:trPr>
          <w:jc w:val="center"/>
          <w:trHeight w:val="766"/>
        </w:trPr>
        <w:tc>
          <w:tcPr>
            <w:tcW w:w="704" w:type="dxa"/>
            <w:vAlign w:val="center"/>
            <w:textDirection w:val="lrTb"/>
            <w:noWrap w:val="false"/>
          </w:tcPr>
          <w:p>
            <w:pPr>
              <w:numPr>
                <w:ilvl w:val="0"/>
                <w:numId w:val="33"/>
              </w:numPr>
              <w:rPr>
                <w:rFonts w:hint="default" w:ascii="Times New Roman" w:hAnsi="Times New Roman" w:eastAsia="宋体" w:cs="Times New Roman"/>
              </w:rPr>
            </w:pPr>
            <w:r>
              <w:rPr>
                <w:rFonts w:hint="default" w:ascii="Times New Roman" w:hAnsi="Times New Roman" w:eastAsia="宋体" w:cs="Times New Roman"/>
              </w:rPr>
            </w:r>
            <w:r/>
          </w:p>
        </w:tc>
        <w:tc>
          <w:tcPr>
            <w:tcW w:w="1277"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彩色液晶显示器</w:t>
            </w:r>
            <w:r/>
          </w:p>
        </w:tc>
        <w:tc>
          <w:tcPr>
            <w:tcW w:w="4818"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≥27寸；响应时间≤5ms；平均亮度≥250cd/㎡；最佳分辨率：≥2560*1440</w:t>
            </w:r>
            <w:r/>
          </w:p>
        </w:tc>
        <w:tc>
          <w:tcPr>
            <w:tcW w:w="1276"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1台</w:t>
            </w:r>
            <w:r/>
          </w:p>
        </w:tc>
      </w:tr>
      <w:tr>
        <w:trPr>
          <w:jc w:val="center"/>
          <w:trHeight w:val="560"/>
        </w:trPr>
        <w:tc>
          <w:tcPr>
            <w:tcW w:w="704" w:type="dxa"/>
            <w:vAlign w:val="center"/>
            <w:textDirection w:val="lrTb"/>
            <w:noWrap w:val="false"/>
          </w:tcPr>
          <w:p>
            <w:pPr>
              <w:numPr>
                <w:ilvl w:val="0"/>
                <w:numId w:val="33"/>
              </w:numPr>
              <w:rPr>
                <w:rFonts w:hint="default" w:ascii="Times New Roman" w:hAnsi="Times New Roman" w:eastAsia="宋体" w:cs="Times New Roman"/>
              </w:rPr>
            </w:pPr>
            <w:r>
              <w:rPr>
                <w:rFonts w:hint="default" w:ascii="Times New Roman" w:hAnsi="Times New Roman" w:eastAsia="宋体" w:cs="Times New Roman"/>
              </w:rPr>
            </w:r>
            <w:r/>
          </w:p>
        </w:tc>
        <w:tc>
          <w:tcPr>
            <w:tcW w:w="1277"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控制软件</w:t>
            </w:r>
            <w:r/>
          </w:p>
        </w:tc>
        <w:tc>
          <w:tcPr>
            <w:tcW w:w="4818"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用于上位机界面模拟显示设备状态及实现设备控制功能</w:t>
            </w:r>
            <w:r/>
          </w:p>
        </w:tc>
        <w:tc>
          <w:tcPr>
            <w:tcW w:w="1276"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1套</w:t>
            </w:r>
            <w:r/>
          </w:p>
        </w:tc>
      </w:tr>
    </w:tbl>
    <w:p>
      <w:pPr>
        <w:ind w:firstLine="480"/>
        <w:rPr>
          <w:rFonts w:hint="default" w:ascii="宋体" w:hAnsi="宋体" w:eastAsia="宋体" w:cs="宋体"/>
          <w:sz w:val="24"/>
          <w:lang w:val="zh-CN"/>
        </w:rPr>
      </w:pPr>
      <w:r>
        <w:rPr>
          <w:rFonts w:hint="default" w:ascii="宋体" w:hAnsi="宋体" w:eastAsia="宋体" w:cs="宋体"/>
          <w:sz w:val="24"/>
          <w:lang w:val="zh-CN"/>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11.视频监视系统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11.1.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lang w:val="zh-CN"/>
        </w:rPr>
      </w:pPr>
      <w:r>
        <w:rPr>
          <w:rFonts w:hint="eastAsia" w:ascii="宋体" w:hAnsi="宋体" w:eastAsia="宋体" w:cs="宋体"/>
          <w:sz w:val="24"/>
          <w:lang w:val="zh-CN"/>
        </w:rPr>
        <w:t xml:space="preserve">系统主要对站内设备关键位置进行监控，所有画面都可在控制室里的监视器上显示。设备监视系统主要通过对关键部位监视，以实现对整套设备的集中操作。保证设备和工作人员的安全。</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11.2.</w:t>
      </w:r>
      <w:r>
        <w:rPr>
          <w:rFonts w:hint="eastAsia" w:ascii="宋体" w:hAnsi="宋体" w:eastAsia="宋体" w:cs="宋体"/>
          <w:b/>
          <w:bCs/>
          <w:sz w:val="24"/>
          <w:szCs w:val="26"/>
        </w:rPr>
        <w:t xml:space="preserve">性能要求</w:t>
      </w:r>
      <w:r/>
    </w:p>
    <w:p>
      <w:pPr>
        <w:numPr>
          <w:ilvl w:val="0"/>
          <w:numId w:val="34"/>
        </w:numPr>
        <w:ind w:left="900" w:hanging="420"/>
        <w:rPr>
          <w:rFonts w:hint="default" w:ascii="宋体" w:hAnsi="宋体" w:eastAsia="宋体" w:cs="宋体"/>
          <w:sz w:val="24"/>
        </w:rPr>
      </w:pPr>
      <w:r>
        <w:rPr>
          <w:rFonts w:hint="eastAsia" w:ascii="宋体" w:hAnsi="宋体" w:eastAsia="宋体" w:cs="宋体"/>
          <w:sz w:val="24"/>
        </w:rPr>
        <w:t xml:space="preserve">摄像头应覆盖卸料大厅作业区、压缩设备区、卸料槽内、转运作业区。确保主要作业区域无盲区，特别是存在安全隐患的位置。</w:t>
      </w:r>
      <w:r/>
    </w:p>
    <w:p>
      <w:pPr>
        <w:numPr>
          <w:ilvl w:val="0"/>
          <w:numId w:val="34"/>
        </w:numPr>
        <w:ind w:left="900" w:hanging="420"/>
        <w:rPr>
          <w:rFonts w:hint="default" w:ascii="宋体" w:hAnsi="宋体" w:eastAsia="宋体" w:cs="宋体"/>
          <w:sz w:val="24"/>
        </w:rPr>
      </w:pPr>
      <w:r>
        <w:rPr>
          <w:rFonts w:hint="eastAsia" w:ascii="宋体" w:hAnsi="宋体" w:eastAsia="宋体" w:cs="宋体"/>
          <w:sz w:val="24"/>
        </w:rPr>
        <w:t xml:space="preserve">针对不同点位，可以混合使用不同类型的摄像机。如，在需要大范围监控的卸料大厅可使用球机，而在需要固定细节监控的点位可使用枪机或半球摄像机。</w:t>
      </w:r>
      <w:r/>
    </w:p>
    <w:p>
      <w:pPr>
        <w:numPr>
          <w:ilvl w:val="0"/>
          <w:numId w:val="34"/>
        </w:numPr>
        <w:ind w:left="900" w:hanging="420"/>
        <w:rPr>
          <w:rFonts w:hint="default" w:ascii="宋体" w:hAnsi="宋体" w:eastAsia="宋体" w:cs="宋体"/>
          <w:sz w:val="24"/>
        </w:rPr>
      </w:pPr>
      <w:r>
        <w:rPr>
          <w:rFonts w:hint="eastAsia" w:ascii="宋体" w:hAnsi="宋体" w:eastAsia="宋体" w:cs="宋体"/>
          <w:sz w:val="24"/>
        </w:rPr>
        <w:t xml:space="preserve">系统应具备隐私遮蔽功能，可以自动对监控画面中非相关区域进行马赛克处理。</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11.3.</w:t>
      </w:r>
      <w:r>
        <w:rPr>
          <w:rFonts w:hint="eastAsia" w:ascii="宋体" w:hAnsi="宋体" w:eastAsia="宋体" w:cs="宋体"/>
          <w:b/>
          <w:bCs/>
          <w:sz w:val="24"/>
          <w:szCs w:val="26"/>
        </w:rPr>
        <w:t xml:space="preserve">主要参数指标</w:t>
      </w:r>
      <w:r/>
    </w:p>
    <w:tbl>
      <w:tblPr>
        <w:tblStyle w:val="939"/>
        <w:tblW w:w="8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76"/>
        <w:gridCol w:w="4961"/>
        <w:gridCol w:w="1134"/>
      </w:tblGrid>
      <w:tr>
        <w:trPr>
          <w:jc w:val="center"/>
          <w:trHeight w:val="298"/>
        </w:trPr>
        <w:tc>
          <w:tcPr>
            <w:tcW w:w="704" w:type="dxa"/>
            <w:vAlign w:val="center"/>
            <w:textDirection w:val="lrTb"/>
            <w:noWrap w:val="false"/>
          </w:tcPr>
          <w:p>
            <w:pPr>
              <w:jc w:val="center"/>
              <w:spacing w:line="400" w:lineRule="exact"/>
              <w:widowControl/>
              <w:rPr>
                <w:rFonts w:hint="default" w:ascii="宋体" w:hAnsi="宋体" w:eastAsia="宋体" w:cs="宋体"/>
                <w:b/>
                <w:bCs/>
                <w:sz w:val="24"/>
                <w:szCs w:val="20"/>
              </w:rPr>
            </w:pPr>
            <w:r>
              <w:rPr>
                <w:rFonts w:hint="eastAsia" w:ascii="宋体" w:hAnsi="宋体" w:eastAsia="宋体" w:cs="宋体"/>
                <w:b/>
                <w:bCs/>
                <w:sz w:val="24"/>
                <w:szCs w:val="20"/>
              </w:rPr>
              <w:t xml:space="preserve">序号</w:t>
            </w:r>
            <w:r/>
          </w:p>
        </w:tc>
        <w:tc>
          <w:tcPr>
            <w:tcW w:w="1276" w:type="dxa"/>
            <w:vAlign w:val="center"/>
            <w:textDirection w:val="lrTb"/>
            <w:noWrap w:val="false"/>
          </w:tcPr>
          <w:p>
            <w:pPr>
              <w:jc w:val="center"/>
              <w:spacing w:line="400" w:lineRule="exact"/>
              <w:widowControl/>
              <w:rPr>
                <w:rFonts w:hint="default" w:ascii="宋体" w:hAnsi="宋体" w:eastAsia="宋体" w:cs="宋体"/>
                <w:b/>
                <w:bCs/>
                <w:sz w:val="24"/>
                <w:szCs w:val="20"/>
              </w:rPr>
            </w:pPr>
            <w:r>
              <w:rPr>
                <w:rFonts w:hint="eastAsia" w:ascii="宋体" w:hAnsi="宋体" w:eastAsia="宋体" w:cs="宋体"/>
                <w:b/>
                <w:bCs/>
                <w:sz w:val="24"/>
                <w:szCs w:val="20"/>
              </w:rPr>
              <w:t xml:space="preserve">设备名称</w:t>
            </w:r>
            <w:r/>
          </w:p>
        </w:tc>
        <w:tc>
          <w:tcPr>
            <w:tcW w:w="4961" w:type="dxa"/>
            <w:vAlign w:val="center"/>
            <w:textDirection w:val="lrTb"/>
            <w:noWrap w:val="false"/>
          </w:tcPr>
          <w:p>
            <w:pPr>
              <w:jc w:val="center"/>
              <w:spacing w:line="400" w:lineRule="exact"/>
              <w:widowControl/>
              <w:rPr>
                <w:rFonts w:hint="default" w:ascii="宋体" w:hAnsi="宋体" w:eastAsia="宋体" w:cs="宋体"/>
                <w:b/>
                <w:bCs/>
                <w:sz w:val="24"/>
                <w:szCs w:val="20"/>
              </w:rPr>
            </w:pPr>
            <w:r>
              <w:rPr>
                <w:rFonts w:hint="eastAsia" w:ascii="宋体" w:hAnsi="宋体" w:eastAsia="宋体" w:cs="宋体"/>
                <w:b/>
                <w:bCs/>
                <w:sz w:val="24"/>
                <w:szCs w:val="20"/>
              </w:rPr>
              <w:t xml:space="preserve">设备参数要求</w:t>
            </w:r>
            <w:r/>
          </w:p>
        </w:tc>
        <w:tc>
          <w:tcPr>
            <w:tcW w:w="1134" w:type="dxa"/>
            <w:textDirection w:val="lrTb"/>
            <w:noWrap w:val="false"/>
          </w:tcPr>
          <w:p>
            <w:pPr>
              <w:jc w:val="center"/>
              <w:spacing w:line="400" w:lineRule="exact"/>
              <w:widowControl/>
              <w:rPr>
                <w:rFonts w:hint="default" w:ascii="宋体" w:hAnsi="宋体" w:eastAsia="宋体" w:cs="宋体"/>
                <w:b/>
                <w:bCs/>
                <w:sz w:val="24"/>
                <w:szCs w:val="20"/>
              </w:rPr>
            </w:pPr>
            <w:r>
              <w:rPr>
                <w:rFonts w:hint="eastAsia" w:ascii="宋体" w:hAnsi="宋体" w:eastAsia="宋体" w:cs="宋体"/>
                <w:b/>
                <w:bCs/>
                <w:sz w:val="24"/>
                <w:szCs w:val="20"/>
              </w:rPr>
              <w:t xml:space="preserve">数量</w:t>
            </w:r>
            <w:r/>
          </w:p>
        </w:tc>
      </w:tr>
      <w:tr>
        <w:trPr>
          <w:jc w:val="center"/>
          <w:trHeight w:val="416"/>
        </w:trPr>
        <w:tc>
          <w:tcPr>
            <w:tcW w:w="704" w:type="dxa"/>
            <w:vAlign w:val="center"/>
            <w:textDirection w:val="lrTb"/>
            <w:noWrap w:val="false"/>
          </w:tcPr>
          <w:p>
            <w:pPr>
              <w:numPr>
                <w:ilvl w:val="0"/>
                <w:numId w:val="35"/>
              </w:numPr>
              <w:rPr>
                <w:rFonts w:hint="default" w:ascii="Times New Roman" w:hAnsi="Times New Roman" w:eastAsia="宋体" w:cs="Times New Roman"/>
              </w:rPr>
            </w:pPr>
            <w:r>
              <w:rPr>
                <w:rFonts w:hint="default" w:ascii="Times New Roman" w:hAnsi="Times New Roman" w:eastAsia="宋体" w:cs="Times New Roman"/>
              </w:rPr>
            </w:r>
            <w:r/>
          </w:p>
        </w:tc>
        <w:tc>
          <w:tcPr>
            <w:tcW w:w="1276" w:type="dxa"/>
            <w:vAlign w:val="center"/>
            <w:textDirection w:val="lrTb"/>
            <w:noWrap w:val="false"/>
          </w:tcPr>
          <w:p>
            <w:pPr>
              <w:jc w:val="center"/>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高清红外网络摄像机</w:t>
            </w:r>
            <w:r/>
          </w:p>
        </w:tc>
        <w:tc>
          <w:tcPr>
            <w:tcW w:w="4961" w:type="dxa"/>
            <w:vAlign w:val="center"/>
            <w:textDirection w:val="lrTb"/>
            <w:noWrap w:val="false"/>
          </w:tcPr>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不低于400万像素，红外有效距离不少于50米。</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支持ICR自动彩转黑功能，实现昼夜监控。</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支持3种以上码流输出。</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支持ONVIF、GB28181。</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视频压缩标准至少采用H.264及以上标准，同时也支持MJPEG压缩方式，提供灵活选择。</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支持自动电子快门功能，适应不同监控环境。</w:t>
            </w:r>
            <w:r/>
          </w:p>
          <w:p>
            <w:pPr>
              <w:widowControl/>
              <w:rPr>
                <w:rFonts w:hint="default" w:ascii="宋体" w:hAnsi="宋体" w:eastAsia="宋体" w:cs="宋体"/>
                <w:sz w:val="24"/>
                <w:szCs w:val="20"/>
              </w:rPr>
            </w:pPr>
            <w:r>
              <w:rPr>
                <w:rFonts w:hint="eastAsia" w:ascii="宋体" w:hAnsi="宋体" w:eastAsia="宋体" w:cs="宋体"/>
                <w:sz w:val="24"/>
                <w:szCs w:val="20"/>
                <w:lang w:val="zh-CN"/>
              </w:rPr>
              <w:t xml:space="preserve">符合IP66级防尘防水设计,可靠性高。</w:t>
            </w:r>
            <w:r/>
          </w:p>
        </w:tc>
        <w:tc>
          <w:tcPr>
            <w:tcW w:w="1134" w:type="dxa"/>
            <w:vAlign w:val="center"/>
            <w:textDirection w:val="lrTb"/>
            <w:noWrap w:val="false"/>
          </w:tcPr>
          <w:p>
            <w:pPr>
              <w:jc w:val="center"/>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≥27个</w:t>
            </w:r>
            <w:r/>
          </w:p>
        </w:tc>
      </w:tr>
      <w:tr>
        <w:trPr>
          <w:jc w:val="center"/>
          <w:trHeight w:val="766"/>
        </w:trPr>
        <w:tc>
          <w:tcPr>
            <w:tcW w:w="704" w:type="dxa"/>
            <w:vAlign w:val="center"/>
            <w:textDirection w:val="lrTb"/>
            <w:noWrap w:val="false"/>
          </w:tcPr>
          <w:p>
            <w:pPr>
              <w:numPr>
                <w:ilvl w:val="0"/>
                <w:numId w:val="35"/>
              </w:numPr>
              <w:rPr>
                <w:rFonts w:hint="default" w:ascii="Times New Roman" w:hAnsi="Times New Roman" w:eastAsia="宋体" w:cs="Times New Roman"/>
              </w:rPr>
            </w:pPr>
            <w:r>
              <w:rPr>
                <w:rFonts w:hint="default" w:ascii="Times New Roman" w:hAnsi="Times New Roman" w:eastAsia="宋体" w:cs="Times New Roman"/>
              </w:rPr>
            </w:r>
            <w:r/>
          </w:p>
        </w:tc>
        <w:tc>
          <w:tcPr>
            <w:tcW w:w="1276" w:type="dxa"/>
            <w:vAlign w:val="center"/>
            <w:textDirection w:val="lrTb"/>
            <w:noWrap w:val="false"/>
          </w:tcPr>
          <w:p>
            <w:pPr>
              <w:jc w:val="center"/>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16路硬盘录像机</w:t>
            </w:r>
            <w:r/>
          </w:p>
        </w:tc>
        <w:tc>
          <w:tcPr>
            <w:tcW w:w="4961" w:type="dxa"/>
            <w:vAlign w:val="center"/>
            <w:textDirection w:val="lrTb"/>
            <w:noWrap w:val="false"/>
          </w:tcPr>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支持1080P网络视频预览、存储与回放，可接驳ONVIF/RTSP及众多主流厂商网络摄像机。</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支持HDMI、VGA同时输出，最高分辨率≥1920x1080。</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支持多画面分割下不同通道并行预览与回放；</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支持标签定义、查询、回放录像文件。</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支持4个SATA接口。</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支持GB28181等平台接入。</w:t>
            </w:r>
            <w:r/>
          </w:p>
          <w:p>
            <w:pPr>
              <w:widowControl/>
              <w:rPr>
                <w:rFonts w:hint="default" w:ascii="宋体" w:hAnsi="宋体" w:eastAsia="宋体" w:cs="宋体"/>
                <w:sz w:val="24"/>
                <w:szCs w:val="20"/>
              </w:rPr>
            </w:pPr>
            <w:r>
              <w:rPr>
                <w:rFonts w:hint="eastAsia" w:ascii="宋体" w:hAnsi="宋体" w:eastAsia="宋体" w:cs="宋体"/>
                <w:sz w:val="24"/>
                <w:szCs w:val="20"/>
                <w:lang w:val="zh-CN"/>
              </w:rPr>
              <w:t xml:space="preserve">配备8TB硬盘</w:t>
            </w:r>
            <w:r/>
          </w:p>
        </w:tc>
        <w:tc>
          <w:tcPr>
            <w:tcW w:w="1134" w:type="dxa"/>
            <w:vAlign w:val="center"/>
            <w:textDirection w:val="lrTb"/>
            <w:noWrap w:val="false"/>
          </w:tcPr>
          <w:p>
            <w:pPr>
              <w:jc w:val="center"/>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2套</w:t>
            </w:r>
            <w:r/>
          </w:p>
        </w:tc>
      </w:tr>
      <w:tr>
        <w:trPr>
          <w:jc w:val="center"/>
          <w:trHeight w:val="766"/>
        </w:trPr>
        <w:tc>
          <w:tcPr>
            <w:tcW w:w="704" w:type="dxa"/>
            <w:vAlign w:val="center"/>
            <w:textDirection w:val="lrTb"/>
            <w:noWrap w:val="false"/>
          </w:tcPr>
          <w:p>
            <w:pPr>
              <w:numPr>
                <w:ilvl w:val="0"/>
                <w:numId w:val="35"/>
              </w:numPr>
              <w:rPr>
                <w:rFonts w:hint="default" w:ascii="Times New Roman" w:hAnsi="Times New Roman" w:eastAsia="宋体" w:cs="Times New Roman"/>
              </w:rPr>
            </w:pPr>
            <w:r>
              <w:rPr>
                <w:rFonts w:hint="default" w:ascii="Times New Roman" w:hAnsi="Times New Roman" w:eastAsia="宋体" w:cs="Times New Roman"/>
              </w:rPr>
            </w:r>
            <w:r/>
          </w:p>
        </w:tc>
        <w:tc>
          <w:tcPr>
            <w:tcW w:w="1276" w:type="dxa"/>
            <w:vAlign w:val="center"/>
            <w:textDirection w:val="lrTb"/>
            <w:noWrap w:val="false"/>
          </w:tcPr>
          <w:p>
            <w:pPr>
              <w:jc w:val="center"/>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彩色液晶显示器</w:t>
            </w:r>
            <w:r/>
          </w:p>
        </w:tc>
        <w:tc>
          <w:tcPr>
            <w:tcW w:w="4961" w:type="dxa"/>
            <w:vAlign w:val="center"/>
            <w:textDirection w:val="lrTb"/>
            <w:noWrap w:val="false"/>
          </w:tcPr>
          <w:p>
            <w:pPr>
              <w:jc w:val="left"/>
              <w:widowControl/>
              <w:rPr>
                <w:rFonts w:hint="default" w:ascii="宋体" w:hAnsi="宋体" w:eastAsia="宋体" w:cs="宋体"/>
                <w:sz w:val="24"/>
                <w:szCs w:val="20"/>
              </w:rPr>
            </w:pPr>
            <w:r>
              <w:rPr>
                <w:rFonts w:hint="eastAsia" w:ascii="宋体" w:hAnsi="宋体" w:eastAsia="宋体" w:cs="宋体"/>
                <w:sz w:val="24"/>
                <w:szCs w:val="20"/>
              </w:rPr>
              <w:t xml:space="preserve">显示器；</w:t>
            </w:r>
            <w:r>
              <w:rPr>
                <w:rFonts w:hint="eastAsia" w:ascii="宋体" w:hAnsi="宋体" w:eastAsia="宋体" w:cs="宋体"/>
                <w:bCs/>
                <w:sz w:val="24"/>
              </w:rPr>
              <w:t xml:space="preserve">≥</w:t>
            </w:r>
            <w:r>
              <w:rPr>
                <w:rFonts w:hint="eastAsia" w:ascii="宋体" w:hAnsi="宋体" w:eastAsia="宋体" w:cs="宋体"/>
                <w:sz w:val="24"/>
                <w:szCs w:val="20"/>
              </w:rPr>
              <w:t xml:space="preserve">27寸；响应时间≤5ms；平均亮度≥250cd/㎡；分辨率≥2560×1440</w:t>
            </w:r>
            <w:r/>
          </w:p>
        </w:tc>
        <w:tc>
          <w:tcPr>
            <w:tcW w:w="1134" w:type="dxa"/>
            <w:vAlign w:val="center"/>
            <w:textDirection w:val="lrTb"/>
            <w:noWrap w:val="false"/>
          </w:tcPr>
          <w:p>
            <w:pPr>
              <w:jc w:val="center"/>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2套</w:t>
            </w:r>
            <w:r/>
          </w:p>
        </w:tc>
      </w:tr>
    </w:tbl>
    <w:p>
      <w:pPr>
        <w:ind w:firstLine="480"/>
        <w:rPr>
          <w:rFonts w:hint="default" w:ascii="宋体" w:hAnsi="宋体" w:eastAsia="宋体" w:cs="宋体"/>
          <w:sz w:val="24"/>
          <w:lang w:val="zh-CN"/>
        </w:rPr>
      </w:pPr>
      <w:r>
        <w:rPr>
          <w:rFonts w:hint="eastAsia" w:ascii="宋体" w:hAnsi="宋体" w:eastAsia="宋体" w:cs="宋体"/>
          <w:sz w:val="24"/>
          <w:lang w:val="zh-CN"/>
        </w:rPr>
        <w:t xml:space="preserve">注：表中设备数量为</w:t>
      </w:r>
      <w:r>
        <w:rPr>
          <w:rFonts w:hint="default" w:ascii="宋体" w:hAnsi="宋体" w:eastAsia="宋体" w:cs="宋体"/>
          <w:sz w:val="24"/>
          <w:lang w:val="zh-CN"/>
        </w:rPr>
        <w:t xml:space="preserve">4</w:t>
      </w:r>
      <w:r>
        <w:rPr>
          <w:rFonts w:hint="eastAsia" w:ascii="宋体" w:hAnsi="宋体" w:eastAsia="宋体" w:cs="宋体"/>
          <w:sz w:val="24"/>
          <w:lang w:val="zh-CN"/>
        </w:rPr>
        <w:t xml:space="preserve">套视频监视系统的总数量。</w:t>
      </w:r>
      <w:r/>
    </w:p>
    <w:p>
      <w:pPr>
        <w:ind w:firstLine="480"/>
        <w:rPr>
          <w:rFonts w:hint="default" w:ascii="宋体" w:hAnsi="宋体" w:eastAsia="宋体" w:cs="宋体"/>
          <w:sz w:val="24"/>
          <w:lang w:val="zh-CN"/>
        </w:rPr>
      </w:pPr>
      <w:r>
        <w:rPr>
          <w:rFonts w:hint="default" w:ascii="宋体" w:hAnsi="宋体" w:eastAsia="宋体" w:cs="宋体"/>
          <w:sz w:val="24"/>
          <w:lang w:val="zh-CN"/>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12.交通指挥系统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12.1.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lang w:val="zh-CN"/>
        </w:rPr>
      </w:pPr>
      <w:r>
        <w:rPr>
          <w:rFonts w:hint="eastAsia" w:ascii="宋体" w:hAnsi="宋体" w:eastAsia="宋体" w:cs="宋体"/>
          <w:sz w:val="24"/>
        </w:rPr>
        <w:t xml:space="preserve">系统主要用于垃圾收集车及垃圾转运车的指挥调度，其交通指挥信号可以在控制室显示。引导收集车进入相应的卸料口。利用系统对站内车辆进行智能调度，引导车辆有序卸料，提高了工作效率。</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12.2.</w:t>
      </w:r>
      <w:r>
        <w:rPr>
          <w:rFonts w:hint="eastAsia" w:ascii="宋体" w:hAnsi="宋体" w:eastAsia="宋体" w:cs="宋体"/>
          <w:b/>
          <w:bCs/>
          <w:sz w:val="24"/>
          <w:szCs w:val="26"/>
        </w:rPr>
        <w:t xml:space="preserve">性能要求</w:t>
      </w:r>
      <w:r/>
    </w:p>
    <w:p>
      <w:pPr>
        <w:numPr>
          <w:ilvl w:val="0"/>
          <w:numId w:val="36"/>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建立车辆自动识别、智能引导和视频监控等核心功能，快速解决拥堵和安全问题。</w:t>
      </w:r>
      <w:r/>
    </w:p>
    <w:p>
      <w:pPr>
        <w:numPr>
          <w:ilvl w:val="0"/>
          <w:numId w:val="36"/>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系统提供开放的数据接口（API），为未来接入更广泛的智慧环卫管理系统（如车辆路线规划、设施管理）留下空间，避免形成“信息孤岛”。</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12.3.</w:t>
      </w:r>
      <w:r>
        <w:rPr>
          <w:rFonts w:hint="eastAsia" w:ascii="宋体" w:hAnsi="宋体" w:eastAsia="宋体" w:cs="宋体"/>
          <w:b/>
          <w:bCs/>
          <w:sz w:val="24"/>
          <w:szCs w:val="26"/>
        </w:rPr>
        <w:t xml:space="preserve">主要参数指标</w:t>
      </w:r>
      <w:r/>
    </w:p>
    <w:tbl>
      <w:tblPr>
        <w:tblStyle w:val="939"/>
        <w:tblW w:w="8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701"/>
        <w:gridCol w:w="4678"/>
        <w:gridCol w:w="992"/>
      </w:tblGrid>
      <w:tr>
        <w:trPr>
          <w:jc w:val="center"/>
          <w:trHeight w:val="298"/>
        </w:trPr>
        <w:tc>
          <w:tcPr>
            <w:tcW w:w="704"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序号</w:t>
            </w:r>
            <w:r/>
          </w:p>
        </w:tc>
        <w:tc>
          <w:tcPr>
            <w:tcW w:w="1701"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设备名称</w:t>
            </w:r>
            <w:r/>
          </w:p>
        </w:tc>
        <w:tc>
          <w:tcPr>
            <w:tcW w:w="4678"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设备参数要求</w:t>
            </w:r>
            <w:r/>
          </w:p>
        </w:tc>
        <w:tc>
          <w:tcPr>
            <w:tcW w:w="992"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数量</w:t>
            </w:r>
            <w:r/>
          </w:p>
        </w:tc>
      </w:tr>
      <w:tr>
        <w:trPr>
          <w:jc w:val="center"/>
          <w:trHeight w:val="646"/>
        </w:trPr>
        <w:tc>
          <w:tcPr>
            <w:tcW w:w="704" w:type="dxa"/>
            <w:vAlign w:val="center"/>
            <w:textDirection w:val="lrTb"/>
            <w:noWrap w:val="false"/>
          </w:tcPr>
          <w:p>
            <w:pPr>
              <w:numPr>
                <w:ilvl w:val="0"/>
                <w:numId w:val="37"/>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中控计算机</w:t>
            </w:r>
            <w:r/>
          </w:p>
        </w:tc>
        <w:tc>
          <w:tcPr>
            <w:tcW w:w="4678"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CPU：i7以上处理器；内存：≥16GB；硬盘：≥1TB SSD</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1台</w:t>
            </w:r>
            <w:r/>
          </w:p>
        </w:tc>
      </w:tr>
      <w:tr>
        <w:trPr>
          <w:jc w:val="center"/>
          <w:trHeight w:val="766"/>
        </w:trPr>
        <w:tc>
          <w:tcPr>
            <w:tcW w:w="704" w:type="dxa"/>
            <w:vAlign w:val="center"/>
            <w:textDirection w:val="lrTb"/>
            <w:noWrap w:val="false"/>
          </w:tcPr>
          <w:p>
            <w:pPr>
              <w:numPr>
                <w:ilvl w:val="0"/>
                <w:numId w:val="37"/>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彩色液晶显示器</w:t>
            </w:r>
            <w:r/>
          </w:p>
        </w:tc>
        <w:tc>
          <w:tcPr>
            <w:tcW w:w="4678"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≥27寸；响应时间≤5ms；平均亮度≥250cd/㎡；最佳分辨率：≥2560×1440</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1台</w:t>
            </w:r>
            <w:r/>
          </w:p>
        </w:tc>
      </w:tr>
      <w:tr>
        <w:trPr>
          <w:jc w:val="center"/>
          <w:trHeight w:val="441"/>
        </w:trPr>
        <w:tc>
          <w:tcPr>
            <w:tcW w:w="704" w:type="dxa"/>
            <w:vAlign w:val="center"/>
            <w:textDirection w:val="lrTb"/>
            <w:noWrap w:val="false"/>
          </w:tcPr>
          <w:p>
            <w:pPr>
              <w:numPr>
                <w:ilvl w:val="0"/>
                <w:numId w:val="37"/>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sz w:val="24"/>
                <w:lang w:val="zh-CN"/>
              </w:rPr>
              <w:t xml:space="preserve">大厅LED屏</w:t>
            </w:r>
            <w:r/>
          </w:p>
        </w:tc>
        <w:tc>
          <w:tcPr>
            <w:tcW w:w="4678"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sz w:val="24"/>
                <w:lang w:val="zh-CN"/>
              </w:rPr>
              <w:t xml:space="preserve">室外红绿双色，2m*3m（高*宽）</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1套</w:t>
            </w:r>
            <w:r/>
          </w:p>
        </w:tc>
      </w:tr>
      <w:tr>
        <w:trPr>
          <w:jc w:val="center"/>
          <w:trHeight w:val="560"/>
        </w:trPr>
        <w:tc>
          <w:tcPr>
            <w:tcW w:w="704" w:type="dxa"/>
            <w:vAlign w:val="center"/>
            <w:textDirection w:val="lrTb"/>
            <w:noWrap w:val="false"/>
          </w:tcPr>
          <w:p>
            <w:pPr>
              <w:numPr>
                <w:ilvl w:val="0"/>
                <w:numId w:val="37"/>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sz w:val="24"/>
              </w:rPr>
              <w:t xml:space="preserve">卸料口</w:t>
            </w:r>
            <w:r>
              <w:rPr>
                <w:rFonts w:hint="eastAsia" w:ascii="宋体" w:hAnsi="宋体" w:eastAsia="宋体" w:cs="宋体"/>
                <w:sz w:val="24"/>
                <w:lang w:val="zh-CN"/>
              </w:rPr>
              <w:t xml:space="preserve">红绿灯</w:t>
            </w:r>
            <w:r/>
          </w:p>
        </w:tc>
        <w:tc>
          <w:tcPr>
            <w:tcW w:w="4678"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sz w:val="24"/>
                <w:lang w:val="zh-CN"/>
              </w:rPr>
              <w:t xml:space="preserve">室外红绿双色</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5套</w:t>
            </w:r>
            <w:r/>
          </w:p>
        </w:tc>
      </w:tr>
      <w:tr>
        <w:trPr>
          <w:jc w:val="center"/>
          <w:trHeight w:val="560"/>
        </w:trPr>
        <w:tc>
          <w:tcPr>
            <w:tcW w:w="704" w:type="dxa"/>
            <w:vAlign w:val="center"/>
            <w:textDirection w:val="lrTb"/>
            <w:noWrap w:val="false"/>
          </w:tcPr>
          <w:p>
            <w:pPr>
              <w:numPr>
                <w:ilvl w:val="0"/>
                <w:numId w:val="37"/>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rPr>
                <w:rFonts w:hint="default" w:ascii="宋体" w:hAnsi="宋体" w:eastAsia="宋体" w:cs="宋体"/>
                <w:sz w:val="24"/>
                <w:lang w:val="zh-CN"/>
              </w:rPr>
            </w:pPr>
            <w:r>
              <w:rPr>
                <w:rFonts w:hint="eastAsia" w:ascii="宋体" w:hAnsi="宋体" w:eastAsia="宋体" w:cs="宋体"/>
                <w:sz w:val="24"/>
              </w:rPr>
              <w:t xml:space="preserve">卸料口LED显示屏</w:t>
            </w:r>
            <w:r/>
          </w:p>
        </w:tc>
        <w:tc>
          <w:tcPr>
            <w:tcW w:w="4678" w:type="dxa"/>
            <w:vAlign w:val="center"/>
            <w:textDirection w:val="lrTb"/>
            <w:noWrap w:val="false"/>
          </w:tcPr>
          <w:p>
            <w:pPr>
              <w:jc w:val="center"/>
              <w:rPr>
                <w:rFonts w:hint="default" w:ascii="宋体" w:hAnsi="宋体" w:eastAsia="宋体" w:cs="宋体"/>
                <w:sz w:val="24"/>
                <w:lang w:val="zh-CN"/>
              </w:rPr>
            </w:pPr>
            <w:r>
              <w:rPr>
                <w:rFonts w:hint="eastAsia" w:ascii="宋体" w:hAnsi="宋体" w:eastAsia="宋体" w:cs="宋体"/>
                <w:sz w:val="24"/>
                <w:lang w:val="zh-CN"/>
              </w:rPr>
              <w:t xml:space="preserve">宽×高≥1280mm×320mm；分辨率：≥64×32；显示屏亮度：</w:t>
            </w:r>
            <w:r>
              <w:rPr>
                <w:rFonts w:hint="eastAsia" w:ascii="宋体" w:hAnsi="宋体" w:eastAsia="宋体" w:cs="宋体"/>
                <w:bCs/>
                <w:sz w:val="24"/>
              </w:rPr>
              <w:t xml:space="preserve">≥</w:t>
            </w:r>
            <w:r>
              <w:rPr>
                <w:rFonts w:hint="eastAsia" w:ascii="宋体" w:hAnsi="宋体" w:eastAsia="宋体" w:cs="宋体"/>
                <w:sz w:val="24"/>
                <w:lang w:val="zh-CN"/>
              </w:rPr>
              <w:t xml:space="preserve">300-800cd/m²</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5套</w:t>
            </w:r>
            <w:r/>
          </w:p>
        </w:tc>
      </w:tr>
      <w:tr>
        <w:trPr>
          <w:jc w:val="center"/>
          <w:trHeight w:val="560"/>
        </w:trPr>
        <w:tc>
          <w:tcPr>
            <w:tcW w:w="704" w:type="dxa"/>
            <w:vAlign w:val="center"/>
            <w:textDirection w:val="lrTb"/>
            <w:noWrap w:val="false"/>
          </w:tcPr>
          <w:p>
            <w:pPr>
              <w:numPr>
                <w:ilvl w:val="0"/>
                <w:numId w:val="37"/>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sz w:val="24"/>
                <w:lang w:val="zh-CN"/>
              </w:rPr>
              <w:t xml:space="preserve">控制终端</w:t>
            </w:r>
            <w:r/>
          </w:p>
        </w:tc>
        <w:tc>
          <w:tcPr>
            <w:tcW w:w="4678" w:type="dxa"/>
            <w:vAlign w:val="center"/>
            <w:textDirection w:val="lrTb"/>
            <w:noWrap w:val="false"/>
          </w:tcPr>
          <w:p>
            <w:pPr>
              <w:jc w:val="center"/>
              <w:rPr>
                <w:rFonts w:hint="default" w:ascii="宋体" w:hAnsi="宋体" w:eastAsia="宋体" w:cs="宋体"/>
                <w:sz w:val="24"/>
                <w:lang w:val="zh-CN"/>
              </w:rPr>
            </w:pPr>
            <w:r>
              <w:rPr>
                <w:rFonts w:hint="eastAsia" w:ascii="宋体" w:hAnsi="宋体" w:eastAsia="宋体" w:cs="宋体"/>
                <w:sz w:val="24"/>
                <w:lang w:val="zh-CN"/>
              </w:rPr>
              <w:t xml:space="preserve">系统配套</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1套</w:t>
            </w:r>
            <w:r/>
          </w:p>
        </w:tc>
      </w:tr>
      <w:tr>
        <w:trPr>
          <w:jc w:val="center"/>
          <w:trHeight w:val="560"/>
        </w:trPr>
        <w:tc>
          <w:tcPr>
            <w:tcW w:w="704" w:type="dxa"/>
            <w:vAlign w:val="center"/>
            <w:textDirection w:val="lrTb"/>
            <w:noWrap w:val="false"/>
          </w:tcPr>
          <w:p>
            <w:pPr>
              <w:numPr>
                <w:ilvl w:val="0"/>
                <w:numId w:val="37"/>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sz w:val="24"/>
                <w:lang w:val="zh-CN"/>
              </w:rPr>
              <w:t xml:space="preserve">控制软件</w:t>
            </w:r>
            <w:r/>
          </w:p>
        </w:tc>
        <w:tc>
          <w:tcPr>
            <w:tcW w:w="4678"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sz w:val="24"/>
                <w:lang w:val="zh-CN"/>
              </w:rPr>
              <w:t xml:space="preserve">集成生活垃圾作业车辆站内派位管理、转运管理、生产数据管理、数据交换接口</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1套</w:t>
            </w:r>
            <w:r/>
          </w:p>
        </w:tc>
      </w:tr>
    </w:tbl>
    <w:p>
      <w:pPr>
        <w:ind w:left="420"/>
        <w:rPr>
          <w:rFonts w:hint="default" w:ascii="宋体" w:hAnsi="宋体" w:eastAsia="宋体" w:cs="宋体"/>
          <w:sz w:val="24"/>
          <w:lang w:val="zh-CN"/>
        </w:rPr>
      </w:pPr>
      <w:r>
        <w:rPr>
          <w:rFonts w:hint="default" w:ascii="宋体" w:hAnsi="宋体" w:eastAsia="宋体" w:cs="宋体"/>
          <w:sz w:val="24"/>
          <w:lang w:val="zh-CN"/>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13.语音广播系统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13.1.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rPr>
      </w:pPr>
      <w:r>
        <w:rPr>
          <w:rFonts w:hint="eastAsia" w:ascii="宋体" w:hAnsi="宋体" w:eastAsia="宋体" w:cs="宋体"/>
          <w:sz w:val="24"/>
        </w:rPr>
        <w:t xml:space="preserve">系统主要应用于广播通知、对讲及背景音乐等使用功能。</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13.2.</w:t>
      </w:r>
      <w:r>
        <w:rPr>
          <w:rFonts w:hint="eastAsia" w:ascii="宋体" w:hAnsi="宋体" w:eastAsia="宋体" w:cs="宋体"/>
          <w:b/>
          <w:bCs/>
          <w:sz w:val="24"/>
          <w:szCs w:val="26"/>
        </w:rPr>
        <w:t xml:space="preserve">性能要求</w:t>
      </w:r>
      <w:r/>
    </w:p>
    <w:p>
      <w:pPr>
        <w:numPr>
          <w:ilvl w:val="0"/>
          <w:numId w:val="38"/>
        </w:numPr>
        <w:ind w:left="0" w:firstLine="426"/>
        <w:rPr>
          <w:rFonts w:hint="default" w:ascii="宋体" w:hAnsi="宋体" w:eastAsia="宋体" w:cs="宋体"/>
          <w:sz w:val="24"/>
        </w:rPr>
      </w:pPr>
      <w:r>
        <w:rPr>
          <w:rFonts w:hint="eastAsia" w:ascii="宋体" w:hAnsi="宋体" w:eastAsia="宋体" w:cs="宋体"/>
          <w:sz w:val="24"/>
        </w:rPr>
        <w:t xml:space="preserve">应选用大功率、高灵敏度的防水音柱或号角喇叭，声音指向性强，传播距离远。</w:t>
      </w:r>
      <w:r/>
    </w:p>
    <w:p>
      <w:pPr>
        <w:numPr>
          <w:ilvl w:val="0"/>
          <w:numId w:val="38"/>
        </w:numPr>
        <w:ind w:left="0" w:firstLine="426"/>
        <w:rPr>
          <w:rFonts w:hint="default" w:ascii="宋体" w:hAnsi="宋体" w:eastAsia="宋体" w:cs="宋体"/>
          <w:sz w:val="24"/>
        </w:rPr>
      </w:pPr>
      <w:r>
        <w:rPr>
          <w:rFonts w:hint="eastAsia" w:ascii="宋体" w:hAnsi="宋体" w:eastAsia="宋体" w:cs="宋体"/>
          <w:sz w:val="24"/>
        </w:rPr>
        <w:t xml:space="preserve">根据声压级计算，确保每个角落的声压级均高于环境噪音10-15分贝，并避免出现声音死角或重叠区造成回声。</w:t>
      </w:r>
      <w:r/>
    </w:p>
    <w:p>
      <w:pPr>
        <w:numPr>
          <w:ilvl w:val="0"/>
          <w:numId w:val="38"/>
        </w:numPr>
        <w:ind w:left="0" w:firstLine="426"/>
        <w:rPr>
          <w:rFonts w:hint="default" w:ascii="宋体" w:hAnsi="宋体" w:eastAsia="宋体" w:cs="宋体"/>
          <w:sz w:val="24"/>
        </w:rPr>
      </w:pPr>
      <w:r>
        <w:rPr>
          <w:rFonts w:hint="eastAsia" w:ascii="宋体" w:hAnsi="宋体" w:eastAsia="宋体" w:cs="宋体"/>
          <w:sz w:val="24"/>
        </w:rPr>
        <w:t xml:space="preserve">日常管理：上下班音乐铃声、作业时间提醒、车辆调度指挥。</w:t>
      </w:r>
      <w:r/>
    </w:p>
    <w:p>
      <w:pPr>
        <w:numPr>
          <w:ilvl w:val="0"/>
          <w:numId w:val="38"/>
        </w:numPr>
        <w:ind w:left="0" w:firstLine="426"/>
        <w:rPr>
          <w:rFonts w:hint="default" w:ascii="宋体" w:hAnsi="宋体" w:eastAsia="宋体" w:cs="宋体"/>
          <w:sz w:val="24"/>
        </w:rPr>
      </w:pPr>
      <w:r>
        <w:rPr>
          <w:rFonts w:hint="eastAsia" w:ascii="宋体" w:hAnsi="宋体" w:eastAsia="宋体" w:cs="宋体"/>
          <w:sz w:val="24"/>
        </w:rPr>
        <w:t xml:space="preserve">安全生产：在压缩设备启动、车辆倒车等危险操作前，进行自动语音安全提示。</w:t>
      </w:r>
      <w:r/>
    </w:p>
    <w:p>
      <w:pPr>
        <w:numPr>
          <w:ilvl w:val="0"/>
          <w:numId w:val="38"/>
        </w:numPr>
        <w:ind w:left="0" w:firstLine="426"/>
        <w:rPr>
          <w:rFonts w:hint="default" w:ascii="宋体" w:hAnsi="宋体" w:eastAsia="宋体" w:cs="宋体"/>
          <w:sz w:val="24"/>
        </w:rPr>
      </w:pPr>
      <w:r>
        <w:rPr>
          <w:rFonts w:hint="eastAsia" w:ascii="宋体" w:hAnsi="宋体" w:eastAsia="宋体" w:cs="宋体"/>
          <w:sz w:val="24"/>
        </w:rPr>
        <w:t xml:space="preserve">应急指挥：在发生火警、设备故障等紧急情况时，进行全站或分区应急疏散和指挥。</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13.3.</w:t>
      </w:r>
      <w:r>
        <w:rPr>
          <w:rFonts w:hint="eastAsia" w:ascii="宋体" w:hAnsi="宋体" w:eastAsia="宋体" w:cs="宋体"/>
          <w:b/>
          <w:bCs/>
          <w:sz w:val="24"/>
          <w:szCs w:val="26"/>
        </w:rPr>
        <w:t xml:space="preserve">主要参数指标</w:t>
      </w:r>
      <w:r/>
    </w:p>
    <w:tbl>
      <w:tblPr>
        <w:tblStyle w:val="939"/>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701"/>
        <w:gridCol w:w="4394"/>
        <w:gridCol w:w="1559"/>
      </w:tblGrid>
      <w:tr>
        <w:trPr>
          <w:jc w:val="center"/>
          <w:trHeight w:val="298"/>
        </w:trPr>
        <w:tc>
          <w:tcPr>
            <w:tcW w:w="846"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序号</w:t>
            </w:r>
            <w:r/>
          </w:p>
        </w:tc>
        <w:tc>
          <w:tcPr>
            <w:tcW w:w="1701"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设备名称</w:t>
            </w:r>
            <w:r/>
          </w:p>
        </w:tc>
        <w:tc>
          <w:tcPr>
            <w:tcW w:w="4394"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设备参数要求</w:t>
            </w:r>
            <w:r/>
          </w:p>
        </w:tc>
        <w:tc>
          <w:tcPr>
            <w:tcW w:w="1559" w:type="dxa"/>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数量</w:t>
            </w:r>
            <w:r/>
          </w:p>
        </w:tc>
      </w:tr>
      <w:tr>
        <w:trPr>
          <w:jc w:val="center"/>
          <w:trHeight w:val="416"/>
        </w:trPr>
        <w:tc>
          <w:tcPr>
            <w:tcW w:w="846" w:type="dxa"/>
            <w:vAlign w:val="center"/>
            <w:textDirection w:val="lrTb"/>
            <w:noWrap w:val="false"/>
          </w:tcPr>
          <w:p>
            <w:pPr>
              <w:numPr>
                <w:ilvl w:val="0"/>
                <w:numId w:val="39"/>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功率放大器</w:t>
            </w:r>
            <w:r/>
          </w:p>
        </w:tc>
        <w:tc>
          <w:tcPr>
            <w:tcW w:w="4394" w:type="dxa"/>
            <w:vAlign w:val="center"/>
            <w:textDirection w:val="lrTb"/>
            <w:noWrap w:val="false"/>
          </w:tcPr>
          <w:p>
            <w:pPr>
              <w:jc w:val="left"/>
              <w:spacing w:line="400" w:lineRule="exact"/>
              <w:rPr>
                <w:rFonts w:hint="default" w:ascii="宋体" w:hAnsi="宋体" w:eastAsia="宋体" w:cs="宋体"/>
                <w:sz w:val="24"/>
              </w:rPr>
            </w:pPr>
            <w:r>
              <w:rPr>
                <w:rFonts w:hint="eastAsia" w:ascii="宋体" w:hAnsi="宋体" w:eastAsia="宋体" w:cs="宋体"/>
                <w:sz w:val="24"/>
              </w:rPr>
              <w:t xml:space="preserve">输出功率：240W；定压型输出70/100V</w:t>
            </w:r>
            <w:r/>
          </w:p>
        </w:tc>
        <w:tc>
          <w:tcPr>
            <w:tcW w:w="1559" w:type="dxa"/>
            <w:vAlign w:val="center"/>
            <w:textDirection w:val="lrTb"/>
            <w:noWrap w:val="false"/>
          </w:tcPr>
          <w:p>
            <w:pPr>
              <w:jc w:val="center"/>
              <w:spacing w:line="400" w:lineRule="exact"/>
              <w:rPr>
                <w:rFonts w:hint="default" w:ascii="宋体" w:hAnsi="宋体" w:eastAsia="宋体" w:cs="宋体"/>
                <w:sz w:val="24"/>
              </w:rPr>
            </w:pPr>
            <w:r>
              <w:rPr>
                <w:rFonts w:hint="eastAsia" w:ascii="宋体" w:hAnsi="宋体" w:eastAsia="宋体" w:cs="宋体"/>
                <w:sz w:val="24"/>
              </w:rPr>
              <w:t xml:space="preserve">1台</w:t>
            </w:r>
            <w:r/>
          </w:p>
        </w:tc>
      </w:tr>
      <w:tr>
        <w:trPr>
          <w:jc w:val="center"/>
          <w:trHeight w:val="766"/>
        </w:trPr>
        <w:tc>
          <w:tcPr>
            <w:tcW w:w="846" w:type="dxa"/>
            <w:vAlign w:val="center"/>
            <w:textDirection w:val="lrTb"/>
            <w:noWrap w:val="false"/>
          </w:tcPr>
          <w:p>
            <w:pPr>
              <w:numPr>
                <w:ilvl w:val="0"/>
                <w:numId w:val="39"/>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防水音柱</w:t>
            </w:r>
            <w:r/>
          </w:p>
        </w:tc>
        <w:tc>
          <w:tcPr>
            <w:tcW w:w="4394" w:type="dxa"/>
            <w:vAlign w:val="center"/>
            <w:textDirection w:val="lrTb"/>
            <w:noWrap w:val="false"/>
          </w:tcPr>
          <w:p>
            <w:pPr>
              <w:jc w:val="left"/>
              <w:spacing w:line="400" w:lineRule="exact"/>
              <w:rPr>
                <w:rFonts w:hint="default" w:ascii="宋体" w:hAnsi="宋体" w:eastAsia="宋体" w:cs="宋体"/>
                <w:sz w:val="24"/>
              </w:rPr>
            </w:pPr>
            <w:r>
              <w:rPr>
                <w:rFonts w:hint="eastAsia" w:ascii="宋体" w:hAnsi="宋体" w:eastAsia="宋体" w:cs="宋体"/>
                <w:sz w:val="24"/>
              </w:rPr>
              <w:t xml:space="preserve">可满足转运车回转坪30m ×20m范围内入耳可听，音效清晰，无回声现象。</w:t>
            </w:r>
            <w:r/>
          </w:p>
          <w:p>
            <w:pPr>
              <w:jc w:val="left"/>
              <w:spacing w:line="400" w:lineRule="exact"/>
              <w:rPr>
                <w:rFonts w:hint="default" w:ascii="宋体" w:hAnsi="宋体" w:eastAsia="宋体" w:cs="宋体"/>
                <w:sz w:val="24"/>
              </w:rPr>
            </w:pPr>
            <w:r>
              <w:rPr>
                <w:rFonts w:hint="eastAsia" w:ascii="宋体" w:hAnsi="宋体" w:eastAsia="宋体" w:cs="宋体"/>
                <w:sz w:val="24"/>
              </w:rPr>
              <w:t xml:space="preserve">功率:30W；定压输入:70V-100V；</w:t>
            </w:r>
            <w:r/>
          </w:p>
          <w:p>
            <w:pPr>
              <w:jc w:val="left"/>
              <w:spacing w:line="400" w:lineRule="exact"/>
              <w:rPr>
                <w:rFonts w:hint="default" w:ascii="宋体" w:hAnsi="宋体" w:eastAsia="宋体" w:cs="宋体"/>
                <w:sz w:val="24"/>
              </w:rPr>
            </w:pPr>
            <w:r>
              <w:rPr>
                <w:rFonts w:hint="eastAsia" w:ascii="宋体" w:hAnsi="宋体" w:eastAsia="宋体" w:cs="宋体"/>
                <w:sz w:val="24"/>
              </w:rPr>
              <w:t xml:space="preserve">频响:140Hz-15KHz；</w:t>
            </w:r>
            <w:r/>
          </w:p>
        </w:tc>
        <w:tc>
          <w:tcPr>
            <w:tcW w:w="1559" w:type="dxa"/>
            <w:vAlign w:val="center"/>
            <w:textDirection w:val="lrTb"/>
            <w:noWrap w:val="false"/>
          </w:tcPr>
          <w:p>
            <w:pPr>
              <w:jc w:val="center"/>
              <w:spacing w:line="400" w:lineRule="exact"/>
              <w:rPr>
                <w:rFonts w:hint="default" w:ascii="宋体" w:hAnsi="宋体" w:eastAsia="宋体" w:cs="宋体"/>
                <w:sz w:val="24"/>
              </w:rPr>
            </w:pPr>
            <w:r>
              <w:rPr>
                <w:rFonts w:hint="eastAsia" w:ascii="宋体" w:hAnsi="宋体" w:eastAsia="宋体" w:cs="宋体"/>
                <w:sz w:val="24"/>
              </w:rPr>
              <w:t xml:space="preserve">3个</w:t>
            </w:r>
            <w:r/>
          </w:p>
        </w:tc>
      </w:tr>
      <w:tr>
        <w:trPr>
          <w:jc w:val="center"/>
          <w:trHeight w:val="453"/>
        </w:trPr>
        <w:tc>
          <w:tcPr>
            <w:tcW w:w="846" w:type="dxa"/>
            <w:vAlign w:val="center"/>
            <w:textDirection w:val="lrTb"/>
            <w:noWrap w:val="false"/>
          </w:tcPr>
          <w:p>
            <w:pPr>
              <w:numPr>
                <w:ilvl w:val="0"/>
                <w:numId w:val="39"/>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sz w:val="24"/>
              </w:rPr>
              <w:t xml:space="preserve">对讲机</w:t>
            </w:r>
            <w:r/>
          </w:p>
        </w:tc>
        <w:tc>
          <w:tcPr>
            <w:tcW w:w="4394" w:type="dxa"/>
            <w:vAlign w:val="center"/>
            <w:textDirection w:val="lrTb"/>
            <w:noWrap w:val="false"/>
          </w:tcPr>
          <w:p>
            <w:pPr>
              <w:jc w:val="left"/>
              <w:spacing w:line="400" w:lineRule="exact"/>
              <w:rPr>
                <w:rFonts w:hint="default" w:ascii="宋体" w:hAnsi="宋体" w:eastAsia="宋体" w:cs="宋体"/>
                <w:sz w:val="24"/>
              </w:rPr>
            </w:pPr>
            <w:r>
              <w:rPr>
                <w:rFonts w:hint="eastAsia" w:ascii="宋体" w:hAnsi="宋体" w:eastAsia="宋体" w:cs="宋体"/>
                <w:sz w:val="24"/>
              </w:rPr>
              <w:t xml:space="preserve">数字式</w:t>
            </w:r>
            <w:r/>
          </w:p>
        </w:tc>
        <w:tc>
          <w:tcPr>
            <w:tcW w:w="1559" w:type="dxa"/>
            <w:vAlign w:val="center"/>
            <w:textDirection w:val="lrTb"/>
            <w:noWrap w:val="false"/>
          </w:tcPr>
          <w:p>
            <w:pPr>
              <w:jc w:val="center"/>
              <w:spacing w:line="400" w:lineRule="exact"/>
              <w:rPr>
                <w:rFonts w:hint="default" w:ascii="宋体" w:hAnsi="宋体" w:eastAsia="宋体" w:cs="宋体"/>
                <w:sz w:val="24"/>
              </w:rPr>
            </w:pPr>
            <w:r>
              <w:rPr>
                <w:rFonts w:hint="eastAsia" w:ascii="宋体" w:hAnsi="宋体" w:eastAsia="宋体" w:cs="宋体"/>
                <w:sz w:val="24"/>
              </w:rPr>
              <w:t xml:space="preserve">4只</w:t>
            </w:r>
            <w:r/>
          </w:p>
        </w:tc>
      </w:tr>
      <w:tr>
        <w:trPr>
          <w:jc w:val="center"/>
          <w:trHeight w:val="379"/>
        </w:trPr>
        <w:tc>
          <w:tcPr>
            <w:tcW w:w="846" w:type="dxa"/>
            <w:vAlign w:val="center"/>
            <w:textDirection w:val="lrTb"/>
            <w:noWrap w:val="false"/>
          </w:tcPr>
          <w:p>
            <w:pPr>
              <w:numPr>
                <w:ilvl w:val="0"/>
                <w:numId w:val="39"/>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麦克风</w:t>
            </w:r>
            <w:r/>
          </w:p>
        </w:tc>
        <w:tc>
          <w:tcPr>
            <w:tcW w:w="4394" w:type="dxa"/>
            <w:vAlign w:val="center"/>
            <w:textDirection w:val="lrTb"/>
            <w:noWrap w:val="false"/>
          </w:tcPr>
          <w:p>
            <w:pPr>
              <w:jc w:val="left"/>
              <w:spacing w:line="400" w:lineRule="exact"/>
              <w:rPr>
                <w:rFonts w:hint="default" w:ascii="宋体" w:hAnsi="宋体" w:eastAsia="宋体" w:cs="宋体"/>
                <w:sz w:val="24"/>
              </w:rPr>
            </w:pPr>
            <w:r>
              <w:rPr>
                <w:rFonts w:hint="eastAsia" w:ascii="宋体" w:hAnsi="宋体" w:eastAsia="宋体" w:cs="宋体"/>
                <w:sz w:val="24"/>
              </w:rPr>
              <w:t xml:space="preserve">频率响应  40Hz-16KHz </w:t>
            </w:r>
            <w:r/>
          </w:p>
        </w:tc>
        <w:tc>
          <w:tcPr>
            <w:tcW w:w="1559" w:type="dxa"/>
            <w:vAlign w:val="center"/>
            <w:textDirection w:val="lrTb"/>
            <w:noWrap w:val="false"/>
          </w:tcPr>
          <w:p>
            <w:pPr>
              <w:jc w:val="center"/>
              <w:spacing w:line="400" w:lineRule="exact"/>
              <w:rPr>
                <w:rFonts w:hint="default" w:ascii="宋体" w:hAnsi="宋体" w:eastAsia="宋体" w:cs="宋体"/>
                <w:sz w:val="24"/>
              </w:rPr>
            </w:pPr>
            <w:r>
              <w:rPr>
                <w:rFonts w:hint="eastAsia" w:ascii="宋体" w:hAnsi="宋体" w:eastAsia="宋体" w:cs="宋体"/>
                <w:sz w:val="24"/>
              </w:rPr>
              <w:t xml:space="preserve">1个</w:t>
            </w:r>
            <w:r/>
          </w:p>
        </w:tc>
      </w:tr>
    </w:tbl>
    <w:p>
      <w:pPr>
        <w:ind w:left="426"/>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14.AI安全预警系统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14.1.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rPr>
      </w:pPr>
      <w:r>
        <w:rPr>
          <w:rFonts w:hint="eastAsia" w:ascii="宋体" w:hAnsi="宋体" w:eastAsia="宋体" w:cs="宋体"/>
          <w:sz w:val="24"/>
        </w:rPr>
        <w:t xml:space="preserve">系统配置AI视频识别系统，在压缩作业区域、钩放箱区域、卸料区域等指定安全场景，实现人员、车辆识别联动，保障作业安全；坡道进出口设置双向车辆提示系统，实现地下车辆上坡时提示坡道上方车辆、坡道上方车辆进入时提示地下车辆，避免车辆交汇碰撞；卸料口前方设置视频监控显示大屏，实时传输显示快速门后方卸料区域监控图像，确保卸料车驾驶员清晰观察料槽内垃圾堆积情况、有无异物及人员；通过系统整合最终实现垃圾中转站作业全流程安全监测、智能联动，降低人工操作风险，提升作业效率。</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14.2.</w:t>
      </w:r>
      <w:r>
        <w:rPr>
          <w:rFonts w:hint="eastAsia" w:ascii="宋体" w:hAnsi="宋体" w:eastAsia="宋体" w:cs="宋体"/>
          <w:b/>
          <w:bCs/>
          <w:sz w:val="24"/>
          <w:szCs w:val="26"/>
        </w:rPr>
        <w:t xml:space="preserve">性能要求</w:t>
      </w:r>
      <w:r/>
    </w:p>
    <w:p>
      <w:pPr>
        <w:numPr>
          <w:ilvl w:val="0"/>
          <w:numId w:val="40"/>
        </w:numPr>
        <w:ind w:left="0" w:firstLine="426"/>
        <w:rPr>
          <w:rFonts w:hint="default" w:ascii="宋体" w:hAnsi="宋体" w:eastAsia="宋体" w:cs="宋体"/>
          <w:sz w:val="24"/>
        </w:rPr>
      </w:pPr>
      <w:r>
        <w:rPr>
          <w:rFonts w:hint="eastAsia" w:ascii="宋体" w:hAnsi="宋体" w:eastAsia="宋体" w:cs="宋体"/>
          <w:sz w:val="24"/>
        </w:rPr>
        <w:t xml:space="preserve">水平压缩机AI场景识别范围及要求</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机箱对接区域AI识别：支持人员精准识别，在机箱对接过程中检测到机箱对接区域有人员闯入时，立即联动压机停机，同时触发声光报警。</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平移机构区域AI识别：实时监测平移机构作业区域，在平移机构移动过程中检测到人员靠近或闯入，立即停止平移动作，同时触发声光报警，报警持续至人员撤离。</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转运车放箱作业区域AI识别：同时支持人员、车辆识别，在车辆倒车过程中检测到人员闯入放箱作业区域，立即发出安全预警，同时触发声光报警提醒人员撤离、驾驶员谨慎驾驶。</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卸料口卸料区域AI识别：同时支持人员、车辆识别，在车辆倒车过程中检测到人员闯入卸料作业区域，立即发出安全预警，同时触发声光报警提醒人员撤离、驾驶员谨慎驾驶。</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卸料槽人员跌落识别：实时监测卸料槽区域，检测到人员跌落时，立即联动压机停机，同时触发声光报警。</w:t>
      </w:r>
      <w:r/>
    </w:p>
    <w:p>
      <w:pPr>
        <w:ind w:firstLine="482"/>
        <w:rPr>
          <w:rFonts w:hint="default" w:ascii="宋体" w:hAnsi="宋体" w:eastAsia="宋体" w:cs="宋体"/>
          <w:b/>
          <w:bCs/>
          <w:sz w:val="24"/>
        </w:rPr>
      </w:pPr>
      <w:r>
        <w:rPr>
          <w:rFonts w:hint="eastAsia" w:ascii="宋体" w:hAnsi="宋体" w:eastAsia="宋体" w:cs="宋体"/>
          <w:b/>
          <w:bCs/>
          <w:sz w:val="24"/>
        </w:rPr>
        <w:t xml:space="preserve">注：上述 AI 识别场景识别准确率≥90%，报警响应时间≤300ms，误报率≤0.1%，识别算法需具备垃圾站高湿、高粉尘、复杂光线环境自适应能力。</w:t>
      </w:r>
      <w:r/>
    </w:p>
    <w:p>
      <w:pPr>
        <w:numPr>
          <w:ilvl w:val="0"/>
          <w:numId w:val="40"/>
        </w:numPr>
        <w:ind w:left="0" w:firstLine="426"/>
        <w:rPr>
          <w:rFonts w:hint="default" w:ascii="宋体" w:hAnsi="宋体" w:eastAsia="宋体" w:cs="宋体"/>
          <w:sz w:val="24"/>
        </w:rPr>
      </w:pPr>
      <w:r>
        <w:rPr>
          <w:rFonts w:hint="eastAsia" w:ascii="宋体" w:hAnsi="宋体" w:eastAsia="宋体" w:cs="宋体"/>
          <w:sz w:val="24"/>
        </w:rPr>
        <w:t xml:space="preserve">翻转平台AI场景识别范围及要求</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转运车放箱作业区域AI识别：同时支持人员、车辆识别，在车辆倒车过程中检测到人员闯入放箱作业区域，立即发出安全预警，同时触发声光报警提醒人员撤离、驾驶员谨慎驾驶。</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卸料口卸料区域AI识别：同时支持人员、车辆识别，在车辆倒车过程中检测到人员闯入卸料作业区域，立即发出安全预警，同时触发声光报警提醒人员撤离、驾驶员谨慎驾驶。</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卸料槽人员跌落识别：实时监测卸料槽区域，检测到人员跌落时，立即联动压机停机，同时触发声光报警。</w:t>
      </w:r>
      <w:r/>
    </w:p>
    <w:p>
      <w:pPr>
        <w:ind w:firstLine="482"/>
        <w:rPr>
          <w:rFonts w:hint="default" w:ascii="宋体" w:hAnsi="宋体" w:eastAsia="宋体" w:cs="宋体"/>
          <w:b/>
          <w:bCs/>
          <w:color w:val="auto"/>
          <w:sz w:val="24"/>
          <w:shd w:val="clear" w:color="ffffff" w:fill="d9d9d9"/>
        </w:rPr>
      </w:pPr>
      <w:r>
        <w:rPr>
          <w:rFonts w:hint="eastAsia" w:ascii="宋体" w:hAnsi="宋体" w:eastAsia="宋体" w:cs="宋体"/>
          <w:b/>
          <w:bCs/>
          <w:color w:val="auto"/>
          <w:sz w:val="24"/>
          <w:shd w:val="clear" w:color="ffffff" w:fill="d9d9d9"/>
        </w:rPr>
        <w:t xml:space="preserve">系统需与水平压缩机、竖直压缩机、箱体变位机、快速卷帘门、语音广播系统实现硬件级硬联动，采用干接点 / 工业以太网直连传输信号，不依赖软件网络转发，确保联动指令执行零延迟、零失效。</w:t>
      </w:r>
      <w:r/>
    </w:p>
    <w:p>
      <w:pPr>
        <w:numPr>
          <w:ilvl w:val="0"/>
          <w:numId w:val="40"/>
        </w:numPr>
        <w:ind w:left="0" w:firstLine="426"/>
        <w:rPr>
          <w:rFonts w:hint="default" w:ascii="宋体" w:hAnsi="宋体" w:eastAsia="宋体" w:cs="宋体"/>
          <w:sz w:val="24"/>
        </w:rPr>
      </w:pPr>
      <w:r>
        <w:rPr>
          <w:rFonts w:hint="eastAsia" w:ascii="宋体" w:hAnsi="宋体" w:eastAsia="宋体" w:cs="宋体"/>
          <w:sz w:val="24"/>
        </w:rPr>
        <w:t xml:space="preserve">坡道双向车辆提示要求</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提示装置：坡道入口、出口分别设置车辆检测器及LED显示屏。</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联动逻辑：系统检测到地下车辆上坡时，坡道出口（上方）LED显示屏显示“下方有车”；坡道上方车辆进入时，坡道入口（地下）LED显示屏显示“上方有车”；双向无车辆时，两侧显示屏显示“对向无车”。</w:t>
      </w:r>
      <w:r/>
    </w:p>
    <w:p>
      <w:pPr>
        <w:ind w:firstLine="482"/>
        <w:rPr>
          <w:rFonts w:hint="default" w:ascii="宋体" w:hAnsi="宋体" w:eastAsia="宋体" w:cs="宋体"/>
          <w:b/>
          <w:bCs/>
          <w:sz w:val="24"/>
        </w:rPr>
      </w:pPr>
      <w:r>
        <w:rPr>
          <w:rFonts w:hint="eastAsia" w:ascii="宋体" w:hAnsi="宋体" w:eastAsia="宋体" w:cs="宋体"/>
          <w:b/>
          <w:bCs/>
          <w:sz w:val="24"/>
        </w:rPr>
        <w:t xml:space="preserve">注：坡道车辆检测采用AI 视频识别 + 毫米波雷达双冗余检测模式，双重信号确认后输出，方向识别准确率 100%，杜绝漏检、误检。</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14.3.</w:t>
      </w:r>
      <w:r>
        <w:rPr>
          <w:rFonts w:hint="eastAsia" w:ascii="宋体" w:hAnsi="宋体" w:eastAsia="宋体" w:cs="宋体"/>
          <w:b/>
          <w:bCs/>
          <w:sz w:val="24"/>
          <w:szCs w:val="26"/>
        </w:rPr>
        <w:t xml:space="preserve">主要参数指标</w:t>
      </w:r>
      <w:r/>
    </w:p>
    <w:tbl>
      <w:tblPr>
        <w:tblStyle w:val="939"/>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6"/>
        <w:gridCol w:w="1731"/>
        <w:gridCol w:w="4895"/>
        <w:gridCol w:w="1278"/>
      </w:tblGrid>
      <w:tr>
        <w:trPr>
          <w:trHeight w:val="288"/>
        </w:trPr>
        <w:tc>
          <w:tcPr>
            <w:shd w:val="clear" w:color="auto" w:fill="auto"/>
            <w:tcW w:w="1156"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序号</w:t>
            </w:r>
            <w:r/>
          </w:p>
        </w:tc>
        <w:tc>
          <w:tcPr>
            <w:shd w:val="clear" w:color="auto" w:fill="auto"/>
            <w:tcW w:w="1731"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设备名称</w:t>
            </w:r>
            <w:r/>
          </w:p>
        </w:tc>
        <w:tc>
          <w:tcPr>
            <w:shd w:val="clear" w:color="auto" w:fill="auto"/>
            <w:tcW w:w="4895"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设备参数要求</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数量</w:t>
            </w:r>
            <w:r/>
          </w:p>
        </w:tc>
      </w:tr>
      <w:tr>
        <w:trPr>
          <w:trHeight w:val="288"/>
        </w:trPr>
        <w:tc>
          <w:tcPr>
            <w:shd w:val="clear" w:color="auto" w:fill="auto"/>
            <w:tcW w:w="1156" w:type="dxa"/>
            <w:vAlign w:val="center"/>
            <w:textDirection w:val="lrTb"/>
            <w:noWrap w:val="false"/>
          </w:tcPr>
          <w:p>
            <w:pPr>
              <w:numPr>
                <w:ilvl w:val="1"/>
                <w:numId w:val="41"/>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系统硬件</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default" w:ascii="宋体" w:hAnsi="宋体" w:eastAsia="宋体" w:cs="宋体"/>
                <w:sz w:val="24"/>
              </w:rPr>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default" w:ascii="宋体" w:hAnsi="宋体" w:eastAsia="宋体" w:cs="宋体"/>
                <w:sz w:val="24"/>
              </w:rPr>
            </w:r>
            <w:r/>
          </w:p>
        </w:tc>
      </w:tr>
      <w:tr>
        <w:trPr>
          <w:trHeight w:val="532"/>
        </w:trPr>
        <w:tc>
          <w:tcPr>
            <w:shd w:val="clear" w:color="auto" w:fill="auto"/>
            <w:tcW w:w="1156" w:type="dxa"/>
            <w:vAlign w:val="center"/>
            <w:textDirection w:val="lrTb"/>
            <w:noWrap w:val="false"/>
          </w:tcPr>
          <w:p>
            <w:pPr>
              <w:numPr>
                <w:ilvl w:val="1"/>
                <w:numId w:val="41"/>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AI视频识别终端</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支持 8 路及以上高清视频实时接入，支持人员、车辆、跌落、烟雾、明火、吸烟、消防通道占用算法识别；边缘算力≥32TOPS，支持 H.265/H.266 解码；可将 AI 识别结果、报警信息等同步上传第三方平台；本地断网可独立运行，数据缓存≥7 天</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2</w:t>
            </w:r>
            <w:r/>
          </w:p>
        </w:tc>
      </w:tr>
      <w:tr>
        <w:trPr>
          <w:trHeight w:val="775"/>
        </w:trPr>
        <w:tc>
          <w:tcPr>
            <w:shd w:val="clear" w:color="auto" w:fill="auto"/>
            <w:tcW w:w="1156" w:type="dxa"/>
            <w:vAlign w:val="center"/>
            <w:textDirection w:val="lrTb"/>
            <w:noWrap w:val="false"/>
          </w:tcPr>
          <w:p>
            <w:pPr>
              <w:numPr>
                <w:ilvl w:val="1"/>
                <w:numId w:val="41"/>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高清网络摄像机</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摄像头覆盖机箱对接、平移、转运车放箱、卸料区、卸料槽；400 万像素及以上，IP67 防护，红外距离≥50 米；借用监控摄像头</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借用监控摄像头</w:t>
            </w:r>
            <w:r/>
          </w:p>
        </w:tc>
      </w:tr>
      <w:tr>
        <w:trPr>
          <w:trHeight w:val="288"/>
        </w:trPr>
        <w:tc>
          <w:tcPr>
            <w:shd w:val="clear" w:color="auto" w:fill="auto"/>
            <w:tcW w:w="1156" w:type="dxa"/>
            <w:vAlign w:val="center"/>
            <w:textDirection w:val="lrTb"/>
            <w:noWrap w:val="false"/>
          </w:tcPr>
          <w:p>
            <w:pPr>
              <w:numPr>
                <w:ilvl w:val="1"/>
                <w:numId w:val="41"/>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声光报警器</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报警音量≥110dB，IP67 防护，支持频闪 + 语音双报警，可自定义报警语音，用于转运车放箱区、卸料口人车预警提醒</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6</w:t>
            </w:r>
            <w:r/>
          </w:p>
        </w:tc>
      </w:tr>
      <w:tr>
        <w:trPr>
          <w:trHeight w:val="288"/>
        </w:trPr>
        <w:tc>
          <w:tcPr>
            <w:shd w:val="clear" w:color="auto" w:fill="auto"/>
            <w:tcW w:w="1156" w:type="dxa"/>
            <w:vAlign w:val="center"/>
            <w:textDirection w:val="lrTb"/>
            <w:noWrap w:val="false"/>
          </w:tcPr>
          <w:p>
            <w:pPr>
              <w:numPr>
                <w:ilvl w:val="1"/>
                <w:numId w:val="41"/>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车辆检测传感器</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AI 视频 + 毫米波雷达双融合检测，坡道车辆检测，具有方向识别，检测距离 0–30m，识别准确率 100%</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2</w:t>
            </w:r>
            <w:r/>
          </w:p>
        </w:tc>
      </w:tr>
      <w:tr>
        <w:trPr>
          <w:trHeight w:val="532"/>
        </w:trPr>
        <w:tc>
          <w:tcPr>
            <w:shd w:val="clear" w:color="auto" w:fill="auto"/>
            <w:tcW w:w="1156" w:type="dxa"/>
            <w:vAlign w:val="center"/>
            <w:textDirection w:val="lrTb"/>
            <w:noWrap w:val="false"/>
          </w:tcPr>
          <w:p>
            <w:pPr>
              <w:numPr>
                <w:ilvl w:val="1"/>
                <w:numId w:val="41"/>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LED显示屏</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坡道车辆提示，室外单红，显示尺寸≥640×160mm，支持文字自定义</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2</w:t>
            </w:r>
            <w:r/>
          </w:p>
        </w:tc>
      </w:tr>
      <w:tr>
        <w:trPr>
          <w:trHeight w:val="288"/>
        </w:trPr>
        <w:tc>
          <w:tcPr>
            <w:shd w:val="clear" w:color="auto" w:fill="auto"/>
            <w:tcW w:w="1156" w:type="dxa"/>
            <w:vAlign w:val="center"/>
            <w:textDirection w:val="lrTb"/>
            <w:noWrap w:val="false"/>
          </w:tcPr>
          <w:p>
            <w:pPr>
              <w:numPr>
                <w:ilvl w:val="1"/>
                <w:numId w:val="41"/>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泊位液晶屏</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bCs/>
                <w:sz w:val="24"/>
              </w:rPr>
              <w:t xml:space="preserve">≥</w:t>
            </w:r>
            <w:r>
              <w:rPr>
                <w:rFonts w:hint="eastAsia" w:ascii="宋体" w:hAnsi="宋体" w:eastAsia="宋体" w:cs="宋体"/>
                <w:sz w:val="24"/>
              </w:rPr>
              <w:t xml:space="preserve">55"，分辨率</w:t>
            </w:r>
            <w:r>
              <w:rPr>
                <w:rFonts w:hint="eastAsia" w:ascii="宋体" w:hAnsi="宋体" w:eastAsia="宋体" w:cs="宋体"/>
                <w:bCs/>
                <w:sz w:val="24"/>
              </w:rPr>
              <w:t xml:space="preserve">≥</w:t>
            </w:r>
            <w:r>
              <w:rPr>
                <w:rFonts w:hint="eastAsia" w:ascii="宋体" w:hAnsi="宋体" w:eastAsia="宋体" w:cs="宋体"/>
                <w:sz w:val="24"/>
              </w:rPr>
              <w:t xml:space="preserve">3840x2160，亮度</w:t>
            </w:r>
            <w:r>
              <w:rPr>
                <w:rFonts w:hint="eastAsia" w:ascii="宋体" w:hAnsi="宋体" w:eastAsia="宋体" w:cs="宋体"/>
                <w:bCs/>
                <w:sz w:val="24"/>
              </w:rPr>
              <w:t xml:space="preserve">≥</w:t>
            </w:r>
            <w:r>
              <w:rPr>
                <w:rFonts w:hint="eastAsia" w:ascii="宋体" w:hAnsi="宋体" w:eastAsia="宋体" w:cs="宋体"/>
                <w:sz w:val="24"/>
              </w:rPr>
              <w:t xml:space="preserve">350cd/m²，支持24小时连续工作</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3</w:t>
            </w:r>
            <w:r/>
          </w:p>
        </w:tc>
      </w:tr>
      <w:tr>
        <w:trPr>
          <w:trHeight w:val="288"/>
        </w:trPr>
        <w:tc>
          <w:tcPr>
            <w:shd w:val="clear" w:color="auto" w:fill="auto"/>
            <w:tcW w:w="1156" w:type="dxa"/>
            <w:vAlign w:val="center"/>
            <w:textDirection w:val="lrTb"/>
            <w:noWrap w:val="false"/>
          </w:tcPr>
          <w:p>
            <w:pPr>
              <w:numPr>
                <w:ilvl w:val="1"/>
                <w:numId w:val="41"/>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泊位硬盘录像机</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泊位视频预览，支持4路高清视频接入，支持高清视频接口</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3</w:t>
            </w:r>
            <w:r/>
          </w:p>
        </w:tc>
      </w:tr>
      <w:tr>
        <w:trPr>
          <w:trHeight w:val="532"/>
        </w:trPr>
        <w:tc>
          <w:tcPr>
            <w:shd w:val="clear" w:color="auto" w:fill="auto"/>
            <w:tcW w:w="1156" w:type="dxa"/>
            <w:vAlign w:val="center"/>
            <w:textDirection w:val="lrTb"/>
            <w:noWrap w:val="false"/>
          </w:tcPr>
          <w:p>
            <w:pPr>
              <w:numPr>
                <w:ilvl w:val="1"/>
                <w:numId w:val="41"/>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线缆、支架等辅助材料</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具体材料规格及数量由根据施工图设计自行配置，自行考虑相关风险，采购人不再额外追加相关费用</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1</w:t>
            </w:r>
            <w:r/>
          </w:p>
        </w:tc>
      </w:tr>
      <w:tr>
        <w:trPr>
          <w:trHeight w:val="288"/>
        </w:trPr>
        <w:tc>
          <w:tcPr>
            <w:shd w:val="clear" w:color="auto" w:fill="auto"/>
            <w:tcW w:w="1156" w:type="dxa"/>
            <w:vAlign w:val="center"/>
            <w:textDirection w:val="lrTb"/>
            <w:noWrap w:val="false"/>
          </w:tcPr>
          <w:p>
            <w:pPr>
              <w:numPr>
                <w:ilvl w:val="0"/>
                <w:numId w:val="41"/>
              </w:numPr>
              <w:ind w:firstLine="420"/>
              <w:jc w:val="both"/>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系统软件</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　</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　</w:t>
            </w:r>
            <w:r/>
          </w:p>
        </w:tc>
      </w:tr>
      <w:tr>
        <w:trPr>
          <w:trHeight w:val="532"/>
        </w:trPr>
        <w:tc>
          <w:tcPr>
            <w:shd w:val="clear" w:color="auto" w:fill="auto"/>
            <w:tcW w:w="1156" w:type="dxa"/>
            <w:vAlign w:val="center"/>
            <w:textDirection w:val="lrTb"/>
            <w:noWrap w:val="false"/>
          </w:tcPr>
          <w:p>
            <w:pPr>
              <w:numPr>
                <w:ilvl w:val="1"/>
                <w:numId w:val="41"/>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AI智能识别接口软件</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支持人员、车辆、跌落识别，联动控制，支持报警记录、数据统计，数据对接</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1</w:t>
            </w:r>
            <w:r/>
          </w:p>
        </w:tc>
      </w:tr>
    </w:tbl>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15.大屏显示系统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15.1.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lang w:val="zh-CN"/>
        </w:rPr>
      </w:pPr>
      <w:r>
        <w:rPr>
          <w:rFonts w:hint="eastAsia" w:ascii="宋体" w:hAnsi="宋体" w:eastAsia="宋体" w:cs="宋体"/>
          <w:sz w:val="24"/>
          <w:lang w:val="zh-CN"/>
        </w:rPr>
        <w:t xml:space="preserve">大屏显示系统应设在中控室，并能全面显示中转站的运行情况，包括每套压缩机、料槽等</w:t>
      </w:r>
      <w:r>
        <w:rPr>
          <w:rFonts w:hint="eastAsia" w:ascii="宋体" w:hAnsi="宋体" w:eastAsia="宋体" w:cs="宋体"/>
          <w:sz w:val="24"/>
        </w:rPr>
        <w:t xml:space="preserve">工艺</w:t>
      </w:r>
      <w:r>
        <w:rPr>
          <w:rFonts w:hint="eastAsia" w:ascii="宋体" w:hAnsi="宋体" w:eastAsia="宋体" w:cs="宋体"/>
          <w:sz w:val="24"/>
          <w:lang w:val="zh-CN"/>
        </w:rPr>
        <w:t xml:space="preserve">设备模拟动画及闭路监控系统的画面，是中转站中控室领导和中控室操作人员全面了解中转站设备和其他方面的工作情况，更好的控制设备运行。</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15.2.</w:t>
      </w:r>
      <w:r>
        <w:rPr>
          <w:rFonts w:hint="eastAsia" w:ascii="宋体" w:hAnsi="宋体" w:eastAsia="宋体" w:cs="宋体"/>
          <w:b/>
          <w:bCs/>
          <w:sz w:val="24"/>
          <w:szCs w:val="26"/>
        </w:rPr>
        <w:t xml:space="preserve">性能要求</w:t>
      </w:r>
      <w:r/>
    </w:p>
    <w:p>
      <w:pPr>
        <w:numPr>
          <w:ilvl w:val="0"/>
          <w:numId w:val="42"/>
        </w:numPr>
        <w:ind w:firstLine="0"/>
        <w:rPr>
          <w:rFonts w:hint="default" w:ascii="宋体" w:hAnsi="宋体" w:eastAsia="宋体" w:cs="宋体"/>
          <w:sz w:val="24"/>
          <w:lang w:val="zh-CN"/>
        </w:rPr>
      </w:pPr>
      <w:r>
        <w:rPr>
          <w:rFonts w:hint="eastAsia" w:ascii="宋体" w:hAnsi="宋体" w:eastAsia="宋体" w:cs="宋体"/>
          <w:sz w:val="24"/>
          <w:lang w:val="zh-CN"/>
        </w:rPr>
        <w:t xml:space="preserve">大屏显示系统组成：12台液晶拼接屏（4×3）、多屏处理器、专用软件等。</w:t>
      </w:r>
      <w:r/>
    </w:p>
    <w:p>
      <w:pPr>
        <w:numPr>
          <w:ilvl w:val="0"/>
          <w:numId w:val="42"/>
        </w:numPr>
        <w:ind w:firstLine="0"/>
        <w:rPr>
          <w:rFonts w:hint="default" w:ascii="宋体" w:hAnsi="宋体" w:eastAsia="宋体" w:cs="宋体"/>
          <w:sz w:val="24"/>
          <w:lang w:val="zh-CN"/>
        </w:rPr>
      </w:pPr>
      <w:r>
        <w:rPr>
          <w:rFonts w:hint="eastAsia" w:ascii="宋体" w:hAnsi="宋体" w:eastAsia="宋体" w:cs="宋体"/>
          <w:sz w:val="24"/>
          <w:lang w:val="zh-CN"/>
        </w:rPr>
        <w:t xml:space="preserve">拼接控制器：4进12出，支持32路200w高清视频实时解码。</w:t>
      </w:r>
      <w:r/>
    </w:p>
    <w:p>
      <w:pPr>
        <w:numPr>
          <w:ilvl w:val="0"/>
          <w:numId w:val="42"/>
        </w:numPr>
        <w:ind w:firstLine="0"/>
        <w:tabs>
          <w:tab w:val="left" w:pos="420" w:leader="none"/>
        </w:tabs>
        <w:rPr>
          <w:rFonts w:hint="default" w:ascii="宋体" w:hAnsi="宋体" w:eastAsia="宋体" w:cs="宋体"/>
          <w:sz w:val="24"/>
        </w:rPr>
      </w:pPr>
      <w:r>
        <w:rPr>
          <w:rFonts w:hint="eastAsia" w:ascii="宋体" w:hAnsi="宋体" w:eastAsia="宋体" w:cs="宋体"/>
          <w:sz w:val="24"/>
          <w:lang w:val="zh-CN"/>
        </w:rPr>
        <w:t xml:space="preserve">显示要求：实时显示所有控制设备的运行状态，各监控画面，转运站的运行管理数据以及宣传、教育视频资料。</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15.3.</w:t>
      </w:r>
      <w:r>
        <w:rPr>
          <w:rFonts w:hint="eastAsia" w:ascii="宋体" w:hAnsi="宋体" w:eastAsia="宋体" w:cs="宋体"/>
          <w:b/>
          <w:bCs/>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3"/>
        <w:gridCol w:w="1887"/>
        <w:gridCol w:w="4395"/>
        <w:gridCol w:w="1071"/>
      </w:tblGrid>
      <w:tr>
        <w:trPr>
          <w:jc w:val="center"/>
          <w:trHeight w:val="636"/>
        </w:trPr>
        <w:tc>
          <w:tcPr>
            <w:tcW w:w="943" w:type="dxa"/>
            <w:vAlign w:val="center"/>
            <w:textDirection w:val="lrTb"/>
            <w:noWrap w:val="false"/>
          </w:tcPr>
          <w:p>
            <w:pPr>
              <w:spacing w:after="0" w:line="240" w:lineRule="auto"/>
              <w:rPr>
                <w:rFonts w:hint="default" w:ascii="宋体" w:hAnsi="宋体" w:eastAsia="宋体" w:cs="宋体"/>
                <w:b/>
                <w:bCs/>
                <w:color w:val="000000"/>
                <w:sz w:val="24"/>
                <w:szCs w:val="20"/>
                <w:lang w:val="zh-CN"/>
              </w:rPr>
            </w:pPr>
            <w:r>
              <w:rPr>
                <w:rFonts w:hint="eastAsia" w:ascii="宋体" w:hAnsi="宋体" w:eastAsia="宋体" w:cs="宋体"/>
                <w:b/>
                <w:bCs/>
                <w:color w:val="000000"/>
                <w:sz w:val="24"/>
                <w:szCs w:val="20"/>
                <w:lang w:val="zh-CN"/>
              </w:rPr>
              <w:t xml:space="preserve">序号</w:t>
            </w:r>
            <w:r/>
          </w:p>
        </w:tc>
        <w:tc>
          <w:tcPr>
            <w:tcW w:w="1887" w:type="dxa"/>
            <w:vAlign w:val="center"/>
            <w:textDirection w:val="lrTb"/>
            <w:noWrap w:val="false"/>
          </w:tcPr>
          <w:p>
            <w:pPr>
              <w:spacing w:after="0" w:line="240" w:lineRule="auto"/>
              <w:rPr>
                <w:rFonts w:hint="default" w:ascii="宋体" w:hAnsi="宋体" w:eastAsia="宋体" w:cs="宋体"/>
                <w:b/>
                <w:bCs/>
                <w:color w:val="000000"/>
                <w:sz w:val="24"/>
                <w:szCs w:val="20"/>
                <w:lang w:val="zh-CN"/>
              </w:rPr>
            </w:pPr>
            <w:r>
              <w:rPr>
                <w:rFonts w:hint="eastAsia" w:ascii="宋体" w:hAnsi="宋体" w:eastAsia="宋体" w:cs="宋体"/>
                <w:b/>
                <w:bCs/>
                <w:color w:val="000000"/>
                <w:sz w:val="24"/>
                <w:szCs w:val="20"/>
                <w:lang w:val="zh-CN"/>
              </w:rPr>
              <w:t xml:space="preserve">设备名称</w:t>
            </w:r>
            <w:r/>
          </w:p>
        </w:tc>
        <w:tc>
          <w:tcPr>
            <w:tcW w:w="4395" w:type="dxa"/>
            <w:vAlign w:val="center"/>
            <w:textDirection w:val="lrTb"/>
            <w:noWrap w:val="false"/>
          </w:tcPr>
          <w:p>
            <w:pPr>
              <w:spacing w:after="0" w:line="240" w:lineRule="auto"/>
              <w:rPr>
                <w:rFonts w:hint="default" w:ascii="宋体" w:hAnsi="宋体" w:eastAsia="宋体" w:cs="宋体"/>
                <w:b/>
                <w:bCs/>
                <w:color w:val="000000"/>
                <w:sz w:val="24"/>
                <w:szCs w:val="20"/>
                <w:lang w:val="zh-CN"/>
              </w:rPr>
            </w:pPr>
            <w:r>
              <w:rPr>
                <w:rFonts w:hint="eastAsia" w:ascii="宋体" w:hAnsi="宋体" w:eastAsia="宋体" w:cs="宋体"/>
                <w:b/>
                <w:bCs/>
                <w:color w:val="000000"/>
                <w:sz w:val="24"/>
                <w:szCs w:val="20"/>
                <w:lang w:val="zh-CN"/>
              </w:rPr>
              <w:t xml:space="preserve">设备参数要求</w:t>
            </w:r>
            <w:r/>
          </w:p>
        </w:tc>
        <w:tc>
          <w:tcPr>
            <w:tcW w:w="1071" w:type="dxa"/>
            <w:vAlign w:val="center"/>
            <w:textDirection w:val="lrTb"/>
            <w:noWrap w:val="false"/>
          </w:tcPr>
          <w:p>
            <w:pPr>
              <w:spacing w:after="0" w:line="240" w:lineRule="auto"/>
              <w:rPr>
                <w:rFonts w:hint="default" w:ascii="宋体" w:hAnsi="宋体" w:eastAsia="宋体" w:cs="宋体"/>
                <w:b/>
                <w:bCs/>
                <w:color w:val="000000"/>
                <w:sz w:val="24"/>
                <w:szCs w:val="20"/>
                <w:lang w:val="zh-CN"/>
              </w:rPr>
            </w:pPr>
            <w:r>
              <w:rPr>
                <w:rFonts w:hint="eastAsia" w:ascii="宋体" w:hAnsi="宋体" w:eastAsia="宋体" w:cs="宋体"/>
                <w:b/>
                <w:bCs/>
                <w:color w:val="000000"/>
                <w:sz w:val="24"/>
                <w:szCs w:val="20"/>
                <w:lang w:val="zh-CN"/>
              </w:rPr>
              <w:t xml:space="preserve">数量</w:t>
            </w:r>
            <w:r/>
          </w:p>
        </w:tc>
      </w:tr>
      <w:tr>
        <w:trPr>
          <w:jc w:val="center"/>
        </w:trPr>
        <w:tc>
          <w:tcPr>
            <w:tcW w:w="943" w:type="dxa"/>
            <w:vAlign w:val="center"/>
            <w:textDirection w:val="lrTb"/>
            <w:noWrap w:val="false"/>
          </w:tcPr>
          <w:p>
            <w:pPr>
              <w:numPr>
                <w:ilvl w:val="0"/>
                <w:numId w:val="4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1887"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LCD显示单元</w:t>
            </w:r>
            <w:r/>
          </w:p>
        </w:tc>
        <w:tc>
          <w:tcPr>
            <w:tcW w:w="4395"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尺寸≥55寸</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分辩率：≥1920*1080</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亮度：≥450cd/m2</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显示色彩≥16.7M(8bit)</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对比度≥3000:1</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可视角度≥178°</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响应时间≤6ms</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使用寿命≥60000小时</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物理拼缝≤3.5mm</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排列方式（行*列）：</w:t>
            </w:r>
            <w:r>
              <w:rPr>
                <w:rFonts w:hint="eastAsia" w:ascii="宋体" w:hAnsi="宋体" w:eastAsia="宋体" w:cs="宋体"/>
                <w:color w:val="000000"/>
                <w:sz w:val="24"/>
                <w:szCs w:val="20"/>
              </w:rPr>
              <w:t xml:space="preserve">4</w:t>
            </w:r>
            <w:r>
              <w:rPr>
                <w:rFonts w:hint="eastAsia" w:ascii="宋体" w:hAnsi="宋体" w:eastAsia="宋体" w:cs="宋体"/>
                <w:color w:val="000000"/>
                <w:sz w:val="24"/>
                <w:szCs w:val="20"/>
                <w:lang w:val="zh-CN"/>
              </w:rPr>
              <w:t xml:space="preserve">×</w:t>
            </w:r>
            <w:r>
              <w:rPr>
                <w:rFonts w:hint="eastAsia" w:ascii="宋体" w:hAnsi="宋体" w:eastAsia="宋体" w:cs="宋体"/>
                <w:color w:val="000000"/>
                <w:sz w:val="24"/>
                <w:szCs w:val="20"/>
              </w:rPr>
              <w:t xml:space="preserve">3</w:t>
            </w:r>
            <w:r>
              <w:rPr>
                <w:rFonts w:hint="eastAsia" w:ascii="宋体" w:hAnsi="宋体" w:eastAsia="宋体" w:cs="宋体"/>
                <w:color w:val="000000"/>
                <w:sz w:val="24"/>
                <w:szCs w:val="20"/>
                <w:lang w:val="zh-CN"/>
              </w:rPr>
              <w:t xml:space="preserve"> </w:t>
            </w:r>
            <w:r/>
          </w:p>
        </w:tc>
        <w:tc>
          <w:tcPr>
            <w:tcW w:w="1071"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12 台</w:t>
            </w:r>
            <w:r/>
          </w:p>
        </w:tc>
      </w:tr>
      <w:tr>
        <w:trPr>
          <w:jc w:val="center"/>
        </w:trPr>
        <w:tc>
          <w:tcPr>
            <w:tcW w:w="943" w:type="dxa"/>
            <w:vAlign w:val="center"/>
            <w:textDirection w:val="lrTb"/>
            <w:noWrap w:val="false"/>
          </w:tcPr>
          <w:p>
            <w:pPr>
              <w:numPr>
                <w:ilvl w:val="0"/>
                <w:numId w:val="4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1887"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显示单元支架 </w:t>
            </w:r>
            <w:r/>
          </w:p>
        </w:tc>
        <w:tc>
          <w:tcPr>
            <w:tcW w:w="4395"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壁挂式、前维护伸缩支架，</w:t>
            </w:r>
            <w:r>
              <w:rPr>
                <w:rFonts w:hint="eastAsia" w:ascii="宋体" w:hAnsi="宋体" w:eastAsia="宋体" w:cs="宋体"/>
                <w:color w:val="000000"/>
                <w:sz w:val="24"/>
                <w:szCs w:val="20"/>
              </w:rPr>
              <w:t xml:space="preserve">4</w:t>
            </w:r>
            <w:r>
              <w:rPr>
                <w:rFonts w:hint="eastAsia" w:ascii="宋体" w:hAnsi="宋体" w:eastAsia="宋体" w:cs="宋体"/>
                <w:color w:val="000000"/>
                <w:sz w:val="24"/>
                <w:szCs w:val="20"/>
                <w:lang w:val="zh-CN"/>
              </w:rPr>
              <w:t xml:space="preserve">×</w:t>
            </w:r>
            <w:r>
              <w:rPr>
                <w:rFonts w:hint="eastAsia" w:ascii="宋体" w:hAnsi="宋体" w:eastAsia="宋体" w:cs="宋体"/>
                <w:color w:val="000000"/>
                <w:sz w:val="24"/>
                <w:szCs w:val="20"/>
              </w:rPr>
              <w:t xml:space="preserve">3</w:t>
            </w:r>
            <w:r>
              <w:rPr>
                <w:rFonts w:hint="eastAsia" w:ascii="宋体" w:hAnsi="宋体" w:eastAsia="宋体" w:cs="宋体"/>
                <w:color w:val="000000"/>
                <w:sz w:val="24"/>
                <w:szCs w:val="20"/>
                <w:lang w:val="zh-CN"/>
              </w:rPr>
              <w:t xml:space="preserve">拼接</w:t>
            </w:r>
            <w:r/>
          </w:p>
        </w:tc>
        <w:tc>
          <w:tcPr>
            <w:tcW w:w="1071"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12套</w:t>
            </w:r>
            <w:r/>
          </w:p>
        </w:tc>
      </w:tr>
      <w:tr>
        <w:trPr>
          <w:jc w:val="center"/>
        </w:trPr>
        <w:tc>
          <w:tcPr>
            <w:tcW w:w="943" w:type="dxa"/>
            <w:vAlign w:val="center"/>
            <w:textDirection w:val="lrTb"/>
            <w:noWrap w:val="false"/>
          </w:tcPr>
          <w:p>
            <w:pPr>
              <w:numPr>
                <w:ilvl w:val="0"/>
                <w:numId w:val="4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1887"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多屏处理器</w:t>
            </w:r>
            <w:r/>
          </w:p>
        </w:tc>
        <w:tc>
          <w:tcPr>
            <w:tcW w:w="4395"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满足支持多路高清输入，多路高清输出信号；</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实现单屏，多屏，全屏显示任意接拼显示功能。</w:t>
            </w:r>
            <w:r/>
          </w:p>
        </w:tc>
        <w:tc>
          <w:tcPr>
            <w:tcW w:w="1071"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1套</w:t>
            </w:r>
            <w:r/>
          </w:p>
        </w:tc>
      </w:tr>
      <w:tr>
        <w:trPr>
          <w:jc w:val="center"/>
        </w:trPr>
        <w:tc>
          <w:tcPr>
            <w:tcW w:w="943" w:type="dxa"/>
            <w:vAlign w:val="center"/>
            <w:textDirection w:val="lrTb"/>
            <w:noWrap w:val="false"/>
          </w:tcPr>
          <w:p>
            <w:pPr>
              <w:numPr>
                <w:ilvl w:val="0"/>
                <w:numId w:val="4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1887"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LCD屏显示管理软件</w:t>
            </w:r>
            <w:r/>
          </w:p>
        </w:tc>
        <w:tc>
          <w:tcPr>
            <w:tcW w:w="4395"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可以完成各种显示模式，用以显示用户的各种输入信号。包含全屏显示、多路实时视频显示</w:t>
            </w:r>
            <w:r/>
          </w:p>
        </w:tc>
        <w:tc>
          <w:tcPr>
            <w:tcW w:w="1071"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1 套</w:t>
            </w:r>
            <w:r/>
          </w:p>
        </w:tc>
      </w:tr>
    </w:tbl>
    <w:p>
      <w:pPr>
        <w:ind w:left="420"/>
        <w:tabs>
          <w:tab w:val="left" w:pos="420" w:leader="none"/>
        </w:tabs>
        <w:rPr>
          <w:rFonts w:hint="default" w:ascii="宋体" w:hAnsi="宋体" w:eastAsia="宋体" w:cs="宋体"/>
          <w:sz w:val="24"/>
          <w:lang w:val="zh-CN"/>
        </w:rPr>
      </w:pPr>
      <w:r>
        <w:rPr>
          <w:rFonts w:hint="default" w:ascii="宋体" w:hAnsi="宋体" w:eastAsia="宋体" w:cs="宋体"/>
          <w:sz w:val="24"/>
          <w:lang w:val="zh-CN"/>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16.称重计量系统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16.1.</w:t>
      </w:r>
      <w:r>
        <w:rPr>
          <w:rFonts w:hint="eastAsia" w:ascii="宋体" w:hAnsi="宋体" w:eastAsia="宋体" w:cs="宋体"/>
          <w:b/>
          <w:bCs/>
          <w:sz w:val="24"/>
          <w:szCs w:val="26"/>
        </w:rPr>
        <w:t xml:space="preserve">概述</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用于对卸料车车号、重量、图像等相关信息自动采集的功能，便于对垃圾处理量等数据的统计。包括视频监控、称重、车号识别、语音提示、数据信息自动处理子和报表汇总打印等子系统。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16.2.</w:t>
      </w:r>
      <w:r>
        <w:rPr>
          <w:rFonts w:hint="eastAsia" w:ascii="宋体" w:hAnsi="宋体" w:eastAsia="宋体" w:cs="宋体"/>
          <w:b/>
          <w:bCs/>
          <w:sz w:val="24"/>
          <w:szCs w:val="26"/>
        </w:rPr>
        <w:t xml:space="preserve">性能要求</w:t>
      </w:r>
      <w:r/>
    </w:p>
    <w:p>
      <w:pPr>
        <w:numPr>
          <w:ilvl w:val="0"/>
          <w:numId w:val="44"/>
        </w:numPr>
        <w:ind w:left="0" w:firstLine="426"/>
        <w:rPr>
          <w:rFonts w:hint="default" w:ascii="宋体" w:hAnsi="宋体" w:eastAsia="宋体" w:cs="宋体"/>
          <w:sz w:val="24"/>
        </w:rPr>
      </w:pPr>
      <w:r>
        <w:rPr>
          <w:rFonts w:hint="eastAsia" w:ascii="宋体" w:hAnsi="宋体" w:eastAsia="宋体" w:cs="宋体"/>
          <w:sz w:val="24"/>
        </w:rPr>
        <w:t xml:space="preserve">系统组成含静态电子汽车衡和自动抓拍计量系统。</w:t>
      </w:r>
      <w:r/>
    </w:p>
    <w:p>
      <w:pPr>
        <w:numPr>
          <w:ilvl w:val="0"/>
          <w:numId w:val="44"/>
        </w:numPr>
        <w:ind w:left="0" w:firstLine="426"/>
        <w:rPr>
          <w:rFonts w:hint="default" w:ascii="宋体" w:hAnsi="宋体" w:eastAsia="宋体" w:cs="宋体"/>
          <w:sz w:val="24"/>
        </w:rPr>
      </w:pPr>
      <w:r>
        <w:rPr>
          <w:rFonts w:hint="eastAsia" w:ascii="宋体" w:hAnsi="宋体" w:eastAsia="宋体" w:cs="宋体"/>
          <w:sz w:val="24"/>
        </w:rPr>
        <w:t xml:space="preserve">计量精度：静态3级以上；分度值:</w:t>
      </w:r>
      <w:r>
        <w:rPr>
          <w:rFonts w:hint="eastAsia" w:ascii="宋体" w:hAnsi="宋体" w:eastAsia="宋体" w:cs="宋体"/>
          <w:color w:val="000000"/>
        </w:rPr>
        <w:t xml:space="preserve">≤</w:t>
      </w:r>
      <w:r>
        <w:rPr>
          <w:rFonts w:hint="eastAsia" w:ascii="宋体" w:hAnsi="宋体" w:eastAsia="宋体" w:cs="宋体"/>
          <w:sz w:val="24"/>
        </w:rPr>
        <w:t xml:space="preserve">10kg；工作环境温度；秤台和传感器 -20℃～+55℃；</w:t>
      </w:r>
      <w:r/>
    </w:p>
    <w:p>
      <w:pPr>
        <w:numPr>
          <w:ilvl w:val="0"/>
          <w:numId w:val="44"/>
        </w:numPr>
        <w:ind w:left="0" w:firstLine="426"/>
        <w:rPr>
          <w:rFonts w:hint="default" w:ascii="宋体" w:hAnsi="宋体" w:eastAsia="宋体" w:cs="宋体"/>
          <w:sz w:val="24"/>
        </w:rPr>
      </w:pPr>
      <w:r>
        <w:rPr>
          <w:rFonts w:hint="eastAsia" w:ascii="宋体" w:hAnsi="宋体" w:eastAsia="宋体" w:cs="宋体"/>
          <w:sz w:val="24"/>
        </w:rPr>
        <w:t xml:space="preserve">称重台最大安全过载：</w:t>
      </w:r>
      <w:r>
        <w:rPr>
          <w:rFonts w:hint="eastAsia" w:ascii="宋体" w:hAnsi="宋体" w:eastAsia="宋体" w:cs="宋体"/>
          <w:iCs/>
          <w:sz w:val="24"/>
        </w:rPr>
        <w:t xml:space="preserve">≥</w:t>
      </w:r>
      <w:r>
        <w:rPr>
          <w:rFonts w:hint="eastAsia" w:ascii="宋体" w:hAnsi="宋体" w:eastAsia="宋体" w:cs="宋体"/>
          <w:sz w:val="24"/>
        </w:rPr>
        <w:t xml:space="preserve">125%；称重台极限过载：</w:t>
      </w:r>
      <w:r>
        <w:rPr>
          <w:rFonts w:hint="eastAsia" w:ascii="宋体" w:hAnsi="宋体" w:eastAsia="宋体" w:cs="宋体"/>
          <w:iCs/>
          <w:sz w:val="24"/>
        </w:rPr>
        <w:t xml:space="preserve">≥</w:t>
      </w:r>
      <w:r>
        <w:rPr>
          <w:rFonts w:hint="eastAsia" w:ascii="宋体" w:hAnsi="宋体" w:eastAsia="宋体" w:cs="宋体"/>
          <w:sz w:val="24"/>
        </w:rPr>
        <w:t xml:space="preserve">300%Max；</w:t>
      </w:r>
      <w:r/>
    </w:p>
    <w:p>
      <w:pPr>
        <w:numPr>
          <w:ilvl w:val="0"/>
          <w:numId w:val="44"/>
        </w:numPr>
        <w:ind w:left="0" w:firstLine="426"/>
        <w:rPr>
          <w:rFonts w:hint="default" w:ascii="宋体" w:hAnsi="宋体" w:eastAsia="宋体" w:cs="宋体"/>
          <w:sz w:val="24"/>
        </w:rPr>
      </w:pPr>
      <w:r>
        <w:rPr>
          <w:rFonts w:hint="eastAsia" w:ascii="宋体" w:hAnsi="宋体" w:eastAsia="宋体" w:cs="宋体"/>
          <w:sz w:val="24"/>
        </w:rPr>
        <w:t xml:space="preserve">系统应有自动抓拍计量功能，可自动识别进站收集车，可以适时显示重量，并能将监控视频及车辆称重信息等数据传送到转运站控制室，实现现场无人值守；</w:t>
      </w:r>
      <w:r/>
    </w:p>
    <w:p>
      <w:pPr>
        <w:numPr>
          <w:ilvl w:val="0"/>
          <w:numId w:val="44"/>
        </w:numPr>
        <w:ind w:left="0" w:firstLine="426"/>
        <w:rPr>
          <w:rFonts w:hint="default" w:ascii="宋体" w:hAnsi="宋体" w:eastAsia="宋体" w:cs="宋体"/>
          <w:sz w:val="24"/>
        </w:rPr>
      </w:pPr>
      <w:r>
        <w:rPr>
          <w:rFonts w:hint="eastAsia" w:ascii="宋体" w:hAnsi="宋体" w:eastAsia="宋体" w:cs="宋体"/>
          <w:sz w:val="24"/>
        </w:rPr>
        <w:t xml:space="preserve">系统软件应具有记录数据、汇总、统计、查询、制作报表、打印报表的功能；</w:t>
      </w:r>
      <w:r/>
    </w:p>
    <w:p>
      <w:pPr>
        <w:numPr>
          <w:ilvl w:val="0"/>
          <w:numId w:val="44"/>
        </w:numPr>
        <w:ind w:left="0" w:firstLine="426"/>
        <w:rPr>
          <w:rFonts w:hint="default" w:ascii="宋体" w:hAnsi="宋体" w:eastAsia="宋体" w:cs="宋体"/>
          <w:sz w:val="24"/>
        </w:rPr>
      </w:pPr>
      <w:r>
        <w:rPr>
          <w:rFonts w:hint="eastAsia" w:ascii="宋体" w:hAnsi="宋体" w:eastAsia="宋体" w:cs="宋体"/>
          <w:sz w:val="24"/>
        </w:rPr>
        <w:t xml:space="preserve">称重传感器：高精度不锈钢称重传感器；</w:t>
      </w:r>
      <w:r/>
    </w:p>
    <w:p>
      <w:pPr>
        <w:numPr>
          <w:ilvl w:val="0"/>
          <w:numId w:val="44"/>
        </w:numPr>
        <w:ind w:left="0" w:firstLine="426"/>
        <w:rPr>
          <w:rFonts w:hint="default" w:ascii="宋体" w:hAnsi="宋体" w:eastAsia="宋体" w:cs="宋体"/>
          <w:sz w:val="24"/>
        </w:rPr>
      </w:pPr>
      <w:r>
        <w:rPr>
          <w:rFonts w:hint="eastAsia" w:ascii="宋体" w:hAnsi="宋体" w:eastAsia="宋体" w:cs="宋体"/>
          <w:sz w:val="24"/>
        </w:rPr>
        <w:t xml:space="preserve">安装要求：浅基坑，台面与地面平齐；</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16.3.</w:t>
      </w:r>
      <w:r>
        <w:rPr>
          <w:rFonts w:hint="eastAsia" w:ascii="宋体" w:hAnsi="宋体" w:eastAsia="宋体" w:cs="宋体"/>
          <w:b/>
          <w:bCs/>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45"/>
              </w:numPr>
              <w:ind w:firstLine="42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z w:val="24"/>
              </w:rPr>
              <w:t xml:space="preserve">额定称重量</w:t>
            </w:r>
            <w:r/>
          </w:p>
        </w:tc>
        <w:tc>
          <w:tcPr>
            <w:tcW w:w="4903"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iCs/>
                <w:sz w:val="24"/>
              </w:rPr>
              <w:t xml:space="preserve">≥</w:t>
            </w:r>
            <w:r>
              <w:rPr>
                <w:rFonts w:hint="eastAsia" w:ascii="宋体" w:hAnsi="宋体" w:eastAsia="宋体" w:cs="宋体"/>
                <w:sz w:val="24"/>
              </w:rPr>
              <w:t xml:space="preserve">40t</w:t>
            </w:r>
            <w:r/>
          </w:p>
        </w:tc>
      </w:tr>
      <w:tr>
        <w:trPr>
          <w:jc w:val="center"/>
        </w:trPr>
        <w:tc>
          <w:tcPr>
            <w:tcW w:w="992" w:type="dxa"/>
            <w:vAlign w:val="center"/>
            <w:textDirection w:val="lrTb"/>
            <w:noWrap w:val="false"/>
          </w:tcPr>
          <w:p>
            <w:pPr>
              <w:numPr>
                <w:ilvl w:val="0"/>
                <w:numId w:val="45"/>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显示分度值</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color w:val="000000"/>
              </w:rPr>
              <w:t xml:space="preserve">≤</w:t>
            </w:r>
            <w:r>
              <w:rPr>
                <w:rFonts w:hint="eastAsia" w:ascii="宋体" w:hAnsi="宋体" w:eastAsia="宋体" w:cs="宋体"/>
                <w:sz w:val="24"/>
              </w:rPr>
              <w:t xml:space="preserve">10千克</w:t>
            </w:r>
            <w:r/>
          </w:p>
        </w:tc>
      </w:tr>
      <w:tr>
        <w:trPr>
          <w:jc w:val="center"/>
        </w:trPr>
        <w:tc>
          <w:tcPr>
            <w:tcW w:w="992" w:type="dxa"/>
            <w:vAlign w:val="center"/>
            <w:textDirection w:val="lrTb"/>
            <w:noWrap w:val="false"/>
          </w:tcPr>
          <w:p>
            <w:pPr>
              <w:numPr>
                <w:ilvl w:val="0"/>
                <w:numId w:val="45"/>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读数锁定时间</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＜3秒</w:t>
            </w:r>
            <w:r/>
          </w:p>
        </w:tc>
      </w:tr>
      <w:tr>
        <w:trPr>
          <w:jc w:val="center"/>
        </w:trPr>
        <w:tc>
          <w:tcPr>
            <w:tcW w:w="992" w:type="dxa"/>
            <w:vAlign w:val="center"/>
            <w:textDirection w:val="lrTb"/>
            <w:noWrap w:val="false"/>
          </w:tcPr>
          <w:p>
            <w:pPr>
              <w:numPr>
                <w:ilvl w:val="0"/>
                <w:numId w:val="45"/>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精度</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OIML，国家（Ⅲ）级以上秤标准</w:t>
            </w:r>
            <w:r/>
          </w:p>
        </w:tc>
      </w:tr>
      <w:tr>
        <w:trPr>
          <w:jc w:val="center"/>
        </w:trPr>
        <w:tc>
          <w:tcPr>
            <w:tcW w:w="992" w:type="dxa"/>
            <w:vAlign w:val="center"/>
            <w:textDirection w:val="lrTb"/>
            <w:noWrap w:val="false"/>
          </w:tcPr>
          <w:p>
            <w:pPr>
              <w:numPr>
                <w:ilvl w:val="0"/>
                <w:numId w:val="45"/>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台面尺寸</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3m×10m</w:t>
            </w:r>
            <w:r/>
          </w:p>
        </w:tc>
      </w:tr>
      <w:tr>
        <w:trPr>
          <w:jc w:val="center"/>
        </w:trPr>
        <w:tc>
          <w:tcPr>
            <w:tcW w:w="992" w:type="dxa"/>
            <w:vAlign w:val="center"/>
            <w:textDirection w:val="lrTb"/>
            <w:noWrap w:val="false"/>
          </w:tcPr>
          <w:p>
            <w:pPr>
              <w:numPr>
                <w:ilvl w:val="0"/>
                <w:numId w:val="45"/>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sz w:val="24"/>
              </w:rPr>
              <w:t xml:space="preserve">安装型式</w:t>
            </w:r>
            <w:r/>
          </w:p>
        </w:tc>
        <w:tc>
          <w:tcPr>
            <w:tcW w:w="4903"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sz w:val="24"/>
              </w:rPr>
              <w:t xml:space="preserve">浅基坑</w:t>
            </w:r>
            <w:r/>
          </w:p>
        </w:tc>
      </w:tr>
    </w:tbl>
    <w:p>
      <w:pPr>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17.真空吸污系统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17.1.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rPr>
      </w:pPr>
      <w:r>
        <w:rPr>
          <w:rFonts w:hint="eastAsia" w:ascii="宋体" w:hAnsi="宋体" w:eastAsia="宋体" w:cs="宋体"/>
          <w:sz w:val="24"/>
        </w:rPr>
        <w:t xml:space="preserve">采用有效的渗滤液抽吸装置在垃圾压缩产生的渗滤液位置（污水收集箱或者土建基坑）进行就地收集。</w:t>
      </w:r>
      <w:r/>
    </w:p>
    <w:p>
      <w:pPr>
        <w:ind w:firstLine="480"/>
        <w:rPr>
          <w:rFonts w:hint="default" w:ascii="宋体" w:hAnsi="宋体" w:eastAsia="宋体" w:cs="宋体"/>
          <w:sz w:val="24"/>
        </w:rPr>
      </w:pPr>
      <w:r>
        <w:rPr>
          <w:rFonts w:hint="eastAsia" w:ascii="宋体" w:hAnsi="宋体" w:eastAsia="宋体" w:cs="宋体"/>
          <w:sz w:val="24"/>
        </w:rPr>
        <w:t xml:space="preserve">真空罐及主支管保持负压，渗滤液抽吸装置含液位控制装置，污水收集箱中液位控制感应水位可调，但不能超过箱体通气管口，当渗滤液水位到感应限位时，污水在气流的带动下，以4-6m/s流速经真空管进入真空罐，再通过正压排污排至渗滤液收集池。</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17.2.</w:t>
      </w:r>
      <w:r>
        <w:rPr>
          <w:rFonts w:hint="eastAsia" w:ascii="宋体" w:hAnsi="宋体" w:eastAsia="宋体" w:cs="宋体"/>
          <w:b/>
          <w:bCs/>
          <w:sz w:val="24"/>
          <w:szCs w:val="26"/>
        </w:rPr>
        <w:t xml:space="preserve">性能要求</w:t>
      </w:r>
      <w:r/>
    </w:p>
    <w:p>
      <w:pPr>
        <w:numPr>
          <w:ilvl w:val="0"/>
          <w:numId w:val="46"/>
        </w:numPr>
        <w:ind w:left="0" w:firstLine="426"/>
        <w:rPr>
          <w:rFonts w:hint="default" w:ascii="宋体" w:hAnsi="宋体" w:eastAsia="宋体" w:cs="宋体"/>
          <w:sz w:val="24"/>
        </w:rPr>
      </w:pPr>
      <w:r>
        <w:rPr>
          <w:rFonts w:hint="eastAsia" w:ascii="宋体" w:hAnsi="宋体" w:eastAsia="宋体" w:cs="宋体"/>
          <w:sz w:val="24"/>
        </w:rPr>
        <w:t xml:space="preserve">吸污能力强，确保收集点污水不外溢。</w:t>
      </w:r>
      <w:r/>
    </w:p>
    <w:p>
      <w:pPr>
        <w:numPr>
          <w:ilvl w:val="0"/>
          <w:numId w:val="46"/>
        </w:numPr>
        <w:ind w:left="0" w:firstLine="426"/>
        <w:rPr>
          <w:rFonts w:hint="default" w:ascii="宋体" w:hAnsi="宋体" w:eastAsia="宋体" w:cs="宋体"/>
          <w:sz w:val="24"/>
        </w:rPr>
      </w:pPr>
      <w:r>
        <w:rPr>
          <w:rFonts w:hint="eastAsia" w:ascii="宋体" w:hAnsi="宋体" w:eastAsia="宋体" w:cs="宋体"/>
          <w:sz w:val="24"/>
        </w:rPr>
        <w:t xml:space="preserve">排污能力好，确保污水和杂物及时彻底的排出。</w:t>
      </w:r>
      <w:r/>
    </w:p>
    <w:p>
      <w:pPr>
        <w:numPr>
          <w:ilvl w:val="0"/>
          <w:numId w:val="46"/>
        </w:numPr>
        <w:ind w:left="0" w:firstLine="426"/>
        <w:rPr>
          <w:rFonts w:hint="default" w:ascii="宋体" w:hAnsi="宋体" w:eastAsia="宋体" w:cs="宋体"/>
          <w:sz w:val="24"/>
        </w:rPr>
      </w:pPr>
      <w:r>
        <w:rPr>
          <w:rFonts w:hint="eastAsia" w:ascii="宋体" w:hAnsi="宋体" w:eastAsia="宋体" w:cs="宋体"/>
          <w:sz w:val="24"/>
        </w:rPr>
        <w:t xml:space="preserve">能有效避免管路和阀体堵塞。</w:t>
      </w:r>
      <w:r/>
    </w:p>
    <w:p>
      <w:pPr>
        <w:numPr>
          <w:ilvl w:val="0"/>
          <w:numId w:val="46"/>
        </w:numPr>
        <w:ind w:left="0" w:firstLine="426"/>
        <w:rPr>
          <w:rFonts w:hint="default" w:ascii="宋体" w:hAnsi="宋体" w:eastAsia="宋体" w:cs="宋体"/>
          <w:sz w:val="24"/>
        </w:rPr>
      </w:pPr>
      <w:r>
        <w:rPr>
          <w:rFonts w:hint="eastAsia" w:ascii="宋体" w:hAnsi="宋体" w:eastAsia="宋体" w:cs="宋体"/>
          <w:sz w:val="24"/>
        </w:rPr>
        <w:t xml:space="preserve">污水收集箱和真空罐需预留检修门，便于清理。</w:t>
      </w:r>
      <w:r/>
    </w:p>
    <w:p>
      <w:pPr>
        <w:numPr>
          <w:ilvl w:val="0"/>
          <w:numId w:val="46"/>
        </w:numPr>
        <w:ind w:left="0" w:firstLine="426"/>
        <w:rPr>
          <w:rFonts w:hint="default" w:ascii="宋体" w:hAnsi="宋体" w:eastAsia="宋体" w:cs="宋体"/>
          <w:sz w:val="24"/>
        </w:rPr>
      </w:pPr>
      <w:r>
        <w:rPr>
          <w:rFonts w:hint="eastAsia" w:ascii="宋体" w:hAnsi="宋体" w:eastAsia="宋体" w:cs="宋体"/>
          <w:sz w:val="24"/>
        </w:rPr>
        <w:t xml:space="preserve">真空罐的真空度感应元件性能需稳定可靠。</w:t>
      </w:r>
      <w:r/>
    </w:p>
    <w:p>
      <w:pPr>
        <w:numPr>
          <w:ilvl w:val="0"/>
          <w:numId w:val="46"/>
        </w:numPr>
        <w:ind w:left="0" w:firstLine="426"/>
        <w:rPr>
          <w:rFonts w:hint="default" w:ascii="宋体" w:hAnsi="宋体" w:eastAsia="宋体" w:cs="宋体"/>
          <w:sz w:val="24"/>
        </w:rPr>
      </w:pPr>
      <w:r>
        <w:rPr>
          <w:rFonts w:hint="eastAsia" w:ascii="宋体" w:hAnsi="宋体" w:eastAsia="宋体" w:cs="宋体"/>
          <w:sz w:val="24"/>
        </w:rPr>
        <w:t xml:space="preserve">真空阀门性能需稳定可靠。</w:t>
      </w:r>
      <w:r/>
    </w:p>
    <w:p>
      <w:pPr>
        <w:numPr>
          <w:ilvl w:val="0"/>
          <w:numId w:val="46"/>
        </w:numPr>
        <w:ind w:left="0" w:firstLine="426"/>
        <w:rPr>
          <w:rFonts w:hint="default" w:ascii="宋体" w:hAnsi="宋体" w:eastAsia="宋体" w:cs="宋体"/>
          <w:sz w:val="24"/>
        </w:rPr>
      </w:pPr>
      <w:r>
        <w:rPr>
          <w:rFonts w:hint="eastAsia" w:ascii="宋体" w:hAnsi="宋体" w:eastAsia="宋体" w:cs="宋体"/>
          <w:sz w:val="24"/>
        </w:rPr>
        <w:t xml:space="preserve">控制系统：采用PLC控制，操作界面应采用触摸屏加按钮形式，触摸屏建议尺寸不小于7寸。</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17.3.</w:t>
      </w:r>
      <w:r>
        <w:rPr>
          <w:rFonts w:hint="eastAsia" w:ascii="宋体" w:hAnsi="宋体" w:eastAsia="宋体" w:cs="宋体"/>
          <w:b/>
          <w:bCs/>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47"/>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b/>
                <w:sz w:val="24"/>
              </w:rPr>
              <w:t xml:space="preserve">控制方式</w:t>
            </w:r>
            <w:r/>
          </w:p>
        </w:tc>
        <w:tc>
          <w:tcPr>
            <w:tcW w:w="4903"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pacing w:val="-6"/>
                <w:sz w:val="24"/>
              </w:rPr>
              <w:t xml:space="preserve">PLC控制，含流量、压力、液位等传感器、可显示各执行设备运行状态及报警；可现场对各执行设备运行参数进行设置，具有就地显示与现场参数调整功能；具有自动/手动控制两种模式。</w:t>
            </w:r>
            <w:r/>
          </w:p>
        </w:tc>
      </w:tr>
      <w:tr>
        <w:trPr>
          <w:jc w:val="center"/>
        </w:trPr>
        <w:tc>
          <w:tcPr>
            <w:tcW w:w="992" w:type="dxa"/>
            <w:vAlign w:val="center"/>
            <w:textDirection w:val="lrTb"/>
            <w:noWrap w:val="false"/>
          </w:tcPr>
          <w:p>
            <w:pPr>
              <w:numPr>
                <w:ilvl w:val="0"/>
                <w:numId w:val="47"/>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pacing w:val="-6"/>
                <w:sz w:val="24"/>
              </w:rPr>
              <w:t xml:space="preserve">真空罐容积</w:t>
            </w:r>
            <w:r/>
          </w:p>
        </w:tc>
        <w:tc>
          <w:tcPr>
            <w:tcW w:w="4903"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pacing w:val="-6"/>
                <w:sz w:val="24"/>
              </w:rPr>
              <w:t xml:space="preserve">≥3m³</w:t>
            </w:r>
            <w:r/>
          </w:p>
        </w:tc>
      </w:tr>
      <w:tr>
        <w:trPr>
          <w:jc w:val="center"/>
        </w:trPr>
        <w:tc>
          <w:tcPr>
            <w:tcW w:w="992" w:type="dxa"/>
            <w:vAlign w:val="center"/>
            <w:textDirection w:val="lrTb"/>
            <w:noWrap w:val="false"/>
          </w:tcPr>
          <w:p>
            <w:pPr>
              <w:numPr>
                <w:ilvl w:val="0"/>
                <w:numId w:val="47"/>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真空罐材质要求</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壁厚≥6mm，碳钢防腐</w:t>
            </w:r>
            <w:r/>
          </w:p>
        </w:tc>
      </w:tr>
      <w:tr>
        <w:trPr>
          <w:jc w:val="center"/>
        </w:trPr>
        <w:tc>
          <w:tcPr>
            <w:tcW w:w="992" w:type="dxa"/>
            <w:vAlign w:val="center"/>
            <w:textDirection w:val="lrTb"/>
            <w:noWrap w:val="false"/>
          </w:tcPr>
          <w:p>
            <w:pPr>
              <w:numPr>
                <w:ilvl w:val="0"/>
                <w:numId w:val="47"/>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真空泵抽气量</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≥400 m³/h</w:t>
            </w:r>
            <w:r/>
          </w:p>
        </w:tc>
      </w:tr>
      <w:tr>
        <w:trPr>
          <w:jc w:val="center"/>
        </w:trPr>
        <w:tc>
          <w:tcPr>
            <w:tcW w:w="992" w:type="dxa"/>
            <w:vAlign w:val="center"/>
            <w:textDirection w:val="lrTb"/>
            <w:noWrap w:val="false"/>
          </w:tcPr>
          <w:p>
            <w:pPr>
              <w:numPr>
                <w:ilvl w:val="0"/>
                <w:numId w:val="47"/>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pacing w:val="-6"/>
                <w:sz w:val="24"/>
              </w:rPr>
            </w:pPr>
            <w:r>
              <w:rPr>
                <w:rFonts w:hint="eastAsia" w:ascii="宋体" w:hAnsi="宋体" w:eastAsia="宋体" w:cs="宋体"/>
                <w:spacing w:val="-6"/>
                <w:sz w:val="24"/>
              </w:rPr>
              <w:t xml:space="preserve">排气压力</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≥0.8MPa</w:t>
            </w:r>
            <w:r/>
          </w:p>
        </w:tc>
      </w:tr>
      <w:tr>
        <w:trPr>
          <w:jc w:val="center"/>
        </w:trPr>
        <w:tc>
          <w:tcPr>
            <w:tcW w:w="992" w:type="dxa"/>
            <w:vAlign w:val="center"/>
            <w:textDirection w:val="lrTb"/>
            <w:noWrap w:val="false"/>
          </w:tcPr>
          <w:p>
            <w:pPr>
              <w:numPr>
                <w:ilvl w:val="0"/>
                <w:numId w:val="47"/>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噪音</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≤75dB</w:t>
            </w:r>
            <w:r/>
          </w:p>
        </w:tc>
      </w:tr>
    </w:tbl>
    <w:p>
      <w:pPr>
        <w:ind w:left="420"/>
        <w:rPr>
          <w:rFonts w:hint="default" w:ascii="宋体" w:hAnsi="宋体" w:eastAsia="宋体" w:cs="宋体"/>
          <w:spacing w:val="-6"/>
          <w:sz w:val="24"/>
        </w:rPr>
      </w:pPr>
      <w:r>
        <w:rPr>
          <w:rFonts w:hint="default" w:ascii="宋体" w:hAnsi="宋体" w:eastAsia="宋体" w:cs="宋体"/>
          <w:spacing w:val="-6"/>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18.高压清洗机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18.1.</w:t>
      </w:r>
      <w:r>
        <w:rPr>
          <w:rFonts w:hint="eastAsia" w:ascii="宋体" w:hAnsi="宋体" w:eastAsia="宋体" w:cs="宋体"/>
          <w:b/>
          <w:bCs/>
          <w:sz w:val="24"/>
          <w:szCs w:val="26"/>
        </w:rPr>
        <w:t xml:space="preserve">概述</w:t>
      </w:r>
      <w:r/>
    </w:p>
    <w:p>
      <w:pPr>
        <w:ind w:firstLine="480"/>
        <w:rPr>
          <w:rFonts w:hint="default" w:ascii="宋体" w:hAnsi="宋体" w:eastAsia="宋体" w:cs="宋体"/>
          <w:iCs/>
          <w:sz w:val="24"/>
        </w:rPr>
      </w:pPr>
      <w:r>
        <w:rPr>
          <w:rFonts w:hint="eastAsia" w:ascii="宋体" w:hAnsi="宋体" w:eastAsia="宋体" w:cs="宋体"/>
          <w:iCs/>
          <w:sz w:val="24"/>
        </w:rPr>
        <w:t xml:space="preserve">用于保持转运站内的清洁，改善站内环境，减少转运站对周围环境的影响，采用专业清洗设备。对作业场地每天进行清洗，在转运站适当的位置布置插座、给水点作为冲洗的电源和水源。</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18.2.</w:t>
      </w:r>
      <w:r>
        <w:rPr>
          <w:rFonts w:hint="eastAsia" w:ascii="宋体" w:hAnsi="宋体" w:eastAsia="宋体" w:cs="宋体"/>
          <w:b/>
          <w:bCs/>
          <w:sz w:val="24"/>
          <w:szCs w:val="26"/>
        </w:rPr>
        <w:t xml:space="preserve">性能要求</w:t>
      </w:r>
      <w:r/>
    </w:p>
    <w:p>
      <w:pPr>
        <w:numPr>
          <w:ilvl w:val="0"/>
          <w:numId w:val="48"/>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采用便携式高压冲洗设备，用较少的水量，通过高压喷头，对站内少许污染物进行冲洗作业。</w:t>
      </w:r>
      <w:r/>
    </w:p>
    <w:p>
      <w:pPr>
        <w:numPr>
          <w:ilvl w:val="0"/>
          <w:numId w:val="48"/>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具备漏电保护器功能。</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18.3.</w:t>
      </w:r>
      <w:r>
        <w:rPr>
          <w:rFonts w:hint="eastAsia" w:ascii="宋体" w:hAnsi="宋体" w:eastAsia="宋体" w:cs="宋体"/>
          <w:b/>
          <w:bCs/>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49"/>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z w:val="24"/>
              </w:rPr>
              <w:t xml:space="preserve">类型</w:t>
            </w:r>
            <w:r/>
          </w:p>
        </w:tc>
        <w:tc>
          <w:tcPr>
            <w:tcW w:w="4903"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z w:val="24"/>
              </w:rPr>
              <w:t xml:space="preserve">高压、移动式</w:t>
            </w:r>
            <w:r/>
          </w:p>
        </w:tc>
      </w:tr>
      <w:tr>
        <w:trPr>
          <w:jc w:val="center"/>
        </w:trPr>
        <w:tc>
          <w:tcPr>
            <w:tcW w:w="992" w:type="dxa"/>
            <w:vAlign w:val="center"/>
            <w:textDirection w:val="lrTb"/>
            <w:noWrap w:val="false"/>
          </w:tcPr>
          <w:p>
            <w:pPr>
              <w:numPr>
                <w:ilvl w:val="0"/>
                <w:numId w:val="49"/>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额定功率</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iCs/>
                <w:sz w:val="24"/>
              </w:rPr>
              <w:t xml:space="preserve">kW</w:t>
            </w:r>
            <w:r/>
          </w:p>
        </w:tc>
      </w:tr>
      <w:tr>
        <w:trPr>
          <w:jc w:val="center"/>
        </w:trPr>
        <w:tc>
          <w:tcPr>
            <w:tcW w:w="992" w:type="dxa"/>
            <w:vAlign w:val="center"/>
            <w:textDirection w:val="lrTb"/>
            <w:noWrap w:val="false"/>
          </w:tcPr>
          <w:p>
            <w:pPr>
              <w:numPr>
                <w:ilvl w:val="0"/>
                <w:numId w:val="49"/>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水流量</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≥500升/小时</w:t>
            </w:r>
            <w:r/>
          </w:p>
        </w:tc>
      </w:tr>
      <w:tr>
        <w:trPr>
          <w:jc w:val="center"/>
        </w:trPr>
        <w:tc>
          <w:tcPr>
            <w:tcW w:w="992" w:type="dxa"/>
            <w:vAlign w:val="center"/>
            <w:textDirection w:val="lrTb"/>
            <w:noWrap w:val="false"/>
          </w:tcPr>
          <w:p>
            <w:pPr>
              <w:numPr>
                <w:ilvl w:val="0"/>
                <w:numId w:val="49"/>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最大工作压力</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≥10MPa</w:t>
            </w:r>
            <w:r/>
          </w:p>
        </w:tc>
      </w:tr>
      <w:tr>
        <w:trPr>
          <w:jc w:val="center"/>
        </w:trPr>
        <w:tc>
          <w:tcPr>
            <w:tcW w:w="992" w:type="dxa"/>
            <w:vAlign w:val="center"/>
            <w:textDirection w:val="lrTb"/>
            <w:noWrap w:val="false"/>
          </w:tcPr>
          <w:p>
            <w:pPr>
              <w:numPr>
                <w:ilvl w:val="0"/>
                <w:numId w:val="49"/>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配高压管</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≥10米</w:t>
            </w:r>
            <w:r/>
          </w:p>
        </w:tc>
      </w:tr>
      <w:tr>
        <w:trPr>
          <w:jc w:val="center"/>
        </w:trPr>
        <w:tc>
          <w:tcPr>
            <w:tcW w:w="992" w:type="dxa"/>
            <w:vAlign w:val="center"/>
            <w:textDirection w:val="lrTb"/>
            <w:noWrap w:val="false"/>
          </w:tcPr>
          <w:p>
            <w:pPr>
              <w:numPr>
                <w:ilvl w:val="0"/>
                <w:numId w:val="49"/>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iCs/>
                <w:sz w:val="24"/>
              </w:rPr>
              <w:t xml:space="preserve">喷头</w:t>
            </w:r>
            <w:r/>
          </w:p>
        </w:tc>
        <w:tc>
          <w:tcPr>
            <w:tcW w:w="4903"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iCs/>
                <w:sz w:val="24"/>
              </w:rPr>
              <w:t xml:space="preserve">不低少于三种喷头（直线、小扇形、大扇形）</w:t>
            </w:r>
            <w:r/>
          </w:p>
        </w:tc>
      </w:tr>
      <w:tr>
        <w:trPr>
          <w:jc w:val="center"/>
        </w:trPr>
        <w:tc>
          <w:tcPr>
            <w:tcW w:w="992" w:type="dxa"/>
            <w:vAlign w:val="center"/>
            <w:textDirection w:val="lrTb"/>
            <w:noWrap w:val="false"/>
          </w:tcPr>
          <w:p>
            <w:pPr>
              <w:numPr>
                <w:ilvl w:val="0"/>
                <w:numId w:val="49"/>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iCs/>
                <w:sz w:val="24"/>
              </w:rPr>
              <w:t xml:space="preserve">其他配件</w:t>
            </w:r>
            <w:r/>
          </w:p>
        </w:tc>
        <w:tc>
          <w:tcPr>
            <w:tcW w:w="4903"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iCs/>
                <w:sz w:val="24"/>
              </w:rPr>
              <w:t xml:space="preserve">长喷枪、进水管（含过滤网）、绕线盘等</w:t>
            </w:r>
            <w:r/>
          </w:p>
        </w:tc>
      </w:tr>
    </w:tbl>
    <w:p>
      <w:pPr>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19.壁挂式高压清洗机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19.1.</w:t>
      </w:r>
      <w:r>
        <w:rPr>
          <w:rFonts w:hint="eastAsia" w:ascii="宋体" w:hAnsi="宋体" w:eastAsia="宋体" w:cs="宋体"/>
          <w:b/>
          <w:bCs/>
          <w:sz w:val="24"/>
          <w:szCs w:val="26"/>
        </w:rPr>
        <w:t xml:space="preserve">概述</w:t>
      </w:r>
      <w:r/>
    </w:p>
    <w:p>
      <w:pPr>
        <w:ind w:firstLine="480"/>
        <w:rPr>
          <w:rFonts w:hint="default" w:ascii="宋体" w:hAnsi="宋体" w:eastAsia="宋体" w:cs="宋体"/>
          <w:iCs/>
          <w:sz w:val="24"/>
        </w:rPr>
      </w:pPr>
      <w:r>
        <w:rPr>
          <w:rFonts w:hint="eastAsia" w:ascii="宋体" w:hAnsi="宋体" w:eastAsia="宋体" w:cs="宋体"/>
          <w:iCs/>
          <w:sz w:val="24"/>
        </w:rPr>
        <w:t xml:space="preserve">壁挂式高压清洗机主要由泵头、动力装置、墙壁连接架、外壳、清洗附件、卷管器等组成。高压清洗机可安装在垃圾中转站中两个卸料口之间的墙壁上，用于卸料口附近的卫生清理工作。</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19.2.</w:t>
      </w:r>
      <w:r>
        <w:rPr>
          <w:rFonts w:hint="eastAsia" w:ascii="宋体" w:hAnsi="宋体" w:eastAsia="宋体" w:cs="宋体"/>
          <w:b/>
          <w:bCs/>
          <w:sz w:val="24"/>
          <w:szCs w:val="26"/>
        </w:rPr>
        <w:t xml:space="preserve">性能要求</w:t>
      </w:r>
      <w:r/>
    </w:p>
    <w:p>
      <w:pPr>
        <w:numPr>
          <w:ilvl w:val="0"/>
          <w:numId w:val="50"/>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采用工业水冷级电机，配合工业陶瓷柱塞泵，确保设备长久强劲。</w:t>
      </w:r>
      <w:r/>
    </w:p>
    <w:p>
      <w:pPr>
        <w:numPr>
          <w:ilvl w:val="0"/>
          <w:numId w:val="50"/>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采用壁挂式安装，可固定在墙壁上从而节省地面工作空间。</w:t>
      </w:r>
      <w:r/>
    </w:p>
    <w:p>
      <w:pPr>
        <w:numPr>
          <w:ilvl w:val="0"/>
          <w:numId w:val="50"/>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高压水枪通过自动卷管器实现可控式回缩。</w:t>
      </w:r>
      <w:r/>
    </w:p>
    <w:p>
      <w:pPr>
        <w:numPr>
          <w:ilvl w:val="0"/>
          <w:numId w:val="50"/>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配优质高压管，耐低温优质进水管，高压枪，强力喷嘴和省力长枪。</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19.3.</w:t>
      </w:r>
      <w:r>
        <w:rPr>
          <w:rFonts w:hint="eastAsia" w:ascii="宋体" w:hAnsi="宋体" w:eastAsia="宋体" w:cs="宋体"/>
          <w:b/>
          <w:bCs/>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51"/>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功率(kW)</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≤3</w:t>
            </w:r>
            <w:r/>
          </w:p>
        </w:tc>
      </w:tr>
      <w:tr>
        <w:trPr>
          <w:jc w:val="center"/>
        </w:trPr>
        <w:tc>
          <w:tcPr>
            <w:tcW w:w="992" w:type="dxa"/>
            <w:vAlign w:val="center"/>
            <w:textDirection w:val="lrTb"/>
            <w:noWrap w:val="false"/>
          </w:tcPr>
          <w:p>
            <w:pPr>
              <w:numPr>
                <w:ilvl w:val="0"/>
                <w:numId w:val="51"/>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流量/(L/H)</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≥600</w:t>
            </w:r>
            <w:r/>
          </w:p>
        </w:tc>
      </w:tr>
      <w:tr>
        <w:trPr>
          <w:jc w:val="center"/>
        </w:trPr>
        <w:tc>
          <w:tcPr>
            <w:tcW w:w="992" w:type="dxa"/>
            <w:vAlign w:val="center"/>
            <w:textDirection w:val="lrTb"/>
            <w:noWrap w:val="false"/>
          </w:tcPr>
          <w:p>
            <w:pPr>
              <w:numPr>
                <w:ilvl w:val="0"/>
                <w:numId w:val="51"/>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压力(MPa)</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3-15</w:t>
            </w:r>
            <w:r/>
          </w:p>
        </w:tc>
      </w:tr>
      <w:tr>
        <w:trPr>
          <w:jc w:val="center"/>
        </w:trPr>
        <w:tc>
          <w:tcPr>
            <w:tcW w:w="992" w:type="dxa"/>
            <w:vAlign w:val="center"/>
            <w:textDirection w:val="lrTb"/>
            <w:noWrap w:val="false"/>
          </w:tcPr>
          <w:p>
            <w:pPr>
              <w:numPr>
                <w:ilvl w:val="0"/>
                <w:numId w:val="51"/>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卷管器输入长度(m)</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1-3</w:t>
            </w:r>
            <w:r/>
          </w:p>
        </w:tc>
      </w:tr>
      <w:tr>
        <w:trPr>
          <w:jc w:val="center"/>
        </w:trPr>
        <w:tc>
          <w:tcPr>
            <w:tcW w:w="992" w:type="dxa"/>
            <w:vAlign w:val="center"/>
            <w:textDirection w:val="lrTb"/>
            <w:noWrap w:val="false"/>
          </w:tcPr>
          <w:p>
            <w:pPr>
              <w:numPr>
                <w:ilvl w:val="0"/>
                <w:numId w:val="51"/>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卷管器输出长度(m)</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≥10m</w:t>
            </w:r>
            <w:r/>
          </w:p>
        </w:tc>
      </w:tr>
    </w:tbl>
    <w:p>
      <w:pPr>
        <w:ind w:firstLine="480"/>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20.驾驶式洗地机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20.1.</w:t>
      </w:r>
      <w:r>
        <w:rPr>
          <w:rFonts w:hint="eastAsia" w:ascii="宋体" w:hAnsi="宋体" w:eastAsia="宋体" w:cs="宋体"/>
          <w:b/>
          <w:bCs/>
          <w:sz w:val="24"/>
          <w:szCs w:val="26"/>
        </w:rPr>
        <w:t xml:space="preserve">概述</w:t>
      </w:r>
      <w:r/>
    </w:p>
    <w:p>
      <w:pPr>
        <w:ind w:firstLine="480"/>
        <w:rPr>
          <w:rFonts w:hint="default" w:ascii="宋体" w:hAnsi="宋体" w:eastAsia="宋体" w:cs="宋体"/>
          <w:iCs/>
          <w:sz w:val="24"/>
        </w:rPr>
      </w:pPr>
      <w:r>
        <w:rPr>
          <w:rFonts w:hint="eastAsia" w:ascii="宋体" w:hAnsi="宋体" w:eastAsia="宋体" w:cs="宋体"/>
          <w:iCs/>
          <w:sz w:val="24"/>
        </w:rPr>
        <w:t xml:space="preserve">用于保持转运站内的清洁，改善站内环境，减少转运站对周围环境的影响，采用专业清洗设备。对作业场地每天进行清洗，在转运站适当的位置布置插座、给水点作为冲洗的电源和水源。</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20.2.</w:t>
      </w:r>
      <w:r>
        <w:rPr>
          <w:rFonts w:hint="eastAsia" w:ascii="宋体" w:hAnsi="宋体" w:eastAsia="宋体" w:cs="宋体"/>
          <w:b/>
          <w:bCs/>
          <w:sz w:val="24"/>
          <w:szCs w:val="26"/>
        </w:rPr>
        <w:t xml:space="preserve">性能要求</w:t>
      </w:r>
      <w:r/>
    </w:p>
    <w:p>
      <w:pPr>
        <w:numPr>
          <w:ilvl w:val="0"/>
          <w:numId w:val="52"/>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适合垃圾中转站的工况。</w:t>
      </w:r>
      <w:r/>
    </w:p>
    <w:p>
      <w:pPr>
        <w:numPr>
          <w:ilvl w:val="0"/>
          <w:numId w:val="52"/>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吸水扒胶条耐磨、耐油。</w:t>
      </w:r>
      <w:r/>
    </w:p>
    <w:p>
      <w:pPr>
        <w:numPr>
          <w:ilvl w:val="0"/>
          <w:numId w:val="52"/>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有过充、过放、短路保护。</w:t>
      </w:r>
      <w:r/>
    </w:p>
    <w:p>
      <w:pPr>
        <w:numPr>
          <w:ilvl w:val="0"/>
          <w:numId w:val="52"/>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污水箱带防溢保护，避免水吸入电机。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20.3.</w:t>
      </w:r>
      <w:r>
        <w:rPr>
          <w:rFonts w:hint="eastAsia" w:ascii="宋体" w:hAnsi="宋体" w:eastAsia="宋体" w:cs="宋体"/>
          <w:b/>
          <w:bCs/>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5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操作方式</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驾驶式洗地机</w:t>
            </w:r>
            <w:r/>
          </w:p>
        </w:tc>
      </w:tr>
      <w:tr>
        <w:trPr>
          <w:jc w:val="center"/>
        </w:trPr>
        <w:tc>
          <w:tcPr>
            <w:tcW w:w="992" w:type="dxa"/>
            <w:vAlign w:val="center"/>
            <w:textDirection w:val="lrTb"/>
            <w:noWrap w:val="false"/>
          </w:tcPr>
          <w:p>
            <w:pPr>
              <w:numPr>
                <w:ilvl w:val="0"/>
                <w:numId w:val="5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清洁效率</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≥4000m³/h</w:t>
            </w:r>
            <w:r/>
          </w:p>
        </w:tc>
      </w:tr>
      <w:tr>
        <w:trPr>
          <w:jc w:val="center"/>
        </w:trPr>
        <w:tc>
          <w:tcPr>
            <w:tcW w:w="992" w:type="dxa"/>
            <w:vAlign w:val="center"/>
            <w:textDirection w:val="lrTb"/>
            <w:noWrap w:val="false"/>
          </w:tcPr>
          <w:p>
            <w:pPr>
              <w:numPr>
                <w:ilvl w:val="0"/>
                <w:numId w:val="5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主刷工作宽度</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≥800mm</w:t>
            </w:r>
            <w:r/>
          </w:p>
        </w:tc>
      </w:tr>
      <w:tr>
        <w:trPr>
          <w:jc w:val="center"/>
        </w:trPr>
        <w:tc>
          <w:tcPr>
            <w:tcW w:w="992" w:type="dxa"/>
            <w:vAlign w:val="center"/>
            <w:textDirection w:val="lrTb"/>
            <w:noWrap w:val="false"/>
          </w:tcPr>
          <w:p>
            <w:pPr>
              <w:numPr>
                <w:ilvl w:val="0"/>
                <w:numId w:val="5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污水箱容积</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≥80L</w:t>
            </w:r>
            <w:r/>
          </w:p>
        </w:tc>
      </w:tr>
      <w:tr>
        <w:trPr>
          <w:jc w:val="center"/>
        </w:trPr>
        <w:tc>
          <w:tcPr>
            <w:tcW w:w="992" w:type="dxa"/>
            <w:vAlign w:val="center"/>
            <w:textDirection w:val="lrTb"/>
            <w:noWrap w:val="false"/>
          </w:tcPr>
          <w:p>
            <w:pPr>
              <w:numPr>
                <w:ilvl w:val="0"/>
                <w:numId w:val="5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电瓶容量</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≥24V/100Ah</w:t>
            </w:r>
            <w:r/>
          </w:p>
        </w:tc>
      </w:tr>
      <w:tr>
        <w:trPr>
          <w:jc w:val="center"/>
        </w:trPr>
        <w:tc>
          <w:tcPr>
            <w:tcW w:w="992" w:type="dxa"/>
            <w:vAlign w:val="center"/>
            <w:textDirection w:val="lrTb"/>
            <w:noWrap w:val="false"/>
          </w:tcPr>
          <w:p>
            <w:pPr>
              <w:numPr>
                <w:ilvl w:val="0"/>
                <w:numId w:val="5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sz w:val="24"/>
              </w:rPr>
              <w:t xml:space="preserve">工作时间</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≥3h</w:t>
            </w:r>
            <w:r/>
          </w:p>
        </w:tc>
      </w:tr>
      <w:tr>
        <w:trPr>
          <w:jc w:val="center"/>
        </w:trPr>
        <w:tc>
          <w:tcPr>
            <w:tcW w:w="992" w:type="dxa"/>
            <w:vAlign w:val="center"/>
            <w:textDirection w:val="lrTb"/>
            <w:noWrap w:val="false"/>
          </w:tcPr>
          <w:p>
            <w:pPr>
              <w:numPr>
                <w:ilvl w:val="0"/>
                <w:numId w:val="5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爬坡能力</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≥15%（≈8.5°）</w:t>
            </w:r>
            <w:r/>
          </w:p>
        </w:tc>
      </w:tr>
    </w:tbl>
    <w:p>
      <w:pPr>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21.自动洗车机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21.1.</w:t>
      </w:r>
      <w:r>
        <w:rPr>
          <w:rFonts w:hint="eastAsia" w:ascii="宋体" w:hAnsi="宋体" w:eastAsia="宋体" w:cs="宋体"/>
          <w:b/>
          <w:bCs/>
          <w:sz w:val="24"/>
          <w:szCs w:val="26"/>
        </w:rPr>
        <w:t xml:space="preserve">概述</w:t>
      </w:r>
      <w:r/>
    </w:p>
    <w:p>
      <w:pPr>
        <w:ind w:firstLine="480"/>
        <w:rPr>
          <w:rFonts w:hint="default" w:ascii="宋体" w:hAnsi="宋体" w:eastAsia="宋体" w:cs="宋体"/>
          <w:iCs/>
          <w:sz w:val="24"/>
        </w:rPr>
      </w:pPr>
      <w:r>
        <w:rPr>
          <w:rFonts w:hint="eastAsia" w:ascii="宋体" w:hAnsi="宋体" w:eastAsia="宋体" w:cs="宋体"/>
          <w:iCs/>
          <w:sz w:val="24"/>
        </w:rPr>
        <w:t xml:space="preserve">用于转运车、箱表面清洗。通过水、清洗剂及清洗刷的作用自动清洗车辆的车头、两侧、车尾及车顶。</w:t>
      </w:r>
      <w:r/>
    </w:p>
    <w:p>
      <w:pPr>
        <w:ind w:firstLine="480"/>
        <w:rPr>
          <w:rFonts w:hint="default" w:ascii="宋体" w:hAnsi="宋体" w:eastAsia="宋体" w:cs="宋体"/>
          <w:iCs/>
          <w:sz w:val="24"/>
        </w:rPr>
      </w:pPr>
      <w:r>
        <w:rPr>
          <w:rFonts w:hint="eastAsia" w:ascii="宋体" w:hAnsi="宋体" w:eastAsia="宋体" w:cs="宋体"/>
          <w:iCs/>
          <w:sz w:val="24"/>
        </w:rPr>
        <w:t xml:space="preserve">由移动式刷洗系统、电控系统、水供给系统、洗涤剂供给系统等组成。需要清洗车辆尺寸：长度≤10500mm、宽度≤2600mm、高度≤4200mm。</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21.2.</w:t>
      </w:r>
      <w:r>
        <w:rPr>
          <w:rFonts w:hint="eastAsia" w:ascii="宋体" w:hAnsi="宋体" w:eastAsia="宋体" w:cs="宋体"/>
          <w:b/>
          <w:bCs/>
          <w:sz w:val="24"/>
          <w:szCs w:val="26"/>
        </w:rPr>
        <w:t xml:space="preserve">性能要求</w:t>
      </w:r>
      <w:r/>
    </w:p>
    <w:p>
      <w:pPr>
        <w:numPr>
          <w:ilvl w:val="0"/>
          <w:numId w:val="54"/>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具有自动与手动控制功能并能选择是否使用清洗剂清洗的功能。</w:t>
      </w:r>
      <w:r/>
    </w:p>
    <w:p>
      <w:pPr>
        <w:numPr>
          <w:ilvl w:val="0"/>
          <w:numId w:val="54"/>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具有故障自检测系统。</w:t>
      </w:r>
      <w:r/>
    </w:p>
    <w:p>
      <w:pPr>
        <w:numPr>
          <w:ilvl w:val="0"/>
          <w:numId w:val="54"/>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采用专用洗车刷毛，应具有较高自动洗的洗净度，不伤车漆。</w:t>
      </w:r>
      <w:r/>
    </w:p>
    <w:p>
      <w:pPr>
        <w:numPr>
          <w:ilvl w:val="0"/>
          <w:numId w:val="54"/>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清洗选择：普通刷洗、高压冲洗。</w:t>
      </w:r>
      <w:r/>
    </w:p>
    <w:p>
      <w:pPr>
        <w:numPr>
          <w:ilvl w:val="0"/>
          <w:numId w:val="54"/>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清洗方式：轨道移动式。</w:t>
      </w:r>
      <w:r/>
    </w:p>
    <w:p>
      <w:pPr>
        <w:numPr>
          <w:ilvl w:val="0"/>
          <w:numId w:val="54"/>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清洗结构：气动侧刷＋顶部高压冲洗装置。</w:t>
      </w:r>
      <w:r/>
    </w:p>
    <w:p>
      <w:pPr>
        <w:numPr>
          <w:ilvl w:val="0"/>
          <w:numId w:val="54"/>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操作方式：自动控制、手动控制。</w:t>
      </w:r>
      <w:r/>
    </w:p>
    <w:p>
      <w:pPr>
        <w:numPr>
          <w:ilvl w:val="0"/>
          <w:numId w:val="54"/>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控制系统：可编程控制系统。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21.3.</w:t>
      </w:r>
      <w:r>
        <w:rPr>
          <w:rFonts w:hint="eastAsia" w:ascii="宋体" w:hAnsi="宋体" w:eastAsia="宋体" w:cs="宋体"/>
          <w:b/>
          <w:bCs/>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55"/>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清洗方式</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移动往复式毛刷清洗</w:t>
            </w:r>
            <w:r/>
          </w:p>
        </w:tc>
      </w:tr>
      <w:tr>
        <w:trPr>
          <w:jc w:val="center"/>
        </w:trPr>
        <w:tc>
          <w:tcPr>
            <w:tcW w:w="992" w:type="dxa"/>
            <w:vAlign w:val="center"/>
            <w:textDirection w:val="lrTb"/>
            <w:noWrap w:val="false"/>
          </w:tcPr>
          <w:p>
            <w:pPr>
              <w:numPr>
                <w:ilvl w:val="0"/>
                <w:numId w:val="55"/>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装机功率</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≤25KW</w:t>
            </w:r>
            <w:r/>
          </w:p>
        </w:tc>
      </w:tr>
      <w:tr>
        <w:trPr>
          <w:jc w:val="center"/>
        </w:trPr>
        <w:tc>
          <w:tcPr>
            <w:tcW w:w="992" w:type="dxa"/>
            <w:vAlign w:val="center"/>
            <w:textDirection w:val="lrTb"/>
            <w:noWrap w:val="false"/>
          </w:tcPr>
          <w:p>
            <w:pPr>
              <w:numPr>
                <w:ilvl w:val="0"/>
                <w:numId w:val="55"/>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平均水量消耗</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≤300L /辆</w:t>
            </w:r>
            <w:r/>
          </w:p>
        </w:tc>
      </w:tr>
      <w:tr>
        <w:trPr>
          <w:jc w:val="center"/>
        </w:trPr>
        <w:tc>
          <w:tcPr>
            <w:tcW w:w="992" w:type="dxa"/>
            <w:vAlign w:val="center"/>
            <w:textDirection w:val="lrTb"/>
            <w:noWrap w:val="false"/>
          </w:tcPr>
          <w:p>
            <w:pPr>
              <w:numPr>
                <w:ilvl w:val="0"/>
                <w:numId w:val="55"/>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洗车时间</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≤5分钟/辆</w:t>
            </w:r>
            <w:r/>
          </w:p>
        </w:tc>
      </w:tr>
      <w:tr>
        <w:trPr>
          <w:jc w:val="center"/>
        </w:trPr>
        <w:tc>
          <w:tcPr>
            <w:tcW w:w="992" w:type="dxa"/>
            <w:vAlign w:val="center"/>
            <w:textDirection w:val="lrTb"/>
            <w:noWrap w:val="false"/>
          </w:tcPr>
          <w:p>
            <w:pPr>
              <w:numPr>
                <w:ilvl w:val="0"/>
                <w:numId w:val="55"/>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洗涤滚刷材质</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尼龙或泡棉</w:t>
            </w:r>
            <w:r/>
          </w:p>
        </w:tc>
      </w:tr>
      <w:tr>
        <w:trPr>
          <w:jc w:val="center"/>
        </w:trPr>
        <w:tc>
          <w:tcPr>
            <w:tcW w:w="992" w:type="dxa"/>
            <w:vAlign w:val="center"/>
            <w:textDirection w:val="lrTb"/>
            <w:noWrap w:val="false"/>
          </w:tcPr>
          <w:p>
            <w:pPr>
              <w:numPr>
                <w:ilvl w:val="0"/>
                <w:numId w:val="55"/>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sz w:val="24"/>
              </w:rPr>
              <w:t xml:space="preserve">耗 电 量</w:t>
            </w:r>
            <w:r/>
          </w:p>
        </w:tc>
        <w:tc>
          <w:tcPr>
            <w:tcW w:w="4903"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sz w:val="24"/>
              </w:rPr>
              <w:t xml:space="preserve">≤1度/辆</w:t>
            </w:r>
            <w:r/>
          </w:p>
        </w:tc>
      </w:tr>
    </w:tbl>
    <w:p>
      <w:pPr>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22.喷雾式除臭机器人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22.1.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rPr>
      </w:pPr>
      <w:r>
        <w:rPr>
          <w:rFonts w:hint="eastAsia" w:ascii="宋体" w:hAnsi="宋体" w:eastAsia="宋体" w:cs="宋体"/>
          <w:sz w:val="24"/>
        </w:rPr>
        <w:t xml:space="preserve">喷雾式除臭机器人主要由水箱、移动平台、雾化系统、供液系统、电气系统、外壳及相关管路、附件等组成。</w:t>
      </w:r>
      <w:r/>
    </w:p>
    <w:p>
      <w:pPr>
        <w:ind w:firstLine="480"/>
        <w:rPr>
          <w:rFonts w:hint="default" w:ascii="宋体" w:hAnsi="宋体" w:eastAsia="宋体" w:cs="宋体"/>
          <w:sz w:val="24"/>
        </w:rPr>
      </w:pPr>
      <w:r>
        <w:rPr>
          <w:rFonts w:hint="eastAsia" w:ascii="宋体" w:hAnsi="宋体" w:eastAsia="宋体" w:cs="宋体"/>
          <w:sz w:val="24"/>
        </w:rPr>
        <w:t xml:space="preserve">此机器人无需人工干预，即可完成垃圾转运站中大厅的除臭作业任务。</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22.2.</w:t>
      </w:r>
      <w:r>
        <w:rPr>
          <w:rFonts w:hint="eastAsia" w:ascii="宋体" w:hAnsi="宋体" w:eastAsia="宋体" w:cs="宋体"/>
          <w:b/>
          <w:bCs/>
          <w:sz w:val="24"/>
          <w:szCs w:val="26"/>
        </w:rPr>
        <w:t xml:space="preserve">性能要求</w:t>
      </w:r>
      <w:r/>
    </w:p>
    <w:p>
      <w:pPr>
        <w:numPr>
          <w:ilvl w:val="0"/>
          <w:numId w:val="56"/>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全自动智能喷雾，激光雷达建图。</w:t>
      </w:r>
      <w:r/>
    </w:p>
    <w:p>
      <w:pPr>
        <w:numPr>
          <w:ilvl w:val="0"/>
          <w:numId w:val="56"/>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采用四核雾化技术，雾化颗粒均匀。</w:t>
      </w:r>
      <w:r/>
    </w:p>
    <w:p>
      <w:pPr>
        <w:numPr>
          <w:ilvl w:val="0"/>
          <w:numId w:val="56"/>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可选四向出雾和大开口出雾两种方式。</w:t>
      </w:r>
      <w:r/>
    </w:p>
    <w:p>
      <w:pPr>
        <w:numPr>
          <w:ilvl w:val="0"/>
          <w:numId w:val="56"/>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自动充电。</w:t>
      </w:r>
      <w:r/>
    </w:p>
    <w:p>
      <w:pPr>
        <w:numPr>
          <w:ilvl w:val="0"/>
          <w:numId w:val="56"/>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防跌落装置，运行稳定。</w:t>
      </w:r>
      <w:r/>
    </w:p>
    <w:p>
      <w:pPr>
        <w:numPr>
          <w:ilvl w:val="0"/>
          <w:numId w:val="56"/>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缺水自动断电保护。</w:t>
      </w:r>
      <w:r/>
    </w:p>
    <w:p>
      <w:pPr>
        <w:numPr>
          <w:ilvl w:val="0"/>
          <w:numId w:val="56"/>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自动检测报警。</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22.3.</w:t>
      </w:r>
      <w:r>
        <w:rPr>
          <w:rFonts w:hint="eastAsia" w:ascii="宋体" w:hAnsi="宋体" w:eastAsia="宋体" w:cs="宋体"/>
          <w:b/>
          <w:bCs/>
          <w:sz w:val="24"/>
          <w:szCs w:val="26"/>
        </w:rPr>
        <w:t xml:space="preserve">主要参数指标</w:t>
      </w:r>
      <w:r/>
    </w:p>
    <w:tbl>
      <w:tblPr>
        <w:tblStyle w:val="9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3723"/>
        <w:gridCol w:w="4328"/>
      </w:tblGrid>
      <w:tr>
        <w:trPr>
          <w:jc w:val="center"/>
          <w:trHeight w:val="476"/>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序号</w:t>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项 目</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基本参数</w:t>
            </w:r>
            <w:r/>
          </w:p>
        </w:tc>
      </w:tr>
      <w:tr>
        <w:trPr>
          <w:jc w:val="center"/>
          <w:trHeight w:val="419"/>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7"/>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清洁效率</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≥20000㎡/h</w:t>
            </w:r>
            <w:r/>
          </w:p>
        </w:tc>
      </w:tr>
      <w:tr>
        <w:trPr>
          <w:jc w:val="center"/>
          <w:trHeight w:val="419"/>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7"/>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喷雾量</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≥1.8(可调) L/h</w:t>
            </w:r>
            <w:r/>
          </w:p>
        </w:tc>
      </w:tr>
      <w:tr>
        <w:trPr>
          <w:jc w:val="center"/>
          <w:trHeight w:val="358"/>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7"/>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水箱容积</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≥20 L</w:t>
            </w:r>
            <w:r/>
          </w:p>
        </w:tc>
      </w:tr>
      <w:tr>
        <w:trPr>
          <w:jc w:val="center"/>
          <w:trHeight w:val="366"/>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7"/>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满载最大工作速度</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≥0.8 m/s</w:t>
            </w:r>
            <w:r/>
          </w:p>
        </w:tc>
      </w:tr>
      <w:tr>
        <w:trPr>
          <w:jc w:val="center"/>
          <w:trHeight w:val="375"/>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7"/>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正常行驶速度</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0~0.2 m/s</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7"/>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最大爬坡能力</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≥8°</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7"/>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出雾直径</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≥5 m</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7"/>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喷雾粒径</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≤10μm</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7"/>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充电时间</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≤4 h</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7"/>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额定功率</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≥130 W</w:t>
            </w:r>
            <w:r/>
          </w:p>
        </w:tc>
      </w:tr>
    </w:tbl>
    <w:p>
      <w:pPr>
        <w:ind w:firstLine="480"/>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23.高空作业平台</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23.1.</w:t>
      </w:r>
      <w:r>
        <w:rPr>
          <w:rFonts w:hint="eastAsia" w:ascii="宋体" w:hAnsi="宋体" w:eastAsia="宋体" w:cs="宋体"/>
          <w:b/>
          <w:bCs/>
          <w:sz w:val="24"/>
          <w:szCs w:val="26"/>
        </w:rPr>
        <w:t xml:space="preserve">概述</w:t>
      </w:r>
      <w:r/>
    </w:p>
    <w:p>
      <w:pPr>
        <w:ind w:firstLine="480"/>
        <w:rPr>
          <w:rFonts w:hint="default" w:ascii="宋体" w:hAnsi="宋体" w:eastAsia="宋体" w:cs="宋体"/>
          <w:iCs/>
          <w:sz w:val="24"/>
        </w:rPr>
      </w:pPr>
      <w:r>
        <w:rPr>
          <w:rFonts w:hint="eastAsia" w:ascii="宋体" w:hAnsi="宋体" w:eastAsia="宋体" w:cs="宋体"/>
          <w:iCs/>
          <w:sz w:val="24"/>
        </w:rPr>
        <w:t xml:space="preserve">用于转运站内需登高作业的维修、维护工作。</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23.2.</w:t>
      </w:r>
      <w:r>
        <w:rPr>
          <w:rFonts w:hint="eastAsia" w:ascii="宋体" w:hAnsi="宋体" w:eastAsia="宋体" w:cs="宋体"/>
          <w:b/>
          <w:bCs/>
          <w:sz w:val="24"/>
          <w:szCs w:val="26"/>
        </w:rPr>
        <w:t xml:space="preserve">性能要求</w:t>
      </w:r>
      <w:r/>
    </w:p>
    <w:p>
      <w:pPr>
        <w:numPr>
          <w:ilvl w:val="0"/>
          <w:numId w:val="58"/>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根据国家最新高空作业平台制造标准制造。</w:t>
      </w:r>
      <w:r/>
    </w:p>
    <w:p>
      <w:pPr>
        <w:numPr>
          <w:ilvl w:val="0"/>
          <w:numId w:val="58"/>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底盘右下方配置了断电应急下降和防坠落自锁功能。</w:t>
      </w:r>
      <w:r/>
    </w:p>
    <w:p>
      <w:pPr>
        <w:numPr>
          <w:ilvl w:val="0"/>
          <w:numId w:val="58"/>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工作台面采用花纹钢，增加摩擦力，防止操作人员作业时打滑。</w:t>
      </w:r>
      <w:r/>
    </w:p>
    <w:p>
      <w:pPr>
        <w:numPr>
          <w:ilvl w:val="0"/>
          <w:numId w:val="58"/>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控制电压为DC24V，有效保证操作人员的安全。</w:t>
      </w:r>
      <w:r/>
    </w:p>
    <w:p>
      <w:pPr>
        <w:numPr>
          <w:ilvl w:val="0"/>
          <w:numId w:val="58"/>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工作平台上下方均安装应急停止按钮；</w:t>
      </w:r>
      <w:r/>
    </w:p>
    <w:p>
      <w:pPr>
        <w:numPr>
          <w:ilvl w:val="0"/>
          <w:numId w:val="58"/>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在停电或突然断电时升降台具有自锁功能；</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23.3.</w:t>
      </w:r>
      <w:r>
        <w:rPr>
          <w:rFonts w:hint="eastAsia" w:ascii="宋体" w:hAnsi="宋体" w:eastAsia="宋体" w:cs="宋体"/>
          <w:b/>
          <w:bCs/>
          <w:sz w:val="24"/>
          <w:szCs w:val="26"/>
        </w:rPr>
        <w:t xml:space="preserve">主要参数指标</w:t>
      </w:r>
      <w:r/>
    </w:p>
    <w:tbl>
      <w:tblPr>
        <w:tblStyle w:val="9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3723"/>
        <w:gridCol w:w="4328"/>
      </w:tblGrid>
      <w:tr>
        <w:trPr>
          <w:jc w:val="center"/>
          <w:trHeight w:val="476"/>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序号</w:t>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项 目</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基本参数</w:t>
            </w:r>
            <w:r/>
          </w:p>
        </w:tc>
      </w:tr>
      <w:tr>
        <w:trPr>
          <w:jc w:val="center"/>
          <w:trHeight w:val="419"/>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移动形式</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电动自行走式</w:t>
            </w:r>
            <w:r/>
          </w:p>
        </w:tc>
      </w:tr>
      <w:tr>
        <w:trPr>
          <w:jc w:val="center"/>
          <w:trHeight w:val="419"/>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台面尺寸（长×宽）</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≥2000mm×1000mm</w:t>
            </w:r>
            <w:r/>
          </w:p>
        </w:tc>
      </w:tr>
      <w:tr>
        <w:trPr>
          <w:jc w:val="center"/>
          <w:trHeight w:val="358"/>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上升/下降速度</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≥4.5m/min</w:t>
            </w:r>
            <w:r/>
          </w:p>
        </w:tc>
      </w:tr>
      <w:tr>
        <w:trPr>
          <w:jc w:val="center"/>
          <w:trHeight w:val="366"/>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上升高度</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≥9.0m</w:t>
            </w:r>
            <w:r/>
          </w:p>
        </w:tc>
      </w:tr>
      <w:tr>
        <w:trPr>
          <w:jc w:val="center"/>
          <w:trHeight w:val="375"/>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工作高度</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≥10m</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驱动电机</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≥24V/4kW</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蓄电池</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≥6V/200Ah*4</w:t>
            </w:r>
            <w:r/>
          </w:p>
        </w:tc>
      </w:tr>
    </w:tbl>
    <w:p>
      <w:pPr>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24.维修工具包、备份备件</w:t>
      </w:r>
      <w:r/>
    </w:p>
    <w:p>
      <w:pPr>
        <w:rPr>
          <w:rFonts w:hint="default" w:ascii="宋体" w:hAnsi="宋体" w:eastAsia="宋体" w:cs="宋体"/>
          <w:iCs/>
          <w:sz w:val="24"/>
        </w:rPr>
      </w:pPr>
      <w:r>
        <w:rPr>
          <w:rFonts w:hint="eastAsia" w:ascii="宋体" w:hAnsi="宋体" w:eastAsia="宋体" w:cs="宋体"/>
          <w:iCs/>
          <w:sz w:val="24"/>
        </w:rPr>
        <w:t xml:space="preserve">1、维修工具包主要用于转运站设备设施维修（维护），详细设备（工具）清单如下（包括但不限于）：</w:t>
      </w:r>
      <w:r/>
    </w:p>
    <w:tbl>
      <w:tblPr>
        <w:tblStyle w:val="939"/>
        <w:tblW w:w="84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984"/>
        <w:gridCol w:w="3650"/>
        <w:gridCol w:w="840"/>
        <w:gridCol w:w="1080"/>
      </w:tblGrid>
      <w:tr>
        <w:trPr>
          <w:trHeight w:val="285"/>
        </w:trPr>
        <w:tc>
          <w:tcPr>
            <w:shd w:val="clear" w:color="auto" w:fill="auto"/>
            <w:tcW w:w="846"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序号</w:t>
            </w:r>
            <w:r/>
          </w:p>
        </w:tc>
        <w:tc>
          <w:tcPr>
            <w:shd w:val="clear" w:color="auto" w:fill="auto"/>
            <w:tcW w:w="1984"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设备名称</w:t>
            </w:r>
            <w:r/>
          </w:p>
        </w:tc>
        <w:tc>
          <w:tcPr>
            <w:shd w:val="clear" w:color="auto" w:fill="auto"/>
            <w:tcW w:w="3650"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招标规格型号</w:t>
            </w:r>
            <w:r/>
          </w:p>
        </w:tc>
        <w:tc>
          <w:tcPr>
            <w:shd w:val="clear" w:color="auto" w:fill="auto"/>
            <w:tcW w:w="840"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单位</w:t>
            </w:r>
            <w:r/>
          </w:p>
        </w:tc>
        <w:tc>
          <w:tcPr>
            <w:shd w:val="clear" w:color="auto" w:fill="auto"/>
            <w:tcW w:w="1080"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数量</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二保焊机</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220V/380V双电压自动切换；≥11.9KW</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510"/>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电焊机</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220V/380V双电压自动切换；最大输出电流≥400A</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电动液压千斤顶</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≥10T</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手拉葫芦</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≥5吨</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76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电动抽油泵</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≥1.1KW；配加油枪流量40-50L/min；吸程≥4m</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电锤</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≥800w；钻孔（混凝土）≥26mm</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充电式冲击钻</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充电式冲击钻≥18V；钻孔（钢材）≥10mm</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把</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角磨机</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≥720w；空载转速≥11000r/min</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机修工具套装</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机修/汽修工具套装125件套</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套</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型材切割机</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≥3000W；</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540"/>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工具车</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三层工具车；板材≥1.0mm；立柱≥1.2mm</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拖线盘</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≥30米；2.5平方线；220V</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万用表</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数字式</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兆欧表</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540"/>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钳型表</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数字交直流钳型表，≥600A</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转速表</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540"/>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工具箱</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三层折叠工具箱，19英寸</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管钳</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14英寸管子钳</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活动扳手</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24”活动扳手</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vMerge w:val="restart"/>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vMerge w:val="restar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两用扳手</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24</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vMerge w:val="continue"/>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vMerge w:val="continue"/>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27</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vMerge w:val="continue"/>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vMerge w:val="continue"/>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30</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vMerge w:val="continue"/>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vMerge w:val="continue"/>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32</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套</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开口扳手</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34~36开口扳手</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套</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开口扳手</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41~46开口扳手</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套</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卡簧钳</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四件套</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套</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水晶头压线钳</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可压4P 6P 8P</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网线通断检测器</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540"/>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液压油加油机（滤油小车）</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额定压力≥0.6MPa；流量≥40L/min；精度≥5μm；额定功率≥0.75KW</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14件电子维修组套</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套</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bl>
    <w:p>
      <w:pPr>
        <w:jc w:val="left"/>
        <w:spacing w:line="360" w:lineRule="auto"/>
        <w:widowControl/>
        <w:rPr>
          <w:rFonts w:hint="default" w:ascii="宋体" w:hAnsi="宋体" w:eastAsia="宋体" w:cs="宋体"/>
          <w:sz w:val="24"/>
        </w:rPr>
      </w:pPr>
      <w:r>
        <w:rPr>
          <w:rFonts w:hint="eastAsia" w:ascii="宋体" w:hAnsi="宋体" w:eastAsia="宋体" w:cs="宋体"/>
          <w:sz w:val="24"/>
        </w:rPr>
        <w:t xml:space="preserve">2、缺陷责任期内的备品备件</w:t>
      </w:r>
      <w:r/>
    </w:p>
    <w:p>
      <w:pPr>
        <w:jc w:val="left"/>
        <w:spacing w:line="360" w:lineRule="auto"/>
        <w:widowControl/>
        <w:rPr>
          <w:rFonts w:hint="default" w:ascii="宋体" w:hAnsi="宋体" w:eastAsia="宋体" w:cs="宋体"/>
          <w:sz w:val="24"/>
        </w:rPr>
      </w:pPr>
      <w:r>
        <w:rPr>
          <w:rFonts w:hint="eastAsia" w:ascii="宋体" w:hAnsi="宋体" w:eastAsia="宋体" w:cs="宋体"/>
          <w:sz w:val="24"/>
        </w:rPr>
        <w:t xml:space="preserve">承包商应列出压缩转运系统在缺陷责任期内所需的备品备件清单，</w:t>
      </w:r>
      <w:r>
        <w:rPr>
          <w:rFonts w:hint="eastAsia" w:ascii="宋体" w:hAnsi="宋体" w:eastAsia="宋体" w:cs="宋体"/>
          <w:b/>
          <w:sz w:val="24"/>
        </w:rPr>
        <w:t xml:space="preserve">其报价计入总报价</w:t>
      </w:r>
      <w:r>
        <w:rPr>
          <w:rFonts w:hint="eastAsia" w:ascii="宋体" w:hAnsi="宋体" w:eastAsia="宋体" w:cs="宋体"/>
          <w:sz w:val="24"/>
        </w:rPr>
        <w:t xml:space="preserve">，清单应包含且不限于下列清单，承包商应根据供货产品的实际情况相应增加。</w:t>
      </w:r>
      <w:r/>
    </w:p>
    <w:p>
      <w:pPr>
        <w:spacing w:line="360" w:lineRule="auto"/>
        <w:widowControl/>
        <w:rPr>
          <w:rFonts w:hint="default" w:ascii="宋体" w:hAnsi="宋体" w:eastAsia="宋体" w:cs="宋体"/>
          <w:b/>
          <w:bCs/>
          <w:sz w:val="24"/>
          <w:szCs w:val="18"/>
        </w:rPr>
      </w:pPr>
      <w:r>
        <w:rPr>
          <w:rFonts w:hint="eastAsia" w:ascii="宋体" w:hAnsi="宋体" w:eastAsia="宋体" w:cs="宋体"/>
          <w:b/>
          <w:sz w:val="24"/>
        </w:rPr>
        <w:t xml:space="preserve">缺陷责任期内</w:t>
      </w:r>
      <w:r>
        <w:rPr>
          <w:rFonts w:hint="eastAsia" w:ascii="宋体" w:hAnsi="宋体" w:eastAsia="宋体" w:cs="宋体"/>
          <w:b/>
          <w:bCs/>
          <w:sz w:val="24"/>
          <w:szCs w:val="18"/>
        </w:rPr>
        <w:t xml:space="preserve">备品备件一览表</w:t>
      </w:r>
      <w:r/>
    </w:p>
    <w:tbl>
      <w:tblPr>
        <w:tblStyle w:val="939"/>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376"/>
        <w:gridCol w:w="3135"/>
        <w:gridCol w:w="1377"/>
        <w:gridCol w:w="1377"/>
        <w:gridCol w:w="1571"/>
      </w:tblGrid>
      <w:tr>
        <w:trPr>
          <w:jc w:val="center"/>
          <w:trHeight w:val="340"/>
          <w:tblHeader/>
        </w:trPr>
        <w:tc>
          <w:tcPr>
            <w:tcBorders>
              <w:top w:val="single" w:color="auto"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序号</w:t>
            </w:r>
            <w:r/>
          </w:p>
        </w:tc>
        <w:tc>
          <w:tcPr>
            <w:tcBorders>
              <w:top w:val="single" w:color="auto"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名  称</w:t>
            </w:r>
            <w:r/>
          </w:p>
        </w:tc>
        <w:tc>
          <w:tcPr>
            <w:tcBorders>
              <w:top w:val="single" w:color="auto"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单位</w:t>
            </w:r>
            <w:r/>
          </w:p>
        </w:tc>
        <w:tc>
          <w:tcPr>
            <w:tcBorders>
              <w:top w:val="single" w:color="auto"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数量</w:t>
            </w:r>
            <w:r/>
          </w:p>
        </w:tc>
        <w:tc>
          <w:tcPr>
            <w:tcBorders>
              <w:top w:val="single" w:color="auto"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备注</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滑板（块）</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9</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刮板</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10</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3</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挡板</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4</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橡胶板</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6</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5</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海棉胶条</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6</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航灯</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7</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聚丙烯护圈</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8</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密封橡胶板</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9</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O形密封圈</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20</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10</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毡圈55(内径)</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11</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圆锥滚子轴承7308E</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12</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带钢丝透明胶管</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13</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抱箍</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14</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止推垫片</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8</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15</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轴套</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4</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16</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橡胶油封</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17</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缓冲垫</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4</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18</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发泡方条</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3</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19</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无油标准衬套</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6</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20</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尼龙垫</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21</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刮板橡胶</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22</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缓冲橡胶</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23</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油杯(M8*1)</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10</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24</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轴套(HLB-2-2530)</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4</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25</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橡胶套管</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4</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26</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尼龙垫</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8</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27</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调整垫</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8</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28</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接近开关</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lang w:val="fi-FI"/>
              </w:rPr>
              <w:t xml:space="preserve">5</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29</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限位开关</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30</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胶垫</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转运车辆　</w:t>
            </w:r>
            <w:r/>
          </w:p>
        </w:tc>
      </w:tr>
    </w:tbl>
    <w:p>
      <w:pPr>
        <w:ind w:firstLine="480"/>
        <w:jc w:val="left"/>
        <w:spacing w:line="360" w:lineRule="auto"/>
        <w:widowControl/>
        <w:rPr>
          <w:rFonts w:hint="default" w:ascii="宋体" w:hAnsi="宋体" w:eastAsia="宋体" w:cs="宋体"/>
          <w:sz w:val="24"/>
        </w:rPr>
      </w:pPr>
      <w:r>
        <w:rPr>
          <w:rFonts w:hint="eastAsia" w:ascii="宋体" w:hAnsi="宋体" w:eastAsia="宋体" w:cs="宋体"/>
          <w:sz w:val="24"/>
        </w:rPr>
        <w:t xml:space="preserve">说明：包含但不限于</w:t>
      </w:r>
      <w:r>
        <w:rPr>
          <w:rFonts w:hint="eastAsia" w:ascii="宋体" w:hAnsi="宋体" w:eastAsia="宋体" w:cs="宋体"/>
          <w:sz w:val="24"/>
          <w:lang w:eastAsia="zh-CN"/>
        </w:rPr>
        <w:t xml:space="preserve">此表</w:t>
      </w:r>
      <w:r>
        <w:rPr>
          <w:rFonts w:hint="eastAsia" w:ascii="宋体" w:hAnsi="宋体" w:eastAsia="宋体" w:cs="宋体"/>
          <w:sz w:val="24"/>
        </w:rPr>
        <w:t xml:space="preserve">，相应规格与厂家所供设备匹配。</w:t>
      </w:r>
      <w:r/>
    </w:p>
    <w:p>
      <w:pPr>
        <w:ind w:firstLine="480"/>
        <w:jc w:val="left"/>
        <w:spacing w:line="360" w:lineRule="auto"/>
        <w:widowControl/>
        <w:rPr>
          <w:rFonts w:hint="default" w:ascii="宋体" w:hAnsi="宋体" w:eastAsia="宋体" w:cs="宋体"/>
          <w:sz w:val="24"/>
        </w:rPr>
      </w:pPr>
      <w:r>
        <w:rPr>
          <w:rFonts w:hint="eastAsia" w:ascii="宋体" w:hAnsi="宋体" w:eastAsia="宋体" w:cs="宋体"/>
          <w:sz w:val="24"/>
        </w:rPr>
        <w:t xml:space="preserve">缺陷责任期外的备品备件：承包商应推荐压缩转运系统在缺陷责任期外所需的备品备件清单，</w:t>
      </w:r>
      <w:r>
        <w:rPr>
          <w:rFonts w:hint="eastAsia" w:ascii="宋体" w:hAnsi="宋体" w:eastAsia="宋体" w:cs="宋体"/>
          <w:bCs/>
          <w:sz w:val="24"/>
        </w:rPr>
        <w:t xml:space="preserve">其报价不计入总报价。</w:t>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25.快速卷帘门</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25.1.</w:t>
      </w:r>
      <w:r>
        <w:rPr>
          <w:rFonts w:hint="eastAsia" w:ascii="宋体" w:hAnsi="宋体" w:eastAsia="宋体" w:cs="宋体"/>
          <w:b/>
          <w:bCs/>
          <w:sz w:val="24"/>
          <w:szCs w:val="26"/>
        </w:rPr>
        <w:t xml:space="preserve">概述</w:t>
      </w:r>
      <w:r/>
    </w:p>
    <w:p>
      <w:pPr>
        <w:ind w:firstLine="420"/>
        <w:rPr>
          <w:rFonts w:hint="default" w:ascii="宋体" w:hAnsi="宋体" w:eastAsia="宋体" w:cs="宋体"/>
          <w:sz w:val="24"/>
          <w:lang w:val="zh-CN"/>
        </w:rPr>
      </w:pPr>
      <w:r>
        <w:rPr>
          <w:rFonts w:hint="eastAsia" w:ascii="宋体" w:hAnsi="宋体" w:eastAsia="宋体" w:cs="宋体"/>
          <w:sz w:val="24"/>
          <w:lang w:val="zh-CN"/>
        </w:rPr>
        <w:t xml:space="preserve">用于卸料槽前方，结合转运站的建筑构造将料槽变为一个封闭的区域，避免料槽的灰尘和臭气溢散。</w:t>
      </w:r>
      <w:r/>
    </w:p>
    <w:p>
      <w:pPr>
        <w:ind w:firstLine="420"/>
        <w:rPr>
          <w:rFonts w:hint="default" w:ascii="宋体" w:hAnsi="宋体" w:eastAsia="宋体" w:cs="宋体"/>
          <w:sz w:val="24"/>
          <w:lang w:val="zh-CN"/>
        </w:rPr>
      </w:pPr>
      <w:r>
        <w:rPr>
          <w:rFonts w:hint="eastAsia" w:ascii="宋体" w:hAnsi="宋体" w:eastAsia="宋体" w:cs="宋体"/>
          <w:sz w:val="24"/>
          <w:lang w:val="zh-CN"/>
        </w:rPr>
        <w:t xml:space="preserve">快速卷帘门平时处于关闭状态，当收集车靠近卸料口时通过传感器监测信号卷帘门将自动打开，让收集车进行卸料作业。当卸料完成，收集车离开卸料位后，卷帘门又将根据传感器信号自动关闭。卷帘门使用了地磁感应技术，具有极强的抗干扰能力与检测准确性。卷帘门仅在卸料位前停有收集车时才可打开，不会因垃圾、灰尘、光线、人员晃动等因素而产生误开闭。</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25.2.</w:t>
      </w:r>
      <w:r>
        <w:rPr>
          <w:rFonts w:hint="eastAsia" w:ascii="宋体" w:hAnsi="宋体" w:eastAsia="宋体" w:cs="宋体"/>
          <w:b/>
          <w:bCs/>
          <w:sz w:val="24"/>
          <w:szCs w:val="26"/>
        </w:rPr>
        <w:t xml:space="preserve">性能要求</w:t>
      </w:r>
      <w:r/>
    </w:p>
    <w:p>
      <w:pPr>
        <w:numPr>
          <w:ilvl w:val="0"/>
          <w:numId w:val="61"/>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门体轨道采用优质冷轧钢板，表面经高温粉未静电喷涂工艺处理，门框滑内置三乙丙高密度防尘固定型胶条，具有防尘，防虫、密封等作用。</w:t>
      </w:r>
      <w:r/>
    </w:p>
    <w:p>
      <w:pPr>
        <w:numPr>
          <w:ilvl w:val="0"/>
          <w:numId w:val="61"/>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帘布：门帘材质应采用不小于0.8mm的高密度PVC基布，中段具有透明视窗。</w:t>
      </w:r>
      <w:r/>
    </w:p>
    <w:p>
      <w:pPr>
        <w:numPr>
          <w:ilvl w:val="0"/>
          <w:numId w:val="61"/>
        </w:numPr>
        <w:ind w:left="0" w:firstLine="426"/>
        <w:rPr>
          <w:rFonts w:hint="default" w:ascii="宋体" w:hAnsi="宋体" w:eastAsia="宋体" w:cs="宋体"/>
          <w:sz w:val="24"/>
        </w:rPr>
      </w:pPr>
      <w:r>
        <w:rPr>
          <w:rFonts w:hint="eastAsia" w:ascii="宋体" w:hAnsi="宋体" w:eastAsia="宋体" w:cs="宋体"/>
          <w:sz w:val="24"/>
          <w:lang w:val="zh-CN"/>
        </w:rPr>
        <w:t xml:space="preserve">尺寸与门洞匹配。</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25.3.</w:t>
      </w:r>
      <w:r>
        <w:rPr>
          <w:rFonts w:hint="eastAsia" w:ascii="宋体" w:hAnsi="宋体" w:eastAsia="宋体" w:cs="宋体"/>
          <w:b/>
          <w:bCs/>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62"/>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z w:val="24"/>
                <w:lang w:val="zh-CN"/>
              </w:rPr>
              <w:t xml:space="preserve">门框宽度、高度</w:t>
            </w:r>
            <w:r/>
          </w:p>
        </w:tc>
        <w:tc>
          <w:tcPr>
            <w:tcW w:w="4903"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z w:val="24"/>
                <w:lang w:val="zh-CN"/>
              </w:rPr>
              <w:t xml:space="preserve">门框宽度、高度：约3300mm×6500mm（洞口尺寸需根据施工图纸确定）；</w:t>
            </w:r>
            <w:r/>
          </w:p>
        </w:tc>
      </w:tr>
      <w:tr>
        <w:trPr>
          <w:jc w:val="center"/>
        </w:trPr>
        <w:tc>
          <w:tcPr>
            <w:tcW w:w="992" w:type="dxa"/>
            <w:vAlign w:val="center"/>
            <w:textDirection w:val="lrTb"/>
            <w:noWrap w:val="false"/>
          </w:tcPr>
          <w:p>
            <w:pPr>
              <w:numPr>
                <w:ilvl w:val="0"/>
                <w:numId w:val="62"/>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控制系统</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采用PLC或伺服控制，能与中央</w:t>
            </w:r>
            <w:r>
              <w:rPr>
                <w:rFonts w:hint="eastAsia" w:ascii="宋体" w:hAnsi="宋体" w:eastAsia="宋体" w:cs="宋体"/>
                <w:sz w:val="24"/>
              </w:rPr>
              <w:t xml:space="preserve">控制</w:t>
            </w:r>
            <w:r>
              <w:rPr>
                <w:rFonts w:hint="eastAsia" w:ascii="宋体" w:hAnsi="宋体" w:eastAsia="宋体" w:cs="宋体"/>
                <w:sz w:val="24"/>
                <w:lang w:val="zh-CN"/>
              </w:rPr>
              <w:t xml:space="preserve">系统通讯</w:t>
            </w:r>
            <w:r/>
          </w:p>
        </w:tc>
      </w:tr>
      <w:tr>
        <w:trPr>
          <w:jc w:val="center"/>
        </w:trPr>
        <w:tc>
          <w:tcPr>
            <w:tcW w:w="992" w:type="dxa"/>
            <w:vAlign w:val="center"/>
            <w:textDirection w:val="lrTb"/>
            <w:noWrap w:val="false"/>
          </w:tcPr>
          <w:p>
            <w:pPr>
              <w:numPr>
                <w:ilvl w:val="0"/>
                <w:numId w:val="62"/>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传动系统</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变频电机，电机功率≤1.5kw</w:t>
            </w:r>
            <w:r/>
          </w:p>
        </w:tc>
      </w:tr>
      <w:tr>
        <w:trPr>
          <w:jc w:val="center"/>
        </w:trPr>
        <w:tc>
          <w:tcPr>
            <w:tcW w:w="992" w:type="dxa"/>
            <w:vAlign w:val="center"/>
            <w:textDirection w:val="lrTb"/>
            <w:noWrap w:val="false"/>
          </w:tcPr>
          <w:p>
            <w:pPr>
              <w:numPr>
                <w:ilvl w:val="0"/>
                <w:numId w:val="62"/>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pacing w:val="-6"/>
                <w:sz w:val="24"/>
              </w:rPr>
            </w:pPr>
            <w:r>
              <w:rPr>
                <w:rFonts w:hint="eastAsia" w:ascii="宋体" w:hAnsi="宋体" w:eastAsia="宋体" w:cs="宋体"/>
                <w:sz w:val="24"/>
                <w:lang w:val="zh-CN"/>
              </w:rPr>
              <w:t xml:space="preserve">开启方式</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应能通过地磁感应线圈或者雷达感应监测信号将快速门自动打开及关闭</w:t>
            </w:r>
            <w:r/>
          </w:p>
        </w:tc>
      </w:tr>
      <w:tr>
        <w:trPr>
          <w:jc w:val="center"/>
        </w:trPr>
        <w:tc>
          <w:tcPr>
            <w:tcW w:w="992" w:type="dxa"/>
            <w:vAlign w:val="center"/>
            <w:textDirection w:val="lrTb"/>
            <w:noWrap w:val="false"/>
          </w:tcPr>
          <w:p>
            <w:pPr>
              <w:numPr>
                <w:ilvl w:val="0"/>
                <w:numId w:val="62"/>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开闭速度</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≥0.5m/s的开启速度</w:t>
            </w:r>
            <w:r/>
          </w:p>
        </w:tc>
      </w:tr>
      <w:tr>
        <w:trPr>
          <w:jc w:val="center"/>
        </w:trPr>
        <w:tc>
          <w:tcPr>
            <w:tcW w:w="992" w:type="dxa"/>
            <w:vAlign w:val="center"/>
            <w:textDirection w:val="lrTb"/>
            <w:noWrap w:val="false"/>
          </w:tcPr>
          <w:p>
            <w:pPr>
              <w:numPr>
                <w:ilvl w:val="0"/>
                <w:numId w:val="62"/>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pacing w:val="-6"/>
                <w:sz w:val="24"/>
              </w:rPr>
            </w:pPr>
            <w:r>
              <w:rPr>
                <w:rFonts w:hint="eastAsia" w:ascii="宋体" w:hAnsi="宋体" w:eastAsia="宋体" w:cs="宋体"/>
                <w:sz w:val="24"/>
                <w:lang w:val="zh-CN"/>
              </w:rPr>
              <w:t xml:space="preserve">安全保护</w:t>
            </w:r>
            <w:r/>
          </w:p>
        </w:tc>
        <w:tc>
          <w:tcPr>
            <w:tcW w:w="4903" w:type="dxa"/>
            <w:vAlign w:val="center"/>
            <w:textDirection w:val="lrTb"/>
            <w:noWrap w:val="false"/>
          </w:tcPr>
          <w:p>
            <w:pPr>
              <w:jc w:val="center"/>
              <w:spacing w:after="0" w:line="240" w:lineRule="auto"/>
              <w:rPr>
                <w:rFonts w:hint="default" w:ascii="宋体" w:hAnsi="宋体" w:eastAsia="宋体" w:cs="宋体"/>
                <w:spacing w:val="-6"/>
                <w:sz w:val="24"/>
              </w:rPr>
            </w:pPr>
            <w:r>
              <w:rPr>
                <w:rFonts w:hint="eastAsia" w:ascii="宋体" w:hAnsi="宋体" w:eastAsia="宋体" w:cs="宋体"/>
                <w:sz w:val="24"/>
                <w:lang w:val="zh-CN"/>
              </w:rPr>
              <w:t xml:space="preserve">配备有安全气囊，可以避免误操作时对人员和设备的伤害</w:t>
            </w:r>
            <w:r/>
          </w:p>
        </w:tc>
      </w:tr>
    </w:tbl>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26.铝合金硬质卷帘门</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26.1.</w:t>
      </w:r>
      <w:r>
        <w:rPr>
          <w:rFonts w:hint="eastAsia" w:ascii="宋体" w:hAnsi="宋体" w:eastAsia="宋体" w:cs="宋体"/>
          <w:b/>
          <w:bCs/>
          <w:sz w:val="24"/>
          <w:szCs w:val="26"/>
        </w:rPr>
        <w:t xml:space="preserve">概述</w:t>
      </w:r>
      <w:r/>
    </w:p>
    <w:p>
      <w:pPr>
        <w:ind w:firstLine="420"/>
        <w:rPr>
          <w:rFonts w:hint="default" w:ascii="宋体" w:hAnsi="宋体" w:eastAsia="宋体" w:cs="宋体"/>
          <w:sz w:val="24"/>
          <w:lang w:val="zh-CN"/>
        </w:rPr>
      </w:pPr>
      <w:r>
        <w:rPr>
          <w:rFonts w:hint="eastAsia" w:ascii="宋体" w:hAnsi="宋体" w:eastAsia="宋体" w:cs="宋体"/>
          <w:sz w:val="24"/>
          <w:lang w:val="zh-CN"/>
        </w:rPr>
        <w:t xml:space="preserve">在卸料大厅及坡道入口处各安装1套硬制快速卷帘门。钢制快速卷帘门主要包括超声波雷达传感器、硬制卷帘门、PLC控制器。收集、转运车辆进入转运站车间时，根据超声波雷达传感器信号钢制快速卷帘门自动打开，车辆驶离后，钢制快速卷帘门自动关闭，确保室内空气和室外空气降低流通。</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26.2.</w:t>
      </w:r>
      <w:r>
        <w:rPr>
          <w:rFonts w:hint="eastAsia" w:ascii="宋体" w:hAnsi="宋体" w:eastAsia="宋体" w:cs="宋体"/>
          <w:b/>
          <w:bCs/>
          <w:sz w:val="24"/>
          <w:szCs w:val="26"/>
        </w:rPr>
        <w:t xml:space="preserve">性能要求</w:t>
      </w:r>
      <w:r/>
    </w:p>
    <w:p>
      <w:pPr>
        <w:numPr>
          <w:ilvl w:val="0"/>
          <w:numId w:val="63"/>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卷帘门的开启和关闭速度0.6-1.0m/s内可调节，频率大于1000次/天，可以手动直接提升门体。</w:t>
      </w:r>
      <w:r/>
    </w:p>
    <w:p>
      <w:pPr>
        <w:numPr>
          <w:ilvl w:val="0"/>
          <w:numId w:val="63"/>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门板：双层铝合金中间聚氨酯发泡。</w:t>
      </w:r>
      <w:r/>
    </w:p>
    <w:p>
      <w:pPr>
        <w:numPr>
          <w:ilvl w:val="0"/>
          <w:numId w:val="63"/>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需达到以下抗风等级：静止时10级，运动时8级。</w:t>
      </w:r>
      <w:r/>
    </w:p>
    <w:p>
      <w:pPr>
        <w:numPr>
          <w:ilvl w:val="0"/>
          <w:numId w:val="63"/>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硬制卷帘门应装有一套光电保护系统，防止卷门落下碰到行人或车辆。</w:t>
      </w:r>
      <w:r/>
    </w:p>
    <w:p>
      <w:pPr>
        <w:numPr>
          <w:ilvl w:val="0"/>
          <w:numId w:val="63"/>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硬制卷帘门应具有良好的密封性能，能有效阻隔臭气。</w:t>
      </w:r>
      <w:r/>
    </w:p>
    <w:p>
      <w:pPr>
        <w:numPr>
          <w:ilvl w:val="0"/>
          <w:numId w:val="63"/>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组成部件及相关配件应充分考虑到运行环境，应采用耐腐蚀的材料或采取相关措施。</w:t>
      </w:r>
      <w:r/>
    </w:p>
    <w:p>
      <w:pPr>
        <w:numPr>
          <w:ilvl w:val="0"/>
          <w:numId w:val="63"/>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采用PLC自动控制，能与中央监控系统通讯，除自动功能外还具有手动开关功能。</w:t>
      </w:r>
      <w:r/>
    </w:p>
    <w:p>
      <w:pPr>
        <w:numPr>
          <w:ilvl w:val="0"/>
          <w:numId w:val="63"/>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应能通过超声波雷达传感器监测信号将快速门自动打开及关闭，超声波雷达传感器具备人车区分识别的功能，避免出现误操作的情况。</w:t>
      </w:r>
      <w:r/>
    </w:p>
    <w:p>
      <w:pPr>
        <w:numPr>
          <w:ilvl w:val="0"/>
          <w:numId w:val="63"/>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快速卷帘门尺寸需要根据现场土建进行定制，需满足收集车、转运车进出的要求。</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26.3.</w:t>
      </w:r>
      <w:r>
        <w:rPr>
          <w:rFonts w:hint="eastAsia" w:ascii="宋体" w:hAnsi="宋体" w:eastAsia="宋体" w:cs="宋体"/>
          <w:b/>
          <w:bCs/>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64"/>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z w:val="24"/>
                <w:lang w:val="zh-CN"/>
              </w:rPr>
              <w:t xml:space="preserve">门框宽度、高度</w:t>
            </w:r>
            <w:r/>
          </w:p>
        </w:tc>
        <w:tc>
          <w:tcPr>
            <w:tcW w:w="4903" w:type="dxa"/>
            <w:vAlign w:val="center"/>
            <w:textDirection w:val="lrTb"/>
            <w:noWrap w:val="false"/>
          </w:tcPr>
          <w:p>
            <w:pPr>
              <w:jc w:val="left"/>
              <w:spacing w:after="0" w:line="240" w:lineRule="auto"/>
              <w:rPr>
                <w:rFonts w:hint="default" w:ascii="宋体" w:hAnsi="宋体" w:eastAsia="宋体" w:cs="宋体"/>
                <w:b/>
                <w:sz w:val="24"/>
              </w:rPr>
            </w:pPr>
            <w:r>
              <w:rPr>
                <w:rFonts w:hint="eastAsia" w:ascii="宋体" w:hAnsi="宋体" w:eastAsia="宋体" w:cs="宋体"/>
                <w:sz w:val="24"/>
                <w:lang w:val="zh-CN"/>
              </w:rPr>
              <w:t xml:space="preserve">门框宽度、高度：约8000mm×4500mm（洞口尺寸需根据施工图纸确定）；</w:t>
            </w:r>
            <w:r/>
          </w:p>
        </w:tc>
      </w:tr>
      <w:tr>
        <w:trPr>
          <w:jc w:val="center"/>
        </w:trPr>
        <w:tc>
          <w:tcPr>
            <w:tcW w:w="992" w:type="dxa"/>
            <w:vAlign w:val="center"/>
            <w:textDirection w:val="lrTb"/>
            <w:noWrap w:val="false"/>
          </w:tcPr>
          <w:p>
            <w:pPr>
              <w:numPr>
                <w:ilvl w:val="0"/>
                <w:numId w:val="64"/>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控制系统</w:t>
            </w:r>
            <w:r/>
          </w:p>
        </w:tc>
        <w:tc>
          <w:tcPr>
            <w:tcW w:w="4903" w:type="dxa"/>
            <w:vAlign w:val="center"/>
            <w:textDirection w:val="lrTb"/>
            <w:noWrap w:val="false"/>
          </w:tcPr>
          <w:p>
            <w:pPr>
              <w:jc w:val="left"/>
              <w:spacing w:after="0" w:line="240" w:lineRule="auto"/>
              <w:rPr>
                <w:rFonts w:hint="default" w:ascii="宋体" w:hAnsi="宋体" w:eastAsia="宋体" w:cs="宋体"/>
                <w:sz w:val="24"/>
              </w:rPr>
            </w:pPr>
            <w:r>
              <w:rPr>
                <w:rFonts w:hint="eastAsia" w:ascii="宋体" w:hAnsi="宋体" w:eastAsia="宋体" w:cs="宋体"/>
                <w:sz w:val="24"/>
                <w:lang w:val="zh-CN"/>
              </w:rPr>
              <w:t xml:space="preserve">采用PLC或伺服控制，能与中央</w:t>
            </w:r>
            <w:r>
              <w:rPr>
                <w:rFonts w:hint="eastAsia" w:ascii="宋体" w:hAnsi="宋体" w:eastAsia="宋体" w:cs="宋体"/>
                <w:sz w:val="24"/>
              </w:rPr>
              <w:t xml:space="preserve">控制</w:t>
            </w:r>
            <w:r>
              <w:rPr>
                <w:rFonts w:hint="eastAsia" w:ascii="宋体" w:hAnsi="宋体" w:eastAsia="宋体" w:cs="宋体"/>
                <w:sz w:val="24"/>
                <w:lang w:val="zh-CN"/>
              </w:rPr>
              <w:t xml:space="preserve">系统通讯</w:t>
            </w:r>
            <w:r/>
          </w:p>
        </w:tc>
      </w:tr>
      <w:tr>
        <w:trPr>
          <w:jc w:val="center"/>
        </w:trPr>
        <w:tc>
          <w:tcPr>
            <w:tcW w:w="992" w:type="dxa"/>
            <w:vAlign w:val="center"/>
            <w:textDirection w:val="lrTb"/>
            <w:noWrap w:val="false"/>
          </w:tcPr>
          <w:p>
            <w:pPr>
              <w:numPr>
                <w:ilvl w:val="0"/>
                <w:numId w:val="64"/>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传动系统</w:t>
            </w:r>
            <w:r/>
          </w:p>
        </w:tc>
        <w:tc>
          <w:tcPr>
            <w:tcW w:w="4903" w:type="dxa"/>
            <w:vAlign w:val="center"/>
            <w:textDirection w:val="lrTb"/>
            <w:noWrap w:val="false"/>
          </w:tcPr>
          <w:p>
            <w:pPr>
              <w:jc w:val="left"/>
              <w:spacing w:after="0" w:line="240" w:lineRule="auto"/>
              <w:rPr>
                <w:rFonts w:hint="default" w:ascii="宋体" w:hAnsi="宋体" w:eastAsia="宋体" w:cs="宋体"/>
                <w:sz w:val="24"/>
              </w:rPr>
            </w:pPr>
            <w:r>
              <w:rPr>
                <w:rFonts w:hint="eastAsia" w:ascii="宋体" w:hAnsi="宋体" w:eastAsia="宋体" w:cs="宋体"/>
                <w:sz w:val="24"/>
                <w:lang w:val="zh-CN"/>
              </w:rPr>
              <w:t xml:space="preserve">变频电机，电机功率≤3kw</w:t>
            </w:r>
            <w:r/>
          </w:p>
        </w:tc>
      </w:tr>
      <w:tr>
        <w:trPr>
          <w:jc w:val="center"/>
        </w:trPr>
        <w:tc>
          <w:tcPr>
            <w:tcW w:w="992" w:type="dxa"/>
            <w:vAlign w:val="center"/>
            <w:textDirection w:val="lrTb"/>
            <w:noWrap w:val="false"/>
          </w:tcPr>
          <w:p>
            <w:pPr>
              <w:numPr>
                <w:ilvl w:val="0"/>
                <w:numId w:val="64"/>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pacing w:val="-6"/>
                <w:sz w:val="24"/>
              </w:rPr>
            </w:pPr>
            <w:r>
              <w:rPr>
                <w:rFonts w:hint="eastAsia" w:ascii="宋体" w:hAnsi="宋体" w:eastAsia="宋体" w:cs="宋体"/>
                <w:sz w:val="24"/>
                <w:lang w:val="zh-CN"/>
              </w:rPr>
              <w:t xml:space="preserve">开启方式</w:t>
            </w:r>
            <w:r/>
          </w:p>
        </w:tc>
        <w:tc>
          <w:tcPr>
            <w:tcW w:w="4903" w:type="dxa"/>
            <w:vAlign w:val="center"/>
            <w:textDirection w:val="lrTb"/>
            <w:noWrap w:val="false"/>
          </w:tcPr>
          <w:p>
            <w:pPr>
              <w:jc w:val="left"/>
              <w:spacing w:after="0" w:line="240" w:lineRule="auto"/>
              <w:rPr>
                <w:rFonts w:hint="default" w:ascii="宋体" w:hAnsi="宋体" w:eastAsia="宋体" w:cs="宋体"/>
                <w:sz w:val="24"/>
              </w:rPr>
            </w:pPr>
            <w:r>
              <w:rPr>
                <w:rFonts w:hint="eastAsia" w:ascii="宋体" w:hAnsi="宋体" w:eastAsia="宋体" w:cs="宋体"/>
                <w:sz w:val="24"/>
                <w:lang w:val="zh-CN"/>
              </w:rPr>
              <w:t xml:space="preserve">应能通过地磁感应线圈或者雷达感应监测信号将快速门自动打开及关闭</w:t>
            </w:r>
            <w:r/>
          </w:p>
        </w:tc>
      </w:tr>
      <w:tr>
        <w:trPr>
          <w:jc w:val="center"/>
        </w:trPr>
        <w:tc>
          <w:tcPr>
            <w:tcW w:w="992" w:type="dxa"/>
            <w:vAlign w:val="center"/>
            <w:textDirection w:val="lrTb"/>
            <w:noWrap w:val="false"/>
          </w:tcPr>
          <w:p>
            <w:pPr>
              <w:numPr>
                <w:ilvl w:val="0"/>
                <w:numId w:val="64"/>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开闭速度</w:t>
            </w:r>
            <w:r/>
          </w:p>
        </w:tc>
        <w:tc>
          <w:tcPr>
            <w:tcW w:w="4903" w:type="dxa"/>
            <w:vAlign w:val="center"/>
            <w:textDirection w:val="lrTb"/>
            <w:noWrap w:val="false"/>
          </w:tcPr>
          <w:p>
            <w:pPr>
              <w:jc w:val="left"/>
              <w:spacing w:after="0" w:line="240" w:lineRule="auto"/>
              <w:rPr>
                <w:rFonts w:hint="default" w:ascii="宋体" w:hAnsi="宋体" w:eastAsia="宋体" w:cs="宋体"/>
                <w:sz w:val="24"/>
              </w:rPr>
            </w:pPr>
            <w:r>
              <w:rPr>
                <w:rFonts w:hint="eastAsia" w:ascii="宋体" w:hAnsi="宋体" w:eastAsia="宋体" w:cs="宋体"/>
                <w:sz w:val="24"/>
                <w:lang w:val="zh-CN"/>
              </w:rPr>
              <w:t xml:space="preserve">≥0.5m/s的开启速度</w:t>
            </w:r>
            <w:r/>
          </w:p>
        </w:tc>
      </w:tr>
    </w:tbl>
    <w:p>
      <w:pPr>
        <w:ind w:left="426"/>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sz w:val="24"/>
        </w:rPr>
        <w:outlineLvl w:val="1"/>
      </w:pPr>
      <w:r>
        <w:rPr>
          <w:rFonts w:hint="eastAsia" w:ascii="宋体" w:hAnsi="宋体" w:eastAsia="宋体" w:cs="宋体"/>
          <w:b/>
          <w:sz w:val="24"/>
        </w:rPr>
        <w:t xml:space="preserve">27.风幕机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27.1.</w:t>
      </w:r>
      <w:r>
        <w:rPr>
          <w:rFonts w:hint="eastAsia" w:ascii="宋体" w:hAnsi="宋体" w:eastAsia="宋体" w:cs="宋体"/>
          <w:b/>
          <w:bCs/>
          <w:sz w:val="24"/>
          <w:szCs w:val="26"/>
        </w:rPr>
        <w:t xml:space="preserve">概述</w:t>
      </w:r>
      <w:r/>
    </w:p>
    <w:p>
      <w:pPr>
        <w:ind w:firstLine="456"/>
        <w:rPr>
          <w:rFonts w:hint="default" w:ascii="宋体" w:hAnsi="宋体" w:eastAsia="宋体" w:cs="宋体"/>
          <w:spacing w:val="-6"/>
          <w:sz w:val="24"/>
        </w:rPr>
      </w:pPr>
      <w:r>
        <w:rPr>
          <w:rFonts w:hint="eastAsia" w:ascii="宋体" w:hAnsi="宋体" w:eastAsia="宋体" w:cs="宋体"/>
          <w:spacing w:val="-6"/>
          <w:sz w:val="24"/>
        </w:rPr>
        <w:t xml:space="preserve">风幕机的主要作用是隔离灰尘、昆虫和异味，保持室内空气清新，同时具有节能效果。</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27.2.</w:t>
      </w:r>
      <w:r>
        <w:rPr>
          <w:rFonts w:hint="eastAsia" w:ascii="宋体" w:hAnsi="宋体" w:eastAsia="宋体" w:cs="宋体"/>
          <w:b/>
          <w:bCs/>
          <w:sz w:val="24"/>
          <w:szCs w:val="26"/>
        </w:rPr>
        <w:t xml:space="preserve">性能要求</w:t>
      </w:r>
      <w:r/>
    </w:p>
    <w:p>
      <w:pPr>
        <w:numPr>
          <w:ilvl w:val="0"/>
          <w:numId w:val="65"/>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安装方式为水平式。</w:t>
      </w:r>
      <w:r/>
    </w:p>
    <w:p>
      <w:pPr>
        <w:numPr>
          <w:ilvl w:val="0"/>
          <w:numId w:val="65"/>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因需要多台风幕机拼接使用，要确保它们之间的间隙尽可能小，以避免出现气流“断档”。</w:t>
      </w:r>
      <w:r/>
    </w:p>
    <w:p>
      <w:pPr>
        <w:numPr>
          <w:ilvl w:val="0"/>
          <w:numId w:val="65"/>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采用坚固耐腐蚀的工业级材质以应对中转站恶劣环境。</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27.3.</w:t>
      </w:r>
      <w:r>
        <w:rPr>
          <w:rFonts w:hint="eastAsia" w:ascii="宋体" w:hAnsi="宋体" w:eastAsia="宋体" w:cs="宋体"/>
          <w:b/>
          <w:bCs/>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66"/>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pacing w:val="-6"/>
                <w:sz w:val="24"/>
              </w:rPr>
              <w:t xml:space="preserve">长度</w:t>
            </w:r>
            <w:r/>
          </w:p>
        </w:tc>
        <w:tc>
          <w:tcPr>
            <w:tcW w:w="4903"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pacing w:val="-6"/>
                <w:sz w:val="24"/>
              </w:rPr>
              <w:t xml:space="preserve">≥1500mm</w:t>
            </w:r>
            <w:r/>
          </w:p>
        </w:tc>
      </w:tr>
      <w:tr>
        <w:trPr>
          <w:jc w:val="center"/>
        </w:trPr>
        <w:tc>
          <w:tcPr>
            <w:tcW w:w="992" w:type="dxa"/>
            <w:vAlign w:val="center"/>
            <w:textDirection w:val="lrTb"/>
            <w:noWrap w:val="false"/>
          </w:tcPr>
          <w:p>
            <w:pPr>
              <w:numPr>
                <w:ilvl w:val="0"/>
                <w:numId w:val="66"/>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功率/电压</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≥1.5kW/380V</w:t>
            </w:r>
            <w:r/>
          </w:p>
        </w:tc>
      </w:tr>
      <w:tr>
        <w:trPr>
          <w:jc w:val="center"/>
        </w:trPr>
        <w:tc>
          <w:tcPr>
            <w:tcW w:w="992" w:type="dxa"/>
            <w:vAlign w:val="center"/>
            <w:textDirection w:val="lrTb"/>
            <w:noWrap w:val="false"/>
          </w:tcPr>
          <w:p>
            <w:pPr>
              <w:numPr>
                <w:ilvl w:val="0"/>
                <w:numId w:val="66"/>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风速</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≥20m/s</w:t>
            </w:r>
            <w:r/>
          </w:p>
        </w:tc>
      </w:tr>
      <w:tr>
        <w:trPr>
          <w:jc w:val="center"/>
        </w:trPr>
        <w:tc>
          <w:tcPr>
            <w:tcW w:w="992" w:type="dxa"/>
            <w:vAlign w:val="center"/>
            <w:textDirection w:val="lrTb"/>
            <w:noWrap w:val="false"/>
          </w:tcPr>
          <w:p>
            <w:pPr>
              <w:numPr>
                <w:ilvl w:val="0"/>
                <w:numId w:val="66"/>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pacing w:val="-6"/>
                <w:sz w:val="24"/>
              </w:rPr>
            </w:pPr>
            <w:r>
              <w:rPr>
                <w:rFonts w:hint="eastAsia" w:ascii="宋体" w:hAnsi="宋体" w:eastAsia="宋体" w:cs="宋体"/>
                <w:spacing w:val="-6"/>
                <w:sz w:val="24"/>
              </w:rPr>
              <w:t xml:space="preserve">风量</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≥5000m³/h</w:t>
            </w:r>
            <w:r/>
          </w:p>
        </w:tc>
      </w:tr>
      <w:tr>
        <w:trPr>
          <w:jc w:val="center"/>
        </w:trPr>
        <w:tc>
          <w:tcPr>
            <w:tcW w:w="992" w:type="dxa"/>
            <w:vAlign w:val="center"/>
            <w:textDirection w:val="lrTb"/>
            <w:noWrap w:val="false"/>
          </w:tcPr>
          <w:p>
            <w:pPr>
              <w:numPr>
                <w:ilvl w:val="0"/>
                <w:numId w:val="66"/>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噪音</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≤72dB</w:t>
            </w:r>
            <w:r/>
          </w:p>
        </w:tc>
      </w:tr>
    </w:tbl>
    <w:p>
      <w:pPr>
        <w:ind w:firstLine="281"/>
        <w:spacing w:before="120" w:after="120"/>
        <w:rPr>
          <w:rFonts w:hint="default" w:ascii="宋体" w:hAnsi="宋体" w:eastAsia="宋体" w:cs="宋体"/>
          <w:b/>
          <w:bCs/>
          <w:sz w:val="28"/>
          <w:szCs w:val="28"/>
        </w:rPr>
        <w:outlineLvl w:val="0"/>
      </w:pPr>
      <w:r>
        <w:rPr>
          <w:rFonts w:hint="eastAsia" w:ascii="宋体" w:hAnsi="宋体" w:eastAsia="宋体" w:cs="宋体"/>
          <w:b/>
          <w:bCs/>
          <w:sz w:val="28"/>
          <w:szCs w:val="28"/>
        </w:rPr>
        <w:t xml:space="preserve">七、</w:t>
      </w:r>
      <w:r>
        <w:rPr>
          <w:rFonts w:hint="eastAsia" w:ascii="宋体" w:hAnsi="宋体" w:eastAsia="宋体" w:cs="宋体"/>
          <w:b/>
          <w:bCs/>
          <w:sz w:val="28"/>
          <w:szCs w:val="28"/>
          <w:lang w:val="en-US" w:eastAsia="zh-CN"/>
        </w:rPr>
        <w:t xml:space="preserve">其他</w:t>
      </w:r>
      <w:r>
        <w:rPr>
          <w:rFonts w:hint="eastAsia" w:ascii="宋体" w:hAnsi="宋体" w:eastAsia="宋体" w:cs="宋体"/>
          <w:b/>
          <w:bCs/>
          <w:sz w:val="28"/>
          <w:szCs w:val="28"/>
        </w:rPr>
        <w:t xml:space="preserve">要求</w:t>
      </w:r>
      <w:r/>
    </w:p>
    <w:p>
      <w:pPr>
        <w:numPr>
          <w:ilvl w:val="2"/>
          <w:numId w:val="0"/>
        </w:numPr>
        <w:ind w:firstLine="241"/>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b/>
          <w:bCs/>
          <w:color w:val="000000"/>
          <w:sz w:val="24"/>
          <w:szCs w:val="26"/>
        </w:rPr>
        <w:t xml:space="preserve">（一）总体工艺要求</w:t>
      </w:r>
      <w:r/>
    </w:p>
    <w:p>
      <w:pPr>
        <w:ind w:firstLine="480"/>
        <w:spacing w:line="360" w:lineRule="auto"/>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本项目要求采用“</w:t>
      </w:r>
      <w:r>
        <w:rPr>
          <w:rFonts w:hint="eastAsia" w:ascii="宋体" w:hAnsi="宋体" w:eastAsia="宋体" w:cs="宋体"/>
          <w:color w:val="000000"/>
          <w:sz w:val="24"/>
        </w:rPr>
        <w:t xml:space="preserve">水平直压+竖直直压</w:t>
      </w:r>
      <w:r>
        <w:rPr>
          <w:rFonts w:hint="eastAsia" w:ascii="宋体" w:hAnsi="宋体" w:eastAsia="宋体" w:cs="宋体"/>
          <w:color w:val="000000"/>
          <w:sz w:val="24"/>
          <w:lang w:val="zh-CN"/>
        </w:rPr>
        <w:t xml:space="preserve">”</w:t>
      </w:r>
      <w:r>
        <w:rPr>
          <w:rFonts w:hint="eastAsia" w:ascii="宋体" w:hAnsi="宋体" w:eastAsia="宋体" w:cs="宋体"/>
          <w:color w:val="000000"/>
          <w:sz w:val="24"/>
        </w:rPr>
        <w:t xml:space="preserve">压缩</w:t>
      </w:r>
      <w:r>
        <w:rPr>
          <w:rFonts w:hint="eastAsia" w:ascii="宋体" w:hAnsi="宋体" w:eastAsia="宋体" w:cs="宋体"/>
          <w:color w:val="000000"/>
          <w:sz w:val="24"/>
          <w:lang w:val="zh-CN"/>
        </w:rPr>
        <w:t xml:space="preserve">工艺，</w:t>
      </w:r>
      <w:r>
        <w:rPr>
          <w:rFonts w:hint="eastAsia" w:ascii="宋体" w:hAnsi="宋体" w:eastAsia="宋体" w:cs="宋体"/>
          <w:color w:val="000000"/>
          <w:sz w:val="24"/>
        </w:rPr>
        <w:t xml:space="preserve">即其他垃圾采用水平直压工艺处理，厨余垃圾采用竖直直压工艺处理，实现其他垃圾和厨余垃圾分类收集和分类转运的目的</w:t>
      </w:r>
      <w:r>
        <w:rPr>
          <w:rFonts w:hint="eastAsia" w:ascii="宋体" w:hAnsi="宋体" w:eastAsia="宋体" w:cs="宋体"/>
          <w:color w:val="000000"/>
          <w:sz w:val="24"/>
          <w:lang w:val="zh-CN"/>
        </w:rPr>
        <w:t xml:space="preserve">。</w:t>
      </w:r>
      <w:r/>
    </w:p>
    <w:p>
      <w:pPr>
        <w:numPr>
          <w:ilvl w:val="2"/>
          <w:numId w:val="0"/>
        </w:numPr>
        <w:ind w:firstLine="241"/>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b/>
          <w:bCs/>
          <w:color w:val="000000"/>
          <w:sz w:val="24"/>
          <w:szCs w:val="26"/>
        </w:rPr>
        <w:t xml:space="preserve">（二）总体技术要求</w:t>
      </w:r>
      <w:r/>
    </w:p>
    <w:p>
      <w:pPr>
        <w:ind w:firstLine="480"/>
        <w:jc w:val="left"/>
        <w:widowControl/>
        <w:rPr>
          <w:rFonts w:hint="default" w:ascii="宋体" w:hAnsi="宋体" w:eastAsia="宋体" w:cs="宋体"/>
          <w:sz w:val="24"/>
        </w:rPr>
      </w:pPr>
      <w:r>
        <w:rPr>
          <w:rFonts w:hint="eastAsia" w:ascii="宋体" w:hAnsi="宋体" w:eastAsia="宋体" w:cs="宋体"/>
          <w:sz w:val="24"/>
        </w:rPr>
        <w:t xml:space="preserve">工程设计要通过采用可靠的工艺、先进的技术、优质的设备和便捷的控制模式，进一步提升本工程的设计品位，最大限度减小对周边的负面影响，与周边环境相协调，力争建设成为“现代、先进、环保、集约”的垃圾转运站。为提升固体废弃物中转水平，提高公众健康水平，改善投资环境，促进区域环境保护与经济协调发展作贡献。</w:t>
      </w:r>
      <w:r/>
    </w:p>
    <w:p>
      <w:pPr>
        <w:ind w:left="920" w:hanging="440"/>
        <w:jc w:val="left"/>
        <w:widowControl/>
        <w:rPr>
          <w:rFonts w:hint="default" w:ascii="宋体" w:hAnsi="宋体" w:eastAsia="宋体" w:cs="宋体"/>
          <w:b/>
          <w:bCs/>
          <w:sz w:val="24"/>
        </w:rPr>
      </w:pPr>
      <w:r>
        <w:rPr>
          <w:rFonts w:hint="eastAsia" w:ascii="宋体" w:hAnsi="宋体" w:eastAsia="宋体" w:cs="宋体"/>
          <w:b/>
          <w:bCs/>
          <w:sz w:val="24"/>
        </w:rPr>
        <w:t xml:space="preserve">①垃圾压缩转运</w:t>
      </w:r>
      <w:r/>
    </w:p>
    <w:p>
      <w:pPr>
        <w:ind w:firstLine="480"/>
        <w:jc w:val="left"/>
        <w:widowControl/>
        <w:rPr>
          <w:rFonts w:hint="default" w:ascii="宋体" w:hAnsi="宋体" w:eastAsia="宋体" w:cs="宋体"/>
          <w:sz w:val="24"/>
        </w:rPr>
      </w:pPr>
      <w:r>
        <w:rPr>
          <w:rFonts w:hint="eastAsia" w:ascii="宋体" w:hAnsi="宋体" w:eastAsia="宋体" w:cs="宋体"/>
          <w:sz w:val="24"/>
        </w:rPr>
        <w:t xml:space="preserve">需满足生活垃圾在各种条件下的压缩中转运输要求，作业过程密封，无垃圾散落，转运压缩比≥2：1。</w:t>
      </w:r>
      <w:r/>
    </w:p>
    <w:p>
      <w:pPr>
        <w:ind w:left="920" w:hanging="440"/>
        <w:jc w:val="left"/>
        <w:widowControl/>
        <w:rPr>
          <w:rFonts w:hint="default" w:ascii="宋体" w:hAnsi="宋体" w:eastAsia="宋体" w:cs="宋体"/>
          <w:b/>
          <w:bCs/>
          <w:sz w:val="24"/>
        </w:rPr>
      </w:pPr>
      <w:r>
        <w:rPr>
          <w:rFonts w:hint="eastAsia" w:ascii="宋体" w:hAnsi="宋体" w:eastAsia="宋体" w:cs="宋体"/>
          <w:b/>
          <w:bCs/>
          <w:sz w:val="24"/>
        </w:rPr>
        <w:t xml:space="preserve">②噪声控制</w:t>
      </w:r>
      <w:r/>
    </w:p>
    <w:p>
      <w:pPr>
        <w:ind w:firstLine="480"/>
        <w:jc w:val="left"/>
        <w:widowControl/>
        <w:rPr>
          <w:rFonts w:hint="default" w:ascii="宋体" w:hAnsi="宋体" w:eastAsia="宋体" w:cs="宋体"/>
          <w:spacing w:val="-6"/>
          <w:sz w:val="24"/>
        </w:rPr>
      </w:pPr>
      <w:r>
        <w:rPr>
          <w:rFonts w:hint="eastAsia" w:ascii="宋体" w:hAnsi="宋体" w:eastAsia="宋体" w:cs="宋体"/>
          <w:sz w:val="24"/>
        </w:rPr>
        <w:t xml:space="preserve">项目边界噪声执行《工业企业厂界环境噪声排放标准》（GB12348-2008）2类区标准，昼间≤60分贝，夜间≤50分贝，并满足环评报告及环评批复的要求。</w:t>
      </w:r>
      <w:r/>
    </w:p>
    <w:p>
      <w:pPr>
        <w:ind w:left="920" w:hanging="440"/>
        <w:jc w:val="left"/>
        <w:widowControl/>
        <w:rPr>
          <w:rFonts w:hint="default" w:ascii="宋体" w:hAnsi="宋体" w:eastAsia="宋体" w:cs="宋体"/>
          <w:b/>
          <w:bCs/>
          <w:sz w:val="24"/>
        </w:rPr>
      </w:pPr>
      <w:r>
        <w:rPr>
          <w:rFonts w:hint="eastAsia" w:ascii="宋体" w:hAnsi="宋体" w:eastAsia="宋体" w:cs="宋体"/>
          <w:b/>
          <w:bCs/>
          <w:sz w:val="24"/>
        </w:rPr>
        <w:t xml:space="preserve">③自控设备技术要求</w:t>
      </w:r>
      <w:r/>
    </w:p>
    <w:p>
      <w:pPr>
        <w:ind w:left="480"/>
        <w:jc w:val="left"/>
        <w:widowControl/>
        <w:rPr>
          <w:rFonts w:hint="default" w:ascii="宋体" w:hAnsi="宋体" w:eastAsia="宋体" w:cs="宋体"/>
          <w:sz w:val="24"/>
        </w:rPr>
      </w:pPr>
      <w:r>
        <w:rPr>
          <w:rFonts w:hint="eastAsia" w:ascii="宋体" w:hAnsi="宋体" w:eastAsia="宋体" w:cs="宋体"/>
          <w:sz w:val="24"/>
        </w:rPr>
        <w:t xml:space="preserve">自控系统及仪表设备的基本要求及设计方案：</w:t>
      </w:r>
      <w:r/>
    </w:p>
    <w:p>
      <w:pPr>
        <w:ind w:firstLine="480"/>
        <w:rPr>
          <w:rFonts w:hint="default" w:ascii="宋体" w:hAnsi="宋体" w:eastAsia="宋体" w:cs="宋体"/>
          <w:sz w:val="24"/>
        </w:rPr>
      </w:pPr>
      <w:r>
        <w:rPr>
          <w:rFonts w:hint="eastAsia" w:ascii="宋体" w:hAnsi="宋体" w:eastAsia="宋体" w:cs="宋体"/>
          <w:sz w:val="24"/>
        </w:rPr>
        <w:t xml:space="preserve">压实机控制系统置于压实设备附近，负责现场压实设备信号的接收，控制现场设备的运行。</w:t>
      </w:r>
      <w:r/>
    </w:p>
    <w:p>
      <w:pPr>
        <w:ind w:firstLine="480"/>
        <w:rPr>
          <w:rFonts w:hint="default" w:ascii="宋体" w:hAnsi="宋体" w:eastAsia="宋体" w:cs="宋体"/>
          <w:sz w:val="24"/>
        </w:rPr>
      </w:pPr>
      <w:r>
        <w:rPr>
          <w:rFonts w:hint="eastAsia" w:ascii="宋体" w:hAnsi="宋体" w:eastAsia="宋体" w:cs="宋体"/>
          <w:sz w:val="24"/>
        </w:rPr>
        <w:t xml:space="preserve">提供完整、可靠、符合有关工业标准的压实机控制系统内部的控制设施以及招标范围内的满足整个压实机控制系统的检测仪表及安装附件，所有仪表的安装位置应满足仪表安装要求，并便于现场就地操作及巡检。</w:t>
      </w:r>
      <w:r/>
    </w:p>
    <w:p>
      <w:pPr>
        <w:ind w:firstLine="480"/>
        <w:rPr>
          <w:rFonts w:hint="default" w:ascii="宋体" w:hAnsi="宋体" w:eastAsia="宋体" w:cs="宋体"/>
          <w:sz w:val="24"/>
        </w:rPr>
      </w:pPr>
      <w:r>
        <w:rPr>
          <w:rFonts w:hint="eastAsia" w:ascii="宋体" w:hAnsi="宋体" w:eastAsia="宋体" w:cs="宋体"/>
          <w:sz w:val="24"/>
        </w:rPr>
        <w:t xml:space="preserve">如现场发现供货数量和质量不能满足施工或工艺要求，投标人负责及时免费补供而无商务问题。</w:t>
      </w:r>
      <w:r/>
    </w:p>
    <w:p>
      <w:pPr>
        <w:ind w:firstLine="480"/>
        <w:rPr>
          <w:rFonts w:hint="default" w:ascii="宋体" w:hAnsi="宋体" w:eastAsia="宋体" w:cs="宋体"/>
          <w:sz w:val="24"/>
        </w:rPr>
      </w:pPr>
      <w:r>
        <w:rPr>
          <w:rFonts w:hint="eastAsia" w:ascii="宋体" w:hAnsi="宋体" w:eastAsia="宋体" w:cs="宋体"/>
          <w:sz w:val="24"/>
        </w:rPr>
        <w:t xml:space="preserve">系统设计满足压实机控制系统的自动调节要求，保证系统在各种工况下安全稳定地运行。</w:t>
      </w:r>
      <w:r/>
    </w:p>
    <w:p>
      <w:pPr>
        <w:ind w:firstLine="480"/>
        <w:rPr>
          <w:rFonts w:hint="default" w:ascii="宋体" w:hAnsi="宋体" w:eastAsia="宋体" w:cs="宋体"/>
          <w:sz w:val="24"/>
        </w:rPr>
      </w:pPr>
      <w:r>
        <w:rPr>
          <w:rFonts w:hint="eastAsia" w:ascii="宋体" w:hAnsi="宋体" w:eastAsia="宋体" w:cs="宋体"/>
          <w:sz w:val="24"/>
        </w:rPr>
        <w:t xml:space="preserve">压实机控制系统通过工业以太网（TCP/IP方式）与全站整体自控系统通讯，投标人负责提供压实机控制系统的交换机。</w:t>
      </w:r>
      <w:r/>
    </w:p>
    <w:p>
      <w:pPr>
        <w:ind w:firstLine="480"/>
        <w:rPr>
          <w:rFonts w:hint="default" w:ascii="宋体" w:hAnsi="宋体" w:eastAsia="宋体" w:cs="宋体"/>
          <w:sz w:val="24"/>
        </w:rPr>
      </w:pPr>
      <w:r>
        <w:rPr>
          <w:rFonts w:hint="eastAsia" w:ascii="宋体" w:hAnsi="宋体" w:eastAsia="宋体" w:cs="宋体"/>
          <w:sz w:val="24"/>
        </w:rPr>
        <w:t xml:space="preserve">压实机控制系统配套上位机及管理软件。上位机规格型号应与站内大自控系统上位机保持统一。管理软件应满足工艺要求。</w:t>
      </w:r>
      <w:r/>
    </w:p>
    <w:p>
      <w:pPr>
        <w:numPr>
          <w:ilvl w:val="1"/>
          <w:numId w:val="0"/>
        </w:numPr>
        <w:ind w:firstLine="482"/>
        <w:rPr>
          <w:rFonts w:hint="eastAsia" w:ascii="宋体" w:hAnsi="宋体" w:eastAsia="宋体" w:cs="宋体"/>
          <w:b/>
          <w:color w:val="000000"/>
          <w:sz w:val="24"/>
        </w:rPr>
        <w:outlineLvl w:val="1"/>
      </w:pPr>
      <w:r>
        <w:rPr>
          <w:rFonts w:hint="eastAsia" w:ascii="宋体" w:hAnsi="宋体" w:eastAsia="宋体" w:cs="宋体"/>
          <w:b/>
          <w:color w:val="000000"/>
          <w:sz w:val="24"/>
        </w:rPr>
        <w:t xml:space="preserve">投标人负责整个系统的单机和联机调试，并应向上位中央控系统开放通讯协议，上位中央控系统能远程监视及控制压缩系统内的所有设备，积极协助配合上级管理控制系统厂家完成全厂大自控（SCADA）系统的联机的调试工作（提供通讯点表、GSD文件、画面拷屏等资料）。如上级管理控制系统厂家对投标人所提供资料有疑问，投标人有义务予以解答。</w:t>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（三）电气系统要求</w:t>
      </w:r>
      <w:r/>
    </w:p>
    <w:p>
      <w:pPr>
        <w:ind w:firstLine="480"/>
        <w:rPr>
          <w:rFonts w:hint="default" w:ascii="宋体" w:hAnsi="宋体" w:eastAsia="宋体" w:cs="宋体"/>
          <w:sz w:val="24"/>
        </w:rPr>
      </w:pPr>
      <w:r>
        <w:rPr>
          <w:rFonts w:hint="eastAsia" w:ascii="宋体" w:hAnsi="宋体" w:eastAsia="宋体" w:cs="宋体"/>
          <w:sz w:val="24"/>
        </w:rPr>
        <w:t xml:space="preserve">由成套提供的成套设备的电气设备、电缆及电缆桥架、穿线保护管、安装辅材等均由</w:t>
      </w:r>
      <w:r>
        <w:rPr>
          <w:rFonts w:hint="eastAsia" w:ascii="宋体" w:hAnsi="宋体" w:eastAsia="宋体" w:cs="宋体"/>
          <w:sz w:val="24"/>
          <w:lang w:eastAsia="zh-CN"/>
        </w:rPr>
        <w:t xml:space="preserve">中标人</w:t>
      </w:r>
      <w:r>
        <w:rPr>
          <w:rFonts w:hint="eastAsia" w:ascii="宋体" w:hAnsi="宋体" w:eastAsia="宋体" w:cs="宋体"/>
          <w:sz w:val="24"/>
        </w:rPr>
        <w:t xml:space="preserve">负责设计并供货。成套系统内电气的设计、功能的实现（包括指导安装调试和性能验证等）、满足要求的备品备件均由中标</w:t>
      </w:r>
      <w:r>
        <w:rPr>
          <w:rFonts w:hint="eastAsia" w:ascii="宋体" w:hAnsi="宋体" w:eastAsia="宋体" w:cs="宋体"/>
          <w:sz w:val="24"/>
          <w:lang w:val="en-US" w:eastAsia="zh-CN"/>
        </w:rPr>
        <w:t xml:space="preserve">人</w:t>
      </w:r>
      <w:r>
        <w:rPr>
          <w:rFonts w:hint="eastAsia" w:ascii="宋体" w:hAnsi="宋体" w:eastAsia="宋体" w:cs="宋体"/>
          <w:sz w:val="24"/>
        </w:rPr>
        <w:t xml:space="preserve">负责。</w:t>
      </w:r>
      <w:r/>
    </w:p>
    <w:p>
      <w:pPr>
        <w:ind w:firstLine="480"/>
        <w:rPr>
          <w:rFonts w:hint="default" w:ascii="宋体" w:hAnsi="宋体" w:eastAsia="宋体" w:cs="宋体"/>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负责系统内成套设备配套电气控制柜（箱）的提供、安装指导、试运转指导及包括系统图、控制原理图、端子接线图等电气设备图纸的提供。投标人还应提供成套控制箱与电动机之间的连接用动力和控制电缆、以及其它附件的提供。</w:t>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（四）资料提交</w:t>
      </w:r>
      <w:r/>
    </w:p>
    <w:p>
      <w:pPr>
        <w:ind w:firstLine="480"/>
        <w:rPr>
          <w:rFonts w:hint="default" w:ascii="宋体" w:hAnsi="宋体" w:eastAsia="宋体" w:cs="宋体"/>
          <w:sz w:val="24"/>
        </w:rPr>
      </w:pPr>
      <w:r>
        <w:rPr>
          <w:rFonts w:hint="eastAsia" w:ascii="宋体" w:hAnsi="宋体" w:eastAsia="宋体" w:cs="宋体"/>
          <w:b/>
          <w:bCs/>
          <w:sz w:val="24"/>
        </w:rPr>
        <w:t xml:space="preserve">投标人的投标文件中须有技术建议书，技术建议书至少包含以下内容</w:t>
      </w:r>
      <w:r>
        <w:rPr>
          <w:rFonts w:hint="eastAsia" w:ascii="宋体" w:hAnsi="宋体" w:eastAsia="宋体" w:cs="宋体"/>
          <w:sz w:val="24"/>
        </w:rPr>
        <w:t xml:space="preserve">：</w:t>
      </w:r>
      <w:r/>
    </w:p>
    <w:p>
      <w:pPr>
        <w:ind w:left="480"/>
        <w:jc w:val="left"/>
        <w:widowControl/>
        <w:rPr>
          <w:rFonts w:hint="default" w:ascii="宋体" w:hAnsi="宋体" w:eastAsia="宋体" w:cs="宋体"/>
          <w:sz w:val="24"/>
        </w:rPr>
      </w:pPr>
      <w:r>
        <w:rPr>
          <w:rFonts w:hint="eastAsia" w:ascii="宋体" w:hAnsi="宋体" w:eastAsia="宋体" w:cs="宋体"/>
          <w:sz w:val="24"/>
        </w:rPr>
        <w:t xml:space="preserve">垃圾转运站工艺流程图(PI图)；</w:t>
      </w:r>
      <w:r/>
    </w:p>
    <w:p>
      <w:pPr>
        <w:ind w:left="920" w:hanging="440"/>
        <w:jc w:val="left"/>
        <w:widowControl/>
        <w:rPr>
          <w:rFonts w:hint="default" w:ascii="宋体" w:hAnsi="宋体" w:eastAsia="宋体" w:cs="宋体"/>
          <w:sz w:val="24"/>
        </w:rPr>
      </w:pPr>
      <w:r>
        <w:rPr>
          <w:rFonts w:hint="eastAsia" w:ascii="宋体" w:hAnsi="宋体" w:eastAsia="宋体" w:cs="宋体"/>
          <w:sz w:val="24"/>
        </w:rPr>
        <w:t xml:space="preserve">转运站所配置的主要设备的功能介绍；</w:t>
      </w:r>
      <w:r/>
    </w:p>
    <w:p>
      <w:pPr>
        <w:ind w:left="920" w:hanging="440"/>
        <w:jc w:val="left"/>
        <w:widowControl/>
        <w:rPr>
          <w:rFonts w:hint="default" w:ascii="宋体" w:hAnsi="宋体" w:eastAsia="宋体" w:cs="宋体"/>
          <w:sz w:val="24"/>
        </w:rPr>
      </w:pPr>
      <w:r>
        <w:rPr>
          <w:rFonts w:hint="eastAsia" w:ascii="宋体" w:hAnsi="宋体" w:eastAsia="宋体" w:cs="宋体"/>
          <w:sz w:val="24"/>
        </w:rPr>
        <w:t xml:space="preserve">电气原理图；</w:t>
      </w:r>
      <w:r/>
    </w:p>
    <w:p>
      <w:pPr>
        <w:ind w:left="920" w:hanging="440"/>
        <w:jc w:val="left"/>
        <w:widowControl/>
        <w:rPr>
          <w:rFonts w:hint="default" w:ascii="宋体" w:hAnsi="宋体" w:eastAsia="宋体" w:cs="宋体"/>
          <w:sz w:val="24"/>
        </w:rPr>
      </w:pPr>
      <w:r>
        <w:rPr>
          <w:rFonts w:hint="eastAsia" w:ascii="宋体" w:hAnsi="宋体" w:eastAsia="宋体" w:cs="宋体"/>
          <w:sz w:val="24"/>
        </w:rPr>
        <w:t xml:space="preserve">提供计算机控制系统拓朴图；</w:t>
      </w:r>
      <w:r/>
    </w:p>
    <w:p>
      <w:pPr>
        <w:ind w:left="920" w:hanging="440"/>
        <w:jc w:val="left"/>
        <w:widowControl/>
        <w:rPr>
          <w:rFonts w:hint="default" w:ascii="宋体" w:hAnsi="宋体" w:eastAsia="宋体" w:cs="宋体"/>
          <w:sz w:val="24"/>
        </w:rPr>
      </w:pPr>
      <w:r>
        <w:rPr>
          <w:rFonts w:hint="eastAsia" w:ascii="宋体" w:hAnsi="宋体" w:eastAsia="宋体" w:cs="宋体"/>
          <w:sz w:val="24"/>
        </w:rPr>
        <w:t xml:space="preserve">控制设备I/O清单；</w:t>
      </w:r>
      <w:r/>
    </w:p>
    <w:p>
      <w:pPr>
        <w:ind w:firstLine="480"/>
        <w:jc w:val="left"/>
        <w:widowControl/>
        <w:rPr>
          <w:rFonts w:hint="default" w:ascii="宋体" w:hAnsi="宋体" w:eastAsia="宋体" w:cs="宋体"/>
          <w:sz w:val="24"/>
        </w:rPr>
      </w:pPr>
      <w:r>
        <w:rPr>
          <w:rFonts w:hint="eastAsia" w:ascii="宋体" w:hAnsi="宋体" w:eastAsia="宋体" w:cs="宋体"/>
          <w:sz w:val="24"/>
        </w:rPr>
        <w:t xml:space="preserve">垃圾转运站的设备布置图；</w:t>
      </w:r>
      <w:r/>
    </w:p>
    <w:p>
      <w:pPr>
        <w:ind w:left="480"/>
        <w:jc w:val="left"/>
        <w:widowControl/>
        <w:rPr>
          <w:rFonts w:hint="default" w:ascii="宋体" w:hAnsi="宋体" w:eastAsia="宋体" w:cs="宋体"/>
          <w:sz w:val="24"/>
        </w:rPr>
      </w:pPr>
      <w:r>
        <w:rPr>
          <w:rFonts w:hint="eastAsia" w:ascii="宋体" w:hAnsi="宋体" w:eastAsia="宋体" w:cs="宋体"/>
          <w:sz w:val="24"/>
        </w:rPr>
        <w:t xml:space="preserve">设备清单和主要技术性能汇总表；</w:t>
      </w:r>
      <w:r/>
    </w:p>
    <w:p>
      <w:pPr>
        <w:ind w:left="480"/>
        <w:jc w:val="left"/>
        <w:widowControl/>
        <w:rPr>
          <w:rFonts w:hint="default" w:ascii="宋体" w:hAnsi="宋体" w:eastAsia="宋体" w:cs="宋体"/>
          <w:sz w:val="24"/>
        </w:rPr>
      </w:pPr>
      <w:r>
        <w:rPr>
          <w:rFonts w:hint="eastAsia" w:ascii="宋体" w:hAnsi="宋体" w:eastAsia="宋体" w:cs="宋体"/>
          <w:sz w:val="24"/>
        </w:rPr>
        <w:t xml:space="preserve">备品备件材料表；</w:t>
      </w:r>
      <w:r/>
    </w:p>
    <w:p>
      <w:pPr>
        <w:ind w:left="480"/>
        <w:jc w:val="left"/>
        <w:widowControl/>
        <w:rPr>
          <w:rFonts w:hint="default" w:ascii="宋体" w:hAnsi="宋体" w:eastAsia="宋体" w:cs="宋体"/>
          <w:sz w:val="24"/>
        </w:rPr>
      </w:pPr>
      <w:r>
        <w:rPr>
          <w:rFonts w:hint="eastAsia" w:ascii="宋体" w:hAnsi="宋体" w:eastAsia="宋体" w:cs="宋体"/>
          <w:sz w:val="24"/>
        </w:rPr>
        <w:t xml:space="preserve">处理效果保证书；</w:t>
      </w:r>
      <w:r/>
    </w:p>
    <w:p>
      <w:pPr>
        <w:ind w:left="480"/>
        <w:jc w:val="left"/>
        <w:widowControl/>
        <w:rPr>
          <w:rFonts w:hint="default" w:ascii="宋体" w:hAnsi="宋体" w:eastAsia="宋体" w:cs="宋体"/>
          <w:sz w:val="24"/>
        </w:rPr>
      </w:pPr>
      <w:r>
        <w:rPr>
          <w:rFonts w:hint="eastAsia" w:ascii="宋体" w:hAnsi="宋体" w:eastAsia="宋体" w:cs="宋体"/>
          <w:sz w:val="24"/>
        </w:rPr>
        <w:t xml:space="preserve">处理能力保证书；</w:t>
      </w:r>
      <w:r/>
    </w:p>
    <w:p>
      <w:pPr>
        <w:ind w:left="480"/>
        <w:jc w:val="left"/>
        <w:widowControl/>
        <w:rPr>
          <w:rFonts w:hint="eastAsia" w:ascii="宋体" w:hAnsi="宋体" w:eastAsia="宋体" w:cs="宋体"/>
          <w:sz w:val="24"/>
        </w:rPr>
      </w:pPr>
      <w:r>
        <w:rPr>
          <w:rFonts w:hint="eastAsia" w:ascii="宋体" w:hAnsi="宋体" w:eastAsia="宋体" w:cs="宋体"/>
          <w:sz w:val="24"/>
        </w:rPr>
        <w:t xml:space="preserve">处理成本保证书；</w:t>
      </w:r>
      <w:r/>
    </w:p>
    <w:p>
      <w:pPr>
        <w:ind w:left="0" w:right="0" w:firstLine="480"/>
        <w:jc w:val="both"/>
        <w:spacing w:after="57"/>
        <w:widowControl w:val="off"/>
        <w:rPr>
          <w:rFonts w:hint="default" w:ascii="Times New Roman" w:hAnsi="Times New Roman" w:eastAsia="宋体" w:cs="Times New Roman"/>
          <w:sz w:val="21"/>
          <w:szCs w:val="24"/>
          <w:lang w:val="en-US" w:eastAsia="zh-CN" w:bidi="ar-SA"/>
        </w:rPr>
      </w:pPr>
      <w:r>
        <w:rPr>
          <w:rFonts w:hint="eastAsia" w:ascii="宋体" w:hAnsi="宋体" w:eastAsia="宋体" w:cs="宋体"/>
          <w:sz w:val="24"/>
          <w:szCs w:val="24"/>
          <w:lang w:val="en-US" w:eastAsia="zh-CN" w:bidi="ar-SA"/>
        </w:rPr>
        <w:t xml:space="preserve">其他投标人认为需要提交的资料；</w:t>
      </w:r>
      <w:r/>
    </w:p>
    <w:p>
      <w:pPr>
        <w:spacing w:before="120" w:after="120"/>
        <w:rPr>
          <w:rFonts w:hint="default" w:ascii="宋体" w:hAnsi="宋体" w:eastAsia="宋体" w:cs="宋体"/>
          <w:b/>
          <w:color w:val="000000"/>
          <w:sz w:val="24"/>
        </w:rPr>
        <w:outlineLvl w:val="0"/>
      </w:pPr>
      <w:r>
        <w:rPr>
          <w:rFonts w:hint="eastAsia" w:ascii="宋体" w:hAnsi="宋体" w:eastAsia="宋体" w:cs="宋体"/>
          <w:b/>
          <w:color w:val="000000"/>
          <w:sz w:val="24"/>
        </w:rPr>
        <w:t xml:space="preserve">（五）供货相关要求</w:t>
      </w:r>
      <w:r/>
    </w:p>
    <w:p>
      <w:pPr>
        <w:numPr>
          <w:ilvl w:val="1"/>
          <w:numId w:val="0"/>
        </w:numPr>
        <w:ind w:firstLine="241"/>
        <w:rPr>
          <w:rFonts w:hint="default" w:ascii="宋体" w:hAnsi="宋体" w:eastAsia="宋体" w:cs="宋体"/>
          <w:b/>
          <w:color w:val="000000"/>
          <w:sz w:val="24"/>
        </w:rPr>
        <w:outlineLvl w:val="1"/>
      </w:pPr>
      <w:r>
        <w:rPr>
          <w:rFonts w:hint="eastAsia" w:ascii="宋体" w:hAnsi="宋体" w:eastAsia="宋体" w:cs="宋体"/>
          <w:b/>
          <w:color w:val="000000"/>
          <w:sz w:val="24"/>
        </w:rPr>
        <w:t xml:space="preserve">5.</w:t>
      </w: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rPr>
        <w:t xml:space="preserve">包装与运输</w:t>
      </w:r>
      <w:r/>
    </w:p>
    <w:p>
      <w:pPr>
        <w:ind w:firstLine="480"/>
        <w:rPr>
          <w:rFonts w:hint="default" w:ascii="宋体" w:hAnsi="宋体" w:eastAsia="宋体" w:cs="宋体"/>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所供应的所有货物，应坚固地包装，设备的包装和运输应符合“设备包装技术条件”或国内等同标准的要求。</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应对所有材料的安全运输和贮存完全负责，包装标准应不低于以下的要求：</w:t>
      </w:r>
      <w:r/>
    </w:p>
    <w:p>
      <w:pPr>
        <w:ind w:firstLine="240"/>
        <w:rPr>
          <w:rFonts w:hint="default"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1</w:t>
      </w:r>
      <w:r>
        <w:rPr>
          <w:rFonts w:hint="eastAsia" w:ascii="宋体" w:hAnsi="宋体" w:eastAsia="宋体" w:cs="宋体"/>
          <w:sz w:val="24"/>
        </w:rPr>
        <w:t xml:space="preserve">.1安装前，管端和其他类似的开口端应被保护起来，以防止外部损伤和污物、水分的侵入。带法兰的管道的开口端，用胶粘带或垫片保护，然后再用完全牢固的木制盲法兰加以覆盖。所有管道和管子内部都应有干燥剂，并在其端部加以密封，以防止在运输和贮存期间的腐蚀。</w:t>
      </w:r>
      <w:r/>
    </w:p>
    <w:p>
      <w:pPr>
        <w:ind w:firstLine="240"/>
        <w:rPr>
          <w:rFonts w:hint="default"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1</w:t>
      </w:r>
      <w:r>
        <w:rPr>
          <w:rFonts w:hint="eastAsia" w:ascii="宋体" w:hAnsi="宋体" w:eastAsia="宋体" w:cs="宋体"/>
          <w:sz w:val="24"/>
        </w:rPr>
        <w:t xml:space="preserve">.2所有包装箱的盖子或内部横条板应使用螺钉固定，而不能使用钉子。包装箱</w:t>
      </w:r>
      <w:r>
        <w:rPr>
          <w:rFonts w:hint="eastAsia" w:ascii="宋体" w:hAnsi="宋体" w:eastAsia="宋体" w:cs="宋体"/>
          <w:sz w:val="24"/>
        </w:rPr>
        <w:t xml:space="preserve">捆扎用的金属箍，在其端部应封接。如果不是防锈材料，则金属箍应上油漆。当需要在包装箱的侧板上用螺栓固定部件时，应使用大型垫圈来分配压力，并用垫块来加强箱子。对包装填料，应尽可能避免用木刨花。防水纸和油毛毡衬里应至少搭接13mm，其接缝应使用一种被认可的方法被夹紧在一起，但箱体应配置网格状开孔，以获得排气通风。在切实可行的地方，所有户内用货物，诸如电动机、开关和控制设备、仪表和盘、配件等，应使用聚乙烯薄膜包覆，在其接缝处要封接，并且包装箱内放置被认可的干燥剂。在包装外面清楚打印上标记，这些标记在装运单上被说明。</w:t>
      </w:r>
      <w:r/>
    </w:p>
    <w:p>
      <w:pPr>
        <w:ind w:left="0" w:firstLine="480"/>
        <w:rPr>
          <w:rFonts w:hint="default"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1</w:t>
      </w:r>
      <w:r>
        <w:rPr>
          <w:rFonts w:hint="eastAsia" w:ascii="宋体" w:hAnsi="宋体" w:eastAsia="宋体" w:cs="宋体"/>
          <w:sz w:val="24"/>
        </w:rPr>
        <w:t xml:space="preserve">.3大型薄壁结构部件，出厂发运时，应根据其结构的刚度、装卸要求，采取必要的包装加强措施，以保证部件不变形和损坏。</w:t>
      </w:r>
      <w:r/>
    </w:p>
    <w:p>
      <w:pPr>
        <w:ind w:left="0" w:firstLine="480"/>
        <w:rPr>
          <w:rFonts w:hint="default"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1</w:t>
      </w:r>
      <w:r>
        <w:rPr>
          <w:rFonts w:hint="eastAsia" w:ascii="宋体" w:hAnsi="宋体" w:eastAsia="宋体" w:cs="宋体"/>
          <w:sz w:val="24"/>
        </w:rPr>
        <w:t xml:space="preserve">.4超重和超限设备和部件的运输</w:t>
      </w:r>
      <w:r/>
    </w:p>
    <w:p>
      <w:pPr>
        <w:numPr>
          <w:ilvl w:val="0"/>
          <w:numId w:val="67"/>
        </w:numPr>
        <w:ind w:left="0" w:firstLine="480"/>
        <w:rPr>
          <w:rFonts w:hint="default" w:ascii="宋体" w:hAnsi="宋体" w:eastAsia="宋体" w:cs="宋体"/>
          <w:sz w:val="24"/>
        </w:rPr>
      </w:pPr>
      <w:r>
        <w:rPr>
          <w:rFonts w:hint="eastAsia" w:ascii="宋体" w:hAnsi="宋体" w:eastAsia="宋体" w:cs="宋体"/>
          <w:sz w:val="24"/>
        </w:rPr>
        <w:t xml:space="preserve">包装后的设备或部件其重量超过20吨的为超重设备或部件，包装尺寸长度超过12米，或宽度超过2.7米，或高度超过3米的为超限设备或部件。投标人应列出初步的超重、超限设备或部件清单，包括设备或部件名称、数量、净重和包装重、包装尺寸（长×宽×高）和包装的外形图。</w:t>
      </w:r>
      <w:r/>
    </w:p>
    <w:p>
      <w:pPr>
        <w:numPr>
          <w:ilvl w:val="0"/>
          <w:numId w:val="67"/>
        </w:numPr>
        <w:ind w:left="0" w:firstLine="480"/>
        <w:rPr>
          <w:rFonts w:hint="default" w:ascii="宋体" w:hAnsi="宋体" w:eastAsia="宋体" w:cs="宋体"/>
          <w:sz w:val="24"/>
        </w:rPr>
      </w:pPr>
      <w:r>
        <w:rPr>
          <w:rFonts w:hint="eastAsia" w:ascii="宋体" w:hAnsi="宋体" w:eastAsia="宋体" w:cs="宋体"/>
          <w:sz w:val="24"/>
        </w:rPr>
        <w:t xml:space="preserve">当采用铁路运输时，</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所供设备或部件因其重量或尺寸不能满足限定要求而需采取必要措施进行运输时，其增加的运输措施费应由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负担。铁路运输一级限界按有关规定。</w:t>
      </w:r>
      <w:r/>
    </w:p>
    <w:p>
      <w:pPr>
        <w:ind w:left="0" w:firstLine="480"/>
        <w:rPr>
          <w:rFonts w:hint="default"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自行踏勘设备进场线路，运输时满足交通管理部门的要求，如有违章自行承担责任。</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须在施工方案中明确设备的交货状态，现场不允许设备制造工作，应在制造厂内完成的工作不得到现场实施。</w:t>
      </w:r>
      <w:r/>
    </w:p>
    <w:p>
      <w:pPr>
        <w:ind w:firstLine="482"/>
        <w:rPr>
          <w:rFonts w:hint="default" w:ascii="宋体" w:hAnsi="宋体" w:eastAsia="宋体" w:cs="宋体"/>
          <w:b/>
          <w:bCs/>
          <w:sz w:val="24"/>
        </w:rPr>
      </w:pPr>
      <w:r>
        <w:rPr>
          <w:rFonts w:hint="eastAsia" w:ascii="宋体" w:hAnsi="宋体" w:eastAsia="宋体" w:cs="宋体"/>
          <w:b/>
          <w:bCs/>
          <w:sz w:val="24"/>
        </w:rPr>
        <w:t xml:space="preserve">5.</w:t>
      </w:r>
      <w:r>
        <w:rPr>
          <w:rFonts w:hint="eastAsia" w:ascii="宋体" w:hAnsi="宋体" w:eastAsia="宋体" w:cs="宋体"/>
          <w:b/>
          <w:bCs/>
          <w:sz w:val="24"/>
          <w:lang w:val="en-US" w:eastAsia="zh-CN"/>
        </w:rPr>
        <w:t xml:space="preserve">2</w:t>
      </w:r>
      <w:r>
        <w:rPr>
          <w:rFonts w:hint="eastAsia" w:ascii="宋体" w:hAnsi="宋体" w:eastAsia="宋体" w:cs="宋体"/>
          <w:b/>
          <w:bCs/>
          <w:sz w:val="24"/>
        </w:rPr>
        <w:t xml:space="preserve">投标人须满足下列交货和运输要求；</w:t>
      </w:r>
      <w:r/>
    </w:p>
    <w:p>
      <w:pPr>
        <w:numPr>
          <w:ilvl w:val="0"/>
          <w:numId w:val="68"/>
        </w:numPr>
        <w:ind w:left="0" w:firstLine="480"/>
        <w:rPr>
          <w:rFonts w:hint="default" w:ascii="宋体" w:hAnsi="宋体" w:eastAsia="宋体" w:cs="宋体"/>
          <w:sz w:val="24"/>
        </w:rPr>
      </w:pPr>
      <w:r>
        <w:rPr>
          <w:rFonts w:hint="eastAsia" w:ascii="宋体" w:hAnsi="宋体" w:eastAsia="宋体" w:cs="宋体"/>
          <w:sz w:val="24"/>
        </w:rPr>
        <w:t xml:space="preserve">本次招标设备及材料的交货期及交货顺序应满足工程建设设备安装进度和顺序的要求，应保证及时和配套的完整性。</w:t>
      </w:r>
      <w:r/>
    </w:p>
    <w:p>
      <w:pPr>
        <w:numPr>
          <w:ilvl w:val="0"/>
          <w:numId w:val="68"/>
        </w:numPr>
        <w:ind w:left="0" w:firstLine="480"/>
        <w:rPr>
          <w:rFonts w:hint="default" w:ascii="宋体" w:hAnsi="宋体" w:eastAsia="宋体" w:cs="宋体"/>
          <w:sz w:val="24"/>
        </w:rPr>
      </w:pPr>
      <w:r>
        <w:rPr>
          <w:rFonts w:hint="eastAsia" w:ascii="宋体" w:hAnsi="宋体" w:eastAsia="宋体" w:cs="宋体"/>
          <w:sz w:val="24"/>
        </w:rPr>
        <w:t xml:space="preserve">合同生效后</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应按照本合同附件的规定向采购人提供每批货物名称、总重量、总体积和交货日期的初步交货计划及本合同项下的货物总清单和装箱总清单。</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在每批货物预计启运15天前以</w:t>
      </w:r>
      <w:r>
        <w:rPr>
          <w:rFonts w:hint="eastAsia" w:ascii="宋体" w:hAnsi="宋体" w:eastAsia="宋体" w:cs="宋体"/>
          <w:sz w:val="24"/>
          <w:lang w:val="en-US" w:eastAsia="zh-CN"/>
        </w:rPr>
        <w:t xml:space="preserve">书面形式</w:t>
      </w:r>
      <w:r>
        <w:rPr>
          <w:rFonts w:hint="eastAsia" w:ascii="宋体" w:hAnsi="宋体" w:eastAsia="宋体" w:cs="宋体"/>
          <w:sz w:val="24"/>
        </w:rPr>
        <w:t xml:space="preserve">将货物的合同号、货物备妥发运日、货物名称及编号和</w:t>
      </w:r>
      <w:r>
        <w:rPr>
          <w:rFonts w:hint="eastAsia" w:ascii="宋体" w:hAnsi="宋体" w:eastAsia="宋体" w:cs="宋体"/>
          <w:sz w:val="24"/>
          <w:lang w:val="en-US" w:eastAsia="zh-CN"/>
        </w:rPr>
        <w:t xml:space="preserve">金额</w:t>
      </w:r>
      <w:r>
        <w:rPr>
          <w:rFonts w:hint="eastAsia" w:ascii="宋体" w:hAnsi="宋体" w:eastAsia="宋体" w:cs="宋体"/>
          <w:sz w:val="24"/>
        </w:rPr>
        <w:t xml:space="preserve">、货物总毛重、货物总体积、总包装件数等各项内容通知采购人。</w:t>
      </w:r>
      <w:r/>
    </w:p>
    <w:p>
      <w:pPr>
        <w:numPr>
          <w:ilvl w:val="0"/>
          <w:numId w:val="68"/>
        </w:numPr>
        <w:ind w:left="0" w:firstLine="480"/>
        <w:rPr>
          <w:rFonts w:hint="default" w:ascii="宋体" w:hAnsi="宋体" w:eastAsia="宋体" w:cs="宋体"/>
          <w:sz w:val="24"/>
        </w:rPr>
      </w:pPr>
      <w:r>
        <w:rPr>
          <w:rFonts w:hint="eastAsia" w:ascii="宋体" w:hAnsi="宋体" w:eastAsia="宋体" w:cs="宋体"/>
          <w:sz w:val="24"/>
        </w:rPr>
        <w:t xml:space="preserve">对于特殊物品必须特别标明其品名、性质、特殊保护措施、保存方法以及处理意外情况的方法。</w:t>
      </w:r>
      <w:r/>
    </w:p>
    <w:p>
      <w:pPr>
        <w:numPr>
          <w:ilvl w:val="0"/>
          <w:numId w:val="68"/>
        </w:numPr>
        <w:ind w:left="0" w:firstLine="480"/>
        <w:rPr>
          <w:rFonts w:hint="default" w:ascii="宋体" w:hAnsi="宋体" w:eastAsia="宋体" w:cs="宋体"/>
          <w:sz w:val="24"/>
        </w:rPr>
      </w:pPr>
      <w:r>
        <w:rPr>
          <w:rFonts w:hint="eastAsia" w:ascii="宋体" w:hAnsi="宋体" w:eastAsia="宋体" w:cs="宋体"/>
          <w:sz w:val="24"/>
          <w:lang w:val="en-US" w:eastAsia="zh-CN"/>
        </w:rPr>
        <w:t xml:space="preserve">中标</w:t>
      </w:r>
      <w:r>
        <w:rPr>
          <w:rFonts w:hint="eastAsia" w:ascii="宋体" w:hAnsi="宋体" w:eastAsia="宋体" w:cs="宋体"/>
          <w:sz w:val="24"/>
        </w:rPr>
        <w:t xml:space="preserve">人应按</w:t>
      </w:r>
      <w:r>
        <w:rPr>
          <w:rFonts w:hint="eastAsia" w:ascii="宋体" w:hAnsi="宋体" w:eastAsia="宋体" w:cs="宋体"/>
          <w:sz w:val="24"/>
          <w:lang w:val="en-US" w:eastAsia="zh-CN"/>
        </w:rPr>
        <w:t xml:space="preserve">合同约定</w:t>
      </w:r>
      <w:r>
        <w:rPr>
          <w:rFonts w:hint="eastAsia" w:ascii="宋体" w:hAnsi="宋体" w:eastAsia="宋体" w:cs="宋体"/>
          <w:sz w:val="24"/>
        </w:rPr>
        <w:t xml:space="preserve">，向采购人分批提供满足设备监造、施工、调试、试验、检验、培训、运行和维修所需的技术资料。</w:t>
      </w:r>
      <w:r/>
    </w:p>
    <w:p>
      <w:pPr>
        <w:numPr>
          <w:ilvl w:val="0"/>
          <w:numId w:val="68"/>
        </w:numPr>
        <w:ind w:left="0" w:firstLine="480"/>
        <w:rPr>
          <w:rFonts w:hint="default" w:ascii="宋体" w:hAnsi="宋体" w:eastAsia="宋体" w:cs="宋体"/>
          <w:color w:val="auto"/>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技术资料</w:t>
      </w:r>
      <w:r>
        <w:rPr>
          <w:rFonts w:hint="eastAsia" w:ascii="宋体" w:hAnsi="宋体" w:eastAsia="宋体" w:cs="宋体"/>
          <w:sz w:val="24"/>
          <w:lang w:val="en-US" w:eastAsia="zh-CN"/>
        </w:rPr>
        <w:t xml:space="preserve">的</w:t>
      </w:r>
      <w:r>
        <w:rPr>
          <w:rFonts w:hint="eastAsia" w:ascii="宋体" w:hAnsi="宋体" w:eastAsia="宋体" w:cs="宋体"/>
          <w:sz w:val="24"/>
        </w:rPr>
        <w:t xml:space="preserve">实际交付日期以采购人签收日期</w:t>
      </w:r>
      <w:r>
        <w:rPr>
          <w:rFonts w:hint="eastAsia" w:ascii="宋体" w:hAnsi="宋体" w:eastAsia="宋体" w:cs="宋体"/>
          <w:sz w:val="24"/>
          <w:lang w:val="en-US" w:eastAsia="zh-CN"/>
        </w:rPr>
        <w:t xml:space="preserve">为准</w:t>
      </w:r>
      <w:r>
        <w:rPr>
          <w:rFonts w:hint="eastAsia" w:ascii="宋体" w:hAnsi="宋体" w:eastAsia="宋体" w:cs="宋体"/>
          <w:sz w:val="24"/>
        </w:rPr>
        <w:t xml:space="preserve">。如果技术资料经采购人或采购人代表检查后发现有缺少、丢失或损坏，且非采购人原因，</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应在收到采购人通</w:t>
      </w:r>
      <w:r>
        <w:rPr>
          <w:rFonts w:hint="eastAsia" w:ascii="宋体" w:hAnsi="宋体" w:eastAsia="宋体" w:cs="宋体"/>
          <w:color w:val="auto"/>
          <w:sz w:val="24"/>
        </w:rPr>
        <w:t xml:space="preserve">知后7天内（对急用者应在3天内）免费向现场补充提供缺少、丢失或损坏的部分。</w:t>
      </w:r>
      <w:r/>
    </w:p>
    <w:p>
      <w:pPr>
        <w:numPr>
          <w:ilvl w:val="1"/>
          <w:numId w:val="0"/>
        </w:numPr>
        <w:ind w:firstLine="482"/>
        <w:rPr>
          <w:rFonts w:hint="eastAsia" w:ascii="宋体" w:hAnsi="宋体" w:eastAsia="宋体" w:cs="宋体"/>
          <w:color w:val="auto"/>
          <w:sz w:val="24"/>
          <w:lang w:eastAsia="zh-CN"/>
        </w:rPr>
        <w:outlineLvl w:val="1"/>
      </w:pPr>
      <w:r>
        <w:rPr>
          <w:rFonts w:hint="eastAsia" w:ascii="宋体" w:hAnsi="宋体" w:eastAsia="宋体" w:cs="宋体"/>
          <w:b/>
          <w:color w:val="auto"/>
          <w:sz w:val="24"/>
        </w:rPr>
        <w:t xml:space="preserve">5.</w:t>
      </w:r>
      <w:r>
        <w:rPr>
          <w:rFonts w:hint="eastAsia" w:ascii="宋体" w:hAnsi="宋体" w:eastAsia="宋体" w:cs="宋体"/>
          <w:b/>
          <w:color w:val="auto"/>
          <w:sz w:val="24"/>
          <w:lang w:val="en-US" w:eastAsia="zh-CN"/>
        </w:rPr>
        <w:t xml:space="preserve">3</w:t>
      </w:r>
      <w:r>
        <w:rPr>
          <w:rFonts w:hint="eastAsia" w:ascii="宋体" w:hAnsi="宋体" w:eastAsia="宋体" w:cs="宋体"/>
          <w:b/>
          <w:color w:val="auto"/>
          <w:sz w:val="24"/>
        </w:rPr>
        <w:t xml:space="preserve">验收和保管</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在交货前，</w:t>
      </w:r>
      <w:r>
        <w:rPr>
          <w:rFonts w:hint="eastAsia" w:ascii="宋体" w:hAnsi="宋体" w:eastAsia="宋体" w:cs="宋体"/>
          <w:color w:val="auto"/>
          <w:sz w:val="24"/>
          <w:lang w:val="en-US" w:eastAsia="zh-CN"/>
        </w:rPr>
        <w:t xml:space="preserve">中标人</w:t>
      </w:r>
      <w:r>
        <w:rPr>
          <w:rFonts w:hint="eastAsia" w:ascii="宋体" w:hAnsi="宋体" w:eastAsia="宋体" w:cs="宋体"/>
          <w:color w:val="auto"/>
          <w:sz w:val="24"/>
        </w:rPr>
        <w:t xml:space="preserve">应对标的物的质量、规格、性能、数量等进行详细而全面的检验，并出具一份合格检验证明，合格检验证明作为采购人验收的依据，但不能作为有关标的物质量、规格、数量或性能的最终检验结果。</w:t>
      </w:r>
      <w:r>
        <w:rPr>
          <w:rFonts w:hint="eastAsia" w:ascii="宋体" w:hAnsi="宋体" w:eastAsia="宋体" w:cs="宋体"/>
          <w:color w:val="auto"/>
          <w:sz w:val="24"/>
          <w:lang w:val="en-US" w:eastAsia="zh-CN"/>
        </w:rPr>
        <w:t xml:space="preserve">中标人</w:t>
      </w:r>
      <w:r>
        <w:rPr>
          <w:rFonts w:hint="eastAsia" w:ascii="宋体" w:hAnsi="宋体" w:eastAsia="宋体" w:cs="宋体"/>
          <w:color w:val="auto"/>
          <w:sz w:val="24"/>
        </w:rPr>
        <w:t xml:space="preserve">提供的所交货物的质量证书应附有制造商检验细节和结果的说明。</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货物运抵现场后，采购人将根据</w:t>
      </w:r>
      <w:r>
        <w:rPr>
          <w:rFonts w:hint="eastAsia" w:ascii="宋体" w:hAnsi="宋体" w:eastAsia="宋体" w:cs="宋体"/>
          <w:color w:val="auto"/>
          <w:sz w:val="24"/>
          <w:lang w:val="en-US" w:eastAsia="zh-CN"/>
        </w:rPr>
        <w:t xml:space="preserve">中标</w:t>
      </w:r>
      <w:r>
        <w:rPr>
          <w:rFonts w:hint="eastAsia" w:ascii="宋体" w:hAnsi="宋体" w:eastAsia="宋体" w:cs="宋体"/>
          <w:color w:val="auto"/>
          <w:sz w:val="24"/>
        </w:rPr>
        <w:t xml:space="preserve">人提供的详细清单对货物的质量、规格、数量进行开箱检验，并根据检验结果出具合格或不合格的检验证书。验收期限一般为自标的物交付之日起七天内，根据设备的特殊情况，需延长的，双方在合同的特殊条款中约定。如发现货物的规格或数量或两者都与合同不符，采购人有权在货物运抵现场后任何时间内，根据采购人按检验标准自已检验的结果或当地有关政府检测机构出具的检验证书向</w:t>
      </w:r>
      <w:r>
        <w:rPr>
          <w:rFonts w:hint="eastAsia" w:ascii="宋体" w:hAnsi="宋体" w:eastAsia="宋体" w:cs="宋体"/>
          <w:color w:val="auto"/>
          <w:sz w:val="24"/>
          <w:lang w:val="en-US" w:eastAsia="zh-CN"/>
        </w:rPr>
        <w:t xml:space="preserve">中标人</w:t>
      </w:r>
      <w:r>
        <w:rPr>
          <w:rFonts w:hint="eastAsia" w:ascii="宋体" w:hAnsi="宋体" w:eastAsia="宋体" w:cs="宋体"/>
          <w:color w:val="auto"/>
          <w:sz w:val="24"/>
        </w:rPr>
        <w:t xml:space="preserve">提出索赔。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如果在合同规定的质量保证期和缺陷保证期内，发现货物的质量或规格与合同规定不符，或证明货物有缺陷，包括潜在的缺陷或使用不合适的原材料等，采购人应申请当地相关政府检测部门进行检验，并有权根据检测证书及质量保证条款立即向</w:t>
      </w:r>
      <w:r>
        <w:rPr>
          <w:rFonts w:hint="eastAsia" w:ascii="宋体" w:hAnsi="宋体" w:eastAsia="宋体" w:cs="宋体"/>
          <w:color w:val="auto"/>
          <w:sz w:val="24"/>
          <w:lang w:val="en-US" w:eastAsia="zh-CN"/>
        </w:rPr>
        <w:t xml:space="preserve">中标人</w:t>
      </w:r>
      <w:r>
        <w:rPr>
          <w:rFonts w:hint="eastAsia" w:ascii="宋体" w:hAnsi="宋体" w:eastAsia="宋体" w:cs="宋体"/>
          <w:color w:val="auto"/>
          <w:sz w:val="24"/>
        </w:rPr>
        <w:t xml:space="preserve">提出索赔。</w:t>
      </w:r>
      <w:r/>
    </w:p>
    <w:p>
      <w:pPr>
        <w:numPr>
          <w:ilvl w:val="1"/>
          <w:numId w:val="0"/>
        </w:numPr>
        <w:ind w:firstLine="482"/>
        <w:rPr>
          <w:rFonts w:hint="default" w:ascii="宋体" w:hAnsi="宋体" w:eastAsia="宋体" w:cs="宋体"/>
          <w:b/>
          <w:bCs/>
          <w:color w:val="000000"/>
          <w:sz w:val="24"/>
        </w:rPr>
        <w:outlineLvl w:val="1"/>
      </w:pPr>
      <w:r>
        <w:rPr>
          <w:rFonts w:hint="eastAsia" w:ascii="宋体" w:hAnsi="宋体" w:eastAsia="宋体" w:cs="宋体"/>
          <w:b/>
          <w:bCs/>
          <w:color w:val="000000"/>
          <w:sz w:val="24"/>
          <w:lang w:val="en-US" w:eastAsia="zh-CN"/>
        </w:rPr>
        <w:t xml:space="preserve">5.4</w:t>
      </w:r>
      <w:r>
        <w:rPr>
          <w:rFonts w:hint="eastAsia" w:ascii="宋体" w:hAnsi="宋体" w:eastAsia="宋体" w:cs="宋体"/>
          <w:b/>
          <w:bCs/>
          <w:color w:val="000000"/>
          <w:sz w:val="24"/>
        </w:rPr>
        <w:t xml:space="preserve">工艺系统验收</w:t>
      </w:r>
      <w:r/>
    </w:p>
    <w:p>
      <w:pPr>
        <w:ind w:firstLine="480"/>
        <w:rPr>
          <w:rFonts w:hint="default" w:ascii="宋体" w:hAnsi="宋体" w:eastAsia="宋体" w:cs="宋体"/>
          <w:sz w:val="24"/>
        </w:rPr>
      </w:pPr>
      <w:r>
        <w:rPr>
          <w:rFonts w:hint="eastAsia" w:ascii="宋体" w:hAnsi="宋体" w:eastAsia="宋体" w:cs="宋体"/>
          <w:sz w:val="24"/>
        </w:rPr>
        <w:t xml:space="preserve">设备验收可分不同阶段。一般分以下几个阶段进行：</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生产过程阶段性验收（根据合同进度要求）</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到货拆封验收</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设备安装验收</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单机调试验收</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联合调试验收</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1.</w:t>
      </w:r>
      <w:r>
        <w:rPr>
          <w:rFonts w:hint="eastAsia" w:ascii="宋体" w:hAnsi="宋体" w:eastAsia="宋体" w:cs="宋体"/>
          <w:b/>
          <w:bCs/>
          <w:color w:val="000000"/>
          <w:sz w:val="24"/>
          <w:szCs w:val="26"/>
        </w:rPr>
        <w:t xml:space="preserve">单机调试</w:t>
      </w:r>
      <w:r/>
    </w:p>
    <w:p>
      <w:pPr>
        <w:ind w:firstLine="480"/>
        <w:rPr>
          <w:rFonts w:hint="default" w:ascii="宋体" w:hAnsi="宋体" w:eastAsia="宋体" w:cs="宋体"/>
          <w:sz w:val="24"/>
        </w:rPr>
      </w:pPr>
      <w:r>
        <w:rPr>
          <w:rFonts w:hint="eastAsia" w:ascii="宋体" w:hAnsi="宋体" w:eastAsia="宋体" w:cs="宋体"/>
          <w:sz w:val="24"/>
        </w:rPr>
        <w:t xml:space="preserve">设备安装完备并检验合格后，</w:t>
      </w:r>
      <w:r>
        <w:rPr>
          <w:rFonts w:hint="eastAsia" w:ascii="宋体" w:hAnsi="宋体" w:eastAsia="宋体" w:cs="宋体"/>
          <w:sz w:val="24"/>
          <w:lang w:eastAsia="zh-CN"/>
        </w:rPr>
        <w:t xml:space="preserve">中标人</w:t>
      </w:r>
      <w:r>
        <w:rPr>
          <w:rFonts w:hint="eastAsia" w:ascii="宋体" w:hAnsi="宋体" w:eastAsia="宋体" w:cs="宋体"/>
          <w:sz w:val="24"/>
        </w:rPr>
        <w:t xml:space="preserve">应当对单个系统分别进行调试。</w:t>
      </w:r>
      <w:r/>
    </w:p>
    <w:p>
      <w:pPr>
        <w:ind w:firstLine="480"/>
        <w:rPr>
          <w:rFonts w:hint="default" w:ascii="宋体" w:hAnsi="宋体" w:eastAsia="宋体" w:cs="宋体"/>
          <w:sz w:val="24"/>
        </w:rPr>
      </w:pPr>
      <w:r>
        <w:rPr>
          <w:rFonts w:hint="eastAsia" w:ascii="宋体" w:hAnsi="宋体" w:eastAsia="宋体" w:cs="宋体"/>
          <w:sz w:val="24"/>
        </w:rPr>
        <w:t xml:space="preserve">各系统的检验标准根据标书要求和供应商提供的验收单进行验收。单机调试验收属于阶段性验收，是设备最终验收不可缺少的一部分。</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2.</w:t>
      </w:r>
      <w:r>
        <w:rPr>
          <w:rFonts w:hint="eastAsia" w:ascii="宋体" w:hAnsi="宋体" w:eastAsia="宋体" w:cs="宋体"/>
          <w:b/>
          <w:bCs/>
          <w:color w:val="000000"/>
          <w:sz w:val="24"/>
          <w:szCs w:val="26"/>
        </w:rPr>
        <w:t xml:space="preserve">联合调试</w:t>
      </w:r>
      <w:r/>
    </w:p>
    <w:p>
      <w:pPr>
        <w:ind w:firstLine="480"/>
        <w:rPr>
          <w:rFonts w:hint="default" w:ascii="宋体" w:hAnsi="宋体" w:eastAsia="宋体" w:cs="宋体"/>
          <w:sz w:val="24"/>
        </w:rPr>
      </w:pPr>
      <w:r>
        <w:rPr>
          <w:rFonts w:hint="eastAsia" w:ascii="宋体" w:hAnsi="宋体" w:eastAsia="宋体" w:cs="宋体"/>
          <w:sz w:val="24"/>
        </w:rPr>
        <w:t xml:space="preserve">在单机调试合格的基础上可以进行联合调试。</w:t>
      </w:r>
      <w:r/>
    </w:p>
    <w:p>
      <w:pPr>
        <w:ind w:firstLine="480"/>
        <w:rPr>
          <w:rFonts w:hint="default" w:ascii="宋体" w:hAnsi="宋体" w:eastAsia="宋体" w:cs="宋体"/>
          <w:sz w:val="24"/>
        </w:rPr>
      </w:pPr>
      <w:r>
        <w:rPr>
          <w:rFonts w:hint="eastAsia" w:ascii="宋体" w:hAnsi="宋体" w:eastAsia="宋体" w:cs="宋体"/>
          <w:sz w:val="24"/>
        </w:rPr>
        <w:t xml:space="preserve">联动试车即对全厂整体设备、安装系统等进行测试。以使</w:t>
      </w:r>
      <w:r>
        <w:rPr>
          <w:rFonts w:hint="eastAsia" w:ascii="宋体" w:hAnsi="宋体" w:eastAsia="宋体" w:cs="宋体"/>
          <w:sz w:val="24"/>
          <w:lang w:eastAsia="zh-CN"/>
        </w:rPr>
        <w:t xml:space="preserve">采购人</w:t>
      </w:r>
      <w:r>
        <w:rPr>
          <w:rFonts w:hint="eastAsia" w:ascii="宋体" w:hAnsi="宋体" w:eastAsia="宋体" w:cs="宋体"/>
          <w:sz w:val="24"/>
        </w:rPr>
        <w:t xml:space="preserve">、监理等对整个系统在设计负荷时运行满意，达到技术规定的要求，为调试作好准备。</w:t>
      </w:r>
      <w:r/>
    </w:p>
    <w:p>
      <w:pPr>
        <w:ind w:firstLine="480"/>
        <w:rPr>
          <w:rFonts w:hint="default" w:ascii="宋体" w:hAnsi="宋体" w:eastAsia="宋体" w:cs="宋体"/>
          <w:sz w:val="24"/>
        </w:rPr>
      </w:pPr>
      <w:r>
        <w:rPr>
          <w:rFonts w:hint="eastAsia" w:ascii="宋体" w:hAnsi="宋体" w:eastAsia="宋体" w:cs="宋体"/>
          <w:sz w:val="24"/>
        </w:rPr>
        <w:t xml:space="preserve">在联动试车阶段，到达处理量可能比设计低。为了测试设计负荷时设备的性能，</w:t>
      </w:r>
      <w:r>
        <w:rPr>
          <w:rFonts w:hint="eastAsia" w:ascii="宋体" w:hAnsi="宋体" w:eastAsia="宋体" w:cs="宋体"/>
          <w:sz w:val="24"/>
          <w:lang w:eastAsia="zh-CN"/>
        </w:rPr>
        <w:t xml:space="preserve">中标人</w:t>
      </w:r>
      <w:r>
        <w:rPr>
          <w:rFonts w:hint="eastAsia" w:ascii="宋体" w:hAnsi="宋体" w:eastAsia="宋体" w:cs="宋体"/>
          <w:sz w:val="24"/>
        </w:rPr>
        <w:t xml:space="preserve">应考虑暂时关闭或部分关闭一个或更多的流程以便至少一条流程能达到设计负荷。</w:t>
      </w:r>
      <w:r/>
    </w:p>
    <w:p>
      <w:pPr>
        <w:ind w:firstLine="480"/>
        <w:rPr>
          <w:rFonts w:hint="default" w:ascii="宋体" w:hAnsi="宋体" w:eastAsia="宋体" w:cs="宋体"/>
          <w:sz w:val="24"/>
        </w:rPr>
      </w:pPr>
      <w:r>
        <w:rPr>
          <w:rFonts w:hint="eastAsia" w:ascii="宋体" w:hAnsi="宋体" w:eastAsia="宋体" w:cs="宋体"/>
          <w:sz w:val="24"/>
        </w:rPr>
        <w:t xml:space="preserve">调试期运输费由采购人负责，不在本次报价范围内。</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3.</w:t>
      </w:r>
      <w:r>
        <w:rPr>
          <w:rFonts w:hint="eastAsia" w:ascii="宋体" w:hAnsi="宋体" w:eastAsia="宋体" w:cs="宋体"/>
          <w:b/>
          <w:bCs/>
          <w:color w:val="000000"/>
          <w:sz w:val="24"/>
          <w:szCs w:val="26"/>
        </w:rPr>
        <w:t xml:space="preserve">生产性能考核</w:t>
      </w:r>
      <w:r/>
    </w:p>
    <w:p>
      <w:pPr>
        <w:ind w:firstLine="480"/>
        <w:rPr>
          <w:rFonts w:hint="default" w:ascii="宋体" w:hAnsi="宋体" w:eastAsia="宋体" w:cs="宋体"/>
          <w:sz w:val="24"/>
        </w:rPr>
      </w:pPr>
      <w:r>
        <w:rPr>
          <w:rFonts w:hint="eastAsia" w:ascii="宋体" w:hAnsi="宋体" w:eastAsia="宋体" w:cs="宋体"/>
          <w:sz w:val="24"/>
        </w:rPr>
        <w:t xml:space="preserve">本工程按系统分别考核。工况稳定、生产连续稳定运行，达到设计生产能力的负荷达70%以上，由投标人向采购人提出性能验收，经采购人评定通过后，视为生产性能考核通过。</w:t>
      </w:r>
      <w:r/>
    </w:p>
    <w:p>
      <w:pPr>
        <w:ind w:firstLine="480"/>
        <w:rPr>
          <w:rFonts w:hint="default" w:ascii="宋体" w:hAnsi="宋体" w:eastAsia="宋体" w:cs="宋体"/>
          <w:sz w:val="24"/>
        </w:rPr>
      </w:pPr>
      <w:r>
        <w:rPr>
          <w:rFonts w:hint="eastAsia" w:ascii="宋体" w:hAnsi="宋体" w:eastAsia="宋体" w:cs="宋体"/>
          <w:sz w:val="24"/>
        </w:rPr>
        <w:t xml:space="preserve">如各系统性能满足生产性能考核指标，但由于发包人未提供足够处理物料导致生产负荷达不到验收要求，视作生产性能验收通过。</w:t>
      </w:r>
      <w:r/>
    </w:p>
    <w:p>
      <w:pPr>
        <w:ind w:firstLine="480"/>
        <w:rPr>
          <w:rFonts w:hint="default" w:ascii="宋体" w:hAnsi="宋体" w:eastAsia="宋体" w:cs="宋体"/>
          <w:sz w:val="24"/>
        </w:rPr>
      </w:pPr>
      <w:r>
        <w:rPr>
          <w:rFonts w:hint="eastAsia" w:ascii="宋体" w:hAnsi="宋体" w:eastAsia="宋体" w:cs="宋体"/>
          <w:sz w:val="24"/>
        </w:rPr>
        <w:t xml:space="preserve">调试期所发生的水费、电费、药剂费、油费等燃料、动力费用由</w:t>
      </w:r>
      <w:r>
        <w:rPr>
          <w:rFonts w:hint="eastAsia" w:ascii="宋体" w:hAnsi="宋体" w:eastAsia="宋体" w:cs="宋体"/>
          <w:sz w:val="24"/>
          <w:lang w:eastAsia="zh-CN"/>
        </w:rPr>
        <w:t xml:space="preserve">中标人</w:t>
      </w:r>
      <w:r>
        <w:rPr>
          <w:rFonts w:hint="eastAsia" w:ascii="宋体" w:hAnsi="宋体" w:eastAsia="宋体" w:cs="宋体"/>
          <w:sz w:val="24"/>
        </w:rPr>
        <w:t xml:space="preserve">负责，调试人员均由</w:t>
      </w:r>
      <w:r>
        <w:rPr>
          <w:rFonts w:hint="eastAsia" w:ascii="宋体" w:hAnsi="宋体" w:eastAsia="宋体" w:cs="宋体"/>
          <w:sz w:val="24"/>
          <w:lang w:eastAsia="zh-CN"/>
        </w:rPr>
        <w:t xml:space="preserve">中标人</w:t>
      </w:r>
      <w:r>
        <w:rPr>
          <w:rFonts w:hint="eastAsia" w:ascii="宋体" w:hAnsi="宋体" w:eastAsia="宋体" w:cs="宋体"/>
          <w:sz w:val="24"/>
        </w:rPr>
        <w:t xml:space="preserve">负责。</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4.</w:t>
      </w:r>
      <w:r>
        <w:rPr>
          <w:rFonts w:hint="eastAsia" w:ascii="宋体" w:hAnsi="宋体" w:eastAsia="宋体" w:cs="宋体"/>
          <w:b/>
          <w:bCs/>
          <w:color w:val="000000"/>
          <w:sz w:val="24"/>
          <w:szCs w:val="26"/>
        </w:rPr>
        <w:t xml:space="preserve">试生产（试运行）</w:t>
      </w:r>
      <w:r/>
    </w:p>
    <w:p>
      <w:pPr>
        <w:ind w:firstLine="480"/>
        <w:rPr>
          <w:rFonts w:hint="default" w:ascii="宋体" w:hAnsi="宋体" w:eastAsia="宋体" w:cs="宋体"/>
          <w:sz w:val="24"/>
        </w:rPr>
      </w:pPr>
      <w:r>
        <w:rPr>
          <w:rFonts w:hint="eastAsia" w:ascii="宋体" w:hAnsi="宋体" w:eastAsia="宋体" w:cs="宋体"/>
          <w:sz w:val="24"/>
        </w:rPr>
        <w:t xml:space="preserve">本工程分系统组织试生产并移交。各系统性能考核通过后即进入该系统试生产，试生产3个月。非</w:t>
      </w:r>
      <w:r>
        <w:rPr>
          <w:rFonts w:hint="eastAsia" w:ascii="宋体" w:hAnsi="宋体" w:eastAsia="宋体" w:cs="宋体"/>
          <w:sz w:val="24"/>
          <w:lang w:eastAsia="zh-CN"/>
        </w:rPr>
        <w:t xml:space="preserve">中标人</w:t>
      </w:r>
      <w:r>
        <w:rPr>
          <w:rFonts w:hint="eastAsia" w:ascii="宋体" w:hAnsi="宋体" w:eastAsia="宋体" w:cs="宋体"/>
          <w:sz w:val="24"/>
        </w:rPr>
        <w:t xml:space="preserve">因素除外，月平均生产负荷达到90%以上视为稳定运营，连续稳定运行3个月，由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向采购人提出系统移交申请，经采购人、监理、运营方确认后，办理系统移交手续。</w:t>
      </w:r>
      <w:r/>
    </w:p>
    <w:p>
      <w:pPr>
        <w:ind w:firstLine="480"/>
        <w:rPr>
          <w:rFonts w:hint="default" w:ascii="宋体" w:hAnsi="宋体" w:eastAsia="宋体" w:cs="宋体"/>
          <w:sz w:val="24"/>
        </w:rPr>
      </w:pPr>
      <w:r>
        <w:rPr>
          <w:rFonts w:hint="eastAsia" w:ascii="宋体" w:hAnsi="宋体" w:eastAsia="宋体" w:cs="宋体"/>
          <w:sz w:val="24"/>
        </w:rPr>
        <w:t xml:space="preserve">如试生产期性能满足生产性能考核指标，但由于发包人未提供足够处理物料导致生产负荷达不到验收要求，视作试运行验收通过。</w:t>
      </w:r>
      <w:r/>
    </w:p>
    <w:p>
      <w:pPr>
        <w:ind w:firstLine="480"/>
        <w:rPr>
          <w:rFonts w:hint="default" w:ascii="宋体" w:hAnsi="宋体" w:eastAsia="宋体" w:cs="宋体"/>
          <w:sz w:val="24"/>
        </w:rPr>
      </w:pPr>
      <w:r>
        <w:rPr>
          <w:rFonts w:hint="eastAsia" w:ascii="宋体" w:hAnsi="宋体" w:eastAsia="宋体" w:cs="宋体"/>
          <w:sz w:val="24"/>
        </w:rPr>
        <w:t xml:space="preserve">试生产期间所发生的水费、电费、药剂费、油费等燃料、动力费用由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负责，运行人员均由采购人负责。</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派管理人员指导试运行至试生产结束。</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5.</w:t>
      </w:r>
      <w:r>
        <w:rPr>
          <w:rFonts w:hint="eastAsia" w:ascii="宋体" w:hAnsi="宋体" w:eastAsia="宋体" w:cs="宋体"/>
          <w:b/>
          <w:bCs/>
          <w:color w:val="000000"/>
          <w:sz w:val="24"/>
          <w:szCs w:val="26"/>
        </w:rPr>
        <w:t xml:space="preserve">缺陷责任期（质保期）</w:t>
      </w:r>
      <w:r/>
    </w:p>
    <w:p>
      <w:pPr>
        <w:ind w:firstLine="480"/>
        <w:rPr>
          <w:rFonts w:hint="default" w:ascii="宋体" w:hAnsi="宋体" w:eastAsia="宋体" w:cs="宋体"/>
          <w:sz w:val="24"/>
        </w:rPr>
      </w:pPr>
      <w:r>
        <w:rPr>
          <w:rFonts w:hint="eastAsia" w:ascii="宋体" w:hAnsi="宋体" w:eastAsia="宋体" w:cs="宋体"/>
          <w:sz w:val="24"/>
        </w:rPr>
        <w:t xml:space="preserve">缺陷责任期：工艺设备部分为1 年，自生产性能考核通过之日起计算。建安部分为1 年，自项目竣工之日起计算。</w:t>
      </w:r>
      <w:r/>
    </w:p>
    <w:p>
      <w:pPr>
        <w:ind w:firstLine="480"/>
        <w:rPr>
          <w:rFonts w:hint="default" w:ascii="Times New Roman" w:hAnsi="Times New Roman" w:eastAsia="宋体" w:cs="Times New Roman"/>
        </w:rPr>
      </w:pPr>
      <w:r>
        <w:rPr>
          <w:rFonts w:hint="eastAsia" w:ascii="宋体" w:hAnsi="宋体" w:eastAsia="宋体" w:cs="宋体"/>
          <w:sz w:val="24"/>
        </w:rPr>
        <w:t xml:space="preserve">在缺陷责任期内，对有缺陷或不能正常运行的设备，</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应进行修补或更换，并承担费用。</w:t>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（六）相关服务</w:t>
      </w:r>
      <w:r/>
    </w:p>
    <w:p>
      <w:pPr>
        <w:ind w:firstLine="480"/>
        <w:jc w:val="left"/>
        <w:widowControl/>
        <w:tabs>
          <w:tab w:val="left" w:pos="420" w:leader="none"/>
        </w:tabs>
        <w:rPr>
          <w:rFonts w:hint="default" w:ascii="宋体" w:hAnsi="宋体" w:eastAsia="宋体" w:cs="宋体"/>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的技术服务包括：设计联络会；设备安装前期服务；设备安装、调试；性能验收试验；环保验收；对采购人技术人员、操作人员、维修人员进行技术培训等内容。</w:t>
      </w:r>
      <w:r/>
    </w:p>
    <w:p>
      <w:pPr>
        <w:numPr>
          <w:ilvl w:val="0"/>
          <w:numId w:val="70"/>
        </w:numPr>
        <w:ind w:left="0" w:firstLine="480"/>
        <w:rPr>
          <w:rFonts w:hint="default" w:ascii="宋体" w:hAnsi="宋体" w:eastAsia="宋体" w:cs="宋体"/>
          <w:sz w:val="24"/>
        </w:rPr>
      </w:pPr>
      <w:r>
        <w:rPr>
          <w:rFonts w:hint="eastAsia" w:ascii="宋体" w:hAnsi="宋体" w:eastAsia="宋体" w:cs="宋体"/>
          <w:sz w:val="24"/>
        </w:rPr>
        <w:t xml:space="preserve">在施工期间，</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应至少派项目经理，安全员及其他有经验的工程师到工地，解决</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供货、施工及供货范围内出现的制造、运输和相关过程中的问题。</w:t>
      </w:r>
      <w:r/>
    </w:p>
    <w:p>
      <w:pPr>
        <w:numPr>
          <w:ilvl w:val="0"/>
          <w:numId w:val="70"/>
        </w:numPr>
        <w:ind w:left="0" w:firstLine="480"/>
        <w:rPr>
          <w:rFonts w:hint="default" w:ascii="宋体" w:hAnsi="宋体" w:eastAsia="宋体" w:cs="宋体"/>
          <w:sz w:val="24"/>
        </w:rPr>
      </w:pPr>
      <w:r>
        <w:rPr>
          <w:rFonts w:hint="eastAsia" w:ascii="宋体" w:hAnsi="宋体" w:eastAsia="宋体" w:cs="宋体"/>
          <w:sz w:val="24"/>
        </w:rPr>
        <w:t xml:space="preserve">在产品质保期内的设备质量问题由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负责修理或更换。</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保证做到2h内有明确的答复，需要派人到现场解决的，24h内到达。如</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未在规定时间内派员解决设备问题，或未能提供设备，采购人有权自行处理，相关费用及因此造成的损失全部由投标人承担，且不免除投标人对设备及系统的缺陷责任。</w:t>
      </w:r>
      <w:r/>
    </w:p>
    <w:p>
      <w:pPr>
        <w:numPr>
          <w:ilvl w:val="0"/>
          <w:numId w:val="70"/>
        </w:numPr>
        <w:ind w:left="0" w:firstLine="480"/>
        <w:rPr>
          <w:rFonts w:hint="default" w:ascii="宋体" w:hAnsi="宋体" w:eastAsia="宋体" w:cs="宋体"/>
          <w:sz w:val="24"/>
        </w:rPr>
      </w:pPr>
      <w:r>
        <w:rPr>
          <w:rFonts w:hint="eastAsia" w:ascii="宋体" w:hAnsi="宋体" w:eastAsia="宋体" w:cs="宋体"/>
          <w:sz w:val="24"/>
        </w:rPr>
        <w:t xml:space="preserve">对非</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责任造成的设备损坏，</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有优先提供配件和修理的义务。</w:t>
      </w:r>
      <w:r/>
    </w:p>
    <w:p>
      <w:pPr>
        <w:numPr>
          <w:ilvl w:val="0"/>
          <w:numId w:val="70"/>
        </w:numPr>
        <w:ind w:left="0" w:firstLine="480"/>
        <w:rPr>
          <w:rFonts w:hint="default" w:ascii="宋体" w:hAnsi="宋体" w:eastAsia="宋体" w:cs="宋体"/>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有长期提供设备易损件或提供易损件名单的义务。</w:t>
      </w:r>
      <w:r/>
    </w:p>
    <w:p>
      <w:pPr>
        <w:numPr>
          <w:ilvl w:val="0"/>
          <w:numId w:val="70"/>
        </w:numPr>
        <w:ind w:left="0" w:firstLine="480"/>
        <w:rPr>
          <w:rFonts w:hint="default" w:ascii="宋体" w:hAnsi="宋体" w:eastAsia="宋体" w:cs="宋体"/>
          <w:sz w:val="24"/>
        </w:rPr>
      </w:pPr>
      <w:r>
        <w:rPr>
          <w:rFonts w:hint="eastAsia" w:ascii="宋体" w:hAnsi="宋体" w:eastAsia="宋体" w:cs="宋体"/>
          <w:sz w:val="24"/>
        </w:rPr>
        <w:t xml:space="preserve">货到达目的地后，</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应与采购人等一起根据运单和装箱清单组织对货物包装、外观和数量、质量进行清点检验。如果发现不符合之处并由双方代表确认属投标人责任后由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处理解决。</w:t>
      </w:r>
      <w:r/>
    </w:p>
    <w:p>
      <w:pPr>
        <w:numPr>
          <w:ilvl w:val="0"/>
          <w:numId w:val="70"/>
        </w:numPr>
        <w:ind w:left="0" w:firstLine="480"/>
        <w:rPr>
          <w:rFonts w:hint="default" w:ascii="宋体" w:hAnsi="宋体" w:eastAsia="宋体" w:cs="宋体"/>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必须配合采购人进行工程设计，包括采购人要求投标人参加工程及设计联络会，会议时间、地点待定，会议次数根据工程进度需要确定。根据采购人要求，</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应自费派专人人员参加工程专题联络会。</w:t>
      </w:r>
      <w:r/>
    </w:p>
    <w:p>
      <w:pPr>
        <w:numPr>
          <w:ilvl w:val="0"/>
          <w:numId w:val="70"/>
        </w:numPr>
        <w:ind w:left="0" w:firstLine="480"/>
        <w:rPr>
          <w:rFonts w:hint="default" w:ascii="宋体" w:hAnsi="宋体" w:eastAsia="宋体" w:cs="宋体"/>
          <w:sz w:val="24"/>
        </w:rPr>
      </w:pPr>
      <w:r>
        <w:rPr>
          <w:rFonts w:hint="eastAsia" w:ascii="宋体" w:hAnsi="宋体" w:eastAsia="宋体" w:cs="宋体"/>
          <w:sz w:val="24"/>
        </w:rPr>
        <w:t xml:space="preserve">在启动试运行期间，达到稳定运行条件后，由采购人负责对系统处理效果进行监控，及时处理试运行期间发生的问题。试运行期间，派员指导试运行。</w:t>
      </w:r>
      <w:r/>
    </w:p>
    <w:p>
      <w:pPr>
        <w:numPr>
          <w:ilvl w:val="0"/>
          <w:numId w:val="70"/>
        </w:numPr>
        <w:ind w:left="0" w:firstLine="480"/>
        <w:rPr>
          <w:rFonts w:hint="default" w:ascii="宋体" w:hAnsi="宋体" w:eastAsia="宋体" w:cs="宋体"/>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对本合同产品实行全过程（全寿命周期）的跟踪服务，主动跟踪产品的运行过程，发现问题及时派专业技术人员前往处理，主动及时为采购人提供最新的运行维护经验。</w:t>
      </w:r>
      <w:r/>
    </w:p>
    <w:p>
      <w:pPr>
        <w:numPr>
          <w:ilvl w:val="0"/>
          <w:numId w:val="70"/>
        </w:numPr>
        <w:ind w:left="0" w:firstLine="480"/>
        <w:rPr>
          <w:rFonts w:hint="default" w:ascii="宋体" w:hAnsi="宋体" w:eastAsia="宋体" w:cs="宋体"/>
          <w:sz w:val="24"/>
        </w:rPr>
      </w:pPr>
      <w:r>
        <w:rPr>
          <w:rFonts w:hint="eastAsia" w:ascii="宋体" w:hAnsi="宋体" w:eastAsia="宋体" w:cs="宋体"/>
          <w:sz w:val="24"/>
        </w:rPr>
        <w:t xml:space="preserve">设备投入运行及质保期满后，对于需要</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协助解决的问题，</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保证做到2h内有明确的答复，需要派人到现场解决的，24h内到达。另外，对于采购人检修急需的备件，</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保证以最优惠的价格、最迅速的时间提供。</w:t>
      </w:r>
      <w:r/>
    </w:p>
    <w:p>
      <w:pPr>
        <w:numPr>
          <w:ilvl w:val="0"/>
          <w:numId w:val="70"/>
        </w:numPr>
        <w:ind w:left="0" w:firstLine="480"/>
        <w:rPr>
          <w:rFonts w:hint="default" w:ascii="宋体" w:hAnsi="宋体" w:eastAsia="宋体" w:cs="宋体"/>
          <w:sz w:val="24"/>
        </w:rPr>
      </w:pPr>
      <w:r>
        <w:rPr>
          <w:rFonts w:hint="eastAsia" w:ascii="宋体" w:hAnsi="宋体" w:eastAsia="宋体" w:cs="宋体"/>
          <w:sz w:val="24"/>
        </w:rPr>
        <w:t xml:space="preserve">在技术资料文件中，</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应充分考虑采购人对项目总体进度的要求，列表明确不同阶段所派出技术服务人员的专业（职称）、人数、停留的期限及详细的资历表，该列表将构成合同的一部分，未经采购人同意，不得更换。</w:t>
      </w:r>
      <w:r/>
    </w:p>
    <w:p>
      <w:pPr>
        <w:numPr>
          <w:ilvl w:val="0"/>
          <w:numId w:val="70"/>
        </w:numPr>
        <w:ind w:left="0" w:firstLine="480"/>
        <w:rPr>
          <w:rFonts w:hint="default" w:ascii="宋体" w:hAnsi="宋体" w:eastAsia="宋体" w:cs="宋体"/>
          <w:sz w:val="24"/>
        </w:rPr>
      </w:pPr>
      <w:r>
        <w:rPr>
          <w:rFonts w:hint="eastAsia" w:ascii="宋体" w:hAnsi="宋体" w:eastAsia="宋体" w:cs="宋体"/>
          <w:sz w:val="24"/>
        </w:rPr>
        <w:t xml:space="preserve">因运输原因无法成套供货的，经</w:t>
      </w:r>
      <w:r>
        <w:rPr>
          <w:rFonts w:hint="eastAsia" w:ascii="宋体" w:hAnsi="宋体" w:eastAsia="宋体" w:cs="宋体"/>
          <w:sz w:val="24"/>
          <w:lang w:val="en-US" w:eastAsia="zh-CN"/>
        </w:rPr>
        <w:t xml:space="preserve">采购人</w:t>
      </w:r>
      <w:r>
        <w:rPr>
          <w:rFonts w:hint="eastAsia" w:ascii="宋体" w:hAnsi="宋体" w:eastAsia="宋体" w:cs="宋体"/>
          <w:sz w:val="24"/>
        </w:rPr>
        <w:t xml:space="preserve">确认可以进行零部件交货。但不允许素材交货，所有钢板及型材必须进行预处理并涂装（现场只允许进行焊缝处和局部破损处补漆以及最后一遍面漆）。</w:t>
      </w:r>
      <w:r/>
    </w:p>
    <w:p>
      <w:pPr>
        <w:numPr>
          <w:ilvl w:val="0"/>
          <w:numId w:val="70"/>
        </w:numPr>
        <w:ind w:left="0" w:firstLine="480"/>
        <w:rPr>
          <w:rFonts w:hint="default" w:ascii="宋体" w:hAnsi="宋体" w:eastAsia="宋体" w:cs="宋体"/>
          <w:sz w:val="24"/>
        </w:rPr>
      </w:pPr>
      <w:r>
        <w:rPr>
          <w:rFonts w:hint="eastAsia" w:ascii="宋体" w:hAnsi="宋体" w:eastAsia="宋体" w:cs="宋体"/>
          <w:sz w:val="24"/>
        </w:rPr>
        <w:t xml:space="preserve">所有需现场焊接的，必须在工厂内开好坡口再运至安装现场，现场不允许进行坡口加工；现场焊接必须执行国家相关标准；所有焊缝按国家规范要求进行无损检测（</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负责第三方检测并出具报告、承担费用）。</w:t>
      </w:r>
      <w:r/>
    </w:p>
    <w:p>
      <w:pPr>
        <w:numPr>
          <w:ilvl w:val="0"/>
          <w:numId w:val="70"/>
        </w:numPr>
        <w:ind w:left="0" w:firstLine="480"/>
        <w:spacing w:line="480" w:lineRule="auto"/>
        <w:rPr>
          <w:rFonts w:hint="default" w:ascii="宋体" w:hAnsi="宋体" w:eastAsia="宋体" w:cs="宋体"/>
          <w:sz w:val="24"/>
        </w:rPr>
      </w:pPr>
      <w:r>
        <w:rPr>
          <w:rFonts w:hint="eastAsia" w:ascii="宋体" w:hAnsi="宋体" w:eastAsia="宋体" w:cs="宋体"/>
          <w:sz w:val="24"/>
        </w:rPr>
        <w:t xml:space="preserve">按规范要求进行试压工作，试压所需介质（水或气）由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自行负责。</w:t>
      </w:r>
      <w:r/>
    </w:p>
    <w:p>
      <w:pPr>
        <w:numPr>
          <w:ilvl w:val="1"/>
          <w:numId w:val="0"/>
        </w:numPr>
        <w:spacing w:line="360" w:lineRule="auto"/>
        <w:rPr>
          <w:rFonts w:hint="default" w:ascii="宋体" w:hAnsi="宋体" w:eastAsia="宋体" w:cs="宋体"/>
          <w:color w:val="000000"/>
          <w:sz w:val="24"/>
        </w:rPr>
        <w:outlineLvl w:val="1"/>
      </w:pPr>
      <w:r>
        <w:rPr>
          <w:rFonts w:hint="eastAsia" w:ascii="宋体" w:hAnsi="宋体" w:eastAsia="宋体" w:cs="宋体"/>
          <w:b/>
          <w:color w:val="000000"/>
          <w:sz w:val="24"/>
        </w:rPr>
        <w:t xml:space="preserve">（</w:t>
      </w:r>
      <w:r>
        <w:rPr>
          <w:rFonts w:hint="eastAsia" w:ascii="宋体" w:hAnsi="宋体" w:eastAsia="宋体" w:cs="宋体"/>
          <w:b/>
          <w:color w:val="000000"/>
          <w:sz w:val="24"/>
          <w:lang w:val="en-US" w:eastAsia="zh-CN"/>
        </w:rPr>
        <w:t xml:space="preserve">七</w:t>
      </w:r>
      <w:r>
        <w:rPr>
          <w:rFonts w:hint="eastAsia" w:ascii="宋体" w:hAnsi="宋体" w:eastAsia="宋体" w:cs="宋体"/>
          <w:b/>
          <w:color w:val="000000"/>
          <w:sz w:val="24"/>
        </w:rPr>
        <w:t xml:space="preserve">）售后服务要求</w:t>
      </w:r>
      <w:r/>
    </w:p>
    <w:p>
      <w:pPr>
        <w:numPr>
          <w:ilvl w:val="2"/>
          <w:numId w:val="0"/>
        </w:numPr>
        <w:ind w:firstLine="480"/>
        <w:keepLines/>
        <w:keepNext/>
        <w:spacing w:line="360" w:lineRule="auto"/>
        <w:rPr>
          <w:rFonts w:hint="default" w:ascii="宋体" w:hAnsi="宋体" w:eastAsia="宋体" w:cs="宋体"/>
          <w:sz w:val="24"/>
        </w:rPr>
        <w:outlineLvl w:val="2"/>
      </w:pPr>
      <w:r>
        <w:rPr>
          <w:rFonts w:hint="eastAsia" w:ascii="宋体" w:hAnsi="宋体" w:eastAsia="宋体" w:cs="宋体"/>
          <w:color w:val="000000"/>
          <w:sz w:val="24"/>
          <w:szCs w:val="26"/>
        </w:rPr>
        <w:t xml:space="preserve">1.</w:t>
      </w:r>
      <w:r>
        <w:rPr>
          <w:rFonts w:hint="eastAsia" w:ascii="宋体" w:hAnsi="宋体" w:eastAsia="宋体" w:cs="宋体"/>
          <w:b/>
          <w:bCs/>
          <w:color w:val="000000"/>
          <w:sz w:val="24"/>
          <w:szCs w:val="26"/>
        </w:rPr>
        <w:t xml:space="preserve">技术服务要求</w:t>
      </w:r>
      <w:r/>
    </w:p>
    <w:p>
      <w:pPr>
        <w:ind w:firstLine="480"/>
        <w:rPr>
          <w:rFonts w:hint="default"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w:t>
      </w:r>
      <w:r>
        <w:rPr>
          <w:rFonts w:hint="eastAsia" w:ascii="宋体" w:hAnsi="宋体" w:eastAsia="宋体" w:cs="宋体"/>
          <w:sz w:val="24"/>
        </w:rPr>
        <w:t xml:space="preserve">投标人现场服务人员应满足以下条件：遵守法纪，遵守现场的各项规章和制度；具备与服务设备相应的技术</w:t>
      </w:r>
      <w:r>
        <w:rPr>
          <w:rFonts w:hint="eastAsia" w:ascii="宋体" w:hAnsi="宋体" w:eastAsia="宋体" w:cs="宋体"/>
          <w:sz w:val="24"/>
          <w:lang w:val="en-US" w:eastAsia="zh-CN"/>
        </w:rPr>
        <w:t xml:space="preserve">资格证件和特种作业操作证</w:t>
      </w:r>
      <w:r>
        <w:rPr>
          <w:rFonts w:hint="eastAsia" w:ascii="宋体" w:hAnsi="宋体" w:eastAsia="宋体" w:cs="宋体"/>
          <w:sz w:val="24"/>
        </w:rPr>
        <w:t xml:space="preserve">；有较强的责任感和事业心，按时到位；了解系统设备的设计，熟悉其结构，有相同或相近设备的现场工作经验，能够正确地进行现场指导；身体健康，适应现场工作的条件。投标人现场服务人员的调遣和更换应事先与采购人协商。</w:t>
      </w:r>
      <w:r/>
    </w:p>
    <w:p>
      <w:pPr>
        <w:ind w:firstLine="480"/>
        <w:rPr>
          <w:rFonts w:hint="default"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w:t>
      </w:r>
      <w:r>
        <w:rPr>
          <w:rFonts w:hint="eastAsia" w:ascii="宋体" w:hAnsi="宋体" w:eastAsia="宋体" w:cs="宋体"/>
          <w:sz w:val="24"/>
        </w:rPr>
        <w:t xml:space="preserve">投标人现场服务人员的责任和义务包括但不限于：在合同范围内给予全面的技术服务和合作，并同采购人协商解决合同规定内容相关的技术和工作中的问题；在设备安装、机械测试、性能测试、操作人员培训等期间，给予技术讲解；对技术文件、图纸、过程、操作程序、及注意事项等，都做出详细的解释。</w:t>
      </w:r>
      <w:r/>
    </w:p>
    <w:p>
      <w:pPr>
        <w:ind w:firstLine="480"/>
        <w:rPr>
          <w:rFonts w:hint="default"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w:t>
      </w:r>
      <w:r>
        <w:rPr>
          <w:rFonts w:hint="eastAsia" w:ascii="宋体" w:hAnsi="宋体" w:eastAsia="宋体" w:cs="宋体"/>
          <w:sz w:val="24"/>
        </w:rPr>
        <w:t xml:space="preserve">就</w:t>
      </w:r>
      <w:r>
        <w:rPr>
          <w:rFonts w:hint="eastAsia" w:ascii="宋体" w:hAnsi="宋体" w:eastAsia="宋体" w:cs="宋体"/>
          <w:sz w:val="24"/>
          <w:lang w:val="en-US" w:eastAsia="zh-CN"/>
        </w:rPr>
        <w:t xml:space="preserve">采购人</w:t>
      </w:r>
      <w:r>
        <w:rPr>
          <w:rFonts w:hint="eastAsia" w:ascii="宋体" w:hAnsi="宋体" w:eastAsia="宋体" w:cs="宋体"/>
          <w:sz w:val="24"/>
        </w:rPr>
        <w:t xml:space="preserve">在合同涉及到的范围内所产生的技术问题做出解答；给予正确的技术服务和必要的示范，以保证采购人能充分了解系统并能对其进行操作和维护。</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2.</w:t>
      </w:r>
      <w:r>
        <w:rPr>
          <w:rFonts w:hint="eastAsia" w:ascii="宋体" w:hAnsi="宋体" w:eastAsia="宋体" w:cs="宋体"/>
          <w:b/>
          <w:bCs/>
          <w:color w:val="000000"/>
          <w:sz w:val="24"/>
          <w:szCs w:val="26"/>
        </w:rPr>
        <w:t xml:space="preserve">培训</w:t>
      </w:r>
      <w:r/>
    </w:p>
    <w:p>
      <w:pPr>
        <w:ind w:firstLine="480"/>
        <w:rPr>
          <w:rFonts w:hint="default" w:ascii="宋体" w:hAnsi="宋体" w:eastAsia="宋体" w:cs="宋体"/>
          <w:sz w:val="24"/>
        </w:rPr>
      </w:pPr>
      <w:r>
        <w:rPr>
          <w:rFonts w:hint="eastAsia" w:ascii="宋体" w:hAnsi="宋体" w:eastAsia="宋体" w:cs="宋体"/>
          <w:sz w:val="24"/>
        </w:rPr>
        <w:t xml:space="preserve">投标人负责对采购人的管理人员、操作人员、维修人员进行培训，达到管理人员能高效、安全管理本系统，操作人员以能独立、正确操作设备，技术维修人员能熟练判断、处理和维护常见故障，保障本系统的正常运行。</w:t>
      </w:r>
      <w:r/>
    </w:p>
    <w:p>
      <w:pPr>
        <w:ind w:firstLine="480"/>
        <w:rPr>
          <w:rFonts w:hint="default" w:ascii="宋体" w:hAnsi="宋体" w:eastAsia="宋体" w:cs="宋体"/>
          <w:sz w:val="24"/>
          <w:highlight w:val="none"/>
        </w:rPr>
      </w:pPr>
      <w:r>
        <w:rPr>
          <w:rFonts w:hint="eastAsia" w:ascii="宋体" w:hAnsi="宋体" w:eastAsia="宋体" w:cs="宋体"/>
          <w:sz w:val="24"/>
        </w:rPr>
        <w:t xml:space="preserve">投标人提供的技术培训包括现场理论培训、现场岗位培训等。培训内容包括但不限于：工艺及功能说明、紧急措施、日常检修和管理项目、定期检修和维修作业、安全教育、设备运行培训等。培训应由投标人2～3名工程技术人员负责和执行</w:t>
      </w:r>
      <w:r>
        <w:rPr>
          <w:rFonts w:hint="eastAsia" w:ascii="宋体" w:hAnsi="宋体" w:eastAsia="宋体" w:cs="宋体"/>
          <w:sz w:val="24"/>
          <w:highlight w:val="none"/>
        </w:rPr>
        <w:t xml:space="preserve">培训计划。 </w:t>
      </w:r>
      <w:r/>
    </w:p>
    <w:p>
      <w:pPr>
        <w:ind w:left="420" w:firstLine="0"/>
        <w:rPr>
          <w:rFonts w:hint="default" w:ascii="宋体" w:hAnsi="宋体" w:eastAsia="宋体" w:cs="宋体"/>
          <w:sz w:val="24"/>
          <w:highlight w:val="none"/>
        </w:rPr>
      </w:pPr>
      <w:r>
        <w:rPr>
          <w:rFonts w:hint="eastAsia" w:ascii="宋体" w:hAnsi="宋体" w:eastAsia="宋体" w:cs="宋体"/>
          <w:sz w:val="24"/>
          <w:highlight w:val="none"/>
        </w:rPr>
        <w:t xml:space="preserve">（1）现场理论培训：投标人派遣具有丰富经验和理论知识的专业技术人员进行设备结构原理、操作和维修、安全注意事项等方面的知识培训。</w:t>
      </w:r>
      <w:r/>
    </w:p>
    <w:p>
      <w:pPr>
        <w:ind w:left="420" w:firstLine="0"/>
        <w:rPr>
          <w:rFonts w:hint="default" w:ascii="宋体" w:hAnsi="宋体" w:eastAsia="宋体" w:cs="宋体"/>
          <w:sz w:val="24"/>
          <w:highlight w:val="none"/>
        </w:rPr>
      </w:pPr>
      <w:r>
        <w:rPr>
          <w:rFonts w:hint="eastAsia" w:ascii="宋体" w:hAnsi="宋体" w:eastAsia="宋体" w:cs="宋体"/>
          <w:sz w:val="24"/>
          <w:highlight w:val="none"/>
        </w:rPr>
        <w:t xml:space="preserve">（2）现场岗位培训：投标人安排具有工作经验专工团队，满足本工程安装、调试、试运行期间进行现场岗位培训要求。</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3.</w:t>
      </w:r>
      <w:r>
        <w:rPr>
          <w:rFonts w:hint="eastAsia" w:ascii="宋体" w:hAnsi="宋体" w:eastAsia="宋体" w:cs="宋体"/>
          <w:b/>
          <w:bCs/>
          <w:color w:val="000000"/>
          <w:sz w:val="24"/>
          <w:szCs w:val="26"/>
        </w:rPr>
        <w:t xml:space="preserve">售后服务要求</w:t>
      </w:r>
      <w:r/>
    </w:p>
    <w:p>
      <w:pPr>
        <w:ind w:firstLine="480"/>
        <w:rPr>
          <w:rFonts w:hint="default" w:ascii="宋体" w:hAnsi="宋体" w:eastAsia="宋体" w:cs="宋体"/>
          <w:sz w:val="24"/>
        </w:rPr>
      </w:pPr>
      <w:r>
        <w:rPr>
          <w:rFonts w:hint="eastAsia" w:ascii="宋体" w:hAnsi="宋体" w:eastAsia="宋体" w:cs="宋体"/>
          <w:sz w:val="24"/>
        </w:rPr>
        <w:t xml:space="preserve">在质量保证期内设备出现故障时，保证做到2h内有明确的答复，需要派人到现场解决的，24h内到达</w:t>
      </w:r>
      <w:r>
        <w:rPr>
          <w:rFonts w:hint="eastAsia" w:ascii="宋体" w:hAnsi="宋体" w:eastAsia="宋体" w:cs="宋体"/>
          <w:sz w:val="24"/>
          <w:lang w:eastAsia="zh-CN"/>
        </w:rPr>
        <w:t xml:space="preserve">。</w:t>
      </w:r>
      <w:r/>
    </w:p>
    <w:p>
      <w:pPr>
        <w:ind w:firstLine="480"/>
        <w:rPr>
          <w:rFonts w:hint="default" w:ascii="宋体" w:hAnsi="宋体" w:eastAsia="宋体" w:cs="宋体"/>
          <w:sz w:val="24"/>
        </w:rPr>
      </w:pPr>
      <w:r>
        <w:rPr>
          <w:rFonts w:hint="eastAsia" w:ascii="宋体" w:hAnsi="宋体" w:eastAsia="宋体" w:cs="宋体"/>
          <w:sz w:val="24"/>
        </w:rPr>
        <w:t xml:space="preserve">在质量保证期内投标人免费提供设备正常使用情况下的维修及保养服务，由于设备本身原因造成的损坏，投标人应及时给予免费维修或更换，由此引起的施工费、人工费、材料费等费用由投标人负责。</w:t>
      </w:r>
      <w:r/>
    </w:p>
    <w:p>
      <w:pPr>
        <w:ind w:firstLine="480"/>
        <w:rPr>
          <w:rFonts w:hint="default" w:ascii="宋体" w:hAnsi="宋体" w:eastAsia="宋体" w:cs="宋体"/>
          <w:b/>
          <w:color w:val="000000"/>
          <w:sz w:val="24"/>
        </w:rPr>
      </w:pPr>
      <w:r>
        <w:rPr>
          <w:rFonts w:hint="eastAsia" w:ascii="宋体" w:hAnsi="宋体" w:eastAsia="宋体" w:cs="宋体"/>
          <w:sz w:val="24"/>
        </w:rPr>
        <w:t xml:space="preserve">质保期内，投标方免费提供责任范围内的服务，包括但不限于：操作指导、技术支持和维修服务、免费设计修改、系统工艺和设备整改、调试或更换有故障的零部件、软件升级等。</w:t>
      </w:r>
      <w:r/>
    </w:p>
    <w:p>
      <w:pPr>
        <w:ind w:firstLine="482"/>
        <w:spacing w:line="360" w:lineRule="auto"/>
        <w:rPr>
          <w:rFonts w:hint="default" w:ascii="宋体" w:hAnsi="宋体" w:eastAsia="宋体" w:cs="宋体"/>
          <w:b/>
          <w:color w:val="auto"/>
          <w:sz w:val="24"/>
          <w:szCs w:val="22"/>
        </w:rPr>
      </w:pPr>
      <w:r>
        <w:rPr>
          <w:rFonts w:hint="eastAsia" w:ascii="宋体" w:hAnsi="宋体" w:eastAsia="宋体" w:cs="宋体"/>
          <w:b/>
          <w:sz w:val="24"/>
          <w:szCs w:val="22"/>
        </w:rPr>
        <w:t xml:space="preserve">（</w:t>
      </w:r>
      <w:r>
        <w:rPr>
          <w:rFonts w:hint="eastAsia" w:ascii="宋体" w:hAnsi="宋体" w:eastAsia="宋体" w:cs="宋体"/>
          <w:b/>
          <w:sz w:val="24"/>
          <w:szCs w:val="22"/>
          <w:lang w:val="en-US" w:eastAsia="zh-CN"/>
        </w:rPr>
        <w:t xml:space="preserve">八</w:t>
      </w:r>
      <w:r>
        <w:rPr>
          <w:rFonts w:hint="eastAsia" w:ascii="宋体" w:hAnsi="宋体" w:eastAsia="宋体" w:cs="宋体"/>
          <w:b/>
          <w:sz w:val="24"/>
          <w:szCs w:val="22"/>
        </w:rPr>
        <w:t xml:space="preserve">）合同与土建工程合同界面要求：</w:t>
      </w:r>
      <w:r>
        <w:rPr>
          <w:rFonts w:hint="eastAsia" w:ascii="宋体" w:hAnsi="宋体" w:eastAsia="宋体" w:cs="宋体"/>
          <w:color w:val="auto"/>
          <w:sz w:val="24"/>
          <w:lang w:val="en-US" w:eastAsia="zh-CN"/>
        </w:rPr>
        <w:t xml:space="preserve">中标</w:t>
      </w:r>
      <w:r>
        <w:rPr>
          <w:rFonts w:hint="eastAsia" w:ascii="宋体" w:hAnsi="宋体" w:eastAsia="宋体" w:cs="宋体"/>
          <w:color w:val="auto"/>
          <w:sz w:val="24"/>
          <w:lang w:val="zh-CN"/>
        </w:rPr>
        <w:t xml:space="preserve">人</w:t>
      </w:r>
      <w:r>
        <w:rPr>
          <w:rFonts w:hint="eastAsia" w:ascii="宋体" w:hAnsi="宋体" w:eastAsia="宋体" w:cs="宋体"/>
          <w:color w:val="auto"/>
          <w:sz w:val="24"/>
          <w:lang w:val="en-US" w:eastAsia="zh-CN"/>
        </w:rPr>
        <w:t xml:space="preserve">须全程配合土建施工方及采购人要求，完成设备设计/安装/调试/试运行及交付使用。</w:t>
      </w:r>
      <w:r>
        <w:rPr>
          <w:rFonts w:hint="eastAsia" w:ascii="宋体" w:hAnsi="宋体" w:eastAsia="宋体" w:cs="宋体"/>
          <w:color w:val="auto"/>
          <w:sz w:val="24"/>
        </w:rPr>
        <w:t xml:space="preserve">合同总价应包括配套设备及其</w:t>
      </w:r>
      <w:r>
        <w:rPr>
          <w:rFonts w:hint="eastAsia" w:ascii="宋体" w:hAnsi="宋体" w:eastAsia="宋体" w:cs="宋体"/>
          <w:color w:val="auto"/>
          <w:sz w:val="24"/>
          <w:lang w:val="en-US" w:eastAsia="zh-CN"/>
        </w:rPr>
        <w:t xml:space="preserve">相关</w:t>
      </w:r>
      <w:r>
        <w:rPr>
          <w:rFonts w:hint="eastAsia" w:ascii="宋体" w:hAnsi="宋体" w:eastAsia="宋体" w:cs="宋体"/>
          <w:color w:val="auto"/>
          <w:sz w:val="24"/>
        </w:rPr>
        <w:t xml:space="preserve">附件的</w:t>
      </w:r>
      <w:r>
        <w:rPr>
          <w:rFonts w:hint="eastAsia" w:ascii="宋体" w:hAnsi="宋体" w:eastAsia="宋体" w:cs="宋体"/>
          <w:color w:val="auto"/>
          <w:sz w:val="24"/>
          <w:lang w:val="en-US" w:eastAsia="zh-CN"/>
        </w:rPr>
        <w:t xml:space="preserve">所有</w:t>
      </w:r>
      <w:r>
        <w:rPr>
          <w:rFonts w:hint="eastAsia" w:ascii="宋体" w:hAnsi="宋体" w:eastAsia="宋体" w:cs="宋体"/>
          <w:color w:val="auto"/>
          <w:sz w:val="24"/>
        </w:rPr>
        <w:t xml:space="preserve">费用</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含土建施工配合费</w:t>
      </w:r>
      <w:r>
        <w:rPr>
          <w:rFonts w:hint="eastAsia" w:ascii="宋体" w:hAnsi="宋体" w:eastAsia="宋体" w:cs="宋体"/>
          <w:color w:val="auto"/>
          <w:sz w:val="24"/>
          <w:lang w:eastAsia="zh-CN"/>
        </w:rPr>
        <w:t xml:space="preserve">）</w:t>
      </w:r>
      <w:r/>
    </w:p>
    <w:p>
      <w:pPr>
        <w:ind w:firstLine="482"/>
        <w:spacing w:line="360" w:lineRule="auto"/>
        <w:rPr>
          <w:rFonts w:hint="default" w:ascii="宋体" w:hAnsi="宋体" w:eastAsia="宋体" w:cs="宋体"/>
          <w:b/>
          <w:bCs/>
          <w:sz w:val="24"/>
        </w:rPr>
      </w:pPr>
      <w:r>
        <w:rPr>
          <w:rFonts w:hint="eastAsia" w:ascii="宋体" w:hAnsi="宋体" w:eastAsia="宋体" w:cs="宋体"/>
          <w:b/>
          <w:bCs/>
          <w:sz w:val="24"/>
        </w:rPr>
        <w:t xml:space="preserve">1、工艺设备系统</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投标人在采购人提供招标附图限定的用地范围内布置各工艺系统成套设备。</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投标人应按在合同签订后按时提供符合国家规范的土建基础条件图（含明确的接口技术要求和相关资料）交接图纸，并在土建施工过程中，应及时提供必要的施工交底及施工指导。由于投标人资料提交不完整或现场指导施工不到位而引起设备、管道安装现场条件不具备，所需采取的相关措施及费用由投标人负责。</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1）设备基础界面</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设备基础施工（包括基础预埋件的安装及预埋管线的供货和安装）属土建合同。投标人应提供明确的预埋件要求。有特别加工要求，或设备专用埋件（需在报价书中注明）则应由本合同投标人供货并指导安装。二次灌浆用的地脚螺栓、调整垫铁及二次灌浆由土建单位负责施工，投标人进行现场指导并确认。</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2）管架界面</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工艺设备系统的管道（除土建合同中明确规定的管线实施范围），其支、托、吊架的设计、供货、施工，均由投标人负责。</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投标人应对整体工艺管线总体负责，并不因为分界而免除总体责任，并对土建合同中工艺相关管线的管径和管材做出规定，提交监理，由监理监督土建单位施工。</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3）预留洞、预埋套管</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工艺系统管道穿侧墙、穿楼板、穿屋面、穿顶板预留洞、预埋套管，由土建单位施工，投标人复核；以上留洞、预埋套管和管道间的封堵由投标人负责。</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4）给水管道界面</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各工艺设备供水点位置、供水用量由投标人提供资料，由土建单位提供供水管道接口（设备用水点1m范围内，含阀），接口至工艺设备段管道由投标人负责。</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5）排水接出管界面</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各工艺设备排污口外1m管道及接口施工由投标人负责（压缩设备渗沥液真空收集系统除外）；1m外至污水收集池管道由土建单位负责供货及施工。</w:t>
      </w:r>
      <w:r/>
    </w:p>
    <w:p>
      <w:pPr>
        <w:ind w:firstLine="480"/>
        <w:spacing w:line="360" w:lineRule="auto"/>
        <w:rPr>
          <w:rFonts w:hint="default" w:ascii="宋体" w:hAnsi="宋体" w:eastAsia="宋体" w:cs="宋体"/>
          <w:b/>
          <w:sz w:val="24"/>
        </w:rPr>
      </w:pPr>
      <w:r>
        <w:rPr>
          <w:rFonts w:hint="eastAsia" w:ascii="宋体" w:hAnsi="宋体" w:eastAsia="宋体" w:cs="宋体"/>
          <w:sz w:val="24"/>
        </w:rPr>
        <w:t xml:space="preserve">投标人应协助采购人和</w:t>
      </w:r>
      <w:r>
        <w:rPr>
          <w:rFonts w:hint="eastAsia" w:ascii="宋体" w:hAnsi="宋体" w:eastAsia="宋体" w:cs="宋体"/>
          <w:sz w:val="24"/>
          <w:lang w:eastAsia="zh-CN"/>
        </w:rPr>
        <w:t xml:space="preserve">采购人</w:t>
      </w:r>
      <w:r>
        <w:rPr>
          <w:rFonts w:hint="eastAsia" w:ascii="宋体" w:hAnsi="宋体" w:eastAsia="宋体" w:cs="宋体"/>
          <w:sz w:val="24"/>
        </w:rPr>
        <w:t xml:space="preserve">完成所有与其它标段的接口工作，并提供经采购人同意使用的其它标段实施所需的所有接口资料，当接口与其它标段发生矛盾时，投标人须配合</w:t>
      </w:r>
      <w:r>
        <w:rPr>
          <w:rFonts w:hint="eastAsia" w:ascii="宋体" w:hAnsi="宋体" w:eastAsia="宋体" w:cs="宋体"/>
          <w:sz w:val="24"/>
          <w:lang w:eastAsia="zh-CN"/>
        </w:rPr>
        <w:t xml:space="preserve">采购人</w:t>
      </w:r>
      <w:r>
        <w:rPr>
          <w:rFonts w:hint="eastAsia" w:ascii="宋体" w:hAnsi="宋体" w:eastAsia="宋体" w:cs="宋体"/>
          <w:sz w:val="24"/>
        </w:rPr>
        <w:t xml:space="preserve">予以协调和解决。</w:t>
      </w:r>
      <w:r/>
    </w:p>
    <w:p>
      <w:pPr>
        <w:ind w:firstLine="482"/>
        <w:spacing w:line="360" w:lineRule="auto"/>
        <w:rPr>
          <w:rFonts w:hint="default" w:ascii="宋体" w:hAnsi="宋体" w:eastAsia="宋体" w:cs="宋体"/>
          <w:b/>
          <w:bCs/>
          <w:sz w:val="24"/>
        </w:rPr>
      </w:pPr>
      <w:r>
        <w:rPr>
          <w:rFonts w:hint="eastAsia" w:ascii="宋体" w:hAnsi="宋体" w:eastAsia="宋体" w:cs="宋体"/>
          <w:b/>
          <w:bCs/>
          <w:sz w:val="24"/>
        </w:rPr>
        <w:t xml:space="preserve">2、电气系统</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成套设备电控柜及后端各用电设备之间电气线缆由投标人负责供货及安装，成套设备电控柜进线电缆由土建单位负责供货及安装。</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成套设备电气安装所需的预埋管由土建单位负责供货及安装。</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成套设备外露导电部分的保护接地以保护预埋板为界，预埋板以上包含接地连接线属于成套设备商供货及安装范围，预埋板及以下包含接地装置由土建单位负责供货及安装。</w:t>
      </w:r>
      <w:r/>
    </w:p>
    <w:p>
      <w:pPr>
        <w:ind w:firstLine="482"/>
        <w:spacing w:line="360" w:lineRule="auto"/>
        <w:rPr>
          <w:rFonts w:hint="default" w:ascii="宋体" w:hAnsi="宋体" w:eastAsia="宋体" w:cs="宋体"/>
          <w:b/>
          <w:bCs/>
          <w:sz w:val="24"/>
        </w:rPr>
      </w:pPr>
      <w:r>
        <w:rPr>
          <w:rFonts w:hint="eastAsia" w:ascii="宋体" w:hAnsi="宋体" w:eastAsia="宋体" w:cs="宋体"/>
          <w:b/>
          <w:bCs/>
          <w:sz w:val="24"/>
        </w:rPr>
        <w:t xml:space="preserve">3、自控系统</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自控系统的预埋管、桥架、预留孔洞、电缆手井、中控室装修、安防视频监控由土建单位供货及安装，其余的系统设备及管线由投标人负责供货及安装，并配合土建单位完成管线预埋工作。</w:t>
      </w:r>
      <w:r/>
    </w:p>
    <w:p>
      <w:pPr>
        <w:ind w:firstLine="482"/>
        <w:spacing w:line="360" w:lineRule="auto"/>
        <w:rPr>
          <w:rFonts w:hint="default" w:ascii="宋体" w:hAnsi="宋体" w:eastAsia="宋体" w:cs="宋体"/>
          <w:b/>
          <w:bCs/>
          <w:sz w:val="24"/>
        </w:rPr>
      </w:pPr>
      <w:r>
        <w:rPr>
          <w:rFonts w:hint="eastAsia" w:ascii="宋体" w:hAnsi="宋体" w:eastAsia="宋体" w:cs="宋体"/>
          <w:b/>
          <w:bCs/>
          <w:sz w:val="24"/>
        </w:rPr>
        <w:t xml:space="preserve">4、与全厂自控系统界面</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PLC接口形式采用以太网光口或电口，现场配套工业以太网交换机，以配套工业以太网交换机通讯接口为界，接口以下为</w:t>
      </w:r>
      <w:r>
        <w:rPr>
          <w:rFonts w:hint="eastAsia" w:ascii="宋体" w:hAnsi="宋体" w:eastAsia="宋体" w:cs="宋体"/>
          <w:sz w:val="24"/>
          <w:lang w:eastAsia="zh-CN"/>
        </w:rPr>
        <w:t xml:space="preserve">本项目</w:t>
      </w:r>
      <w:r>
        <w:rPr>
          <w:rFonts w:hint="eastAsia" w:ascii="宋体" w:hAnsi="宋体" w:eastAsia="宋体" w:cs="宋体"/>
          <w:sz w:val="24"/>
        </w:rPr>
        <w:t xml:space="preserve">范围，接口连接至厂区整体监控系统的光缆或网线及其敷设由全厂自控系统标段负责，不属本</w:t>
      </w:r>
      <w:r>
        <w:rPr>
          <w:rFonts w:hint="eastAsia" w:ascii="宋体" w:hAnsi="宋体" w:eastAsia="宋体" w:cs="宋体"/>
          <w:sz w:val="24"/>
          <w:lang w:val="en-US" w:eastAsia="zh-CN"/>
        </w:rPr>
        <w:t xml:space="preserve">项目</w:t>
      </w:r>
      <w:r>
        <w:rPr>
          <w:rFonts w:hint="eastAsia" w:ascii="宋体" w:hAnsi="宋体" w:eastAsia="宋体" w:cs="宋体"/>
          <w:sz w:val="24"/>
        </w:rPr>
        <w:t xml:space="preserve">范围。</w:t>
      </w:r>
      <w:r/>
    </w:p>
    <w:p>
      <w:pPr>
        <w:ind w:firstLine="480"/>
        <w:spacing w:line="360" w:lineRule="auto"/>
        <w:rPr>
          <w:rFonts w:hint="default" w:ascii="宋体" w:hAnsi="宋体" w:eastAsia="宋体" w:cs="宋体"/>
          <w:b/>
          <w:color w:val="000000"/>
          <w:sz w:val="24"/>
        </w:rPr>
      </w:pPr>
      <w:r>
        <w:rPr>
          <w:rFonts w:hint="eastAsia" w:ascii="宋体" w:hAnsi="宋体" w:eastAsia="宋体" w:cs="宋体"/>
          <w:sz w:val="24"/>
        </w:rPr>
        <w:t xml:space="preserve">本</w:t>
      </w:r>
      <w:r>
        <w:rPr>
          <w:rFonts w:hint="eastAsia" w:ascii="宋体" w:hAnsi="宋体" w:eastAsia="宋体" w:cs="宋体"/>
          <w:sz w:val="24"/>
          <w:lang w:val="en-US" w:eastAsia="zh-CN"/>
        </w:rPr>
        <w:t xml:space="preserve">项目</w:t>
      </w:r>
      <w:r>
        <w:rPr>
          <w:rFonts w:hint="eastAsia" w:ascii="宋体" w:hAnsi="宋体" w:eastAsia="宋体" w:cs="宋体"/>
          <w:sz w:val="24"/>
        </w:rPr>
        <w:t xml:space="preserve">需对上位全厂自控系统开放通讯协议，使上位系统对垃圾转运处理系统实现监控及远程控制功能，</w:t>
      </w:r>
      <w:r>
        <w:rPr>
          <w:rFonts w:hint="eastAsia" w:ascii="宋体" w:hAnsi="宋体" w:eastAsia="宋体" w:cs="宋体"/>
          <w:sz w:val="24"/>
          <w:lang w:eastAsia="zh-CN"/>
        </w:rPr>
        <w:t xml:space="preserve">本项目</w:t>
      </w:r>
      <w:r>
        <w:rPr>
          <w:rFonts w:hint="eastAsia" w:ascii="宋体" w:hAnsi="宋体" w:eastAsia="宋体" w:cs="宋体"/>
          <w:sz w:val="24"/>
        </w:rPr>
        <w:t xml:space="preserve">需要配合全厂自控系统标完成整个控制系统的数据采集及联动调试。</w:t>
      </w:r>
      <w:r/>
    </w:p>
    <w:p>
      <w:pPr>
        <w:spacing w:line="360" w:lineRule="auto"/>
        <w:rPr>
          <w:rFonts w:hint="default" w:ascii="宋体" w:hAnsi="宋体" w:eastAsia="宋体" w:cs="宋体"/>
          <w:b/>
          <w:color w:val="000000"/>
          <w:sz w:val="24"/>
        </w:rPr>
      </w:pPr>
      <w:r>
        <w:rPr>
          <w:rFonts w:hint="eastAsia" w:ascii="宋体" w:hAnsi="宋体" w:eastAsia="宋体" w:cs="宋体"/>
          <w:b/>
          <w:color w:val="000000"/>
          <w:sz w:val="24"/>
        </w:rPr>
        <w:t xml:space="preserve">八、其他要求：见招标文件第五章《拟签订的合同文本》。</w:t>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spacing w:line="360" w:lineRule="auto"/>
        <w:rPr>
          <w:rFonts w:hint="eastAsia"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t xml:space="preserve">第七章</w:t>
      </w:r>
      <w:r>
        <w:rPr>
          <w:rFonts w:hint="eastAsia" w:ascii="宋体" w:hAnsi="宋体" w:eastAsia="宋体" w:cs="宋体"/>
          <w:b/>
          <w:color w:val="000000"/>
          <w:sz w:val="30"/>
          <w:lang w:val="en-US" w:eastAsia="zh-CN"/>
        </w:rPr>
        <w:t xml:space="preserve"> </w:t>
      </w:r>
      <w:r>
        <w:rPr>
          <w:rFonts w:hint="eastAsia" w:ascii="宋体" w:hAnsi="宋体" w:eastAsia="宋体" w:cs="宋体"/>
          <w:b/>
          <w:color w:val="000000"/>
          <w:sz w:val="30"/>
        </w:rPr>
        <w:t xml:space="preserve">投标文件相关格式</w:t>
      </w:r>
      <w:r/>
    </w:p>
    <w:p>
      <w:pPr>
        <w:ind w:firstLine="64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一、投标函格式</w:t>
      </w:r>
      <w:r/>
    </w:p>
    <w:p>
      <w:pPr>
        <w:keepLines w:val="0"/>
        <w:keepNext w:val="0"/>
        <w:pageBreakBefore w:val="0"/>
        <w:spacing w:line="460" w:lineRule="exact"/>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致：</w:t>
      </w:r>
      <w:r>
        <w:rPr>
          <w:rFonts w:hint="eastAsia" w:ascii="宋体" w:hAnsi="宋体" w:eastAsia="宋体" w:cs="宋体"/>
          <w:color w:val="000000"/>
          <w:sz w:val="24"/>
          <w:szCs w:val="24"/>
          <w:u w:val="single"/>
          <w:lang w:eastAsia="zh-CN"/>
        </w:rPr>
        <w:t xml:space="preserve">徐州市云龙区城市管理局</w:t>
      </w:r>
      <w:r/>
    </w:p>
    <w:p>
      <w:pPr>
        <w:ind w:firstLine="6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]招标文件，</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(姓名)代表我方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w:t>
      </w:r>
      <w:r>
        <w:rPr>
          <w:rFonts w:hint="eastAsia" w:ascii="宋体" w:hAnsi="宋体" w:eastAsia="宋体" w:cs="宋体"/>
          <w:color w:val="000000" w:themeColor="text1"/>
          <w:sz w:val="24"/>
          <w:szCs w:val="24"/>
          <w14:textFill>
            <w14:solidFill>
              <w14:schemeClr w14:val="tx1"/>
            </w14:solidFill>
          </w14:textFill>
        </w:rPr>
        <w:t xml:space="preserve">告。</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14:textFill>
            <w14:solidFill>
              <w14:schemeClr w14:val="tx1"/>
            </w14:solidFill>
          </w14:textFill>
        </w:rPr>
        <w:t xml:space="preserve">7、一旦我方中标，我方拟派出项目负责人</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姓名</w:t>
      </w:r>
      <w:r>
        <w:rPr>
          <w:rFonts w:hint="eastAsia" w:ascii="宋体" w:hAnsi="宋体" w:eastAsia="宋体" w:cs="宋体"/>
          <w:color w:val="000000" w:themeColor="text1"/>
          <w:sz w:val="24"/>
          <w:szCs w:val="24"/>
          <w:lang w:val="en-US" w:eastAsia="zh-CN"/>
          <w14:textFill>
            <w14:solidFill>
              <w14:schemeClr w14:val="tx1"/>
            </w14:solidFill>
          </w14:textFill>
        </w:rPr>
        <w:t xml:space="preserve">，全面保证按合同协议书中规定的工期</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日历天内完成所有设备供货、安装、调试。</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 </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  </w:t>
      </w:r>
      <w:r/>
    </w:p>
    <w:p>
      <w:pPr>
        <w:ind w:firstLine="336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36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ind w:firstLine="640"/>
        <w:jc w:val="center"/>
        <w:spacing w:line="360" w:lineRule="auto"/>
        <w:rPr>
          <w:rFonts w:hint="eastAsia" w:ascii="宋体" w:hAnsi="宋体" w:eastAsia="宋体" w:cs="宋体"/>
          <w:b/>
          <w:bCs/>
          <w:color w:val="000000"/>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二、开标一览表格式</w:t>
      </w:r>
      <w:r>
        <w:rPr>
          <w:rFonts w:hint="eastAsia" w:ascii="宋体" w:hAnsi="宋体" w:eastAsia="宋体" w:cs="宋体"/>
          <w:b/>
          <w:bCs/>
          <w:color w:val="000000"/>
          <w:sz w:val="32"/>
          <w:szCs w:val="32"/>
          <w:lang w:val="en-US" w:eastAsia="zh-CN"/>
        </w:rPr>
        <w:t xml:space="preserve"> </w:t>
      </w:r>
      <w:r/>
    </w:p>
    <w:p>
      <w:pPr>
        <w:jc w:val="both"/>
        <w:spacing w:after="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jc w:val="left"/>
        <w:keepLines w:val="0"/>
        <w:keepNext w:val="0"/>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p>
    <w:p>
      <w:pPr>
        <w:jc w:val="left"/>
        <w:keepLines w:val="0"/>
        <w:keepNext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w:t>
      </w:r>
      <w:r/>
    </w:p>
    <w:p>
      <w:pPr>
        <w:jc w:val="left"/>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货币单位：人民币</w:t>
      </w:r>
      <w:r/>
    </w:p>
    <w:tbl>
      <w:tblPr>
        <w:tblStyle w:val="939"/>
        <w:tblW w:w="877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67"/>
        <w:gridCol w:w="2953"/>
        <w:gridCol w:w="2758"/>
      </w:tblGrid>
      <w:tr>
        <w:trPr>
          <w:cantSplit/>
          <w:jc w:val="center"/>
          <w:trHeight w:val="1712"/>
        </w:trPr>
        <w:tc>
          <w:tcPr>
            <w:tcW w:w="3067" w:type="dxa"/>
            <w:vAlign w:val="center"/>
            <w:textDirection w:val="lrTb"/>
            <w:noWrap w:val="false"/>
          </w:tcPr>
          <w:p>
            <w:pPr>
              <w:jc w:val="cente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项目名称</w:t>
            </w:r>
            <w:r/>
          </w:p>
        </w:tc>
        <w:tc>
          <w:tcPr>
            <w:tcW w:w="2953" w:type="dxa"/>
            <w:vAlign w:val="center"/>
            <w:textDirection w:val="lrTb"/>
            <w:noWrap w:val="false"/>
          </w:tcPr>
          <w:p>
            <w:pPr>
              <w:jc w:val="cente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项目内容</w:t>
            </w:r>
            <w:r/>
          </w:p>
        </w:tc>
        <w:tc>
          <w:tcPr>
            <w:tcW w:w="2758" w:type="dxa"/>
            <w:vAlign w:val="center"/>
            <w:textDirection w:val="lrTb"/>
            <w:noWrap w:val="false"/>
          </w:tcPr>
          <w:p>
            <w:pPr>
              <w:jc w:val="center"/>
              <w:keepLines w:val="0"/>
              <w:keepNext w:val="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投标报价小写（元）</w:t>
            </w:r>
            <w:r/>
          </w:p>
        </w:tc>
      </w:tr>
      <w:tr>
        <w:trPr>
          <w:cantSplit/>
          <w:jc w:val="center"/>
          <w:trHeight w:val="1192"/>
        </w:trPr>
        <w:tc>
          <w:tcPr>
            <w:tcW w:w="3067"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W w:w="2953"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详见投标文件</w:t>
            </w:r>
            <w:r/>
          </w:p>
        </w:tc>
        <w:tc>
          <w:tcPr>
            <w:tcW w:w="275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1404"/>
        </w:trPr>
        <w:tc>
          <w:tcPr>
            <w:tcW w:w="3067"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投标报价大写</w:t>
            </w:r>
            <w:r>
              <w:rPr>
                <w:rFonts w:hint="eastAsia" w:ascii="宋体" w:hAnsi="宋体" w:eastAsia="宋体" w:cs="宋体"/>
                <w:color w:val="auto"/>
                <w:sz w:val="24"/>
                <w:highlight w:val="none"/>
              </w:rPr>
              <w:t xml:space="preserve">：</w:t>
            </w:r>
            <w:r/>
          </w:p>
        </w:tc>
        <w:tc>
          <w:tcPr>
            <w:gridSpan w:val="2"/>
            <w:tcW w:w="5711"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480" w:lineRule="exact"/>
        <w:rPr>
          <w:rFonts w:hint="eastAsia" w:ascii="宋体" w:hAnsi="宋体" w:eastAsia="宋体" w:cs="宋体"/>
          <w:sz w:val="24"/>
          <w:szCs w:val="22"/>
        </w:rPr>
      </w:pPr>
      <w:r>
        <w:rPr>
          <w:rFonts w:hint="eastAsia" w:ascii="宋体" w:hAnsi="宋体" w:eastAsia="宋体" w:cs="宋体"/>
          <w:sz w:val="24"/>
          <w:szCs w:val="22"/>
        </w:rPr>
        <w:t xml:space="preserve">报价说明：</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sz w:val="24"/>
          <w:szCs w:val="22"/>
        </w:rPr>
        <w:t xml:space="preserve">1、</w:t>
      </w:r>
      <w:r>
        <w:rPr>
          <w:rFonts w:hint="eastAsia" w:ascii="宋体" w:hAnsi="宋体" w:eastAsia="宋体" w:cs="宋体"/>
          <w:color w:val="000000"/>
          <w:sz w:val="24"/>
        </w:rPr>
        <w:t xml:space="preserve">报价包括</w:t>
      </w:r>
      <w:r>
        <w:rPr>
          <w:rFonts w:hint="eastAsia" w:ascii="宋体" w:hAnsi="宋体" w:eastAsia="宋体" w:cs="宋体"/>
          <w:color w:val="auto"/>
          <w:sz w:val="24"/>
        </w:rPr>
        <w:t xml:space="preserve">设备主材费、辅助材料费、包装费、运费、保险费、装卸费、安装调试、检测、培训、利润、税金等验收合格交付使用之前及保修期内保修服务与备用物件</w:t>
      </w:r>
      <w:r>
        <w:rPr>
          <w:rFonts w:hint="eastAsia" w:ascii="宋体" w:hAnsi="宋体" w:eastAsia="宋体" w:cs="宋体"/>
          <w:color w:val="auto"/>
          <w:sz w:val="24"/>
          <w:lang w:eastAsia="zh-CN"/>
        </w:rPr>
        <w:t xml:space="preserve">以及配套器材等</w:t>
      </w:r>
      <w:r>
        <w:rPr>
          <w:rFonts w:hint="eastAsia" w:ascii="宋体" w:hAnsi="宋体" w:eastAsia="宋体" w:cs="宋体"/>
          <w:color w:val="auto"/>
          <w:sz w:val="24"/>
        </w:rPr>
        <w:t xml:space="preserve">所有其他有关各项的含税费用，及合同实施过程中应预见和不可预见费等完成本采购内容所需的一切费用</w:t>
      </w:r>
      <w:r>
        <w:rPr>
          <w:rFonts w:hint="eastAsia" w:ascii="宋体" w:hAnsi="宋体" w:eastAsia="宋体" w:cs="宋体"/>
          <w:color w:val="auto"/>
          <w:sz w:val="24"/>
          <w:szCs w:val="22"/>
        </w:rPr>
        <w:t xml:space="preserve">；</w:t>
      </w:r>
      <w:r>
        <w:rPr>
          <w:rFonts w:hint="eastAsia" w:ascii="宋体" w:hAnsi="宋体" w:eastAsia="宋体" w:cs="宋体"/>
          <w:color w:val="auto"/>
          <w:sz w:val="24"/>
          <w:szCs w:val="24"/>
          <w:highlight w:val="none"/>
        </w:rPr>
        <w:t xml:space="preserve">采购人不再支付报价以外的任何费用</w:t>
      </w:r>
      <w:r>
        <w:rPr>
          <w:rFonts w:hint="eastAsia" w:ascii="宋体" w:hAnsi="宋体" w:eastAsia="宋体" w:cs="宋体"/>
          <w:color w:val="auto"/>
          <w:sz w:val="24"/>
        </w:rPr>
        <w:t xml:space="preserve">。</w:t>
      </w:r>
      <w:r/>
    </w:p>
    <w:p>
      <w:pPr>
        <w:spacing w:line="480" w:lineRule="exact"/>
        <w:rPr>
          <w:rFonts w:hint="eastAsia" w:ascii="宋体" w:hAnsi="宋体" w:eastAsia="宋体" w:cs="宋体"/>
          <w:sz w:val="24"/>
          <w:szCs w:val="22"/>
        </w:rPr>
      </w:pPr>
      <w:r>
        <w:rPr>
          <w:rFonts w:hint="eastAsia" w:ascii="宋体" w:hAnsi="宋体" w:eastAsia="宋体" w:cs="宋体"/>
          <w:sz w:val="24"/>
          <w:szCs w:val="22"/>
        </w:rPr>
        <w:t xml:space="preserve">2、报价以总价为准，大小写不一致以大写为准；</w:t>
      </w:r>
      <w:r/>
    </w:p>
    <w:p>
      <w:pPr>
        <w:spacing w:line="480" w:lineRule="exact"/>
        <w:rPr>
          <w:rFonts w:hint="eastAsia" w:ascii="宋体" w:hAnsi="宋体" w:eastAsia="宋体" w:cs="宋体"/>
          <w:sz w:val="24"/>
          <w:szCs w:val="22"/>
          <w:lang w:eastAsia="zh-CN"/>
        </w:rPr>
      </w:pPr>
      <w:r>
        <w:rPr>
          <w:rFonts w:hint="eastAsia" w:ascii="宋体" w:hAnsi="宋体" w:eastAsia="宋体" w:cs="宋体"/>
          <w:sz w:val="24"/>
          <w:szCs w:val="22"/>
        </w:rPr>
        <w:t xml:space="preserve">3、偏离说明：详见《偏离表》</w:t>
      </w:r>
      <w:r>
        <w:rPr>
          <w:rFonts w:hint="eastAsia" w:ascii="宋体" w:hAnsi="宋体" w:eastAsia="宋体" w:cs="宋体"/>
          <w:sz w:val="24"/>
          <w:szCs w:val="22"/>
          <w:lang w:eastAsia="zh-CN"/>
        </w:rPr>
        <w:t xml:space="preserve">。</w:t>
      </w:r>
      <w:r/>
    </w:p>
    <w:p>
      <w:pPr>
        <w:keepLines w:val="0"/>
        <w:spacing w:line="276"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483" w:bottom="1440" w:left="1803" w:header="851" w:footer="992" w:gutter="0"/>
          <w:cols w:num="1" w:sep="0" w:space="1701" w:equalWidth="1"/>
          <w:docGrid w:linePitch="360"/>
        </w:sectPr>
      </w:pPr>
      <w:r>
        <w:rPr>
          <w:rFonts w:hint="eastAsia" w:ascii="宋体" w:hAnsi="宋体" w:eastAsia="宋体" w:cs="宋体"/>
          <w:b/>
          <w:bCs/>
          <w:color w:val="000000"/>
          <w:sz w:val="32"/>
          <w:szCs w:val="32"/>
        </w:rPr>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三、分项价格表格式</w:t>
      </w:r>
      <w:r/>
    </w:p>
    <w:p>
      <w:pPr>
        <w:ind w:firstLine="600"/>
        <w:spacing w:line="47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p>
      <w:pPr>
        <w:jc w:val="righ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货币单位：人民币元</w:t>
      </w:r>
      <w:r/>
    </w:p>
    <w:p>
      <w:pPr>
        <w:rPr>
          <w:rFonts w:hint="eastAsia" w:ascii="宋体" w:hAnsi="宋体" w:eastAsia="宋体" w:cs="宋体"/>
          <w:color w:val="ff0000"/>
          <w:sz w:val="24"/>
          <w:szCs w:val="24"/>
          <w:lang w:eastAsia="zh-CN"/>
        </w:rPr>
      </w:pPr>
      <w:r>
        <w:rPr>
          <w:rFonts w:hint="eastAsia" w:ascii="宋体" w:hAnsi="宋体" w:eastAsia="宋体" w:cs="宋体"/>
          <w:color w:val="ff0000"/>
          <w:sz w:val="24"/>
          <w:szCs w:val="24"/>
          <w:lang w:eastAsia="zh-CN"/>
        </w:rPr>
        <w:t xml:space="preserve">注：根据采购清单逐项报价</w:t>
      </w:r>
      <w:r/>
    </w:p>
    <w:tbl>
      <w:tblPr>
        <w:tblStyle w:val="939"/>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品牌、规格、型号</w:t>
            </w:r>
            <w:r/>
          </w:p>
        </w:tc>
        <w:tc>
          <w:tcPr>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产品制造企业名称（全称）</w:t>
            </w:r>
            <w:r/>
          </w:p>
        </w:tc>
        <w:tc>
          <w:tcPr>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产品制造企业的划分（大型、中型、小型、微型、监狱企业、享受政府采购支持政策的残疾人福利性单位）</w:t>
            </w:r>
            <w:r/>
          </w:p>
        </w:tc>
        <w:tc>
          <w:tcPr>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c>
          <w:tcPr>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数量单位</w:t>
            </w:r>
            <w:r/>
          </w:p>
        </w:tc>
        <w:tc>
          <w:tcPr>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p>
        </w:tc>
        <w:tc>
          <w:tcPr>
            <w:tcW w:w="80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w:t>
            </w:r>
            <w:r/>
          </w:p>
        </w:tc>
        <w:tc>
          <w:tcPr>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364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6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1、如果不提供详细分项报价将视为没有实质性响应招标文件。</w:t>
      </w:r>
      <w:r/>
    </w:p>
    <w:p>
      <w:pPr>
        <w:numPr>
          <w:ilvl w:val="0"/>
          <w:numId w:val="0"/>
        </w:num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投标人对以上数据的真实性负责。</w:t>
      </w:r>
      <w:r/>
    </w:p>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采购人或采购代理机构有权将以上内容进行公示。</w:t>
      </w:r>
      <w:r/>
    </w:p>
    <w:p>
      <w:pPr>
        <w:ind w:firstLine="56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四、偏离表格式</w:t>
      </w:r>
      <w:r/>
    </w:p>
    <w:p>
      <w:pPr>
        <w:spacing w:line="479" w:lineRule="atLeast"/>
        <w:rPr>
          <w:rFonts w:hint="default"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(一)实质性技术指标偏离表</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p>
    <w:tbl>
      <w:tblPr>
        <w:tblStyle w:val="1109"/>
        <w:tblW w:w="85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
        <w:gridCol w:w="1484"/>
        <w:gridCol w:w="2283"/>
        <w:gridCol w:w="1600"/>
        <w:gridCol w:w="1667"/>
        <w:gridCol w:w="958"/>
      </w:tblGrid>
      <w:tr>
        <w:trPr>
          <w:trHeight w:val="911"/>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gridSpan w:val="2"/>
            <w:tcMar>
              <w:left w:w="108" w:type="dxa"/>
              <w:top w:w="0" w:type="dxa"/>
              <w:right w:w="108" w:type="dxa"/>
              <w:bottom w:w="0" w:type="dxa"/>
            </w:tcMar>
            <w:tcW w:w="37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偏离内容</w:t>
            </w:r>
            <w:r/>
          </w:p>
        </w:tc>
        <w:tc>
          <w:tcPr>
            <w:tcMar>
              <w:left w:w="108" w:type="dxa"/>
              <w:top w:w="0" w:type="dxa"/>
              <w:right w:w="108" w:type="dxa"/>
              <w:bottom w:w="0" w:type="dxa"/>
            </w:tcMar>
            <w:tcW w:w="160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招标文件的要求</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投标文件中的内容</w:t>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tc>
      </w:tr>
      <w:tr>
        <w:trPr>
          <w:trHeight w:val="1069"/>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p>
        </w:tc>
        <w:tc>
          <w:tcPr>
            <w:tcMar>
              <w:left w:w="108" w:type="dxa"/>
              <w:top w:w="0" w:type="dxa"/>
              <w:right w:w="108" w:type="dxa"/>
              <w:bottom w:w="0" w:type="dxa"/>
            </w:tcMar>
            <w:tcW w:w="1484" w:type="dxa"/>
            <w:vAlign w:val="center"/>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2"/>
              </w:rPr>
              <w:t xml:space="preserve">水平压缩机</w:t>
            </w:r>
            <w:r/>
          </w:p>
        </w:tc>
        <w:tc>
          <w:tcPr>
            <w:tcMar>
              <w:left w:w="108" w:type="dxa"/>
              <w:top w:w="0" w:type="dxa"/>
              <w:right w:w="108" w:type="dxa"/>
              <w:bottom w:w="0" w:type="dxa"/>
            </w:tcMar>
            <w:tcW w:w="2283" w:type="dxa"/>
            <w:vAlign w:val="center"/>
            <w:textDirection w:val="lrTb"/>
            <w:noWrap w:val="false"/>
          </w:tcPr>
          <w:p>
            <w:pPr>
              <w:numPr>
                <w:ilvl w:val="0"/>
                <w:numId w:val="0"/>
              </w:numPr>
              <w:jc w:val="center"/>
              <w:rPr>
                <w:rFonts w:hint="eastAsia" w:ascii="宋体" w:hAnsi="宋体" w:eastAsia="宋体" w:cs="宋体"/>
                <w:sz w:val="24"/>
              </w:rPr>
            </w:pPr>
            <w:r>
              <w:rPr>
                <w:rFonts w:hint="eastAsia" w:ascii="宋体" w:hAnsi="宋体" w:eastAsia="宋体" w:cs="宋体"/>
                <w:sz w:val="24"/>
                <w:lang w:val="en-US" w:eastAsia="zh-CN"/>
              </w:rPr>
              <w:t xml:space="preserve">1.1.3</w:t>
            </w:r>
            <w:r>
              <w:rPr>
                <w:rFonts w:hint="eastAsia" w:ascii="宋体" w:hAnsi="宋体" w:eastAsia="宋体" w:cs="宋体"/>
                <w:sz w:val="24"/>
              </w:rPr>
              <w:t xml:space="preserve">压缩机</w:t>
            </w:r>
            <w:r>
              <w:rPr>
                <w:rFonts w:hint="eastAsia" w:ascii="宋体" w:hAnsi="宋体" w:eastAsia="宋体" w:cs="宋体"/>
                <w:sz w:val="24"/>
                <w:lang w:val="en-US" w:eastAsia="zh-CN"/>
              </w:rPr>
              <w:t xml:space="preserve">的</w:t>
            </w:r>
            <w:r>
              <w:rPr>
                <w:rFonts w:hint="eastAsia" w:ascii="宋体" w:hAnsi="宋体" w:eastAsia="宋体" w:cs="宋体"/>
                <w:sz w:val="24"/>
              </w:rPr>
              <w:t xml:space="preserve">单机额定处理能力</w:t>
            </w:r>
            <w:r/>
          </w:p>
        </w:tc>
        <w:tc>
          <w:tcPr>
            <w:tcMar>
              <w:left w:w="108" w:type="dxa"/>
              <w:top w:w="0" w:type="dxa"/>
              <w:right w:w="108" w:type="dxa"/>
              <w:bottom w:w="0" w:type="dxa"/>
            </w:tcMar>
            <w:tcW w:w="1600" w:type="dxa"/>
            <w:vAlign w:val="center"/>
            <w:textDirection w:val="lrTb"/>
            <w:noWrap w:val="false"/>
          </w:tcPr>
          <w:p>
            <w:pPr>
              <w:numPr>
                <w:ilvl w:val="0"/>
                <w:numId w:val="0"/>
              </w:numPr>
              <w:jc w:val="center"/>
              <w:rPr>
                <w:rFonts w:hint="eastAsia" w:ascii="宋体" w:hAnsi="宋体" w:eastAsia="宋体" w:cs="宋体"/>
                <w:sz w:val="24"/>
              </w:rPr>
            </w:pPr>
            <w:r>
              <w:rPr>
                <w:rFonts w:hint="eastAsia" w:ascii="宋体" w:hAnsi="宋体" w:eastAsia="宋体" w:cs="宋体"/>
                <w:sz w:val="24"/>
              </w:rPr>
              <w:t xml:space="preserve">≥70t/h</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911"/>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w:t>
            </w:r>
            <w:r/>
          </w:p>
        </w:tc>
        <w:tc>
          <w:tcPr>
            <w:tcMar>
              <w:left w:w="108" w:type="dxa"/>
              <w:top w:w="0" w:type="dxa"/>
              <w:right w:w="108" w:type="dxa"/>
              <w:bottom w:w="0" w:type="dxa"/>
            </w:tcMar>
            <w:tcW w:w="1484"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283"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1.2.3</w:t>
            </w:r>
            <w:r>
              <w:rPr>
                <w:rFonts w:hint="eastAsia" w:ascii="宋体" w:hAnsi="宋体" w:eastAsia="宋体" w:cs="宋体"/>
                <w:sz w:val="24"/>
              </w:rPr>
              <w:t xml:space="preserve">卸料槽有效容积</w:t>
            </w:r>
            <w:r/>
          </w:p>
        </w:tc>
        <w:tc>
          <w:tcPr>
            <w:shd w:val="clear" w:color="auto" w:fill="auto"/>
            <w:tcMar>
              <w:left w:w="108" w:type="dxa"/>
              <w:top w:w="0" w:type="dxa"/>
              <w:right w:w="108" w:type="dxa"/>
              <w:bottom w:w="0" w:type="dxa"/>
            </w:tcMar>
            <w:tcW w:w="1600"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rPr>
              <w:t xml:space="preserve">≥70m³</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911"/>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w:t>
            </w:r>
            <w:r/>
          </w:p>
        </w:tc>
        <w:tc>
          <w:tcPr>
            <w:tcMar>
              <w:left w:w="108" w:type="dxa"/>
              <w:top w:w="0" w:type="dxa"/>
              <w:right w:w="108" w:type="dxa"/>
              <w:bottom w:w="0" w:type="dxa"/>
            </w:tcMar>
            <w:tcW w:w="1484"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283"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1.3.3液压</w:t>
            </w:r>
            <w:r>
              <w:rPr>
                <w:rFonts w:hint="eastAsia" w:ascii="宋体" w:hAnsi="宋体" w:eastAsia="宋体" w:cs="宋体"/>
                <w:sz w:val="24"/>
              </w:rPr>
              <w:t xml:space="preserve">系统工作压力</w:t>
            </w:r>
            <w:r/>
          </w:p>
        </w:tc>
        <w:tc>
          <w:tcPr>
            <w:shd w:val="clear" w:color="auto" w:fill="auto"/>
            <w:tcMar>
              <w:left w:w="108" w:type="dxa"/>
              <w:top w:w="0" w:type="dxa"/>
              <w:right w:w="108" w:type="dxa"/>
              <w:bottom w:w="0" w:type="dxa"/>
            </w:tcMar>
            <w:tcW w:w="1600"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rPr>
              <w:t xml:space="preserve">≥22MPa</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911"/>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4</w:t>
            </w:r>
            <w:r/>
          </w:p>
        </w:tc>
        <w:tc>
          <w:tcPr>
            <w:tcMar>
              <w:left w:w="108" w:type="dxa"/>
              <w:top w:w="0" w:type="dxa"/>
              <w:right w:w="108" w:type="dxa"/>
              <w:bottom w:w="0" w:type="dxa"/>
            </w:tcMar>
            <w:tcW w:w="1484"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283"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2.3</w:t>
            </w:r>
            <w:r>
              <w:rPr>
                <w:rFonts w:hint="eastAsia" w:ascii="宋体" w:hAnsi="宋体" w:eastAsia="宋体" w:cs="宋体"/>
                <w:sz w:val="24"/>
              </w:rPr>
              <w:t xml:space="preserve">推料机</w:t>
            </w:r>
            <w:r>
              <w:rPr>
                <w:rFonts w:hint="eastAsia" w:ascii="宋体" w:hAnsi="宋体" w:eastAsia="宋体" w:cs="宋体"/>
                <w:sz w:val="24"/>
                <w:lang w:val="en-US" w:eastAsia="zh-CN"/>
              </w:rPr>
              <w:t xml:space="preserve">的</w:t>
            </w:r>
            <w:r>
              <w:rPr>
                <w:rFonts w:hint="eastAsia" w:ascii="宋体" w:hAnsi="宋体" w:eastAsia="宋体" w:cs="宋体"/>
                <w:sz w:val="24"/>
              </w:rPr>
              <w:t xml:space="preserve">推料腔容积</w:t>
            </w:r>
            <w:r/>
          </w:p>
        </w:tc>
        <w:tc>
          <w:tcPr>
            <w:shd w:val="clear" w:color="auto" w:fill="auto"/>
            <w:tcMar>
              <w:left w:w="108" w:type="dxa"/>
              <w:top w:w="0" w:type="dxa"/>
              <w:right w:w="108" w:type="dxa"/>
              <w:bottom w:w="0" w:type="dxa"/>
            </w:tcMar>
            <w:tcW w:w="1600"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rPr>
              <w:t xml:space="preserve">≥3.5m³</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911"/>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w:t>
            </w:r>
            <w:r/>
          </w:p>
        </w:tc>
        <w:tc>
          <w:tcPr>
            <w:tcMar>
              <w:left w:w="108" w:type="dxa"/>
              <w:top w:w="0" w:type="dxa"/>
              <w:right w:w="108" w:type="dxa"/>
              <w:bottom w:w="0" w:type="dxa"/>
            </w:tcMar>
            <w:tcW w:w="1484" w:type="dxa"/>
            <w:vAlign w:val="center"/>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6"/>
              </w:rPr>
              <w:t xml:space="preserve">竖直直压式压缩机</w:t>
            </w:r>
            <w:r/>
          </w:p>
        </w:tc>
        <w:tc>
          <w:tcPr>
            <w:shd w:val="clear" w:color="auto" w:fill="auto"/>
            <w:tcMar>
              <w:left w:w="108" w:type="dxa"/>
              <w:top w:w="0" w:type="dxa"/>
              <w:right w:w="108" w:type="dxa"/>
              <w:bottom w:w="0" w:type="dxa"/>
            </w:tcMar>
            <w:tcW w:w="2283"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6.1.3</w:t>
            </w:r>
            <w:r>
              <w:rPr>
                <w:rFonts w:hint="eastAsia" w:ascii="宋体" w:hAnsi="宋体" w:eastAsia="宋体" w:cs="宋体"/>
                <w:sz w:val="24"/>
              </w:rPr>
              <w:t xml:space="preserve">压缩机</w:t>
            </w:r>
            <w:r>
              <w:rPr>
                <w:rFonts w:hint="eastAsia" w:ascii="宋体" w:hAnsi="宋体" w:eastAsia="宋体" w:cs="宋体"/>
                <w:sz w:val="24"/>
                <w:lang w:val="en-US" w:eastAsia="zh-CN"/>
              </w:rPr>
              <w:t xml:space="preserve">的</w:t>
            </w:r>
            <w:r>
              <w:rPr>
                <w:rFonts w:hint="eastAsia" w:ascii="宋体" w:hAnsi="宋体" w:eastAsia="宋体" w:cs="宋体"/>
                <w:sz w:val="24"/>
              </w:rPr>
              <w:t xml:space="preserve">最大压实力</w:t>
            </w:r>
            <w:r/>
          </w:p>
        </w:tc>
        <w:tc>
          <w:tcPr>
            <w:shd w:val="clear" w:color="auto" w:fill="auto"/>
            <w:tcMar>
              <w:left w:w="108" w:type="dxa"/>
              <w:top w:w="0" w:type="dxa"/>
              <w:right w:w="108" w:type="dxa"/>
              <w:bottom w:w="0" w:type="dxa"/>
            </w:tcMar>
            <w:tcW w:w="1600"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rPr>
              <w:t xml:space="preserve">≥300kN</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1069"/>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6</w:t>
            </w:r>
            <w:r/>
          </w:p>
        </w:tc>
        <w:tc>
          <w:tcPr>
            <w:tcMar>
              <w:left w:w="108" w:type="dxa"/>
              <w:top w:w="0" w:type="dxa"/>
              <w:right w:w="108" w:type="dxa"/>
              <w:bottom w:w="0" w:type="dxa"/>
            </w:tcMar>
            <w:tcW w:w="1484"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283"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6.3.3压缩机液压系统工作压力</w:t>
            </w:r>
            <w:r/>
          </w:p>
        </w:tc>
        <w:tc>
          <w:tcPr>
            <w:shd w:val="clear" w:color="auto" w:fill="auto"/>
            <w:tcMar>
              <w:left w:w="108" w:type="dxa"/>
              <w:top w:w="0" w:type="dxa"/>
              <w:right w:w="108" w:type="dxa"/>
              <w:bottom w:w="0" w:type="dxa"/>
            </w:tcMar>
            <w:tcW w:w="1600"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0</w:t>
            </w:r>
            <w:r>
              <w:rPr>
                <w:rFonts w:hint="eastAsia" w:ascii="宋体" w:hAnsi="宋体" w:eastAsia="宋体" w:cs="宋体"/>
                <w:sz w:val="24"/>
              </w:rPr>
              <w:t xml:space="preserve">MPa</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1080"/>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7</w:t>
            </w:r>
            <w:r/>
          </w:p>
        </w:tc>
        <w:tc>
          <w:tcPr>
            <w:tcMar>
              <w:left w:w="108" w:type="dxa"/>
              <w:top w:w="0" w:type="dxa"/>
              <w:right w:w="108" w:type="dxa"/>
              <w:bottom w:w="0" w:type="dxa"/>
            </w:tcMar>
            <w:tcW w:w="1484"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283"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7.3箱体变位机液压站工作压力</w:t>
            </w:r>
            <w:r/>
          </w:p>
        </w:tc>
        <w:tc>
          <w:tcPr>
            <w:shd w:val="clear" w:color="auto" w:fill="auto"/>
            <w:tcMar>
              <w:left w:w="108" w:type="dxa"/>
              <w:top w:w="0" w:type="dxa"/>
              <w:right w:w="108" w:type="dxa"/>
              <w:bottom w:w="0" w:type="dxa"/>
            </w:tcMar>
            <w:tcW w:w="1600"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lang w:val="zh-CN"/>
              </w:rPr>
              <w:t xml:space="preserve">≥</w:t>
            </w:r>
            <w:r>
              <w:rPr>
                <w:rFonts w:hint="eastAsia" w:ascii="宋体" w:hAnsi="宋体" w:eastAsia="宋体" w:cs="宋体"/>
                <w:sz w:val="24"/>
              </w:rPr>
              <w:t xml:space="preserve">20MPa</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bidi="ar-SA"/>
        </w:rPr>
        <w:t xml:space="preserve">1.投标人需对以上条款逐条进行响应。例如“</w:t>
      </w:r>
      <w:r>
        <w:rPr>
          <w:rFonts w:hint="eastAsia" w:ascii="宋体" w:hAnsi="宋体" w:eastAsia="宋体" w:cs="宋体"/>
          <w:color w:val="000000"/>
          <w:sz w:val="24"/>
        </w:rPr>
        <w:t xml:space="preserve">卸料槽有效容积≥70m³</w:t>
      </w:r>
      <w:r>
        <w:rPr>
          <w:rFonts w:hint="eastAsia" w:ascii="宋体" w:hAnsi="宋体" w:eastAsia="宋体" w:cs="宋体"/>
          <w:color w:val="000000"/>
          <w:sz w:val="24"/>
          <w:lang w:eastAsia="zh-CN"/>
        </w:rPr>
        <w:t xml:space="preserve">”，</w:t>
      </w:r>
      <w:r>
        <w:rPr>
          <w:rFonts w:hint="eastAsia" w:ascii="宋体" w:hAnsi="宋体" w:eastAsia="宋体" w:cs="宋体"/>
          <w:color w:val="000000"/>
          <w:sz w:val="24"/>
          <w:szCs w:val="24"/>
        </w:rPr>
        <w:t xml:space="preserve">投标文件中</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rPr>
        <w:t xml:space="preserve">卸料槽有效容积</w:t>
      </w:r>
      <w:r>
        <w:rPr>
          <w:rFonts w:hint="eastAsia" w:ascii="宋体" w:hAnsi="宋体" w:eastAsia="宋体" w:cs="宋体"/>
          <w:color w:val="000000"/>
          <w:sz w:val="24"/>
          <w:lang w:eastAsia="zh-CN"/>
        </w:rPr>
        <w:t xml:space="preserve">”</w:t>
      </w:r>
      <w:r>
        <w:rPr>
          <w:rFonts w:hint="eastAsia" w:ascii="宋体" w:hAnsi="宋体" w:eastAsia="宋体" w:cs="宋体"/>
          <w:color w:val="000000"/>
          <w:sz w:val="24"/>
          <w:szCs w:val="24"/>
          <w:lang w:val="en-US" w:eastAsia="zh-CN"/>
        </w:rPr>
        <w:t xml:space="preserve">要明确具体的数值，而不能写成“</w:t>
      </w:r>
      <w:r>
        <w:rPr>
          <w:rFonts w:hint="eastAsia" w:ascii="宋体" w:hAnsi="宋体" w:eastAsia="宋体" w:cs="宋体"/>
          <w:color w:val="000000"/>
          <w:sz w:val="24"/>
        </w:rPr>
        <w:t xml:space="preserve">≥70m³</w:t>
      </w:r>
      <w:r>
        <w:rPr>
          <w:rFonts w:hint="eastAsia" w:ascii="宋体" w:hAnsi="宋体" w:eastAsia="宋体" w:cs="宋体"/>
          <w:color w:val="000000"/>
          <w:sz w:val="24"/>
          <w:lang w:eastAsia="zh-CN"/>
        </w:rPr>
        <w:t xml:space="preserve">”，</w:t>
      </w:r>
      <w:r>
        <w:rPr>
          <w:rFonts w:hint="eastAsia" w:ascii="宋体" w:hAnsi="宋体" w:eastAsia="宋体" w:cs="宋体"/>
          <w:color w:val="000000"/>
          <w:sz w:val="24"/>
          <w:szCs w:val="24"/>
          <w:lang w:val="en-US" w:eastAsia="zh-CN" w:bidi="ar-SA"/>
        </w:rPr>
        <w:t xml:space="preserve">否则视为未完全响应。</w:t>
      </w:r>
      <w:r/>
    </w:p>
    <w:p>
      <w:pPr>
        <w:numPr>
          <w:ilvl w:val="0"/>
          <w:numId w:val="0"/>
        </w:numPr>
        <w:ind w:firstLine="48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2.投标人在投标文件中须提供具有CMA标识的第三方机构出具的检测报告加盖投标人电子签章为佐证材料，否则视为负偏离。</w:t>
      </w:r>
      <w:r/>
    </w:p>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3.上表中的技术参数是实质性条款，不允许负偏离，不允许未完全响应，否则作无效标书处理。</w:t>
      </w:r>
      <w:r/>
    </w:p>
    <w:p>
      <w:pPr>
        <w:numPr>
          <w:ilvl w:val="0"/>
          <w:numId w:val="0"/>
        </w:numPr>
        <w:ind w:left="0" w:right="0" w:firstLine="0"/>
        <w:jc w:val="both"/>
        <w:spacing w:after="57"/>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p>
      <w:pPr>
        <w:ind w:firstLine="2850"/>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0"/>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jc w:val="left"/>
        <w:spacing w:line="85" w:lineRule="atLeast"/>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rPr>
        <w:t xml:space="preserve">日期： 年 月 日</w:t>
      </w:r>
      <w:r/>
    </w:p>
    <w:p>
      <w:pPr>
        <w:spacing w:line="479" w:lineRule="atLeast"/>
        <w:rPr>
          <w:rFonts w:hint="default"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(二)重要技术指标偏离表</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p>
    <w:tbl>
      <w:tblPr>
        <w:tblStyle w:val="1109"/>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4"/>
        <w:gridCol w:w="1017"/>
        <w:gridCol w:w="2149"/>
        <w:gridCol w:w="2437"/>
        <w:gridCol w:w="1029"/>
        <w:gridCol w:w="1370"/>
      </w:tblGrid>
      <w:tr>
        <w:trPr>
          <w:trHeight w:val="794"/>
        </w:trPr>
        <w:tc>
          <w:tcPr>
            <w:tcMar>
              <w:left w:w="108" w:type="dxa"/>
              <w:top w:w="0" w:type="dxa"/>
              <w:right w:w="108" w:type="dxa"/>
              <w:bottom w:w="0" w:type="dxa"/>
            </w:tcMar>
            <w:tcW w:w="514" w:type="dxa"/>
            <w:vAlign w:val="center"/>
            <w:textDirection w:val="lrTb"/>
            <w:noWrap w:val="false"/>
          </w:tcPr>
          <w:p>
            <w:pPr>
              <w:rPr>
                <w:rFonts w:hint="eastAsia"/>
              </w:rPr>
            </w:pPr>
            <w:r>
              <w:rPr>
                <w:rFonts w:hint="eastAsia"/>
              </w:rPr>
              <w:t xml:space="preserve">序号</w:t>
            </w:r>
            <w:r/>
          </w:p>
        </w:tc>
        <w:tc>
          <w:tcPr>
            <w:gridSpan w:val="2"/>
            <w:tcMar>
              <w:left w:w="108" w:type="dxa"/>
              <w:top w:w="0" w:type="dxa"/>
              <w:right w:w="108" w:type="dxa"/>
              <w:bottom w:w="0" w:type="dxa"/>
            </w:tcMar>
            <w:tcW w:w="3166" w:type="dxa"/>
            <w:vAlign w:val="center"/>
            <w:textDirection w:val="lrTb"/>
            <w:noWrap w:val="false"/>
          </w:tcPr>
          <w:p>
            <w:pPr>
              <w:rPr>
                <w:rFonts w:hint="eastAsia"/>
              </w:rPr>
            </w:pPr>
            <w:r>
              <w:rPr>
                <w:rFonts w:hint="eastAsia"/>
              </w:rPr>
              <w:t xml:space="preserve">偏离内容</w:t>
            </w:r>
            <w:r/>
          </w:p>
        </w:tc>
        <w:tc>
          <w:tcPr>
            <w:tcMar>
              <w:left w:w="108" w:type="dxa"/>
              <w:top w:w="0" w:type="dxa"/>
              <w:right w:w="108" w:type="dxa"/>
              <w:bottom w:w="0" w:type="dxa"/>
            </w:tcMar>
            <w:tcW w:w="2437" w:type="dxa"/>
            <w:vAlign w:val="center"/>
            <w:textDirection w:val="lrTb"/>
            <w:noWrap w:val="false"/>
          </w:tcPr>
          <w:p>
            <w:pPr>
              <w:rPr>
                <w:rFonts w:hint="eastAsia"/>
              </w:rPr>
            </w:pPr>
            <w:r>
              <w:rPr>
                <w:rFonts w:hint="eastAsia"/>
              </w:rPr>
              <w:t xml:space="preserve">招标文件的要求</w:t>
            </w:r>
            <w:r/>
          </w:p>
        </w:tc>
        <w:tc>
          <w:tcPr>
            <w:tcMar>
              <w:left w:w="108" w:type="dxa"/>
              <w:top w:w="0" w:type="dxa"/>
              <w:right w:w="108" w:type="dxa"/>
              <w:bottom w:w="0" w:type="dxa"/>
            </w:tcMar>
            <w:tcW w:w="1029" w:type="dxa"/>
            <w:vAlign w:val="center"/>
            <w:textDirection w:val="lrTb"/>
            <w:noWrap w:val="false"/>
          </w:tcPr>
          <w:p>
            <w:pPr>
              <w:rPr>
                <w:rFonts w:hint="eastAsia"/>
              </w:rPr>
            </w:pPr>
            <w:r>
              <w:rPr>
                <w:rFonts w:hint="eastAsia"/>
              </w:rPr>
              <w:t xml:space="preserve">投标文件中的内容</w:t>
            </w:r>
            <w:r/>
          </w:p>
        </w:tc>
        <w:tc>
          <w:tcPr>
            <w:tcMar>
              <w:left w:w="108" w:type="dxa"/>
              <w:top w:w="0" w:type="dxa"/>
              <w:right w:w="108" w:type="dxa"/>
              <w:bottom w:w="0" w:type="dxa"/>
            </w:tcMar>
            <w:tcW w:w="1370" w:type="dxa"/>
            <w:vAlign w:val="center"/>
            <w:textDirection w:val="lrTb"/>
            <w:noWrap w:val="false"/>
          </w:tcPr>
          <w:p>
            <w:pPr>
              <w:rPr>
                <w:rFonts w:hint="eastAsia"/>
              </w:rPr>
            </w:pPr>
            <w:r>
              <w:rPr>
                <w:rFonts w:hint="eastAsia"/>
              </w:rPr>
              <w:t xml:space="preserve">（正/负/无）偏离</w:t>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p>
        </w:tc>
        <w:tc>
          <w:tcPr>
            <w:tcMar>
              <w:left w:w="108" w:type="dxa"/>
              <w:top w:w="0" w:type="dxa"/>
              <w:right w:w="108" w:type="dxa"/>
              <w:bottom w:w="0" w:type="dxa"/>
            </w:tcMar>
            <w:tcW w:w="1017" w:type="dxa"/>
            <w:vAlign w:val="center"/>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lang w:val="zh-CN" w:bidi="ar"/>
              </w:rPr>
              <w:t xml:space="preserve">水平直压式压缩系统</w:t>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1.1.3压缩机的最大推力</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≥600kN</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1.1.3压缩机的压缩腔容积</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≥7m³</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1.2.3卸料槽钢板厚度</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≥6mm</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4</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1.3.3液压系统电机功率</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≥37×2kW</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shd w:val="clear" w:color="auto" w:fill="auto"/>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2.3推料机的最大推力</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≥240kN</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shd w:val="clear" w:color="auto" w:fill="auto"/>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6</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3.3箱体移位装置平移距离</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rPr>
              <w:t xml:space="preserve">≥3000 mm</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shd w:val="clear" w:color="auto" w:fill="auto"/>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7</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4.3其他垃圾集装箱有效容积</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≥22m³</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shd w:val="clear" w:color="auto" w:fill="auto"/>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p>
        </w:tc>
        <w:tc>
          <w:tcPr>
            <w:tcMar>
              <w:left w:w="108" w:type="dxa"/>
              <w:top w:w="0" w:type="dxa"/>
              <w:right w:w="108" w:type="dxa"/>
              <w:bottom w:w="0" w:type="dxa"/>
            </w:tcMar>
            <w:tcW w:w="1017" w:type="dxa"/>
            <w:vAlign w:val="center"/>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lang w:bidi="ar"/>
              </w:rPr>
              <w:t xml:space="preserve">竖直直压式压缩系统</w:t>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6.1.3压缩机的压头自重</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≤8000kg</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shd w:val="clear" w:color="auto" w:fill="auto"/>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b/>
                <w:bCs/>
                <w:sz w:val="24"/>
                <w:szCs w:val="26"/>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6"/>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6.1.3压缩机的压头有效行程</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≥3500mm</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10</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6.1.3压缩机的主电机功率</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≤22KW</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11</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6.2.3卸料溜槽</w:t>
            </w:r>
            <w:r>
              <w:rPr>
                <w:rFonts w:hint="eastAsia"/>
              </w:rPr>
              <w:t xml:space="preserve">操作方式</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rPr>
              <w:t xml:space="preserve">液压自动开启</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12</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6.3.3液压系统电机功率</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zh-CN" w:eastAsia="zh-CN"/>
              </w:rPr>
            </w:pPr>
            <w:r>
              <w:rPr>
                <w:rFonts w:hint="eastAsia"/>
                <w:lang w:val="en-US" w:eastAsia="zh-CN"/>
              </w:rPr>
              <w:t xml:space="preserve">≤22kW</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7.3箱体变位机的</w:t>
            </w:r>
            <w:r>
              <w:rPr>
                <w:rFonts w:hint="eastAsia"/>
                <w:lang w:val="zh-CN" w:eastAsia="zh-CN"/>
              </w:rPr>
              <w:t xml:space="preserve">驱动方式</w:t>
            </w:r>
            <w:r/>
          </w:p>
        </w:tc>
        <w:tc>
          <w:tcPr>
            <w:shd w:val="clear" w:color="auto" w:fill="auto"/>
            <w:tcMar>
              <w:left w:w="108" w:type="dxa"/>
              <w:top w:w="0" w:type="dxa"/>
              <w:right w:w="108" w:type="dxa"/>
              <w:bottom w:w="0" w:type="dxa"/>
            </w:tcMar>
            <w:tcW w:w="2437" w:type="dxa"/>
            <w:vAlign w:val="top"/>
            <w:textDirection w:val="lrTb"/>
            <w:noWrap w:val="false"/>
          </w:tcPr>
          <w:p>
            <w:pPr>
              <w:rPr>
                <w:rFonts w:hint="eastAsia"/>
                <w:lang w:val="zh-CN"/>
              </w:rPr>
            </w:pPr>
            <w:r>
              <w:rPr>
                <w:rFonts w:hint="eastAsia"/>
                <w:lang w:val="en-US" w:eastAsia="zh-CN"/>
              </w:rPr>
              <w:t xml:space="preserve">伺服液压驱动</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7.3箱体变位机的</w:t>
            </w:r>
            <w:r>
              <w:rPr>
                <w:rFonts w:hint="eastAsia"/>
                <w:lang w:val="zh-CN" w:eastAsia="zh-CN"/>
              </w:rPr>
              <w:t xml:space="preserve">额定翻转能力</w:t>
            </w:r>
            <w:r/>
          </w:p>
        </w:tc>
        <w:tc>
          <w:tcPr>
            <w:shd w:val="clear" w:color="auto" w:fill="auto"/>
            <w:tcMar>
              <w:left w:w="108" w:type="dxa"/>
              <w:top w:w="0" w:type="dxa"/>
              <w:right w:w="108" w:type="dxa"/>
              <w:bottom w:w="0" w:type="dxa"/>
            </w:tcMar>
            <w:tcW w:w="2437" w:type="dxa"/>
            <w:vAlign w:val="top"/>
            <w:textDirection w:val="lrTb"/>
            <w:noWrap w:val="false"/>
          </w:tcPr>
          <w:p>
            <w:pPr>
              <w:rPr>
                <w:rFonts w:hint="eastAsia"/>
                <w:lang w:val="en-US" w:eastAsia="zh-CN"/>
              </w:rPr>
            </w:pPr>
            <w:r>
              <w:rPr>
                <w:rFonts w:hint="eastAsia"/>
                <w:lang w:val="zh-CN" w:eastAsia="zh-CN"/>
              </w:rPr>
              <w:t xml:space="preserve">≥</w:t>
            </w:r>
            <w:r>
              <w:rPr>
                <w:rFonts w:hint="default"/>
                <w:lang w:val="en-US" w:eastAsia="zh-CN"/>
              </w:rPr>
              <w:t xml:space="preserve">20</w:t>
            </w:r>
            <w:r>
              <w:rPr>
                <w:rFonts w:hint="eastAsia"/>
                <w:lang w:val="en-US" w:eastAsia="zh-CN"/>
              </w:rPr>
              <w:t xml:space="preserve">000kg</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15</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7.4.3箱体变位机液压系统的电机功率</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≤35kW</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16</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8.3厨余垃圾集装箱的有效容积</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≥24m³</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17</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9.2垃圾转运车（燃油车）</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1.额定功率：≥250 kW </w:t>
            </w:r>
            <w:r/>
          </w:p>
          <w:p>
            <w:pPr>
              <w:rPr>
                <w:rFonts w:hint="eastAsia"/>
                <w:lang w:val="en-US" w:eastAsia="zh-CN"/>
              </w:rPr>
            </w:pPr>
            <w:r>
              <w:rPr>
                <w:rFonts w:hint="eastAsia"/>
                <w:lang w:val="en-US" w:eastAsia="zh-CN"/>
              </w:rPr>
              <w:t xml:space="preserve">2.外形尺寸（不含箱体）：总长≤10000mm；总宽≤2550mm；总高≤3200mm</w:t>
            </w:r>
            <w:r/>
          </w:p>
          <w:p>
            <w:pPr>
              <w:rPr>
                <w:rFonts w:hint="eastAsia"/>
                <w:lang w:val="en-US" w:eastAsia="zh-CN"/>
              </w:rPr>
            </w:pPr>
            <w:r>
              <w:rPr>
                <w:rFonts w:hint="eastAsia"/>
                <w:lang w:val="en-US" w:eastAsia="zh-CN"/>
              </w:rPr>
              <w:t xml:space="preserve">3.额定载质量：≥18000kg</w:t>
            </w:r>
            <w:r/>
          </w:p>
          <w:p>
            <w:pPr>
              <w:rPr>
                <w:rFonts w:hint="eastAsia"/>
                <w:lang w:val="en-US" w:eastAsia="zh-CN"/>
              </w:rPr>
            </w:pPr>
            <w:r>
              <w:rPr>
                <w:rFonts w:hint="eastAsia"/>
                <w:lang w:val="en-US" w:eastAsia="zh-CN"/>
              </w:rPr>
              <w:t xml:space="preserve">（注：</w:t>
            </w:r>
            <w:r>
              <w:rPr>
                <w:rFonts w:hint="eastAsia"/>
              </w:rPr>
              <w:t xml:space="preserve">需提供道路机动车辆生产企业及产品信息查询系统</w:t>
            </w:r>
            <w:r>
              <w:rPr>
                <w:rFonts w:hint="eastAsia"/>
                <w:lang w:val="en-US" w:eastAsia="zh-CN"/>
              </w:rPr>
              <w:t xml:space="preserve">截图）</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18</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default"/>
                <w:lang w:val="en-US" w:eastAsia="zh-CN"/>
              </w:rPr>
            </w:pPr>
            <w:r>
              <w:rPr>
                <w:rFonts w:hint="eastAsia"/>
                <w:lang w:val="en-US" w:eastAsia="zh-CN"/>
              </w:rPr>
              <w:t xml:space="preserve">9.2垃圾转运车（燃油车）-</w:t>
            </w:r>
            <w:r>
              <w:rPr>
                <w:rFonts w:hint="eastAsia"/>
              </w:rPr>
              <w:t xml:space="preserve">拉臂钩车</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为了保证拉臂钩车的运行安全，提高整车的可靠性，拉臂钩采用后滚轮支撑方式或后桥板弹簧支撑方式。▲投标文件中提供带CMA标志的拉载试验检测报告，其中耐久试验循环次数不低于3000次。</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bidi="ar-SA"/>
        </w:rPr>
        <w:t xml:space="preserve">1.投标人在投标文件中对以上条款须逐条进行响应，否则将视为负偏离。</w:t>
      </w:r>
      <w:r/>
    </w:p>
    <w:p>
      <w:pPr>
        <w:numPr>
          <w:ilvl w:val="0"/>
          <w:numId w:val="0"/>
        </w:numPr>
        <w:ind w:firstLine="48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2.投标人在投标文件中根据招标文件“第六章采购需求”要求提供对应的证明材料，否则视为负偏离。</w:t>
      </w:r>
      <w:r/>
    </w:p>
    <w:p>
      <w:pPr>
        <w:numPr>
          <w:ilvl w:val="0"/>
          <w:numId w:val="0"/>
        </w:numPr>
        <w:ind w:left="480" w:right="0" w:firstLine="0"/>
        <w:jc w:val="both"/>
        <w:spacing w:after="57"/>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p>
      <w:pPr>
        <w:ind w:firstLine="2850"/>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900"/>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ind w:firstLine="0"/>
        <w:jc w:val="left"/>
        <w:spacing w:line="479" w:lineRule="atLeast"/>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rPr>
      </w:r>
      <w:r/>
    </w:p>
    <w:p>
      <w:pPr>
        <w:spacing w:line="479" w:lineRule="atLeast"/>
        <w:rPr>
          <w:rFonts w:hint="default"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其他条款（技术指标）的偏离表</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p>
    <w:tbl>
      <w:tblPr>
        <w:tblStyle w:val="1109"/>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color w:val="000000"/>
          <w:sz w:val="24"/>
          <w:szCs w:val="24"/>
          <w:lang w:val="en-US" w:eastAsia="zh-CN"/>
        </w:rPr>
        <w:t xml:space="preserve">。</w:t>
      </w:r>
      <w:r/>
    </w:p>
    <w:p>
      <w:pPr>
        <w:ind w:firstLine="2850"/>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900"/>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jc w:val="center"/>
        <w:spacing w:line="479" w:lineRule="atLeast"/>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rPr>
      </w:r>
      <w:r/>
    </w:p>
    <w:p>
      <w:pPr>
        <w:jc w:val="cente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五、授权委托书格式</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委托人：</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地址：</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法定代表人：</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职务：</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统一社会信用代码：</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受托人：        性别：男（女）</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年龄：  岁      民族：  族</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职务：</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身份证号：</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兹委托（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）全权代表我企业（公司）参与（</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）项目（项目编号：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）的招、投标活动及签订合同。（</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）以我企业（公司）名义所为的法律行为及签署的文件，我企业（公司）均予以认可。有关法律责任均由我企业（公司）承担。（</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）无转委托权。</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委托期限自</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日起至</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日止。</w:t>
      </w:r>
      <w:r/>
    </w:p>
    <w:p>
      <w:pPr>
        <w:ind w:firstLine="63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特此授权委托。</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委托人（电子签章）：</w:t>
      </w:r>
      <w:r/>
    </w:p>
    <w:p>
      <w:pPr>
        <w:ind w:firstLine="600"/>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法定代表人（签字或盖章）： </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受托人（签字或盖章）：</w:t>
      </w:r>
      <w:r/>
    </w:p>
    <w:p>
      <w:pPr>
        <w:ind w:left="0" w:right="1440" w:firstLine="602"/>
        <w:jc w:val="both"/>
        <w:spacing w:after="120"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受托人联系方式：                   </w:t>
      </w:r>
      <w:r/>
    </w:p>
    <w:p>
      <w:pPr>
        <w:ind w:right="600" w:firstLine="6150"/>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年  月</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日 </w:t>
      </w:r>
      <w:r/>
    </w:p>
    <w:p>
      <w:pPr>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w:t>
      </w:r>
      <w:r>
        <w:rPr>
          <w:rFonts w:hint="eastAsia" w:ascii="宋体" w:hAnsi="宋体" w:eastAsia="宋体" w:cs="宋体"/>
          <w:b/>
          <w:bCs/>
          <w:color w:val="000000"/>
          <w:sz w:val="28"/>
          <w:szCs w:val="28"/>
          <w:lang w:val="en-US" w:eastAsia="zh-CN"/>
        </w:rPr>
        <w:t xml:space="preserve">有效的</w:t>
      </w:r>
      <w:r>
        <w:rPr>
          <w:rFonts w:hint="eastAsia" w:ascii="宋体" w:hAnsi="宋体" w:eastAsia="宋体" w:cs="宋体"/>
          <w:b/>
          <w:bCs/>
          <w:color w:val="000000"/>
          <w:sz w:val="28"/>
          <w:szCs w:val="28"/>
        </w:rPr>
        <w:t xml:space="preserve">受托人身份证扫描件附后)</w:t>
      </w:r>
      <w:r/>
    </w:p>
    <w:p>
      <w:pPr>
        <w:jc w:val="center"/>
        <w:spacing w:before="100" w:after="100" w:line="479" w:lineRule="atLeast"/>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8"/>
          <w:szCs w:val="28"/>
        </w:rPr>
      </w:r>
      <w:r/>
    </w:p>
    <w:p>
      <w:pPr>
        <w:ind w:firstLine="600"/>
        <w:jc w:val="center"/>
        <w:spacing w:before="100" w:after="10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六、中小企业声明函格式</w:t>
      </w:r>
      <w:r/>
    </w:p>
    <w:p>
      <w:pPr>
        <w:spacing w:before="100" w:after="10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项目编号：</w:t>
      </w:r>
      <w:r/>
    </w:p>
    <w:p>
      <w:pPr>
        <w:spacing w:before="100" w:after="10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项目名称：</w:t>
      </w:r>
      <w:r/>
    </w:p>
    <w:p>
      <w:pPr>
        <w:ind w:firstLine="48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本公司郑重声明，根据《政府采购促进中小企业发展管理办法》（财库[2020]46号）的规定，本公司参加（</w:t>
      </w:r>
      <w:r>
        <w:rPr>
          <w:rFonts w:hint="eastAsia" w:ascii="宋体" w:hAnsi="宋体" w:eastAsia="宋体" w:cs="宋体"/>
          <w:color w:val="000000"/>
          <w:sz w:val="28"/>
          <w:szCs w:val="28"/>
          <w:u w:val="single"/>
          <w:lang w:eastAsia="zh-CN"/>
        </w:rPr>
        <w:t xml:space="preserve">徐州市云龙区城市管理局</w:t>
      </w:r>
      <w:r>
        <w:rPr>
          <w:rFonts w:hint="eastAsia" w:ascii="宋体" w:hAnsi="宋体" w:eastAsia="宋体" w:cs="宋体"/>
          <w:color w:val="000000"/>
          <w:sz w:val="28"/>
          <w:szCs w:val="28"/>
        </w:rPr>
        <w:t xml:space="preserve">）的（</w:t>
      </w:r>
      <w:r>
        <w:rPr>
          <w:rFonts w:hint="eastAsia" w:ascii="宋体" w:hAnsi="宋体" w:eastAsia="宋体" w:cs="宋体"/>
          <w:color w:val="000000"/>
          <w:sz w:val="28"/>
          <w:szCs w:val="28"/>
          <w:u w:val="single"/>
          <w:lang w:eastAsia="zh-CN"/>
        </w:rPr>
        <w:t xml:space="preserve">徐州市云龙区垃圾资源化转运及处理建设项目-垃圾转运设施采购</w:t>
      </w:r>
      <w:r>
        <w:rPr>
          <w:rFonts w:hint="eastAsia" w:ascii="宋体" w:hAnsi="宋体" w:eastAsia="宋体" w:cs="宋体"/>
          <w:color w:val="000000"/>
          <w:sz w:val="28"/>
          <w:szCs w:val="28"/>
        </w:rPr>
        <w:t xml:space="preserve">）采购活动，提供的货物全部由符合政策要求的中小企业制造。相关企业的具体情况如下：</w:t>
      </w:r>
      <w:r/>
    </w:p>
    <w:p>
      <w:pPr>
        <w:ind w:firstLine="480"/>
        <w:jc w:val="left"/>
        <w:spacing w:before="100" w:beforeAutospacing="1" w:after="100" w:afterAutospacing="1" w:line="450" w:lineRule="atLeas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lang w:val="en-US" w:eastAsia="zh-CN"/>
        </w:rPr>
        <w:t xml:space="preserve">1.</w:t>
      </w:r>
      <w:r>
        <w:rPr>
          <w:rFonts w:hint="eastAsia" w:ascii="宋体" w:hAnsi="宋体" w:eastAsia="宋体" w:cs="宋体"/>
          <w:color w:val="auto"/>
          <w:sz w:val="28"/>
          <w:szCs w:val="28"/>
          <w:highlight w:val="none"/>
          <w:u w:val="single"/>
        </w:rPr>
        <w:t xml:space="preserve">（标的名称） </w:t>
      </w:r>
      <w:r>
        <w:rPr>
          <w:rFonts w:hint="eastAsia" w:ascii="宋体" w:hAnsi="宋体" w:eastAsia="宋体" w:cs="宋体"/>
          <w:color w:val="auto"/>
          <w:sz w:val="28"/>
          <w:szCs w:val="28"/>
          <w:highlight w:val="none"/>
        </w:rPr>
        <w:t xml:space="preserve">，属于</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u w:val="single"/>
          <w:lang w:val="en-US" w:eastAsia="zh-CN"/>
        </w:rPr>
        <w:t xml:space="preserve">工业</w:t>
      </w:r>
      <w:r>
        <w:rPr>
          <w:rFonts w:hint="eastAsia" w:ascii="宋体" w:hAnsi="宋体" w:eastAsia="宋体" w:cs="宋体"/>
          <w:color w:val="auto"/>
          <w:sz w:val="28"/>
          <w:szCs w:val="28"/>
          <w:highlight w:val="none"/>
          <w:u w:val="single"/>
        </w:rPr>
        <w:t xml:space="preserve">）</w:t>
      </w:r>
      <w:r>
        <w:rPr>
          <w:rFonts w:hint="eastAsia" w:ascii="宋体" w:hAnsi="宋体" w:eastAsia="宋体" w:cs="宋体"/>
          <w:b/>
          <w:bCs/>
          <w:color w:val="auto"/>
          <w:sz w:val="28"/>
          <w:szCs w:val="28"/>
          <w:highlight w:val="none"/>
        </w:rPr>
        <w:t xml:space="preserve">行业；制造商</w:t>
      </w:r>
      <w:r>
        <w:rPr>
          <w:rFonts w:hint="eastAsia" w:ascii="宋体" w:hAnsi="宋体" w:eastAsia="宋体" w:cs="宋体"/>
          <w:color w:val="auto"/>
          <w:sz w:val="28"/>
          <w:szCs w:val="28"/>
          <w:highlight w:val="none"/>
        </w:rPr>
        <w:t xml:space="preserve">为</w:t>
      </w:r>
      <w:r>
        <w:rPr>
          <w:rFonts w:hint="eastAsia" w:ascii="宋体" w:hAnsi="宋体" w:eastAsia="宋体" w:cs="宋体"/>
          <w:color w:val="auto"/>
          <w:sz w:val="28"/>
          <w:szCs w:val="28"/>
          <w:highlight w:val="none"/>
          <w:u w:val="single"/>
        </w:rPr>
        <w:t xml:space="preserve">（企业名称）</w:t>
      </w:r>
      <w:r>
        <w:rPr>
          <w:rFonts w:hint="eastAsia" w:ascii="宋体" w:hAnsi="宋体" w:eastAsia="宋体" w:cs="宋体"/>
          <w:color w:val="auto"/>
          <w:sz w:val="28"/>
          <w:szCs w:val="28"/>
          <w:highlight w:val="none"/>
        </w:rPr>
        <w:t xml:space="preserve">，从业人员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rPr>
        <w:t xml:space="preserve">（□中型企业、□小型企业、□微型企业，</w:t>
      </w:r>
      <w:r>
        <w:rPr>
          <w:rFonts w:hint="eastAsia" w:ascii="宋体" w:hAnsi="宋体" w:eastAsia="宋体" w:cs="宋体"/>
          <w:b/>
          <w:bCs/>
          <w:color w:val="auto"/>
          <w:sz w:val="28"/>
          <w:szCs w:val="28"/>
          <w:highlight w:val="none"/>
        </w:rPr>
        <w:t xml:space="preserve">请勾选！</w:t>
      </w:r>
      <w:r>
        <w:rPr>
          <w:rFonts w:hint="eastAsia" w:ascii="宋体" w:hAnsi="宋体" w:eastAsia="宋体" w:cs="宋体"/>
          <w:color w:val="auto"/>
          <w:sz w:val="28"/>
          <w:szCs w:val="28"/>
          <w:highlight w:val="none"/>
        </w:rPr>
        <w:t xml:space="preserve">)； </w:t>
      </w:r>
      <w:r/>
    </w:p>
    <w:p>
      <w:pPr>
        <w:ind w:firstLine="480"/>
        <w:jc w:val="left"/>
        <w:spacing w:before="100" w:beforeAutospacing="1" w:after="100" w:afterAutospacing="1" w:line="450" w:lineRule="atLeas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lang w:val="en-US" w:eastAsia="zh-CN"/>
        </w:rPr>
        <w:t xml:space="preserve">2.</w:t>
      </w:r>
      <w:r>
        <w:rPr>
          <w:rFonts w:hint="eastAsia" w:ascii="宋体" w:hAnsi="宋体" w:eastAsia="宋体" w:cs="宋体"/>
          <w:color w:val="auto"/>
          <w:sz w:val="28"/>
          <w:szCs w:val="28"/>
          <w:highlight w:val="none"/>
          <w:u w:val="single"/>
        </w:rPr>
        <w:t xml:space="preserve">（标的名称） </w:t>
      </w:r>
      <w:r>
        <w:rPr>
          <w:rFonts w:hint="eastAsia" w:ascii="宋体" w:hAnsi="宋体" w:eastAsia="宋体" w:cs="宋体"/>
          <w:color w:val="auto"/>
          <w:sz w:val="28"/>
          <w:szCs w:val="28"/>
          <w:highlight w:val="none"/>
        </w:rPr>
        <w:t xml:space="preserve">，属于</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u w:val="single"/>
          <w:lang w:val="en-US" w:eastAsia="zh-CN"/>
        </w:rPr>
        <w:t xml:space="preserve">工业</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rPr>
        <w:t xml:space="preserve">行业；制造商为</w:t>
      </w:r>
      <w:r>
        <w:rPr>
          <w:rFonts w:hint="eastAsia" w:ascii="宋体" w:hAnsi="宋体" w:eastAsia="宋体" w:cs="宋体"/>
          <w:color w:val="auto"/>
          <w:sz w:val="28"/>
          <w:szCs w:val="28"/>
          <w:highlight w:val="none"/>
          <w:u w:val="single"/>
        </w:rPr>
        <w:t xml:space="preserve">（企业名称）</w:t>
      </w:r>
      <w:r>
        <w:rPr>
          <w:rFonts w:hint="eastAsia" w:ascii="宋体" w:hAnsi="宋体" w:eastAsia="宋体" w:cs="宋体"/>
          <w:color w:val="auto"/>
          <w:sz w:val="28"/>
          <w:szCs w:val="28"/>
          <w:highlight w:val="none"/>
        </w:rPr>
        <w:t xml:space="preserve">，从业人员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rPr>
        <w:t xml:space="preserve">（□中型企业、□小型企业、□微型企业，</w:t>
      </w:r>
      <w:r>
        <w:rPr>
          <w:rFonts w:hint="eastAsia" w:ascii="宋体" w:hAnsi="宋体" w:eastAsia="宋体" w:cs="宋体"/>
          <w:b/>
          <w:bCs/>
          <w:color w:val="auto"/>
          <w:sz w:val="28"/>
          <w:szCs w:val="28"/>
          <w:highlight w:val="none"/>
        </w:rPr>
        <w:t xml:space="preserve">请勾选！</w:t>
      </w:r>
      <w:r>
        <w:rPr>
          <w:rFonts w:hint="eastAsia" w:ascii="宋体" w:hAnsi="宋体" w:eastAsia="宋体" w:cs="宋体"/>
          <w:color w:val="auto"/>
          <w:sz w:val="28"/>
          <w:szCs w:val="28"/>
          <w:highlight w:val="none"/>
        </w:rPr>
        <w:t xml:space="preserve">)； </w:t>
      </w:r>
      <w:r/>
    </w:p>
    <w:p>
      <w:pPr>
        <w:ind w:left="0" w:firstLine="560"/>
        <w:jc w:val="both"/>
        <w:spacing w:after="120" w:line="24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w:t>
      </w:r>
      <w:r/>
    </w:p>
    <w:p>
      <w:pPr>
        <w:ind w:left="0" w:firstLine="560"/>
        <w:jc w:val="both"/>
        <w:keepLines w:val="0"/>
        <w:keepNext w:val="0"/>
        <w:pageBreakBefore w:val="0"/>
        <w:spacing w:after="120" w:line="24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本企业对上述声明内容的真实性负责。如有虚假，将依法承担相应责任。</w:t>
      </w:r>
      <w:r/>
    </w:p>
    <w:p>
      <w:pPr>
        <w:ind w:left="420"/>
        <w:jc w:val="both"/>
        <w:spacing w:after="120" w:line="24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r>
      <w:r/>
    </w:p>
    <w:p>
      <w:pPr>
        <w:ind w:left="420"/>
        <w:jc w:val="both"/>
        <w:spacing w:after="120" w:line="24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企业名称（电子签章）：</w:t>
      </w:r>
      <w:r/>
    </w:p>
    <w:p>
      <w:pPr>
        <w:ind w:left="420"/>
        <w:jc w:val="both"/>
        <w:spacing w:after="120" w:line="24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日期：  年  月  日</w:t>
      </w:r>
      <w:r/>
    </w:p>
    <w:p>
      <w:pPr>
        <w:ind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注：本项目采购的货物属性为：工业（制造业）。</w:t>
      </w:r>
      <w:r/>
    </w:p>
    <w:p>
      <w:pPr>
        <w:ind w:left="0"/>
        <w:jc w:val="left"/>
        <w:spacing w:after="0" w:line="24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r>
      <w:r/>
    </w:p>
    <w:p>
      <w:pPr>
        <w:ind w:left="0"/>
        <w:jc w:val="left"/>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说明：</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2、从业人员、营业收入、资产总额填报供应商上一年度数据，无上一年度数据的新成立企业可不填报。</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3、中标、成交供应商为小型、微型企业的，采购人或者其委托的采购代理机构有权随中标、成交结果同时公告其《中小企业声明函》，接受社会监督。</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4、执行江苏省财政厅关于进一步加大政府采购支持中小企业力度的通知（苏财购〔2022〕45号）的规定。</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5、供应商提供的《中小企业声明函》与事实不符的，依照《中华人民共和国政府采购法》第七十七条第一款的规定追究法律责任。</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default" w:ascii="宋体" w:hAnsi="宋体" w:eastAsia="宋体" w:cs="宋体"/>
          <w:b/>
          <w:bCs/>
          <w:color w:val="000000"/>
          <w:sz w:val="24"/>
          <w:szCs w:val="24"/>
          <w:lang w:val="en-US" w:eastAsia="zh-CN" w:bidi="ar-SA"/>
        </w:rPr>
      </w:pPr>
      <w:r>
        <w:rPr>
          <w:rFonts w:hint="eastAsia" w:ascii="宋体" w:hAnsi="宋体" w:eastAsia="仿宋" w:cs="宋体"/>
          <w:b/>
          <w:bCs/>
          <w:sz w:val="28"/>
          <w:szCs w:val="20"/>
          <w:lang w:val="en-US" w:eastAsia="zh-CN" w:bidi="ar-SA"/>
        </w:rPr>
        <w:t xml:space="preserve">6、</w:t>
      </w:r>
      <w:r>
        <w:rPr>
          <w:rFonts w:hint="eastAsia" w:ascii="宋体" w:hAnsi="宋体" w:eastAsia="宋体" w:cs="宋体"/>
          <w:b/>
          <w:bCs/>
          <w:color w:val="000000"/>
          <w:sz w:val="24"/>
          <w:szCs w:val="24"/>
          <w:lang w:val="en-US" w:eastAsia="zh-CN" w:bidi="ar-SA"/>
        </w:rPr>
        <w:t xml:space="preserve">中小企业规模类型自测小程序</w:t>
      </w:r>
      <w:r/>
    </w:p>
    <w:p>
      <w:pPr>
        <w:ind w:left="0"/>
        <w:jc w:val="both"/>
        <w:keepLines w:val="0"/>
        <w:keepNext w:val="0"/>
        <w:pageBreakBefore w:val="0"/>
        <w:spacing w:after="0" w:line="240" w:lineRule="auto"/>
        <w:widowControl w:val="off"/>
        <w:rPr>
          <w:rFonts w:hint="default"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“中小企业声明函” 查询渠道用微信搜索“中小企业规模类型自测小程序”。看下列截图。</w:t>
      </w:r>
      <w:r/>
    </w:p>
    <w:p>
      <w:pPr>
        <w:ind w:left="0" w:firstLine="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1087120</wp:posOffset>
                </wp:positionH>
                <wp:positionV relativeFrom="paragraph">
                  <wp:posOffset>154940</wp:posOffset>
                </wp:positionV>
                <wp:extent cx="2675890" cy="4700270"/>
                <wp:effectExtent l="0" t="0" r="10160" b="5080"/>
                <wp:wrapTight wrapText="bothSides">
                  <wp:wrapPolygon edited="1">
                    <wp:start x="0" y="0"/>
                    <wp:lineTo x="0" y="21536"/>
                    <wp:lineTo x="21374" y="21536"/>
                    <wp:lineTo x="21374" y="0"/>
                    <wp:lineTo x="0" y="0"/>
                  </wp:wrapPolygon>
                </wp:wrapTight>
                <wp:docPr id="6"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descr="D:\Tencent\微信\WeChat Files\wxid_1c6io8gl77vj22\FileStorage\Temp\912730e80772119968377d556d5bbbe.jpg"/>
                        <pic:cNvPicPr>
                          <a:picLocks noChangeAspect="1"/>
                        </pic:cNvPicPr>
                        <pic:nvPr/>
                      </pic:nvPicPr>
                      <pic:blipFill>
                        <a:blip r:embed="rId18"/>
                        <a:stretch/>
                      </pic:blipFill>
                      <pic:spPr bwMode="auto">
                        <a:xfrm>
                          <a:off x="0" y="0"/>
                          <a:ext cx="2675889" cy="4700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85.6pt;mso-position-horizontal:absolute;mso-position-vertical-relative:text;margin-top:12.2pt;mso-position-vertical:absolute;width:210.7pt;height:370.1pt;mso-wrap-distance-left:0.0pt;mso-wrap-distance-top:0.0pt;mso-wrap-distance-right:0.0pt;mso-wrap-distance-bottom:0.0pt;" wrapcoords="0 0 0 99704 98954 99704 98954 0 0 0" stroked="f">
                <v:path textboxrect="0,0,0,0"/>
                <w10:wrap type="tight"/>
                <v:imagedata r:id="rId18" o:title=""/>
              </v:shape>
            </w:pict>
          </mc:Fallback>
        </mc:AlternateContent>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left="256" w:right="6" w:firstLine="560"/>
        <w:jc w:val="both"/>
        <w:widowControl w:val="off"/>
        <w:rPr>
          <w:rFonts w:hint="default" w:ascii="宋体" w:hAnsi="宋体" w:eastAsia="仿宋" w:cs="宋体"/>
          <w:sz w:val="28"/>
          <w:szCs w:val="20"/>
          <w:lang w:val="en-US" w:eastAsia="zh-CN" w:bidi="ar-SA"/>
        </w:rPr>
      </w:pPr>
      <w:r>
        <w:rPr>
          <w:rFonts w:hint="default" w:ascii="宋体" w:hAnsi="宋体" w:eastAsia="仿宋" w:cs="宋体"/>
          <w:sz w:val="28"/>
          <w:szCs w:val="20"/>
          <w:lang w:val="en-US" w:eastAsia="zh-CN" w:bidi="ar-SA"/>
        </w:rPr>
      </w:r>
      <w:r/>
    </w:p>
    <w:p>
      <w:pPr>
        <w:ind w:left="256" w:right="6" w:firstLine="560"/>
        <w:jc w:val="both"/>
        <w:widowControl w:val="off"/>
        <w:rPr>
          <w:rFonts w:hint="default" w:ascii="宋体" w:hAnsi="宋体" w:eastAsia="仿宋" w:cs="宋体"/>
          <w:sz w:val="28"/>
          <w:szCs w:val="20"/>
          <w:lang w:val="en-US" w:eastAsia="zh-CN" w:bidi="ar-SA"/>
        </w:rPr>
      </w:pPr>
      <w:r>
        <w:rPr>
          <w:rFonts w:hint="default" w:ascii="宋体" w:hAnsi="宋体" w:eastAsia="仿宋" w:cs="宋体"/>
          <w:sz w:val="28"/>
          <w:szCs w:val="20"/>
          <w:lang w:val="en-US" w:eastAsia="zh-CN" w:bidi="ar-SA"/>
        </w:rPr>
      </w:r>
      <w:r/>
    </w:p>
    <w:p>
      <w:pPr>
        <w:ind w:left="256" w:right="6" w:firstLine="560"/>
        <w:jc w:val="both"/>
        <w:widowControl w:val="off"/>
        <w:rPr>
          <w:rFonts w:hint="default" w:ascii="宋体" w:hAnsi="宋体" w:eastAsia="仿宋" w:cs="宋体"/>
          <w:sz w:val="28"/>
          <w:szCs w:val="20"/>
          <w:lang w:val="en-US" w:eastAsia="zh-CN" w:bidi="ar-SA"/>
        </w:rPr>
      </w:pPr>
      <w:r>
        <w:rPr>
          <w:rFonts w:hint="default" w:ascii="宋体" w:hAnsi="宋体" w:eastAsia="仿宋" w:cs="宋体"/>
          <w:sz w:val="28"/>
          <w:szCs w:val="20"/>
          <w:lang w:val="en-US" w:eastAsia="zh-CN" w:bidi="ar-SA"/>
        </w:rPr>
      </w:r>
      <w:r/>
    </w:p>
    <w:p>
      <w:pPr>
        <w:ind w:left="256" w:right="6" w:firstLine="560"/>
        <w:jc w:val="both"/>
        <w:widowControl w:val="off"/>
        <w:rPr>
          <w:rFonts w:hint="default" w:ascii="宋体" w:hAnsi="宋体" w:eastAsia="仿宋" w:cs="宋体"/>
          <w:sz w:val="28"/>
          <w:szCs w:val="20"/>
          <w:lang w:val="en-US" w:eastAsia="zh-CN" w:bidi="ar-SA"/>
        </w:rPr>
      </w:pPr>
      <w:r>
        <w:rPr>
          <w:rFonts w:hint="default" w:ascii="宋体" w:hAnsi="宋体" w:eastAsia="仿宋" w:cs="宋体"/>
          <w:sz w:val="28"/>
          <w:szCs w:val="20"/>
          <w:lang w:val="en-US" w:eastAsia="zh-CN" w:bidi="ar-SA"/>
        </w:rPr>
      </w:r>
      <w:r/>
    </w:p>
    <w:p>
      <w:pPr>
        <w:ind w:firstLine="420"/>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60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七、残疾人福利性单位声明函格式</w:t>
      </w:r>
      <w:r/>
    </w:p>
    <w:p>
      <w:pPr>
        <w:spacing w:line="479" w:lineRule="atLeast"/>
        <w:rPr>
          <w:rFonts w:hint="eastAsia" w:ascii="宋体" w:hAnsi="宋体" w:eastAsia="宋体" w:cs="宋体"/>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项目编号：</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项目名称：</w:t>
      </w:r>
      <w:r/>
    </w:p>
    <w:p>
      <w:pPr>
        <w:ind w:firstLine="624"/>
        <w:spacing w:line="360" w:lineRule="auto"/>
        <w:rPr>
          <w:rFonts w:hint="eastAsia" w:ascii="宋体" w:hAnsi="宋体" w:eastAsia="宋体" w:cs="宋体"/>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color w:val="000000"/>
          <w:sz w:val="28"/>
          <w:szCs w:val="28"/>
        </w:rPr>
        <w:t xml:space="preserve">〔2017〕 141</w:t>
      </w:r>
      <w:r>
        <w:rPr>
          <w:rFonts w:hint="eastAsia" w:ascii="宋体" w:hAnsi="宋体" w:eastAsia="宋体" w:cs="宋体"/>
          <w:color w:val="000000"/>
          <w:spacing w:val="6"/>
          <w:sz w:val="28"/>
          <w:szCs w:val="28"/>
        </w:rPr>
        <w:t xml:space="preserve">号）的规定，本单位为符合条件的残疾人福利性单位，且本单位参加</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pacing w:val="6"/>
          <w:sz w:val="28"/>
          <w:szCs w:val="28"/>
        </w:rPr>
        <w:t xml:space="preserve">单位的</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本单位对上述声明的真实性负责。如有虚假，将依法承担相应责任。</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 </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（电子签章）</w:t>
      </w:r>
      <w:r/>
    </w:p>
    <w:p>
      <w:pPr>
        <w:ind w:firstLine="45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日期： 年 月 日</w:t>
      </w:r>
      <w:r/>
    </w:p>
    <w:p>
      <w:pPr>
        <w:ind w:firstLine="45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我单位在参加</w:t>
      </w:r>
      <w:r>
        <w:rPr>
          <w:rFonts w:hint="eastAsia" w:ascii="宋体" w:hAnsi="宋体" w:eastAsia="宋体" w:cs="宋体"/>
          <w:color w:val="000000"/>
          <w:sz w:val="28"/>
          <w:szCs w:val="28"/>
          <w:u w:val="single"/>
          <w:lang w:eastAsia="zh-CN"/>
        </w:rPr>
        <w:t xml:space="preserve">徐州市云龙区垃圾资源化转运及处理建设项目-垃圾转运设施采购</w:t>
      </w:r>
      <w:r>
        <w:rPr>
          <w:rFonts w:hint="eastAsia" w:ascii="宋体" w:hAnsi="宋体" w:eastAsia="宋体" w:cs="宋体"/>
          <w:color w:val="000000"/>
          <w:sz w:val="28"/>
          <w:szCs w:val="28"/>
          <w:u w:val="none"/>
        </w:rPr>
        <w:t xml:space="preserve">项目</w:t>
      </w: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u w:val="single"/>
          <w:lang w:val="en-US" w:eastAsia="zh-CN"/>
        </w:rPr>
        <w:t xml:space="preserve">JSZC-320303-ZYAH-G2026-0005</w:t>
      </w:r>
      <w:r>
        <w:rPr>
          <w:rFonts w:hint="eastAsia" w:ascii="宋体" w:hAnsi="宋体" w:eastAsia="宋体" w:cs="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我单位对上述声明的真实性负责。如有虚假，将依法承担相应责任。</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（电子签章）</w:t>
      </w:r>
      <w:r/>
    </w:p>
    <w:p>
      <w:pPr>
        <w:ind w:firstLine="45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日期： 年 月 日</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jc w:val="center"/>
        <w:spacing w:line="85"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jc w:val="center"/>
        <w:spacing w:line="85"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eastAsia="zh-CN"/>
        </w:rPr>
        <w:t xml:space="preserve">九、</w:t>
      </w:r>
      <w:r>
        <w:rPr>
          <w:rFonts w:hint="eastAsia" w:ascii="宋体" w:hAnsi="宋体" w:eastAsia="宋体" w:cs="宋体"/>
          <w:b/>
          <w:bCs/>
          <w:color w:val="000000"/>
          <w:sz w:val="32"/>
          <w:szCs w:val="32"/>
        </w:rPr>
        <w:t xml:space="preserve">具备履行合同所必需的设备和专业技术能力的书面声明</w:t>
      </w:r>
      <w:r/>
    </w:p>
    <w:p>
      <w:pPr>
        <w:ind w:firstLine="0"/>
        <w:rPr>
          <w:rFonts w:ascii="宋体" w:hAnsi="宋体" w:eastAsia="宋体" w:cs="宋体"/>
          <w:sz w:val="24"/>
        </w:rPr>
      </w:pPr>
      <w:r>
        <w:rPr>
          <w:rFonts w:ascii="宋体" w:hAnsi="宋体" w:eastAsia="宋体" w:cs="宋体"/>
          <w:sz w:val="24"/>
        </w:rPr>
      </w:r>
      <w:r/>
    </w:p>
    <w:p>
      <w:pPr>
        <w:ind w:firstLine="0"/>
        <w:spacing w:line="360" w:lineRule="auto"/>
        <w:rPr>
          <w:rFonts w:ascii="宋体" w:hAnsi="宋体" w:eastAsia="宋体" w:cs="宋体"/>
          <w:sz w:val="24"/>
        </w:rPr>
      </w:pPr>
      <w:r>
        <w:rPr>
          <w:rFonts w:hint="eastAsia" w:ascii="宋体" w:hAnsi="宋体" w:eastAsia="宋体" w:cs="宋体"/>
          <w:sz w:val="24"/>
        </w:rPr>
        <w:t xml:space="preserve">项目名称： </w:t>
      </w:r>
      <w:r/>
    </w:p>
    <w:p>
      <w:pPr>
        <w:ind w:firstLine="0"/>
        <w:spacing w:line="360" w:lineRule="auto"/>
        <w:rPr>
          <w:rFonts w:hint="eastAsia" w:ascii="宋体" w:hAnsi="宋体" w:eastAsia="宋体" w:cs="宋体"/>
          <w:sz w:val="24"/>
          <w:lang w:eastAsia="zh-CN"/>
        </w:rPr>
      </w:pPr>
      <w:r>
        <w:rPr>
          <w:rFonts w:hint="eastAsia" w:ascii="宋体" w:hAnsi="宋体" w:eastAsia="宋体" w:cs="宋体"/>
          <w:sz w:val="24"/>
        </w:rPr>
        <w:t xml:space="preserve">项目编号：</w:t>
      </w:r>
      <w:r/>
    </w:p>
    <w:p>
      <w:pPr>
        <w:ind w:firstLine="360"/>
        <w:jc w:val="left"/>
        <w:spacing w:line="360" w:lineRule="auto"/>
        <w:widowControl w:val="off"/>
        <w:rPr>
          <w:rFonts w:hint="default" w:ascii="Calibri" w:hAnsi="Calibri" w:eastAsia="宋体" w:cs="Times New Roman"/>
          <w:sz w:val="18"/>
          <w:szCs w:val="24"/>
          <w:lang w:val="en-US" w:eastAsia="zh-CN" w:bidi="ar-SA"/>
        </w:rPr>
      </w:pPr>
      <w:r>
        <w:rPr>
          <w:rFonts w:hint="default" w:ascii="Calibri" w:hAnsi="Calibri" w:eastAsia="宋体" w:cs="Times New Roman"/>
          <w:sz w:val="18"/>
          <w:szCs w:val="24"/>
          <w:lang w:val="en-US" w:eastAsia="zh-CN" w:bidi="ar-SA"/>
        </w:rPr>
      </w:r>
      <w:r/>
    </w:p>
    <w:p>
      <w:pPr>
        <w:ind w:firstLine="0"/>
        <w:spacing w:line="360" w:lineRule="auto"/>
        <w:rPr>
          <w:rFonts w:ascii="宋体" w:hAnsi="宋体" w:eastAsia="宋体" w:cs="宋体"/>
          <w:sz w:val="24"/>
        </w:rPr>
      </w:pPr>
      <w:r>
        <w:rPr>
          <w:rFonts w:hint="eastAsia" w:ascii="宋体" w:hAnsi="宋体" w:eastAsia="宋体" w:cs="宋体"/>
          <w:sz w:val="24"/>
        </w:rPr>
        <w:t xml:space="preserve">本单位郑重声明：本单位具备履行合同（项目名称：</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JSZC-320303-ZYAH-G2026-0005</w:t>
      </w:r>
      <w:r>
        <w:rPr>
          <w:rFonts w:hint="eastAsia" w:ascii="宋体" w:hAnsi="宋体" w:eastAsia="宋体" w:cs="宋体"/>
          <w:sz w:val="24"/>
        </w:rPr>
        <w:t xml:space="preserve">）所必需的设备和专业技术能力，具体为：</w:t>
      </w:r>
      <w:r/>
    </w:p>
    <w:p>
      <w:pPr>
        <w:ind w:firstLine="0"/>
        <w:spacing w:line="360" w:lineRule="auto"/>
        <w:rPr>
          <w:rFonts w:ascii="宋体" w:hAnsi="宋体" w:eastAsia="宋体" w:cs="宋体"/>
          <w:sz w:val="24"/>
        </w:rPr>
      </w:pPr>
      <w:r>
        <w:rPr>
          <w:rFonts w:hint="eastAsia" w:ascii="宋体" w:hAnsi="宋体" w:eastAsia="宋体" w:cs="宋体"/>
          <w:sz w:val="24"/>
        </w:rPr>
        <w:t xml:space="preserve">设备：</w:t>
      </w:r>
      <w:r/>
    </w:p>
    <w:p>
      <w:pPr>
        <w:ind w:firstLine="0"/>
        <w:spacing w:line="360" w:lineRule="auto"/>
        <w:rPr>
          <w:rFonts w:ascii="宋体" w:hAnsi="宋体" w:eastAsia="宋体" w:cs="宋体"/>
          <w:sz w:val="24"/>
        </w:rPr>
      </w:pPr>
      <w:r>
        <w:rPr>
          <w:rFonts w:hint="eastAsia" w:ascii="宋体" w:hAnsi="宋体" w:eastAsia="宋体" w:cs="宋体"/>
          <w:sz w:val="24"/>
        </w:rPr>
        <w:t xml:space="preserve">1、（证明材料扫描件附后）</w:t>
      </w:r>
      <w:r/>
    </w:p>
    <w:p>
      <w:pPr>
        <w:ind w:firstLine="0"/>
        <w:spacing w:line="360" w:lineRule="auto"/>
        <w:rPr>
          <w:rFonts w:ascii="宋体" w:hAnsi="宋体" w:eastAsia="宋体" w:cs="宋体"/>
          <w:sz w:val="24"/>
        </w:rPr>
      </w:pPr>
      <w:r>
        <w:rPr>
          <w:rFonts w:hint="eastAsia" w:ascii="宋体" w:hAnsi="宋体" w:eastAsia="宋体" w:cs="宋体"/>
          <w:sz w:val="24"/>
        </w:rPr>
        <w:t xml:space="preserve">2、（证明材料扫描件附后）</w:t>
      </w:r>
      <w:r/>
    </w:p>
    <w:p>
      <w:pPr>
        <w:ind w:firstLine="0"/>
        <w:spacing w:line="360" w:lineRule="auto"/>
        <w:rPr>
          <w:rFonts w:ascii="宋体" w:hAnsi="宋体" w:eastAsia="宋体" w:cs="宋体"/>
          <w:sz w:val="24"/>
        </w:rPr>
      </w:pPr>
      <w:r>
        <w:rPr>
          <w:rFonts w:hint="eastAsia" w:ascii="宋体" w:hAnsi="宋体" w:eastAsia="宋体" w:cs="宋体"/>
          <w:sz w:val="24"/>
        </w:rPr>
        <w:t xml:space="preserve">…………</w:t>
      </w:r>
      <w:r/>
    </w:p>
    <w:p>
      <w:pPr>
        <w:ind w:firstLine="0"/>
        <w:spacing w:line="360" w:lineRule="auto"/>
        <w:rPr>
          <w:rFonts w:ascii="宋体" w:hAnsi="宋体" w:eastAsia="宋体" w:cs="宋体"/>
          <w:sz w:val="24"/>
        </w:rPr>
      </w:pPr>
      <w:r>
        <w:rPr>
          <w:rFonts w:hint="eastAsia" w:ascii="宋体" w:hAnsi="宋体" w:eastAsia="宋体" w:cs="宋体"/>
          <w:sz w:val="24"/>
        </w:rPr>
        <w:t xml:space="preserve">专业技术能力：</w:t>
      </w:r>
      <w:r/>
    </w:p>
    <w:p>
      <w:pPr>
        <w:ind w:firstLine="0"/>
        <w:spacing w:line="360" w:lineRule="auto"/>
        <w:rPr>
          <w:rFonts w:ascii="宋体" w:hAnsi="宋体" w:eastAsia="宋体" w:cs="宋体"/>
          <w:sz w:val="24"/>
        </w:rPr>
      </w:pPr>
      <w:r>
        <w:rPr>
          <w:rFonts w:hint="eastAsia" w:ascii="宋体" w:hAnsi="宋体" w:eastAsia="宋体" w:cs="宋体"/>
          <w:sz w:val="24"/>
        </w:rPr>
        <w:t xml:space="preserve">1、（证明材料扫描件附后）</w:t>
      </w:r>
      <w:r/>
    </w:p>
    <w:p>
      <w:pPr>
        <w:ind w:firstLine="0"/>
        <w:spacing w:line="360" w:lineRule="auto"/>
        <w:rPr>
          <w:rFonts w:ascii="宋体" w:hAnsi="宋体" w:eastAsia="宋体" w:cs="宋体"/>
          <w:sz w:val="24"/>
        </w:rPr>
      </w:pPr>
      <w:r>
        <w:rPr>
          <w:rFonts w:hint="eastAsia" w:ascii="宋体" w:hAnsi="宋体" w:eastAsia="宋体" w:cs="宋体"/>
          <w:sz w:val="24"/>
        </w:rPr>
        <w:t xml:space="preserve">2、（证明材料扫描件附后）</w:t>
      </w:r>
      <w:r/>
    </w:p>
    <w:p>
      <w:pPr>
        <w:ind w:firstLine="0"/>
        <w:spacing w:line="360" w:lineRule="auto"/>
        <w:rPr>
          <w:rFonts w:ascii="宋体" w:hAnsi="宋体" w:eastAsia="宋体" w:cs="宋体"/>
          <w:sz w:val="24"/>
        </w:rPr>
      </w:pPr>
      <w:r>
        <w:rPr>
          <w:rFonts w:hint="eastAsia" w:ascii="宋体" w:hAnsi="宋体" w:eastAsia="宋体" w:cs="宋体"/>
          <w:sz w:val="24"/>
        </w:rPr>
        <w:t xml:space="preserve">…………</w:t>
      </w:r>
      <w:r/>
    </w:p>
    <w:p>
      <w:pPr>
        <w:ind w:firstLine="0"/>
        <w:spacing w:line="360" w:lineRule="auto"/>
        <w:rPr>
          <w:rFonts w:ascii="宋体" w:hAnsi="宋体" w:eastAsia="宋体" w:cs="宋体"/>
          <w:sz w:val="24"/>
        </w:rPr>
      </w:pPr>
      <w:r>
        <w:rPr>
          <w:rFonts w:hint="eastAsia" w:ascii="宋体" w:hAnsi="宋体" w:eastAsia="宋体" w:cs="宋体"/>
          <w:sz w:val="24"/>
        </w:rPr>
        <w:t xml:space="preserve">特此声明。</w:t>
      </w:r>
      <w:r/>
    </w:p>
    <w:p>
      <w:pPr>
        <w:ind w:firstLine="0"/>
        <w:spacing w:line="360" w:lineRule="auto"/>
        <w:rPr>
          <w:rFonts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ind w:firstLine="0"/>
        <w:spacing w:line="360" w:lineRule="auto"/>
        <w:rPr>
          <w:rFonts w:ascii="宋体" w:hAnsi="宋体" w:eastAsia="宋体" w:cs="宋体"/>
          <w:sz w:val="24"/>
        </w:rPr>
      </w:pPr>
      <w:r>
        <w:rPr>
          <w:rFonts w:ascii="宋体" w:hAnsi="宋体" w:eastAsia="宋体" w:cs="宋体"/>
          <w:sz w:val="24"/>
        </w:rPr>
      </w:r>
      <w:r/>
    </w:p>
    <w:p>
      <w:pPr>
        <w:ind w:left="0" w:firstLine="0"/>
        <w:spacing w:line="360" w:lineRule="auto"/>
        <w:rPr>
          <w:rFonts w:ascii="宋体" w:hAnsi="宋体" w:eastAsia="宋体" w:cs="宋体"/>
          <w:sz w:val="24"/>
        </w:rPr>
      </w:pPr>
      <w:r>
        <w:rPr>
          <w:rFonts w:ascii="宋体" w:hAnsi="宋体" w:eastAsia="宋体" w:cs="宋体"/>
          <w:sz w:val="24"/>
        </w:rPr>
      </w:r>
      <w:r/>
    </w:p>
    <w:p>
      <w:pPr>
        <w:ind w:firstLine="0"/>
        <w:spacing w:line="360" w:lineRule="auto"/>
        <w:rPr>
          <w:rFonts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w:t>
      </w:r>
      <w:r/>
    </w:p>
    <w:p>
      <w:pPr>
        <w:ind w:firstLine="0"/>
        <w:spacing w:line="360" w:lineRule="auto"/>
        <w:rPr>
          <w:rFonts w:ascii="宋体" w:hAnsi="宋体" w:eastAsia="宋体" w:cs="宋体"/>
          <w:sz w:val="24"/>
        </w:rPr>
      </w:pPr>
      <w:r>
        <w:rPr>
          <w:rFonts w:hint="eastAsia" w:ascii="宋体" w:hAnsi="宋体" w:eastAsia="宋体" w:cs="宋体"/>
          <w:sz w:val="24"/>
        </w:rPr>
        <w:t xml:space="preserve">                         </w:t>
      </w:r>
      <w:r/>
    </w:p>
    <w:p>
      <w:pPr>
        <w:ind w:firstLine="0"/>
        <w:spacing w:line="360" w:lineRule="auto"/>
        <w:rPr>
          <w:rFonts w:ascii="宋体" w:hAnsi="宋体" w:eastAsia="宋体" w:cs="宋体"/>
          <w:sz w:val="24"/>
        </w:rPr>
      </w:pPr>
      <w:r>
        <w:rPr>
          <w:rFonts w:hint="eastAsia" w:ascii="宋体" w:hAnsi="宋体" w:eastAsia="宋体" w:cs="宋体"/>
          <w:sz w:val="24"/>
        </w:rPr>
        <w:t xml:space="preserve">日期：   年  月  日</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ind w:firstLine="600"/>
        <w:jc w:val="center"/>
        <w:spacing w:line="47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rPr>
      </w:r>
      <w:r/>
    </w:p>
    <w:p>
      <w:pPr>
        <w:jc w:val="center"/>
        <w:spacing w:line="360" w:lineRule="auto"/>
        <w:rPr>
          <w:rFonts w:hint="eastAsia" w:ascii="Times New Roman" w:hAnsi="Times New Roman" w:eastAsia="宋体" w:cs="Times New Roman"/>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t xml:space="preserve">十、关于符合本国产品标准的声明函</w:t>
      </w:r>
      <w:r>
        <w:rPr>
          <w:rFonts w:hint="eastAsia" w:ascii="Times New Roman" w:hAnsi="Times New Roman" w:eastAsia="宋体" w:cs="Times New Roman"/>
          <w:color w:val="000000"/>
        </w:rPr>
        <w:t xml:space="preserve"> </w:t>
      </w:r>
      <w:r/>
    </w:p>
    <w:p>
      <w:pPr>
        <w:ind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r>
      <w:r/>
    </w:p>
    <w:p>
      <w:pPr>
        <w:ind w:left="0" w:right="0" w:firstLine="480"/>
        <w:keepLines w:val="0"/>
        <w:keepNext w:val="0"/>
        <w:pageBreakBefore w:val="0"/>
        <w:spacing w:line="360" w:lineRule="auto"/>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1.</w:t>
      </w:r>
      <w:r>
        <w:rPr>
          <w:rFonts w:hint="default" w:ascii="宋体" w:hAnsi="宋体" w:eastAsia="宋体" w:cs="宋体"/>
          <w:color w:val="000000"/>
          <w:sz w:val="24"/>
          <w:szCs w:val="24"/>
          <w:highlight w:val="white"/>
          <w:u w:val="single"/>
        </w:rPr>
        <w:t xml:space="preserve">（产品名称1）</w:t>
      </w:r>
      <w:r>
        <w:rPr>
          <w:rFonts w:hint="default" w:ascii="宋体" w:hAnsi="宋体" w:eastAsia="宋体" w:cs="宋体"/>
          <w:color w:val="000000"/>
          <w:sz w:val="24"/>
          <w:szCs w:val="24"/>
          <w:highlight w:val="white"/>
          <w:vertAlign w:val="superscript"/>
        </w:rPr>
        <w:t xml:space="preserve">1</w:t>
      </w:r>
      <w:r>
        <w:rPr>
          <w:rFonts w:hint="default" w:ascii="宋体" w:hAnsi="宋体" w:eastAsia="宋体" w:cs="宋体"/>
          <w:color w:val="000000"/>
          <w:sz w:val="24"/>
          <w:szCs w:val="24"/>
          <w:highlight w:val="white"/>
        </w:rPr>
        <w:t xml:space="preserve">，生产厂为</w:t>
      </w:r>
      <w:r>
        <w:rPr>
          <w:rFonts w:hint="default" w:ascii="宋体" w:hAnsi="宋体" w:eastAsia="宋体" w:cs="宋体"/>
          <w:color w:val="000000"/>
          <w:sz w:val="24"/>
          <w:szCs w:val="24"/>
          <w:highlight w:val="white"/>
          <w:u w:val="single"/>
        </w:rPr>
        <w:t xml:space="preserve">（厂名）</w:t>
      </w:r>
      <w:r>
        <w:rPr>
          <w:rFonts w:hint="default" w:ascii="宋体" w:hAnsi="宋体" w:eastAsia="宋体" w:cs="宋体"/>
          <w:color w:val="000000"/>
          <w:sz w:val="24"/>
          <w:szCs w:val="24"/>
          <w:highlight w:val="white"/>
          <w:vertAlign w:val="superscript"/>
        </w:rPr>
        <w:t xml:space="preserve">2</w:t>
      </w:r>
      <w:r>
        <w:rPr>
          <w:rFonts w:hint="default" w:ascii="宋体" w:hAnsi="宋体" w:eastAsia="宋体" w:cs="宋体"/>
          <w:color w:val="000000"/>
          <w:sz w:val="24"/>
          <w:szCs w:val="24"/>
          <w:highlight w:val="white"/>
        </w:rPr>
        <w:t xml:space="preserve">，厂址为</w:t>
      </w:r>
      <w:r>
        <w:rPr>
          <w:rFonts w:hint="default" w:ascii="宋体" w:hAnsi="宋体" w:eastAsia="宋体" w:cs="宋体"/>
          <w:color w:val="000000"/>
          <w:sz w:val="24"/>
          <w:szCs w:val="24"/>
          <w:highlight w:val="white"/>
          <w:u w:val="single"/>
        </w:rPr>
        <w:t xml:space="preserve">（生产厂址）</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的中国境内生产的组件成本占比≥</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vertAlign w:val="superscript"/>
        </w:rPr>
        <w:t xml:space="preserve">3</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vertAlign w:val="superscript"/>
        </w:rPr>
        <w:t xml:space="preserve">4</w:t>
      </w:r>
      <w:r>
        <w:rPr>
          <w:rFonts w:hint="default" w:ascii="宋体" w:hAnsi="宋体" w:eastAsia="宋体" w:cs="宋体"/>
          <w:color w:val="000000"/>
          <w:sz w:val="24"/>
          <w:szCs w:val="24"/>
          <w:highlight w:val="white"/>
        </w:rPr>
        <w:t xml:space="preserve">在中国境内生产。</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vertAlign w:val="superscript"/>
        </w:rPr>
        <w:t xml:space="preserve">5</w:t>
      </w:r>
      <w:r>
        <w:rPr>
          <w:rFonts w:hint="default" w:ascii="宋体" w:hAnsi="宋体" w:eastAsia="宋体" w:cs="宋体"/>
          <w:color w:val="000000"/>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2.</w:t>
      </w:r>
      <w:r>
        <w:rPr>
          <w:rFonts w:hint="default" w:ascii="宋体" w:hAnsi="宋体" w:eastAsia="宋体" w:cs="宋体"/>
          <w:color w:val="000000"/>
          <w:sz w:val="24"/>
          <w:szCs w:val="24"/>
          <w:highlight w:val="white"/>
          <w:u w:val="single"/>
        </w:rPr>
        <w:t xml:space="preserve">（产品名称2）</w:t>
      </w:r>
      <w:r>
        <w:rPr>
          <w:rFonts w:hint="default" w:ascii="宋体" w:hAnsi="宋体" w:eastAsia="宋体" w:cs="宋体"/>
          <w:color w:val="000000"/>
          <w:sz w:val="24"/>
          <w:szCs w:val="24"/>
          <w:highlight w:val="white"/>
        </w:rPr>
        <w:t xml:space="preserve">，生产厂为</w:t>
      </w:r>
      <w:r>
        <w:rPr>
          <w:rFonts w:hint="default" w:ascii="宋体" w:hAnsi="宋体" w:eastAsia="宋体" w:cs="宋体"/>
          <w:color w:val="000000"/>
          <w:sz w:val="24"/>
          <w:szCs w:val="24"/>
          <w:highlight w:val="white"/>
          <w:u w:val="single"/>
        </w:rPr>
        <w:t xml:space="preserve">（厂名）</w:t>
      </w:r>
      <w:r>
        <w:rPr>
          <w:rFonts w:hint="default" w:ascii="宋体" w:hAnsi="宋体" w:eastAsia="宋体" w:cs="宋体"/>
          <w:color w:val="000000"/>
          <w:sz w:val="24"/>
          <w:szCs w:val="24"/>
          <w:highlight w:val="white"/>
        </w:rPr>
        <w:t xml:space="preserve">，厂址为</w:t>
      </w:r>
      <w:r>
        <w:rPr>
          <w:rFonts w:hint="default" w:ascii="宋体" w:hAnsi="宋体" w:eastAsia="宋体" w:cs="宋体"/>
          <w:color w:val="000000"/>
          <w:sz w:val="24"/>
          <w:szCs w:val="24"/>
          <w:highlight w:val="white"/>
          <w:u w:val="single"/>
        </w:rPr>
        <w:t xml:space="preserve">（生产厂址）</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的中国境内生产的组件成本占比≥</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在中国境内生产。</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本公司（单位）对上述声明内容的真实性负责。如有虚假，愿承担相应法律责任。</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szCs w:val="24"/>
          <w:highlight w:val="white"/>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lang w:val="en-US" w:eastAsia="zh-CN"/>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公司（单位）名称（盖章）：</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日期：　   年　  月　  日</w:t>
      </w:r>
      <w:r/>
    </w:p>
    <w:p>
      <w:pPr>
        <w:ind w:left="0" w:right="0" w:firstLine="480"/>
        <w:jc w:val="center"/>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         </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1.产品如有型号，请在“产品名称”栏一并填写。</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2.生产厂名与厂址应与生产厂营业执照载明的相关信息保持一致。</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3.该产品的中国境内生产的组件成本占比相关要求实施前，“规定比例”栏可不填，下同。</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4.该产品的关键组件要求实施前，“关键组件”栏可不填，下同。</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5.该产品的关键工序要求实施前，“关键工序”栏可不填，下同。</w:t>
      </w:r>
      <w:r/>
    </w:p>
    <w:p>
      <w:pPr>
        <w:ind w:left="0" w:right="0" w:firstLine="480"/>
        <w:keepLines w:val="0"/>
        <w:keepNext w:val="0"/>
        <w:pageBreakBefore w:val="0"/>
        <w:spacing w:line="360" w:lineRule="auto"/>
        <w:shd w:val="clear" w:color="ffffff" w:fill="ffffff"/>
        <w:widowControl w:val="off"/>
        <w:rPr>
          <w:rFonts w:hint="default"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6.《声明函》中标注“</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”的地方无需填写。</w:t>
      </w:r>
      <w:r/>
    </w:p>
    <w:p>
      <w:pPr>
        <w:ind w:left="0" w:right="0" w:firstLine="0"/>
        <w:jc w:val="both"/>
        <w:spacing w:after="57"/>
        <w:widowControl w:val="off"/>
        <w:rPr>
          <w:rFonts w:hint="default" w:ascii="宋体" w:hAnsi="宋体" w:eastAsia="宋体" w:cs="宋体"/>
          <w:color w:val="000000"/>
          <w:sz w:val="24"/>
          <w:szCs w:val="24"/>
          <w:highlight w:val="white"/>
          <w:lang w:val="en-US" w:eastAsia="zh-CN" w:bidi="ar-SA"/>
        </w:rPr>
      </w:pPr>
      <w:r>
        <w:rPr>
          <w:rFonts w:hint="default" w:ascii="宋体" w:hAnsi="宋体" w:eastAsia="宋体" w:cs="宋体"/>
          <w:color w:val="000000"/>
          <w:sz w:val="24"/>
          <w:szCs w:val="24"/>
          <w:highlight w:val="white"/>
          <w:lang w:val="en-US" w:eastAsia="zh-CN" w:bidi="ar-SA"/>
        </w:rPr>
      </w:r>
      <w:r/>
    </w:p>
    <w:p>
      <w:pPr>
        <w:rPr>
          <w:rFonts w:hint="default" w:ascii="宋体" w:hAnsi="宋体" w:eastAsia="宋体" w:cs="宋体"/>
          <w:color w:val="000000"/>
          <w:sz w:val="24"/>
          <w:szCs w:val="24"/>
          <w:highlight w:val="white"/>
        </w:rPr>
      </w:pPr>
      <w:r>
        <w:rPr>
          <w:rFonts w:hint="default" w:ascii="宋体" w:hAnsi="宋体" w:eastAsia="宋体" w:cs="宋体"/>
          <w:color w:val="000000"/>
          <w:sz w:val="24"/>
          <w:szCs w:val="24"/>
          <w:highlight w:val="white"/>
        </w:rPr>
      </w:r>
      <w:r/>
    </w:p>
    <w:p>
      <w:pPr>
        <w:rPr>
          <w:rFonts w:hint="default" w:ascii="宋体" w:hAnsi="宋体" w:eastAsia="宋体" w:cs="宋体"/>
          <w:color w:val="000000"/>
          <w:sz w:val="24"/>
          <w:szCs w:val="24"/>
          <w:highlight w:val="white"/>
        </w:rPr>
      </w:pPr>
      <w:r>
        <w:rPr>
          <w:rFonts w:hint="default" w:ascii="宋体" w:hAnsi="宋体" w:eastAsia="宋体" w:cs="宋体"/>
          <w:color w:val="000000"/>
          <w:sz w:val="24"/>
          <w:szCs w:val="24"/>
          <w:highlight w:val="white"/>
        </w:rPr>
      </w:r>
      <w:r/>
    </w:p>
    <w:p>
      <w:pPr>
        <w:ind w:left="0" w:right="0" w:firstLine="0"/>
        <w:jc w:val="both"/>
        <w:spacing w:after="57"/>
        <w:widowControl w:val="off"/>
        <w:rPr>
          <w:rFonts w:hint="default" w:ascii="宋体" w:hAnsi="宋体" w:eastAsia="宋体" w:cs="宋体"/>
          <w:color w:val="000000"/>
          <w:sz w:val="24"/>
          <w:szCs w:val="24"/>
          <w:highlight w:val="white"/>
          <w:lang w:val="en-US" w:eastAsia="zh-CN" w:bidi="ar-SA"/>
        </w:rPr>
      </w:pPr>
      <w:r>
        <w:rPr>
          <w:rFonts w:hint="default" w:ascii="宋体" w:hAnsi="宋体" w:eastAsia="宋体" w:cs="宋体"/>
          <w:color w:val="000000"/>
          <w:sz w:val="24"/>
          <w:szCs w:val="24"/>
          <w:highlight w:val="white"/>
          <w:lang w:val="en-US" w:eastAsia="zh-CN" w:bidi="ar-SA"/>
        </w:rPr>
      </w:r>
      <w:r/>
    </w:p>
    <w:p>
      <w:pPr>
        <w:rPr>
          <w:rFonts w:hint="default" w:ascii="宋体" w:hAnsi="宋体" w:eastAsia="宋体" w:cs="宋体"/>
          <w:color w:val="000000"/>
          <w:sz w:val="24"/>
          <w:szCs w:val="24"/>
          <w:highlight w:val="white"/>
        </w:rPr>
      </w:pPr>
      <w:r>
        <w:rPr>
          <w:rFonts w:hint="default" w:ascii="宋体" w:hAnsi="宋体" w:eastAsia="宋体" w:cs="宋体"/>
          <w:color w:val="000000"/>
          <w:sz w:val="24"/>
          <w:szCs w:val="24"/>
          <w:highlight w:val="white"/>
        </w:rPr>
      </w:r>
      <w:r/>
    </w:p>
    <w:p>
      <w:pPr>
        <w:ind w:left="0" w:right="0" w:firstLine="0"/>
        <w:jc w:val="both"/>
        <w:spacing w:after="57"/>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t xml:space="preserve">十一</w:t>
      </w:r>
      <w:r>
        <w:rPr>
          <w:rFonts w:hint="eastAsia" w:ascii="宋体" w:hAnsi="宋体" w:eastAsia="宋体" w:cs="宋体"/>
          <w:b/>
          <w:bCs/>
          <w:color w:val="000000"/>
          <w:sz w:val="32"/>
          <w:szCs w:val="32"/>
        </w:rPr>
        <w:t xml:space="preserve">、预付款保函支付条款模板</w:t>
      </w:r>
      <w:r/>
    </w:p>
    <w:p>
      <w:pPr>
        <w:spacing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符合条件一：提交预付款保函的</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（1）合同签订且乙方向甲方出具预付款保函后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个工作日内，由甲方根据审批流程办理政府采购资金结算手续，经审核后支付给乙方合同价款的百分之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（2）合同标的全部交付并安装完毕并验收合格后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5"/>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符合条件二：不提交预付款保函的</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（2）合同标的全部交付并安装完毕并验收合格后，由甲方根据审批流程办理政府采购资金结算手续，经审核后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个工作日内，甲方应支付合同价款的百分之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5"/>
        <w:keepLines w:val="0"/>
        <w:keepNext w:val="0"/>
        <w:pageBreakBefore w:val="0"/>
        <w:spacing w:line="480" w:lineRule="exact"/>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2、付款条件二中，预付款比例设定应符合《关于做好政府采购支持企业发展有关事项的通知》(苏财购〔2020〕52号)要求。 </w:t>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 </w:t>
      </w:r>
      <w:r/>
    </w:p>
    <w:p>
      <w:pPr>
        <w:rPr>
          <w:rFonts w:hint="eastAsia" w:ascii="宋体" w:hAnsi="宋体" w:eastAsia="宋体" w:cs="宋体"/>
          <w:color w:val="000000"/>
        </w:rPr>
      </w:pPr>
      <w:r>
        <w:rPr>
          <w:rFonts w:hint="eastAsia" w:ascii="宋体" w:hAnsi="宋体" w:eastAsia="宋体" w:cs="宋体"/>
          <w:color w:val="000000"/>
        </w:rPr>
      </w:r>
      <w:r/>
    </w:p>
    <w:p>
      <w:r/>
      <w:r/>
    </w:p>
    <w:sectPr>
      <w:footnotePr/>
      <w:endnotePr/>
      <w:type w:val="nextPage"/>
      <w:pgSz w:w="11906" w:h="16838" w:orient="portrait"/>
      <w:pgMar w:top="1440" w:right="1283" w:bottom="1440" w:left="16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仿宋">
    <w:panose1 w:val="02010609060101010101"/>
  </w:font>
  <w:font w:name="等线">
    <w:panose1 w:val="02010600030101010101"/>
  </w:font>
  <w:font w:name="Times New Roman">
    <w:panose1 w:val="02020603050405020304"/>
  </w:font>
  <w:font w:name="Symbol">
    <w:panose1 w:val="05050102010706020507"/>
  </w:font>
  <w:font w:name="Courier New">
    <w:panose1 w:val="02070309020205020404"/>
  </w:font>
  <w:font w:name="宋体">
    <w:panose1 w:val="02010600030101010101"/>
  </w:font>
  <w:font w:name="仿宋_GB2312">
    <w:panose1 w:val="02010609060101010101"/>
  </w:font>
  <w:font w:name="Wingdings">
    <w:panose1 w:val="05000000000000000000"/>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left" w:pos="4912"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41</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41</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4" w:space="0"/>
      </w:pBdr>
    </w:pPr>
    <w:r>
      <w:rPr>
        <w:rFonts w:hint="eastAsia" w:ascii="宋体" w:hAnsi="宋体" w:eastAsia="宋体" w:cs="宋体"/>
        <w:color w:val="000000"/>
        <w:sz w:val="18"/>
        <w:szCs w:val="18"/>
        <w:lang w:val="en-US" w:eastAsia="zh-CN" w:bidi="ar-SA"/>
      </w:rPr>
      <w:t xml:space="preserve">徐州市云龙区垃圾资源化转运及处理建设项目-垃圾转运设施采购项目招标文件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sz w:val="18"/>
      </w:rPr>
      <w:pBdr>
        <w:bottom w:val="single" w:color="000000" w:sz="4" w:space="0"/>
      </w:pBdr>
    </w:pPr>
    <w:r>
      <w:rPr>
        <w:rFonts w:hint="default" w:ascii="Times New Roman" w:hAnsi="Times New Roman" w:eastAsia="宋体" w:cs="Times New Roman"/>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i/>
        <w:iCs/>
        <w:sz w:val="18"/>
      </w:rPr>
      <w:pBdr>
        <w:bottom w:val="single" w:color="000000" w:sz="4" w:space="0"/>
      </w:pBdr>
    </w:pPr>
    <w:r>
      <w:rPr>
        <w:rFonts w:hint="eastAsia" w:ascii="宋体" w:hAnsi="宋体" w:eastAsia="宋体" w:cs="宋体"/>
        <w:color w:val="000000"/>
        <w:sz w:val="18"/>
        <w:szCs w:val="18"/>
        <w:lang w:eastAsia="zh-CN"/>
      </w:rPr>
      <w:t xml:space="preserve">徐州市云龙区垃圾资源化转运及处理建设项目-垃圾转运设施采购</w:t>
    </w:r>
    <w:r>
      <w:rPr>
        <w:rFonts w:hint="eastAsia" w:ascii="宋体" w:hAnsi="宋体" w:eastAsia="宋体" w:cs="宋体"/>
        <w:color w:val="000000"/>
        <w:sz w:val="18"/>
        <w:szCs w:val="18"/>
      </w:rPr>
      <w:t xml:space="preserve">项目</w:t>
    </w:r>
    <w:r>
      <w:rPr>
        <w:rFonts w:hint="eastAsia" w:ascii="Times New Roman" w:hAnsi="Times New Roman" w:eastAsia="宋体" w:cs="Times New Roman"/>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3">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
    <w:multiLevelType w:val="hybridMultilevel"/>
    <w:lvl w:ilvl="0">
      <w:start w:val="1"/>
      <w:numFmt w:val="decimal"/>
      <w:isLgl w:val="false"/>
      <w:suff w:val="tab"/>
      <w:lvlText w:val="%1)"/>
      <w:lvlJc w:val="left"/>
      <w:pPr>
        <w:ind w:left="420" w:hanging="420"/>
      </w:pPr>
      <w:rPr>
        <w:rFonts w:hint="eastAsia"/>
        <w:b w:val="0"/>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7">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8">
    <w:multiLevelType w:val="hybridMultilevel"/>
    <w:lvl w:ilvl="0">
      <w:start w:val="1"/>
      <w:numFmt w:val="decimal"/>
      <w:isLgl w:val="false"/>
      <w:suff w:val="nothing"/>
      <w:lvlText w:val="%1、"/>
      <w:lvlJc w:val="left"/>
      <w:pPr>
        <w:ind w:left="920" w:hanging="440"/>
      </w:pPr>
      <w:rPr>
        <w:rFonts w:hint="eastAsia" w:ascii="仿宋_GB2312" w:hAnsi="宋体" w:eastAsia="仿宋_GB2312"/>
      </w:rPr>
    </w:lvl>
    <w:lvl w:ilvl="1">
      <w:start w:val="1"/>
      <w:numFmt w:val="decimal"/>
      <w:isLgl w:val="false"/>
      <w:suff w:val="tab"/>
      <w:lvlText w:val="（%2）"/>
      <w:lvlJc w:val="left"/>
      <w:pPr>
        <w:ind w:left="1640" w:hanging="720"/>
      </w:pPr>
      <w:rPr>
        <w:rFonts w:hint="default"/>
      </w:r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9">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0">
    <w:multiLevelType w:val="hybridMultilevel"/>
    <w:lvl w:ilvl="0">
      <w:start w:val="1"/>
      <w:numFmt w:val="decimal"/>
      <w:isLgl w:val="false"/>
      <w:suff w:val="nothing"/>
      <w:lvlText w:val="（%1）"/>
      <w:lvlJc w:val="left"/>
      <w:pPr>
        <w:ind w:left="920" w:hanging="440"/>
      </w:pPr>
      <w:rPr>
        <w:rFonts w:hint="default"/>
        <w:spacing w:val="-19"/>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1">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4">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nothing"/>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5">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7">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8">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1">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2">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3">
    <w:multiLevelType w:val="hybridMultilevel"/>
    <w:lvl w:ilvl="0">
      <w:start w:val="1"/>
      <w:numFmt w:val="decimal"/>
      <w:isLgl w:val="false"/>
      <w:suff w:val="tab"/>
      <w:lvlText w:val="%1)"/>
      <w:lvlJc w:val="left"/>
      <w:pPr>
        <w:ind w:left="420" w:hanging="420"/>
      </w:pPr>
      <w:rPr>
        <w:rFonts w:hint="eastAsia"/>
        <w:lang w:eastAsia="zh-C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5">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6">
    <w:multiLevelType w:val="hybridMultilevel"/>
    <w:lvl w:ilvl="0">
      <w:start w:val="1"/>
      <w:numFmt w:val="decimal"/>
      <w:isLgl w:val="false"/>
      <w:suff w:val="nothing"/>
      <w:lvlText w:val="%1、"/>
      <w:lvlJc w:val="left"/>
      <w:pPr>
        <w:ind w:left="920" w:hanging="440"/>
      </w:pPr>
      <w:rPr>
        <w:rFonts w:hint="eastAsia" w:ascii="仿宋_GB2312" w:hAnsi="宋体" w:eastAsia="仿宋_GB2312"/>
      </w:rPr>
    </w:lvl>
    <w:lvl w:ilvl="1">
      <w:start w:val="1"/>
      <w:numFmt w:val="decimal"/>
      <w:isLgl w:val="false"/>
      <w:suff w:val="tab"/>
      <w:lvlText w:val="（%2）"/>
      <w:lvlJc w:val="left"/>
      <w:pPr>
        <w:ind w:left="1640" w:hanging="720"/>
      </w:pPr>
      <w:rPr>
        <w:rFonts w:hint="default"/>
      </w:r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7">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9">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0">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1">
    <w:multiLevelType w:val="hybridMultilevel"/>
    <w:lvl w:ilvl="0">
      <w:start w:val="1"/>
      <w:numFmt w:val="chineseCountingThousand"/>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2">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3">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4">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5">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6">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7">
    <w:multiLevelType w:val="hybridMultilevel"/>
    <w:lvl w:ilvl="0">
      <w:start w:val="1"/>
      <w:numFmt w:val="decimal"/>
      <w:isLgl w:val="false"/>
      <w:suff w:val="tab"/>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9">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0">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1">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2">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3">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4">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5">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6">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7">
    <w:multiLevelType w:val="hybridMultilevel"/>
    <w:lvl w:ilvl="0">
      <w:start w:val="1"/>
      <w:numFmt w:val="decimal"/>
      <w:isLgl w:val="false"/>
      <w:suff w:val="tab"/>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9">
    <w:multiLevelType w:val="hybridMultilevel"/>
    <w:lvl w:ilvl="0">
      <w:start w:val="1"/>
      <w:numFmt w:val="decimal"/>
      <w:isLgl w:val="false"/>
      <w:suff w:val="nothing"/>
      <w:lvlText w:val="（%1）"/>
      <w:lvlJc w:val="left"/>
      <w:pPr>
        <w:ind w:left="920" w:hanging="440"/>
      </w:pPr>
      <w:rPr>
        <w:rFonts w:hint="default"/>
        <w:spacing w:val="-19"/>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50">
    <w:multiLevelType w:val="hybridMultilevel"/>
    <w:lvl w:ilvl="0">
      <w:start w:val="1"/>
      <w:numFmt w:val="decimal"/>
      <w:isLgl w:val="false"/>
      <w:suff w:val="tab"/>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2">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3">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4">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5">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6">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7">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58">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9">
    <w:multiLevelType w:val="hybridMultilevel"/>
    <w:lvl w:ilvl="0">
      <w:start w:val="1"/>
      <w:numFmt w:val="decimal"/>
      <w:isLgl w:val="false"/>
      <w:suff w:val="tab"/>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1">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2">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3">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4">
    <w:multiLevelType w:val="hybridMultilevel"/>
    <w:lvl w:ilvl="0">
      <w:start w:val="1"/>
      <w:numFmt w:val="decimal"/>
      <w:isLgl w:val="false"/>
      <w:suff w:val="nothing"/>
      <w:lvlText w:val="%1)"/>
      <w:lvlJc w:val="left"/>
      <w:pPr>
        <w:ind w:left="2547" w:hanging="420"/>
      </w:pPr>
      <w:rPr>
        <w:rFonts w:hint="default"/>
        <w:b w:val="0"/>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6">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7">
    <w:multiLevelType w:val="hybridMultilevel"/>
    <w:lvl w:ilvl="0">
      <w:start w:val="1"/>
      <w:numFmt w:val="decimal"/>
      <w:isLgl w:val="false"/>
      <w:suff w:val="tab"/>
      <w:lvlText w:val="%1)"/>
      <w:lvlJc w:val="left"/>
      <w:pPr>
        <w:ind w:left="420" w:hanging="420"/>
      </w:pPr>
      <w:rPr>
        <w:rFonts w:hint="eastAsia"/>
        <w:lang w:eastAsia="zh-C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8">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9">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num w:numId="1">
    <w:abstractNumId w:val="28"/>
  </w:num>
  <w:num w:numId="2">
    <w:abstractNumId w:val="19"/>
  </w:num>
  <w:num w:numId="3">
    <w:abstractNumId w:val="57"/>
  </w:num>
  <w:num w:numId="4">
    <w:abstractNumId w:val="16"/>
  </w:num>
  <w:num w:numId="5">
    <w:abstractNumId w:val="12"/>
  </w:num>
  <w:num w:numId="6">
    <w:abstractNumId w:val="31"/>
  </w:num>
  <w:num w:numId="7">
    <w:abstractNumId w:val="42"/>
  </w:num>
  <w:num w:numId="8">
    <w:abstractNumId w:val="64"/>
  </w:num>
  <w:num w:numId="9">
    <w:abstractNumId w:val="29"/>
  </w:num>
  <w:num w:numId="10">
    <w:abstractNumId w:val="5"/>
  </w:num>
  <w:num w:numId="11">
    <w:abstractNumId w:val="43"/>
  </w:num>
  <w:num w:numId="12">
    <w:abstractNumId w:val="58"/>
  </w:num>
  <w:num w:numId="13">
    <w:abstractNumId w:val="18"/>
  </w:num>
  <w:num w:numId="14">
    <w:abstractNumId w:val="54"/>
  </w:num>
  <w:num w:numId="15">
    <w:abstractNumId w:val="25"/>
  </w:num>
  <w:num w:numId="16">
    <w:abstractNumId w:val="41"/>
  </w:num>
  <w:num w:numId="17">
    <w:abstractNumId w:val="22"/>
  </w:num>
  <w:num w:numId="18">
    <w:abstractNumId w:val="21"/>
  </w:num>
  <w:num w:numId="19">
    <w:abstractNumId w:val="7"/>
  </w:num>
  <w:num w:numId="20">
    <w:abstractNumId w:val="52"/>
  </w:num>
  <w:num w:numId="21">
    <w:abstractNumId w:val="61"/>
  </w:num>
  <w:num w:numId="22">
    <w:abstractNumId w:val="34"/>
  </w:num>
  <w:num w:numId="23">
    <w:abstractNumId w:val="51"/>
  </w:num>
  <w:num w:numId="24">
    <w:abstractNumId w:val="9"/>
  </w:num>
  <w:num w:numId="25">
    <w:abstractNumId w:val="68"/>
  </w:num>
  <w:num w:numId="26">
    <w:abstractNumId w:val="66"/>
  </w:num>
  <w:num w:numId="27">
    <w:abstractNumId w:val="15"/>
  </w:num>
  <w:num w:numId="28">
    <w:abstractNumId w:val="62"/>
  </w:num>
  <w:num w:numId="29">
    <w:abstractNumId w:val="6"/>
  </w:num>
  <w:num w:numId="30">
    <w:abstractNumId w:val="48"/>
  </w:num>
  <w:num w:numId="31">
    <w:abstractNumId w:val="2"/>
  </w:num>
  <w:num w:numId="32">
    <w:abstractNumId w:val="56"/>
  </w:num>
  <w:num w:numId="33">
    <w:abstractNumId w:val="69"/>
  </w:num>
  <w:num w:numId="34">
    <w:abstractNumId w:val="0"/>
  </w:num>
  <w:num w:numId="35">
    <w:abstractNumId w:val="40"/>
  </w:num>
  <w:num w:numId="36">
    <w:abstractNumId w:val="55"/>
  </w:num>
  <w:num w:numId="37">
    <w:abstractNumId w:val="27"/>
  </w:num>
  <w:num w:numId="38">
    <w:abstractNumId w:val="23"/>
  </w:num>
  <w:num w:numId="39">
    <w:abstractNumId w:val="44"/>
  </w:num>
  <w:num w:numId="40">
    <w:abstractNumId w:val="67"/>
  </w:num>
  <w:num w:numId="41">
    <w:abstractNumId w:val="14"/>
  </w:num>
  <w:num w:numId="42">
    <w:abstractNumId w:val="4"/>
  </w:num>
  <w:num w:numId="43">
    <w:abstractNumId w:val="13"/>
  </w:num>
  <w:num w:numId="44">
    <w:abstractNumId w:val="59"/>
  </w:num>
  <w:num w:numId="45">
    <w:abstractNumId w:val="1"/>
  </w:num>
  <w:num w:numId="46">
    <w:abstractNumId w:val="37"/>
  </w:num>
  <w:num w:numId="47">
    <w:abstractNumId w:val="3"/>
  </w:num>
  <w:num w:numId="48">
    <w:abstractNumId w:val="60"/>
  </w:num>
  <w:num w:numId="49">
    <w:abstractNumId w:val="65"/>
  </w:num>
  <w:num w:numId="50">
    <w:abstractNumId w:val="53"/>
  </w:num>
  <w:num w:numId="51">
    <w:abstractNumId w:val="45"/>
  </w:num>
  <w:num w:numId="52">
    <w:abstractNumId w:val="63"/>
  </w:num>
  <w:num w:numId="53">
    <w:abstractNumId w:val="32"/>
  </w:num>
  <w:num w:numId="54">
    <w:abstractNumId w:val="33"/>
  </w:num>
  <w:num w:numId="55">
    <w:abstractNumId w:val="20"/>
  </w:num>
  <w:num w:numId="56">
    <w:abstractNumId w:val="46"/>
  </w:num>
  <w:num w:numId="57">
    <w:abstractNumId w:val="38"/>
  </w:num>
  <w:num w:numId="58">
    <w:abstractNumId w:val="24"/>
  </w:num>
  <w:num w:numId="59">
    <w:abstractNumId w:val="39"/>
  </w:num>
  <w:num w:numId="60">
    <w:abstractNumId w:val="11"/>
  </w:num>
  <w:num w:numId="61">
    <w:abstractNumId w:val="50"/>
  </w:num>
  <w:num w:numId="62">
    <w:abstractNumId w:val="35"/>
  </w:num>
  <w:num w:numId="63">
    <w:abstractNumId w:val="47"/>
  </w:num>
  <w:num w:numId="64">
    <w:abstractNumId w:val="30"/>
  </w:num>
  <w:num w:numId="65">
    <w:abstractNumId w:val="17"/>
  </w:num>
  <w:num w:numId="66">
    <w:abstractNumId w:val="36"/>
  </w:num>
  <w:num w:numId="67">
    <w:abstractNumId w:val="10"/>
  </w:num>
  <w:num w:numId="68">
    <w:abstractNumId w:val="49"/>
  </w:num>
  <w:num w:numId="69">
    <w:abstractNumId w:val="8"/>
  </w:num>
  <w:num w:numId="7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8"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929">
    <w:name w:val="Heading 1"/>
    <w:basedOn w:val="928"/>
    <w:next w:val="928"/>
    <w:link w:val="961"/>
    <w:uiPriority w:val="9"/>
    <w:qFormat/>
    <w:pPr>
      <w:keepLines/>
      <w:keepNext/>
      <w:spacing w:before="480" w:after="200"/>
      <w:outlineLvl w:val="0"/>
    </w:pPr>
    <w:rPr>
      <w:rFonts w:ascii="Arial" w:hAnsi="Arial" w:eastAsia="Arial" w:cs="Arial"/>
      <w:sz w:val="40"/>
      <w:szCs w:val="40"/>
    </w:rPr>
  </w:style>
  <w:style w:type="paragraph" w:styleId="930">
    <w:name w:val="Heading 2"/>
    <w:basedOn w:val="928"/>
    <w:next w:val="928"/>
    <w:link w:val="962"/>
    <w:uiPriority w:val="9"/>
    <w:unhideWhenUsed/>
    <w:qFormat/>
    <w:pPr>
      <w:keepLines/>
      <w:keepNext/>
      <w:spacing w:before="360" w:after="200"/>
      <w:outlineLvl w:val="1"/>
    </w:pPr>
    <w:rPr>
      <w:rFonts w:ascii="Arial" w:hAnsi="Arial" w:eastAsia="Arial" w:cs="Arial"/>
      <w:sz w:val="34"/>
    </w:rPr>
  </w:style>
  <w:style w:type="paragraph" w:styleId="931">
    <w:name w:val="Heading 3"/>
    <w:basedOn w:val="928"/>
    <w:next w:val="928"/>
    <w:link w:val="963"/>
    <w:uiPriority w:val="9"/>
    <w:unhideWhenUsed/>
    <w:qFormat/>
    <w:pPr>
      <w:keepLines/>
      <w:keepNext/>
      <w:spacing w:before="320" w:after="200"/>
      <w:outlineLvl w:val="2"/>
    </w:pPr>
    <w:rPr>
      <w:rFonts w:ascii="Arial" w:hAnsi="Arial" w:eastAsia="Arial" w:cs="Arial"/>
      <w:sz w:val="30"/>
      <w:szCs w:val="30"/>
    </w:rPr>
  </w:style>
  <w:style w:type="paragraph" w:styleId="932">
    <w:name w:val="Heading 4"/>
    <w:basedOn w:val="928"/>
    <w:next w:val="928"/>
    <w:link w:val="964"/>
    <w:uiPriority w:val="9"/>
    <w:unhideWhenUsed/>
    <w:qFormat/>
    <w:pPr>
      <w:keepLines/>
      <w:keepNext/>
      <w:spacing w:before="320" w:after="200"/>
      <w:outlineLvl w:val="3"/>
    </w:pPr>
    <w:rPr>
      <w:rFonts w:ascii="Arial" w:hAnsi="Arial" w:eastAsia="Arial" w:cs="Arial"/>
      <w:b/>
      <w:bCs/>
      <w:sz w:val="26"/>
      <w:szCs w:val="26"/>
    </w:rPr>
  </w:style>
  <w:style w:type="paragraph" w:styleId="933">
    <w:name w:val="Heading 5"/>
    <w:basedOn w:val="928"/>
    <w:next w:val="928"/>
    <w:link w:val="965"/>
    <w:uiPriority w:val="9"/>
    <w:unhideWhenUsed/>
    <w:qFormat/>
    <w:pPr>
      <w:keepLines/>
      <w:keepNext/>
      <w:spacing w:before="320" w:after="200"/>
      <w:outlineLvl w:val="4"/>
    </w:pPr>
    <w:rPr>
      <w:rFonts w:ascii="Arial" w:hAnsi="Arial" w:eastAsia="Arial" w:cs="Arial"/>
      <w:b/>
      <w:bCs/>
      <w:sz w:val="24"/>
      <w:szCs w:val="24"/>
    </w:rPr>
  </w:style>
  <w:style w:type="paragraph" w:styleId="934">
    <w:name w:val="Heading 6"/>
    <w:basedOn w:val="928"/>
    <w:next w:val="928"/>
    <w:link w:val="966"/>
    <w:uiPriority w:val="9"/>
    <w:unhideWhenUsed/>
    <w:qFormat/>
    <w:pPr>
      <w:keepLines/>
      <w:keepNext/>
      <w:spacing w:before="320" w:after="200"/>
      <w:outlineLvl w:val="5"/>
    </w:pPr>
    <w:rPr>
      <w:rFonts w:ascii="Arial" w:hAnsi="Arial" w:eastAsia="Arial" w:cs="Arial"/>
      <w:b/>
      <w:bCs/>
      <w:sz w:val="22"/>
      <w:szCs w:val="22"/>
    </w:rPr>
  </w:style>
  <w:style w:type="paragraph" w:styleId="935">
    <w:name w:val="Heading 7"/>
    <w:basedOn w:val="928"/>
    <w:next w:val="928"/>
    <w:link w:val="967"/>
    <w:uiPriority w:val="9"/>
    <w:unhideWhenUsed/>
    <w:qFormat/>
    <w:pPr>
      <w:keepLines/>
      <w:keepNext/>
      <w:spacing w:before="320" w:after="200"/>
      <w:outlineLvl w:val="6"/>
    </w:pPr>
    <w:rPr>
      <w:rFonts w:ascii="Arial" w:hAnsi="Arial" w:eastAsia="Arial" w:cs="Arial"/>
      <w:b/>
      <w:bCs/>
      <w:i/>
      <w:iCs/>
      <w:sz w:val="22"/>
      <w:szCs w:val="22"/>
    </w:rPr>
  </w:style>
  <w:style w:type="paragraph" w:styleId="936">
    <w:name w:val="Heading 8"/>
    <w:basedOn w:val="928"/>
    <w:next w:val="928"/>
    <w:link w:val="968"/>
    <w:uiPriority w:val="9"/>
    <w:unhideWhenUsed/>
    <w:qFormat/>
    <w:pPr>
      <w:keepLines/>
      <w:keepNext/>
      <w:spacing w:before="320" w:after="200"/>
      <w:outlineLvl w:val="7"/>
    </w:pPr>
    <w:rPr>
      <w:rFonts w:ascii="Arial" w:hAnsi="Arial" w:eastAsia="Arial" w:cs="Arial"/>
      <w:i/>
      <w:iCs/>
      <w:sz w:val="22"/>
      <w:szCs w:val="22"/>
    </w:rPr>
  </w:style>
  <w:style w:type="paragraph" w:styleId="937">
    <w:name w:val="Heading 9"/>
    <w:basedOn w:val="928"/>
    <w:next w:val="928"/>
    <w:link w:val="969"/>
    <w:uiPriority w:val="9"/>
    <w:unhideWhenUsed/>
    <w:qFormat/>
    <w:pPr>
      <w:keepLines/>
      <w:keepNext/>
      <w:spacing w:before="320" w:after="200"/>
      <w:outlineLvl w:val="8"/>
    </w:pPr>
    <w:rPr>
      <w:rFonts w:ascii="Arial" w:hAnsi="Arial" w:eastAsia="Arial" w:cs="Arial"/>
      <w:i/>
      <w:iCs/>
      <w:sz w:val="21"/>
      <w:szCs w:val="21"/>
    </w:rPr>
  </w:style>
  <w:style w:type="character" w:styleId="938" w:default="1">
    <w:name w:val="Default Paragraph Font"/>
    <w:uiPriority w:val="0"/>
    <w:semiHidden/>
    <w:qFormat/>
  </w:style>
  <w:style w:type="table" w:styleId="939" w:default="1">
    <w:name w:val="Normal Table"/>
    <w:uiPriority w:val="0"/>
    <w:semiHidden/>
    <w:qFormat/>
    <w:tblPr>
      <w:tblCellMar>
        <w:left w:w="108" w:type="dxa"/>
        <w:top w:w="0" w:type="dxa"/>
        <w:right w:w="108" w:type="dxa"/>
        <w:bottom w:w="0" w:type="dxa"/>
      </w:tblCellMar>
    </w:tblPr>
  </w:style>
  <w:style w:type="paragraph" w:styleId="940">
    <w:name w:val="toc 7"/>
    <w:basedOn w:val="928"/>
    <w:next w:val="928"/>
    <w:uiPriority w:val="39"/>
    <w:unhideWhenUsed/>
    <w:qFormat/>
    <w:pPr>
      <w:ind w:left="1701" w:right="0" w:firstLine="0"/>
      <w:spacing w:after="57"/>
    </w:pPr>
  </w:style>
  <w:style w:type="paragraph" w:styleId="941">
    <w:name w:val="Caption"/>
    <w:basedOn w:val="928"/>
    <w:next w:val="92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942">
    <w:name w:val="toc 5"/>
    <w:basedOn w:val="928"/>
    <w:next w:val="928"/>
    <w:uiPriority w:val="39"/>
    <w:unhideWhenUsed/>
    <w:qFormat/>
    <w:pPr>
      <w:ind w:left="1134" w:right="0" w:firstLine="0"/>
      <w:spacing w:after="57"/>
    </w:pPr>
  </w:style>
  <w:style w:type="paragraph" w:styleId="943">
    <w:name w:val="toc 3"/>
    <w:basedOn w:val="928"/>
    <w:next w:val="928"/>
    <w:uiPriority w:val="39"/>
    <w:unhideWhenUsed/>
    <w:qFormat/>
    <w:pPr>
      <w:ind w:left="567" w:right="0" w:firstLine="0"/>
      <w:spacing w:after="57"/>
    </w:pPr>
  </w:style>
  <w:style w:type="paragraph" w:styleId="944">
    <w:name w:val="toc 8"/>
    <w:basedOn w:val="928"/>
    <w:next w:val="928"/>
    <w:uiPriority w:val="39"/>
    <w:unhideWhenUsed/>
    <w:qFormat/>
    <w:pPr>
      <w:ind w:left="1984" w:right="0" w:firstLine="0"/>
      <w:spacing w:after="57"/>
    </w:pPr>
  </w:style>
  <w:style w:type="paragraph" w:styleId="945">
    <w:name w:val="endnote text"/>
    <w:basedOn w:val="928"/>
    <w:link w:val="1107"/>
    <w:uiPriority w:val="99"/>
    <w:semiHidden/>
    <w:unhideWhenUsed/>
    <w:qFormat/>
    <w:pPr>
      <w:spacing w:after="0" w:line="240" w:lineRule="auto"/>
    </w:pPr>
    <w:rPr>
      <w:sz w:val="20"/>
    </w:rPr>
  </w:style>
  <w:style w:type="paragraph" w:styleId="946">
    <w:name w:val="Footer"/>
    <w:basedOn w:val="928"/>
    <w:link w:val="980"/>
    <w:uiPriority w:val="99"/>
    <w:unhideWhenUsed/>
    <w:qFormat/>
    <w:pPr>
      <w:spacing w:after="0" w:line="240" w:lineRule="auto"/>
      <w:tabs>
        <w:tab w:val="center" w:pos="7143" w:leader="none"/>
        <w:tab w:val="right" w:pos="14287" w:leader="none"/>
      </w:tabs>
    </w:pPr>
  </w:style>
  <w:style w:type="paragraph" w:styleId="947">
    <w:name w:val="Header"/>
    <w:basedOn w:val="928"/>
    <w:link w:val="978"/>
    <w:uiPriority w:val="99"/>
    <w:unhideWhenUsed/>
    <w:qFormat/>
    <w:pPr>
      <w:spacing w:after="0" w:line="240" w:lineRule="auto"/>
      <w:tabs>
        <w:tab w:val="center" w:pos="7143" w:leader="none"/>
        <w:tab w:val="right" w:pos="14287" w:leader="none"/>
      </w:tabs>
    </w:pPr>
  </w:style>
  <w:style w:type="paragraph" w:styleId="948">
    <w:name w:val="toc 1"/>
    <w:basedOn w:val="928"/>
    <w:next w:val="928"/>
    <w:uiPriority w:val="39"/>
    <w:unhideWhenUsed/>
    <w:qFormat/>
    <w:pPr>
      <w:ind w:left="0" w:right="0" w:firstLine="0"/>
      <w:spacing w:after="57"/>
    </w:pPr>
  </w:style>
  <w:style w:type="paragraph" w:styleId="949">
    <w:name w:val="toc 4"/>
    <w:basedOn w:val="928"/>
    <w:next w:val="928"/>
    <w:uiPriority w:val="39"/>
    <w:unhideWhenUsed/>
    <w:qFormat/>
    <w:pPr>
      <w:ind w:left="850" w:right="0" w:firstLine="0"/>
      <w:spacing w:after="57"/>
    </w:pPr>
  </w:style>
  <w:style w:type="paragraph" w:styleId="950">
    <w:name w:val="Subtitle"/>
    <w:basedOn w:val="928"/>
    <w:next w:val="928"/>
    <w:link w:val="973"/>
    <w:uiPriority w:val="11"/>
    <w:qFormat/>
    <w:pPr>
      <w:spacing w:before="200" w:after="200"/>
    </w:pPr>
    <w:rPr>
      <w:sz w:val="24"/>
      <w:szCs w:val="24"/>
    </w:rPr>
  </w:style>
  <w:style w:type="paragraph" w:styleId="951">
    <w:name w:val="footnote text"/>
    <w:basedOn w:val="928"/>
    <w:link w:val="1106"/>
    <w:uiPriority w:val="99"/>
    <w:semiHidden/>
    <w:unhideWhenUsed/>
    <w:qFormat/>
    <w:pPr>
      <w:spacing w:after="40" w:line="240" w:lineRule="auto"/>
    </w:pPr>
    <w:rPr>
      <w:sz w:val="18"/>
    </w:rPr>
  </w:style>
  <w:style w:type="paragraph" w:styleId="952">
    <w:name w:val="toc 6"/>
    <w:basedOn w:val="928"/>
    <w:next w:val="928"/>
    <w:uiPriority w:val="39"/>
    <w:unhideWhenUsed/>
    <w:qFormat/>
    <w:pPr>
      <w:ind w:left="1417" w:right="0" w:firstLine="0"/>
      <w:spacing w:after="57"/>
    </w:pPr>
  </w:style>
  <w:style w:type="paragraph" w:styleId="953">
    <w:name w:val="table of figures"/>
    <w:basedOn w:val="928"/>
    <w:next w:val="928"/>
    <w:uiPriority w:val="99"/>
    <w:unhideWhenUsed/>
    <w:qFormat/>
    <w:pPr>
      <w:spacing w:after="0" w:afterAutospacing="0"/>
    </w:pPr>
  </w:style>
  <w:style w:type="paragraph" w:styleId="954">
    <w:name w:val="toc 2"/>
    <w:basedOn w:val="928"/>
    <w:next w:val="928"/>
    <w:uiPriority w:val="39"/>
    <w:unhideWhenUsed/>
    <w:qFormat/>
    <w:pPr>
      <w:ind w:left="283" w:right="0" w:firstLine="0"/>
      <w:spacing w:after="57"/>
    </w:pPr>
  </w:style>
  <w:style w:type="paragraph" w:styleId="955">
    <w:name w:val="toc 9"/>
    <w:basedOn w:val="928"/>
    <w:next w:val="928"/>
    <w:uiPriority w:val="39"/>
    <w:unhideWhenUsed/>
    <w:qFormat/>
    <w:pPr>
      <w:ind w:left="2268" w:right="0" w:firstLine="0"/>
      <w:spacing w:after="57"/>
    </w:pPr>
  </w:style>
  <w:style w:type="paragraph" w:styleId="956">
    <w:name w:val="Title"/>
    <w:basedOn w:val="928"/>
    <w:next w:val="928"/>
    <w:link w:val="972"/>
    <w:uiPriority w:val="10"/>
    <w:qFormat/>
    <w:pPr>
      <w:contextualSpacing/>
      <w:spacing w:before="300" w:after="200"/>
    </w:pPr>
    <w:rPr>
      <w:sz w:val="48"/>
      <w:szCs w:val="48"/>
    </w:rPr>
  </w:style>
  <w:style w:type="table" w:styleId="95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8">
    <w:name w:val="endnote reference"/>
    <w:basedOn w:val="938"/>
    <w:uiPriority w:val="99"/>
    <w:semiHidden/>
    <w:unhideWhenUsed/>
    <w:qFormat/>
    <w:rPr>
      <w:vertAlign w:val="superscript"/>
    </w:rPr>
  </w:style>
  <w:style w:type="character" w:styleId="959">
    <w:name w:val="Hyperlink"/>
    <w:uiPriority w:val="99"/>
    <w:unhideWhenUsed/>
    <w:qFormat/>
    <w:rPr>
      <w:color w:val="0026e5" w:themeColor="hyperlink"/>
      <w:u w:val="single"/>
      <w14:textFill>
        <w14:solidFill>
          <w14:schemeClr w14:val="hlink"/>
        </w14:solidFill>
      </w14:textFill>
    </w:rPr>
  </w:style>
  <w:style w:type="character" w:styleId="960">
    <w:name w:val="footnote reference"/>
    <w:basedOn w:val="938"/>
    <w:uiPriority w:val="99"/>
    <w:unhideWhenUsed/>
    <w:qFormat/>
    <w:rPr>
      <w:vertAlign w:val="superscript"/>
    </w:rPr>
  </w:style>
  <w:style w:type="character" w:styleId="961" w:customStyle="1">
    <w:name w:val="Heading 1 Char"/>
    <w:basedOn w:val="938"/>
    <w:link w:val="929"/>
    <w:uiPriority w:val="9"/>
    <w:qFormat/>
    <w:rPr>
      <w:rFonts w:ascii="Arial" w:hAnsi="Arial" w:eastAsia="Arial" w:cs="Arial"/>
      <w:sz w:val="40"/>
      <w:szCs w:val="40"/>
    </w:rPr>
  </w:style>
  <w:style w:type="character" w:styleId="962" w:customStyle="1">
    <w:name w:val="Heading 2 Char"/>
    <w:basedOn w:val="938"/>
    <w:link w:val="930"/>
    <w:uiPriority w:val="9"/>
    <w:qFormat/>
    <w:rPr>
      <w:rFonts w:ascii="Arial" w:hAnsi="Arial" w:eastAsia="Arial" w:cs="Arial"/>
      <w:sz w:val="34"/>
    </w:rPr>
  </w:style>
  <w:style w:type="character" w:styleId="963" w:customStyle="1">
    <w:name w:val="Heading 3 Char"/>
    <w:basedOn w:val="938"/>
    <w:link w:val="931"/>
    <w:uiPriority w:val="9"/>
    <w:qFormat/>
    <w:rPr>
      <w:rFonts w:ascii="Arial" w:hAnsi="Arial" w:eastAsia="Arial" w:cs="Arial"/>
      <w:sz w:val="30"/>
      <w:szCs w:val="30"/>
    </w:rPr>
  </w:style>
  <w:style w:type="character" w:styleId="964" w:customStyle="1">
    <w:name w:val="Heading 4 Char"/>
    <w:basedOn w:val="938"/>
    <w:link w:val="932"/>
    <w:uiPriority w:val="9"/>
    <w:qFormat/>
    <w:rPr>
      <w:rFonts w:ascii="Arial" w:hAnsi="Arial" w:eastAsia="Arial" w:cs="Arial"/>
      <w:b/>
      <w:bCs/>
      <w:sz w:val="26"/>
      <w:szCs w:val="26"/>
    </w:rPr>
  </w:style>
  <w:style w:type="character" w:styleId="965" w:customStyle="1">
    <w:name w:val="Heading 5 Char"/>
    <w:basedOn w:val="938"/>
    <w:link w:val="933"/>
    <w:uiPriority w:val="9"/>
    <w:qFormat/>
    <w:rPr>
      <w:rFonts w:ascii="Arial" w:hAnsi="Arial" w:eastAsia="Arial" w:cs="Arial"/>
      <w:b/>
      <w:bCs/>
      <w:sz w:val="24"/>
      <w:szCs w:val="24"/>
    </w:rPr>
  </w:style>
  <w:style w:type="character" w:styleId="966" w:customStyle="1">
    <w:name w:val="Heading 6 Char"/>
    <w:basedOn w:val="938"/>
    <w:link w:val="934"/>
    <w:uiPriority w:val="9"/>
    <w:qFormat/>
    <w:rPr>
      <w:rFonts w:ascii="Arial" w:hAnsi="Arial" w:eastAsia="Arial" w:cs="Arial"/>
      <w:b/>
      <w:bCs/>
      <w:sz w:val="22"/>
      <w:szCs w:val="22"/>
    </w:rPr>
  </w:style>
  <w:style w:type="character" w:styleId="967" w:customStyle="1">
    <w:name w:val="Heading 7 Char"/>
    <w:basedOn w:val="938"/>
    <w:link w:val="935"/>
    <w:uiPriority w:val="9"/>
    <w:qFormat/>
    <w:rPr>
      <w:rFonts w:ascii="Arial" w:hAnsi="Arial" w:eastAsia="Arial" w:cs="Arial"/>
      <w:b/>
      <w:bCs/>
      <w:i/>
      <w:iCs/>
      <w:sz w:val="22"/>
      <w:szCs w:val="22"/>
    </w:rPr>
  </w:style>
  <w:style w:type="character" w:styleId="968" w:customStyle="1">
    <w:name w:val="Heading 8 Char"/>
    <w:basedOn w:val="938"/>
    <w:link w:val="936"/>
    <w:uiPriority w:val="9"/>
    <w:qFormat/>
    <w:rPr>
      <w:rFonts w:ascii="Arial" w:hAnsi="Arial" w:eastAsia="Arial" w:cs="Arial"/>
      <w:i/>
      <w:iCs/>
      <w:sz w:val="22"/>
      <w:szCs w:val="22"/>
    </w:rPr>
  </w:style>
  <w:style w:type="character" w:styleId="969" w:customStyle="1">
    <w:name w:val="Heading 9 Char"/>
    <w:basedOn w:val="938"/>
    <w:link w:val="937"/>
    <w:uiPriority w:val="9"/>
    <w:qFormat/>
    <w:rPr>
      <w:rFonts w:ascii="Arial" w:hAnsi="Arial" w:eastAsia="Arial" w:cs="Arial"/>
      <w:i/>
      <w:iCs/>
      <w:sz w:val="21"/>
      <w:szCs w:val="21"/>
    </w:rPr>
  </w:style>
  <w:style w:type="paragraph" w:styleId="970">
    <w:name w:val="List Paragraph"/>
    <w:basedOn w:val="928"/>
    <w:uiPriority w:val="34"/>
    <w:qFormat/>
    <w:pPr>
      <w:contextualSpacing/>
      <w:ind w:left="720"/>
    </w:pPr>
  </w:style>
  <w:style w:type="paragraph" w:styleId="971">
    <w:name w:val="No Spacing"/>
    <w:uiPriority w:val="1"/>
    <w:qFormat/>
    <w:pPr>
      <w:spacing w:before="0" w:after="0" w:line="240" w:lineRule="auto"/>
    </w:pPr>
    <w:rPr>
      <w:rFonts w:hint="default" w:asciiTheme="minorHAnsi" w:hAnsiTheme="minorHAnsi" w:eastAsiaTheme="minorEastAsia" w:cstheme="minorBidi"/>
    </w:rPr>
  </w:style>
  <w:style w:type="character" w:styleId="972" w:customStyle="1">
    <w:name w:val="Title Char"/>
    <w:basedOn w:val="938"/>
    <w:link w:val="956"/>
    <w:uiPriority w:val="10"/>
    <w:qFormat/>
    <w:rPr>
      <w:sz w:val="48"/>
      <w:szCs w:val="48"/>
    </w:rPr>
  </w:style>
  <w:style w:type="character" w:styleId="973" w:customStyle="1">
    <w:name w:val="Subtitle Char"/>
    <w:basedOn w:val="938"/>
    <w:link w:val="950"/>
    <w:uiPriority w:val="11"/>
    <w:qFormat/>
    <w:rPr>
      <w:sz w:val="24"/>
      <w:szCs w:val="24"/>
    </w:rPr>
  </w:style>
  <w:style w:type="paragraph" w:styleId="974">
    <w:name w:val="Quote"/>
    <w:basedOn w:val="928"/>
    <w:next w:val="928"/>
    <w:link w:val="975"/>
    <w:uiPriority w:val="29"/>
    <w:qFormat/>
    <w:pPr>
      <w:ind w:left="720" w:right="720"/>
    </w:pPr>
    <w:rPr>
      <w:i/>
    </w:rPr>
  </w:style>
  <w:style w:type="character" w:styleId="975" w:customStyle="1">
    <w:name w:val="Quote Char"/>
    <w:link w:val="974"/>
    <w:uiPriority w:val="29"/>
    <w:qFormat/>
    <w:rPr>
      <w:i/>
    </w:rPr>
  </w:style>
  <w:style w:type="paragraph" w:styleId="976">
    <w:name w:val="Intense Quote"/>
    <w:basedOn w:val="928"/>
    <w:next w:val="928"/>
    <w:link w:val="9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7" w:customStyle="1">
    <w:name w:val="Intense Quote Char"/>
    <w:link w:val="976"/>
    <w:uiPriority w:val="30"/>
    <w:qFormat/>
    <w:rPr>
      <w:i/>
    </w:rPr>
  </w:style>
  <w:style w:type="character" w:styleId="978" w:customStyle="1">
    <w:name w:val="Header Char"/>
    <w:basedOn w:val="938"/>
    <w:link w:val="947"/>
    <w:uiPriority w:val="99"/>
    <w:qFormat/>
  </w:style>
  <w:style w:type="character" w:styleId="979" w:customStyle="1">
    <w:name w:val="Footer Char"/>
    <w:basedOn w:val="938"/>
    <w:link w:val="946"/>
    <w:uiPriority w:val="99"/>
    <w:qFormat/>
  </w:style>
  <w:style w:type="character" w:styleId="980" w:customStyle="1">
    <w:name w:val="Caption Char"/>
    <w:link w:val="946"/>
    <w:uiPriority w:val="99"/>
    <w:qFormat/>
  </w:style>
  <w:style w:type="table" w:styleId="981" w:customStyle="1">
    <w:name w:val="Table Grid Light"/>
    <w:basedOn w:val="9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2" w:customStyle="1">
    <w:name w:val="Plain Table 1"/>
    <w:basedOn w:val="9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3" w:customStyle="1">
    <w:name w:val="Plain Table 2"/>
    <w:basedOn w:val="9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4" w:customStyle="1">
    <w:name w:val="Plain Table 3"/>
    <w:basedOn w:val="9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5" w:customStyle="1">
    <w:name w:val="Plain Table 4"/>
    <w:basedOn w:val="9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6" w:customStyle="1">
    <w:name w:val="Plain Table 5"/>
    <w:basedOn w:val="9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7" w:customStyle="1">
    <w:name w:val="Grid Table 1 Light"/>
    <w:basedOn w:val="9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1"/>
    <w:basedOn w:val="93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2"/>
    <w:basedOn w:val="93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3"/>
    <w:basedOn w:val="93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4"/>
    <w:basedOn w:val="93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5"/>
    <w:basedOn w:val="93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6"/>
    <w:basedOn w:val="93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94" w:customStyle="1">
    <w:name w:val="Grid Table 2"/>
    <w:basedOn w:val="9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5" w:customStyle="1">
    <w:name w:val="Grid Table 2 - Accent 1"/>
    <w:basedOn w:val="93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96" w:customStyle="1">
    <w:name w:val="Grid Table 2 - Accent 2"/>
    <w:basedOn w:val="93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97" w:customStyle="1">
    <w:name w:val="Grid Table 2 - Accent 3"/>
    <w:basedOn w:val="93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98" w:customStyle="1">
    <w:name w:val="Grid Table 2 - Accent 4"/>
    <w:basedOn w:val="93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99" w:customStyle="1">
    <w:name w:val="Grid Table 2 - Accent 5"/>
    <w:basedOn w:val="93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000" w:customStyle="1">
    <w:name w:val="Grid Table 2 - Accent 6"/>
    <w:basedOn w:val="93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001" w:customStyle="1">
    <w:name w:val="Grid Table 3"/>
    <w:basedOn w:val="9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1"/>
    <w:basedOn w:val="93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2"/>
    <w:basedOn w:val="93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3"/>
    <w:basedOn w:val="93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4"/>
    <w:basedOn w:val="93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5"/>
    <w:basedOn w:val="93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6"/>
    <w:basedOn w:val="93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4"/>
    <w:basedOn w:val="9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9" w:customStyle="1">
    <w:name w:val="Grid Table 4 - Accent 1"/>
    <w:basedOn w:val="93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10" w:customStyle="1">
    <w:name w:val="Grid Table 4 - Accent 2"/>
    <w:basedOn w:val="93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11" w:customStyle="1">
    <w:name w:val="Grid Table 4 - Accent 3"/>
    <w:basedOn w:val="93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12" w:customStyle="1">
    <w:name w:val="Grid Table 4 - Accent 4"/>
    <w:basedOn w:val="93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13" w:customStyle="1">
    <w:name w:val="Grid Table 4 - Accent 5"/>
    <w:basedOn w:val="93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14" w:customStyle="1">
    <w:name w:val="Grid Table 4 - Accent 6"/>
    <w:basedOn w:val="93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15" w:customStyle="1">
    <w:name w:val="Grid Table 5 Dark"/>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6" w:customStyle="1">
    <w:name w:val="Grid Table 5 Dark- Accent 1"/>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17" w:customStyle="1">
    <w:name w:val="Grid Table 5 Dark - Accent 2"/>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18" w:customStyle="1">
    <w:name w:val="Grid Table 5 Dark - Accent 3"/>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19" w:customStyle="1">
    <w:name w:val="Grid Table 5 Dark- Accent 4"/>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20" w:customStyle="1">
    <w:name w:val="Grid Table 5 Dark - Accent 5"/>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21" w:customStyle="1">
    <w:name w:val="Grid Table 5 Dark - Accent 6"/>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22" w:customStyle="1">
    <w:name w:val="Grid Table 6 Colorful"/>
    <w:basedOn w:val="9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3" w:customStyle="1">
    <w:name w:val="Grid Table 6 Colorful - Accent 1"/>
    <w:basedOn w:val="93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24" w:customStyle="1">
    <w:name w:val="Grid Table 6 Colorful - Accent 2"/>
    <w:basedOn w:val="93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25" w:customStyle="1">
    <w:name w:val="Grid Table 6 Colorful - Accent 3"/>
    <w:basedOn w:val="93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026" w:customStyle="1">
    <w:name w:val="Grid Table 6 Colorful - Accent 4"/>
    <w:basedOn w:val="93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27" w:customStyle="1">
    <w:name w:val="Grid Table 6 Colorful - Accent 5"/>
    <w:basedOn w:val="93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28" w:customStyle="1">
    <w:name w:val="Grid Table 6 Colorful - Accent 6"/>
    <w:basedOn w:val="93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29" w:customStyle="1">
    <w:name w:val="Grid Table 7 Colorful"/>
    <w:basedOn w:val="9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0" w:customStyle="1">
    <w:name w:val="Grid Table 7 Colorful - Accent 1"/>
    <w:basedOn w:val="93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31" w:customStyle="1">
    <w:name w:val="Grid Table 7 Colorful - Accent 2"/>
    <w:basedOn w:val="93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32" w:customStyle="1">
    <w:name w:val="Grid Table 7 Colorful - Accent 3"/>
    <w:basedOn w:val="93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33" w:customStyle="1">
    <w:name w:val="Grid Table 7 Colorful - Accent 4"/>
    <w:basedOn w:val="93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34" w:customStyle="1">
    <w:name w:val="Grid Table 7 Colorful - Accent 5"/>
    <w:basedOn w:val="93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35" w:customStyle="1">
    <w:name w:val="Grid Table 7 Colorful - Accent 6"/>
    <w:basedOn w:val="93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36" w:customStyle="1">
    <w:name w:val="List Table 1 Light"/>
    <w:basedOn w:val="9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7" w:customStyle="1">
    <w:name w:val="List Table 1 Light - Accent 1"/>
    <w:basedOn w:val="93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38" w:customStyle="1">
    <w:name w:val="List Table 1 Light - Accent 2"/>
    <w:basedOn w:val="93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39" w:customStyle="1">
    <w:name w:val="List Table 1 Light - Accent 3"/>
    <w:basedOn w:val="93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40" w:customStyle="1">
    <w:name w:val="List Table 1 Light - Accent 4"/>
    <w:basedOn w:val="93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41" w:customStyle="1">
    <w:name w:val="List Table 1 Light - Accent 5"/>
    <w:basedOn w:val="93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42" w:customStyle="1">
    <w:name w:val="List Table 1 Light - Accent 6"/>
    <w:basedOn w:val="93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43" w:customStyle="1">
    <w:name w:val="List Table 2"/>
    <w:basedOn w:val="9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4" w:customStyle="1">
    <w:name w:val="List Table 2 - Accent 1"/>
    <w:basedOn w:val="93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45" w:customStyle="1">
    <w:name w:val="List Table 2 - Accent 2"/>
    <w:basedOn w:val="93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46" w:customStyle="1">
    <w:name w:val="List Table 2 - Accent 3"/>
    <w:basedOn w:val="93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47" w:customStyle="1">
    <w:name w:val="List Table 2 - Accent 4"/>
    <w:basedOn w:val="93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48" w:customStyle="1">
    <w:name w:val="List Table 2 - Accent 5"/>
    <w:basedOn w:val="93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49" w:customStyle="1">
    <w:name w:val="List Table 2 - Accent 6"/>
    <w:basedOn w:val="93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50" w:customStyle="1">
    <w:name w:val="List Table 3"/>
    <w:basedOn w:val="9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1" w:customStyle="1">
    <w:name w:val="List Table 3 - Accent 1"/>
    <w:basedOn w:val="93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52" w:customStyle="1">
    <w:name w:val="List Table 3 - Accent 2"/>
    <w:basedOn w:val="93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53" w:customStyle="1">
    <w:name w:val="List Table 3 - Accent 3"/>
    <w:basedOn w:val="93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54" w:customStyle="1">
    <w:name w:val="List Table 3 - Accent 4"/>
    <w:basedOn w:val="93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55" w:customStyle="1">
    <w:name w:val="List Table 3 - Accent 5"/>
    <w:basedOn w:val="93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56" w:customStyle="1">
    <w:name w:val="List Table 3 - Accent 6"/>
    <w:basedOn w:val="93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57" w:customStyle="1">
    <w:name w:val="List Table 4"/>
    <w:basedOn w:val="9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8" w:customStyle="1">
    <w:name w:val="List Table 4 - Accent 1"/>
    <w:basedOn w:val="93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59" w:customStyle="1">
    <w:name w:val="List Table 4 - Accent 2"/>
    <w:basedOn w:val="93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60" w:customStyle="1">
    <w:name w:val="List Table 4 - Accent 3"/>
    <w:basedOn w:val="93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61" w:customStyle="1">
    <w:name w:val="List Table 4 - Accent 4"/>
    <w:basedOn w:val="93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62" w:customStyle="1">
    <w:name w:val="List Table 4 - Accent 5"/>
    <w:basedOn w:val="93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63" w:customStyle="1">
    <w:name w:val="List Table 4 - Accent 6"/>
    <w:basedOn w:val="93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64" w:customStyle="1">
    <w:name w:val="List Table 5 Dark"/>
    <w:basedOn w:val="9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1"/>
    <w:basedOn w:val="93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2"/>
    <w:basedOn w:val="93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3"/>
    <w:basedOn w:val="93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4"/>
    <w:basedOn w:val="93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5"/>
    <w:basedOn w:val="93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6"/>
    <w:basedOn w:val="93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6 Colorful"/>
    <w:basedOn w:val="9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2" w:customStyle="1">
    <w:name w:val="List Table 6 Colorful - Accent 1"/>
    <w:basedOn w:val="93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73" w:customStyle="1">
    <w:name w:val="List Table 6 Colorful - Accent 2"/>
    <w:basedOn w:val="93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74" w:customStyle="1">
    <w:name w:val="List Table 6 Colorful - Accent 3"/>
    <w:basedOn w:val="93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75" w:customStyle="1">
    <w:name w:val="List Table 6 Colorful - Accent 4"/>
    <w:basedOn w:val="93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76" w:customStyle="1">
    <w:name w:val="List Table 6 Colorful - Accent 5"/>
    <w:basedOn w:val="93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77" w:customStyle="1">
    <w:name w:val="List Table 6 Colorful - Accent 6"/>
    <w:basedOn w:val="93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78" w:customStyle="1">
    <w:name w:val="List Table 7 Colorful"/>
    <w:basedOn w:val="9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9" w:customStyle="1">
    <w:name w:val="List Table 7 Colorful - Accent 1"/>
    <w:basedOn w:val="93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80" w:customStyle="1">
    <w:name w:val="List Table 7 Colorful - Accent 2"/>
    <w:basedOn w:val="93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81" w:customStyle="1">
    <w:name w:val="List Table 7 Colorful - Accent 3"/>
    <w:basedOn w:val="93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82" w:customStyle="1">
    <w:name w:val="List Table 7 Colorful - Accent 4"/>
    <w:basedOn w:val="93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83" w:customStyle="1">
    <w:name w:val="List Table 7 Colorful - Accent 5"/>
    <w:basedOn w:val="93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84" w:customStyle="1">
    <w:name w:val="List Table 7 Colorful - Accent 6"/>
    <w:basedOn w:val="93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85" w:customStyle="1">
    <w:name w:val="Lined - Accent"/>
    <w:basedOn w:val="9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6" w:customStyle="1">
    <w:name w:val="Lined - Accent 1"/>
    <w:basedOn w:val="9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87" w:customStyle="1">
    <w:name w:val="Lined - Accent 2"/>
    <w:basedOn w:val="9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88" w:customStyle="1">
    <w:name w:val="Lined - Accent 3"/>
    <w:basedOn w:val="9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89" w:customStyle="1">
    <w:name w:val="Lined - Accent 4"/>
    <w:basedOn w:val="9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90" w:customStyle="1">
    <w:name w:val="Lined - Accent 5"/>
    <w:basedOn w:val="9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91" w:customStyle="1">
    <w:name w:val="Lined - Accent 6"/>
    <w:basedOn w:val="9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92" w:customStyle="1">
    <w:name w:val="Bordered &amp; Lined - Accent"/>
    <w:basedOn w:val="93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3" w:customStyle="1">
    <w:name w:val="Bordered &amp; Lined - Accent 1"/>
    <w:basedOn w:val="93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94" w:customStyle="1">
    <w:name w:val="Bordered &amp; Lined - Accent 2"/>
    <w:basedOn w:val="93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95" w:customStyle="1">
    <w:name w:val="Bordered &amp; Lined - Accent 3"/>
    <w:basedOn w:val="93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96" w:customStyle="1">
    <w:name w:val="Bordered &amp; Lined - Accent 4"/>
    <w:basedOn w:val="93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97" w:customStyle="1">
    <w:name w:val="Bordered &amp; Lined - Accent 5"/>
    <w:basedOn w:val="93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98" w:customStyle="1">
    <w:name w:val="Bordered &amp; Lined - Accent 6"/>
    <w:basedOn w:val="93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99" w:customStyle="1">
    <w:name w:val="Bordered"/>
    <w:basedOn w:val="93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0" w:customStyle="1">
    <w:name w:val="Bordered - Accent 1"/>
    <w:basedOn w:val="93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101" w:customStyle="1">
    <w:name w:val="Bordered - Accent 2"/>
    <w:basedOn w:val="93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102" w:customStyle="1">
    <w:name w:val="Bordered - Accent 3"/>
    <w:basedOn w:val="93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103" w:customStyle="1">
    <w:name w:val="Bordered - Accent 4"/>
    <w:basedOn w:val="93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104" w:customStyle="1">
    <w:name w:val="Bordered - Accent 5"/>
    <w:basedOn w:val="93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105" w:customStyle="1">
    <w:name w:val="Bordered - Accent 6"/>
    <w:basedOn w:val="93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106" w:customStyle="1">
    <w:name w:val="Footnote Text Char"/>
    <w:link w:val="951"/>
    <w:uiPriority w:val="99"/>
    <w:qFormat/>
    <w:rPr>
      <w:sz w:val="18"/>
    </w:rPr>
  </w:style>
  <w:style w:type="character" w:styleId="1107" w:customStyle="1">
    <w:name w:val="Endnote Text Char"/>
    <w:link w:val="945"/>
    <w:uiPriority w:val="99"/>
    <w:qFormat/>
    <w:rPr>
      <w:sz w:val="20"/>
    </w:rPr>
  </w:style>
  <w:style w:type="paragraph" w:styleId="1108" w:customStyle="1">
    <w:name w:val="TOC Heading"/>
    <w:uiPriority w:val="39"/>
    <w:unhideWhenUsed/>
    <w:qFormat/>
    <w:rPr>
      <w:rFonts w:hint="default" w:asciiTheme="minorHAnsi" w:hAnsiTheme="minorHAnsi" w:eastAsiaTheme="minorEastAsia" w:cstheme="minorBidi"/>
    </w:rPr>
  </w:style>
  <w:style w:type="table" w:styleId="1109" w:customStyle="1">
    <w:name w:val="网格型1"/>
    <w:uiPriority w:val="39"/>
    <w:qFormat/>
    <w:tblPr/>
  </w:style>
  <w:style w:type="table" w:styleId="1110" w:customStyle="1">
    <w:name w:val="普通表格1"/>
    <w:uiPriority w:val="99"/>
    <w:unhideWhenUsed/>
    <w:qFormat/>
    <w:tblPr/>
  </w:style>
  <w:style w:type="numbering" w:styleId="11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 Id="rId18"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only`Yo</dc:creator>
  <cp:lastModifiedBy>江苏中友安华项目管理有限公司</cp:lastModifiedBy>
  <cp:revision>14</cp:revision>
  <dcterms:created xsi:type="dcterms:W3CDTF">2026-06-01T02:32:00Z</dcterms:created>
  <dcterms:modified xsi:type="dcterms:W3CDTF">2026-08-24T07:06:05Z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1C308193153143DBA4B3B0E7EEAD9D3A_13</vt:lpwstr>
  </property>
  <property fmtid="{D5CDD505-2E9C-101B-9397-08002B2CF9AE}" pid="4" name="KSOTemplateDocerSaveRecord">
    <vt:lpwstr>eyJoZGlkIjoiYWYwY2YzZDgxNmJmNTg4OWJmMjAyOGQ0OWYzMTg2N2EiLCJ1c2VySWQiOiIxMDUyMDcyMTg0In0=</vt:lpwstr>
  </property>
</Properties>
</file>