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46"/>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46"/>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JSZC-320300-JSZG-G2026-0041</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徐州市中心医院高端呼吸机</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徐州市中心医院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left="0" w:right="-159" w:firstLine="0"/>
        <w:jc w:val="center"/>
        <w:spacing w:line="300" w:lineRule="auto"/>
        <w:rPr>
          <w:rFonts w:hint="eastAsia" w:ascii="宋体" w:hAnsi="宋体" w:eastAsia="宋体" w:cs="宋体"/>
          <w:color w:val="auto"/>
          <w:sz w:val="40"/>
          <w:szCs w:val="22"/>
          <w:highlight w:val="none"/>
          <w:lang w:eastAsia="zh-CN"/>
        </w:rPr>
      </w:pPr>
      <w:r/>
      <w:bookmarkStart w:id="4" w:name="_GoBack"/>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758825" cy="742315"/>
                <wp:effectExtent l="0" t="0" r="3175" b="635"/>
                <wp:docPr id="4" name="图片 7" descr="5d0982272c9ddef63ed605a440b3e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5d0982272c9ddef63ed605a440b3e5c8"/>
                        <pic:cNvPicPr>
                          <a:picLocks noChangeAspect="1"/>
                        </pic:cNvPicPr>
                        <pic:nvPr/>
                      </pic:nvPicPr>
                      <pic:blipFill>
                        <a:blip r:embed="rId16"/>
                        <a:srcRect l="14629" t="14162" r="11828" b="13956"/>
                        <a:stretch/>
                      </pic:blipFill>
                      <pic:spPr bwMode="auto">
                        <a:xfrm>
                          <a:off x="0" y="0"/>
                          <a:ext cx="758825" cy="7423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9.8pt;height:58.4pt;mso-wrap-distance-left:0.0pt;mso-wrap-distance-top:0.0pt;mso-wrap-distance-right:0.0pt;mso-wrap-distance-bottom:0.0pt;" stroked="false">
                <v:path textboxrect="0,0,0,0"/>
                <v:imagedata r:id="rId16" o:title=""/>
              </v:shape>
            </w:pict>
          </mc:Fallback>
        </mc:AlternateContent>
      </w:r>
      <w:bookmarkEnd w:id="4"/>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八</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徐州市中心医院高端呼吸机</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4"/>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徐州市中心医院高端呼吸机</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徐州市中心医院高端呼吸机</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JSZC-320300-JSZG-G2026-0041</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2"/>
        <w:ind w:firstLine="280"/>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832"/>
        <w:ind w:firstLine="621"/>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（一）投标截止时间：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8</w:t>
      </w:r>
      <w:r>
        <w:rPr>
          <w:rFonts w:hint="eastAsia" w:ascii="宋体" w:hAnsi="宋体" w:cs="宋体"/>
          <w:b w:val="0"/>
          <w:bCs w:val="0"/>
          <w:color w:val="auto"/>
          <w:sz w:val="28"/>
          <w:szCs w:val="22"/>
          <w:highlight w:val="none"/>
          <w:lang w:eastAsia="zh-CN"/>
        </w:rPr>
        <w:t xml:space="preserve">月</w:t>
      </w:r>
      <w:r>
        <w:rPr>
          <w:rFonts w:hint="eastAsia" w:ascii="宋体" w:hAnsi="宋体" w:cs="宋体"/>
          <w:b w:val="0"/>
          <w:bCs w:val="0"/>
          <w:color w:val="auto"/>
          <w:sz w:val="28"/>
          <w:szCs w:val="22"/>
          <w:highlight w:val="none"/>
          <w:lang w:val="en-US" w:eastAsia="zh-CN"/>
        </w:rPr>
        <w:t xml:space="preserve">26</w:t>
      </w:r>
      <w:r>
        <w:rPr>
          <w:rFonts w:hint="eastAsia" w:ascii="宋体" w:hAnsi="宋体" w:cs="宋体"/>
          <w:b w:val="0"/>
          <w:bCs w:val="0"/>
          <w:color w:val="auto"/>
          <w:sz w:val="28"/>
          <w:szCs w:val="22"/>
          <w:highlight w:val="none"/>
          <w:lang w:eastAsia="zh-CN"/>
        </w:rPr>
        <w:t xml:space="preserve">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（二）开标时间：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8</w:t>
      </w:r>
      <w:r>
        <w:rPr>
          <w:rFonts w:hint="eastAsia" w:ascii="宋体" w:hAnsi="宋体" w:cs="宋体"/>
          <w:b w:val="0"/>
          <w:bCs w:val="0"/>
          <w:color w:val="auto"/>
          <w:sz w:val="28"/>
          <w:szCs w:val="22"/>
          <w:highlight w:val="none"/>
          <w:lang w:eastAsia="zh-CN"/>
        </w:rPr>
        <w:t xml:space="preserve">月</w:t>
      </w:r>
      <w:r>
        <w:rPr>
          <w:rFonts w:hint="eastAsia" w:ascii="宋体" w:hAnsi="宋体" w:cs="宋体"/>
          <w:b w:val="0"/>
          <w:bCs w:val="0"/>
          <w:color w:val="auto"/>
          <w:sz w:val="28"/>
          <w:szCs w:val="22"/>
          <w:highlight w:val="none"/>
          <w:lang w:val="en-US" w:eastAsia="zh-CN"/>
        </w:rPr>
        <w:t xml:space="preserve">26</w:t>
      </w:r>
      <w:r>
        <w:rPr>
          <w:rFonts w:hint="eastAsia" w:ascii="宋体" w:hAnsi="宋体" w:cs="宋体"/>
          <w:b w:val="0"/>
          <w:bCs w:val="0"/>
          <w:color w:val="auto"/>
          <w:sz w:val="28"/>
          <w:szCs w:val="22"/>
          <w:highlight w:val="none"/>
          <w:lang w:eastAsia="zh-CN"/>
        </w:rPr>
        <w:t xml:space="preserve">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（一）名称：徐州市中心医院</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color w:val="auto"/>
          <w:sz w:val="28"/>
          <w:szCs w:val="22"/>
          <w:highlight w:val="none"/>
        </w:rPr>
        <w:t xml:space="preserve">徐州市解放路199号</w:t>
      </w:r>
      <w:r/>
    </w:p>
    <w:p>
      <w:pPr>
        <w:ind w:firstLine="300"/>
        <w:keepLines w:val="0"/>
        <w:keepNext w:val="0"/>
        <w:pageBreakBefore w:val="0"/>
        <w:spacing w:line="360" w:lineRule="auto"/>
        <w:widowControl w:val="off"/>
        <w:rPr>
          <w:rFonts w:hint="eastAsia"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）采购项目联系人：徐青松</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eastAsia"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84"/>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45</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45</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rPr>
          <w:rStyle w:val="848"/>
          <w:rFonts w:hint="eastAsia"/>
          <w:color w:val="auto"/>
          <w:highlight w:val="none"/>
        </w:rPr>
      </w:pPr>
      <w:r>
        <w:rPr>
          <w:rStyle w:val="848"/>
          <w:rFonts w:hint="eastAsia"/>
          <w:color w:val="auto"/>
          <w:highlight w:val="none"/>
        </w:rPr>
        <w:br w:type="page" w:clear="all"/>
      </w:r>
      <w:r/>
    </w:p>
    <w:p>
      <w:pPr>
        <w:jc w:val="center"/>
        <w:spacing w:line="720" w:lineRule="atLeast"/>
        <w:rPr>
          <w:rStyle w:val="848"/>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48"/>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4"/>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徐州市中心医院</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本项目不属于专门面向中小微企业采购的项目</w:t>
            </w:r>
            <w:r>
              <w:rPr>
                <w:rFonts w:hint="eastAsia" w:ascii="宋体" w:hAnsi="宋体" w:cs="宋体"/>
                <w:color w:val="auto"/>
                <w:sz w:val="24"/>
                <w:szCs w:val="24"/>
                <w:highlight w:val="none"/>
                <w:lang w:val="en-US" w:eastAsia="zh-CN"/>
              </w:rPr>
              <w:t xml:space="preserve">。</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特定资格要求：</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723"/>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32"/>
              <w:numPr>
                <w:ilvl w:val="0"/>
                <w:numId w:val="0"/>
              </w:numPr>
              <w:ind w:firstLine="723"/>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投标人投标文件中须提交药品监督管理局颁发的相关</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响应产品的医疗器械注册证</w:t>
            </w:r>
            <w:r>
              <w:rPr>
                <w:rFonts w:hint="eastAsia" w:ascii="宋体" w:hAnsi="宋体" w:eastAsia="宋体" w:cs="宋体"/>
                <w:b/>
                <w:bCs/>
                <w:color w:val="000000"/>
                <w:sz w:val="24"/>
                <w:szCs w:val="24"/>
                <w:highlight w:val="none"/>
                <w:lang w:val="en-US" w:eastAsia="zh-CN"/>
              </w:rPr>
              <w:t xml:space="preserve">或备案凭证</w:t>
            </w:r>
            <w:r>
              <w:rPr>
                <w:rFonts w:hint="eastAsia" w:ascii="宋体" w:hAnsi="宋体" w:eastAsia="宋体" w:cs="宋体"/>
                <w:b/>
                <w:bCs/>
                <w:color w:val="000000"/>
                <w:sz w:val="24"/>
                <w:szCs w:val="24"/>
                <w:highlight w:val="none"/>
                <w:lang w:eastAsia="zh-CN"/>
              </w:rPr>
              <w:t xml:space="preserve">（如果属于医疗器械类）的复印件并加盖投标人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电子签章</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p>
          <w:p>
            <w:pPr>
              <w:ind w:firstLine="723"/>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right="28"/>
              <w:jc w:val="both"/>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rPr>
                <w:rFonts w:hint="eastAsia" w:ascii="宋体" w:hAnsi="宋体" w:eastAsia="宋体" w:cs="宋体"/>
                <w:b/>
                <w:bCs/>
                <w:color w:val="auto"/>
                <w:sz w:val="24"/>
                <w:szCs w:val="24"/>
                <w:highlight w:val="none"/>
                <w:lang w:eastAsia="zh-CN"/>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（一）企业报价折扣证明</w:t>
            </w:r>
            <w:r>
              <w:rPr>
                <w:rFonts w:hint="eastAsia" w:ascii="宋体" w:hAnsi="宋体" w:eastAsia="宋体" w:cs="宋体"/>
                <w:bCs/>
                <w:color w:val="auto"/>
                <w:sz w:val="24"/>
                <w:szCs w:val="24"/>
                <w:highlight w:val="none"/>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企业报价折扣证明：</w:t>
            </w:r>
            <w:r>
              <w:rPr>
                <w:rFonts w:hint="eastAsia" w:ascii="宋体" w:hAnsi="宋体" w:eastAsia="宋体" w:cs="宋体"/>
                <w:b/>
                <w:bCs w:val="0"/>
                <w:color w:val="auto"/>
                <w:sz w:val="24"/>
                <w:szCs w:val="24"/>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《中小企业声明函》查询渠道参考工业和信息化部发布的中小企业规模自测小程序。中小企业规模自测小程序详见《中小企业声明函》。</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注：具体以《政府采购促进中小企业发展管理办法》（财库[2020]46号）和《关于印发中小企业划型标准规定的通知》（工信部联企业[2011]300号）的规定为准。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监狱企业和残疾人福利性单位等同于小微企业。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投标人为监狱企业的，提供省级以上监狱管理局、戒毒管理局（含新疆生产建设兵团）出具的属于监狱企业的证明文件原件的扫描件。</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具体以《财政部 司法部关于政府采购支持监狱企业发展有关问题的通知》（财库〔2014〕68号）的规定为准。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享受政府采购支持政策的残疾人福利性单位应当同时满足以下条件：</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①安置的残疾人占本单位在职职工人数的比例不低于25%（含25%），并且安置的残疾人人数不少于10人（含10人）；</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②依法与安置的每位残疾人签订了一年以上（含一年）的劳动合同或服务协议；</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③为安置的每位残疾人按月足额缴纳了基本养老保险、基本医疗保险、失业保险、工伤保险和生育保险等社会保险费；</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④通过银行等金融机构向安置的每位残疾人，按月支付了不低于单位所在区县适用的经省级人民政府批准的月最低工资标准的工资；</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jc w:val="both"/>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（二）本国产品报价折扣证明：</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105</w:t>
            </w:r>
            <w:r>
              <w:rPr>
                <w:rFonts w:hint="eastAsia" w:ascii="宋体" w:hAnsi="宋体" w:eastAsia="宋体" w:cs="宋体"/>
                <w:b/>
                <w:bCs/>
                <w:color w:val="auto"/>
                <w:sz w:val="24"/>
                <w:szCs w:val="24"/>
                <w:highlight w:val="none"/>
              </w:rPr>
              <w:t xml:space="preserve">万元人民币（采购项目预算金额）的投标报价。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1、投标文件提交时间：2026年8月26日北京时间9:30前。</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2、投标截止时间：2026年8月26日北京时间9:30。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26</w:t>
            </w:r>
            <w:r>
              <w:rPr>
                <w:rFonts w:hint="eastAsia" w:ascii="宋体" w:hAnsi="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招标人</w:t>
            </w:r>
            <w:r>
              <w:rPr>
                <w:rFonts w:hint="eastAsia" w:ascii="宋体" w:hAnsi="宋体" w:eastAsia="宋体" w:cs="宋体"/>
                <w:b/>
                <w:bCs/>
                <w:color w:val="auto"/>
                <w:sz w:val="24"/>
                <w:szCs w:val="24"/>
                <w:highlight w:val="none"/>
                <w:lang w:eastAsia="zh-CN"/>
              </w:rPr>
              <w:t xml:space="preserve">支付中标金额10%的履约保证金，以支票、汇票、本票或者金融机构、担保机构出具的保函等非现金形式缴纳。履约保证金在按合同安装调试完毕，设备试运行完成后，最终验收合格后，经双方书面确认无责任纠纷，15个工作日无息退还。</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李秀玲；</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48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84"/>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794"/>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5"/>
        <w:gridCol w:w="7925"/>
      </w:tblGrid>
      <w:tr>
        <w:trPr>
          <w:jc w:val="center"/>
          <w:trHeight w:val="543"/>
          <w:tblHeader/>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8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6990"/>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注：</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该投标人的评审价格=《开标一览表》中的“总价”*（100%-10%）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依据投标文件中偏离表、技术规格说明对招标文件《第六章 采购需求》中“</w:t>
            </w:r>
            <w:r>
              <w:rPr>
                <w:rFonts w:hint="eastAsia" w:ascii="宋体" w:hAnsi="宋体" w:eastAsia="宋体" w:cs="宋体"/>
                <w:sz w:val="24"/>
                <w:szCs w:val="24"/>
                <w:lang w:val="en-US" w:eastAsia="zh-CN"/>
              </w:rPr>
              <w:t xml:space="preserve">主要技术参数及功能要求</w:t>
            </w:r>
            <w:r>
              <w:rPr>
                <w:rFonts w:hint="eastAsia" w:ascii="宋体" w:hAnsi="宋体" w:eastAsia="宋体" w:cs="宋体"/>
                <w:b w:val="0"/>
                <w:bCs/>
                <w:color w:val="auto"/>
                <w:sz w:val="24"/>
                <w:szCs w:val="24"/>
                <w:highlight w:val="none"/>
              </w:rPr>
              <w:t xml:space="preserve">”满足程度进行评分。</w:t>
            </w:r>
            <w:r>
              <w:rPr>
                <w:rFonts w:ascii="宋体" w:hAnsi="宋体" w:eastAsia="宋体" w:cs="宋体"/>
                <w:sz w:val="24"/>
                <w:szCs w:val="24"/>
              </w:rPr>
              <w:t xml:space="preserve">（每一条独立序号视为一项评审条款）</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未按招标文件要求提供证明材料的视为负偏离。</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等扫描件加盖电子签章）；次重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tc>
      </w:tr>
      <w:tr>
        <w:trPr>
          <w:jc w:val="center"/>
          <w:trHeight w:val="1119"/>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w:t>
            </w:r>
            <w:r>
              <w:rPr>
                <w:rFonts w:hint="eastAsia" w:ascii="宋体" w:hAnsi="宋体" w:eastAsia="宋体" w:cs="宋体"/>
                <w:b/>
                <w:bCs/>
                <w:sz w:val="24"/>
                <w:szCs w:val="24"/>
                <w:highlight w:val="none"/>
                <w:lang w:val="en-US" w:eastAsia="zh-CN" w:bidi="ar-SA"/>
              </w:rPr>
              <w:t xml:space="preserve">偏离表、产品手册、产品实样照片、配置清单、功能详解、技术说明、发明专利</w:t>
            </w:r>
            <w:r>
              <w:rPr>
                <w:rFonts w:hint="eastAsia" w:ascii="宋体" w:hAnsi="宋体" w:eastAsia="宋体" w:cs="宋体"/>
                <w:sz w:val="24"/>
                <w:szCs w:val="24"/>
                <w:highlight w:val="none"/>
                <w:lang w:val="en-US" w:eastAsia="zh-CN" w:bidi="ar-SA"/>
              </w:rPr>
              <w:t xml:space="preserve">等，对所投产品的性能稳定性、质量可靠性、技术先进性及配置合理性等方面进行综合评价。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1.性能稳定性及设备配置（3分）：性能稳定性、配置合理完善的得3分；性能较稳定、配置较为合理的得2分；性能及配置一般的得1分；性能不稳定或配置不合理的得0分；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2.质量可靠性（4分）：质量可靠性高，材料工艺优良的得4分；质量可靠性较高、基本功能完善的得3分；质量可靠性程度一般，有故障风险的得2分；质量可靠性程度较差的得1分；质量不可靠的得0分。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先进性（4分）：技术处于行业领先水平，有核心专利或创新，具备明显竞争优势的得4分；技术较为先进，部分特性领先的得3分；技术符合当前行业一般水平，满足基本技术要求的得2分；技术一般，尚可满足技术要求的得1分；技术落后，无先进性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本项最高得11分，最低得0分。</w:t>
            </w:r>
            <w:r/>
          </w:p>
        </w:tc>
      </w:tr>
      <w:tr>
        <w:trPr>
          <w:jc w:val="center"/>
          <w:trHeight w:val="2964"/>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根据投标人提供的实施方案，内容包含但不限于质量保障措施、实施人员配备、配送计划、实施组织计划、进度计划、安装调试等，进行评价。</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全面性(</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分)：全面具体详实得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分；较全面得2分；不太全面得1分。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针对性(</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分)：针对性强得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分；针对性一般的得2分；欠缺针对性的得1分。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可行性（</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分)：符合实际切实可行得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分；较切实可行得2分；可行性欠缺得1分。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90"/>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对售后服务方案进行评价，内容包含但不限于</w:t>
            </w:r>
            <w:r>
              <w:rPr>
                <w:rFonts w:hint="eastAsia" w:ascii="宋体" w:hAnsi="宋体" w:eastAsia="宋体" w:cs="宋体"/>
                <w:b/>
                <w:bCs/>
                <w:color w:val="auto"/>
                <w:sz w:val="24"/>
                <w:szCs w:val="24"/>
                <w:highlight w:val="none"/>
                <w:lang w:val="en-US" w:eastAsia="zh-CN"/>
              </w:rPr>
              <w:t xml:space="preserve">质保期限</w:t>
            </w:r>
            <w:r>
              <w:rPr>
                <w:rFonts w:hint="eastAsia" w:ascii="宋体" w:hAnsi="宋体" w:cs="宋体"/>
                <w:b/>
                <w:bCs/>
                <w:color w:val="auto"/>
                <w:sz w:val="24"/>
                <w:szCs w:val="24"/>
                <w:highlight w:val="none"/>
                <w:lang w:val="en-US" w:eastAsia="zh-CN"/>
              </w:rPr>
              <w:t xml:space="preserve">延长</w:t>
            </w:r>
            <w:r>
              <w:rPr>
                <w:rFonts w:hint="eastAsia" w:ascii="宋体" w:hAnsi="宋体" w:eastAsia="宋体" w:cs="宋体"/>
                <w:b/>
                <w:bCs/>
                <w:color w:val="auto"/>
                <w:sz w:val="24"/>
                <w:szCs w:val="24"/>
                <w:highlight w:val="none"/>
                <w:lang w:val="en-US" w:eastAsia="zh-CN"/>
              </w:rPr>
              <w:t xml:space="preserve">承诺</w:t>
            </w:r>
            <w:r>
              <w:rPr>
                <w:rFonts w:hint="eastAsia" w:ascii="宋体" w:hAnsi="宋体" w:eastAsia="宋体" w:cs="宋体"/>
                <w:color w:val="auto"/>
                <w:sz w:val="24"/>
                <w:szCs w:val="24"/>
                <w:highlight w:val="none"/>
                <w:lang w:val="en-US" w:eastAsia="zh-CN"/>
              </w:rPr>
              <w:t xml:space="preserve">、售后服务方式、响应时间、故障处理、应急保障措施、质保期满后配件供应等。</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全面性(4分)：全面具体详实得4分；较全面得2分；不太全面得1分。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针对性(4分)：针对性强得4分；针对性一般的得2分；欠缺针对性的得1分。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可行性（4分)：符合实际切实可行得4分；较切实可行得2分；可行性欠缺得1分。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未提供的不得分，本项最高得12分，最低不得分。</w:t>
            </w:r>
            <w:r/>
          </w:p>
        </w:tc>
      </w:tr>
      <w:tr>
        <w:trPr>
          <w:jc w:val="center"/>
          <w:trHeight w:val="777"/>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安排详实明确，流程清晰合理、实用性及针对性强，得3分；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培训内容简单，流程基本合理，可满足一般需求但有瑕疵或存在问题的得2分；</w:t>
            </w:r>
            <w:r/>
          </w:p>
          <w:p>
            <w:pPr>
              <w:pStyle w:val="833"/>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培训内容粗略，流程不清晰得1分；</w:t>
            </w:r>
            <w:r/>
          </w:p>
          <w:p>
            <w:pPr>
              <w:pStyle w:val="833"/>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811" w:type="pct"/>
            <w:vAlign w:val="center"/>
            <w:textDirection w:val="lrTb"/>
            <w:noWrap w:val="false"/>
          </w:tcPr>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误，得1分。</w:t>
            </w:r>
            <w:r/>
          </w:p>
        </w:tc>
      </w:tr>
      <w:tr>
        <w:trPr>
          <w:jc w:val="center"/>
          <w:trHeight w:val="2173"/>
        </w:trPr>
        <w:tc>
          <w:tcPr>
            <w:tcW w:w="811" w:type="pct"/>
            <w:vAlign w:val="center"/>
            <w:textDirection w:val="lrTb"/>
            <w:noWrap w:val="false"/>
          </w:tcPr>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84"/>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eastAsia="宋体" w:asciiTheme="minorEastAsia" w:hAnsi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Theme="minorEastAsia" w:hAnsiTheme="minorEastAsia" w:cstheme="minorEastAsia"/>
          <w:b/>
          <w:color w:val="auto"/>
          <w:sz w:val="30"/>
          <w:szCs w:val="30"/>
          <w:lang w:eastAsia="zh-CN"/>
        </w:rPr>
        <w:t xml:space="preserve">JSZC-320300-JSZG-G2026-0041</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徐州市中心医院高端呼吸机</w:t>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徐州市中心医院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目录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第一条  定义</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除本合同上下文中另有规定外，下列各词语定义如下：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1.1“买方”见《合同专用条款》。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1.2“卖方”见《合同专用条款》。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1.3“工作现场”见《合同专用条款》。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1.4“合同标的”见合同附件4。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1.7“安装”是指有关合同标的、备件和材料的安装工作。</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1.8“试运行”是指为验明合同标的的技术性能，在安装完毕后对合同标的进行的测试。</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1.10“合同货币”见《合同专用条款》。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1.11“合同价格”见合同附件4。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1.12“合同生效日”见《合同协议书》（合同附件1）第5 条。</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1.13“日”是指日历天数。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1.14“月”是指日历月数。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1.15“采购需求” 见合同附件</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第二条 合同范围</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2.2数量：见招标文件第六章《采购需求》中“三、数量要求”。</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第三条 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 合同总价见《合同专用条款》。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 合同总价是固定价格。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第四条 支付（采购资金的支付方式、时间、条件）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第五条 交货（货物、服务提供的时间、地点、方式）</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5.1交货期限、批次和交货条件见《合同专用条款》。</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5.2交货地点见《合同专用条款》。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5.4卖方应按下列规定交付合同标的：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5.4.1卖方负责将合同标的送至《合同专用条款》规定的交货地点。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5.4.2买方出具的收据日期是合同标的的实际交货日期。</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第六条 包装与标记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6.1除非合同中另有规定，合同标的应保持产品制造企业原包装完好。</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6.2在合同标的的每件包装中都应附有下列单据：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A. 装箱明细单；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B. 质量合格证；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C.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第七条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7.1 技术资料交付的期限和方式见《合同专用条款》。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第八条 安装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8.1 合同标的的安装期限见《合同专用条款》。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8.2 项目实施方案见合同附件7。</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第九条 验收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9.1合同标的的试运行、验收见《合同专用条款》。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9.3验收标准（验收要求、验收标准和程序）：见</w:t>
      </w:r>
      <w:r>
        <w:rPr>
          <w:rFonts w:hint="eastAsia" w:ascii="宋体" w:hAnsi="宋体" w:cs="宋体"/>
          <w:sz w:val="22"/>
          <w:szCs w:val="22"/>
          <w:highlight w:val="none"/>
          <w:lang w:val="en-US" w:eastAsia="zh-CN"/>
        </w:rPr>
        <w:t xml:space="preserve">采购需求</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第十条 售后服务和技术培训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10.1售后服务和技术培训见合同附件3。</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第十一条 索赔</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卖方替换不符合合同规定的合同标的。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按质量低劣的程度、买方受损害的程度及损失的数额对合同标的进行降价。</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拒收合同标的。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 赔偿由卖方违约引起的其他损失。</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第十二条 不可抗力</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第十三条 合同的终止</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2"/>
          <w:szCs w:val="22"/>
          <w:highlight w:val="none"/>
          <w:lang w:eastAsia="zh-CN"/>
        </w:rPr>
        <w:t xml:space="preserve">的</w:t>
      </w:r>
      <w:r>
        <w:rPr>
          <w:rFonts w:hint="eastAsia" w:ascii="宋体" w:hAnsi="宋体" w:eastAsia="宋体" w:cs="宋体"/>
          <w:sz w:val="22"/>
          <w:szCs w:val="22"/>
          <w:highlight w:val="none"/>
        </w:rPr>
        <w:t xml:space="preserve">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合同标的未能达到合同附件2 规定的技术性能；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第十四条 争议的解决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第十五条 适用法律</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第十六条  权利保证</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16.1卖方应保证买方在使用合同标的时不受第三方提出侵犯其专利权、版权、商标权或其他权利的起诉。一旦出现侵权，卖方承担全部责任。</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第十七条  保密 </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17.2上述秘密，卖方只能用于本合同，而且只能由卖方相应的人员使用；没有必要接触的卖方人员，不得接触。</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17.3卖方应当采取适当有效的方式保护所获取的上述秘密。</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第十八条 合同生效及其他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 本合同在合同协议书（合同附件1）规定的条件全部满足后生效。</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18.3 合同双方各自承担与本合同有关的应负税费。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18.4合同双方除非《合同专用条款》另有规定，所有合同文件及相关的修订和合同双方之间的书面联络，应使用中文书就并按中文解释。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18.5对本合同的任何补充、增添或修改以书面方式进行。</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18.6没有另一方的事先书面同意，合同任何一方不得将合同项下的任何权利和义务转让给第三方。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18.8合同条款中的标题和边注仅供参考使用，不应视为合同的一部分，也不影响本文的解释。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18.9合同构成买方和卖方之间就合同主要内容方面的完整协议，并且取代合同签订前所有关于这方面的通讯、协商、协议(不论是书面的，还是口头的)。</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28"/>
          <w:szCs w:val="28"/>
          <w:highlight w:val="none"/>
        </w:rPr>
        <w:sectPr>
          <w:headerReference w:type="default" r:id="rId10"/>
          <w:footerReference w:type="default" r:id="rId13"/>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sz w:val="28"/>
          <w:szCs w:val="28"/>
          <w:highlight w:val="none"/>
        </w:rPr>
      </w:r>
      <w:r/>
    </w:p>
    <w:p>
      <w:pPr>
        <w:ind w:firstLine="6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甲方（买方）：</w:t>
      </w:r>
      <w:r>
        <w:rPr>
          <w:rFonts w:hint="eastAsia" w:ascii="宋体" w:hAnsi="宋体" w:eastAsia="宋体" w:cs="宋体"/>
          <w:sz w:val="22"/>
          <w:szCs w:val="22"/>
          <w:highlight w:val="none"/>
          <w:u w:val="single"/>
          <w:lang w:eastAsia="zh-CN"/>
        </w:rPr>
        <w:t xml:space="preserve">徐州市中心医院</w:t>
      </w:r>
      <w:r>
        <w:rPr>
          <w:rFonts w:hint="eastAsia" w:ascii="宋体" w:hAnsi="宋体" w:eastAsia="宋体" w:cs="宋体"/>
          <w:sz w:val="22"/>
          <w:szCs w:val="22"/>
          <w:highlight w:val="none"/>
          <w:u w:val="single"/>
        </w:rPr>
        <w:t xml:space="preserve"> </w:t>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乙方（卖方）：</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eastAsia="宋体" w:cs="宋体"/>
          <w:sz w:val="22"/>
          <w:szCs w:val="22"/>
          <w:highlight w:val="none"/>
        </w:rPr>
        <w:t xml:space="preserve">的权利、义务，确保合同双方共同执行。</w:t>
      </w:r>
      <w:r/>
    </w:p>
    <w:p>
      <w:pPr>
        <w:numPr>
          <w:ilvl w:val="0"/>
          <w:numId w:val="2"/>
        </w:numPr>
        <w:ind w:left="0"/>
        <w:keepLines w:val="0"/>
        <w:keepNext w:val="0"/>
        <w:pageBreakBefore w:val="0"/>
        <w:spacing w:line="360" w:lineRule="exact"/>
        <w:widowControl w:val="off"/>
        <w:rPr>
          <w:rStyle w:val="918"/>
          <w:rFonts w:hint="eastAsia" w:ascii="宋体" w:hAnsi="宋体" w:eastAsia="宋体" w:cs="宋体"/>
          <w:b/>
          <w:color w:val="000000"/>
          <w:sz w:val="22"/>
          <w:szCs w:val="18"/>
          <w:highlight w:val="none"/>
        </w:rPr>
      </w:pPr>
      <w:r>
        <w:rPr>
          <w:rFonts w:hint="eastAsia" w:ascii="宋体" w:hAnsi="宋体" w:eastAsia="宋体" w:cs="宋体"/>
          <w:b/>
          <w:sz w:val="22"/>
          <w:szCs w:val="22"/>
          <w:highlight w:val="none"/>
        </w:rPr>
        <w:t xml:space="preserve">合同标的</w:t>
      </w:r>
      <w:r/>
    </w:p>
    <w:p>
      <w:pPr>
        <w:ind w:left="0"/>
        <w:keepLines w:val="0"/>
        <w:keepNext w:val="0"/>
        <w:pageBreakBefore w:val="0"/>
        <w:spacing w:line="360" w:lineRule="exact"/>
        <w:widowControl w:val="off"/>
        <w:rPr>
          <w:rStyle w:val="918"/>
          <w:rFonts w:hint="eastAsia" w:ascii="宋体" w:hAnsi="宋体" w:eastAsia="宋体" w:cs="宋体"/>
          <w:color w:val="000000"/>
          <w:sz w:val="22"/>
          <w:szCs w:val="18"/>
          <w:highlight w:val="none"/>
        </w:rPr>
      </w:pPr>
      <w:r>
        <w:rPr>
          <w:rStyle w:val="918"/>
          <w:rFonts w:hint="eastAsia" w:ascii="宋体" w:hAnsi="宋体" w:eastAsia="宋体" w:cs="宋体"/>
          <w:color w:val="000000"/>
          <w:sz w:val="22"/>
          <w:szCs w:val="18"/>
          <w:highlight w:val="none"/>
        </w:rPr>
        <w:t xml:space="preserve">1.1产品名称、型号、规格、数量及价款</w:t>
      </w:r>
      <w:r/>
    </w:p>
    <w:tbl>
      <w:tblPr>
        <w:tblStyle w:val="794"/>
        <w:tblW w:w="10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299"/>
        <w:gridCol w:w="873"/>
        <w:gridCol w:w="1375"/>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rPr>
            </w:pPr>
            <w:r>
              <w:rPr>
                <w:rFonts w:hint="eastAsia" w:ascii="宋体" w:hAnsi="宋体" w:cs="宋体"/>
                <w:sz w:val="22"/>
                <w:szCs w:val="22"/>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bidi="ar"/>
              </w:rPr>
              <w:t xml:space="preserve">数量</w:t>
            </w:r>
            <w:r/>
          </w:p>
        </w:tc>
        <w:tc>
          <w:tcPr>
            <w:tcW w:w="1299"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金额（元）</w:t>
            </w:r>
            <w:r/>
          </w:p>
        </w:tc>
        <w:tc>
          <w:tcPr>
            <w:tcW w:w="873"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备注</w:t>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cs="宋体"/>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注册证编号</w:t>
            </w:r>
            <w:r>
              <w:rPr>
                <w:rFonts w:hint="eastAsia" w:ascii="宋体" w:hAnsi="宋体" w:cs="宋体"/>
                <w:b/>
                <w:bCs/>
                <w:color w:val="auto"/>
                <w:sz w:val="22"/>
                <w:szCs w:val="22"/>
                <w:highlight w:val="none"/>
                <w:lang w:val="en-US" w:eastAsia="zh-CN" w:bidi="ar"/>
              </w:rPr>
              <w:t xml:space="preserve">（如有）</w:t>
            </w: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w:t>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37"/>
        </w:trPr>
        <w:tc>
          <w:tcPr>
            <w:gridSpan w:val="8"/>
            <w:tcW w:w="8637"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t xml:space="preserve">合计（大写）：人民币</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lang w:val="en-US" w:eastAsia="zh-CN" w:bidi="ar"/>
              </w:rPr>
              <w:t xml:space="preserve">大写</w:t>
            </w:r>
            <w:r>
              <w:rPr>
                <w:rFonts w:hint="eastAsia" w:ascii="宋体" w:hAnsi="宋体" w:cs="宋体"/>
                <w:b/>
                <w:sz w:val="22"/>
                <w:szCs w:val="22"/>
                <w:highlight w:val="none"/>
                <w:lang w:eastAsia="zh-CN" w:bidi="ar"/>
              </w:rPr>
              <w:t xml:space="preserve">）</w:t>
            </w:r>
            <w:r>
              <w:rPr>
                <w:rFonts w:hint="eastAsia" w:ascii="宋体" w:hAnsi="宋体" w:eastAsia="宋体" w:cs="宋体"/>
                <w:b/>
                <w:sz w:val="22"/>
                <w:szCs w:val="22"/>
                <w:highlight w:val="none"/>
                <w:u w:val="single"/>
                <w:lang w:bidi="ar"/>
              </w:rPr>
              <w:t xml:space="preserve">       </w:t>
            </w:r>
            <w:r>
              <w:rPr>
                <w:rFonts w:hint="eastAsia" w:ascii="宋体" w:hAnsi="宋体" w:cs="宋体"/>
                <w:b/>
                <w:sz w:val="22"/>
                <w:szCs w:val="22"/>
                <w:highlight w:val="none"/>
                <w:u w:val="single"/>
                <w:lang w:val="en-US" w:eastAsia="zh-CN" w:bidi="ar"/>
              </w:rPr>
              <w:t xml:space="preserve"> </w:t>
            </w:r>
            <w:r>
              <w:rPr>
                <w:rFonts w:hint="eastAsia" w:ascii="宋体" w:hAnsi="宋体" w:eastAsia="宋体" w:cs="宋体"/>
                <w:b/>
                <w:sz w:val="22"/>
                <w:szCs w:val="22"/>
                <w:highlight w:val="none"/>
                <w:lang w:bidi="ar"/>
              </w:rPr>
              <w:t xml:space="preserve">元整</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u w:val="single"/>
                <w:lang w:val="en-US" w:eastAsia="zh-CN" w:bidi="ar"/>
              </w:rPr>
              <w:t xml:space="preserve"> （小写）          </w:t>
            </w:r>
            <w:r>
              <w:rPr>
                <w:rFonts w:hint="eastAsia" w:ascii="宋体" w:hAnsi="宋体" w:eastAsia="宋体" w:cs="宋体"/>
                <w:b/>
                <w:sz w:val="22"/>
                <w:szCs w:val="22"/>
                <w:highlight w:val="none"/>
                <w:lang w:bidi="ar"/>
              </w:rPr>
              <w:t xml:space="preserve">（含税含运费）</w:t>
            </w:r>
            <w:r/>
          </w:p>
        </w:tc>
        <w:tc>
          <w:tcPr>
            <w:tcW w:w="1375"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r>
            <w:r/>
          </w:p>
        </w:tc>
      </w:tr>
    </w:tbl>
    <w:p>
      <w:pPr>
        <w:pStyle w:val="809"/>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pStyle w:val="809"/>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产品详细配置清单等见附件，附件与本合同有同等法律效力。</w:t>
      </w:r>
      <w:r/>
    </w:p>
    <w:p>
      <w:pPr>
        <w:ind w:firstLine="3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w:t>
      </w:r>
      <w:r>
        <w:rPr>
          <w:rFonts w:hint="eastAsia" w:ascii="宋体" w:hAnsi="宋体" w:cs="宋体"/>
          <w:sz w:val="22"/>
          <w:szCs w:val="22"/>
          <w:highlight w:val="none"/>
          <w:lang w:val="en-US" w:eastAsia="zh-CN"/>
        </w:rPr>
        <w:t xml:space="preserve">作</w:t>
      </w:r>
      <w:r>
        <w:rPr>
          <w:rFonts w:hint="eastAsia" w:ascii="宋体" w:hAnsi="宋体" w:eastAsia="宋体" w:cs="宋体"/>
          <w:sz w:val="22"/>
          <w:szCs w:val="22"/>
          <w:highlight w:val="none"/>
        </w:rPr>
        <w:t xml:space="preserve">调整。产品详细配置清单等见附件，附件与本合同有同等法律效力。</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1.2乙方应向甲方提供加盖印章的有效营业执照</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如为医疗器械的同时提供</w:t>
      </w:r>
      <w:r>
        <w:rPr>
          <w:rFonts w:hint="eastAsia" w:ascii="宋体" w:hAnsi="宋体" w:eastAsia="宋体" w:cs="宋体"/>
          <w:sz w:val="22"/>
          <w:szCs w:val="22"/>
          <w:highlight w:val="none"/>
        </w:rPr>
        <w:t xml:space="preserve">医疗器械经营许可证或医疗器械经营备案凭证，以及医疗器械产品注册与备案手续、产品合格证、使用说明书</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进口产品的还应提供进口报关单、商检合格证等。</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1.3乙方所提供的产品</w:t>
      </w:r>
      <w:r>
        <w:rPr>
          <w:rFonts w:hint="eastAsia" w:ascii="宋体" w:hAnsi="宋体" w:cs="宋体"/>
          <w:sz w:val="22"/>
          <w:szCs w:val="22"/>
          <w:highlight w:val="none"/>
          <w:lang w:eastAsia="zh-CN"/>
        </w:rPr>
        <w:t xml:space="preserve">如</w:t>
      </w:r>
      <w:r>
        <w:rPr>
          <w:rFonts w:hint="eastAsia" w:ascii="宋体" w:hAnsi="宋体" w:eastAsia="宋体" w:cs="宋体"/>
          <w:sz w:val="22"/>
          <w:szCs w:val="22"/>
          <w:highlight w:val="none"/>
        </w:rPr>
        <w:t xml:space="preserve">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1.4本合同所采购的货物在合同中未有注明参数要求的，均以生产厂家标准配置为准。乙方的销售、安装技术方案必须满足清单中的所有设备、材料、配件和软件等的数量求，完善配置方案，保证系统功能的完整性，甲方不再为此另行支付任何费用。 </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2.交货方法、交货期限、到货地点及风险转移</w:t>
      </w:r>
      <w:r/>
    </w:p>
    <w:p>
      <w:pPr>
        <w:pStyle w:val="936"/>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2.1交货期：自本合同签订生效之日起</w:t>
      </w:r>
      <w:r>
        <w:rPr>
          <w:rFonts w:hint="eastAsia" w:ascii="宋体" w:hAnsi="宋体" w:eastAsia="宋体" w:cs="宋体"/>
          <w:bCs/>
          <w:sz w:val="22"/>
          <w:szCs w:val="22"/>
          <w:highlight w:val="none"/>
          <w:u w:val="single"/>
        </w:rPr>
        <w:t xml:space="preserve">  </w:t>
      </w:r>
      <w:r>
        <w:rPr>
          <w:rFonts w:hint="eastAsia" w:ascii="宋体" w:hAnsi="宋体" w:cs="宋体"/>
          <w:bCs/>
          <w:sz w:val="22"/>
          <w:szCs w:val="22"/>
          <w:highlight w:val="none"/>
          <w:u w:val="single"/>
          <w:lang w:val="en-US" w:eastAsia="zh-CN"/>
        </w:rPr>
        <w:t xml:space="preserve">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日内送达甲方指定地点，并安装调试完毕并投入使用。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2.2</w:t>
      </w:r>
      <w:r>
        <w:rPr>
          <w:rFonts w:hint="eastAsia" w:ascii="宋体" w:hAnsi="宋体" w:eastAsia="宋体" w:cs="宋体"/>
          <w:sz w:val="22"/>
          <w:szCs w:val="22"/>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2.3</w:t>
      </w:r>
      <w:r>
        <w:rPr>
          <w:rFonts w:hint="eastAsia" w:ascii="宋体" w:hAnsi="宋体" w:eastAsia="宋体" w:cs="宋体"/>
          <w:sz w:val="22"/>
          <w:szCs w:val="22"/>
          <w:highlight w:val="none"/>
        </w:rPr>
        <w:t xml:space="preserve">甲方指定的到货地点：</w:t>
      </w:r>
      <w:r>
        <w:rPr>
          <w:rFonts w:hint="eastAsia" w:ascii="宋体" w:hAnsi="宋体" w:eastAsia="宋体" w:cs="宋体"/>
          <w:sz w:val="22"/>
          <w:szCs w:val="22"/>
          <w:highlight w:val="none"/>
          <w:u w:val="single"/>
          <w:lang w:eastAsia="zh-CN"/>
        </w:rPr>
        <w:t xml:space="preserve">徐州市中心医院</w:t>
      </w:r>
      <w:r>
        <w:rPr>
          <w:rFonts w:hint="eastAsia" w:ascii="宋体" w:hAnsi="宋体" w:eastAsia="宋体" w:cs="宋体"/>
          <w:sz w:val="22"/>
          <w:szCs w:val="22"/>
          <w:highlight w:val="none"/>
        </w:rPr>
        <w:t xml:space="preserve">。</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2.4</w:t>
      </w:r>
      <w:r>
        <w:rPr>
          <w:rFonts w:hint="eastAsia" w:ascii="宋体" w:hAnsi="宋体" w:eastAsia="宋体" w:cs="宋体"/>
          <w:sz w:val="22"/>
          <w:szCs w:val="22"/>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t xml:space="preserve">3. 货物包装及质量保证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2"/>
          <w:szCs w:val="22"/>
          <w:highlight w:val="none"/>
          <w:lang w:eastAsia="zh-CN"/>
        </w:rPr>
        <w:t xml:space="preserve">及其他</w:t>
      </w:r>
      <w:r>
        <w:rPr>
          <w:rFonts w:hint="eastAsia" w:ascii="宋体" w:hAnsi="宋体" w:eastAsia="宋体" w:cs="宋体"/>
          <w:b w:val="0"/>
          <w:bCs/>
          <w:color w:val="auto"/>
          <w:sz w:val="22"/>
          <w:szCs w:val="22"/>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pStyle w:val="809"/>
        <w:ind w:firstLine="440"/>
        <w:rPr>
          <w:rFonts w:hint="eastAsia"/>
        </w:rPr>
      </w:pPr>
      <w:r>
        <w:rPr>
          <w:rFonts w:hint="eastAsia" w:ascii="宋体" w:hAnsi="宋体" w:eastAsia="宋体" w:cs="宋体"/>
          <w:b w:val="0"/>
          <w:bCs/>
          <w:color w:val="auto"/>
          <w:sz w:val="22"/>
          <w:szCs w:val="22"/>
          <w:highlight w:val="none"/>
          <w:lang w:val="en-US" w:eastAsia="zh-CN" w:bidi="ar-SA"/>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 乙方保证提供的设备在正确安装、正常使用和保养条件下，具有良好性能。货物验收后，在质量保证期内，乙方对由于</w:t>
      </w:r>
      <w:r>
        <w:rPr>
          <w:rFonts w:hint="eastAsia" w:ascii="宋体" w:hAnsi="宋体" w:eastAsia="宋体" w:cs="宋体"/>
          <w:b w:val="0"/>
          <w:bCs/>
          <w:color w:val="auto"/>
          <w:sz w:val="22"/>
          <w:szCs w:val="22"/>
          <w:highlight w:val="none"/>
          <w:lang w:eastAsia="zh-CN"/>
        </w:rPr>
        <w:t xml:space="preserve">设计</w:t>
      </w:r>
      <w:r>
        <w:rPr>
          <w:rFonts w:hint="eastAsia" w:ascii="宋体" w:hAnsi="宋体" w:eastAsia="宋体" w:cs="宋体"/>
          <w:b w:val="0"/>
          <w:bCs/>
          <w:color w:val="auto"/>
          <w:sz w:val="22"/>
          <w:szCs w:val="22"/>
          <w:highlight w:val="none"/>
        </w:rPr>
        <w:t xml:space="preserve">、工艺或者材料的缺陷所发生的任何不足或故障承担责任，所产生的费用和损失由乙方承担。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4.交货物验收、异议</w:t>
      </w:r>
      <w:r/>
    </w:p>
    <w:p>
      <w:pPr>
        <w:ind w:firstLine="482"/>
        <w:spacing w:line="360" w:lineRule="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 xml:space="preserve">4.1货物到达甲方指定到货地点后</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日内，甲、乙双方共同进行验收</w:t>
      </w:r>
      <w:r>
        <w:rPr>
          <w:rFonts w:hint="eastAsia" w:ascii="宋体" w:hAnsi="宋体" w:eastAsia="宋体" w:cs="宋体"/>
          <w:b w:val="0"/>
          <w:bCs/>
          <w:color w:val="auto"/>
          <w:sz w:val="22"/>
          <w:szCs w:val="22"/>
          <w:highlight w:val="none"/>
          <w:lang w:eastAsia="zh-CN"/>
        </w:rPr>
        <w:t xml:space="preserve">。</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5. 安装、调试与验收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7</w:t>
      </w:r>
      <w:r>
        <w:rPr>
          <w:rFonts w:hint="eastAsia" w:ascii="宋体" w:hAnsi="宋体" w:eastAsia="宋体" w:cs="宋体"/>
          <w:b w:val="0"/>
          <w:bCs/>
          <w:color w:val="auto"/>
          <w:sz w:val="22"/>
          <w:szCs w:val="22"/>
          <w:highlight w:val="none"/>
        </w:rPr>
        <w:t xml:space="preserve">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8</w:t>
      </w:r>
      <w:r>
        <w:rPr>
          <w:rFonts w:hint="eastAsia" w:ascii="宋体" w:hAnsi="宋体" w:eastAsia="宋体" w:cs="宋体"/>
          <w:b w:val="0"/>
          <w:bCs/>
          <w:color w:val="auto"/>
          <w:sz w:val="22"/>
          <w:szCs w:val="22"/>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9</w:t>
      </w:r>
      <w:r>
        <w:rPr>
          <w:rFonts w:hint="eastAsia" w:ascii="宋体" w:hAnsi="宋体" w:eastAsia="宋体" w:cs="宋体"/>
          <w:b w:val="0"/>
          <w:bCs/>
          <w:color w:val="auto"/>
          <w:sz w:val="22"/>
          <w:szCs w:val="22"/>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6. 付款方式</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本合同总金额为人民币大写金额</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元（小写金额：</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元）。</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经双方协商一致，选择以下</w:t>
      </w:r>
      <w:r>
        <w:rPr>
          <w:rFonts w:hint="eastAsia" w:ascii="宋体" w:hAnsi="宋体" w:eastAsia="宋体" w:cs="宋体"/>
          <w:b/>
          <w:bCs/>
          <w:color w:val="auto"/>
          <w:sz w:val="22"/>
          <w:szCs w:val="22"/>
          <w:highlight w:val="none"/>
          <w:lang w:val="en-US" w:eastAsia="zh-CN"/>
        </w:rPr>
        <w:t xml:space="preserve">第</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种</w:t>
      </w:r>
      <w:r>
        <w:rPr>
          <w:rFonts w:hint="eastAsia" w:ascii="宋体" w:hAnsi="宋体" w:eastAsia="宋体" w:cs="宋体"/>
          <w:b/>
          <w:bCs/>
          <w:color w:val="auto"/>
          <w:sz w:val="22"/>
          <w:szCs w:val="22"/>
          <w:highlight w:val="none"/>
        </w:rPr>
        <w:t xml:space="preserve">付款方式：</w:t>
      </w:r>
      <w:r/>
    </w:p>
    <w:p>
      <w:pPr>
        <w:pStyle w:val="1083"/>
        <w:ind w:firstLine="568"/>
        <w:keepLines w:val="0"/>
        <w:keepNext w:val="0"/>
        <w:pageBreakBefore w:val="0"/>
        <w:spacing w:line="360" w:lineRule="auto"/>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付款方式一：提交预付款保函的</w:t>
      </w:r>
      <w:r/>
    </w:p>
    <w:p>
      <w:pPr>
        <w:pStyle w:val="1083"/>
        <w:ind w:firstLine="565"/>
        <w:keepLines w:val="0"/>
        <w:keepNext w:val="0"/>
        <w:pageBreakBefore w:val="0"/>
        <w:spacing w:line="360" w:lineRule="auto"/>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合同价款的</w:t>
      </w:r>
      <w:r>
        <w:rPr>
          <w:rFonts w:hint="eastAsia" w:ascii="宋体" w:hAnsi="宋体" w:eastAsia="宋体" w:cs="宋体"/>
          <w:bCs/>
          <w:color w:val="auto"/>
          <w:sz w:val="22"/>
          <w:szCs w:val="22"/>
          <w:highlight w:val="white"/>
          <w:u w:val="single"/>
        </w:rPr>
        <w:t xml:space="preserve">百分之</w:t>
      </w:r>
      <w:r>
        <w:rPr>
          <w:rFonts w:hint="eastAsia" w:ascii="宋体" w:hAnsi="宋体" w:eastAsia="宋体" w:cs="宋体"/>
          <w:bCs/>
          <w:color w:val="auto"/>
          <w:sz w:val="22"/>
          <w:szCs w:val="22"/>
          <w:highlight w:val="white"/>
          <w:u w:val="single"/>
          <w:lang w:val="en-US" w:eastAsia="zh-CN"/>
        </w:rPr>
        <w:t xml:space="preserve">三</w:t>
      </w:r>
      <w:r>
        <w:rPr>
          <w:rFonts w:hint="eastAsia" w:ascii="宋体" w:hAnsi="宋体" w:eastAsia="宋体" w:cs="宋体"/>
          <w:bCs/>
          <w:color w:val="auto"/>
          <w:sz w:val="22"/>
          <w:szCs w:val="22"/>
          <w:highlight w:val="white"/>
          <w:u w:val="single"/>
        </w:rPr>
        <w:t xml:space="preserve">十</w:t>
      </w:r>
      <w:r>
        <w:rPr>
          <w:rFonts w:hint="eastAsia" w:ascii="宋体" w:hAnsi="宋体" w:eastAsia="宋体" w:cs="宋体"/>
          <w:bCs/>
          <w:color w:val="auto"/>
          <w:sz w:val="22"/>
          <w:szCs w:val="22"/>
          <w:highlight w:val="white"/>
        </w:rPr>
        <w:t xml:space="preserve">(</w:t>
      </w:r>
      <w:r>
        <w:rPr>
          <w:rFonts w:hint="eastAsia" w:ascii="宋体" w:hAnsi="宋体" w:eastAsia="宋体" w:cs="宋体"/>
          <w:bCs/>
          <w:color w:val="auto"/>
          <w:sz w:val="22"/>
          <w:szCs w:val="22"/>
          <w:highlight w:val="white"/>
          <w:u w:val="single"/>
          <w:lang w:val="en-US" w:eastAsia="zh-CN"/>
        </w:rPr>
        <w:t xml:space="preserve">3</w:t>
      </w:r>
      <w:r>
        <w:rPr>
          <w:rFonts w:hint="eastAsia" w:ascii="宋体" w:hAnsi="宋体" w:eastAsia="宋体" w:cs="宋体"/>
          <w:bCs/>
          <w:color w:val="auto"/>
          <w:sz w:val="22"/>
          <w:szCs w:val="22"/>
          <w:highlight w:val="white"/>
          <w:u w:val="single"/>
        </w:rPr>
        <w:t xml:space="preserve">0%</w:t>
      </w:r>
      <w:r>
        <w:rPr>
          <w:rFonts w:hint="eastAsia" w:ascii="宋体" w:hAnsi="宋体" w:eastAsia="宋体" w:cs="宋体"/>
          <w:bCs/>
          <w:color w:val="auto"/>
          <w:sz w:val="22"/>
          <w:szCs w:val="22"/>
          <w:highlight w:val="white"/>
        </w:rPr>
        <w:t xml:space="preserve">)即￥</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，大写：人民币</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元整，在双方签订合同后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内，乙方向甲方出具等额预付款保函后，由甲方根据审批流程办理政府采购资金结算手续，经审核后符合支付条件的，乙方向甲方开具相应金额的正式发票，甲方收到发票后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内，将款项支付给乙方。</w:t>
      </w:r>
      <w:r/>
    </w:p>
    <w:p>
      <w:pPr>
        <w:pStyle w:val="1083"/>
        <w:ind w:firstLine="565"/>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合同总价的</w:t>
      </w:r>
      <w:r>
        <w:rPr>
          <w:rFonts w:hint="eastAsia" w:ascii="宋体" w:hAnsi="宋体" w:eastAsia="宋体" w:cs="宋体"/>
          <w:color w:val="auto"/>
          <w:sz w:val="22"/>
          <w:szCs w:val="22"/>
          <w:highlight w:val="white"/>
          <w:u w:val="single"/>
        </w:rPr>
        <w:t xml:space="preserve">百分之</w:t>
      </w:r>
      <w:r>
        <w:rPr>
          <w:rFonts w:hint="eastAsia" w:ascii="宋体" w:hAnsi="宋体" w:eastAsia="宋体" w:cs="宋体"/>
          <w:color w:val="auto"/>
          <w:sz w:val="22"/>
          <w:szCs w:val="22"/>
          <w:highlight w:val="white"/>
          <w:u w:val="single"/>
          <w:lang w:val="en-US" w:eastAsia="zh-CN"/>
        </w:rPr>
        <w:t xml:space="preserve">七</w:t>
      </w:r>
      <w:r>
        <w:rPr>
          <w:rFonts w:hint="eastAsia" w:ascii="宋体" w:hAnsi="宋体" w:eastAsia="宋体" w:cs="宋体"/>
          <w:color w:val="auto"/>
          <w:sz w:val="22"/>
          <w:szCs w:val="22"/>
          <w:highlight w:val="white"/>
          <w:u w:val="single"/>
        </w:rPr>
        <w:t xml:space="preserve">十</w:t>
      </w:r>
      <w:r>
        <w:rPr>
          <w:rFonts w:hint="eastAsia" w:ascii="宋体" w:hAnsi="宋体" w:eastAsia="宋体" w:cs="宋体"/>
          <w:color w:val="auto"/>
          <w:sz w:val="22"/>
          <w:szCs w:val="22"/>
          <w:highlight w:val="white"/>
        </w:rPr>
        <w:t xml:space="preserve">(</w:t>
      </w:r>
      <w:r>
        <w:rPr>
          <w:rFonts w:hint="eastAsia" w:ascii="宋体" w:hAnsi="宋体" w:eastAsia="宋体" w:cs="宋体"/>
          <w:color w:val="auto"/>
          <w:sz w:val="22"/>
          <w:szCs w:val="22"/>
          <w:highlight w:val="white"/>
          <w:u w:val="single"/>
          <w:lang w:val="en-US" w:eastAsia="zh-CN"/>
        </w:rPr>
        <w:t xml:space="preserve">7</w:t>
      </w:r>
      <w:r>
        <w:rPr>
          <w:rFonts w:hint="eastAsia" w:ascii="宋体" w:hAnsi="宋体" w:eastAsia="宋体" w:cs="宋体"/>
          <w:color w:val="auto"/>
          <w:sz w:val="22"/>
          <w:szCs w:val="22"/>
          <w:highlight w:val="white"/>
          <w:u w:val="single"/>
        </w:rPr>
        <w:t xml:space="preserve">0</w:t>
      </w:r>
      <w:r>
        <w:rPr>
          <w:rFonts w:hint="eastAsia" w:ascii="宋体" w:hAnsi="宋体" w:eastAsia="宋体" w:cs="宋体"/>
          <w:color w:val="auto"/>
          <w:sz w:val="22"/>
          <w:szCs w:val="22"/>
          <w:highlight w:val="white"/>
        </w:rPr>
        <w:t xml:space="preserve">%)即￥</w:t>
      </w:r>
      <w:r>
        <w:rPr>
          <w:rFonts w:hint="eastAsia" w:ascii="宋体" w:hAnsi="宋体" w:eastAsia="宋体" w:cs="宋体"/>
          <w:color w:val="auto"/>
          <w:sz w:val="22"/>
          <w:szCs w:val="22"/>
          <w:highlight w:val="white"/>
          <w:u w:val="single"/>
        </w:rPr>
        <w:t xml:space="preserve">     </w:t>
      </w:r>
      <w:r>
        <w:rPr>
          <w:rFonts w:hint="eastAsia" w:ascii="宋体" w:hAnsi="宋体" w:eastAsia="宋体" w:cs="宋体"/>
          <w:bCs/>
          <w:color w:val="auto"/>
          <w:sz w:val="22"/>
          <w:szCs w:val="22"/>
          <w:highlight w:val="white"/>
        </w:rPr>
        <w:t xml:space="preserve">，</w:t>
      </w:r>
      <w:r>
        <w:rPr>
          <w:rFonts w:hint="eastAsia" w:ascii="宋体" w:hAnsi="宋体" w:eastAsia="宋体" w:cs="宋体"/>
          <w:color w:val="auto"/>
          <w:sz w:val="22"/>
          <w:szCs w:val="22"/>
          <w:highlight w:val="white"/>
        </w:rPr>
        <w:t xml:space="preserve">大写：人民币</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，合同标的全部交付并安装完毕并验收后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日内，由甲方根据审批流程办理政府采购资金结算手续，经审核后符合支付条件的，乙方向甲方开具相应金额的正式发票，甲方收到发票后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日内，将款项支付给乙方。</w:t>
      </w:r>
      <w:r/>
    </w:p>
    <w:p>
      <w:pPr>
        <w:pStyle w:val="1083"/>
        <w:ind w:firstLine="568"/>
        <w:keepLines w:val="0"/>
        <w:keepNext w:val="0"/>
        <w:pageBreakBefore w:val="0"/>
        <w:spacing w:line="360" w:lineRule="auto"/>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付款方式二：</w:t>
      </w:r>
      <w:r>
        <w:rPr>
          <w:rFonts w:hint="eastAsia" w:hAnsi="宋体" w:cs="宋体"/>
          <w:b/>
          <w:bCs/>
          <w:color w:val="auto"/>
          <w:sz w:val="22"/>
          <w:szCs w:val="22"/>
          <w:highlight w:val="white"/>
          <w:lang w:val="en-US" w:eastAsia="zh-CN"/>
        </w:rPr>
        <w:t xml:space="preserve">不</w:t>
      </w:r>
      <w:r>
        <w:rPr>
          <w:rFonts w:hint="eastAsia" w:ascii="宋体" w:hAnsi="宋体" w:eastAsia="宋体" w:cs="宋体"/>
          <w:b/>
          <w:bCs/>
          <w:color w:val="auto"/>
          <w:sz w:val="22"/>
          <w:szCs w:val="22"/>
          <w:highlight w:val="white"/>
        </w:rPr>
        <w:t xml:space="preserve">提交预付款保函的</w:t>
      </w:r>
      <w:r/>
    </w:p>
    <w:p>
      <w:pPr>
        <w:pStyle w:val="1083"/>
        <w:ind w:firstLine="565"/>
        <w:keepLines w:val="0"/>
        <w:keepNext w:val="0"/>
        <w:pageBreakBefore w:val="0"/>
        <w:spacing w:line="360" w:lineRule="auto"/>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合同价款的</w:t>
      </w:r>
      <w:r>
        <w:rPr>
          <w:rFonts w:hint="eastAsia" w:ascii="宋体" w:hAnsi="宋体" w:eastAsia="宋体" w:cs="宋体"/>
          <w:bCs/>
          <w:color w:val="auto"/>
          <w:sz w:val="22"/>
          <w:szCs w:val="22"/>
          <w:highlight w:val="white"/>
          <w:u w:val="single"/>
        </w:rPr>
        <w:t xml:space="preserve">百分之</w:t>
      </w:r>
      <w:r>
        <w:rPr>
          <w:rFonts w:hint="eastAsia" w:ascii="宋体" w:hAnsi="宋体" w:eastAsia="宋体" w:cs="宋体"/>
          <w:bCs/>
          <w:color w:val="auto"/>
          <w:sz w:val="22"/>
          <w:szCs w:val="22"/>
          <w:highlight w:val="white"/>
          <w:u w:val="single"/>
          <w:lang w:val="en-US" w:eastAsia="zh-CN"/>
        </w:rPr>
        <w:t xml:space="preserve">三</w:t>
      </w:r>
      <w:r>
        <w:rPr>
          <w:rFonts w:hint="eastAsia" w:ascii="宋体" w:hAnsi="宋体" w:eastAsia="宋体" w:cs="宋体"/>
          <w:bCs/>
          <w:color w:val="auto"/>
          <w:sz w:val="22"/>
          <w:szCs w:val="22"/>
          <w:highlight w:val="white"/>
          <w:u w:val="single"/>
        </w:rPr>
        <w:t xml:space="preserve">十</w:t>
      </w:r>
      <w:r>
        <w:rPr>
          <w:rFonts w:hint="eastAsia" w:ascii="宋体" w:hAnsi="宋体" w:eastAsia="宋体" w:cs="宋体"/>
          <w:bCs/>
          <w:color w:val="auto"/>
          <w:sz w:val="22"/>
          <w:szCs w:val="22"/>
          <w:highlight w:val="white"/>
        </w:rPr>
        <w:t xml:space="preserve">(</w:t>
      </w:r>
      <w:r>
        <w:rPr>
          <w:rFonts w:hint="eastAsia" w:ascii="宋体" w:hAnsi="宋体" w:eastAsia="宋体" w:cs="宋体"/>
          <w:bCs/>
          <w:color w:val="auto"/>
          <w:sz w:val="22"/>
          <w:szCs w:val="22"/>
          <w:highlight w:val="white"/>
          <w:u w:val="single"/>
          <w:lang w:val="en-US" w:eastAsia="zh-CN"/>
        </w:rPr>
        <w:t xml:space="preserve">3</w:t>
      </w:r>
      <w:r>
        <w:rPr>
          <w:rFonts w:hint="eastAsia" w:ascii="宋体" w:hAnsi="宋体" w:eastAsia="宋体" w:cs="宋体"/>
          <w:bCs/>
          <w:color w:val="auto"/>
          <w:sz w:val="22"/>
          <w:szCs w:val="22"/>
          <w:highlight w:val="white"/>
          <w:u w:val="single"/>
        </w:rPr>
        <w:t xml:space="preserve">0%</w:t>
      </w:r>
      <w:r>
        <w:rPr>
          <w:rFonts w:hint="eastAsia" w:ascii="宋体" w:hAnsi="宋体" w:eastAsia="宋体" w:cs="宋体"/>
          <w:bCs/>
          <w:color w:val="auto"/>
          <w:sz w:val="22"/>
          <w:szCs w:val="22"/>
          <w:highlight w:val="white"/>
        </w:rPr>
        <w:t xml:space="preserve">)即￥</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，大写：人民币</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元整，在双方签订合同后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内，由甲方根据审批流程办理政府采购资金结算手续，经审核后符合支付条件的，乙方向甲方开具相应金额的正式发票，甲方收到发票后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内，将款项支付给乙方。</w:t>
      </w:r>
      <w:r/>
    </w:p>
    <w:p>
      <w:pPr>
        <w:pStyle w:val="1083"/>
        <w:ind w:firstLine="565"/>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合同总价的</w:t>
      </w:r>
      <w:r>
        <w:rPr>
          <w:rFonts w:hint="eastAsia" w:ascii="宋体" w:hAnsi="宋体" w:eastAsia="宋体" w:cs="宋体"/>
          <w:color w:val="auto"/>
          <w:sz w:val="22"/>
          <w:szCs w:val="22"/>
          <w:highlight w:val="white"/>
          <w:u w:val="single"/>
        </w:rPr>
        <w:t xml:space="preserve">百分之</w:t>
      </w:r>
      <w:r>
        <w:rPr>
          <w:rFonts w:hint="eastAsia" w:ascii="宋体" w:hAnsi="宋体" w:eastAsia="宋体" w:cs="宋体"/>
          <w:color w:val="auto"/>
          <w:sz w:val="22"/>
          <w:szCs w:val="22"/>
          <w:highlight w:val="white"/>
          <w:u w:val="single"/>
          <w:lang w:val="en-US" w:eastAsia="zh-CN"/>
        </w:rPr>
        <w:t xml:space="preserve">七</w:t>
      </w:r>
      <w:r>
        <w:rPr>
          <w:rFonts w:hint="eastAsia" w:ascii="宋体" w:hAnsi="宋体" w:eastAsia="宋体" w:cs="宋体"/>
          <w:color w:val="auto"/>
          <w:sz w:val="22"/>
          <w:szCs w:val="22"/>
          <w:highlight w:val="white"/>
          <w:u w:val="single"/>
        </w:rPr>
        <w:t xml:space="preserve">十</w:t>
      </w:r>
      <w:r>
        <w:rPr>
          <w:rFonts w:hint="eastAsia" w:ascii="宋体" w:hAnsi="宋体" w:eastAsia="宋体" w:cs="宋体"/>
          <w:color w:val="auto"/>
          <w:sz w:val="22"/>
          <w:szCs w:val="22"/>
          <w:highlight w:val="white"/>
        </w:rPr>
        <w:t xml:space="preserve">(</w:t>
      </w:r>
      <w:r>
        <w:rPr>
          <w:rFonts w:hint="eastAsia" w:ascii="宋体" w:hAnsi="宋体" w:eastAsia="宋体" w:cs="宋体"/>
          <w:color w:val="auto"/>
          <w:sz w:val="22"/>
          <w:szCs w:val="22"/>
          <w:highlight w:val="white"/>
          <w:u w:val="single"/>
          <w:lang w:val="en-US" w:eastAsia="zh-CN"/>
        </w:rPr>
        <w:t xml:space="preserve">7</w:t>
      </w:r>
      <w:r>
        <w:rPr>
          <w:rFonts w:hint="eastAsia" w:ascii="宋体" w:hAnsi="宋体" w:eastAsia="宋体" w:cs="宋体"/>
          <w:color w:val="auto"/>
          <w:sz w:val="22"/>
          <w:szCs w:val="22"/>
          <w:highlight w:val="white"/>
          <w:u w:val="single"/>
        </w:rPr>
        <w:t xml:space="preserve">0</w:t>
      </w:r>
      <w:r>
        <w:rPr>
          <w:rFonts w:hint="eastAsia" w:ascii="宋体" w:hAnsi="宋体" w:eastAsia="宋体" w:cs="宋体"/>
          <w:color w:val="auto"/>
          <w:sz w:val="22"/>
          <w:szCs w:val="22"/>
          <w:highlight w:val="white"/>
        </w:rPr>
        <w:t xml:space="preserve">%)即￥</w:t>
      </w:r>
      <w:r>
        <w:rPr>
          <w:rFonts w:hint="eastAsia" w:ascii="宋体" w:hAnsi="宋体" w:eastAsia="宋体" w:cs="宋体"/>
          <w:color w:val="auto"/>
          <w:sz w:val="22"/>
          <w:szCs w:val="22"/>
          <w:highlight w:val="white"/>
          <w:u w:val="single"/>
        </w:rPr>
        <w:t xml:space="preserve">     </w:t>
      </w:r>
      <w:r>
        <w:rPr>
          <w:rFonts w:hint="eastAsia" w:ascii="宋体" w:hAnsi="宋体" w:eastAsia="宋体" w:cs="宋体"/>
          <w:bCs/>
          <w:color w:val="auto"/>
          <w:sz w:val="22"/>
          <w:szCs w:val="22"/>
          <w:highlight w:val="white"/>
        </w:rPr>
        <w:t xml:space="preserve">，</w:t>
      </w:r>
      <w:r>
        <w:rPr>
          <w:rFonts w:hint="eastAsia" w:ascii="宋体" w:hAnsi="宋体" w:eastAsia="宋体" w:cs="宋体"/>
          <w:color w:val="auto"/>
          <w:sz w:val="22"/>
          <w:szCs w:val="22"/>
          <w:highlight w:val="white"/>
        </w:rPr>
        <w:t xml:space="preserve">大写：人民币</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，合同标的全部交付并安装完毕并验收后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日内，由甲方根据审批流程办理政府采购资金结算手续，经审核后符合支付条件的，乙方向甲方开具相应金额的正式发票，甲方收到发票后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日内，将款项支付给乙方。</w:t>
      </w:r>
      <w:r/>
    </w:p>
    <w:p>
      <w:pPr>
        <w:ind w:firstLine="482"/>
        <w:jc w:val="left"/>
        <w:keepLines w:val="0"/>
        <w:keepNext w:val="0"/>
        <w:pageBreakBefore w:val="0"/>
        <w:spacing w:line="360" w:lineRule="auto"/>
        <w:rPr>
          <w:rFonts w:hint="eastAsia" w:ascii="宋体" w:hAnsi="宋体" w:eastAsia="宋体" w:cs="宋体"/>
          <w:b/>
          <w:bCs/>
          <w:color w:val="auto"/>
          <w:sz w:val="22"/>
          <w:szCs w:val="22"/>
          <w:highlight w:val="white"/>
          <w:lang w:eastAsia="zh-CN"/>
        </w:rPr>
      </w:pPr>
      <w:r>
        <w:rPr>
          <w:rFonts w:hint="eastAsia" w:ascii="宋体" w:hAnsi="宋体" w:eastAsia="宋体" w:cs="宋体"/>
          <w:b/>
          <w:bCs/>
          <w:color w:val="auto"/>
          <w:sz w:val="22"/>
          <w:szCs w:val="22"/>
          <w:highlight w:val="white"/>
          <w:lang w:eastAsia="zh-CN"/>
        </w:rPr>
        <w:t xml:space="preserve">付款方式</w:t>
      </w:r>
      <w:r>
        <w:rPr>
          <w:rFonts w:hint="eastAsia" w:ascii="宋体" w:hAnsi="宋体" w:eastAsia="宋体" w:cs="宋体"/>
          <w:b/>
          <w:bCs/>
          <w:color w:val="auto"/>
          <w:sz w:val="22"/>
          <w:szCs w:val="22"/>
          <w:highlight w:val="white"/>
          <w:lang w:val="en-US" w:eastAsia="zh-CN"/>
        </w:rPr>
        <w:t xml:space="preserve">三</w:t>
      </w:r>
      <w:r>
        <w:rPr>
          <w:rFonts w:hint="eastAsia" w:ascii="宋体" w:hAnsi="宋体" w:eastAsia="宋体" w:cs="宋体"/>
          <w:b/>
          <w:bCs/>
          <w:color w:val="auto"/>
          <w:sz w:val="22"/>
          <w:szCs w:val="22"/>
          <w:highlight w:val="white"/>
          <w:lang w:eastAsia="zh-CN"/>
        </w:rPr>
        <w:t xml:space="preserve">：乙方明确表示无需预付款的</w:t>
      </w:r>
      <w:r>
        <w:rPr>
          <w:rFonts w:hint="eastAsia" w:ascii="宋体" w:hAnsi="宋体" w:eastAsia="宋体" w:cs="宋体"/>
          <w:color w:val="auto"/>
          <w:sz w:val="22"/>
          <w:szCs w:val="22"/>
          <w:highlight w:val="none"/>
        </w:rPr>
        <w:t xml:space="preserve">（注：此条符合苏财购〔2020〕52号文件要求）</w:t>
      </w:r>
      <w:r/>
    </w:p>
    <w:p>
      <w:pPr>
        <w:pStyle w:val="1084"/>
        <w:ind w:firstLine="606"/>
        <w:keepLines w:val="0"/>
        <w:keepNext w:val="0"/>
        <w:pageBreakBefore w:val="0"/>
        <w:spacing w:line="360" w:lineRule="auto"/>
        <w:rPr>
          <w:rFonts w:hint="eastAsia" w:ascii="宋体" w:hAnsi="宋体" w:eastAsia="宋体" w:cs="宋体"/>
          <w:color w:val="auto"/>
          <w:sz w:val="22"/>
          <w:szCs w:val="22"/>
          <w:highlight w:val="yellow"/>
        </w:rPr>
      </w:pPr>
      <w:r>
        <w:rPr>
          <w:rFonts w:hint="eastAsia" w:ascii="宋体" w:hAnsi="宋体" w:eastAsia="宋体" w:cs="宋体"/>
          <w:color w:val="auto"/>
          <w:sz w:val="22"/>
          <w:szCs w:val="22"/>
        </w:rPr>
        <w:t xml:space="preserve">合同总价的</w:t>
      </w:r>
      <w:r>
        <w:rPr>
          <w:rFonts w:hint="eastAsia" w:ascii="宋体" w:hAnsi="宋体" w:eastAsia="宋体" w:cs="宋体"/>
          <w:bCs/>
          <w:color w:val="auto"/>
          <w:sz w:val="22"/>
          <w:szCs w:val="22"/>
          <w:u w:val="single"/>
        </w:rPr>
        <w:t xml:space="preserve">百分之</w:t>
      </w:r>
      <w:r>
        <w:rPr>
          <w:rFonts w:hint="eastAsia" w:ascii="宋体" w:hAnsi="宋体" w:eastAsia="宋体" w:cs="宋体"/>
          <w:bCs/>
          <w:color w:val="auto"/>
          <w:sz w:val="22"/>
          <w:szCs w:val="22"/>
          <w:u w:val="single"/>
          <w:lang w:val="en-US" w:eastAsia="zh-CN"/>
        </w:rPr>
        <w:t xml:space="preserve">百</w:t>
      </w:r>
      <w:r>
        <w:rPr>
          <w:rFonts w:hint="eastAsia" w:ascii="宋体" w:hAnsi="宋体" w:eastAsia="宋体" w:cs="宋体"/>
          <w:bCs/>
          <w:color w:val="auto"/>
          <w:sz w:val="22"/>
          <w:szCs w:val="22"/>
        </w:rPr>
        <w:t xml:space="preserve">(</w:t>
      </w:r>
      <w:r>
        <w:rPr>
          <w:rFonts w:hint="eastAsia" w:ascii="宋体" w:hAnsi="宋体" w:eastAsia="宋体" w:cs="宋体"/>
          <w:bCs/>
          <w:color w:val="auto"/>
          <w:sz w:val="22"/>
          <w:szCs w:val="22"/>
          <w:u w:val="single"/>
          <w:lang w:val="en-US" w:eastAsia="zh-CN"/>
        </w:rPr>
        <w:t xml:space="preserve">100</w:t>
      </w:r>
      <w:r>
        <w:rPr>
          <w:rFonts w:hint="eastAsia" w:ascii="宋体" w:hAnsi="宋体" w:eastAsia="宋体" w:cs="宋体"/>
          <w:bCs/>
          <w:color w:val="auto"/>
          <w:sz w:val="22"/>
          <w:szCs w:val="22"/>
          <w:u w:val="single"/>
        </w:rPr>
        <w:t xml:space="preserve">%</w:t>
      </w:r>
      <w:r>
        <w:rPr>
          <w:rFonts w:hint="eastAsia" w:ascii="宋体" w:hAnsi="宋体" w:eastAsia="宋体" w:cs="宋体"/>
          <w:bCs/>
          <w:color w:val="auto"/>
          <w:sz w:val="22"/>
          <w:szCs w:val="22"/>
        </w:rPr>
        <w:t xml:space="preserve">)</w:t>
      </w:r>
      <w:r>
        <w:rPr>
          <w:rFonts w:hint="eastAsia" w:ascii="宋体" w:hAnsi="宋体" w:eastAsia="宋体" w:cs="宋体"/>
          <w:color w:val="auto"/>
          <w:sz w:val="22"/>
          <w:szCs w:val="22"/>
        </w:rPr>
        <w:t xml:space="preserve">即￥</w:t>
      </w:r>
      <w:r>
        <w:rPr>
          <w:rFonts w:hint="eastAsia" w:ascii="宋体" w:hAnsi="宋体" w:eastAsia="宋体" w:cs="宋体"/>
          <w:color w:val="auto"/>
          <w:sz w:val="22"/>
          <w:szCs w:val="22"/>
          <w:u w:val="single"/>
        </w:rPr>
        <w:t xml:space="preserve">     </w:t>
      </w:r>
      <w:r>
        <w:rPr>
          <w:rFonts w:hint="eastAsia" w:ascii="宋体" w:hAnsi="宋体" w:eastAsia="宋体" w:cs="宋体"/>
          <w:bCs/>
          <w:color w:val="auto"/>
          <w:sz w:val="22"/>
          <w:szCs w:val="22"/>
        </w:rPr>
        <w:t xml:space="preserve">，</w:t>
      </w:r>
      <w:r>
        <w:rPr>
          <w:rFonts w:hint="eastAsia" w:ascii="宋体" w:hAnsi="宋体" w:eastAsia="宋体" w:cs="宋体"/>
          <w:color w:val="auto"/>
          <w:sz w:val="22"/>
          <w:szCs w:val="22"/>
        </w:rPr>
        <w:t xml:space="preserve">大写：人民币</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乙方需提交的支付文件包括：</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（1）乙方出具的正式发票；</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（2）发票查验单</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rPr>
        <w:t xml:space="preserve">        </w:t>
      </w:r>
      <w:r/>
    </w:p>
    <w:p>
      <w:pPr>
        <w:ind w:firstLine="560"/>
        <w:keepLines w:val="0"/>
        <w:keepNext w:val="0"/>
        <w:pageBreakBefore w:val="0"/>
        <w:spacing w:line="360" w:lineRule="auto"/>
        <w:rPr>
          <w:rFonts w:hint="eastAsia" w:ascii="宋体" w:hAnsi="宋体" w:eastAsia="宋体" w:cs="宋体"/>
          <w:color w:val="auto"/>
          <w:sz w:val="22"/>
          <w:szCs w:val="22"/>
          <w:highlight w:val="white"/>
          <w:u w:val="single"/>
          <w:lang w:val="en-US" w:eastAsia="zh-CN"/>
        </w:rPr>
      </w:pP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lang w:val="en-US" w:eastAsia="zh-CN"/>
        </w:rPr>
        <w:t xml:space="preserve">3</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u w:val="single"/>
          <w:lang w:val="en-US" w:eastAsia="zh-CN"/>
        </w:rPr>
        <w:t xml:space="preserve">              </w:t>
      </w:r>
      <w:r>
        <w:rPr>
          <w:rFonts w:hint="eastAsia" w:ascii="宋体" w:hAnsi="宋体" w:eastAsia="宋体" w:cs="宋体"/>
          <w:color w:val="auto"/>
          <w:sz w:val="22"/>
          <w:szCs w:val="22"/>
          <w:highlight w:val="white"/>
          <w:u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lang w:eastAsia="zh-CN"/>
        </w:rPr>
      </w:pPr>
      <w:r>
        <w:rPr>
          <w:rFonts w:hint="eastAsia" w:ascii="宋体" w:hAnsi="宋体" w:eastAsia="宋体" w:cs="宋体"/>
          <w:color w:val="auto"/>
          <w:sz w:val="22"/>
          <w:szCs w:val="22"/>
          <w:highlight w:val="white"/>
          <w:lang w:val="en-US" w:eastAsia="zh-CN"/>
        </w:rPr>
        <w:t xml:space="preserve">6</w:t>
      </w:r>
      <w:r>
        <w:rPr>
          <w:rFonts w:hint="eastAsia" w:ascii="宋体" w:hAnsi="宋体" w:eastAsia="宋体" w:cs="宋体"/>
          <w:color w:val="auto"/>
          <w:sz w:val="22"/>
          <w:szCs w:val="22"/>
          <w:highlight w:val="white"/>
        </w:rPr>
        <w:t xml:space="preserve">.2 履约保证金退还的方式、时间、条件和不予退还的情形</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u w:val="single"/>
          <w:lang w:val="en-US" w:eastAsia="zh-CN"/>
        </w:rPr>
        <w:t xml:space="preserve">      </w:t>
      </w:r>
      <w:r>
        <w:rPr>
          <w:rFonts w:hint="eastAsia" w:ascii="宋体" w:hAnsi="宋体" w:eastAsia="宋体" w:cs="宋体"/>
          <w:color w:val="auto"/>
          <w:sz w:val="22"/>
          <w:szCs w:val="22"/>
          <w:highlight w:val="white"/>
          <w:lang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lang w:val="en-US" w:eastAsia="zh-CN"/>
        </w:rPr>
        <w:t xml:space="preserve">6</w:t>
      </w:r>
      <w:r>
        <w:rPr>
          <w:rFonts w:hint="eastAsia" w:ascii="宋体" w:hAnsi="宋体" w:eastAsia="宋体" w:cs="宋体"/>
          <w:color w:val="auto"/>
          <w:sz w:val="22"/>
          <w:szCs w:val="22"/>
          <w:highlight w:val="white"/>
        </w:rPr>
        <w:t xml:space="preserve">.3 合同约定的乙方账户：</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开户银行：</w:t>
      </w:r>
      <w:r/>
    </w:p>
    <w:p>
      <w:pPr>
        <w:ind w:firstLine="482"/>
        <w:jc w:val="left"/>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highlight w:val="white"/>
          <w:lang w:eastAsia="zh-CN"/>
        </w:rPr>
        <w:t xml:space="preserve">银行账号</w:t>
      </w:r>
      <w:r>
        <w:rPr>
          <w:rFonts w:hint="eastAsia" w:ascii="宋体" w:hAnsi="宋体" w:eastAsia="宋体" w:cs="宋体"/>
          <w:color w:val="auto"/>
          <w:sz w:val="22"/>
          <w:szCs w:val="22"/>
          <w:highlight w:val="white"/>
        </w:rPr>
        <w:t xml:space="preserve">：</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7.质量保证期及售后服务</w:t>
      </w:r>
      <w:r/>
    </w:p>
    <w:p>
      <w:pPr>
        <w:pStyle w:val="94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2"/>
          <w:szCs w:val="22"/>
          <w:highlight w:val="none"/>
        </w:rPr>
      </w:pPr>
      <w:r>
        <w:rPr>
          <w:rFonts w:hint="eastAsia" w:ascii="宋体" w:hAnsi="宋体" w:eastAsia="宋体" w:cs="宋体"/>
          <w:b/>
          <w:color w:val="auto"/>
          <w:spacing w:val="0"/>
          <w:sz w:val="22"/>
          <w:szCs w:val="22"/>
          <w:highlight w:val="none"/>
        </w:rPr>
        <w:t xml:space="preserve">7.1质量保证期：质保</w:t>
      </w:r>
      <w:r>
        <w:rPr>
          <w:rFonts w:hint="eastAsia" w:ascii="宋体" w:hAnsi="宋体" w:eastAsia="宋体" w:cs="宋体"/>
          <w:b/>
          <w:color w:val="auto"/>
          <w:spacing w:val="0"/>
          <w:sz w:val="22"/>
          <w:szCs w:val="22"/>
          <w:highlight w:val="none"/>
          <w:u w:val="single"/>
        </w:rPr>
        <w:t xml:space="preserve">  </w:t>
      </w:r>
      <w:r>
        <w:rPr>
          <w:rFonts w:hint="eastAsia" w:ascii="宋体" w:hAnsi="宋体" w:eastAsia="宋体" w:cs="宋体"/>
          <w:b/>
          <w:color w:val="auto"/>
          <w:spacing w:val="0"/>
          <w:sz w:val="22"/>
          <w:szCs w:val="22"/>
          <w:highlight w:val="none"/>
          <w:u w:val="single"/>
          <w:lang w:val="en-US" w:eastAsia="zh-CN"/>
        </w:rPr>
        <w:t xml:space="preserve">  </w:t>
      </w:r>
      <w:r>
        <w:rPr>
          <w:rFonts w:hint="eastAsia" w:ascii="宋体" w:hAnsi="宋体" w:eastAsia="宋体" w:cs="宋体"/>
          <w:b/>
          <w:color w:val="auto"/>
          <w:spacing w:val="0"/>
          <w:sz w:val="22"/>
          <w:szCs w:val="22"/>
          <w:highlight w:val="none"/>
          <w:u w:val="single"/>
        </w:rPr>
        <w:t xml:space="preserve"> </w:t>
      </w:r>
      <w:r>
        <w:rPr>
          <w:rFonts w:hint="eastAsia" w:ascii="宋体" w:hAnsi="宋体" w:eastAsia="宋体" w:cs="宋体"/>
          <w:b/>
          <w:color w:val="auto"/>
          <w:spacing w:val="0"/>
          <w:sz w:val="22"/>
          <w:szCs w:val="22"/>
          <w:highlight w:val="none"/>
        </w:rPr>
        <w:t xml:space="preserve">年，从验收合格之日起计算</w:t>
      </w:r>
      <w:r>
        <w:rPr>
          <w:rFonts w:hint="eastAsia" w:ascii="宋体" w:hAnsi="宋体" w:eastAsia="宋体" w:cs="宋体"/>
          <w:b/>
          <w:color w:val="auto"/>
          <w:spacing w:val="0"/>
          <w:sz w:val="22"/>
          <w:szCs w:val="22"/>
          <w:highlight w:val="none"/>
          <w:lang w:eastAsia="zh-CN"/>
        </w:rPr>
        <w:t xml:space="preserve">，</w:t>
      </w:r>
      <w:r>
        <w:rPr>
          <w:rFonts w:hint="eastAsia" w:ascii="宋体" w:hAnsi="宋体" w:eastAsia="宋体" w:cs="宋体"/>
          <w:b/>
          <w:color w:val="auto"/>
          <w:spacing w:val="0"/>
          <w:sz w:val="22"/>
          <w:szCs w:val="22"/>
        </w:rPr>
        <w:t xml:space="preserve">终身维护。</w:t>
      </w:r>
      <w:r>
        <w:rPr>
          <w:rFonts w:hint="eastAsia" w:ascii="宋体" w:hAnsi="宋体" w:eastAsia="宋体" w:cs="宋体"/>
          <w:bCs/>
          <w:color w:val="auto"/>
          <w:spacing w:val="0"/>
          <w:sz w:val="22"/>
          <w:szCs w:val="22"/>
        </w:rPr>
        <w:t xml:space="preserve">任何时候，乙方均不能免除因货物本身的缺陷所应负的责任。在保修期内对设备进行定期维护和保养，年</w:t>
      </w:r>
      <w:r>
        <w:rPr>
          <w:rFonts w:hint="eastAsia" w:ascii="宋体" w:hAnsi="宋体" w:eastAsia="宋体" w:cs="宋体"/>
          <w:b w:val="0"/>
          <w:bCs/>
          <w:color w:val="auto"/>
          <w:spacing w:val="0"/>
          <w:sz w:val="22"/>
          <w:szCs w:val="22"/>
        </w:rPr>
        <w:t xml:space="preserve">度定期预防性维护保养次数不少于4次，并免费提供维修所需的配件及服务。</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zh-CN"/>
        </w:rPr>
        <w:t xml:space="preserve">7.2质保期间如属产品质量引起的配件损坏，一切维修换件保养费用和备品备件，均由乙方免费提供和更换；</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7.3</w:t>
      </w:r>
      <w:r>
        <w:rPr>
          <w:rFonts w:hint="eastAsia" w:ascii="宋体" w:hAnsi="宋体" w:eastAsia="宋体" w:cs="宋体"/>
          <w:b w:val="0"/>
          <w:bCs/>
          <w:color w:val="auto"/>
          <w:sz w:val="22"/>
          <w:szCs w:val="22"/>
          <w:highlight w:val="none"/>
          <w:lang w:val="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7.4如设备发生故障，乙方在接到甲方报修电话后</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小时内予以响应，</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小时内到达现场解决问题。故障不能现场排除的，</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7.5质保期内，设备如因故障维修超过2天，按1:2延长质保期（具体时间，按天数算）。</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7.8软件终身免费升级，并及时提供设备新功能和临床应用资料。</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7.10质保期后，如甲方需延长保修时间，乙方质保费不得高于第一年销售合同里单台设备全额的5%，年度定期预防性维护保养次数不少于4次。</w:t>
      </w:r>
      <w:r/>
    </w:p>
    <w:p>
      <w:pPr>
        <w:ind w:firstLine="48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 技术培训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8.1产品验收合格后，</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选派专业技术人员对</w:t>
      </w: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的相关人员进行技术培训，保证被培训人员能掌握操作方法和</w:t>
      </w:r>
      <w:r>
        <w:rPr>
          <w:rFonts w:hint="eastAsia" w:ascii="宋体" w:hAnsi="宋体" w:eastAsia="宋体" w:cs="宋体"/>
          <w:color w:val="auto"/>
          <w:sz w:val="22"/>
          <w:szCs w:val="22"/>
          <w:highlight w:val="none"/>
          <w:lang w:val="en-US" w:eastAsia="zh-CN"/>
        </w:rPr>
        <w:t xml:space="preserve">日常</w:t>
      </w:r>
      <w:r>
        <w:rPr>
          <w:rFonts w:hint="eastAsia" w:ascii="宋体" w:hAnsi="宋体" w:eastAsia="宋体" w:cs="宋体"/>
          <w:color w:val="auto"/>
          <w:sz w:val="22"/>
          <w:szCs w:val="22"/>
          <w:highlight w:val="none"/>
        </w:rPr>
        <w:t xml:space="preserve">维护。</w:t>
      </w:r>
      <w:r/>
    </w:p>
    <w:p>
      <w:pPr>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8.2</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2"/>
          <w:szCs w:val="22"/>
          <w:highlight w:val="none"/>
          <w:lang w:val="en-US" w:eastAsia="zh-CN"/>
        </w:rPr>
        <w:t xml:space="preserve">等。</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9．知识产权 </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eastAsia="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知识产权的主张，该责任由乙方承担。 </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9.2本合同价包含所有应向所有权人支付的专利权、商标权或</w:t>
      </w:r>
      <w:r>
        <w:rPr>
          <w:rFonts w:hint="eastAsia" w:ascii="宋体" w:hAnsi="宋体" w:eastAsia="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知识产权的一切相关费用。</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10.违约责任</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10.1乙方的违约责任：</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2"/>
          <w:szCs w:val="22"/>
          <w:highlight w:val="none"/>
          <w:u w:val="single"/>
        </w:rPr>
        <w:t xml:space="preserve">百分之十</w:t>
      </w:r>
      <w:r>
        <w:rPr>
          <w:rFonts w:hint="eastAsia" w:ascii="宋体" w:hAnsi="宋体" w:eastAsia="宋体" w:cs="宋体"/>
          <w:color w:val="auto"/>
          <w:sz w:val="22"/>
          <w:szCs w:val="22"/>
          <w:highlight w:val="none"/>
        </w:rPr>
        <w:t xml:space="preserve">向甲方支付违约金，并赔偿因此造成的损失。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10.2甲方违约责任：</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10.2.1非乙方供货质量问题，甲方中途不得退货，否则甲方应按合同总额的</w:t>
      </w:r>
      <w:r>
        <w:rPr>
          <w:rFonts w:hint="eastAsia" w:ascii="宋体" w:hAnsi="宋体" w:eastAsia="宋体" w:cs="宋体"/>
          <w:color w:val="auto"/>
          <w:sz w:val="22"/>
          <w:szCs w:val="22"/>
          <w:highlight w:val="none"/>
          <w:u w:val="single"/>
        </w:rPr>
        <w:t xml:space="preserve">百分之十</w:t>
      </w:r>
      <w:r>
        <w:rPr>
          <w:rFonts w:hint="eastAsia" w:ascii="宋体" w:hAnsi="宋体" w:eastAsia="宋体" w:cs="宋体"/>
          <w:color w:val="auto"/>
          <w:sz w:val="22"/>
          <w:szCs w:val="22"/>
          <w:highlight w:val="none"/>
        </w:rPr>
        <w:t xml:space="preserve">向乙方支付违约金。</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11.不可抗力</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35"/>
        <w:ind w:firstLine="472"/>
        <w:spacing w:before="0" w:beforeAutospacing="0" w:after="0" w:afterAutospacing="0" w:line="360" w:lineRule="auto"/>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12.</w:t>
      </w:r>
      <w:r>
        <w:rPr>
          <w:rFonts w:hint="eastAsia" w:ascii="宋体" w:hAnsi="宋体" w:eastAsia="宋体" w:cs="宋体"/>
          <w:b/>
          <w:color w:val="auto"/>
          <w:sz w:val="22"/>
          <w:szCs w:val="22"/>
          <w:highlight w:val="none"/>
        </w:rPr>
        <w:t xml:space="preserve">争议解决方法</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13.</w:t>
      </w:r>
      <w:r>
        <w:rPr>
          <w:rFonts w:hint="eastAsia" w:ascii="宋体" w:hAnsi="宋体" w:eastAsia="宋体" w:cs="宋体"/>
          <w:b/>
          <w:bCs/>
          <w:color w:val="auto"/>
          <w:sz w:val="22"/>
          <w:szCs w:val="22"/>
          <w:highlight w:val="none"/>
          <w:lang w:eastAsia="zh-CN"/>
        </w:rPr>
        <w:t xml:space="preserve">其他</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13.2本合同壹式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份，甲方执</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份，乙方执</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w:t>
      </w:r>
      <w:r>
        <w:rPr>
          <w:rFonts w:hint="eastAsia" w:ascii="宋体" w:hAnsi="宋体" w:eastAsia="宋体" w:cs="宋体"/>
          <w:color w:val="auto"/>
          <w:sz w:val="22"/>
          <w:szCs w:val="22"/>
          <w:highlight w:val="none"/>
          <w:lang w:eastAsia="zh-CN"/>
        </w:rPr>
        <w:t xml:space="preserve">，具有同等法律效力</w:t>
      </w:r>
      <w:r>
        <w:rPr>
          <w:rFonts w:hint="eastAsia" w:ascii="宋体" w:hAnsi="宋体" w:eastAsia="宋体" w:cs="宋体"/>
          <w:color w:val="auto"/>
          <w:sz w:val="22"/>
          <w:szCs w:val="22"/>
          <w:highlight w:val="none"/>
        </w:rPr>
        <w:t xml:space="preserve">。</w:t>
      </w:r>
      <w:r/>
    </w:p>
    <w:p>
      <w:pPr>
        <w:ind w:left="0"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14.合同附件</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（下页为合同签署页）</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  方：</w:t>
      </w:r>
      <w:r>
        <w:rPr>
          <w:rFonts w:hint="eastAsia" w:ascii="宋体" w:hAnsi="宋体" w:eastAsia="宋体" w:cs="宋体"/>
          <w:color w:val="auto"/>
          <w:sz w:val="22"/>
          <w:szCs w:val="22"/>
          <w:highlight w:val="none"/>
          <w:lang w:eastAsia="zh-CN"/>
        </w:rPr>
        <w:t xml:space="preserve">徐州市中心医院</w:t>
      </w:r>
      <w:r>
        <w:rPr>
          <w:rFonts w:hint="eastAsia" w:ascii="宋体" w:hAnsi="宋体" w:eastAsia="宋体" w:cs="宋体"/>
          <w:color w:val="auto"/>
          <w:sz w:val="22"/>
          <w:szCs w:val="22"/>
          <w:highlight w:val="none"/>
        </w:rPr>
        <w:t xml:space="preserve">               乙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  </w:t>
      </w:r>
      <w:r>
        <w:rPr>
          <w:rFonts w:hint="eastAsia" w:ascii="宋体" w:hAnsi="宋体" w:eastAsia="宋体" w:cs="宋体"/>
          <w:color w:val="f79646" w:themeColor="accent6"/>
          <w:sz w:val="22"/>
          <w:szCs w:val="22"/>
          <w:highlight w:val="none"/>
          <w14:textFill>
            <w14:solidFill>
              <w14:schemeClr w14:val="accent6"/>
            </w14:solidFill>
          </w14:textFill>
        </w:rPr>
        <w:t xml:space="preserve"> </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委托代理人：                         委托代理人: </w:t>
      </w:r>
      <w:r>
        <w:rPr>
          <w:rFonts w:hint="eastAsia" w:ascii="宋体" w:hAnsi="宋体" w:eastAsia="宋体" w:cs="宋体"/>
          <w:color w:val="auto"/>
          <w:sz w:val="22"/>
          <w:szCs w:val="22"/>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电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话：</w:t>
      </w:r>
      <w:r/>
    </w:p>
    <w:p>
      <w:pPr>
        <w:ind w:left="4556" w:hanging="31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 户 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账 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0"/>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合同附件1：合同协议书</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合同附件2：注册证、技术规格和技术性能</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(要求见招标文件第六章《采购需求》；合同见卖方投标文件中《技术规格说明》。)</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合同附件3：售后服务</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(要求见招标文件第六章《采购需求》；合同见卖方投标文件中《售后服务方案》及《技术培训方案》。)</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合同附件4：供货范围和价格清单（配置清单）</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(要求见招标文件第七章《投标文件相关格式》中《开标一览表》和《分项价格表》；合同见卖方投标文件中《开标一览表》和《分项价格表》。)</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合同附件5：验收标准（验收要求、验收标准和程序）</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合同附件6：采购需求</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(见招标文件第六章《采购需求》。)</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合同附件7：授权书</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合同附件8：医疗卫生机构廉洁购销合同</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合同协议书</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合同编号:____________ </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签字日期:____________ </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签字地点:____________ </w:t>
      </w:r>
      <w:r/>
    </w:p>
    <w:p>
      <w:pPr>
        <w:ind w:firstLine="4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5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cs="宋体"/>
          <w:color w:val="auto"/>
          <w:sz w:val="24"/>
          <w:u w:val="single"/>
          <w:lang w:eastAsia="zh-CN"/>
        </w:rPr>
        <w:t xml:space="preserve">徐州市中心医院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（买方名称）（以下简称“买方”）已接受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）的投标。买方和卖方共同达成如下协议。</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本合同协议书中的词语和术语的含义与合同条款中定义的相同。</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（1）双方加盖公章或合同专用章； </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（2）甲方收到乙方交纳的人民币</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的履约保证金（合同金额的10%），以支票、汇票、本票或者金融机构、担保机构出具的保函等非现金形式缴纳。履约保证金在乙方按合同安装调试完毕，设备试运行完成后，最终验收合格后，经双方书面确认无责任纠纷，15个工作日无息退还。</w:t>
      </w:r>
      <w:r/>
    </w:p>
    <w:p>
      <w:pPr>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 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份，具有同等法律效力，买方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]为准。</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买方（签章）：____________________________________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ind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卖方（签章）： ____________________________________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rPr>
          <w:rFonts w:hint="eastAsia"/>
          <w:b/>
          <w:bCs/>
          <w:sz w:val="32"/>
          <w:szCs w:val="40"/>
          <w:highlight w:val="none"/>
          <w:lang w:val="en-US" w:eastAsia="zh-CN"/>
        </w:rPr>
      </w:pPr>
      <w:r>
        <w:rPr>
          <w:rFonts w:hint="eastAsia"/>
          <w:b/>
          <w:bCs/>
          <w:sz w:val="32"/>
          <w:szCs w:val="40"/>
          <w:highlight w:val="none"/>
          <w:lang w:val="en-US" w:eastAsia="zh-CN"/>
        </w:rPr>
        <w:br w:type="page" w:clear="all"/>
      </w:r>
      <w:r/>
    </w:p>
    <w:p>
      <w:pPr>
        <w:jc w:val="center"/>
        <w:rPr>
          <w:rFonts w:hint="default" w:eastAsiaTheme="minorEastAsia"/>
          <w:b/>
          <w:bCs/>
          <w:sz w:val="32"/>
          <w:szCs w:val="40"/>
          <w:highlight w:val="none"/>
          <w:lang w:val="en-US" w:eastAsia="zh-CN"/>
        </w:rPr>
      </w:pPr>
      <w:r>
        <w:rPr>
          <w:rFonts w:hint="eastAsia"/>
          <w:b/>
          <w:bCs/>
          <w:sz w:val="32"/>
          <w:szCs w:val="40"/>
          <w:highlight w:val="none"/>
          <w:lang w:val="en-US" w:eastAsia="zh-CN"/>
        </w:rPr>
        <w:t xml:space="preserve">配置清单</w:t>
      </w:r>
      <w:r/>
    </w:p>
    <w:tbl>
      <w:tblPr>
        <w:tblStyle w:val="821"/>
        <w:tblpPr w:horzAnchor="page" w:tblpXSpec="center" w:vertAnchor="page" w:tblpY="2633" w:leftFromText="180" w:topFromText="0" w:rightFromText="180" w:bottomFromText="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序号</w:t>
            </w:r>
            <w:r/>
          </w:p>
        </w:tc>
        <w:tc>
          <w:tcPr>
            <w:tcW w:w="1560"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产品名称</w:t>
            </w:r>
            <w:r/>
          </w:p>
        </w:tc>
        <w:tc>
          <w:tcPr>
            <w:tcW w:w="1095"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数量</w:t>
            </w:r>
            <w:r/>
          </w:p>
        </w:tc>
        <w:tc>
          <w:tcPr>
            <w:shd w:val="clear" w:color="auto" w:fill="auto"/>
            <w:tcW w:w="1404" w:type="dxa"/>
            <w:vAlign w:val="center"/>
            <w:textDirection w:val="lrTb"/>
            <w:noWrap w:val="false"/>
          </w:tcPr>
          <w:p>
            <w:pPr>
              <w:ind w:firstLine="0"/>
              <w:jc w:val="center"/>
              <w:keepLines w:val="0"/>
              <w:keepNext w:val="0"/>
              <w:pageBreakBefore w:val="0"/>
              <w:spacing w:after="0"/>
              <w:widowControl w:val="off"/>
              <w:rPr>
                <w:rFonts w:hint="default"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规格型号</w:t>
            </w:r>
            <w:r/>
          </w:p>
        </w:tc>
        <w:tc>
          <w:tcPr>
            <w:shd w:val="clear" w:color="auto" w:fill="auto"/>
            <w:tcW w:w="1329"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生产厂家</w:t>
            </w:r>
            <w:r/>
          </w:p>
        </w:tc>
        <w:tc>
          <w:tcPr>
            <w:shd w:val="clear" w:color="auto" w:fill="auto"/>
            <w:tcW w:w="1118"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产地</w:t>
            </w:r>
            <w:r/>
          </w:p>
        </w:tc>
        <w:tc>
          <w:tcPr>
            <w:tcW w:w="1504"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eastAsiaTheme="minorEastAsia"/>
                <w:b/>
                <w:bCs/>
                <w:i w:val="0"/>
                <w:iCs w:val="0"/>
                <w:sz w:val="22"/>
                <w:szCs w:val="28"/>
                <w:highlight w:val="none"/>
                <w:vertAlign w:val="baseline"/>
                <w:lang w:val="en-US" w:eastAsia="zh-CN"/>
              </w:rPr>
              <w:t xml:space="preserve">备注</w:t>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1</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2</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3</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4</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default"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highlight w:val="none"/>
          <w:lang w:val="en-US" w:eastAsia="zh-CN"/>
        </w:rPr>
        <w:br w:type="page" w:clear="all"/>
      </w:r>
      <w:r/>
    </w:p>
    <w:p>
      <w:pPr>
        <w:rPr>
          <w:rFonts w:hint="eastAsia" w:ascii="宋体" w:hAnsi="宋体" w:cs="宋体"/>
          <w:b/>
          <w:color w:val="auto"/>
          <w:sz w:val="24"/>
        </w:rPr>
      </w:pPr>
      <w:r>
        <w:rPr>
          <w:rFonts w:hint="eastAsia" w:ascii="宋体" w:hAnsi="宋体" w:cs="宋体"/>
          <w:b/>
          <w:color w:val="auto"/>
          <w:sz w:val="24"/>
        </w:rPr>
        <w:t xml:space="preserve">附件</w:t>
      </w:r>
      <w:r>
        <w:rPr>
          <w:rFonts w:hint="eastAsia" w:ascii="宋体" w:hAnsi="宋体" w:cs="宋体"/>
          <w:b/>
          <w:color w:val="auto"/>
          <w:sz w:val="24"/>
          <w:lang w:val="en-US" w:eastAsia="zh-CN"/>
        </w:rPr>
        <w:t xml:space="preserve">8</w:t>
      </w:r>
      <w:r>
        <w:rPr>
          <w:rFonts w:hint="eastAsia" w:ascii="宋体" w:hAnsi="宋体" w:cs="宋体"/>
          <w:b/>
          <w:color w:val="auto"/>
          <w:sz w:val="24"/>
        </w:rPr>
        <w:t xml:space="preserve">：</w:t>
      </w:r>
      <w:r/>
    </w:p>
    <w:p>
      <w:pPr>
        <w:pStyle w:val="818"/>
        <w:jc w:val="center"/>
        <w:rPr>
          <w:rFonts w:hint="eastAsia"/>
          <w:b/>
          <w:bCs/>
          <w:color w:val="auto"/>
          <w:sz w:val="44"/>
          <w:szCs w:val="44"/>
        </w:rPr>
      </w:pPr>
      <w:r>
        <w:rPr>
          <w:rFonts w:hint="eastAsia"/>
          <w:b/>
          <w:bCs/>
          <w:color w:val="auto"/>
          <w:sz w:val="44"/>
          <w:szCs w:val="44"/>
        </w:rPr>
        <w:t xml:space="preserve">医疗卫生机构廉洁购销合同</w:t>
      </w:r>
      <w:r/>
    </w:p>
    <w:p>
      <w:pPr>
        <w:pStyle w:val="818"/>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购货单位</w:t>
      </w:r>
      <w:r>
        <w:rPr>
          <w:rFonts w:hint="eastAsia"/>
          <w:color w:val="auto"/>
        </w:rPr>
        <w:t xml:space="preserve">：</w:t>
      </w:r>
      <w:r>
        <w:rPr>
          <w:rFonts w:hint="eastAsia"/>
          <w:color w:val="auto"/>
          <w:u w:val="single"/>
        </w:rPr>
        <w:t xml:space="preserve">  </w:t>
      </w:r>
      <w:r>
        <w:rPr>
          <w:rFonts w:hint="eastAsia"/>
          <w:color w:val="auto"/>
          <w:u w:val="single"/>
          <w:lang w:eastAsia="zh-CN"/>
        </w:rPr>
        <w:t xml:space="preserve">徐州市中心医院</w:t>
      </w:r>
      <w:r>
        <w:rPr>
          <w:rFonts w:hint="eastAsia"/>
          <w:color w:val="auto"/>
          <w:u w:val="single"/>
        </w:rPr>
        <w:t xml:space="preserve">  </w:t>
      </w:r>
      <w:r>
        <w:rPr>
          <w:rFonts w:hint="eastAsia"/>
          <w:color w:val="auto"/>
        </w:rPr>
        <w:t xml:space="preserve">（以下简称甲方） </w:t>
      </w:r>
      <w:r/>
    </w:p>
    <w:p>
      <w:pPr>
        <w:pStyle w:val="818"/>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rPr>
        <w:t xml:space="preserve">（以下简称乙方） </w:t>
      </w:r>
      <w:r/>
    </w:p>
    <w:p>
      <w:pPr>
        <w:pStyle w:val="818"/>
        <w:keepLines w:val="0"/>
        <w:keepNext w:val="0"/>
        <w:pageBreakBefore w:val="0"/>
        <w:spacing w:before="0" w:beforeAutospacing="0" w:after="0" w:afterAutospacing="0" w:line="360" w:lineRule="auto"/>
        <w:widowControl/>
        <w:rPr>
          <w:rFonts w:hint="eastAsia"/>
          <w:b/>
          <w:color w:val="auto"/>
        </w:rPr>
      </w:pPr>
      <w:r>
        <w:rPr>
          <w:rFonts w:hint="eastAsia"/>
          <w:b/>
          <w:color w:val="auto"/>
        </w:rPr>
        <w:t xml:space="preserve">合同签署地点：</w:t>
      </w:r>
      <w:r>
        <w:rPr>
          <w:rFonts w:hint="eastAsia"/>
          <w:color w:val="auto"/>
        </w:rPr>
        <w:t xml:space="preserve">江苏省徐州市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w:t>
      </w:r>
      <w:r>
        <w:rPr>
          <w:rFonts w:hint="eastAsia" w:ascii="宋体" w:hAnsi="宋体" w:cs="宋体"/>
          <w:color w:val="auto"/>
          <w:sz w:val="24"/>
          <w:lang w:val="en-US" w:eastAsia="zh-CN"/>
        </w:rPr>
        <w:t xml:space="preserve">中华人民共和国民法典</w:t>
      </w:r>
      <w:r>
        <w:rPr>
          <w:rFonts w:hint="eastAsia" w:ascii="宋体" w:hAnsi="宋体" w:cs="宋体"/>
          <w:color w:val="auto"/>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60" w:lineRule="auto"/>
        <w:rPr>
          <w:rFonts w:hint="eastAsia"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-511175</wp:posOffset>
                </wp:positionH>
                <wp:positionV relativeFrom="paragraph">
                  <wp:posOffset>87630</wp:posOffset>
                </wp:positionV>
                <wp:extent cx="6412230" cy="1633855"/>
                <wp:effectExtent l="0" t="0" r="7620" b="4445"/>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6412230"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4" o:spid="_x0000_s4" o:spt="202" type="#_x0000_t202" style="position:absolute;z-index:251662336;o:allowoverlap:true;o:allowincell:true;mso-position-horizontal-relative:text;margin-left:-40.2pt;mso-position-horizontal:absolute;mso-position-vertical-relative:text;margin-top:6.9pt;mso-position-vertical:absolute;width:504.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jc w:val="center"/>
        <w:widowControl/>
        <w:rPr>
          <w:rFonts w:hint="eastAsia" w:ascii="宋体" w:hAnsi="宋体" w:cs="宋体"/>
          <w:b/>
          <w:color w:val="auto"/>
          <w:sz w:val="30"/>
          <w:szCs w:val="30"/>
        </w:rPr>
      </w:pPr>
      <w:r>
        <w:rPr>
          <w:rFonts w:hint="eastAsia" w:ascii="宋体" w:hAnsi="宋体" w:cs="宋体"/>
          <w:b/>
          <w:color w:val="auto"/>
          <w:sz w:val="30"/>
          <w:szCs w:val="30"/>
        </w:rPr>
      </w:r>
      <w:r/>
    </w:p>
    <w:p>
      <w:pPr>
        <w:pStyle w:val="801"/>
        <w:ind w:left="0" w:firstLine="0"/>
        <w:rPr>
          <w:rFonts w:hint="eastAsia"/>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rPr>
      </w:r>
      <w:r/>
    </w:p>
    <w:p>
      <w:pPr>
        <w:pStyle w:val="784"/>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2457054"/>
      <w:r/>
      <w:bookmarkEnd w:id="2"/>
      <w:r/>
      <w:bookmarkStart w:id="3" w:name="_Toc324452802"/>
      <w:r/>
      <w:bookmarkEnd w:id="3"/>
      <w:r/>
      <w:r/>
    </w:p>
    <w:p>
      <w:pPr>
        <w:rPr>
          <w:rFonts w:hint="eastAsia"/>
          <w:color w:val="000000" w:themeColor="text1"/>
          <w:highlight w:val="none"/>
        </w:rPr>
      </w:pPr>
      <w:r>
        <w:rPr>
          <w:rFonts w:hint="eastAsia"/>
          <w:color w:val="000000" w:themeColor="text1"/>
          <w:highlight w:val="none"/>
        </w:rPr>
      </w:r>
      <w:r>
        <w:rPr>
          <w:color w:val="000000" w:themeColor="text1"/>
          <w:highlight w:val="none"/>
        </w:rPr>
      </w:r>
      <w:r/>
    </w:p>
    <w:p>
      <w:pPr>
        <w:ind w:left="0" w:firstLine="0"/>
        <w:spacing w:line="360" w:lineRule="auto"/>
        <w:rPr>
          <w:rStyle w:val="919"/>
          <w:rFonts w:hint="eastAsia" w:ascii="宋体" w:hAnsi="宋体" w:eastAsia="宋体" w:cs="宋体"/>
          <w:b/>
          <w:bCs/>
          <w:color w:val="auto"/>
          <w:sz w:val="24"/>
          <w:szCs w:val="24"/>
          <w:highlight w:val="yellow"/>
          <w:lang w:val="en-US"/>
        </w:rPr>
      </w:pPr>
      <w:r>
        <w:rPr>
          <w:rStyle w:val="919"/>
          <w:rFonts w:hint="eastAsia" w:ascii="宋体" w:hAnsi="宋体" w:cs="宋体"/>
          <w:b/>
          <w:bCs/>
          <w:color w:val="000000" w:themeColor="text1"/>
          <w:sz w:val="24"/>
          <w:szCs w:val="24"/>
          <w:highlight w:val="none"/>
          <w:lang w:val="en-US"/>
        </w:rPr>
        <w:t xml:space="preserve">一、本</w:t>
      </w:r>
      <w:r>
        <w:rPr>
          <w:rStyle w:val="919"/>
          <w:rFonts w:hint="eastAsia" w:ascii="宋体" w:hAnsi="宋体" w:eastAsia="宋体" w:cs="宋体"/>
          <w:b/>
          <w:bCs/>
          <w:color w:val="000000" w:themeColor="text1"/>
          <w:sz w:val="24"/>
          <w:szCs w:val="24"/>
          <w:highlight w:val="none"/>
          <w:lang w:val="en-US"/>
        </w:rPr>
        <w:t xml:space="preserve">项目不属于专门面向中小微企业采购的项目</w:t>
      </w:r>
      <w:r>
        <w:rPr>
          <w:rFonts w:hint="eastAsia" w:ascii="宋体" w:hAnsi="宋体" w:eastAsia="宋体" w:cs="宋体"/>
          <w:b/>
          <w:bCs/>
          <w:color w:val="000000" w:themeColor="text1"/>
          <w:sz w:val="24"/>
          <w:szCs w:val="24"/>
          <w:highlight w:val="none"/>
        </w:rPr>
        <w:t xml:space="preserve">，且本项目</w:t>
      </w:r>
      <w:r>
        <w:rPr>
          <w:rFonts w:hint="eastAsia" w:ascii="宋体" w:hAnsi="宋体" w:eastAsia="宋体" w:cs="宋体"/>
          <w:b/>
          <w:bCs/>
          <w:color w:val="000000" w:themeColor="text1"/>
          <w:sz w:val="24"/>
          <w:szCs w:val="24"/>
          <w:highlight w:val="none"/>
          <w:lang w:val="en-US" w:eastAsia="zh-CN"/>
        </w:rPr>
        <w:t xml:space="preserve">不接受</w:t>
      </w:r>
      <w:r>
        <w:rPr>
          <w:rFonts w:hint="eastAsia" w:ascii="宋体" w:hAnsi="宋体" w:eastAsia="宋体" w:cs="宋体"/>
          <w:b/>
          <w:bCs/>
          <w:color w:val="000000" w:themeColor="text1"/>
          <w:sz w:val="24"/>
          <w:szCs w:val="24"/>
          <w:highlight w:val="none"/>
        </w:rPr>
        <w:t xml:space="preserve">进口产品</w:t>
      </w:r>
      <w:r>
        <w:rPr>
          <w:rFonts w:hint="eastAsia" w:ascii="宋体" w:hAnsi="宋体" w:eastAsia="宋体" w:cs="宋体"/>
          <w:b/>
          <w:bCs/>
          <w:color w:val="000000" w:themeColor="text1"/>
          <w:sz w:val="24"/>
          <w:szCs w:val="24"/>
          <w:highlight w:val="none"/>
          <w:lang w:val="en-US" w:eastAsia="zh-CN"/>
        </w:rPr>
        <w:t xml:space="preserve">投标</w:t>
      </w:r>
      <w:r>
        <w:rPr>
          <w:rStyle w:val="919"/>
          <w:rFonts w:hint="eastAsia" w:ascii="宋体" w:hAnsi="宋体" w:eastAsia="宋体" w:cs="宋体"/>
          <w:b/>
          <w:bCs/>
          <w:color w:val="000000" w:themeColor="text1"/>
          <w:sz w:val="24"/>
          <w:szCs w:val="24"/>
          <w:highlight w:val="none"/>
          <w:lang w:val="en-US"/>
        </w:rPr>
        <w:t xml:space="preserve">。</w:t>
      </w:r>
      <w:r/>
    </w:p>
    <w:p>
      <w:pPr>
        <w:ind w:left="0" w:firstLine="0"/>
        <w:spacing w:line="360" w:lineRule="auto"/>
        <w:rPr>
          <w:rStyle w:val="919"/>
          <w:rFonts w:hint="eastAsia" w:ascii="宋体" w:hAnsi="宋体" w:eastAsia="宋体" w:cs="宋体"/>
          <w:b/>
          <w:bCs/>
          <w:color w:val="auto"/>
          <w:sz w:val="24"/>
          <w:szCs w:val="24"/>
          <w:lang w:val="en-US"/>
        </w:rPr>
      </w:pPr>
      <w:r>
        <w:rPr>
          <w:rStyle w:val="919"/>
          <w:rFonts w:hint="eastAsia" w:ascii="宋体" w:hAnsi="宋体" w:eastAsia="宋体" w:cs="宋体"/>
          <w:b/>
          <w:bCs/>
          <w:color w:val="auto"/>
          <w:sz w:val="24"/>
          <w:szCs w:val="24"/>
          <w:lang w:val="en-US"/>
        </w:rPr>
        <w:t xml:space="preserve">二、本项目不接受超过人民币</w:t>
      </w:r>
      <w:r>
        <w:rPr>
          <w:rStyle w:val="919"/>
          <w:rFonts w:hint="eastAsia" w:ascii="宋体" w:hAnsi="宋体" w:cs="宋体"/>
          <w:b/>
          <w:bCs/>
          <w:color w:val="auto"/>
          <w:sz w:val="24"/>
          <w:szCs w:val="24"/>
          <w:highlight w:val="none"/>
          <w:lang w:val="en-US"/>
        </w:rPr>
        <w:t xml:space="preserve">105</w:t>
      </w:r>
      <w:r>
        <w:rPr>
          <w:rStyle w:val="919"/>
          <w:rFonts w:hint="eastAsia" w:ascii="宋体" w:hAnsi="宋体" w:eastAsia="宋体" w:cs="宋体"/>
          <w:b/>
          <w:bCs/>
          <w:color w:val="auto"/>
          <w:sz w:val="24"/>
          <w:szCs w:val="24"/>
          <w:highlight w:val="none"/>
          <w:lang w:val="en-US"/>
        </w:rPr>
        <w:t xml:space="preserve">.00</w:t>
      </w:r>
      <w:r>
        <w:rPr>
          <w:rStyle w:val="919"/>
          <w:rFonts w:hint="eastAsia" w:ascii="宋体" w:hAnsi="宋体" w:eastAsia="宋体" w:cs="宋体"/>
          <w:b/>
          <w:bCs/>
          <w:color w:val="auto"/>
          <w:sz w:val="24"/>
          <w:szCs w:val="24"/>
          <w:lang w:val="en-US"/>
        </w:rPr>
        <w:t xml:space="preserve">万元（采购项目预算金额）的投标报价。</w:t>
      </w:r>
      <w:r/>
    </w:p>
    <w:p>
      <w:pPr>
        <w:numPr>
          <w:ilvl w:val="0"/>
          <w:numId w:val="0"/>
        </w:numPr>
        <w:ind w:firstLine="480"/>
        <w:jc w:val="both"/>
        <w:keepLines w:val="0"/>
        <w:keepNext w:val="0"/>
        <w:pageBreakBefore w:val="0"/>
        <w:spacing w:line="360" w:lineRule="auto"/>
        <w:widowControl w:val="off"/>
        <w:rPr>
          <w:rStyle w:val="919"/>
          <w:rFonts w:hint="eastAsia" w:ascii="宋体" w:hAnsi="宋体" w:cs="宋体"/>
          <w:b w:val="0"/>
          <w:bCs w:val="0"/>
          <w:color w:val="auto"/>
          <w:sz w:val="24"/>
          <w:szCs w:val="24"/>
          <w:highlight w:val="none"/>
          <w:lang w:val="en-US"/>
        </w:rPr>
      </w:pPr>
      <w:r>
        <w:rPr>
          <w:rStyle w:val="919"/>
          <w:rFonts w:hint="eastAsia" w:ascii="宋体" w:hAnsi="宋体" w:eastAsia="宋体" w:cs="宋体"/>
          <w:b w:val="0"/>
          <w:bCs w:val="0"/>
          <w:color w:val="auto"/>
          <w:sz w:val="24"/>
          <w:szCs w:val="24"/>
          <w:highlight w:val="none"/>
        </w:rPr>
        <w:t xml:space="preserve">注：评标委员会认为投标人的报价明显低于其他通过符合性审查投标人的报价，有可能影响质量或者不能诚信履约的，</w:t>
      </w:r>
      <w:r>
        <w:rPr>
          <w:rStyle w:val="919"/>
          <w:rFonts w:hint="eastAsia" w:ascii="宋体" w:hAnsi="宋体" w:cs="宋体"/>
          <w:b w:val="0"/>
          <w:bCs w:val="0"/>
          <w:color w:val="auto"/>
          <w:sz w:val="24"/>
          <w:szCs w:val="24"/>
          <w:highlight w:val="none"/>
          <w:lang w:val="en-US"/>
        </w:rPr>
        <w:t xml:space="preserve">按苏财购〔2026〕62号启动异常低价审查。</w:t>
      </w:r>
      <w:r/>
    </w:p>
    <w:p>
      <w:pPr>
        <w:numPr>
          <w:ilvl w:val="0"/>
          <w:numId w:val="0"/>
        </w:numPr>
        <w:ind w:firstLine="482"/>
        <w:keepLines w:val="0"/>
        <w:keepNext w:val="0"/>
        <w:pageBreakBefore w:val="0"/>
        <w:spacing w:line="360" w:lineRule="auto"/>
        <w:widowControl w:val="off"/>
        <w:rPr>
          <w:rStyle w:val="919"/>
          <w:rFonts w:hint="default" w:ascii="宋体" w:hAnsi="宋体" w:cs="宋体"/>
          <w:b w:val="0"/>
          <w:bCs w:val="0"/>
          <w:color w:val="auto"/>
          <w:sz w:val="24"/>
          <w:szCs w:val="24"/>
          <w:highlight w:val="none"/>
          <w:lang w:val="en-US"/>
        </w:rPr>
      </w:pPr>
      <w:r>
        <w:rPr>
          <w:rStyle w:val="919"/>
          <w:rFonts w:hint="eastAsia" w:ascii="宋体" w:hAnsi="宋体" w:eastAsia="宋体" w:cs="宋体"/>
          <w:sz w:val="24"/>
          <w:szCs w:val="24"/>
          <w:highlight w:val="none"/>
        </w:rPr>
        <w:t xml:space="preserve">投标人应当根据采购项目的要求按人民币报价，“报价”如无特别说明，均指含税价格，发票为增值税专用发票或增</w:t>
      </w:r>
      <w:r>
        <w:rPr>
          <w:rStyle w:val="919"/>
          <w:rFonts w:hint="eastAsia" w:ascii="宋体" w:hAnsi="宋体" w:eastAsia="宋体" w:cs="宋体"/>
          <w:sz w:val="24"/>
          <w:szCs w:val="24"/>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left="0" w:firstLine="0"/>
        <w:spacing w:line="360" w:lineRule="auto"/>
        <w:rPr>
          <w:rFonts w:hint="eastAsia" w:ascii="宋体" w:hAnsi="宋体" w:eastAsia="宋体" w:cs="宋体"/>
          <w:b/>
          <w:bCs/>
          <w:color w:val="auto"/>
          <w:sz w:val="24"/>
          <w:szCs w:val="24"/>
        </w:rPr>
      </w:pPr>
      <w:r>
        <w:rPr>
          <w:rStyle w:val="919"/>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cs="宋体"/>
          <w:b w:val="0"/>
          <w:bCs w:val="0"/>
          <w:color w:val="auto"/>
          <w:sz w:val="24"/>
          <w:szCs w:val="24"/>
          <w:lang w:eastAsia="zh-CN"/>
        </w:rPr>
        <w:t xml:space="preserve">徐州市中心医院</w:t>
      </w:r>
      <w:r>
        <w:rPr>
          <w:rFonts w:hint="eastAsia" w:ascii="宋体" w:hAnsi="宋体" w:eastAsia="宋体" w:cs="宋体"/>
          <w:b w:val="0"/>
          <w:bCs w:val="0"/>
          <w:color w:val="auto"/>
          <w:sz w:val="24"/>
          <w:szCs w:val="24"/>
          <w:lang w:eastAsia="zh-CN"/>
        </w:rPr>
        <w:t xml:space="preserve">。</w:t>
      </w:r>
      <w:r/>
    </w:p>
    <w:p>
      <w:pPr>
        <w:pStyle w:val="836"/>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徐州市中心医院高端呼吸机</w:t>
      </w:r>
      <w:r>
        <w:rPr>
          <w:rFonts w:hint="eastAsia" w:ascii="宋体" w:hAnsi="宋体" w:eastAsia="宋体" w:cs="宋体"/>
          <w:b w:val="0"/>
          <w:bCs w:val="0"/>
          <w:color w:val="auto"/>
          <w:sz w:val="24"/>
          <w:szCs w:val="24"/>
          <w:lang w:eastAsia="zh-CN"/>
        </w:rPr>
        <w:t xml:space="preserve">。</w:t>
      </w:r>
      <w:r/>
    </w:p>
    <w:p>
      <w:pPr>
        <w:ind w:left="0" w:firstLine="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3、采购包划分：本项目共分为1个采购包。</w:t>
      </w:r>
      <w:r/>
    </w:p>
    <w:p>
      <w:pPr>
        <w:ind w:left="0" w:firstLine="0"/>
        <w:spacing w:line="360" w:lineRule="auto"/>
        <w:rPr>
          <w:rStyle w:val="919"/>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lang w:eastAsia="zh-CN"/>
        </w:rPr>
        <w:t xml:space="preserve">4、项目概况</w:t>
      </w: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采购</w:t>
      </w:r>
      <w:r>
        <w:rPr>
          <w:rFonts w:hint="eastAsia" w:ascii="宋体" w:hAnsi="宋体" w:cs="宋体"/>
          <w:b/>
          <w:bCs/>
          <w:color w:val="auto"/>
          <w:sz w:val="24"/>
          <w:szCs w:val="24"/>
          <w:lang w:eastAsia="zh-CN"/>
        </w:rPr>
        <w:t xml:space="preserve">高端呼吸机</w:t>
      </w:r>
      <w:r>
        <w:rPr>
          <w:rFonts w:hint="eastAsia" w:ascii="宋体" w:hAnsi="宋体" w:cs="宋体"/>
          <w:b/>
          <w:bCs/>
          <w:color w:val="auto"/>
          <w:sz w:val="24"/>
          <w:szCs w:val="24"/>
          <w:lang w:val="en-US" w:eastAsia="zh-CN"/>
        </w:rPr>
        <w:t xml:space="preserve">3台，并提供</w:t>
      </w:r>
      <w:r>
        <w:rPr>
          <w:rStyle w:val="919"/>
          <w:rFonts w:hint="eastAsia" w:ascii="宋体" w:hAnsi="宋体" w:eastAsia="宋体" w:cs="宋体"/>
          <w:b/>
          <w:bCs/>
          <w:color w:val="auto"/>
          <w:sz w:val="24"/>
          <w:szCs w:val="24"/>
          <w:highlight w:val="none"/>
          <w:lang w:val="en-US"/>
        </w:rPr>
        <w:t xml:space="preserve">安装调试服务。</w:t>
      </w:r>
      <w:r>
        <w:rPr>
          <w:b/>
          <w:bCs/>
        </w:rPr>
      </w:r>
      <w:r/>
    </w:p>
    <w:p>
      <w:pPr>
        <w:pStyle w:val="832"/>
        <w:numPr>
          <w:ilvl w:val="0"/>
          <w:numId w:val="0"/>
        </w:numPr>
        <w:keepLines w:val="0"/>
        <w:keepNext w:val="0"/>
        <w:pageBreakBefore w:val="0"/>
        <w:spacing w:line="500" w:lineRule="exact"/>
        <w:widowControl w:val="off"/>
        <w:rPr>
          <w:rStyle w:val="919"/>
          <w:rFonts w:hint="eastAsia" w:ascii="宋体" w:hAnsi="宋体" w:eastAsia="宋体" w:cs="宋体"/>
          <w:b/>
          <w:bCs w:val="0"/>
          <w:color w:val="auto"/>
          <w:sz w:val="24"/>
          <w:szCs w:val="24"/>
          <w:highlight w:val="none"/>
        </w:rPr>
        <w:outlineLvl w:val="9"/>
      </w:pPr>
      <w:r>
        <w:rPr>
          <w:rStyle w:val="919"/>
          <w:rFonts w:hint="eastAsia" w:ascii="宋体" w:hAnsi="宋体" w:cs="宋体"/>
          <w:b/>
          <w:bCs w:val="0"/>
          <w:color w:val="auto"/>
          <w:sz w:val="24"/>
          <w:szCs w:val="24"/>
          <w:highlight w:val="none"/>
        </w:rPr>
        <w:t xml:space="preserve">四、</w:t>
      </w:r>
      <w:r>
        <w:rPr>
          <w:rStyle w:val="919"/>
          <w:rFonts w:hint="eastAsia" w:ascii="宋体" w:hAnsi="宋体" w:cs="宋体"/>
          <w:b/>
          <w:bCs w:val="0"/>
          <w:color w:val="auto"/>
          <w:sz w:val="24"/>
          <w:szCs w:val="24"/>
          <w:highlight w:val="none"/>
          <w:lang w:val="en-US"/>
        </w:rPr>
        <w:t xml:space="preserve">整体配置、</w:t>
      </w:r>
      <w:r>
        <w:rPr>
          <w:rStyle w:val="919"/>
          <w:rFonts w:hint="eastAsia" w:ascii="宋体" w:hAnsi="宋体" w:eastAsia="宋体" w:cs="宋体"/>
          <w:b/>
          <w:bCs w:val="0"/>
          <w:color w:val="auto"/>
          <w:sz w:val="24"/>
          <w:szCs w:val="24"/>
          <w:highlight w:val="none"/>
        </w:rPr>
        <w:t xml:space="preserve">技术参数</w:t>
      </w:r>
      <w:r>
        <w:rPr>
          <w:rStyle w:val="919"/>
          <w:rFonts w:hint="eastAsia" w:ascii="宋体" w:hAnsi="宋体" w:cs="宋体"/>
          <w:b/>
          <w:bCs w:val="0"/>
          <w:color w:val="auto"/>
          <w:sz w:val="24"/>
          <w:szCs w:val="24"/>
          <w:highlight w:val="none"/>
          <w:lang w:val="en-US"/>
        </w:rPr>
        <w:t xml:space="preserve">及功能</w:t>
      </w:r>
      <w:r>
        <w:rPr>
          <w:rStyle w:val="919"/>
          <w:rFonts w:hint="eastAsia" w:ascii="宋体" w:hAnsi="宋体" w:eastAsia="宋体" w:cs="宋体"/>
          <w:b/>
          <w:bCs w:val="0"/>
          <w:color w:val="auto"/>
          <w:sz w:val="24"/>
          <w:szCs w:val="24"/>
          <w:highlight w:val="none"/>
        </w:rPr>
        <w:t xml:space="preserve">要求</w:t>
      </w:r>
      <w:r/>
    </w:p>
    <w:p>
      <w:pPr>
        <w:pStyle w:val="832"/>
        <w:numPr>
          <w:ilvl w:val="0"/>
          <w:numId w:val="0"/>
        </w:numPr>
        <w:ind w:firstLine="562"/>
        <w:keepLines w:val="0"/>
        <w:keepNext w:val="0"/>
        <w:pageBreakBefore w:val="0"/>
        <w:spacing w:line="500" w:lineRule="exact"/>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val="0"/>
          <w:color w:val="000000"/>
          <w:sz w:val="24"/>
          <w:szCs w:val="24"/>
          <w:highlight w:val="none"/>
          <w:lang w:eastAsia="zh-CN"/>
        </w:rPr>
        <w:t xml:space="preserve">投标人投标文件中须提交药品监督管理局颁发的相关</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bCs w:val="0"/>
          <w:color w:val="000000"/>
          <w:sz w:val="24"/>
          <w:szCs w:val="24"/>
          <w:highlight w:val="none"/>
          <w:lang w:eastAsia="zh-CN"/>
        </w:rPr>
        <w:t xml:space="preserve">响应产品的医疗器械注册证</w:t>
      </w:r>
      <w:r>
        <w:rPr>
          <w:rFonts w:hint="eastAsia" w:ascii="宋体" w:hAnsi="宋体" w:eastAsia="宋体" w:cs="宋体"/>
          <w:b/>
          <w:bCs w:val="0"/>
          <w:color w:val="000000"/>
          <w:sz w:val="24"/>
          <w:szCs w:val="24"/>
          <w:highlight w:val="none"/>
          <w:lang w:val="en-US" w:eastAsia="zh-CN"/>
        </w:rPr>
        <w:t xml:space="preserve">或备案凭证</w:t>
      </w:r>
      <w:r>
        <w:rPr>
          <w:rFonts w:hint="eastAsia" w:ascii="宋体" w:hAnsi="宋体" w:eastAsia="宋体" w:cs="宋体"/>
          <w:b/>
          <w:bCs w:val="0"/>
          <w:color w:val="000000"/>
          <w:sz w:val="24"/>
          <w:szCs w:val="24"/>
          <w:highlight w:val="none"/>
          <w:lang w:eastAsia="zh-CN"/>
        </w:rPr>
        <w:t xml:space="preserve">（如果属于医疗器械类）的复印件并加盖投标人</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电子签章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。本要求为实质性要求，如有不满足或负偏离则按照无效投标处理。</w:t>
      </w:r>
      <w:r/>
    </w:p>
    <w:tbl>
      <w:tblPr>
        <w:tblStyle w:val="821"/>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9038"/>
      </w:tblGrid>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序号</w:t>
            </w:r>
            <w:r/>
          </w:p>
        </w:tc>
        <w:tc>
          <w:tcPr>
            <w:tcW w:w="9038" w:type="dxa"/>
            <w:vAlign w:val="top"/>
            <w:textDirection w:val="lrTb"/>
            <w:noWrap w:val="false"/>
          </w:tcPr>
          <w:p>
            <w:p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hint="eastAsia" w:ascii="宋体" w:hAnsi="宋体" w:eastAsia="宋体" w:cs="宋体"/>
                <w:b w:val="0"/>
                <w:bCs w:val="0"/>
                <w:color w:val="000000"/>
                <w:sz w:val="28"/>
                <w:szCs w:val="28"/>
                <w:vertAlign w:val="baseline"/>
                <w:lang w:eastAsia="zh-CN"/>
              </w:rPr>
            </w:r>
            <w:r/>
          </w:p>
        </w:tc>
      </w:tr>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1</w:t>
            </w:r>
            <w:r/>
          </w:p>
        </w:tc>
        <w:tc>
          <w:tcPr>
            <w:tcW w:w="9038" w:type="dxa"/>
            <w:vAlign w:val="top"/>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ascii="宋体" w:hAnsi="宋体" w:eastAsia="宋体"/>
                <w:color w:val="000000"/>
                <w:sz w:val="24"/>
                <w:szCs w:val="24"/>
                <w:highlight w:val="none"/>
              </w:rPr>
              <w:t xml:space="preserve">气动电控呼吸机</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适用于对成人</w:t>
            </w:r>
            <w:r>
              <w:rPr>
                <w:rFonts w:hint="eastAsia" w:ascii="宋体" w:hAnsi="宋体" w:eastAsia="宋体"/>
                <w:color w:val="000000"/>
                <w:sz w:val="24"/>
                <w:szCs w:val="24"/>
                <w:highlight w:val="none"/>
              </w:rPr>
              <w:t xml:space="preserve">及小儿</w:t>
            </w:r>
            <w:r>
              <w:rPr>
                <w:rFonts w:ascii="宋体" w:hAnsi="宋体" w:eastAsia="宋体"/>
                <w:color w:val="000000"/>
                <w:sz w:val="24"/>
                <w:szCs w:val="24"/>
                <w:highlight w:val="none"/>
              </w:rPr>
              <w:t xml:space="preserve">患者进行通气辅助及呼吸支持，</w:t>
            </w:r>
            <w:r>
              <w:rPr>
                <w:rFonts w:hint="eastAsia" w:ascii="宋体" w:hAnsi="宋体" w:eastAsia="宋体"/>
                <w:color w:val="000000"/>
                <w:sz w:val="24"/>
                <w:szCs w:val="24"/>
                <w:highlight w:val="none"/>
              </w:rPr>
              <w:t xml:space="preserve">具备实时气源压力电子显示，具有备用电动涡轮模块，可在断气断电状态下继续工作</w:t>
            </w:r>
            <w:r>
              <w:rPr>
                <w:rFonts w:ascii="宋体" w:hAnsi="宋体" w:eastAsia="宋体"/>
                <w:color w:val="000000"/>
                <w:sz w:val="24"/>
                <w:szCs w:val="24"/>
                <w:highlight w:val="none"/>
              </w:rPr>
              <w:t xml:space="preserve">。</w:t>
            </w:r>
            <w:r/>
          </w:p>
        </w:tc>
      </w:tr>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2</w:t>
            </w:r>
            <w:r/>
          </w:p>
        </w:tc>
        <w:tc>
          <w:tcPr>
            <w:tcW w:w="9038" w:type="dxa"/>
            <w:vAlign w:val="top"/>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ascii="宋体" w:hAnsi="宋体" w:eastAsia="宋体"/>
                <w:color w:val="000000"/>
                <w:sz w:val="24"/>
                <w:szCs w:val="24"/>
                <w:highlight w:val="none"/>
              </w:rPr>
              <w:t xml:space="preserve">内置后备可充电电池</w:t>
            </w:r>
            <w:r>
              <w:rPr>
                <w:rFonts w:hint="eastAsia" w:ascii="宋体" w:hAnsi="宋体" w:eastAsia="宋体"/>
                <w:color w:val="000000"/>
                <w:sz w:val="24"/>
                <w:szCs w:val="24"/>
                <w:highlight w:val="none"/>
              </w:rPr>
              <w:t xml:space="preserve">，单电池</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150</w:t>
            </w:r>
            <w:r>
              <w:rPr>
                <w:rFonts w:ascii="宋体" w:hAnsi="宋体" w:eastAsia="宋体"/>
                <w:color w:val="000000"/>
                <w:sz w:val="24"/>
                <w:szCs w:val="24"/>
                <w:highlight w:val="none"/>
              </w:rPr>
              <w:t xml:space="preserve">分钟，</w:t>
            </w:r>
            <w:r>
              <w:rPr>
                <w:rFonts w:hint="eastAsia" w:ascii="宋体" w:hAnsi="宋体" w:eastAsia="宋体"/>
                <w:color w:val="000000"/>
                <w:sz w:val="24"/>
                <w:szCs w:val="24"/>
                <w:highlight w:val="none"/>
              </w:rPr>
              <w:t xml:space="preserve">可选双电池</w:t>
            </w:r>
            <w:r>
              <w:rPr>
                <w:rFonts w:ascii="宋体" w:hAnsi="宋体" w:eastAsia="宋体"/>
                <w:color w:val="000000"/>
                <w:sz w:val="24"/>
                <w:szCs w:val="24"/>
                <w:highlight w:val="none"/>
              </w:rPr>
              <w:t xml:space="preserve">≥30</w:t>
            </w:r>
            <w:r>
              <w:rPr>
                <w:rFonts w:hint="eastAsia" w:ascii="宋体" w:hAnsi="宋体" w:eastAsia="宋体"/>
                <w:color w:val="000000"/>
                <w:sz w:val="24"/>
                <w:szCs w:val="24"/>
                <w:highlight w:val="none"/>
              </w:rPr>
              <w:t xml:space="preserve">0</w:t>
            </w:r>
            <w:r>
              <w:rPr>
                <w:rFonts w:ascii="宋体" w:hAnsi="宋体" w:eastAsia="宋体"/>
                <w:color w:val="000000"/>
                <w:sz w:val="24"/>
                <w:szCs w:val="24"/>
                <w:highlight w:val="none"/>
              </w:rPr>
              <w:t xml:space="preserve">分钟</w:t>
            </w:r>
            <w:r>
              <w:rPr>
                <w:rFonts w:hint="eastAsia" w:ascii="宋体" w:hAnsi="宋体" w:eastAsia="宋体"/>
                <w:color w:val="000000"/>
                <w:sz w:val="24"/>
                <w:szCs w:val="24"/>
                <w:highlight w:val="none"/>
              </w:rPr>
              <w:t xml:space="preserve">，电</w:t>
            </w:r>
            <w:r>
              <w:rPr>
                <w:rFonts w:ascii="宋体" w:hAnsi="宋体" w:eastAsia="宋体"/>
                <w:color w:val="000000"/>
                <w:sz w:val="24"/>
                <w:szCs w:val="24"/>
                <w:highlight w:val="none"/>
              </w:rPr>
              <w:t xml:space="preserve">池总剩余电量能显示在屏幕上。</w:t>
            </w:r>
            <w:r/>
          </w:p>
        </w:tc>
      </w:tr>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3</w:t>
            </w:r>
            <w:r/>
          </w:p>
        </w:tc>
        <w:tc>
          <w:tcPr>
            <w:tcW w:w="9038" w:type="dxa"/>
            <w:vAlign w:val="top"/>
            <w:textDirection w:val="lrTb"/>
            <w:noWrap w:val="false"/>
          </w:tcPr>
          <w:p>
            <w:p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ascii="宋体" w:hAnsi="宋体" w:eastAsia="宋体" w:cs="宋体"/>
                <w:sz w:val="24"/>
                <w:szCs w:val="24"/>
              </w:rPr>
              <w:t xml:space="preserve">配备</w:t>
            </w:r>
            <w:r>
              <w:rPr>
                <w:rFonts w:hint="eastAsia" w:ascii="宋体" w:hAnsi="宋体" w:eastAsia="宋体" w:cs="宋体"/>
                <w:sz w:val="24"/>
                <w:szCs w:val="24"/>
                <w:lang w:val="en-US" w:eastAsia="zh-CN"/>
              </w:rPr>
              <w:t xml:space="preserve">屏机分离</w:t>
            </w:r>
            <w:r>
              <w:rPr>
                <w:rFonts w:hint="eastAsia" w:ascii="宋体" w:hAnsi="宋体" w:eastAsia="宋体" w:cs="宋体"/>
                <w:sz w:val="24"/>
                <w:szCs w:val="24"/>
                <w:highlight w:val="none"/>
                <w:lang w:val="en-US" w:eastAsia="zh-CN"/>
              </w:rPr>
              <w:t xml:space="preserve">的</w:t>
            </w:r>
            <w:r>
              <w:rPr>
                <w:rFonts w:hint="eastAsia" w:ascii="宋体" w:hAnsi="宋体" w:eastAsia="宋体" w:cs="宋体"/>
                <w:color w:val="000000"/>
                <w:sz w:val="24"/>
                <w:szCs w:val="24"/>
                <w:highlight w:val="none"/>
              </w:rPr>
              <w:t xml:space="preserve">≥18英寸</w:t>
            </w:r>
            <w:r>
              <w:rPr>
                <w:rFonts w:ascii="宋体" w:hAnsi="宋体" w:eastAsia="宋体" w:cs="宋体"/>
                <w:sz w:val="24"/>
                <w:szCs w:val="24"/>
                <w:highlight w:val="none"/>
              </w:rPr>
              <w:t xml:space="preserve">彩色触摸显</w:t>
            </w:r>
            <w:r>
              <w:rPr>
                <w:rFonts w:ascii="宋体" w:hAnsi="宋体" w:eastAsia="宋体" w:cs="宋体"/>
                <w:sz w:val="24"/>
                <w:szCs w:val="24"/>
              </w:rPr>
              <w:t xml:space="preserve">示屏，屏幕分辨率≥1920×1080；</w:t>
            </w:r>
            <w:r>
              <w:rPr>
                <w:rFonts w:hint="eastAsia" w:ascii="宋体" w:hAnsi="宋体" w:eastAsia="宋体" w:cs="宋体"/>
                <w:color w:val="000000"/>
                <w:sz w:val="24"/>
                <w:szCs w:val="24"/>
                <w:highlight w:val="none"/>
                <w:vertAlign w:val="superscript"/>
                <w:lang w:eastAsia="zh-CN"/>
              </w:rPr>
              <w:t xml:space="preserve">，</w:t>
            </w:r>
            <w:r>
              <w:rPr>
                <w:rFonts w:hint="eastAsia" w:ascii="宋体" w:hAnsi="宋体" w:eastAsia="宋体"/>
                <w:color w:val="000000"/>
                <w:sz w:val="24"/>
                <w:szCs w:val="24"/>
                <w:highlight w:val="none"/>
                <w:lang w:val="en-US" w:eastAsia="zh-CN"/>
              </w:rPr>
              <w:t xml:space="preserve">多</w:t>
            </w:r>
            <w:r>
              <w:rPr>
                <w:rFonts w:hint="eastAsia" w:ascii="宋体" w:hAnsi="宋体" w:eastAsia="宋体"/>
                <w:color w:val="000000"/>
                <w:sz w:val="24"/>
                <w:szCs w:val="24"/>
                <w:highlight w:val="none"/>
              </w:rPr>
              <w:t xml:space="preserve">道波形同屏显示，可提供4种环图，支持呼吸环、波形和监测参数同屏</w:t>
            </w:r>
            <w:r>
              <w:rPr>
                <w:rFonts w:hint="eastAsia" w:ascii="宋体" w:hAnsi="宋体" w:eastAsia="宋体"/>
                <w:color w:val="000000"/>
                <w:sz w:val="24"/>
                <w:szCs w:val="24"/>
                <w:highlight w:val="none"/>
                <w:lang w:val="en-US" w:eastAsia="zh-CN"/>
              </w:rPr>
              <w:t xml:space="preserve">可视化</w:t>
            </w:r>
            <w:r>
              <w:rPr>
                <w:rFonts w:hint="eastAsia" w:ascii="宋体" w:hAnsi="宋体" w:eastAsia="宋体"/>
                <w:color w:val="000000"/>
                <w:sz w:val="24"/>
                <w:szCs w:val="24"/>
                <w:highlight w:val="none"/>
              </w:rPr>
              <w:t xml:space="preserve">显示。</w:t>
            </w:r>
            <w:r/>
          </w:p>
        </w:tc>
      </w:tr>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4</w:t>
            </w:r>
            <w:r/>
          </w:p>
        </w:tc>
        <w:tc>
          <w:tcPr>
            <w:tcW w:w="9038" w:type="dxa"/>
            <w:vAlign w:val="top"/>
            <w:textDirection w:val="lrTb"/>
            <w:noWrap w:val="false"/>
          </w:tcPr>
          <w:p>
            <w:pPr>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通气模式：</w:t>
            </w:r>
            <w:r/>
          </w:p>
          <w:p>
            <w:p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w:t>
            </w:r>
            <w:r>
              <w:rPr>
                <w:rFonts w:ascii="Arial" w:hAnsi="Arial" w:eastAsia="宋体" w:cs="Arial"/>
                <w:color w:val="000000"/>
                <w:sz w:val="24"/>
                <w:szCs w:val="16"/>
                <w:highlight w:val="none"/>
              </w:rPr>
              <w:t xml:space="preserve">▲</w:t>
            </w:r>
            <w:r>
              <w:rPr>
                <w:rFonts w:hint="eastAsia" w:ascii="宋体" w:hAnsi="宋体" w:eastAsia="宋体"/>
                <w:color w:val="000000"/>
                <w:sz w:val="24"/>
                <w:szCs w:val="24"/>
                <w:highlight w:val="none"/>
              </w:rPr>
              <w:t xml:space="preserve">标配有创通气模式：具有压力/容量控制通气下的辅助控制通气和同步间歇指令通气</w:t>
            </w:r>
            <w:r>
              <w:rPr>
                <w:rFonts w:hint="eastAsia" w:ascii="宋体" w:hAnsi="宋体" w:eastAsia="宋体"/>
                <w:color w:val="000000"/>
                <w:sz w:val="24"/>
                <w:szCs w:val="24"/>
                <w:highlight w:val="none"/>
                <w:lang w:val="en-US" w:eastAsia="zh-CN"/>
              </w:rPr>
              <w:t xml:space="preserve">及</w:t>
            </w:r>
            <w:r>
              <w:rPr>
                <w:rFonts w:hint="eastAsia" w:ascii="宋体" w:hAnsi="宋体" w:eastAsia="宋体"/>
                <w:color w:val="000000"/>
                <w:sz w:val="24"/>
                <w:szCs w:val="24"/>
                <w:highlight w:val="none"/>
              </w:rPr>
              <w:t xml:space="preserve">比例通气模式模式（V-A/C、P-A/C、V-SIMV、P-SIMV</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PAV/PPS/PPV）、压力调节容量控制和同步间歇指令通气模式（PRVC、PRVC-SIMV）、CPAP/PSV（持续气道正压通气模式/压力支持通气模式）、双水平气道正压通气、压力释放通气(APRV</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highlight w:val="none"/>
              </w:rPr>
              <w:t xml:space="preserve">自适应通气模式（</w:t>
            </w:r>
            <w:r>
              <w:rPr>
                <w:rFonts w:hint="eastAsia" w:ascii="宋体" w:hAnsi="宋体" w:eastAsia="宋体"/>
                <w:color w:val="000000"/>
                <w:sz w:val="24"/>
                <w:szCs w:val="24"/>
                <w:highlight w:val="none"/>
              </w:rPr>
              <w:t xml:space="preserve">如ASV/AMV）、容量支持（VS）等通气模式</w:t>
            </w:r>
            <w:r>
              <w:rPr>
                <w:rFonts w:hint="eastAsia" w:ascii="宋体" w:hAnsi="宋体" w:eastAsia="宋体"/>
                <w:color w:val="000000"/>
                <w:sz w:val="24"/>
                <w:szCs w:val="24"/>
                <w:highlight w:val="none"/>
                <w:lang w:eastAsia="zh-CN"/>
              </w:rPr>
              <w:t xml:space="preserve">；</w:t>
            </w:r>
            <w:r/>
          </w:p>
          <w:p>
            <w:pPr>
              <w:pStyle w:val="857"/>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.2标配无创通气模式：P-A/C、P-SIMV、CPAP/PSV、</w:t>
            </w:r>
            <w:r>
              <w:rPr>
                <w:rFonts w:ascii="宋体" w:hAnsi="宋体" w:eastAsia="宋体"/>
                <w:color w:val="000000"/>
                <w:sz w:val="24"/>
                <w:szCs w:val="24"/>
                <w:highlight w:val="none"/>
              </w:rPr>
              <w:t xml:space="preserve">PSV-S/T</w:t>
            </w:r>
            <w:r>
              <w:rPr>
                <w:rFonts w:hint="eastAsia" w:ascii="宋体" w:hAnsi="宋体" w:eastAsia="宋体"/>
                <w:color w:val="000000"/>
                <w:sz w:val="24"/>
                <w:szCs w:val="24"/>
                <w:highlight w:val="none"/>
                <w:lang w:eastAsia="zh-CN"/>
              </w:rPr>
              <w:t xml:space="preserve">；</w:t>
            </w:r>
            <w:r/>
          </w:p>
          <w:p>
            <w:p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ascii="Arial" w:hAnsi="Arial" w:eastAsia="宋体" w:cs="Arial"/>
                <w:color w:val="000000"/>
                <w:sz w:val="24"/>
                <w:szCs w:val="16"/>
                <w:highlight w:val="none"/>
              </w:rPr>
              <w:t xml:space="preserve">▲</w:t>
            </w:r>
            <w:r>
              <w:rPr>
                <w:rFonts w:hint="eastAsia" w:ascii="宋体" w:hAnsi="宋体" w:eastAsia="宋体"/>
                <w:color w:val="000000"/>
                <w:sz w:val="24"/>
                <w:szCs w:val="24"/>
                <w:highlight w:val="none"/>
              </w:rPr>
              <w:t xml:space="preserve">可选新生儿单支无创通气功能；</w:t>
            </w:r>
            <w:r/>
          </w:p>
          <w:p>
            <w:p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可选新生儿单支管路下压力发生器类型；</w:t>
            </w:r>
            <w:r/>
          </w:p>
          <w:p>
            <w:pPr>
              <w:ind w:left="0" w:firstLine="0"/>
              <w:jc w:val="left"/>
              <w:keepLines w:val="0"/>
              <w:keepNext w:val="0"/>
              <w:pageBreakBefore w:val="0"/>
              <w:spacing w:after="0"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rPr>
              <w:t xml:space="preserve">可选新生儿单支管路无创通气模式：NCPAP、NIPPV；</w:t>
            </w:r>
            <w:r/>
          </w:p>
          <w:p>
            <w:pPr>
              <w:pStyle w:val="857"/>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具有高流量氧疗功能，可以调节氧疗流速（</w:t>
            </w:r>
            <w:r>
              <w:rPr>
                <w:rFonts w:hint="eastAsia" w:ascii="宋体" w:hAnsi="宋体" w:eastAsia="宋体"/>
                <w:color w:val="000000"/>
                <w:sz w:val="24"/>
                <w:szCs w:val="24"/>
                <w:highlight w:val="none"/>
                <w:lang w:val="en-US" w:eastAsia="zh-CN"/>
              </w:rPr>
              <w:t xml:space="preserve">含</w:t>
            </w: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-8</w:t>
            </w:r>
            <w:r>
              <w:rPr>
                <w:rFonts w:hint="eastAsia" w:ascii="宋体" w:hAnsi="宋体" w:eastAsia="宋体"/>
                <w:color w:val="000000"/>
                <w:sz w:val="24"/>
                <w:szCs w:val="24"/>
                <w:highlight w:val="none"/>
              </w:rPr>
              <w:t xml:space="preserve">0L/min）和氧浓度</w:t>
            </w:r>
            <w:r>
              <w:rPr>
                <w:rFonts w:hint="eastAsia" w:ascii="宋体" w:hAnsi="宋体" w:eastAsia="宋体"/>
                <w:color w:val="000000"/>
                <w:sz w:val="24"/>
                <w:szCs w:val="24"/>
                <w:highlight w:val="none"/>
                <w:lang w:eastAsia="zh-CN"/>
              </w:rPr>
              <w:t xml:space="preserve">。</w:t>
            </w:r>
            <w:r/>
          </w:p>
        </w:tc>
      </w:tr>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5</w:t>
            </w:r>
            <w:r/>
          </w:p>
        </w:tc>
        <w:tc>
          <w:tcPr>
            <w:tcW w:w="9038" w:type="dxa"/>
            <w:vAlign w:val="top"/>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通气参数调节范围</w:t>
            </w:r>
            <w:r>
              <w:rPr>
                <w:rFonts w:hint="eastAsia" w:ascii="宋体" w:hAnsi="宋体" w:eastAsia="宋体"/>
                <w:color w:val="000000"/>
                <w:sz w:val="24"/>
                <w:szCs w:val="24"/>
                <w:highlight w:val="none"/>
              </w:rPr>
              <w:t xml:space="preserve">：</w:t>
            </w:r>
            <w:r/>
          </w:p>
          <w:p>
            <w:pPr>
              <w:pStyle w:val="857"/>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5.1</w:t>
            </w:r>
            <w:r>
              <w:rPr>
                <w:rFonts w:hint="eastAsia" w:ascii="宋体" w:hAnsi="宋体" w:eastAsia="宋体"/>
                <w:color w:val="000000"/>
                <w:sz w:val="24"/>
                <w:szCs w:val="24"/>
                <w:highlight w:val="none"/>
              </w:rPr>
              <w:t xml:space="preserve">潮气量：20ml-4000ml；</w:t>
            </w:r>
            <w:r/>
          </w:p>
          <w:p>
            <w:pPr>
              <w:pStyle w:val="857"/>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5.2</w:t>
            </w:r>
            <w:r>
              <w:rPr>
                <w:rFonts w:hint="eastAsia" w:ascii="宋体" w:hAnsi="宋体" w:eastAsia="宋体"/>
                <w:color w:val="000000"/>
                <w:sz w:val="24"/>
                <w:szCs w:val="24"/>
                <w:highlight w:val="none"/>
              </w:rPr>
              <w:t xml:space="preserve">呼吸频率：1-150次/min；</w:t>
            </w:r>
            <w:r/>
          </w:p>
          <w:p>
            <w:pPr>
              <w:pStyle w:val="857"/>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5.3</w:t>
            </w:r>
            <w:r>
              <w:rPr>
                <w:rFonts w:hint="eastAsia" w:ascii="宋体" w:hAnsi="宋体" w:eastAsia="宋体"/>
                <w:color w:val="000000"/>
                <w:sz w:val="24"/>
                <w:szCs w:val="24"/>
                <w:highlight w:val="none"/>
              </w:rPr>
              <w:t xml:space="preserve">吸/呼比：4:1-1:10；</w:t>
            </w:r>
            <w:r/>
          </w:p>
          <w:p>
            <w:pPr>
              <w:pStyle w:val="857"/>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5.4</w:t>
            </w:r>
            <w:r>
              <w:rPr>
                <w:rFonts w:hint="eastAsia" w:ascii="宋体" w:hAnsi="宋体" w:eastAsia="宋体"/>
                <w:color w:val="000000"/>
                <w:sz w:val="24"/>
                <w:szCs w:val="24"/>
                <w:highlight w:val="none"/>
              </w:rPr>
              <w:t xml:space="preserve">吸气压力：1-100 cmH2O；</w:t>
            </w:r>
            <w:r/>
          </w:p>
          <w:p>
            <w:pPr>
              <w:pStyle w:val="857"/>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5.5</w:t>
            </w:r>
            <w:r>
              <w:rPr>
                <w:rFonts w:hint="eastAsia" w:ascii="宋体" w:hAnsi="宋体" w:eastAsia="宋体"/>
                <w:color w:val="000000"/>
                <w:sz w:val="24"/>
                <w:szCs w:val="24"/>
                <w:highlight w:val="none"/>
              </w:rPr>
              <w:t xml:space="preserve">压力支持：0-100cmH2O；</w:t>
            </w:r>
            <w:r/>
          </w:p>
          <w:p>
            <w:p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5.6 </w:t>
            </w:r>
            <w:r>
              <w:rPr>
                <w:rFonts w:hint="eastAsia" w:ascii="宋体" w:hAnsi="宋体" w:eastAsia="宋体"/>
                <w:color w:val="000000"/>
                <w:sz w:val="24"/>
                <w:szCs w:val="24"/>
                <w:highlight w:val="none"/>
              </w:rPr>
              <w:t xml:space="preserve">PAV/PPS/PPV</w:t>
            </w:r>
            <w:r>
              <w:rPr>
                <w:rFonts w:hint="eastAsia" w:ascii="宋体" w:hAnsi="宋体" w:eastAsia="宋体"/>
                <w:color w:val="000000"/>
                <w:sz w:val="24"/>
                <w:szCs w:val="24"/>
                <w:highlight w:val="none"/>
                <w:lang w:val="en-US" w:eastAsia="zh-CN"/>
              </w:rPr>
              <w:t xml:space="preserve">支持</w:t>
            </w:r>
            <w:r>
              <w:rPr>
                <w:rFonts w:hint="eastAsia" w:ascii="宋体" w:hAnsi="宋体" w:eastAsia="宋体"/>
                <w:color w:val="000000"/>
                <w:sz w:val="24"/>
                <w:szCs w:val="24"/>
                <w:highlight w:val="none"/>
              </w:rPr>
              <w:t xml:space="preserve">百分比：25-100%</w:t>
            </w:r>
            <w:r>
              <w:rPr>
                <w:rFonts w:hint="eastAsia" w:ascii="宋体" w:hAnsi="宋体" w:eastAsia="宋体"/>
                <w:color w:val="000000"/>
                <w:sz w:val="24"/>
                <w:szCs w:val="24"/>
                <w:highlight w:val="none"/>
                <w:lang w:eastAsia="zh-CN"/>
              </w:rPr>
              <w:t xml:space="preserve">；</w:t>
            </w:r>
            <w:r/>
          </w:p>
          <w:p>
            <w:p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5.7</w:t>
            </w:r>
            <w:r>
              <w:rPr>
                <w:rFonts w:hint="eastAsia" w:ascii="宋体" w:hAnsi="宋体" w:eastAsia="宋体" w:cs="Times New Roman"/>
                <w:color w:val="000000"/>
                <w:sz w:val="24"/>
                <w:szCs w:val="24"/>
                <w:highlight w:val="none"/>
                <w:lang w:val="en-US" w:eastAsia="zh-CN" w:bidi="ar-SA"/>
              </w:rPr>
              <w:t xml:space="preserve"> </w:t>
            </w:r>
            <w:r>
              <w:rPr>
                <w:rFonts w:hint="eastAsia" w:ascii="宋体" w:hAnsi="宋体" w:eastAsia="宋体"/>
                <w:color w:val="000000"/>
                <w:sz w:val="24"/>
                <w:szCs w:val="24"/>
                <w:highlight w:val="none"/>
              </w:rPr>
              <w:t xml:space="preserve">PAV/PPS/PPV最高压：6-40cmH2O；</w:t>
            </w:r>
            <w:r/>
          </w:p>
          <w:p>
            <w:p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5.8</w:t>
            </w:r>
            <w:r>
              <w:rPr>
                <w:rFonts w:hint="eastAsia" w:ascii="宋体" w:hAnsi="宋体" w:eastAsia="宋体" w:cs="Times New Roman"/>
                <w:color w:val="000000"/>
                <w:sz w:val="24"/>
                <w:szCs w:val="24"/>
                <w:highlight w:val="none"/>
                <w:lang w:val="en-US" w:eastAsia="zh-CN" w:bidi="ar-SA"/>
              </w:rPr>
              <w:t xml:space="preserve"> </w:t>
            </w:r>
            <w:r>
              <w:rPr>
                <w:rFonts w:hint="eastAsia" w:ascii="宋体" w:hAnsi="宋体" w:eastAsia="宋体"/>
                <w:color w:val="000000"/>
                <w:sz w:val="24"/>
                <w:szCs w:val="24"/>
                <w:highlight w:val="none"/>
              </w:rPr>
              <w:t xml:space="preserve">PAV/PPS/PPV最大潮气量：200-3500</w:t>
            </w:r>
            <w:r>
              <w:rPr>
                <w:rFonts w:ascii="宋体" w:hAnsi="宋体" w:eastAsia="宋体"/>
                <w:color w:val="000000"/>
                <w:sz w:val="24"/>
                <w:szCs w:val="24"/>
                <w:highlight w:val="none"/>
              </w:rPr>
              <w:t xml:space="preserve">ml</w:t>
            </w:r>
            <w:r>
              <w:rPr>
                <w:rFonts w:hint="eastAsia" w:ascii="宋体" w:hAnsi="宋体" w:eastAsia="宋体"/>
                <w:color w:val="000000"/>
                <w:sz w:val="24"/>
                <w:szCs w:val="24"/>
                <w:highlight w:val="none"/>
              </w:rPr>
              <w:t xml:space="preserve">；</w:t>
            </w:r>
            <w:r/>
          </w:p>
          <w:p>
            <w:p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5.9</w:t>
            </w:r>
            <w:r>
              <w:rPr>
                <w:rFonts w:hint="eastAsia" w:ascii="宋体" w:hAnsi="宋体" w:eastAsia="宋体"/>
                <w:color w:val="000000"/>
                <w:sz w:val="24"/>
                <w:szCs w:val="24"/>
                <w:highlight w:val="none"/>
              </w:rPr>
              <w:t xml:space="preserve">最大容辅/弹性阻力：10-100cmH2O/L；</w:t>
            </w:r>
            <w:r/>
          </w:p>
          <w:p>
            <w:p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hint="eastAsia" w:ascii="宋体" w:hAnsi="宋体" w:eastAsia="宋体"/>
                <w:color w:val="000000"/>
                <w:sz w:val="24"/>
                <w:szCs w:val="24"/>
                <w:highlight w:val="none"/>
                <w:lang w:val="en-US" w:eastAsia="zh-CN"/>
              </w:rPr>
              <w:t xml:space="preserve">5.10</w:t>
            </w:r>
            <w:r>
              <w:rPr>
                <w:rFonts w:hint="eastAsia" w:ascii="宋体" w:hAnsi="宋体" w:eastAsia="宋体"/>
                <w:color w:val="000000"/>
                <w:sz w:val="24"/>
                <w:szCs w:val="24"/>
                <w:highlight w:val="none"/>
              </w:rPr>
              <w:t xml:space="preserve">最大流辅/粘性阻力：2-30cmH2O/L/</w:t>
            </w:r>
            <w:r>
              <w:rPr>
                <w:rFonts w:ascii="宋体" w:hAnsi="宋体" w:eastAsia="宋体"/>
                <w:color w:val="000000"/>
                <w:sz w:val="24"/>
                <w:szCs w:val="24"/>
                <w:highlight w:val="none"/>
              </w:rPr>
              <w:t xml:space="preserve">s</w:t>
            </w:r>
            <w:r>
              <w:rPr>
                <w:rFonts w:hint="eastAsia" w:ascii="宋体" w:hAnsi="宋体" w:eastAsia="宋体"/>
                <w:color w:val="000000"/>
                <w:sz w:val="24"/>
                <w:szCs w:val="24"/>
                <w:highlight w:val="none"/>
              </w:rPr>
              <w:t xml:space="preserve">；</w:t>
            </w:r>
            <w:r/>
          </w:p>
        </w:tc>
      </w:tr>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6</w:t>
            </w:r>
            <w:r/>
          </w:p>
        </w:tc>
        <w:tc>
          <w:tcPr>
            <w:tcW w:w="9038" w:type="dxa"/>
            <w:vAlign w:val="top"/>
            <w:textDirection w:val="lrTb"/>
            <w:noWrap w:val="false"/>
          </w:tcPr>
          <w:p>
            <w:pPr>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监测</w:t>
            </w:r>
            <w:r>
              <w:rPr>
                <w:rFonts w:hint="eastAsia" w:ascii="宋体" w:hAnsi="宋体" w:eastAsia="宋体"/>
                <w:color w:val="000000"/>
                <w:sz w:val="24"/>
                <w:szCs w:val="24"/>
                <w:highlight w:val="none"/>
                <w:lang w:val="en-US" w:eastAsia="zh-CN"/>
              </w:rPr>
              <w:t xml:space="preserve">功能要求</w:t>
            </w:r>
            <w:r>
              <w:rPr>
                <w:rFonts w:hint="eastAsia" w:ascii="宋体" w:hAnsi="宋体" w:eastAsia="宋体"/>
                <w:color w:val="000000"/>
                <w:sz w:val="24"/>
                <w:szCs w:val="24"/>
                <w:highlight w:val="none"/>
              </w:rPr>
              <w:t xml:space="preserve">：</w:t>
            </w:r>
            <w:r/>
          </w:p>
          <w:p>
            <w:pPr>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6.1</w:t>
            </w:r>
            <w:r>
              <w:rPr>
                <w:rFonts w:hint="eastAsia" w:ascii="宋体" w:hAnsi="宋体" w:eastAsia="宋体"/>
                <w:color w:val="000000"/>
                <w:sz w:val="24"/>
                <w:szCs w:val="24"/>
                <w:highlight w:val="none"/>
              </w:rPr>
              <w:t xml:space="preserve">气道压力</w:t>
            </w:r>
            <w:r>
              <w:rPr>
                <w:rFonts w:hint="eastAsia" w:ascii="宋体" w:hAnsi="宋体" w:eastAsia="宋体"/>
                <w:color w:val="000000"/>
                <w:sz w:val="24"/>
                <w:szCs w:val="24"/>
                <w:highlight w:val="none"/>
                <w:lang w:val="en-US" w:eastAsia="zh-CN"/>
              </w:rPr>
              <w:t xml:space="preserve">监测</w:t>
            </w:r>
            <w:r>
              <w:rPr>
                <w:rFonts w:hint="eastAsia" w:ascii="宋体" w:hAnsi="宋体" w:eastAsia="宋体"/>
                <w:color w:val="000000"/>
                <w:sz w:val="24"/>
                <w:szCs w:val="24"/>
                <w:highlight w:val="none"/>
              </w:rPr>
              <w:t xml:space="preserve">：呼气末正压、气道峰压、平台压、平均压等监测；</w:t>
            </w:r>
            <w:r/>
          </w:p>
          <w:p>
            <w:pPr>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6.2</w:t>
            </w:r>
            <w:r>
              <w:rPr>
                <w:rFonts w:hint="eastAsia" w:ascii="宋体" w:hAnsi="宋体" w:eastAsia="宋体"/>
                <w:color w:val="000000"/>
                <w:sz w:val="24"/>
                <w:szCs w:val="24"/>
                <w:highlight w:val="none"/>
              </w:rPr>
              <w:t xml:space="preserve">分钟通气量</w:t>
            </w:r>
            <w:r>
              <w:rPr>
                <w:rFonts w:hint="eastAsia" w:ascii="宋体" w:hAnsi="宋体" w:eastAsia="宋体"/>
                <w:color w:val="000000"/>
                <w:sz w:val="24"/>
                <w:szCs w:val="24"/>
                <w:highlight w:val="none"/>
                <w:lang w:val="en-US" w:eastAsia="zh-CN"/>
              </w:rPr>
              <w:t xml:space="preserve">监测</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支持</w:t>
            </w:r>
            <w:r>
              <w:rPr>
                <w:rFonts w:hint="eastAsia" w:ascii="宋体" w:hAnsi="宋体" w:eastAsia="宋体"/>
                <w:color w:val="000000"/>
                <w:sz w:val="24"/>
                <w:szCs w:val="24"/>
                <w:highlight w:val="none"/>
              </w:rPr>
              <w:t xml:space="preserve">呼气分钟通气量、吸气分钟通气量、自主呼吸分钟通气量、泄漏分钟通气量的监测；</w:t>
            </w:r>
            <w:r/>
          </w:p>
          <w:p>
            <w:pPr>
              <w:numPr>
                <w:ilvl w:val="0"/>
                <w:numId w:val="0"/>
              </w:numPr>
              <w:ind w:left="0" w:firstLine="0"/>
              <w:jc w:val="left"/>
              <w:keepLines w:val="0"/>
              <w:keepNext w:val="0"/>
              <w:pageBreakBefore w:val="0"/>
              <w:spacing w:after="0" w:line="240" w:lineRule="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6.3</w:t>
            </w:r>
            <w:r>
              <w:rPr>
                <w:rFonts w:hint="eastAsia" w:ascii="宋体" w:hAnsi="宋体" w:eastAsia="宋体"/>
                <w:color w:val="000000"/>
                <w:sz w:val="24"/>
                <w:szCs w:val="24"/>
                <w:highlight w:val="none"/>
              </w:rPr>
              <w:t xml:space="preserve">肺力学</w:t>
            </w:r>
            <w:r>
              <w:rPr>
                <w:rFonts w:hint="eastAsia" w:ascii="宋体" w:hAnsi="宋体" w:eastAsia="宋体"/>
                <w:color w:val="000000"/>
                <w:sz w:val="24"/>
                <w:szCs w:val="24"/>
                <w:highlight w:val="none"/>
                <w:lang w:val="en-US" w:eastAsia="zh-CN"/>
              </w:rPr>
              <w:t xml:space="preserve">监测</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科监测</w:t>
            </w:r>
            <w:r>
              <w:rPr>
                <w:rFonts w:hint="eastAsia" w:ascii="宋体" w:hAnsi="宋体" w:eastAsia="宋体"/>
                <w:color w:val="000000"/>
                <w:sz w:val="24"/>
                <w:szCs w:val="24"/>
                <w:highlight w:val="none"/>
              </w:rPr>
              <w:t xml:space="preserve">吸气阻力、呼气阻力、静态</w:t>
            </w:r>
            <w:r>
              <w:rPr>
                <w:rFonts w:hint="eastAsia" w:ascii="宋体" w:hAnsi="宋体" w:eastAsia="宋体"/>
                <w:color w:val="000000"/>
                <w:sz w:val="24"/>
                <w:szCs w:val="24"/>
                <w:highlight w:val="none"/>
                <w:lang w:val="en-US" w:eastAsia="zh-CN"/>
              </w:rPr>
              <w:t xml:space="preserve">动态</w:t>
            </w:r>
            <w:r>
              <w:rPr>
                <w:rFonts w:hint="eastAsia" w:ascii="宋体" w:hAnsi="宋体" w:eastAsia="宋体"/>
                <w:color w:val="000000"/>
                <w:sz w:val="24"/>
                <w:szCs w:val="24"/>
                <w:highlight w:val="none"/>
              </w:rPr>
              <w:t xml:space="preserve">顺应性、时间常数的监测；</w:t>
            </w:r>
            <w:r/>
          </w:p>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hint="eastAsia" w:ascii="宋体" w:hAnsi="宋体" w:eastAsia="宋体"/>
                <w:color w:val="000000"/>
                <w:sz w:val="24"/>
                <w:szCs w:val="24"/>
                <w:highlight w:val="none"/>
                <w:lang w:val="en-US" w:eastAsia="zh-CN"/>
              </w:rPr>
              <w:t xml:space="preserve">6.4</w:t>
            </w:r>
            <w:r>
              <w:rPr>
                <w:rFonts w:ascii="Arial" w:hAnsi="Arial" w:eastAsia="宋体" w:cs="Arial"/>
                <w:color w:val="000000"/>
                <w:sz w:val="24"/>
                <w:szCs w:val="16"/>
                <w:highlight w:val="none"/>
              </w:rPr>
              <w:t xml:space="preserve">▲</w:t>
            </w:r>
            <w:r>
              <w:rPr>
                <w:rFonts w:ascii="宋体" w:hAnsi="宋体" w:eastAsia="宋体" w:cs="宋体"/>
                <w:sz w:val="24"/>
                <w:szCs w:val="24"/>
              </w:rPr>
              <w:t xml:space="preserve">血氧相关监测：集成血氧饱和度监测模块，输出SpO₂、脉搏PR数值</w:t>
            </w:r>
            <w:r>
              <w:rPr>
                <w:rFonts w:hint="eastAsia" w:ascii="宋体" w:hAnsi="宋体" w:eastAsia="宋体" w:cs="宋体"/>
                <w:sz w:val="24"/>
                <w:szCs w:val="24"/>
                <w:lang w:eastAsia="zh-CN"/>
              </w:rPr>
              <w:t xml:space="preserve">、</w:t>
            </w:r>
            <w:r>
              <w:rPr>
                <w:rFonts w:ascii="宋体" w:hAnsi="宋体" w:eastAsia="宋体" w:cs="宋体"/>
                <w:sz w:val="24"/>
                <w:szCs w:val="24"/>
              </w:rPr>
              <w:t xml:space="preserve">自动计算并显示ROX呼吸指数。</w:t>
            </w:r>
            <w:r/>
          </w:p>
        </w:tc>
      </w:tr>
      <w:tr>
        <w:trPr>
          <w:jc w:val="center"/>
          <w:trHeight w:val="1712"/>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7</w:t>
            </w:r>
            <w:r/>
          </w:p>
        </w:tc>
        <w:tc>
          <w:tcPr>
            <w:tcW w:w="9038" w:type="dxa"/>
            <w:vAlign w:val="top"/>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临床辅助工具功能：</w:t>
            </w:r>
            <w:r/>
          </w:p>
          <w:p>
            <w:pPr>
              <w:numPr>
                <w:ilvl w:val="0"/>
                <w:numId w:val="0"/>
              </w:numPr>
              <w:ind w:left="0" w:firstLine="0"/>
              <w:jc w:val="left"/>
              <w:keepLines w:val="0"/>
              <w:keepNext w:val="0"/>
              <w:pageBreakBefore w:val="0"/>
              <w:spacing w:after="0" w:line="24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7.1</w:t>
            </w:r>
            <w:r>
              <w:rPr>
                <w:rFonts w:hint="eastAsia" w:ascii="宋体" w:hAnsi="宋体" w:eastAsia="宋体"/>
                <w:color w:val="000000"/>
                <w:sz w:val="24"/>
                <w:szCs w:val="24"/>
                <w:highlight w:val="none"/>
              </w:rPr>
              <w:t xml:space="preserve">具有</w:t>
            </w:r>
            <w:r>
              <w:rPr>
                <w:rFonts w:ascii="宋体" w:hAnsi="宋体" w:eastAsia="宋体"/>
                <w:color w:val="000000"/>
                <w:sz w:val="24"/>
                <w:szCs w:val="24"/>
                <w:highlight w:val="none"/>
              </w:rPr>
              <w:t xml:space="preserve">脱机</w:t>
            </w:r>
            <w:r>
              <w:rPr>
                <w:rFonts w:hint="eastAsia" w:ascii="宋体" w:hAnsi="宋体" w:eastAsia="宋体"/>
                <w:color w:val="000000"/>
                <w:sz w:val="24"/>
                <w:szCs w:val="24"/>
                <w:highlight w:val="none"/>
              </w:rPr>
              <w:t xml:space="preserve">辅助监测</w:t>
            </w:r>
            <w:r>
              <w:rPr>
                <w:rFonts w:ascii="宋体" w:hAnsi="宋体" w:eastAsia="宋体"/>
                <w:color w:val="000000"/>
                <w:sz w:val="24"/>
                <w:szCs w:val="24"/>
                <w:highlight w:val="none"/>
              </w:rPr>
              <w:t xml:space="preserve">功能，</w:t>
            </w:r>
            <w:r>
              <w:rPr>
                <w:rFonts w:hint="eastAsia" w:ascii="宋体" w:hAnsi="宋体" w:eastAsia="宋体"/>
                <w:color w:val="000000"/>
                <w:sz w:val="24"/>
                <w:szCs w:val="24"/>
                <w:highlight w:val="none"/>
              </w:rPr>
              <w:t xml:space="preserve">具备脱机功能看板，</w:t>
            </w:r>
            <w:r>
              <w:rPr>
                <w:rFonts w:ascii="宋体" w:hAnsi="宋体" w:eastAsia="宋体"/>
                <w:color w:val="000000"/>
                <w:sz w:val="24"/>
                <w:szCs w:val="24"/>
                <w:highlight w:val="none"/>
              </w:rPr>
              <w:t xml:space="preserve">可</w:t>
            </w:r>
            <w:r>
              <w:rPr>
                <w:rFonts w:hint="eastAsia" w:ascii="宋体" w:hAnsi="宋体" w:eastAsia="宋体"/>
                <w:color w:val="000000"/>
                <w:sz w:val="24"/>
                <w:szCs w:val="24"/>
                <w:highlight w:val="none"/>
              </w:rPr>
              <w:t xml:space="preserve">自定义</w:t>
            </w:r>
            <w:r>
              <w:rPr>
                <w:rFonts w:ascii="宋体" w:hAnsi="宋体" w:eastAsia="宋体"/>
                <w:color w:val="000000"/>
                <w:sz w:val="24"/>
                <w:szCs w:val="24"/>
                <w:highlight w:val="none"/>
              </w:rPr>
              <w:t xml:space="preserve">脱机</w:t>
            </w:r>
            <w:r>
              <w:rPr>
                <w:rFonts w:hint="eastAsia" w:ascii="宋体" w:hAnsi="宋体" w:eastAsia="宋体"/>
                <w:color w:val="000000"/>
                <w:sz w:val="24"/>
                <w:szCs w:val="24"/>
                <w:highlight w:val="none"/>
                <w:lang w:val="en-US" w:eastAsia="zh-CN"/>
              </w:rPr>
              <w:t xml:space="preserve">评判指标</w:t>
            </w:r>
            <w:r>
              <w:rPr>
                <w:rFonts w:ascii="宋体" w:hAnsi="宋体" w:eastAsia="宋体"/>
                <w:color w:val="000000"/>
                <w:sz w:val="24"/>
                <w:szCs w:val="24"/>
                <w:highlight w:val="none"/>
              </w:rPr>
              <w:t xml:space="preserve">，一键启动SBT，</w:t>
            </w:r>
            <w:r>
              <w:rPr>
                <w:rFonts w:hint="eastAsia" w:ascii="宋体" w:hAnsi="宋体" w:eastAsia="宋体"/>
                <w:color w:val="000000"/>
                <w:sz w:val="24"/>
                <w:szCs w:val="24"/>
                <w:highlight w:val="none"/>
              </w:rPr>
              <w:t xml:space="preserve">脱机失败时自动退出，安全</w:t>
            </w:r>
            <w:r>
              <w:rPr>
                <w:rFonts w:ascii="宋体" w:hAnsi="宋体" w:eastAsia="宋体"/>
                <w:color w:val="000000"/>
                <w:sz w:val="24"/>
                <w:szCs w:val="24"/>
                <w:highlight w:val="none"/>
              </w:rPr>
              <w:t xml:space="preserve">规范</w:t>
            </w:r>
            <w:r>
              <w:rPr>
                <w:rFonts w:hint="eastAsia" w:ascii="宋体" w:hAnsi="宋体" w:eastAsia="宋体"/>
                <w:color w:val="000000"/>
                <w:sz w:val="24"/>
                <w:szCs w:val="24"/>
                <w:highlight w:val="none"/>
              </w:rPr>
              <w:t xml:space="preserve">实施</w:t>
            </w:r>
            <w:r>
              <w:rPr>
                <w:rFonts w:ascii="宋体" w:hAnsi="宋体" w:eastAsia="宋体"/>
                <w:color w:val="000000"/>
                <w:sz w:val="24"/>
                <w:szCs w:val="24"/>
                <w:highlight w:val="none"/>
              </w:rPr>
              <w:t xml:space="preserve">脱机流程。</w:t>
            </w:r>
            <w:r/>
          </w:p>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hint="eastAsia" w:ascii="宋体" w:hAnsi="宋体" w:eastAsia="宋体"/>
                <w:color w:val="000000"/>
                <w:sz w:val="24"/>
                <w:szCs w:val="24"/>
                <w:highlight w:val="none"/>
                <w:lang w:val="en-US" w:eastAsia="zh-CN"/>
              </w:rPr>
              <w:t xml:space="preserve">7.2</w:t>
            </w:r>
            <w:r>
              <w:rPr>
                <w:rFonts w:hint="eastAsia" w:ascii="宋体" w:hAnsi="宋体" w:eastAsia="宋体"/>
                <w:color w:val="000000"/>
                <w:sz w:val="24"/>
                <w:szCs w:val="24"/>
                <w:highlight w:val="none"/>
              </w:rPr>
              <w:t xml:space="preserve">具有</w:t>
            </w:r>
            <w:r>
              <w:rPr>
                <w:rFonts w:ascii="宋体" w:hAnsi="宋体" w:eastAsia="宋体"/>
                <w:color w:val="000000"/>
                <w:sz w:val="24"/>
                <w:szCs w:val="24"/>
                <w:highlight w:val="none"/>
              </w:rPr>
              <w:t xml:space="preserve">低流速P-V工具，帮助确定最佳PEEP值</w:t>
            </w:r>
            <w:r>
              <w:rPr>
                <w:rFonts w:hint="eastAsia" w:ascii="宋体" w:hAnsi="宋体" w:eastAsia="宋体"/>
                <w:color w:val="000000"/>
                <w:sz w:val="24"/>
                <w:szCs w:val="24"/>
                <w:highlight w:val="none"/>
              </w:rPr>
              <w:t xml:space="preserve">。</w:t>
            </w:r>
            <w:r/>
          </w:p>
          <w:p>
            <w:pPr>
              <w:numPr>
                <w:ilvl w:val="0"/>
                <w:numId w:val="0"/>
              </w:numPr>
              <w:ind w:left="0" w:firstLine="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7.3</w:t>
            </w:r>
            <w:r>
              <w:rPr>
                <w:rFonts w:ascii="宋体" w:hAnsi="宋体" w:eastAsia="宋体" w:cs="Times New Roman"/>
                <w:color w:val="000000"/>
                <w:sz w:val="24"/>
                <w:szCs w:val="24"/>
                <w:highlight w:val="none"/>
              </w:rPr>
              <w:t xml:space="preserve">内置肺复张操作模块，支持控制性肺膨胀法（SI）实施肺复张干预</w:t>
            </w:r>
            <w:r>
              <w:rPr>
                <w:rFonts w:hint="eastAsia" w:ascii="宋体" w:hAnsi="宋体" w:eastAsia="宋体" w:cs="Times New Roman"/>
                <w:color w:val="000000"/>
                <w:sz w:val="24"/>
                <w:szCs w:val="24"/>
                <w:highlight w:val="none"/>
              </w:rPr>
              <w:t xml:space="preserve">。</w:t>
            </w:r>
            <w:r/>
          </w:p>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hint="eastAsia" w:ascii="宋体" w:hAnsi="宋体" w:eastAsia="宋体" w:cs="Times New Roman"/>
                <w:color w:val="000000"/>
                <w:sz w:val="24"/>
                <w:szCs w:val="24"/>
                <w:highlight w:val="none"/>
                <w:lang w:val="en-US" w:eastAsia="zh-CN"/>
              </w:rPr>
              <w:t xml:space="preserve">7.4</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可升级</w:t>
            </w:r>
            <w:r>
              <w:rPr>
                <w:rFonts w:hint="eastAsia" w:ascii="宋体" w:hAnsi="宋体" w:eastAsia="宋体"/>
                <w:color w:val="000000"/>
                <w:sz w:val="24"/>
                <w:szCs w:val="24"/>
                <w:highlight w:val="none"/>
              </w:rPr>
              <w:t xml:space="preserve">气囊压力管理</w:t>
            </w:r>
            <w:r>
              <w:rPr>
                <w:rFonts w:hint="eastAsia" w:ascii="宋体" w:hAnsi="宋体" w:eastAsia="宋体"/>
                <w:color w:val="000000"/>
                <w:sz w:val="24"/>
                <w:szCs w:val="24"/>
                <w:highlight w:val="none"/>
                <w:lang w:val="en-US" w:eastAsia="zh-CN"/>
              </w:rPr>
              <w:t xml:space="preserve">模块</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实时监测气囊压力</w:t>
            </w:r>
            <w:r>
              <w:rPr>
                <w:rFonts w:hint="eastAsia" w:ascii="宋体" w:hAnsi="宋体" w:eastAsia="宋体"/>
                <w:color w:val="000000"/>
                <w:sz w:val="24"/>
                <w:szCs w:val="24"/>
                <w:highlight w:val="none"/>
              </w:rPr>
              <w:t xml:space="preserve">并自动调节。</w:t>
            </w:r>
            <w:r/>
          </w:p>
        </w:tc>
      </w:tr>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8</w:t>
            </w:r>
            <w:r/>
          </w:p>
        </w:tc>
        <w:tc>
          <w:tcPr>
            <w:tcW w:w="9038" w:type="dxa"/>
            <w:vAlign w:val="top"/>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hint="eastAsia" w:ascii="宋体" w:hAnsi="宋体" w:eastAsia="宋体"/>
                <w:color w:val="000000"/>
                <w:sz w:val="24"/>
                <w:szCs w:val="24"/>
                <w:highlight w:val="none"/>
              </w:rPr>
              <w:t xml:space="preserve">具有漏气自动补偿，管道的顺应性和BTPS补偿功能。</w:t>
            </w:r>
            <w:r/>
          </w:p>
        </w:tc>
      </w:tr>
      <w:tr>
        <w:trPr>
          <w:jc w:val="center"/>
        </w:trPr>
        <w:tc>
          <w:tcPr>
            <w:tcW w:w="821" w:type="dxa"/>
            <w:vAlign w:val="top"/>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9</w:t>
            </w:r>
            <w:r/>
          </w:p>
        </w:tc>
        <w:tc>
          <w:tcPr>
            <w:tcW w:w="9038" w:type="dxa"/>
            <w:vAlign w:val="top"/>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000000"/>
                <w:sz w:val="28"/>
                <w:szCs w:val="28"/>
                <w:vertAlign w:val="baseline"/>
                <w:lang w:eastAsia="zh-CN"/>
              </w:rPr>
            </w:pPr>
            <w:r>
              <w:rPr>
                <w:rFonts w:hint="eastAsia" w:ascii="宋体" w:hAnsi="宋体" w:eastAsia="宋体"/>
                <w:color w:val="000000"/>
                <w:sz w:val="24"/>
                <w:szCs w:val="24"/>
                <w:highlight w:val="none"/>
              </w:rPr>
              <w:t xml:space="preserve">具有HDMI接口</w:t>
            </w:r>
            <w:r/>
          </w:p>
        </w:tc>
      </w:tr>
    </w:tbl>
    <w:p>
      <w:pPr>
        <w:pStyle w:val="832"/>
        <w:numPr>
          <w:ilvl w:val="0"/>
          <w:numId w:val="0"/>
        </w:numPr>
        <w:ind w:firstLine="480"/>
        <w:keepLines w:val="0"/>
        <w:keepNext w:val="0"/>
        <w:pageBreakBefore w:val="0"/>
        <w:spacing w:line="500" w:lineRule="exact"/>
        <w:widowControl w:val="off"/>
        <w:rPr>
          <w:rStyle w:val="919"/>
          <w:rFonts w:hint="eastAsia" w:ascii="宋体" w:hAnsi="宋体" w:cs="宋体"/>
          <w:b/>
          <w:bCs w:val="0"/>
          <w:color w:val="auto"/>
          <w:sz w:val="24"/>
          <w:szCs w:val="24"/>
          <w:highlight w:val="none"/>
        </w:rPr>
        <w:outlineLvl w:val="9"/>
      </w:pPr>
      <w:r>
        <w:rPr>
          <w:rStyle w:val="919"/>
          <w:rFonts w:hint="eastAsia" w:ascii="宋体" w:hAnsi="宋体" w:cs="宋体"/>
          <w:b w:val="0"/>
          <w:bCs/>
          <w:color w:val="auto"/>
          <w:sz w:val="24"/>
          <w:szCs w:val="24"/>
          <w:highlight w:val="none"/>
        </w:rPr>
        <w:t xml:space="preserve">（技术参数要求提出的是最低限度的技术条件，提供的工艺、材料、设备、参考的商标或样本目录号码等</w:t>
      </w:r>
      <w:r>
        <w:rPr>
          <w:rStyle w:val="919"/>
          <w:rFonts w:hint="eastAsia" w:hAnsi="宋体" w:cs="宋体"/>
          <w:b w:val="0"/>
          <w:bCs/>
          <w:color w:val="auto"/>
          <w:sz w:val="24"/>
          <w:szCs w:val="24"/>
          <w:highlight w:val="none"/>
        </w:rPr>
        <w:t xml:space="preserve">（</w:t>
      </w:r>
      <w:r>
        <w:rPr>
          <w:rStyle w:val="919"/>
          <w:rFonts w:hint="eastAsia" w:hAnsi="宋体" w:cs="宋体"/>
          <w:b w:val="0"/>
          <w:bCs/>
          <w:color w:val="auto"/>
          <w:sz w:val="24"/>
          <w:szCs w:val="24"/>
          <w:highlight w:val="none"/>
          <w:lang w:val="en-US"/>
        </w:rPr>
        <w:t xml:space="preserve">如有</w:t>
      </w:r>
      <w:r>
        <w:rPr>
          <w:rStyle w:val="919"/>
          <w:rFonts w:hint="eastAsia" w:hAnsi="宋体" w:cs="宋体"/>
          <w:b w:val="0"/>
          <w:bCs/>
          <w:color w:val="auto"/>
          <w:sz w:val="24"/>
          <w:szCs w:val="24"/>
          <w:highlight w:val="none"/>
        </w:rPr>
        <w:t xml:space="preserve">）</w:t>
      </w:r>
      <w:r>
        <w:rPr>
          <w:rStyle w:val="919"/>
          <w:rFonts w:hint="eastAsia" w:ascii="宋体" w:hAnsi="宋体" w:cs="宋体"/>
          <w:b w:val="0"/>
          <w:bCs/>
          <w:color w:val="auto"/>
          <w:sz w:val="24"/>
          <w:szCs w:val="24"/>
          <w:highlight w:val="none"/>
        </w:rPr>
        <w:t xml:space="preserve">仅作为说明并没有限制性，其目的是方便投标人直观和准确地把握相应材料和设备的技术标准,不具有指定或唯一的意思表示，投标人应提供优于或相当于所列要求的标准，以满足招标人的需要）</w:t>
      </w:r>
      <w:r/>
    </w:p>
    <w:p>
      <w:pPr>
        <w:spacing w:line="360" w:lineRule="auto"/>
        <w:rPr>
          <w:rStyle w:val="828"/>
          <w:rFonts w:hint="eastAsia" w:ascii="宋体" w:hAnsi="宋体" w:eastAsia="宋体" w:cs="宋体"/>
          <w:b/>
          <w:bCs/>
          <w:sz w:val="24"/>
          <w:szCs w:val="24"/>
          <w:highlight w:val="none"/>
        </w:rPr>
      </w:pPr>
      <w:r>
        <w:rPr>
          <w:rStyle w:val="828"/>
          <w:rFonts w:hint="eastAsia" w:ascii="宋体" w:hAnsi="宋体" w:eastAsia="宋体" w:cs="宋体"/>
          <w:b/>
          <w:bCs/>
          <w:sz w:val="24"/>
          <w:szCs w:val="24"/>
          <w:highlight w:val="none"/>
        </w:rPr>
        <w:t xml:space="preserve">六、项目实施要求：</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1、投标人所投产品应能够至少达到以上技术参数要求，同时明确所投产品的品牌、型号、规格及必须说明的技术参数。</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3、投标人必须承诺招标文件中提出的全部技术规格与要求，如果以其中某些条款不响应时，应在文件中逐条列出，</w:t>
      </w:r>
      <w:r>
        <w:rPr>
          <w:rStyle w:val="828"/>
          <w:rFonts w:hint="eastAsia" w:ascii="宋体" w:hAnsi="宋体" w:cs="宋体"/>
          <w:sz w:val="24"/>
          <w:szCs w:val="24"/>
          <w:highlight w:val="none"/>
          <w:lang w:val="en-US"/>
        </w:rPr>
        <w:t xml:space="preserve">非实质性要求</w:t>
      </w:r>
      <w:r>
        <w:rPr>
          <w:rStyle w:val="828"/>
          <w:rFonts w:hint="eastAsia" w:ascii="宋体" w:hAnsi="宋体" w:eastAsia="宋体" w:cs="宋体"/>
          <w:sz w:val="24"/>
          <w:szCs w:val="24"/>
          <w:highlight w:val="none"/>
        </w:rPr>
        <w:t xml:space="preserve">未列出的视同响应。</w:t>
      </w:r>
      <w:r/>
    </w:p>
    <w:p>
      <w:pPr>
        <w:spacing w:line="360" w:lineRule="auto"/>
        <w:rPr>
          <w:rStyle w:val="828"/>
          <w:rFonts w:hint="eastAsia" w:ascii="宋体" w:hAnsi="宋体" w:eastAsia="宋体" w:cs="宋体"/>
          <w:bCs/>
          <w:sz w:val="24"/>
          <w:szCs w:val="24"/>
          <w:highlight w:val="none"/>
        </w:rPr>
      </w:pPr>
      <w:r>
        <w:rPr>
          <w:rStyle w:val="828"/>
          <w:rFonts w:hint="eastAsia" w:ascii="宋体" w:hAnsi="宋体" w:eastAsia="宋体" w:cs="宋体"/>
          <w:bCs/>
          <w:sz w:val="24"/>
          <w:szCs w:val="24"/>
          <w:highlight w:val="none"/>
        </w:rPr>
        <w:t xml:space="preserve">4、本项目要求投标人在充分理解系统功能的基础上选用符合招标文件要求的设备，提供详细的设备清</w:t>
      </w:r>
      <w:r>
        <w:rPr>
          <w:rStyle w:val="828"/>
          <w:rFonts w:hint="eastAsia" w:ascii="宋体" w:hAnsi="宋体" w:eastAsia="宋体" w:cs="宋体"/>
          <w:bCs/>
          <w:color w:val="auto"/>
          <w:sz w:val="24"/>
          <w:szCs w:val="24"/>
          <w:highlight w:val="none"/>
        </w:rPr>
        <w:t xml:space="preserve">单</w:t>
      </w:r>
      <w:r>
        <w:rPr>
          <w:rStyle w:val="828"/>
          <w:rFonts w:hint="eastAsia" w:ascii="宋体" w:hAnsi="宋体" w:eastAsia="宋体" w:cs="宋体"/>
          <w:color w:val="auto"/>
          <w:sz w:val="24"/>
          <w:szCs w:val="24"/>
          <w:highlight w:val="none"/>
        </w:rPr>
        <w:t xml:space="preserve">，并提供详细的技术参数</w:t>
      </w:r>
      <w:r>
        <w:rPr>
          <w:rStyle w:val="828"/>
          <w:rFonts w:hint="eastAsia" w:ascii="宋体" w:hAnsi="宋体" w:eastAsia="宋体" w:cs="宋体"/>
          <w:color w:val="auto"/>
          <w:sz w:val="24"/>
          <w:szCs w:val="24"/>
          <w:highlight w:val="none"/>
          <w:lang w:eastAsia="zh-CN"/>
        </w:rPr>
        <w:t xml:space="preserve">说明</w:t>
      </w:r>
      <w:r>
        <w:rPr>
          <w:rStyle w:val="828"/>
          <w:rFonts w:hint="eastAsia" w:ascii="宋体" w:hAnsi="宋体" w:eastAsia="宋体" w:cs="宋体"/>
          <w:bCs/>
          <w:color w:val="auto"/>
          <w:sz w:val="24"/>
          <w:szCs w:val="24"/>
          <w:highlight w:val="none"/>
        </w:rPr>
        <w:t xml:space="preserve">。</w:t>
      </w:r>
      <w:r/>
    </w:p>
    <w:p>
      <w:pPr>
        <w:spacing w:line="360" w:lineRule="auto"/>
        <w:rPr>
          <w:rStyle w:val="828"/>
          <w:rFonts w:hint="eastAsia" w:ascii="宋体" w:hAnsi="宋体" w:eastAsia="宋体" w:cs="宋体"/>
          <w:b/>
          <w:bCs/>
          <w:sz w:val="24"/>
          <w:szCs w:val="24"/>
          <w:highlight w:val="none"/>
        </w:rPr>
      </w:pPr>
      <w:r>
        <w:rPr>
          <w:rStyle w:val="828"/>
          <w:rFonts w:hint="eastAsia" w:ascii="宋体" w:hAnsi="宋体" w:eastAsia="宋体" w:cs="宋体"/>
          <w:b/>
          <w:bCs/>
          <w:sz w:val="24"/>
          <w:szCs w:val="24"/>
          <w:highlight w:val="none"/>
        </w:rPr>
        <w:t xml:space="preserve">5、交付时间：合同生效后，</w:t>
      </w:r>
      <w:r>
        <w:rPr>
          <w:rStyle w:val="828"/>
          <w:rFonts w:hint="eastAsia" w:ascii="宋体" w:hAnsi="宋体" w:cs="宋体"/>
          <w:b/>
          <w:bCs/>
          <w:color w:val="auto"/>
          <w:sz w:val="24"/>
          <w:szCs w:val="24"/>
          <w:highlight w:val="none"/>
          <w:u w:val="single"/>
          <w:lang w:val="en-US"/>
        </w:rPr>
        <w:t xml:space="preserve">60日</w:t>
      </w:r>
      <w:r>
        <w:rPr>
          <w:rStyle w:val="828"/>
          <w:rFonts w:hint="eastAsia" w:ascii="宋体" w:hAnsi="宋体" w:eastAsia="宋体" w:cs="宋体"/>
          <w:b/>
          <w:bCs/>
          <w:sz w:val="24"/>
          <w:szCs w:val="24"/>
          <w:highlight w:val="none"/>
        </w:rPr>
        <w:t xml:space="preserve">内完成交付并安装调试完毕并投入使用（具体时间以</w:t>
      </w:r>
      <w:r>
        <w:rPr>
          <w:rStyle w:val="828"/>
          <w:rFonts w:hint="eastAsia" w:ascii="宋体" w:hAnsi="宋体" w:cs="宋体"/>
          <w:b/>
          <w:bCs/>
          <w:sz w:val="24"/>
          <w:szCs w:val="24"/>
          <w:highlight w:val="none"/>
        </w:rPr>
        <w:t xml:space="preserve">采购人</w:t>
      </w:r>
      <w:r>
        <w:rPr>
          <w:rStyle w:val="828"/>
          <w:rFonts w:hint="eastAsia" w:ascii="宋体" w:hAnsi="宋体" w:eastAsia="宋体" w:cs="宋体"/>
          <w:b/>
          <w:bCs/>
          <w:sz w:val="24"/>
          <w:szCs w:val="24"/>
          <w:highlight w:val="none"/>
        </w:rPr>
        <w:t xml:space="preserve">通知的时间为准）。</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6、投标人中标后应及时安装调试，安装调试期间采购人的使用人员协助配合；安装调试完毕，中标人需组织采购人使用人员进行使用及日常维护等培训。</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7、验收时需提供全部的技术资料（产品中/英文说明书、中文操作手册和产品合格证书）。</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9、投标人中标后安装调试时采取必要的安全措施，如有意外或事故发生，由中标人（合同卖方）负全部责任。</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10、投标人中标后应指派专人全面负责项目的管理、项目协调、项目控制、质量监督等各项管理工作。</w:t>
      </w:r>
      <w:r/>
    </w:p>
    <w:p>
      <w:pPr>
        <w:spacing w:line="360" w:lineRule="auto"/>
        <w:rPr>
          <w:rStyle w:val="828"/>
          <w:rFonts w:hint="eastAsia" w:ascii="宋体" w:hAnsi="宋体" w:eastAsia="宋体" w:cs="宋体"/>
          <w:b/>
          <w:sz w:val="24"/>
          <w:szCs w:val="24"/>
          <w:highlight w:val="none"/>
        </w:rPr>
      </w:pPr>
      <w:r>
        <w:rPr>
          <w:rStyle w:val="828"/>
          <w:rFonts w:hint="eastAsia" w:ascii="宋体" w:hAnsi="宋体" w:eastAsia="宋体" w:cs="宋体"/>
          <w:b/>
          <w:sz w:val="24"/>
          <w:szCs w:val="24"/>
          <w:highlight w:val="none"/>
        </w:rPr>
        <w:t xml:space="preserve">七、验收标准</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1、验收依据：相关国家标准、行业标准。</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2、验收的时间、方式、程序要求：见招标文件第五章《拟签订的合同文本》。</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2" w:firstLine="660"/>
        <w:jc w:val="left"/>
        <w:keepLines w:val="0"/>
        <w:keepNext w:val="0"/>
        <w:pageBreakBefore w:val="0"/>
        <w:spacing w:line="440" w:lineRule="exact"/>
        <w:widowControl w:val="off"/>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4、验收程序：合同标的全部交付并安装完毕后，</w:t>
      </w:r>
      <w:r>
        <w:rPr>
          <w:rStyle w:val="828"/>
          <w:rFonts w:hint="eastAsia" w:ascii="宋体" w:hAnsi="宋体" w:cs="宋体"/>
          <w:color w:val="000000"/>
          <w:sz w:val="24"/>
          <w:szCs w:val="24"/>
          <w:highlight w:val="none"/>
          <w:lang w:val="en-US"/>
        </w:rPr>
        <w:t xml:space="preserve">中标人</w:t>
      </w:r>
      <w:r>
        <w:rPr>
          <w:rStyle w:val="828"/>
          <w:rFonts w:hint="eastAsia" w:ascii="宋体" w:hAnsi="宋体" w:eastAsia="宋体" w:cs="宋体"/>
          <w:color w:val="000000"/>
          <w:sz w:val="24"/>
          <w:szCs w:val="24"/>
          <w:highlight w:val="none"/>
        </w:rPr>
        <w:t xml:space="preserve">可向</w:t>
      </w:r>
      <w:r>
        <w:rPr>
          <w:rStyle w:val="828"/>
          <w:rFonts w:hint="eastAsia" w:ascii="宋体" w:hAnsi="宋体" w:cs="宋体"/>
          <w:color w:val="000000"/>
          <w:sz w:val="24"/>
          <w:szCs w:val="24"/>
          <w:highlight w:val="none"/>
          <w:lang w:val="en-US"/>
        </w:rPr>
        <w:t xml:space="preserve">采购人</w:t>
      </w:r>
      <w:r>
        <w:rPr>
          <w:rStyle w:val="828"/>
          <w:rFonts w:hint="eastAsia" w:ascii="宋体" w:hAnsi="宋体" w:eastAsia="宋体" w:cs="宋体"/>
          <w:color w:val="000000"/>
          <w:sz w:val="24"/>
          <w:szCs w:val="24"/>
          <w:highlight w:val="none"/>
        </w:rPr>
        <w:t xml:space="preserve">书面提出验收要求，</w:t>
      </w:r>
      <w:r>
        <w:rPr>
          <w:rStyle w:val="828"/>
          <w:rFonts w:hint="eastAsia" w:ascii="宋体" w:hAnsi="宋体" w:cs="宋体"/>
          <w:color w:val="000000"/>
          <w:sz w:val="24"/>
          <w:szCs w:val="24"/>
          <w:highlight w:val="none"/>
          <w:lang w:val="en-US"/>
        </w:rPr>
        <w:t xml:space="preserve">采购人</w:t>
      </w:r>
      <w:r>
        <w:rPr>
          <w:rStyle w:val="828"/>
          <w:rFonts w:hint="eastAsia" w:ascii="宋体" w:hAnsi="宋体" w:eastAsia="宋体" w:cs="宋体"/>
          <w:color w:val="000000"/>
          <w:sz w:val="24"/>
          <w:szCs w:val="24"/>
          <w:highlight w:val="none"/>
        </w:rPr>
        <w:t xml:space="preserve">在接到书面要求后进行验收，如果验收因</w:t>
      </w:r>
      <w:r>
        <w:rPr>
          <w:rStyle w:val="828"/>
          <w:rFonts w:hint="eastAsia" w:ascii="宋体" w:hAnsi="宋体" w:cs="宋体"/>
          <w:color w:val="000000"/>
          <w:sz w:val="24"/>
          <w:szCs w:val="24"/>
          <w:highlight w:val="none"/>
          <w:lang w:val="en-US"/>
        </w:rPr>
        <w:t xml:space="preserve">中标人</w:t>
      </w:r>
      <w:r>
        <w:rPr>
          <w:rStyle w:val="828"/>
          <w:rFonts w:hint="eastAsia" w:ascii="宋体" w:hAnsi="宋体" w:eastAsia="宋体" w:cs="宋体"/>
          <w:color w:val="000000"/>
          <w:sz w:val="24"/>
          <w:szCs w:val="24"/>
          <w:highlight w:val="none"/>
        </w:rPr>
        <w:t xml:space="preserve">原因发生迟延和在其它情况下发生额外费用，</w:t>
      </w:r>
      <w:r>
        <w:rPr>
          <w:rStyle w:val="828"/>
          <w:rFonts w:hint="eastAsia" w:ascii="宋体" w:hAnsi="宋体" w:cs="宋体"/>
          <w:color w:val="000000"/>
          <w:sz w:val="24"/>
          <w:szCs w:val="24"/>
          <w:highlight w:val="none"/>
        </w:rPr>
        <w:t xml:space="preserve">采购人</w:t>
      </w:r>
      <w:r>
        <w:rPr>
          <w:rStyle w:val="828"/>
          <w:rFonts w:hint="eastAsia" w:ascii="宋体" w:hAnsi="宋体" w:eastAsia="宋体" w:cs="宋体"/>
          <w:color w:val="000000"/>
          <w:sz w:val="24"/>
          <w:szCs w:val="24"/>
          <w:highlight w:val="none"/>
        </w:rPr>
        <w:t xml:space="preserve">有权就因迟延发生的损害和损失和任何额外费用请求赔偿。</w:t>
      </w:r>
      <w:r>
        <w:rPr>
          <w:rStyle w:val="828"/>
          <w:rFonts w:hint="eastAsia" w:ascii="宋体" w:hAnsi="宋体" w:eastAsia="宋体" w:cs="宋体"/>
          <w:color w:val="000000"/>
          <w:sz w:val="24"/>
          <w:szCs w:val="24"/>
          <w:highlight w:val="none"/>
          <w:lang w:eastAsia="zh-CN"/>
        </w:rPr>
        <w:t xml:space="preserve">验收中发现设备达不到验收标准或合同规定的性能指标，中标人必须更换，并且赔偿由此给采购人造成的损失。</w:t>
      </w:r>
      <w:r/>
    </w:p>
    <w:p>
      <w:pPr>
        <w:spacing w:line="360" w:lineRule="auto"/>
        <w:tabs>
          <w:tab w:val="center" w:pos="4592" w:leader="none"/>
        </w:tabs>
        <w:rPr>
          <w:rStyle w:val="828"/>
          <w:rFonts w:hint="eastAsia" w:ascii="宋体" w:hAnsi="宋体" w:eastAsia="宋体" w:cs="宋体"/>
          <w:b/>
          <w:sz w:val="24"/>
          <w:szCs w:val="24"/>
          <w:highlight w:val="none"/>
        </w:rPr>
      </w:pPr>
      <w:r>
        <w:rPr>
          <w:rStyle w:val="828"/>
          <w:rFonts w:hint="eastAsia" w:ascii="宋体" w:hAnsi="宋体" w:eastAsia="宋体" w:cs="宋体"/>
          <w:b/>
          <w:sz w:val="24"/>
          <w:szCs w:val="24"/>
          <w:highlight w:val="none"/>
        </w:rPr>
        <w:t xml:space="preserve">八、售后服务要求</w:t>
      </w:r>
      <w:r>
        <w:rPr>
          <w:highlight w:val="none"/>
        </w:rPr>
        <w:tab/>
      </w:r>
      <w:r/>
    </w:p>
    <w:p>
      <w:pPr>
        <w:keepLines w:val="0"/>
        <w:keepNext w:val="0"/>
        <w:pageBreakBefore w:val="0"/>
        <w:spacing w:line="360" w:lineRule="auto"/>
        <w:widowControl/>
        <w:rPr>
          <w:rStyle w:val="828"/>
          <w:rFonts w:hint="eastAsia" w:ascii="宋体" w:hAnsi="宋体" w:eastAsia="宋体" w:cs="宋体"/>
          <w:b/>
          <w:bCs/>
          <w:color w:val="000000"/>
          <w:sz w:val="24"/>
          <w:szCs w:val="24"/>
          <w:highlight w:val="none"/>
          <w:lang w:val="en-US" w:eastAsia="zh-CN"/>
        </w:rPr>
        <w:outlineLvl w:val="9"/>
      </w:pPr>
      <w:r>
        <w:rPr>
          <w:rStyle w:val="828"/>
          <w:rFonts w:hint="eastAsia" w:ascii="宋体" w:hAnsi="宋体" w:eastAsia="宋体" w:cs="宋体"/>
          <w:b/>
          <w:bCs/>
          <w:color w:val="000000"/>
          <w:sz w:val="24"/>
          <w:szCs w:val="24"/>
          <w:highlight w:val="none"/>
          <w:lang w:val="en-US" w:eastAsia="zh-CN"/>
        </w:rPr>
        <w:t xml:space="preserve">1、质保期：提供原厂整机不少于5年免费质保（自最终验收合格之日起，开始进入质保期）。</w:t>
      </w:r>
      <w:r/>
    </w:p>
    <w:p>
      <w:pPr>
        <w:keepLines w:val="0"/>
        <w:keepNext w:val="0"/>
        <w:pageBreakBefore w:val="0"/>
        <w:spacing w:line="360" w:lineRule="auto"/>
        <w:widowControl/>
        <w:rPr>
          <w:rStyle w:val="828"/>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w:t>
      </w:r>
      <w:r>
        <w:rPr>
          <w:rFonts w:hint="eastAsia" w:ascii="宋体" w:hAnsi="宋体" w:cs="宋体"/>
          <w:b/>
          <w:bCs/>
          <w:color w:val="auto"/>
          <w:sz w:val="24"/>
          <w:szCs w:val="24"/>
          <w:lang w:val="en-US" w:eastAsia="zh-CN"/>
        </w:rPr>
        <w:t xml:space="preserve">负</w:t>
      </w:r>
      <w:r>
        <w:rPr>
          <w:rFonts w:hint="eastAsia" w:ascii="宋体" w:hAnsi="宋体" w:eastAsia="宋体" w:cs="宋体"/>
          <w:b/>
          <w:bCs/>
          <w:color w:val="auto"/>
          <w:sz w:val="24"/>
          <w:szCs w:val="24"/>
          <w:lang w:val="en-US" w:eastAsia="zh-CN"/>
        </w:rPr>
        <w:t xml:space="preserve">偏离的实质性要求和条件，如有偏离，在符合性审查时按照响应无效处理。</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2、在质保期内，对采购人所提出的维修要求做出实质性响应，并提供应急策略；严格按照招标文件要求及时供货，并向采购人提供及时的完善售后服务。</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3、软件维保服务要求：</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4、硬件服务要求：</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5、培训要求：对系统操作人员和系统管理人员进行培训</w:t>
      </w:r>
      <w:r>
        <w:rPr>
          <w:rStyle w:val="828"/>
          <w:rFonts w:hint="eastAsia" w:ascii="宋体" w:hAnsi="宋体" w:cs="宋体"/>
          <w:b w:val="0"/>
          <w:bCs w:val="0"/>
          <w:color w:val="000000"/>
          <w:sz w:val="24"/>
          <w:szCs w:val="24"/>
          <w:highlight w:val="none"/>
          <w:lang w:val="en-US" w:eastAsia="zh-CN"/>
        </w:rPr>
        <w:t xml:space="preserve">。</w:t>
      </w:r>
      <w:r/>
    </w:p>
    <w:p>
      <w:pPr>
        <w:ind w:right="2" w:firstLine="660"/>
        <w:jc w:val="left"/>
        <w:keepLines w:val="0"/>
        <w:keepNext w:val="0"/>
        <w:pageBreakBefore w:val="0"/>
        <w:spacing w:line="440" w:lineRule="exact"/>
        <w:widowControl w:val="off"/>
        <w:rPr>
          <w:rStyle w:val="828"/>
          <w:rFonts w:hint="eastAsia" w:ascii="宋体" w:hAnsi="宋体" w:eastAsia="宋体" w:cs="宋体"/>
          <w:b/>
          <w:bCs/>
          <w:color w:val="000000"/>
          <w:sz w:val="24"/>
          <w:szCs w:val="24"/>
          <w:highlight w:val="none"/>
          <w:lang w:val="en-US" w:eastAsia="zh-CN"/>
        </w:rPr>
      </w:pPr>
      <w:r>
        <w:rPr>
          <w:rStyle w:val="828"/>
          <w:rFonts w:hint="eastAsia" w:ascii="宋体" w:hAnsi="宋体" w:eastAsia="宋体" w:cs="宋体"/>
          <w:b/>
          <w:bCs/>
          <w:color w:val="000000"/>
          <w:sz w:val="24"/>
          <w:szCs w:val="24"/>
          <w:highlight w:val="none"/>
          <w:lang w:val="en-US" w:eastAsia="zh-CN"/>
        </w:rPr>
        <w:t xml:space="preserve">九、</w:t>
      </w:r>
      <w:r>
        <w:rPr>
          <w:rStyle w:val="828"/>
          <w:rFonts w:hint="eastAsia" w:ascii="宋体" w:hAnsi="宋体" w:eastAsia="宋体" w:cs="宋体"/>
          <w:b/>
          <w:bCs/>
          <w:color w:val="000000"/>
          <w:sz w:val="24"/>
          <w:szCs w:val="24"/>
          <w:highlight w:val="none"/>
          <w:lang w:eastAsia="zh-CN"/>
        </w:rPr>
        <w:t xml:space="preserve">保修期外服务</w:t>
      </w:r>
      <w:r>
        <w:rPr>
          <w:rStyle w:val="828"/>
          <w:rFonts w:hint="eastAsia" w:ascii="宋体" w:hAnsi="宋体" w:eastAsia="宋体" w:cs="宋体"/>
          <w:b/>
          <w:bCs/>
          <w:color w:val="000000"/>
          <w:sz w:val="24"/>
          <w:szCs w:val="24"/>
          <w:highlight w:val="none"/>
          <w:lang w:val="en-US" w:eastAsia="zh-CN"/>
        </w:rPr>
        <w:t xml:space="preserve">要求</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1</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对超过保修期的设备提供免费电话咨询。</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2</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为设备提供终身服务。</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3</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提供优惠保修服务或配件报价。</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4</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提供紧急维修服务。</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5</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提供升级软件服务。</w:t>
      </w:r>
      <w:r/>
    </w:p>
    <w:p>
      <w:pPr>
        <w:numPr>
          <w:ilvl w:val="0"/>
          <w:numId w:val="0"/>
        </w:numPr>
        <w:ind w:firstLine="723"/>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sz w:val="24"/>
          <w:szCs w:val="24"/>
          <w:highlight w:val="none"/>
          <w:lang w:val="en-US" w:eastAsia="zh-CN"/>
        </w:rPr>
        <w:t xml:space="preserve">十</w:t>
      </w:r>
      <w:r>
        <w:rPr>
          <w:rFonts w:hint="eastAsia" w:ascii="宋体" w:hAnsi="宋体" w:eastAsia="宋体" w:cs="宋体"/>
          <w:b/>
          <w:sz w:val="24"/>
          <w:szCs w:val="24"/>
          <w:highlight w:val="none"/>
        </w:rPr>
        <w:t xml:space="preserve">、其它要求见招标文件第五章《拟签订的合同文本》</w:t>
      </w:r>
      <w:r/>
    </w:p>
    <w:p>
      <w:pPr>
        <w:rPr>
          <w:rFonts w:hint="eastAsia"/>
          <w:color w:val="auto"/>
          <w:highlight w:val="none"/>
        </w:rPr>
      </w:pPr>
      <w:r>
        <w:rPr>
          <w:rFonts w:hint="eastAsia"/>
          <w:color w:val="auto"/>
          <w:highlight w:val="none"/>
        </w:rPr>
        <w:br w:type="page" w:clear="all"/>
      </w:r>
      <w:r/>
    </w:p>
    <w:p>
      <w:pPr>
        <w:pStyle w:val="784"/>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徐州市中心医院</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3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2"/>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9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9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1"/>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09"/>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31"/>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31"/>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31"/>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3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31"/>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 xml:space="preserve">徐州市中心医院</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徐州市中心医院高端呼吸机</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37"/>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3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36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37"/>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37"/>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徐州市中心医院高端呼吸机</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JSZC-320300-JSZG-G2026-00020</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1"/>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pStyle w:val="847"/>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09"/>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right"/>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公司（单位）名称（加盖CA电子公章）：         </w:t>
      </w:r>
      <w:r/>
    </w:p>
    <w:p>
      <w:pPr>
        <w:ind w:left="0" w:right="0" w:firstLine="0"/>
        <w:jc w:val="center"/>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日期：  年  月  日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_________________</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35"/>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3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30"/>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Calibri">
    <w:panose1 w:val="020F0502020204030204"/>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Bdr>
        <w:bottom w:val="single" w:color="000000" w:sz="4" w:space="0"/>
      </w:pBdr>
    </w:pPr>
    <w:r>
      <w:rPr>
        <w:rFonts w:hint="eastAsia"/>
        <w:lang w:eastAsia="zh-CN"/>
      </w:rPr>
      <w:t xml:space="preserve">徐州市中心医院高端呼吸机</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徐州市中心医院药剂科静配中心配套设备</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徐州市中心医院高端呼吸机</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081"/>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84">
    <w:name w:val="Heading 1"/>
    <w:basedOn w:val="783"/>
    <w:next w:val="783"/>
    <w:link w:val="848"/>
    <w:uiPriority w:val="9"/>
    <w:qFormat/>
    <w:pPr>
      <w:jc w:val="center"/>
      <w:keepLines/>
      <w:keepNext/>
      <w:spacing w:before="100" w:after="100" w:line="240" w:lineRule="auto"/>
      <w:outlineLvl w:val="0"/>
    </w:pPr>
    <w:rPr>
      <w:rFonts w:ascii="Arial" w:hAnsi="Arial" w:cs="Arial"/>
      <w:b/>
      <w:szCs w:val="40"/>
    </w:rPr>
  </w:style>
  <w:style w:type="paragraph" w:styleId="785">
    <w:name w:val="Heading 2"/>
    <w:basedOn w:val="783"/>
    <w:next w:val="783"/>
    <w:link w:val="849"/>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50"/>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51"/>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52"/>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53"/>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55"/>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56"/>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right="0" w:firstLine="0"/>
      <w:spacing w:after="57"/>
    </w:pPr>
  </w:style>
  <w:style w:type="paragraph" w:styleId="796">
    <w:name w:val="Normal Indent"/>
    <w:basedOn w:val="783"/>
    <w:uiPriority w:val="0"/>
    <w:qFormat/>
    <w:pPr>
      <w:ind w:firstLine="420"/>
    </w:pPr>
  </w:style>
  <w:style w:type="paragraph" w:styleId="797">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index 5"/>
    <w:basedOn w:val="783"/>
    <w:next w:val="783"/>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99">
    <w:name w:val="annotation text"/>
    <w:basedOn w:val="783"/>
    <w:uiPriority w:val="99"/>
    <w:semiHidden/>
    <w:unhideWhenUsed/>
    <w:qFormat/>
    <w:pPr>
      <w:jc w:val="left"/>
    </w:pPr>
  </w:style>
  <w:style w:type="paragraph" w:styleId="800">
    <w:name w:val="Body Text"/>
    <w:basedOn w:val="783"/>
    <w:uiPriority w:val="0"/>
    <w:qFormat/>
    <w:rPr>
      <w:rFonts w:ascii="楷体_GB2312" w:hAnsi="Arial" w:eastAsia="楷体_GB2312"/>
      <w:sz w:val="28"/>
      <w:szCs w:val="28"/>
    </w:rPr>
  </w:style>
  <w:style w:type="paragraph" w:styleId="801">
    <w:name w:val="Block Text"/>
    <w:basedOn w:val="783"/>
    <w:uiPriority w:val="99"/>
    <w:unhideWhenUsed/>
    <w:qFormat/>
    <w:pPr>
      <w:ind w:left="1440" w:right="1440"/>
      <w:spacing w:after="120"/>
    </w:pPr>
  </w:style>
  <w:style w:type="paragraph" w:styleId="802">
    <w:name w:val="toc 5"/>
    <w:basedOn w:val="783"/>
    <w:next w:val="783"/>
    <w:uiPriority w:val="39"/>
    <w:unhideWhenUsed/>
    <w:qFormat/>
    <w:pPr>
      <w:ind w:left="1134" w:right="0" w:firstLine="0"/>
      <w:spacing w:after="57"/>
    </w:pPr>
  </w:style>
  <w:style w:type="paragraph" w:styleId="803">
    <w:name w:val="toc 3"/>
    <w:basedOn w:val="783"/>
    <w:next w:val="783"/>
    <w:uiPriority w:val="39"/>
    <w:unhideWhenUsed/>
    <w:qFormat/>
    <w:pPr>
      <w:ind w:left="567" w:right="0" w:firstLine="0"/>
      <w:spacing w:after="57"/>
    </w:pPr>
  </w:style>
  <w:style w:type="paragraph" w:styleId="804">
    <w:name w:val="Plain Text"/>
    <w:basedOn w:val="783"/>
    <w:uiPriority w:val="0"/>
    <w:qFormat/>
    <w:rPr>
      <w:rFonts w:ascii="宋体" w:hAnsi="宋体"/>
    </w:rPr>
  </w:style>
  <w:style w:type="paragraph" w:styleId="805">
    <w:name w:val="toc 8"/>
    <w:basedOn w:val="783"/>
    <w:next w:val="783"/>
    <w:uiPriority w:val="39"/>
    <w:unhideWhenUsed/>
    <w:qFormat/>
    <w:pPr>
      <w:ind w:left="1984" w:right="0" w:firstLine="0"/>
      <w:spacing w:after="57"/>
    </w:pPr>
  </w:style>
  <w:style w:type="paragraph" w:styleId="806">
    <w:name w:val="endnote text"/>
    <w:basedOn w:val="783"/>
    <w:link w:val="868"/>
    <w:uiPriority w:val="99"/>
    <w:semiHidden/>
    <w:unhideWhenUsed/>
    <w:qFormat/>
    <w:pPr>
      <w:spacing w:after="0" w:line="240" w:lineRule="auto"/>
    </w:pPr>
    <w:rPr>
      <w:sz w:val="20"/>
    </w:rPr>
  </w:style>
  <w:style w:type="paragraph" w:styleId="807">
    <w:name w:val="Footer"/>
    <w:basedOn w:val="783"/>
    <w:link w:val="866"/>
    <w:uiPriority w:val="99"/>
    <w:unhideWhenUsed/>
    <w:qFormat/>
    <w:pPr>
      <w:spacing w:after="0" w:line="240" w:lineRule="auto"/>
      <w:tabs>
        <w:tab w:val="center" w:pos="7143" w:leader="none"/>
        <w:tab w:val="right" w:pos="14287" w:leader="none"/>
      </w:tabs>
    </w:pPr>
  </w:style>
  <w:style w:type="paragraph" w:styleId="808">
    <w:name w:val="Header"/>
    <w:basedOn w:val="783"/>
    <w:link w:val="865"/>
    <w:uiPriority w:val="99"/>
    <w:unhideWhenUsed/>
    <w:qFormat/>
    <w:pPr>
      <w:spacing w:after="0" w:line="240" w:lineRule="auto"/>
      <w:tabs>
        <w:tab w:val="center" w:pos="7143" w:leader="none"/>
        <w:tab w:val="right" w:pos="14287" w:leader="none"/>
      </w:tabs>
    </w:pPr>
  </w:style>
  <w:style w:type="paragraph" w:styleId="809">
    <w:name w:val="toc 1"/>
    <w:basedOn w:val="783"/>
    <w:next w:val="783"/>
    <w:uiPriority w:val="39"/>
    <w:unhideWhenUsed/>
    <w:qFormat/>
    <w:pPr>
      <w:ind w:left="0" w:right="0" w:firstLine="0"/>
      <w:spacing w:after="57"/>
    </w:pPr>
  </w:style>
  <w:style w:type="paragraph" w:styleId="810">
    <w:name w:val="toc 4"/>
    <w:basedOn w:val="783"/>
    <w:next w:val="783"/>
    <w:uiPriority w:val="39"/>
    <w:unhideWhenUsed/>
    <w:qFormat/>
    <w:pPr>
      <w:ind w:left="850" w:right="0" w:firstLine="0"/>
      <w:spacing w:after="57"/>
    </w:pPr>
  </w:style>
  <w:style w:type="paragraph" w:styleId="811">
    <w:name w:val="Subtitle"/>
    <w:basedOn w:val="783"/>
    <w:next w:val="783"/>
    <w:link w:val="860"/>
    <w:uiPriority w:val="11"/>
    <w:qFormat/>
    <w:pPr>
      <w:spacing w:before="200" w:after="200"/>
    </w:pPr>
    <w:rPr>
      <w:sz w:val="24"/>
      <w:szCs w:val="24"/>
    </w:rPr>
  </w:style>
  <w:style w:type="paragraph" w:styleId="812">
    <w:name w:val="footnote text"/>
    <w:basedOn w:val="783"/>
    <w:next w:val="798"/>
    <w:link w:val="867"/>
    <w:uiPriority w:val="99"/>
    <w:semiHidden/>
    <w:unhideWhenUsed/>
    <w:qFormat/>
    <w:pPr>
      <w:spacing w:after="40" w:line="240" w:lineRule="auto"/>
    </w:pPr>
    <w:rPr>
      <w:sz w:val="18"/>
    </w:rPr>
  </w:style>
  <w:style w:type="paragraph" w:styleId="813">
    <w:name w:val="toc 6"/>
    <w:basedOn w:val="783"/>
    <w:next w:val="783"/>
    <w:uiPriority w:val="39"/>
    <w:unhideWhenUsed/>
    <w:qFormat/>
    <w:pPr>
      <w:ind w:left="1417" w:right="0" w:firstLine="0"/>
      <w:spacing w:after="57"/>
    </w:pPr>
  </w:style>
  <w:style w:type="paragraph" w:styleId="814">
    <w:name w:val="Body Text Indent 3"/>
    <w:basedOn w:val="783"/>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15">
    <w:name w:val="table of figures"/>
    <w:basedOn w:val="783"/>
    <w:next w:val="783"/>
    <w:uiPriority w:val="99"/>
    <w:unhideWhenUsed/>
    <w:qFormat/>
    <w:pPr>
      <w:spacing w:after="0" w:afterAutospacing="0"/>
    </w:pPr>
  </w:style>
  <w:style w:type="paragraph" w:styleId="816">
    <w:name w:val="toc 2"/>
    <w:basedOn w:val="783"/>
    <w:next w:val="783"/>
    <w:uiPriority w:val="39"/>
    <w:unhideWhenUsed/>
    <w:qFormat/>
    <w:pPr>
      <w:ind w:left="283" w:right="0" w:firstLine="0"/>
      <w:spacing w:after="57"/>
    </w:pPr>
  </w:style>
  <w:style w:type="paragraph" w:styleId="817">
    <w:name w:val="toc 9"/>
    <w:basedOn w:val="783"/>
    <w:next w:val="783"/>
    <w:uiPriority w:val="39"/>
    <w:unhideWhenUsed/>
    <w:qFormat/>
    <w:pPr>
      <w:ind w:left="2268" w:right="0" w:firstLine="0"/>
      <w:spacing w:after="57"/>
    </w:pPr>
  </w:style>
  <w:style w:type="paragraph" w:styleId="818">
    <w:name w:val="Normal (Web)"/>
    <w:basedOn w:val="783"/>
    <w:uiPriority w:val="0"/>
    <w:qFormat/>
    <w:pPr>
      <w:ind w:left="0" w:right="0"/>
      <w:jc w:val="left"/>
      <w:spacing w:before="0" w:beforeAutospacing="1" w:after="0" w:afterAutospacing="1"/>
    </w:pPr>
    <w:rPr>
      <w:sz w:val="24"/>
      <w:lang w:val="en-US" w:eastAsia="zh-CN" w:bidi="ar"/>
    </w:rPr>
  </w:style>
  <w:style w:type="paragraph" w:styleId="819">
    <w:name w:val="Title"/>
    <w:basedOn w:val="783"/>
    <w:next w:val="783"/>
    <w:link w:val="859"/>
    <w:uiPriority w:val="10"/>
    <w:qFormat/>
    <w:pPr>
      <w:contextualSpacing/>
      <w:spacing w:before="300" w:after="200"/>
    </w:pPr>
    <w:rPr>
      <w:sz w:val="48"/>
      <w:szCs w:val="48"/>
    </w:rPr>
  </w:style>
  <w:style w:type="paragraph" w:styleId="820">
    <w:name w:val="Body Text First Indent 2"/>
    <w:next w:val="814"/>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793"/>
    <w:uiPriority w:val="0"/>
    <w:qFormat/>
    <w:rPr>
      <w:b/>
    </w:rPr>
  </w:style>
  <w:style w:type="character" w:styleId="823">
    <w:name w:val="endnote reference"/>
    <w:uiPriority w:val="99"/>
    <w:semiHidden/>
    <w:unhideWhenUsed/>
    <w:qFormat/>
    <w:rPr>
      <w:vertAlign w:val="superscript"/>
    </w:rPr>
  </w:style>
  <w:style w:type="character" w:styleId="824">
    <w:name w:val="page number"/>
    <w:uiPriority w:val="0"/>
    <w:qFormat/>
  </w:style>
  <w:style w:type="character" w:styleId="825">
    <w:name w:val="Emphasis"/>
    <w:basedOn w:val="793"/>
    <w:uiPriority w:val="20"/>
    <w:qFormat/>
    <w:rPr>
      <w:i/>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footnote reference"/>
    <w:uiPriority w:val="99"/>
    <w:unhideWhenUsed/>
    <w:qFormat/>
    <w:rPr>
      <w:vertAlign w:val="superscript"/>
    </w:rPr>
  </w:style>
  <w:style w:type="character" w:styleId="828" w:customStyle="1">
    <w:name w:val="NormalCharacter11"/>
    <w:link w:val="783"/>
    <w:uiPriority w:val="0"/>
    <w:semiHidden/>
    <w:qFormat/>
    <w:rPr>
      <w:rFonts w:ascii="Times New Roman" w:hAnsi="Times New Roman" w:eastAsia="宋体"/>
      <w:sz w:val="28"/>
      <w:szCs w:val="24"/>
      <w:lang w:val="en-US" w:eastAsia="zh-CN" w:bidi="ar-SA"/>
    </w:rPr>
  </w:style>
  <w:style w:type="paragraph" w:styleId="829" w:customStyle="1">
    <w:name w:val="标题 21"/>
    <w:basedOn w:val="783"/>
    <w:next w:val="783"/>
    <w:uiPriority w:val="0"/>
    <w:qFormat/>
    <w:pPr>
      <w:jc w:val="left"/>
      <w:keepLines/>
      <w:keepNext/>
      <w:spacing w:before="50"/>
      <w:tabs>
        <w:tab w:val="left" w:pos="0" w:leader="none"/>
      </w:tabs>
    </w:pPr>
    <w:rPr>
      <w:rFonts w:ascii="Arial" w:hAnsi="Arial" w:eastAsia="黑体"/>
      <w:sz w:val="32"/>
      <w:szCs w:val="20"/>
    </w:rPr>
  </w:style>
  <w:style w:type="paragraph" w:styleId="830" w:customStyle="1">
    <w:name w:val="文本块11"/>
    <w:basedOn w:val="831"/>
    <w:uiPriority w:val="0"/>
    <w:qFormat/>
    <w:pPr>
      <w:ind w:left="1440" w:right="1440"/>
      <w:spacing w:after="120"/>
    </w:pPr>
  </w:style>
  <w:style w:type="paragraph" w:styleId="831" w:customStyle="1">
    <w:name w:val="正文12"/>
    <w:next w:val="8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1"/>
    <w:basedOn w:val="833"/>
    <w:next w:val="834"/>
    <w:uiPriority w:val="0"/>
    <w:qFormat/>
    <w:pPr>
      <w:jc w:val="left"/>
      <w:spacing w:line="360" w:lineRule="atLeast"/>
    </w:pPr>
    <w:rPr>
      <w:rFonts w:ascii="宋体" w:hAnsi="Calibri" w:eastAsia="宋体" w:cs="Times New Roman"/>
      <w:sz w:val="24"/>
      <w:szCs w:val="20"/>
    </w:rPr>
  </w:style>
  <w:style w:type="paragraph" w:styleId="833" w:customStyle="1">
    <w:name w:val="正文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脚注文本1"/>
    <w:basedOn w:val="832"/>
    <w:next w:val="835"/>
    <w:uiPriority w:val="0"/>
    <w:qFormat/>
    <w:rPr>
      <w:rFonts w:eastAsia="Times New Roman"/>
      <w:sz w:val="18"/>
      <w:szCs w:val="18"/>
    </w:rPr>
  </w:style>
  <w:style w:type="paragraph" w:styleId="835" w:customStyle="1">
    <w:name w:val="索引 51"/>
    <w:basedOn w:val="832"/>
    <w:next w:val="832"/>
    <w:uiPriority w:val="0"/>
    <w:qFormat/>
    <w:pPr>
      <w:ind w:left="798"/>
    </w:pPr>
    <w:rPr>
      <w:rFonts w:ascii="Calibri" w:hAnsi="Calibri"/>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783"/>
    <w:next w:val="838"/>
    <w:uiPriority w:val="0"/>
    <w:qFormat/>
    <w:pPr>
      <w:ind w:left="420"/>
      <w:spacing w:after="120"/>
    </w:pPr>
    <w:rPr>
      <w:rFonts w:ascii="Calibri" w:hAnsi="Calibri"/>
    </w:rPr>
  </w:style>
  <w:style w:type="paragraph" w:styleId="838" w:customStyle="1">
    <w:name w:val="寄信人地址1"/>
    <w:basedOn w:val="833"/>
    <w:uiPriority w:val="0"/>
    <w:qFormat/>
    <w:rPr>
      <w:rFonts w:ascii="Arial" w:hAnsi="Arial"/>
    </w:rPr>
  </w:style>
  <w:style w:type="paragraph" w:styleId="839" w:customStyle="1">
    <w:name w:val="文本块1"/>
    <w:basedOn w:val="783"/>
    <w:next w:val="840"/>
    <w:uiPriority w:val="99"/>
    <w:unhideWhenUsed/>
    <w:qFormat/>
    <w:pPr>
      <w:ind w:left="1440" w:right="1440"/>
      <w:spacing w:after="120"/>
    </w:pPr>
  </w:style>
  <w:style w:type="paragraph" w:styleId="840" w:customStyle="1">
    <w:name w:val="标题 41"/>
    <w:basedOn w:val="831"/>
    <w:next w:val="833"/>
    <w:link w:val="891"/>
    <w:uiPriority w:val="9"/>
    <w:qFormat/>
    <w:pPr>
      <w:keepLines/>
      <w:keepNext/>
      <w:spacing w:before="320" w:after="200"/>
      <w:outlineLvl w:val="3"/>
    </w:pPr>
    <w:rPr>
      <w:rFonts w:ascii="Arial" w:hAnsi="Arial" w:eastAsia="Arial" w:cs="Arial"/>
      <w:b/>
      <w:bCs/>
      <w:sz w:val="26"/>
      <w:szCs w:val="26"/>
    </w:rPr>
  </w:style>
  <w:style w:type="paragraph" w:styleId="841" w:customStyle="1">
    <w:name w:val="目录 111"/>
    <w:basedOn w:val="783"/>
    <w:next w:val="836"/>
    <w:uiPriority w:val="39"/>
    <w:unhideWhenUsed/>
    <w:qFormat/>
    <w:pPr>
      <w:ind w:left="0" w:right="0" w:firstLine="0"/>
      <w:spacing w:after="57"/>
    </w:pPr>
  </w:style>
  <w:style w:type="paragraph" w:styleId="842" w:customStyle="1">
    <w:name w:val="正文文本1"/>
    <w:basedOn w:val="833"/>
    <w:next w:val="832"/>
    <w:uiPriority w:val="99"/>
    <w:qFormat/>
    <w:pPr>
      <w:spacing w:after="120"/>
    </w:pPr>
    <w:rPr>
      <w:rFonts w:ascii="Calibri" w:hAnsi="Calibri"/>
    </w:rPr>
  </w:style>
  <w:style w:type="paragraph" w:styleId="843" w:customStyle="1">
    <w:name w:val="目录 11"/>
    <w:basedOn w:val="833"/>
    <w:next w:val="836"/>
    <w:uiPriority w:val="0"/>
    <w:qFormat/>
    <w:pPr>
      <w:jc w:val="left"/>
      <w:spacing w:after="100" w:line="259" w:lineRule="auto"/>
      <w:widowControl/>
    </w:pPr>
    <w:rPr>
      <w:rFonts w:ascii="Calibri" w:hAnsi="Calibri"/>
      <w:sz w:val="22"/>
      <w:szCs w:val="22"/>
    </w:rPr>
  </w:style>
  <w:style w:type="paragraph" w:styleId="844" w:customStyle="1">
    <w:name w:val="脚注文本11"/>
    <w:basedOn w:val="783"/>
    <w:next w:val="835"/>
    <w:link w:val="907"/>
    <w:uiPriority w:val="99"/>
    <w:unhideWhenUsed/>
    <w:qFormat/>
    <w:pPr>
      <w:spacing w:after="40" w:line="240" w:lineRule="auto"/>
    </w:pPr>
    <w:rPr>
      <w:sz w:val="18"/>
    </w:rPr>
  </w:style>
  <w:style w:type="paragraph" w:styleId="845" w:customStyle="1">
    <w:name w:val="文本块111"/>
    <w:basedOn w:val="783"/>
    <w:uiPriority w:val="99"/>
    <w:qFormat/>
    <w:pPr>
      <w:ind w:left="420" w:right="33"/>
      <w:jc w:val="left"/>
    </w:pPr>
    <w:rPr>
      <w:sz w:val="24"/>
      <w:szCs w:val="20"/>
    </w:rPr>
  </w:style>
  <w:style w:type="paragraph" w:styleId="846" w:customStyle="1">
    <w:name w:val="信息标题1"/>
    <w:basedOn w:val="783"/>
    <w:next w:val="84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47" w:customStyle="1">
    <w:name w:val="正文文本12"/>
    <w:basedOn w:val="783"/>
    <w:next w:val="783"/>
    <w:uiPriority w:val="99"/>
    <w:qFormat/>
    <w:pPr>
      <w:spacing w:after="120"/>
    </w:pPr>
  </w:style>
  <w:style w:type="character" w:styleId="848" w:customStyle="1">
    <w:name w:val="Heading 1 Char"/>
    <w:link w:val="784"/>
    <w:uiPriority w:val="9"/>
    <w:qFormat/>
    <w:rPr>
      <w:rFonts w:ascii="Arial" w:hAnsi="Arial" w:eastAsia="宋体" w:cs="Arial"/>
      <w:b/>
      <w:sz w:val="28"/>
      <w:szCs w:val="40"/>
    </w:rPr>
  </w:style>
  <w:style w:type="character" w:styleId="849" w:customStyle="1">
    <w:name w:val="Heading 2 Char"/>
    <w:link w:val="785"/>
    <w:uiPriority w:val="9"/>
    <w:qFormat/>
    <w:rPr>
      <w:rFonts w:ascii="Arial" w:hAnsi="Arial" w:eastAsia="Arial" w:cs="Arial"/>
      <w:sz w:val="34"/>
    </w:rPr>
  </w:style>
  <w:style w:type="character" w:styleId="850" w:customStyle="1">
    <w:name w:val="Heading 3 Char"/>
    <w:link w:val="786"/>
    <w:uiPriority w:val="9"/>
    <w:qFormat/>
    <w:rPr>
      <w:rFonts w:ascii="Arial" w:hAnsi="Arial" w:eastAsia="Arial" w:cs="Arial"/>
      <w:sz w:val="30"/>
      <w:szCs w:val="30"/>
    </w:rPr>
  </w:style>
  <w:style w:type="character" w:styleId="851" w:customStyle="1">
    <w:name w:val="Heading 4 Char"/>
    <w:link w:val="787"/>
    <w:uiPriority w:val="9"/>
    <w:qFormat/>
    <w:rPr>
      <w:rFonts w:ascii="Arial" w:hAnsi="Arial" w:eastAsia="Arial" w:cs="Arial"/>
      <w:b/>
      <w:bCs/>
      <w:sz w:val="26"/>
      <w:szCs w:val="26"/>
    </w:rPr>
  </w:style>
  <w:style w:type="character" w:styleId="852" w:customStyle="1">
    <w:name w:val="Heading 5 Char"/>
    <w:link w:val="788"/>
    <w:uiPriority w:val="9"/>
    <w:qFormat/>
    <w:rPr>
      <w:rFonts w:ascii="Arial" w:hAnsi="Arial" w:eastAsia="Arial" w:cs="Arial"/>
      <w:b/>
      <w:bCs/>
      <w:sz w:val="24"/>
      <w:szCs w:val="24"/>
    </w:rPr>
  </w:style>
  <w:style w:type="character" w:styleId="853" w:customStyle="1">
    <w:name w:val="Heading 6 Char"/>
    <w:link w:val="789"/>
    <w:uiPriority w:val="9"/>
    <w:qFormat/>
    <w:rPr>
      <w:rFonts w:ascii="Arial" w:hAnsi="Arial" w:eastAsia="Arial" w:cs="Arial"/>
      <w:b/>
      <w:bCs/>
      <w:sz w:val="22"/>
      <w:szCs w:val="22"/>
    </w:rPr>
  </w:style>
  <w:style w:type="character" w:styleId="854" w:customStyle="1">
    <w:name w:val="Heading 7 Char"/>
    <w:link w:val="790"/>
    <w:uiPriority w:val="9"/>
    <w:qFormat/>
    <w:rPr>
      <w:rFonts w:ascii="Arial" w:hAnsi="Arial" w:eastAsia="Arial" w:cs="Arial"/>
      <w:b/>
      <w:bCs/>
      <w:i/>
      <w:iCs/>
      <w:sz w:val="22"/>
      <w:szCs w:val="22"/>
    </w:rPr>
  </w:style>
  <w:style w:type="character" w:styleId="855" w:customStyle="1">
    <w:name w:val="Heading 8 Char"/>
    <w:link w:val="791"/>
    <w:uiPriority w:val="9"/>
    <w:qFormat/>
    <w:rPr>
      <w:rFonts w:ascii="Arial" w:hAnsi="Arial" w:eastAsia="Arial" w:cs="Arial"/>
      <w:i/>
      <w:iCs/>
      <w:sz w:val="22"/>
      <w:szCs w:val="22"/>
    </w:rPr>
  </w:style>
  <w:style w:type="character" w:styleId="856" w:customStyle="1">
    <w:name w:val="Heading 9 Char"/>
    <w:link w:val="792"/>
    <w:uiPriority w:val="9"/>
    <w:qFormat/>
    <w:rPr>
      <w:rFonts w:ascii="Arial" w:hAnsi="Arial" w:eastAsia="Arial" w:cs="Arial"/>
      <w:i/>
      <w:iCs/>
      <w:sz w:val="21"/>
      <w:szCs w:val="21"/>
    </w:rPr>
  </w:style>
  <w:style w:type="paragraph" w:styleId="857">
    <w:name w:val="List Paragraph"/>
    <w:basedOn w:val="783"/>
    <w:uiPriority w:val="34"/>
    <w:qFormat/>
    <w:pPr>
      <w:contextualSpacing/>
      <w:ind w:left="720"/>
    </w:pPr>
  </w:style>
  <w:style w:type="paragraph" w:styleId="858">
    <w:name w:val="No Spacing"/>
    <w:uiPriority w:val="1"/>
    <w:qFormat/>
    <w:pPr>
      <w:spacing w:before="0" w:after="0" w:line="240" w:lineRule="auto"/>
    </w:pPr>
    <w:rPr>
      <w:rFonts w:hint="default" w:ascii="Times New Roman" w:hAnsi="Times New Roman" w:eastAsia="宋体" w:cs="Times New Roman"/>
    </w:rPr>
  </w:style>
  <w:style w:type="character" w:styleId="859" w:customStyle="1">
    <w:name w:val="Title Char"/>
    <w:link w:val="819"/>
    <w:uiPriority w:val="10"/>
    <w:qFormat/>
    <w:rPr>
      <w:sz w:val="48"/>
      <w:szCs w:val="48"/>
    </w:rPr>
  </w:style>
  <w:style w:type="character" w:styleId="860" w:customStyle="1">
    <w:name w:val="Subtitle Char"/>
    <w:link w:val="811"/>
    <w:uiPriority w:val="11"/>
    <w:qFormat/>
    <w:rPr>
      <w:sz w:val="24"/>
      <w:szCs w:val="24"/>
    </w:rPr>
  </w:style>
  <w:style w:type="paragraph" w:styleId="861">
    <w:name w:val="Quote"/>
    <w:basedOn w:val="783"/>
    <w:next w:val="783"/>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783"/>
    <w:next w:val="783"/>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link w:val="808"/>
    <w:uiPriority w:val="99"/>
    <w:qFormat/>
  </w:style>
  <w:style w:type="character" w:styleId="866" w:customStyle="1">
    <w:name w:val="Caption Char"/>
    <w:link w:val="807"/>
    <w:uiPriority w:val="99"/>
    <w:qFormat/>
  </w:style>
  <w:style w:type="character" w:styleId="867" w:customStyle="1">
    <w:name w:val="Footnote Text Char"/>
    <w:link w:val="812"/>
    <w:uiPriority w:val="99"/>
    <w:qFormat/>
    <w:rPr>
      <w:sz w:val="18"/>
    </w:rPr>
  </w:style>
  <w:style w:type="character" w:styleId="868" w:customStyle="1">
    <w:name w:val="Endnote Text Char"/>
    <w:link w:val="806"/>
    <w:uiPriority w:val="99"/>
    <w:qFormat/>
    <w:rPr>
      <w:sz w:val="20"/>
    </w:rPr>
  </w:style>
  <w:style w:type="paragraph" w:styleId="869" w:customStyle="1">
    <w:name w:val="标题 111"/>
    <w:basedOn w:val="783"/>
    <w:next w:val="783"/>
    <w:link w:val="901"/>
    <w:uiPriority w:val="9"/>
    <w:qFormat/>
    <w:pPr>
      <w:keepLines/>
      <w:keepNext/>
      <w:spacing w:before="480" w:after="200"/>
      <w:outlineLvl w:val="0"/>
    </w:pPr>
    <w:rPr>
      <w:rFonts w:ascii="Arial" w:hAnsi="Arial" w:eastAsia="Arial" w:cs="Arial"/>
      <w:sz w:val="40"/>
      <w:szCs w:val="40"/>
    </w:rPr>
  </w:style>
  <w:style w:type="paragraph" w:styleId="870" w:customStyle="1">
    <w:name w:val="标题 211"/>
    <w:basedOn w:val="783"/>
    <w:next w:val="783"/>
    <w:link w:val="890"/>
    <w:uiPriority w:val="9"/>
    <w:qFormat/>
    <w:pPr>
      <w:keepLines/>
      <w:keepNext/>
      <w:spacing w:before="360" w:after="200"/>
      <w:outlineLvl w:val="1"/>
    </w:pPr>
    <w:rPr>
      <w:rFonts w:ascii="Arial" w:hAnsi="Arial" w:eastAsia="Arial" w:cs="Arial"/>
      <w:sz w:val="34"/>
    </w:rPr>
  </w:style>
  <w:style w:type="paragraph" w:styleId="871" w:customStyle="1">
    <w:name w:val="标题 31"/>
    <w:basedOn w:val="783"/>
    <w:next w:val="783"/>
    <w:link w:val="885"/>
    <w:uiPriority w:val="9"/>
    <w:qFormat/>
    <w:pPr>
      <w:keepLines/>
      <w:keepNext/>
      <w:spacing w:before="320" w:after="200"/>
      <w:outlineLvl w:val="2"/>
    </w:pPr>
    <w:rPr>
      <w:rFonts w:ascii="Arial" w:hAnsi="Arial" w:eastAsia="Arial" w:cs="Arial"/>
      <w:sz w:val="30"/>
      <w:szCs w:val="30"/>
    </w:rPr>
  </w:style>
  <w:style w:type="paragraph" w:styleId="872" w:customStyle="1">
    <w:name w:val="标题 51"/>
    <w:basedOn w:val="783"/>
    <w:next w:val="783"/>
    <w:link w:val="895"/>
    <w:uiPriority w:val="9"/>
    <w:qFormat/>
    <w:pPr>
      <w:keepLines/>
      <w:keepNext/>
      <w:spacing w:before="320" w:after="200"/>
      <w:outlineLvl w:val="4"/>
    </w:pPr>
    <w:rPr>
      <w:rFonts w:ascii="Arial" w:hAnsi="Arial" w:eastAsia="Arial" w:cs="Arial"/>
      <w:b/>
      <w:bCs/>
      <w:sz w:val="24"/>
      <w:szCs w:val="24"/>
    </w:rPr>
  </w:style>
  <w:style w:type="paragraph" w:styleId="873" w:customStyle="1">
    <w:name w:val="标题 61"/>
    <w:basedOn w:val="783"/>
    <w:next w:val="783"/>
    <w:link w:val="902"/>
    <w:uiPriority w:val="9"/>
    <w:qFormat/>
    <w:pPr>
      <w:keepLines/>
      <w:keepNext/>
      <w:spacing w:before="320" w:after="200"/>
      <w:outlineLvl w:val="5"/>
    </w:pPr>
    <w:rPr>
      <w:rFonts w:ascii="Arial" w:hAnsi="Arial" w:eastAsia="Arial" w:cs="Arial"/>
      <w:b/>
      <w:bCs/>
      <w:sz w:val="22"/>
      <w:szCs w:val="22"/>
    </w:rPr>
  </w:style>
  <w:style w:type="paragraph" w:styleId="874" w:customStyle="1">
    <w:name w:val="标题 71"/>
    <w:basedOn w:val="783"/>
    <w:next w:val="783"/>
    <w:link w:val="906"/>
    <w:uiPriority w:val="9"/>
    <w:qFormat/>
    <w:pPr>
      <w:keepLines/>
      <w:keepNext/>
      <w:spacing w:before="320" w:after="200"/>
      <w:outlineLvl w:val="6"/>
    </w:pPr>
    <w:rPr>
      <w:rFonts w:ascii="Arial" w:hAnsi="Arial" w:eastAsia="Arial" w:cs="Arial"/>
      <w:b/>
      <w:bCs/>
      <w:i/>
      <w:iCs/>
      <w:sz w:val="22"/>
      <w:szCs w:val="22"/>
    </w:rPr>
  </w:style>
  <w:style w:type="paragraph" w:styleId="875" w:customStyle="1">
    <w:name w:val="标题 81"/>
    <w:basedOn w:val="783"/>
    <w:next w:val="783"/>
    <w:link w:val="905"/>
    <w:uiPriority w:val="9"/>
    <w:qFormat/>
    <w:pPr>
      <w:keepLines/>
      <w:keepNext/>
      <w:spacing w:before="320" w:after="200"/>
      <w:outlineLvl w:val="7"/>
    </w:pPr>
    <w:rPr>
      <w:rFonts w:ascii="Arial" w:hAnsi="Arial" w:eastAsia="Arial" w:cs="Arial"/>
      <w:i/>
      <w:iCs/>
      <w:sz w:val="22"/>
      <w:szCs w:val="22"/>
    </w:rPr>
  </w:style>
  <w:style w:type="paragraph" w:styleId="876" w:customStyle="1">
    <w:name w:val="标题 91"/>
    <w:basedOn w:val="783"/>
    <w:next w:val="783"/>
    <w:link w:val="894"/>
    <w:uiPriority w:val="9"/>
    <w:qFormat/>
    <w:pPr>
      <w:keepLines/>
      <w:keepNext/>
      <w:spacing w:before="320" w:after="200"/>
      <w:outlineLvl w:val="8"/>
    </w:pPr>
    <w:rPr>
      <w:rFonts w:ascii="Arial" w:hAnsi="Arial" w:eastAsia="Arial" w:cs="Arial"/>
      <w:i/>
      <w:iCs/>
      <w:sz w:val="21"/>
      <w:szCs w:val="21"/>
    </w:rPr>
  </w:style>
  <w:style w:type="character" w:styleId="877" w:customStyle="1">
    <w:name w:val="默认段落字体11"/>
    <w:link w:val="783"/>
    <w:uiPriority w:val="1"/>
    <w:unhideWhenUsed/>
    <w:qFormat/>
  </w:style>
  <w:style w:type="table" w:styleId="878" w:customStyle="1">
    <w:name w:val="普通表格11"/>
    <w:uiPriority w:val="99"/>
    <w:unhideWhenUsed/>
    <w:qFormat/>
    <w:tblPr/>
  </w:style>
  <w:style w:type="character" w:styleId="879" w:customStyle="1">
    <w:name w:val="脚注引用1"/>
    <w:link w:val="783"/>
    <w:uiPriority w:val="99"/>
    <w:unhideWhenUsed/>
    <w:qFormat/>
    <w:rPr>
      <w:vertAlign w:val="superscript"/>
    </w:rPr>
  </w:style>
  <w:style w:type="character" w:styleId="880" w:customStyle="1">
    <w:name w:val="尾注引用1"/>
    <w:link w:val="783"/>
    <w:uiPriority w:val="99"/>
    <w:unhideWhenUsed/>
    <w:qFormat/>
    <w:rPr>
      <w:vertAlign w:val="superscript"/>
    </w:rPr>
  </w:style>
  <w:style w:type="character" w:styleId="881" w:customStyle="1">
    <w:name w:val="超链接11"/>
    <w:link w:val="783"/>
    <w:uiPriority w:val="99"/>
    <w:unhideWhenUsed/>
    <w:qFormat/>
    <w:rPr>
      <w:color w:val="0000ff"/>
      <w:u w:val="single"/>
    </w:rPr>
  </w:style>
  <w:style w:type="character" w:styleId="882" w:customStyle="1">
    <w:name w:val="Footer Char"/>
    <w:uiPriority w:val="99"/>
    <w:qFormat/>
  </w:style>
  <w:style w:type="character" w:styleId="883" w:customStyle="1">
    <w:name w:val="批注框文本 字符"/>
    <w:link w:val="884"/>
    <w:uiPriority w:val="0"/>
    <w:qFormat/>
    <w:rPr>
      <w:rFonts w:ascii="Times New Roman" w:hAnsi="Times New Roman" w:eastAsia="宋体" w:cs="Times New Roman"/>
      <w:sz w:val="18"/>
      <w:szCs w:val="18"/>
    </w:rPr>
  </w:style>
  <w:style w:type="paragraph" w:styleId="884" w:customStyle="1">
    <w:name w:val="批注框文本1"/>
    <w:basedOn w:val="783"/>
    <w:link w:val="883"/>
    <w:uiPriority w:val="0"/>
    <w:qFormat/>
    <w:rPr>
      <w:sz w:val="18"/>
      <w:szCs w:val="18"/>
    </w:rPr>
  </w:style>
  <w:style w:type="character" w:styleId="885" w:customStyle="1">
    <w:name w:val="标题 3 字符"/>
    <w:link w:val="871"/>
    <w:uiPriority w:val="9"/>
    <w:qFormat/>
    <w:rPr>
      <w:rFonts w:ascii="Arial" w:hAnsi="Arial" w:eastAsia="Arial" w:cs="Arial"/>
      <w:sz w:val="30"/>
      <w:szCs w:val="30"/>
    </w:rPr>
  </w:style>
  <w:style w:type="character" w:styleId="886" w:customStyle="1">
    <w:name w:val="标题 字符"/>
    <w:link w:val="887"/>
    <w:uiPriority w:val="10"/>
    <w:qFormat/>
    <w:rPr>
      <w:sz w:val="48"/>
      <w:szCs w:val="48"/>
    </w:rPr>
  </w:style>
  <w:style w:type="paragraph" w:styleId="887" w:customStyle="1">
    <w:name w:val="标题1"/>
    <w:basedOn w:val="783"/>
    <w:next w:val="783"/>
    <w:link w:val="886"/>
    <w:uiPriority w:val="10"/>
    <w:qFormat/>
    <w:pPr>
      <w:contextualSpacing/>
      <w:spacing w:before="300" w:after="200"/>
    </w:pPr>
    <w:rPr>
      <w:sz w:val="48"/>
      <w:szCs w:val="48"/>
    </w:rPr>
  </w:style>
  <w:style w:type="character" w:styleId="888" w:customStyle="1">
    <w:name w:val="副标题 字符"/>
    <w:link w:val="889"/>
    <w:uiPriority w:val="11"/>
    <w:qFormat/>
    <w:rPr>
      <w:sz w:val="24"/>
      <w:szCs w:val="24"/>
    </w:rPr>
  </w:style>
  <w:style w:type="paragraph" w:styleId="889" w:customStyle="1">
    <w:name w:val="副标题1"/>
    <w:basedOn w:val="783"/>
    <w:next w:val="783"/>
    <w:link w:val="888"/>
    <w:uiPriority w:val="11"/>
    <w:qFormat/>
    <w:pPr>
      <w:spacing w:before="200" w:after="200"/>
    </w:pPr>
    <w:rPr>
      <w:sz w:val="24"/>
      <w:szCs w:val="24"/>
    </w:rPr>
  </w:style>
  <w:style w:type="character" w:styleId="890" w:customStyle="1">
    <w:name w:val="标题 2 字符"/>
    <w:link w:val="870"/>
    <w:uiPriority w:val="9"/>
    <w:qFormat/>
    <w:rPr>
      <w:rFonts w:ascii="Arial" w:hAnsi="Arial" w:eastAsia="Arial" w:cs="Arial"/>
      <w:sz w:val="34"/>
    </w:rPr>
  </w:style>
  <w:style w:type="character" w:styleId="891" w:customStyle="1">
    <w:name w:val="标题 4 字符"/>
    <w:link w:val="840"/>
    <w:uiPriority w:val="9"/>
    <w:qFormat/>
    <w:rPr>
      <w:rFonts w:ascii="Arial" w:hAnsi="Arial" w:eastAsia="Arial" w:cs="Arial"/>
      <w:b/>
      <w:bCs/>
      <w:sz w:val="26"/>
      <w:szCs w:val="26"/>
    </w:rPr>
  </w:style>
  <w:style w:type="character" w:styleId="892" w:customStyle="1">
    <w:name w:val="页眉 字符"/>
    <w:link w:val="893"/>
    <w:uiPriority w:val="99"/>
    <w:qFormat/>
  </w:style>
  <w:style w:type="paragraph" w:styleId="893" w:customStyle="1">
    <w:name w:val="页眉11"/>
    <w:basedOn w:val="783"/>
    <w:link w:val="892"/>
    <w:uiPriority w:val="99"/>
    <w:unhideWhenUsed/>
    <w:qFormat/>
    <w:pPr>
      <w:spacing w:after="0" w:line="240" w:lineRule="auto"/>
      <w:tabs>
        <w:tab w:val="center" w:pos="7143" w:leader="none"/>
        <w:tab w:val="right" w:pos="14287" w:leader="none"/>
      </w:tabs>
    </w:pPr>
  </w:style>
  <w:style w:type="character" w:styleId="894" w:customStyle="1">
    <w:name w:val="标题 9 字符"/>
    <w:link w:val="876"/>
    <w:uiPriority w:val="9"/>
    <w:qFormat/>
    <w:rPr>
      <w:rFonts w:ascii="Arial" w:hAnsi="Arial" w:eastAsia="Arial" w:cs="Arial"/>
      <w:i/>
      <w:iCs/>
      <w:sz w:val="21"/>
      <w:szCs w:val="21"/>
    </w:rPr>
  </w:style>
  <w:style w:type="character" w:styleId="895" w:customStyle="1">
    <w:name w:val="标题 5 字符"/>
    <w:link w:val="872"/>
    <w:uiPriority w:val="9"/>
    <w:qFormat/>
    <w:rPr>
      <w:rFonts w:ascii="Arial" w:hAnsi="Arial" w:eastAsia="Arial" w:cs="Arial"/>
      <w:b/>
      <w:bCs/>
      <w:sz w:val="24"/>
      <w:szCs w:val="24"/>
    </w:rPr>
  </w:style>
  <w:style w:type="character" w:styleId="896" w:customStyle="1">
    <w:name w:val="font121"/>
    <w:link w:val="783"/>
    <w:uiPriority w:val="0"/>
    <w:qFormat/>
    <w:rPr>
      <w:rFonts w:hint="eastAsia" w:ascii="宋体" w:hAnsi="宋体" w:eastAsia="宋体" w:cs="宋体"/>
      <w:color w:val="000000"/>
      <w:sz w:val="18"/>
      <w:szCs w:val="18"/>
      <w:u w:val="none"/>
    </w:rPr>
  </w:style>
  <w:style w:type="character" w:styleId="897" w:customStyle="1">
    <w:name w:val="明显引用 字符"/>
    <w:link w:val="898"/>
    <w:uiPriority w:val="30"/>
    <w:qFormat/>
    <w:rPr>
      <w:i/>
    </w:rPr>
  </w:style>
  <w:style w:type="paragraph" w:styleId="898" w:customStyle="1">
    <w:name w:val="明显引用"/>
    <w:basedOn w:val="783"/>
    <w:next w:val="783"/>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引用 字符"/>
    <w:link w:val="900"/>
    <w:uiPriority w:val="29"/>
    <w:qFormat/>
    <w:rPr>
      <w:i/>
    </w:rPr>
  </w:style>
  <w:style w:type="paragraph" w:styleId="900" w:customStyle="1">
    <w:name w:val="引用"/>
    <w:basedOn w:val="783"/>
    <w:next w:val="783"/>
    <w:link w:val="899"/>
    <w:uiPriority w:val="29"/>
    <w:qFormat/>
    <w:pPr>
      <w:ind w:left="720" w:right="720"/>
    </w:pPr>
    <w:rPr>
      <w:i/>
    </w:rPr>
  </w:style>
  <w:style w:type="character" w:styleId="901" w:customStyle="1">
    <w:name w:val="标题 1 字符"/>
    <w:link w:val="869"/>
    <w:uiPriority w:val="9"/>
    <w:qFormat/>
    <w:rPr>
      <w:rFonts w:ascii="Arial" w:hAnsi="Arial" w:eastAsia="Arial" w:cs="Arial"/>
      <w:sz w:val="40"/>
      <w:szCs w:val="40"/>
    </w:rPr>
  </w:style>
  <w:style w:type="character" w:styleId="902" w:customStyle="1">
    <w:name w:val="标题 6 字符"/>
    <w:link w:val="873"/>
    <w:uiPriority w:val="9"/>
    <w:qFormat/>
    <w:rPr>
      <w:rFonts w:ascii="Arial" w:hAnsi="Arial" w:eastAsia="Arial" w:cs="Arial"/>
      <w:b/>
      <w:bCs/>
      <w:sz w:val="22"/>
      <w:szCs w:val="22"/>
    </w:rPr>
  </w:style>
  <w:style w:type="character" w:styleId="903" w:customStyle="1">
    <w:name w:val="页脚 字符"/>
    <w:link w:val="904"/>
    <w:uiPriority w:val="99"/>
    <w:qFormat/>
  </w:style>
  <w:style w:type="paragraph" w:styleId="904" w:customStyle="1">
    <w:name w:val="页脚11"/>
    <w:basedOn w:val="783"/>
    <w:link w:val="903"/>
    <w:uiPriority w:val="99"/>
    <w:unhideWhenUsed/>
    <w:qFormat/>
    <w:pPr>
      <w:spacing w:after="0" w:line="240" w:lineRule="auto"/>
      <w:tabs>
        <w:tab w:val="center" w:pos="7143" w:leader="none"/>
        <w:tab w:val="right" w:pos="14287" w:leader="none"/>
      </w:tabs>
    </w:pPr>
  </w:style>
  <w:style w:type="character" w:styleId="905" w:customStyle="1">
    <w:name w:val="标题 8 字符"/>
    <w:link w:val="875"/>
    <w:uiPriority w:val="9"/>
    <w:qFormat/>
    <w:rPr>
      <w:rFonts w:ascii="Arial" w:hAnsi="Arial" w:eastAsia="Arial" w:cs="Arial"/>
      <w:i/>
      <w:iCs/>
      <w:sz w:val="22"/>
      <w:szCs w:val="22"/>
    </w:rPr>
  </w:style>
  <w:style w:type="character" w:styleId="906" w:customStyle="1">
    <w:name w:val="标题 7 字符"/>
    <w:link w:val="874"/>
    <w:uiPriority w:val="9"/>
    <w:qFormat/>
    <w:rPr>
      <w:rFonts w:ascii="Arial" w:hAnsi="Arial" w:eastAsia="Arial" w:cs="Arial"/>
      <w:b/>
      <w:bCs/>
      <w:i/>
      <w:iCs/>
      <w:sz w:val="22"/>
      <w:szCs w:val="22"/>
    </w:rPr>
  </w:style>
  <w:style w:type="character" w:styleId="907" w:customStyle="1">
    <w:name w:val="脚注文本 字符"/>
    <w:link w:val="844"/>
    <w:uiPriority w:val="99"/>
    <w:qFormat/>
    <w:rPr>
      <w:sz w:val="18"/>
    </w:rPr>
  </w:style>
  <w:style w:type="character" w:styleId="908" w:customStyle="1">
    <w:name w:val="尾注文本 字符"/>
    <w:link w:val="909"/>
    <w:uiPriority w:val="99"/>
    <w:qFormat/>
    <w:rPr>
      <w:sz w:val="20"/>
    </w:rPr>
  </w:style>
  <w:style w:type="paragraph" w:styleId="909" w:customStyle="1">
    <w:name w:val="尾注文本1"/>
    <w:basedOn w:val="783"/>
    <w:link w:val="908"/>
    <w:uiPriority w:val="99"/>
    <w:unhideWhenUsed/>
    <w:qFormat/>
    <w:pPr>
      <w:spacing w:after="0" w:line="240" w:lineRule="auto"/>
    </w:pPr>
    <w:rPr>
      <w:sz w:val="20"/>
    </w:rPr>
  </w:style>
  <w:style w:type="character" w:styleId="910" w:customStyle="1">
    <w:name w:val="默认段落字体1"/>
    <w:link w:val="783"/>
    <w:uiPriority w:val="1"/>
    <w:unhideWhenUsed/>
    <w:qFormat/>
  </w:style>
  <w:style w:type="character" w:styleId="911" w:customStyle="1">
    <w:name w:val="超链接1"/>
    <w:link w:val="783"/>
    <w:uiPriority w:val="99"/>
    <w:unhideWhenUsed/>
    <w:qFormat/>
    <w:rPr>
      <w:color w:val="0000ff"/>
      <w:u w:val="single"/>
    </w:rPr>
  </w:style>
  <w:style w:type="character" w:styleId="912" w:customStyle="1">
    <w:name w:val="批注引用1"/>
    <w:link w:val="783"/>
    <w:uiPriority w:val="0"/>
    <w:qFormat/>
    <w:rPr>
      <w:sz w:val="21"/>
      <w:szCs w:val="21"/>
    </w:rPr>
  </w:style>
  <w:style w:type="character" w:styleId="913" w:customStyle="1">
    <w:name w:val="批注文字 字符"/>
    <w:link w:val="914"/>
    <w:uiPriority w:val="0"/>
    <w:qFormat/>
    <w:rPr>
      <w:rFonts w:ascii="Times New Roman" w:hAnsi="Times New Roman" w:eastAsia="宋体" w:cs="Times New Roman"/>
      <w:sz w:val="21"/>
      <w:szCs w:val="24"/>
    </w:rPr>
  </w:style>
  <w:style w:type="paragraph" w:styleId="914" w:customStyle="1">
    <w:name w:val="批注文字1"/>
    <w:basedOn w:val="783"/>
    <w:link w:val="913"/>
    <w:uiPriority w:val="0"/>
    <w:qFormat/>
    <w:pPr>
      <w:jc w:val="left"/>
    </w:pPr>
  </w:style>
  <w:style w:type="character" w:styleId="915" w:customStyle="1">
    <w:name w:val="批注主题 字符"/>
    <w:link w:val="916"/>
    <w:uiPriority w:val="0"/>
    <w:qFormat/>
    <w:rPr>
      <w:rFonts w:ascii="Times New Roman" w:hAnsi="Times New Roman" w:eastAsia="宋体" w:cs="Times New Roman"/>
      <w:b/>
      <w:bCs/>
      <w:sz w:val="21"/>
      <w:szCs w:val="24"/>
    </w:rPr>
  </w:style>
  <w:style w:type="paragraph" w:styleId="916" w:customStyle="1">
    <w:name w:val="批注主题1"/>
    <w:basedOn w:val="914"/>
    <w:next w:val="914"/>
    <w:link w:val="915"/>
    <w:uiPriority w:val="0"/>
    <w:qFormat/>
    <w:rPr>
      <w:b/>
      <w:bCs/>
    </w:rPr>
  </w:style>
  <w:style w:type="character" w:styleId="917" w:customStyle="1">
    <w:name w:val="font11"/>
    <w:link w:val="783"/>
    <w:uiPriority w:val="0"/>
    <w:qFormat/>
    <w:rPr>
      <w:rFonts w:hint="eastAsia" w:ascii="黑体" w:hAnsi="宋体" w:eastAsia="黑体" w:cs="黑体"/>
      <w:color w:val="000000"/>
      <w:sz w:val="18"/>
      <w:szCs w:val="18"/>
      <w:u w:val="none"/>
    </w:rPr>
  </w:style>
  <w:style w:type="character" w:styleId="918" w:customStyle="1">
    <w:name w:val="wyg1"/>
    <w:link w:val="783"/>
    <w:uiPriority w:val="6"/>
    <w:qFormat/>
    <w:rPr>
      <w:color w:val="000000"/>
      <w:sz w:val="20"/>
      <w:szCs w:val="20"/>
      <w:u w:val="none"/>
    </w:rPr>
  </w:style>
  <w:style w:type="character" w:styleId="919" w:customStyle="1">
    <w:name w:val="NormalCharacter1"/>
    <w:link w:val="783"/>
    <w:uiPriority w:val="0"/>
    <w:semiHidden/>
    <w:qFormat/>
    <w:rPr>
      <w:sz w:val="28"/>
      <w:lang w:val="en-US" w:eastAsia="zh-CN" w:bidi="ar-SA"/>
    </w:rPr>
  </w:style>
  <w:style w:type="character" w:styleId="920" w:customStyle="1">
    <w:name w:val="font21"/>
    <w:link w:val="783"/>
    <w:uiPriority w:val="0"/>
    <w:qFormat/>
    <w:rPr>
      <w:rFonts w:hint="eastAsia" w:ascii="宋体" w:hAnsi="宋体" w:eastAsia="宋体" w:cs="宋体"/>
      <w:b/>
      <w:bCs/>
      <w:color w:val="000000"/>
      <w:sz w:val="28"/>
      <w:szCs w:val="28"/>
      <w:u w:val="none"/>
    </w:rPr>
  </w:style>
  <w:style w:type="character" w:styleId="921" w:customStyle="1">
    <w:name w:val="font131"/>
    <w:link w:val="783"/>
    <w:uiPriority w:val="0"/>
    <w:qFormat/>
    <w:rPr>
      <w:rFonts w:hint="eastAsia" w:ascii="宋体" w:hAnsi="宋体" w:eastAsia="宋体" w:cs="宋体"/>
      <w:color w:val="000000"/>
      <w:sz w:val="20"/>
      <w:szCs w:val="20"/>
      <w:u w:val="none"/>
    </w:rPr>
  </w:style>
  <w:style w:type="character" w:styleId="922" w:customStyle="1">
    <w:name w:val="font41"/>
    <w:link w:val="783"/>
    <w:uiPriority w:val="0"/>
    <w:qFormat/>
    <w:rPr>
      <w:rFonts w:ascii="Arial" w:hAnsi="Arial" w:cs="Arial"/>
      <w:color w:val="000000"/>
      <w:sz w:val="22"/>
      <w:szCs w:val="22"/>
      <w:u w:val="none"/>
    </w:rPr>
  </w:style>
  <w:style w:type="paragraph" w:styleId="923" w:customStyle="1">
    <w:name w:val="题注1"/>
    <w:basedOn w:val="783"/>
    <w:next w:val="783"/>
    <w:uiPriority w:val="35"/>
    <w:qFormat/>
    <w:pPr>
      <w:spacing w:line="276" w:lineRule="auto"/>
    </w:pPr>
    <w:rPr>
      <w:b/>
      <w:bCs/>
      <w:color w:val="4f81bd"/>
      <w:sz w:val="18"/>
      <w:szCs w:val="18"/>
    </w:rPr>
  </w:style>
  <w:style w:type="paragraph" w:styleId="924" w:customStyle="1">
    <w:name w:val="目录 91"/>
    <w:basedOn w:val="783"/>
    <w:next w:val="783"/>
    <w:uiPriority w:val="39"/>
    <w:unhideWhenUsed/>
    <w:qFormat/>
    <w:pPr>
      <w:ind w:left="2268" w:right="0" w:firstLine="0"/>
      <w:spacing w:after="57"/>
    </w:pPr>
  </w:style>
  <w:style w:type="paragraph" w:styleId="925" w:customStyle="1">
    <w:name w:val="正文缩进11"/>
    <w:basedOn w:val="783"/>
    <w:uiPriority w:val="0"/>
    <w:unhideWhenUsed/>
    <w:qFormat/>
    <w:pPr>
      <w:ind w:firstLine="420"/>
    </w:pPr>
  </w:style>
  <w:style w:type="paragraph" w:styleId="926" w:customStyle="1">
    <w:name w:val="目录 71"/>
    <w:basedOn w:val="783"/>
    <w:next w:val="783"/>
    <w:uiPriority w:val="39"/>
    <w:unhideWhenUsed/>
    <w:qFormat/>
    <w:pPr>
      <w:ind w:left="1701" w:right="0" w:firstLine="0"/>
      <w:spacing w:after="57"/>
    </w:pPr>
  </w:style>
  <w:style w:type="paragraph" w:styleId="927" w:customStyle="1">
    <w:name w:val="图表目录1"/>
    <w:basedOn w:val="783"/>
    <w:next w:val="783"/>
    <w:uiPriority w:val="99"/>
    <w:unhideWhenUsed/>
    <w:qFormat/>
    <w:pPr>
      <w:spacing w:after="0" w:afterAutospacing="0"/>
    </w:pPr>
  </w:style>
  <w:style w:type="paragraph" w:styleId="928" w:customStyle="1">
    <w:name w:val="目录 31"/>
    <w:basedOn w:val="783"/>
    <w:next w:val="783"/>
    <w:uiPriority w:val="39"/>
    <w:unhideWhenUsed/>
    <w:qFormat/>
    <w:pPr>
      <w:ind w:left="567" w:right="0" w:firstLine="0"/>
      <w:spacing w:after="57"/>
    </w:pPr>
  </w:style>
  <w:style w:type="paragraph" w:styleId="929" w:customStyle="1">
    <w:name w:val="目录 61"/>
    <w:basedOn w:val="783"/>
    <w:next w:val="783"/>
    <w:uiPriority w:val="39"/>
    <w:unhideWhenUsed/>
    <w:qFormat/>
    <w:pPr>
      <w:ind w:left="1417" w:right="0" w:firstLine="0"/>
      <w:spacing w:after="57"/>
    </w:pPr>
  </w:style>
  <w:style w:type="paragraph" w:styleId="930" w:customStyle="1">
    <w:name w:val="目录 41"/>
    <w:basedOn w:val="783"/>
    <w:next w:val="783"/>
    <w:uiPriority w:val="39"/>
    <w:unhideWhenUsed/>
    <w:qFormat/>
    <w:pPr>
      <w:ind w:left="850" w:right="0" w:firstLine="0"/>
      <w:spacing w:after="57"/>
    </w:pPr>
  </w:style>
  <w:style w:type="paragraph" w:styleId="931" w:customStyle="1">
    <w:name w:val="正文缩进1"/>
    <w:basedOn w:val="783"/>
    <w:uiPriority w:val="0"/>
    <w:qFormat/>
    <w:pPr>
      <w:ind w:firstLine="420"/>
    </w:pPr>
  </w:style>
  <w:style w:type="paragraph" w:styleId="932" w:customStyle="1">
    <w:name w:val="目录 21"/>
    <w:basedOn w:val="783"/>
    <w:next w:val="783"/>
    <w:uiPriority w:val="39"/>
    <w:unhideWhenUsed/>
    <w:qFormat/>
    <w:pPr>
      <w:ind w:left="283" w:right="0" w:firstLine="0"/>
      <w:spacing w:after="57"/>
    </w:pPr>
  </w:style>
  <w:style w:type="paragraph" w:styleId="933" w:customStyle="1">
    <w:name w:val="目录 51"/>
    <w:basedOn w:val="783"/>
    <w:next w:val="783"/>
    <w:uiPriority w:val="39"/>
    <w:unhideWhenUsed/>
    <w:qFormat/>
    <w:pPr>
      <w:ind w:left="1134" w:right="0" w:firstLine="0"/>
      <w:spacing w:after="57"/>
    </w:pPr>
  </w:style>
  <w:style w:type="paragraph" w:styleId="934" w:customStyle="1">
    <w:name w:val="目录 81"/>
    <w:basedOn w:val="783"/>
    <w:next w:val="783"/>
    <w:uiPriority w:val="39"/>
    <w:unhideWhenUsed/>
    <w:qFormat/>
    <w:pPr>
      <w:ind w:left="1984" w:right="0" w:firstLine="0"/>
      <w:spacing w:after="57"/>
    </w:pPr>
  </w:style>
  <w:style w:type="paragraph" w:styleId="935" w:customStyle="1">
    <w:name w:val="普通(网站)1"/>
    <w:basedOn w:val="78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36" w:customStyle="1">
    <w:name w:val="列表段落"/>
    <w:basedOn w:val="783"/>
    <w:uiPriority w:val="34"/>
    <w:qFormat/>
    <w:pPr>
      <w:contextualSpacing/>
      <w:ind w:left="720"/>
    </w:pPr>
  </w:style>
  <w:style w:type="paragraph" w:styleId="937" w:customStyle="1">
    <w:name w:val="TOC Heading"/>
    <w:uiPriority w:val="39"/>
    <w:unhideWhenUsed/>
    <w:qFormat/>
    <w:rPr>
      <w:rFonts w:hint="default" w:ascii="Calibri" w:hAnsi="Calibri" w:eastAsia="宋体" w:cs="Times New Roman"/>
      <w:lang w:val="en-US" w:eastAsia="zh-CN" w:bidi="ar-SA"/>
    </w:rPr>
  </w:style>
  <w:style w:type="paragraph" w:styleId="938" w:customStyle="1">
    <w:name w:val="页眉1"/>
    <w:basedOn w:val="783"/>
    <w:uiPriority w:val="99"/>
    <w:qFormat/>
    <w:pPr>
      <w:jc w:val="center"/>
      <w:tabs>
        <w:tab w:val="center" w:pos="4153" w:leader="none"/>
        <w:tab w:val="right" w:pos="8306" w:leader="none"/>
      </w:tabs>
      <w:pBdr>
        <w:bottom w:val="single" w:color="000000" w:sz="6" w:space="1"/>
      </w:pBdr>
    </w:pPr>
    <w:rPr>
      <w:sz w:val="18"/>
      <w:szCs w:val="18"/>
    </w:rPr>
  </w:style>
  <w:style w:type="paragraph" w:styleId="939" w:customStyle="1">
    <w:name w:val="无间隔"/>
    <w:uiPriority w:val="1"/>
    <w:qFormat/>
    <w:rPr>
      <w:rFonts w:hint="default" w:ascii="Calibri" w:hAnsi="Calibri" w:eastAsia="宋体" w:cs="Times New Roman"/>
      <w:lang w:val="en-US" w:eastAsia="zh-CN" w:bidi="ar-SA"/>
    </w:rPr>
  </w:style>
  <w:style w:type="paragraph" w:styleId="940" w:customStyle="1">
    <w:name w:val="EnvelopeReturn1"/>
    <w:basedOn w:val="783"/>
    <w:uiPriority w:val="0"/>
    <w:qFormat/>
    <w:rPr>
      <w:rFonts w:ascii="Arial" w:hAnsi="Arial"/>
    </w:rPr>
  </w:style>
  <w:style w:type="paragraph" w:styleId="941" w:customStyle="1">
    <w:name w:val="EnvelopeReturn11"/>
    <w:basedOn w:val="783"/>
    <w:uiPriority w:val="0"/>
    <w:qFormat/>
    <w:rPr>
      <w:rFonts w:ascii="Arial" w:hAnsi="Arial"/>
    </w:rPr>
  </w:style>
  <w:style w:type="paragraph" w:styleId="942" w:customStyle="1">
    <w:name w:val="标题 11"/>
    <w:basedOn w:val="783"/>
    <w:next w:val="783"/>
    <w:uiPriority w:val="0"/>
    <w:qFormat/>
    <w:pPr>
      <w:jc w:val="center"/>
      <w:keepLines/>
      <w:keepNext/>
      <w:spacing w:line="578" w:lineRule="auto"/>
      <w:outlineLvl w:val="0"/>
    </w:pPr>
    <w:rPr>
      <w:rFonts w:eastAsia="新宋体"/>
      <w:b/>
      <w:bCs/>
      <w:sz w:val="30"/>
      <w:szCs w:val="44"/>
    </w:rPr>
  </w:style>
  <w:style w:type="paragraph" w:styleId="943" w:customStyle="1">
    <w:name w:val="段"/>
    <w:basedOn w:val="832"/>
    <w:next w:val="783"/>
    <w:uiPriority w:val="0"/>
    <w:qFormat/>
    <w:pPr>
      <w:ind w:firstLine="200"/>
      <w:widowControl/>
    </w:pPr>
    <w:rPr>
      <w:sz w:val="20"/>
    </w:rPr>
  </w:style>
  <w:style w:type="paragraph" w:styleId="944" w:customStyle="1">
    <w:name w:val="BodyTextIndent1"/>
    <w:basedOn w:val="783"/>
    <w:next w:val="940"/>
    <w:uiPriority w:val="0"/>
    <w:qFormat/>
    <w:pPr>
      <w:ind w:left="420"/>
      <w:spacing w:after="120"/>
    </w:pPr>
  </w:style>
  <w:style w:type="paragraph" w:styleId="945" w:customStyle="1">
    <w:name w:val="页脚1"/>
    <w:basedOn w:val="783"/>
    <w:uiPriority w:val="99"/>
    <w:qFormat/>
    <w:pPr>
      <w:jc w:val="left"/>
      <w:tabs>
        <w:tab w:val="center" w:pos="4153" w:leader="none"/>
        <w:tab w:val="right" w:pos="8306" w:leader="none"/>
      </w:tabs>
    </w:pPr>
    <w:rPr>
      <w:sz w:val="18"/>
      <w:szCs w:val="18"/>
    </w:rPr>
  </w:style>
  <w:style w:type="paragraph" w:styleId="946" w:customStyle="1">
    <w:name w:val="正文缩进2"/>
    <w:basedOn w:val="783"/>
    <w:uiPriority w:val="0"/>
    <w:qFormat/>
    <w:pPr>
      <w:ind w:firstLine="420"/>
    </w:pPr>
  </w:style>
  <w:style w:type="paragraph" w:styleId="947" w:customStyle="1">
    <w:name w:val="BodyTextIndent11"/>
    <w:basedOn w:val="783"/>
    <w:next w:val="941"/>
    <w:uiPriority w:val="0"/>
    <w:qFormat/>
    <w:pPr>
      <w:ind w:left="420"/>
      <w:spacing w:after="120"/>
    </w:pPr>
  </w:style>
  <w:style w:type="paragraph" w:styleId="948" w:customStyle="1">
    <w:name w:val="Body text|21"/>
    <w:basedOn w:val="78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49" w:customStyle="1">
    <w:name w:val="Grid Table 4 - Accent 2"/>
    <w:uiPriority w:val="59"/>
    <w:qFormat/>
    <w:rPr>
      <w:lang w:val="en-US" w:eastAsia="zh-CN" w:bidi="ar-SA"/>
    </w:rPr>
    <w:tblPr/>
  </w:style>
  <w:style w:type="table" w:styleId="950" w:customStyle="1">
    <w:name w:val="Lined - Accent 3"/>
    <w:uiPriority w:val="99"/>
    <w:qFormat/>
    <w:rPr>
      <w:color w:val="404040"/>
      <w:lang w:val="en-US" w:eastAsia="zh-CN" w:bidi="ar-SA"/>
    </w:rPr>
    <w:tblPr/>
  </w:style>
  <w:style w:type="table" w:styleId="951" w:customStyle="1">
    <w:name w:val="网格型11"/>
    <w:uiPriority w:val="59"/>
    <w:qFormat/>
    <w:rPr>
      <w:lang w:val="en-US" w:eastAsia="zh-CN" w:bidi="ar-SA"/>
    </w:rPr>
    <w:tblPr/>
  </w:style>
  <w:style w:type="table" w:styleId="952" w:customStyle="1">
    <w:name w:val="List Table 6 Colorful - Accent 1"/>
    <w:uiPriority w:val="99"/>
    <w:qFormat/>
    <w:rPr>
      <w:lang w:val="en-US" w:eastAsia="zh-CN" w:bidi="ar-SA"/>
    </w:rPr>
    <w:tblPr/>
  </w:style>
  <w:style w:type="table" w:styleId="953" w:customStyle="1">
    <w:name w:val="Grid Table 2 - Accent 4"/>
    <w:uiPriority w:val="99"/>
    <w:qFormat/>
    <w:rPr>
      <w:lang w:val="en-US" w:eastAsia="zh-CN" w:bidi="ar-SA"/>
    </w:rPr>
    <w:tblPr/>
  </w:style>
  <w:style w:type="table" w:styleId="954" w:customStyle="1">
    <w:name w:val="List Table 3 - Accent 5"/>
    <w:uiPriority w:val="99"/>
    <w:qFormat/>
    <w:rPr>
      <w:lang w:val="en-US" w:eastAsia="zh-CN" w:bidi="ar-SA"/>
    </w:rPr>
    <w:tblPr/>
  </w:style>
  <w:style w:type="table" w:styleId="955" w:customStyle="1">
    <w:name w:val="普通表格1"/>
    <w:uiPriority w:val="99"/>
    <w:unhideWhenUsed/>
    <w:qFormat/>
    <w:rPr>
      <w:lang w:val="en-US" w:eastAsia="zh-CN" w:bidi="ar-SA"/>
    </w:rPr>
    <w:tblPr/>
  </w:style>
  <w:style w:type="table" w:styleId="956" w:customStyle="1">
    <w:name w:val="List Table 3 - Accent 3"/>
    <w:uiPriority w:val="99"/>
    <w:qFormat/>
    <w:rPr>
      <w:lang w:val="en-US" w:eastAsia="zh-CN" w:bidi="ar-SA"/>
    </w:rPr>
    <w:tblPr/>
  </w:style>
  <w:style w:type="table" w:styleId="957" w:customStyle="1">
    <w:name w:val="List Table 4 - Accent 2"/>
    <w:uiPriority w:val="99"/>
    <w:qFormat/>
    <w:rPr>
      <w:lang w:val="en-US" w:eastAsia="zh-CN" w:bidi="ar-SA"/>
    </w:rPr>
    <w:tblPr/>
  </w:style>
  <w:style w:type="table" w:styleId="958" w:customStyle="1">
    <w:name w:val="List Table 6 Colorful - Accent 2"/>
    <w:uiPriority w:val="99"/>
    <w:qFormat/>
    <w:rPr>
      <w:lang w:val="en-US" w:eastAsia="zh-CN" w:bidi="ar-SA"/>
    </w:rPr>
    <w:tblPr/>
  </w:style>
  <w:style w:type="table" w:styleId="959" w:customStyle="1">
    <w:name w:val="List Table 4 - Accent 4"/>
    <w:uiPriority w:val="99"/>
    <w:qFormat/>
    <w:rPr>
      <w:lang w:val="en-US" w:eastAsia="zh-CN" w:bidi="ar-SA"/>
    </w:rPr>
    <w:tblPr/>
  </w:style>
  <w:style w:type="table" w:styleId="960" w:customStyle="1">
    <w:name w:val="List Table 5 Dark - Accent 3"/>
    <w:uiPriority w:val="99"/>
    <w:qFormat/>
    <w:rPr>
      <w:lang w:val="en-US" w:eastAsia="zh-CN" w:bidi="ar-SA"/>
    </w:rPr>
    <w:tblPr/>
  </w:style>
  <w:style w:type="table" w:styleId="961" w:customStyle="1">
    <w:name w:val="List Table 2"/>
    <w:uiPriority w:val="99"/>
    <w:qFormat/>
    <w:rPr>
      <w:lang w:val="en-US" w:eastAsia="zh-CN" w:bidi="ar-SA"/>
    </w:rPr>
    <w:tblPr/>
  </w:style>
  <w:style w:type="table" w:styleId="962" w:customStyle="1">
    <w:name w:val="List Table 5 Dark - Accent 1"/>
    <w:uiPriority w:val="99"/>
    <w:qFormat/>
    <w:rPr>
      <w:lang w:val="en-US" w:eastAsia="zh-CN" w:bidi="ar-SA"/>
    </w:rPr>
    <w:tblPr/>
  </w:style>
  <w:style w:type="table" w:styleId="963" w:customStyle="1">
    <w:name w:val="Grid Table 7 Colorful - Accent 5"/>
    <w:uiPriority w:val="99"/>
    <w:qFormat/>
    <w:rPr>
      <w:lang w:val="en-US" w:eastAsia="zh-CN" w:bidi="ar-SA"/>
    </w:rPr>
    <w:tblPr/>
  </w:style>
  <w:style w:type="table" w:styleId="964" w:customStyle="1">
    <w:name w:val="List Table 2 - Accent 5"/>
    <w:uiPriority w:val="99"/>
    <w:qFormat/>
    <w:rPr>
      <w:lang w:val="en-US" w:eastAsia="zh-CN" w:bidi="ar-SA"/>
    </w:rPr>
    <w:tblPr/>
  </w:style>
  <w:style w:type="table" w:styleId="965" w:customStyle="1">
    <w:name w:val="List Table 5 Dark"/>
    <w:uiPriority w:val="99"/>
    <w:qFormat/>
    <w:rPr>
      <w:lang w:val="en-US" w:eastAsia="zh-CN" w:bidi="ar-SA"/>
    </w:rPr>
    <w:tblPr/>
  </w:style>
  <w:style w:type="table" w:styleId="966" w:customStyle="1">
    <w:name w:val="List Table 1 Light - Accent 5"/>
    <w:uiPriority w:val="99"/>
    <w:qFormat/>
    <w:rPr>
      <w:lang w:val="en-US" w:eastAsia="zh-CN" w:bidi="ar-SA"/>
    </w:rPr>
    <w:tblPr/>
  </w:style>
  <w:style w:type="table" w:styleId="967" w:customStyle="1">
    <w:name w:val="Grid Table 7 Colorful - Accent 3"/>
    <w:uiPriority w:val="99"/>
    <w:qFormat/>
    <w:rPr>
      <w:lang w:val="en-US" w:eastAsia="zh-CN" w:bidi="ar-SA"/>
    </w:rPr>
    <w:tblPr/>
  </w:style>
  <w:style w:type="table" w:styleId="968" w:customStyle="1">
    <w:name w:val="List Table 3 - Accent 6"/>
    <w:uiPriority w:val="99"/>
    <w:qFormat/>
    <w:rPr>
      <w:lang w:val="en-US" w:eastAsia="zh-CN" w:bidi="ar-SA"/>
    </w:rPr>
    <w:tblPr/>
  </w:style>
  <w:style w:type="table" w:styleId="969" w:customStyle="1">
    <w:name w:val="List Table 5 Dark - Accent 6"/>
    <w:uiPriority w:val="99"/>
    <w:qFormat/>
    <w:rPr>
      <w:lang w:val="en-US" w:eastAsia="zh-CN" w:bidi="ar-SA"/>
    </w:rPr>
    <w:tblPr/>
  </w:style>
  <w:style w:type="table" w:styleId="970" w:customStyle="1">
    <w:name w:val="List Table 4 - Accent 3"/>
    <w:uiPriority w:val="99"/>
    <w:qFormat/>
    <w:rPr>
      <w:lang w:val="en-US" w:eastAsia="zh-CN" w:bidi="ar-SA"/>
    </w:rPr>
    <w:tblPr/>
  </w:style>
  <w:style w:type="table" w:styleId="971" w:customStyle="1">
    <w:name w:val="List Table 5 Dark - Accent 2"/>
    <w:uiPriority w:val="99"/>
    <w:qFormat/>
    <w:rPr>
      <w:lang w:val="en-US" w:eastAsia="zh-CN" w:bidi="ar-SA"/>
    </w:rPr>
    <w:tblPr/>
  </w:style>
  <w:style w:type="table" w:styleId="972" w:customStyle="1">
    <w:name w:val="List Table 2 - Accent 3"/>
    <w:uiPriority w:val="99"/>
    <w:qFormat/>
    <w:rPr>
      <w:lang w:val="en-US" w:eastAsia="zh-CN" w:bidi="ar-SA"/>
    </w:rPr>
    <w:tblPr/>
  </w:style>
  <w:style w:type="table" w:styleId="973" w:customStyle="1">
    <w:name w:val="Grid Table 7 Colorful"/>
    <w:uiPriority w:val="99"/>
    <w:qFormat/>
    <w:rPr>
      <w:lang w:val="en-US" w:eastAsia="zh-CN" w:bidi="ar-SA"/>
    </w:rPr>
    <w:tblPr/>
  </w:style>
  <w:style w:type="table" w:styleId="974" w:customStyle="1">
    <w:name w:val="List Table 4 - Accent 5"/>
    <w:uiPriority w:val="99"/>
    <w:qFormat/>
    <w:rPr>
      <w:lang w:val="en-US" w:eastAsia="zh-CN" w:bidi="ar-SA"/>
    </w:rPr>
    <w:tblPr/>
  </w:style>
  <w:style w:type="table" w:styleId="975" w:customStyle="1">
    <w:name w:val="网格型1"/>
    <w:basedOn w:val="955"/>
    <w:uiPriority w:val="39"/>
    <w:qFormat/>
    <w:tblPr/>
  </w:style>
  <w:style w:type="table" w:styleId="976" w:customStyle="1">
    <w:name w:val="List Table 1 Light - Accent 4"/>
    <w:uiPriority w:val="99"/>
    <w:qFormat/>
    <w:rPr>
      <w:lang w:val="en-US" w:eastAsia="zh-CN" w:bidi="ar-SA"/>
    </w:rPr>
    <w:tblPr/>
  </w:style>
  <w:style w:type="table" w:styleId="977" w:customStyle="1">
    <w:name w:val="List Table 6 Colorful - Accent 3"/>
    <w:uiPriority w:val="99"/>
    <w:qFormat/>
    <w:rPr>
      <w:lang w:val="en-US" w:eastAsia="zh-CN" w:bidi="ar-SA"/>
    </w:rPr>
    <w:tblPr/>
  </w:style>
  <w:style w:type="table" w:styleId="978" w:customStyle="1">
    <w:name w:val="List Table 3 - Accent 2"/>
    <w:uiPriority w:val="99"/>
    <w:qFormat/>
    <w:rPr>
      <w:lang w:val="en-US" w:eastAsia="zh-CN" w:bidi="ar-SA"/>
    </w:rPr>
    <w:tblPr/>
  </w:style>
  <w:style w:type="table" w:styleId="979" w:customStyle="1">
    <w:name w:val="List Table 1 Light"/>
    <w:uiPriority w:val="99"/>
    <w:qFormat/>
    <w:rPr>
      <w:lang w:val="en-US" w:eastAsia="zh-CN" w:bidi="ar-SA"/>
    </w:rPr>
    <w:tblPr/>
  </w:style>
  <w:style w:type="table" w:styleId="980" w:customStyle="1">
    <w:name w:val="List Table 6 Colorful"/>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List Table 2 - Accent 4"/>
    <w:uiPriority w:val="99"/>
    <w:qFormat/>
    <w:rPr>
      <w:lang w:val="en-US" w:eastAsia="zh-CN" w:bidi="ar-SA"/>
    </w:rPr>
    <w:tblPr/>
  </w:style>
  <w:style w:type="table" w:styleId="983" w:customStyle="1">
    <w:name w:val="Grid Table 6 Colorful - Accent 1"/>
    <w:uiPriority w:val="99"/>
    <w:qFormat/>
    <w:rPr>
      <w:lang w:val="en-US" w:eastAsia="zh-CN" w:bidi="ar-SA"/>
    </w:rPr>
    <w:tblPr/>
  </w:style>
  <w:style w:type="table" w:styleId="984" w:customStyle="1">
    <w:name w:val="Grid Table 3 - Accent 2"/>
    <w:uiPriority w:val="99"/>
    <w:qFormat/>
    <w:rPr>
      <w:lang w:val="en-US" w:eastAsia="zh-CN" w:bidi="ar-SA"/>
    </w:rPr>
    <w:tblPr/>
  </w:style>
  <w:style w:type="table" w:styleId="985" w:customStyle="1">
    <w:name w:val="Grid Table 5 Dark- Accent 4"/>
    <w:uiPriority w:val="99"/>
    <w:qFormat/>
    <w:rPr>
      <w:lang w:val="en-US" w:eastAsia="zh-CN" w:bidi="ar-SA"/>
    </w:rPr>
    <w:tblPr/>
  </w:style>
  <w:style w:type="table" w:styleId="986" w:customStyle="1">
    <w:name w:val="List Table 7 Colorful - Accent 2"/>
    <w:uiPriority w:val="99"/>
    <w:qFormat/>
    <w:rPr>
      <w:lang w:val="en-US" w:eastAsia="zh-CN" w:bidi="ar-SA"/>
    </w:rPr>
    <w:tblPr/>
  </w:style>
  <w:style w:type="table" w:styleId="987" w:customStyle="1">
    <w:name w:val="Grid Table 6 Colorful - Accent 4"/>
    <w:uiPriority w:val="99"/>
    <w:qFormat/>
    <w:rPr>
      <w:lang w:val="en-US" w:eastAsia="zh-CN" w:bidi="ar-SA"/>
    </w:rPr>
    <w:tblPr/>
  </w:style>
  <w:style w:type="table" w:styleId="988" w:customStyle="1">
    <w:name w:val="List Table 3"/>
    <w:uiPriority w:val="99"/>
    <w:qFormat/>
    <w:rPr>
      <w:lang w:val="en-US" w:eastAsia="zh-CN" w:bidi="ar-SA"/>
    </w:rPr>
    <w:tblPr/>
  </w:style>
  <w:style w:type="table" w:styleId="989" w:customStyle="1">
    <w:name w:val="Grid Table 2 - Accent 5"/>
    <w:uiPriority w:val="99"/>
    <w:qFormat/>
    <w:rPr>
      <w:lang w:val="en-US" w:eastAsia="zh-CN" w:bidi="ar-SA"/>
    </w:rPr>
    <w:tblPr/>
  </w:style>
  <w:style w:type="table" w:styleId="990" w:customStyle="1">
    <w:name w:val="Grid Table 5 Dark - Accent 3"/>
    <w:uiPriority w:val="99"/>
    <w:qFormat/>
    <w:rPr>
      <w:lang w:val="en-US" w:eastAsia="zh-CN" w:bidi="ar-SA"/>
    </w:rPr>
    <w:tblPr/>
  </w:style>
  <w:style w:type="table" w:styleId="991" w:customStyle="1">
    <w:name w:val="Grid Table 2"/>
    <w:uiPriority w:val="99"/>
    <w:qFormat/>
    <w:rPr>
      <w:lang w:val="en-US" w:eastAsia="zh-CN" w:bidi="ar-SA"/>
    </w:rPr>
    <w:tblPr/>
  </w:style>
  <w:style w:type="table" w:styleId="992" w:customStyle="1">
    <w:name w:val="Lined - Accent 5"/>
    <w:uiPriority w:val="99"/>
    <w:qFormat/>
    <w:rPr>
      <w:color w:val="404040"/>
      <w:lang w:val="en-US" w:eastAsia="zh-CN" w:bidi="ar-SA"/>
    </w:rPr>
    <w:tblPr/>
  </w:style>
  <w:style w:type="table" w:styleId="993" w:customStyle="1">
    <w:name w:val="Lined - Accent 4"/>
    <w:uiPriority w:val="99"/>
    <w:qFormat/>
    <w:rPr>
      <w:color w:val="404040"/>
      <w:lang w:val="en-US" w:eastAsia="zh-CN" w:bidi="ar-SA"/>
    </w:rPr>
    <w:tblPr/>
  </w:style>
  <w:style w:type="table" w:styleId="994" w:customStyle="1">
    <w:name w:val="Plain Table 2"/>
    <w:uiPriority w:val="59"/>
    <w:qFormat/>
    <w:rPr>
      <w:lang w:val="en-US" w:eastAsia="zh-CN" w:bidi="ar-SA"/>
    </w:rPr>
    <w:tblPr/>
  </w:style>
  <w:style w:type="table" w:styleId="995" w:customStyle="1">
    <w:name w:val="Bordered - Accent 6"/>
    <w:uiPriority w:val="99"/>
    <w:qFormat/>
    <w:rPr>
      <w:lang w:val="en-US" w:eastAsia="zh-CN" w:bidi="ar-SA"/>
    </w:rPr>
    <w:tblPr/>
  </w:style>
  <w:style w:type="table" w:styleId="996" w:customStyle="1">
    <w:name w:val="Grid Table 3 - Accent 3"/>
    <w:uiPriority w:val="99"/>
    <w:qFormat/>
    <w:rPr>
      <w:lang w:val="en-US" w:eastAsia="zh-CN" w:bidi="ar-SA"/>
    </w:rPr>
    <w:tblPr/>
  </w:style>
  <w:style w:type="table" w:styleId="997" w:customStyle="1">
    <w:name w:val="Table Grid Light"/>
    <w:uiPriority w:val="59"/>
    <w:qFormat/>
    <w:rPr>
      <w:lang w:val="en-US" w:eastAsia="zh-CN" w:bidi="ar-SA"/>
    </w:rPr>
    <w:tblPr/>
  </w:style>
  <w:style w:type="table" w:styleId="998" w:customStyle="1">
    <w:name w:val="List Table 3 - Accent 4"/>
    <w:uiPriority w:val="99"/>
    <w:qFormat/>
    <w:rPr>
      <w:lang w:val="en-US" w:eastAsia="zh-CN" w:bidi="ar-SA"/>
    </w:rPr>
    <w:tblPr/>
  </w:style>
  <w:style w:type="table" w:styleId="999" w:customStyle="1">
    <w:name w:val="List Table 7 Colorful - Accent 1"/>
    <w:uiPriority w:val="99"/>
    <w:qFormat/>
    <w:rPr>
      <w:lang w:val="en-US" w:eastAsia="zh-CN" w:bidi="ar-SA"/>
    </w:rPr>
    <w:tblPr/>
  </w:style>
  <w:style w:type="table" w:styleId="1000" w:customStyle="1">
    <w:name w:val="Grid Table 1 Light - Accent 1"/>
    <w:uiPriority w:val="99"/>
    <w:qFormat/>
    <w:rPr>
      <w:lang w:val="en-US" w:eastAsia="zh-CN" w:bidi="ar-SA"/>
    </w:rPr>
    <w:tblPr/>
  </w:style>
  <w:style w:type="table" w:styleId="1001" w:customStyle="1">
    <w:name w:val="Lined - Accent 1"/>
    <w:uiPriority w:val="99"/>
    <w:qFormat/>
    <w:rPr>
      <w:color w:val="404040"/>
      <w:lang w:val="en-US" w:eastAsia="zh-CN" w:bidi="ar-SA"/>
    </w:rPr>
    <w:tblPr/>
  </w:style>
  <w:style w:type="table" w:styleId="1002" w:customStyle="1">
    <w:name w:val="Grid Table 3 - Accent 6"/>
    <w:uiPriority w:val="99"/>
    <w:qFormat/>
    <w:rPr>
      <w:lang w:val="en-US" w:eastAsia="zh-CN" w:bidi="ar-SA"/>
    </w:rPr>
    <w:tblPr/>
  </w:style>
  <w:style w:type="table" w:styleId="1003" w:customStyle="1">
    <w:name w:val="Plain Table 3"/>
    <w:uiPriority w:val="99"/>
    <w:qFormat/>
    <w:rPr>
      <w:lang w:val="en-US" w:eastAsia="zh-CN" w:bidi="ar-SA"/>
    </w:rPr>
    <w:tblPr/>
  </w:style>
  <w:style w:type="table" w:styleId="1004" w:customStyle="1">
    <w:name w:val="Grid Table 4 - Accent 4"/>
    <w:uiPriority w:val="59"/>
    <w:qFormat/>
    <w:rPr>
      <w:lang w:val="en-US" w:eastAsia="zh-CN" w:bidi="ar-SA"/>
    </w:rPr>
    <w:tblPr/>
  </w:style>
  <w:style w:type="table" w:styleId="1005" w:customStyle="1">
    <w:name w:val="Grid Table 3 - Accent 5"/>
    <w:uiPriority w:val="99"/>
    <w:qFormat/>
    <w:rPr>
      <w:lang w:val="en-US" w:eastAsia="zh-CN" w:bidi="ar-SA"/>
    </w:rPr>
    <w:tblPr/>
  </w:style>
  <w:style w:type="table" w:styleId="1006" w:customStyle="1">
    <w:name w:val="Plain Table 1"/>
    <w:uiPriority w:val="59"/>
    <w:qFormat/>
    <w:rPr>
      <w:lang w:val="en-US" w:eastAsia="zh-CN" w:bidi="ar-SA"/>
    </w:rPr>
    <w:tblPr/>
  </w:style>
  <w:style w:type="table" w:styleId="1007" w:customStyle="1">
    <w:name w:val="Bordered - Accent 5"/>
    <w:uiPriority w:val="99"/>
    <w:qFormat/>
    <w:rPr>
      <w:lang w:val="en-US" w:eastAsia="zh-CN" w:bidi="ar-SA"/>
    </w:rPr>
    <w:tblPr/>
  </w:style>
  <w:style w:type="table" w:styleId="1008" w:customStyle="1">
    <w:name w:val="Grid Table 1 Light"/>
    <w:uiPriority w:val="99"/>
    <w:qFormat/>
    <w:rPr>
      <w:lang w:val="en-US" w:eastAsia="zh-CN" w:bidi="ar-SA"/>
    </w:rPr>
    <w:tblPr/>
  </w:style>
  <w:style w:type="table" w:styleId="1009" w:customStyle="1">
    <w:name w:val="Grid Table 6 Colorful - Accent 2"/>
    <w:uiPriority w:val="99"/>
    <w:qFormat/>
    <w:rPr>
      <w:lang w:val="en-US" w:eastAsia="zh-CN" w:bidi="ar-SA"/>
    </w:rPr>
    <w:tblPr/>
  </w:style>
  <w:style w:type="table" w:styleId="1010" w:customStyle="1">
    <w:name w:val="Grid Table 1 Light - Accent 4"/>
    <w:uiPriority w:val="99"/>
    <w:qFormat/>
    <w:rPr>
      <w:lang w:val="en-US" w:eastAsia="zh-CN" w:bidi="ar-SA"/>
    </w:rPr>
    <w:tblPr/>
  </w:style>
  <w:style w:type="table" w:styleId="1011" w:customStyle="1">
    <w:name w:val="Plain Table 4"/>
    <w:uiPriority w:val="99"/>
    <w:qFormat/>
    <w:rPr>
      <w:lang w:val="en-US" w:eastAsia="zh-CN" w:bidi="ar-SA"/>
    </w:rPr>
    <w:tblPr/>
  </w:style>
  <w:style w:type="table" w:styleId="1012" w:customStyle="1">
    <w:name w:val="Grid Table 4 - Accent 6"/>
    <w:uiPriority w:val="59"/>
    <w:qFormat/>
    <w:rPr>
      <w:lang w:val="en-US" w:eastAsia="zh-CN" w:bidi="ar-SA"/>
    </w:rPr>
    <w:tblPr/>
  </w:style>
  <w:style w:type="table" w:styleId="1013" w:customStyle="1">
    <w:name w:val="Grid Table 1 Light - Accent 3"/>
    <w:uiPriority w:val="99"/>
    <w:qFormat/>
    <w:rPr>
      <w:lang w:val="en-US" w:eastAsia="zh-CN" w:bidi="ar-SA"/>
    </w:rPr>
    <w:tblPr/>
  </w:style>
  <w:style w:type="table" w:styleId="1014" w:customStyle="1">
    <w:name w:val="Grid Table 1 Light - Accent 2"/>
    <w:uiPriority w:val="99"/>
    <w:qFormat/>
    <w:rPr>
      <w:lang w:val="en-US" w:eastAsia="zh-CN" w:bidi="ar-SA"/>
    </w:rPr>
    <w:tblPr/>
  </w:style>
  <w:style w:type="table" w:styleId="1015" w:customStyle="1">
    <w:name w:val="Grid Table 5 Dark- Accent 1"/>
    <w:uiPriority w:val="99"/>
    <w:qFormat/>
    <w:rPr>
      <w:lang w:val="en-US" w:eastAsia="zh-CN" w:bidi="ar-SA"/>
    </w:rPr>
    <w:tblPr/>
  </w:style>
  <w:style w:type="table" w:styleId="1016" w:customStyle="1">
    <w:name w:val="Grid Table 3 - Accent 1"/>
    <w:uiPriority w:val="99"/>
    <w:qFormat/>
    <w:rPr>
      <w:lang w:val="en-US" w:eastAsia="zh-CN" w:bidi="ar-SA"/>
    </w:rPr>
    <w:tblPr/>
  </w:style>
  <w:style w:type="table" w:styleId="1017" w:customStyle="1">
    <w:name w:val="Plain Table 5"/>
    <w:uiPriority w:val="99"/>
    <w:qFormat/>
    <w:rPr>
      <w:lang w:val="en-US" w:eastAsia="zh-CN" w:bidi="ar-SA"/>
    </w:rPr>
    <w:tblPr/>
  </w:style>
  <w:style w:type="table" w:styleId="1018" w:customStyle="1">
    <w:name w:val="Grid Table 4 - Accent 5"/>
    <w:uiPriority w:val="59"/>
    <w:qFormat/>
    <w:rPr>
      <w:lang w:val="en-US" w:eastAsia="zh-CN" w:bidi="ar-SA"/>
    </w:rPr>
    <w:tblPr/>
  </w:style>
  <w:style w:type="table" w:styleId="1019" w:customStyle="1">
    <w:name w:val="Grid Table 1 Light - Accent 5"/>
    <w:uiPriority w:val="99"/>
    <w:qFormat/>
    <w:rPr>
      <w:lang w:val="en-US" w:eastAsia="zh-CN" w:bidi="ar-SA"/>
    </w:rPr>
    <w:tblPr/>
  </w:style>
  <w:style w:type="table" w:styleId="1020" w:customStyle="1">
    <w:name w:val="List Table 7 Colorful - Accent 5"/>
    <w:uiPriority w:val="99"/>
    <w:qFormat/>
    <w:rPr>
      <w:lang w:val="en-US" w:eastAsia="zh-CN" w:bidi="ar-SA"/>
    </w:rPr>
    <w:tblPr/>
  </w:style>
  <w:style w:type="table" w:styleId="1021" w:customStyle="1">
    <w:name w:val="Grid Table 1 Light - Accent 6"/>
    <w:uiPriority w:val="99"/>
    <w:qFormat/>
    <w:rPr>
      <w:lang w:val="en-US" w:eastAsia="zh-CN" w:bidi="ar-SA"/>
    </w:rPr>
    <w:tblPr/>
  </w:style>
  <w:style w:type="table" w:styleId="1022" w:customStyle="1">
    <w:name w:val="Bordered &amp; Lined - Accent 5"/>
    <w:uiPriority w:val="99"/>
    <w:qFormat/>
    <w:rPr>
      <w:color w:val="404040"/>
      <w:lang w:val="en-US" w:eastAsia="zh-CN" w:bidi="ar-SA"/>
    </w:rPr>
    <w:tblPr/>
  </w:style>
  <w:style w:type="table" w:styleId="1023" w:customStyle="1">
    <w:name w:val="Lined - Accent"/>
    <w:uiPriority w:val="99"/>
    <w:qFormat/>
    <w:rPr>
      <w:color w:val="404040"/>
      <w:lang w:val="en-US" w:eastAsia="zh-CN" w:bidi="ar-SA"/>
    </w:rPr>
    <w:tblPr/>
  </w:style>
  <w:style w:type="table" w:styleId="1024" w:customStyle="1">
    <w:name w:val="Bordered &amp; Lined - Accent 4"/>
    <w:uiPriority w:val="99"/>
    <w:qFormat/>
    <w:rPr>
      <w:color w:val="404040"/>
      <w:lang w:val="en-US" w:eastAsia="zh-CN" w:bidi="ar-SA"/>
    </w:rPr>
    <w:tblPr/>
  </w:style>
  <w:style w:type="table" w:styleId="1025" w:customStyle="1">
    <w:name w:val="Grid Table 2 - Accent 1"/>
    <w:uiPriority w:val="99"/>
    <w:qFormat/>
    <w:rPr>
      <w:lang w:val="en-US" w:eastAsia="zh-CN" w:bidi="ar-SA"/>
    </w:rPr>
    <w:tblPr/>
  </w:style>
  <w:style w:type="table" w:styleId="1026" w:customStyle="1">
    <w:name w:val="List Table 5 Dark - Accent 5"/>
    <w:uiPriority w:val="99"/>
    <w:qFormat/>
    <w:rPr>
      <w:lang w:val="en-US" w:eastAsia="zh-CN" w:bidi="ar-SA"/>
    </w:rPr>
    <w:tblPr/>
  </w:style>
  <w:style w:type="table" w:styleId="1027" w:customStyle="1">
    <w:name w:val="List Table 7 Colorful - Accent 3"/>
    <w:uiPriority w:val="99"/>
    <w:qFormat/>
    <w:rPr>
      <w:lang w:val="en-US" w:eastAsia="zh-CN" w:bidi="ar-SA"/>
    </w:rPr>
    <w:tblPr/>
  </w:style>
  <w:style w:type="table" w:styleId="1028" w:customStyle="1">
    <w:name w:val="Bordered &amp; Lined - Accent 2"/>
    <w:uiPriority w:val="99"/>
    <w:qFormat/>
    <w:rPr>
      <w:color w:val="404040"/>
      <w:lang w:val="en-US" w:eastAsia="zh-CN" w:bidi="ar-SA"/>
    </w:rPr>
    <w:tblPr/>
  </w:style>
  <w:style w:type="table" w:styleId="1029" w:customStyle="1">
    <w:name w:val="Bordered &amp; Lined - Accent 6"/>
    <w:uiPriority w:val="99"/>
    <w:qFormat/>
    <w:rPr>
      <w:color w:val="404040"/>
      <w:lang w:val="en-US" w:eastAsia="zh-CN" w:bidi="ar-SA"/>
    </w:rPr>
    <w:tblPr/>
  </w:style>
  <w:style w:type="table" w:styleId="1030" w:customStyle="1">
    <w:name w:val="Grid Table 2 - Accent 2"/>
    <w:uiPriority w:val="99"/>
    <w:qFormat/>
    <w:rPr>
      <w:lang w:val="en-US" w:eastAsia="zh-CN" w:bidi="ar-SA"/>
    </w:rPr>
    <w:tblPr/>
  </w:style>
  <w:style w:type="table" w:styleId="1031" w:customStyle="1">
    <w:name w:val="Grid Table 6 Colorful - Accent 3"/>
    <w:uiPriority w:val="99"/>
    <w:qFormat/>
    <w:rPr>
      <w:lang w:val="en-US" w:eastAsia="zh-CN" w:bidi="ar-SA"/>
    </w:rPr>
    <w:tblPr/>
  </w:style>
  <w:style w:type="table" w:styleId="1032" w:customStyle="1">
    <w:name w:val="Grid Table 5 Dark - Accent 6"/>
    <w:uiPriority w:val="99"/>
    <w:qFormat/>
    <w:rPr>
      <w:lang w:val="en-US" w:eastAsia="zh-CN" w:bidi="ar-SA"/>
    </w:rPr>
    <w:tblPr/>
  </w:style>
  <w:style w:type="table" w:styleId="1033" w:customStyle="1">
    <w:name w:val="Grid Table 2 - Accent 3"/>
    <w:uiPriority w:val="99"/>
    <w:qFormat/>
    <w:rPr>
      <w:lang w:val="en-US" w:eastAsia="zh-CN" w:bidi="ar-SA"/>
    </w:rPr>
    <w:tblPr/>
  </w:style>
  <w:style w:type="table" w:styleId="1034" w:customStyle="1">
    <w:name w:val="Grid Table 5 Dark - Accent 2"/>
    <w:uiPriority w:val="99"/>
    <w:qFormat/>
    <w:rPr>
      <w:lang w:val="en-US" w:eastAsia="zh-CN" w:bidi="ar-SA"/>
    </w:rPr>
    <w:tblPr/>
  </w:style>
  <w:style w:type="table" w:styleId="1035" w:customStyle="1">
    <w:name w:val="Bordered &amp; Lined - Accent 3"/>
    <w:uiPriority w:val="99"/>
    <w:qFormat/>
    <w:rPr>
      <w:color w:val="404040"/>
      <w:lang w:val="en-US" w:eastAsia="zh-CN" w:bidi="ar-SA"/>
    </w:rPr>
    <w:tblPr/>
  </w:style>
  <w:style w:type="table" w:styleId="1036" w:customStyle="1">
    <w:name w:val="Grid Table 5 Dark - Accent 5"/>
    <w:uiPriority w:val="99"/>
    <w:qFormat/>
    <w:rPr>
      <w:lang w:val="en-US" w:eastAsia="zh-CN" w:bidi="ar-SA"/>
    </w:rPr>
    <w:tblPr/>
  </w:style>
  <w:style w:type="table" w:styleId="1037" w:customStyle="1">
    <w:name w:val="Grid Table 2 - Accent 6"/>
    <w:uiPriority w:val="99"/>
    <w:qFormat/>
    <w:rPr>
      <w:lang w:val="en-US" w:eastAsia="zh-CN" w:bidi="ar-SA"/>
    </w:rPr>
    <w:tblPr/>
  </w:style>
  <w:style w:type="table" w:styleId="1038" w:customStyle="1">
    <w:name w:val="Bordered &amp; Lined - Accent 1"/>
    <w:uiPriority w:val="99"/>
    <w:qFormat/>
    <w:rPr>
      <w:color w:val="404040"/>
      <w:lang w:val="en-US" w:eastAsia="zh-CN" w:bidi="ar-SA"/>
    </w:rPr>
    <w:tblPr/>
  </w:style>
  <w:style w:type="table" w:styleId="1039" w:customStyle="1">
    <w:name w:val="Bordered - Accent 3"/>
    <w:uiPriority w:val="99"/>
    <w:qFormat/>
    <w:rPr>
      <w:lang w:val="en-US" w:eastAsia="zh-CN" w:bidi="ar-SA"/>
    </w:rPr>
    <w:tblPr/>
  </w:style>
  <w:style w:type="table" w:styleId="1040" w:customStyle="1">
    <w:name w:val="Grid Table 4"/>
    <w:uiPriority w:val="59"/>
    <w:qFormat/>
    <w:rPr>
      <w:lang w:val="en-US" w:eastAsia="zh-CN" w:bidi="ar-SA"/>
    </w:rPr>
    <w:tblPr/>
  </w:style>
  <w:style w:type="table" w:styleId="1041" w:customStyle="1">
    <w:name w:val="Grid Table 3"/>
    <w:uiPriority w:val="99"/>
    <w:qFormat/>
    <w:rPr>
      <w:lang w:val="en-US" w:eastAsia="zh-CN" w:bidi="ar-SA"/>
    </w:rPr>
    <w:tblPr/>
  </w:style>
  <w:style w:type="table" w:styleId="1042" w:customStyle="1">
    <w:name w:val="Bordered &amp; Lined - Accent"/>
    <w:uiPriority w:val="99"/>
    <w:qFormat/>
    <w:rPr>
      <w:color w:val="404040"/>
      <w:lang w:val="en-US" w:eastAsia="zh-CN" w:bidi="ar-SA"/>
    </w:rPr>
    <w:tblPr/>
  </w:style>
  <w:style w:type="table" w:styleId="1043" w:customStyle="1">
    <w:name w:val="List Table 7 Colorful"/>
    <w:uiPriority w:val="99"/>
    <w:qFormat/>
    <w:rPr>
      <w:lang w:val="en-US" w:eastAsia="zh-CN" w:bidi="ar-SA"/>
    </w:rPr>
    <w:tblPr/>
  </w:style>
  <w:style w:type="table" w:styleId="1044" w:customStyle="1">
    <w:name w:val="Grid Table 6 Colorful"/>
    <w:uiPriority w:val="99"/>
    <w:qFormat/>
    <w:rPr>
      <w:lang w:val="en-US" w:eastAsia="zh-CN" w:bidi="ar-SA"/>
    </w:rPr>
    <w:tblPr/>
  </w:style>
  <w:style w:type="table" w:styleId="1045" w:customStyle="1">
    <w:name w:val="List Table 7 Colorful - Accent 6"/>
    <w:uiPriority w:val="99"/>
    <w:qFormat/>
    <w:rPr>
      <w:lang w:val="en-US" w:eastAsia="zh-CN" w:bidi="ar-SA"/>
    </w:rPr>
    <w:tblPr/>
  </w:style>
  <w:style w:type="table" w:styleId="1046" w:customStyle="1">
    <w:name w:val="Grid Table 4 - Accent 1"/>
    <w:uiPriority w:val="59"/>
    <w:qFormat/>
    <w:rPr>
      <w:lang w:val="en-US" w:eastAsia="zh-CN" w:bidi="ar-SA"/>
    </w:rPr>
    <w:tblPr/>
  </w:style>
  <w:style w:type="table" w:styleId="1047" w:customStyle="1">
    <w:name w:val="Bordered - Accent 1"/>
    <w:uiPriority w:val="99"/>
    <w:qFormat/>
    <w:rPr>
      <w:lang w:val="en-US" w:eastAsia="zh-CN" w:bidi="ar-SA"/>
    </w:rPr>
    <w:tblPr/>
  </w:style>
  <w:style w:type="table" w:styleId="1048" w:customStyle="1">
    <w:name w:val="Grid Table 5 Dark"/>
    <w:uiPriority w:val="99"/>
    <w:qFormat/>
    <w:rPr>
      <w:lang w:val="en-US" w:eastAsia="zh-CN" w:bidi="ar-SA"/>
    </w:rPr>
    <w:tblPr/>
  </w:style>
  <w:style w:type="table" w:styleId="1049" w:customStyle="1">
    <w:name w:val="Bordered - Accent 4"/>
    <w:uiPriority w:val="99"/>
    <w:qFormat/>
    <w:rPr>
      <w:lang w:val="en-US" w:eastAsia="zh-CN" w:bidi="ar-SA"/>
    </w:rPr>
    <w:tblPr/>
  </w:style>
  <w:style w:type="table" w:styleId="1050" w:customStyle="1">
    <w:name w:val="Grid Table 4 - Accent 3"/>
    <w:uiPriority w:val="59"/>
    <w:qFormat/>
    <w:rPr>
      <w:lang w:val="en-US" w:eastAsia="zh-CN" w:bidi="ar-SA"/>
    </w:rPr>
    <w:tblPr/>
  </w:style>
  <w:style w:type="table" w:styleId="1051" w:customStyle="1">
    <w:name w:val="Grid Table 3 - Accent 4"/>
    <w:uiPriority w:val="99"/>
    <w:qFormat/>
    <w:rPr>
      <w:lang w:val="en-US" w:eastAsia="zh-CN" w:bidi="ar-SA"/>
    </w:rPr>
    <w:tblPr/>
  </w:style>
  <w:style w:type="table" w:styleId="1052" w:customStyle="1">
    <w:name w:val="List Table 4 - Accent 6"/>
    <w:uiPriority w:val="99"/>
    <w:qFormat/>
    <w:rPr>
      <w:lang w:val="en-US" w:eastAsia="zh-CN" w:bidi="ar-SA"/>
    </w:rPr>
    <w:tblPr/>
  </w:style>
  <w:style w:type="table" w:styleId="1053" w:customStyle="1">
    <w:name w:val="Lined - Accent 2"/>
    <w:uiPriority w:val="99"/>
    <w:qFormat/>
    <w:rPr>
      <w:color w:val="404040"/>
      <w:lang w:val="en-US" w:eastAsia="zh-CN" w:bidi="ar-SA"/>
    </w:rPr>
    <w:tblPr/>
  </w:style>
  <w:style w:type="table" w:styleId="1054" w:customStyle="1">
    <w:name w:val="Grid Table 6 Colorful - Accent 5"/>
    <w:uiPriority w:val="99"/>
    <w:qFormat/>
    <w:rPr>
      <w:lang w:val="en-US" w:eastAsia="zh-CN" w:bidi="ar-SA"/>
    </w:rPr>
    <w:tblPr/>
  </w:style>
  <w:style w:type="table" w:styleId="1055" w:customStyle="1">
    <w:name w:val="List Table 5 Dark - Accent 4"/>
    <w:uiPriority w:val="99"/>
    <w:qFormat/>
    <w:rPr>
      <w:lang w:val="en-US" w:eastAsia="zh-CN" w:bidi="ar-SA"/>
    </w:rPr>
    <w:tblPr/>
  </w:style>
  <w:style w:type="table" w:styleId="1056" w:customStyle="1">
    <w:name w:val="Grid Table 6 Colorful - Accent 6"/>
    <w:uiPriority w:val="99"/>
    <w:qFormat/>
    <w:rPr>
      <w:lang w:val="en-US" w:eastAsia="zh-CN" w:bidi="ar-SA"/>
    </w:rPr>
    <w:tblPr/>
  </w:style>
  <w:style w:type="table" w:styleId="1057" w:customStyle="1">
    <w:name w:val="Bordered"/>
    <w:uiPriority w:val="99"/>
    <w:qFormat/>
    <w:rPr>
      <w:lang w:val="en-US" w:eastAsia="zh-CN" w:bidi="ar-SA"/>
    </w:rPr>
    <w:tblPr/>
  </w:style>
  <w:style w:type="table" w:styleId="1058" w:customStyle="1">
    <w:name w:val="Grid Table 7 Colorful - Accent 1"/>
    <w:uiPriority w:val="99"/>
    <w:qFormat/>
    <w:rPr>
      <w:lang w:val="en-US" w:eastAsia="zh-CN" w:bidi="ar-SA"/>
    </w:rPr>
    <w:tblPr/>
  </w:style>
  <w:style w:type="table" w:styleId="1059" w:customStyle="1">
    <w:name w:val="Bordered - Accent 2"/>
    <w:uiPriority w:val="99"/>
    <w:qFormat/>
    <w:rPr>
      <w:lang w:val="en-US" w:eastAsia="zh-CN" w:bidi="ar-SA"/>
    </w:rPr>
    <w:tblPr/>
  </w:style>
  <w:style w:type="table" w:styleId="1060" w:customStyle="1">
    <w:name w:val="List Table 6 Colorful - Accent 6"/>
    <w:uiPriority w:val="99"/>
    <w:qFormat/>
    <w:rPr>
      <w:lang w:val="en-US" w:eastAsia="zh-CN" w:bidi="ar-SA"/>
    </w:rPr>
    <w:tblPr/>
  </w:style>
  <w:style w:type="table" w:styleId="1061" w:customStyle="1">
    <w:name w:val="List Table 4"/>
    <w:uiPriority w:val="99"/>
    <w:qFormat/>
    <w:rPr>
      <w:lang w:val="en-US" w:eastAsia="zh-CN" w:bidi="ar-SA"/>
    </w:rPr>
    <w:tblPr/>
  </w:style>
  <w:style w:type="table" w:styleId="1062" w:customStyle="1">
    <w:name w:val="List Table 6 Colorful - Accent 5"/>
    <w:uiPriority w:val="99"/>
    <w:qFormat/>
    <w:rPr>
      <w:lang w:val="en-US" w:eastAsia="zh-CN" w:bidi="ar-SA"/>
    </w:rPr>
    <w:tblPr/>
  </w:style>
  <w:style w:type="table" w:styleId="1063" w:customStyle="1">
    <w:name w:val="List Table 2 - Accent 2"/>
    <w:uiPriority w:val="99"/>
    <w:qFormat/>
    <w:rPr>
      <w:lang w:val="en-US" w:eastAsia="zh-CN" w:bidi="ar-SA"/>
    </w:rPr>
    <w:tblPr/>
  </w:style>
  <w:style w:type="table" w:styleId="1064" w:customStyle="1">
    <w:name w:val="Grid Table 7 Colorful - Accent 4"/>
    <w:uiPriority w:val="99"/>
    <w:qFormat/>
    <w:rPr>
      <w:lang w:val="en-US" w:eastAsia="zh-CN" w:bidi="ar-SA"/>
    </w:rPr>
    <w:tblPr/>
  </w:style>
  <w:style w:type="table" w:styleId="1065" w:customStyle="1">
    <w:name w:val="List Table 1 Light - Accent 6"/>
    <w:uiPriority w:val="99"/>
    <w:qFormat/>
    <w:rPr>
      <w:lang w:val="en-US" w:eastAsia="zh-CN" w:bidi="ar-SA"/>
    </w:rPr>
    <w:tblPr/>
  </w:style>
  <w:style w:type="table" w:styleId="1066" w:customStyle="1">
    <w:name w:val="List Table 3 - Accent 1"/>
    <w:uiPriority w:val="99"/>
    <w:qFormat/>
    <w:rPr>
      <w:lang w:val="en-US" w:eastAsia="zh-CN" w:bidi="ar-SA"/>
    </w:rPr>
    <w:tblPr/>
  </w:style>
  <w:style w:type="table" w:styleId="1067" w:customStyle="1">
    <w:name w:val="List Table 2 - Accent 1"/>
    <w:uiPriority w:val="99"/>
    <w:qFormat/>
    <w:rPr>
      <w:lang w:val="en-US" w:eastAsia="zh-CN" w:bidi="ar-SA"/>
    </w:rPr>
    <w:tblPr/>
  </w:style>
  <w:style w:type="table" w:styleId="1068" w:customStyle="1">
    <w:name w:val="Grid Table 7 Colorful - Accent 6"/>
    <w:uiPriority w:val="99"/>
    <w:qFormat/>
    <w:rPr>
      <w:lang w:val="en-US" w:eastAsia="zh-CN" w:bidi="ar-SA"/>
    </w:rPr>
    <w:tblPr/>
  </w:style>
  <w:style w:type="table" w:styleId="1069" w:customStyle="1">
    <w:name w:val="List Table 2 - Accent 6"/>
    <w:uiPriority w:val="99"/>
    <w:qFormat/>
    <w:rPr>
      <w:lang w:val="en-US" w:eastAsia="zh-CN" w:bidi="ar-SA"/>
    </w:rPr>
    <w:tblPr/>
  </w:style>
  <w:style w:type="table" w:styleId="1070" w:customStyle="1">
    <w:name w:val="List Table 1 Light - Accent 1"/>
    <w:uiPriority w:val="99"/>
    <w:qFormat/>
    <w:rPr>
      <w:lang w:val="en-US" w:eastAsia="zh-CN" w:bidi="ar-SA"/>
    </w:rPr>
    <w:tblPr/>
  </w:style>
  <w:style w:type="table" w:styleId="1071" w:customStyle="1">
    <w:name w:val="List Table 6 Colorful - Accent 4"/>
    <w:uiPriority w:val="99"/>
    <w:qFormat/>
    <w:rPr>
      <w:lang w:val="en-US" w:eastAsia="zh-CN" w:bidi="ar-SA"/>
    </w:rPr>
    <w:tblPr/>
  </w:style>
  <w:style w:type="table" w:styleId="1072" w:customStyle="1">
    <w:name w:val="List Table 1 Light - Accent 2"/>
    <w:uiPriority w:val="99"/>
    <w:qFormat/>
    <w:rPr>
      <w:lang w:val="en-US" w:eastAsia="zh-CN" w:bidi="ar-SA"/>
    </w:rPr>
    <w:tblPr/>
  </w:style>
  <w:style w:type="table" w:styleId="1073" w:customStyle="1">
    <w:name w:val="List Table 7 Colorful - Accent 4"/>
    <w:uiPriority w:val="99"/>
    <w:qFormat/>
    <w:rPr>
      <w:lang w:val="en-US" w:eastAsia="zh-CN" w:bidi="ar-SA"/>
    </w:rPr>
    <w:tblPr/>
  </w:style>
  <w:style w:type="table" w:styleId="1074" w:customStyle="1">
    <w:name w:val="List Table 1 Light - Accent 3"/>
    <w:uiPriority w:val="99"/>
    <w:qFormat/>
    <w:rPr>
      <w:lang w:val="en-US" w:eastAsia="zh-CN" w:bidi="ar-SA"/>
    </w:rPr>
    <w:tblPr/>
  </w:style>
  <w:style w:type="table" w:styleId="1075" w:customStyle="1">
    <w:name w:val="List Table 4 - Accent 1"/>
    <w:uiPriority w:val="99"/>
    <w:qFormat/>
    <w:rPr>
      <w:lang w:val="en-US" w:eastAsia="zh-CN" w:bidi="ar-SA"/>
    </w:rPr>
    <w:tblPr/>
  </w:style>
  <w:style w:type="table" w:styleId="1076" w:customStyle="1">
    <w:name w:val="Lined - Accent 6"/>
    <w:uiPriority w:val="99"/>
    <w:qFormat/>
    <w:rPr>
      <w:color w:val="404040"/>
      <w:lang w:val="en-US" w:eastAsia="zh-CN" w:bidi="ar-SA"/>
    </w:rPr>
    <w:tblPr/>
  </w:style>
  <w:style w:type="paragraph" w:styleId="107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78" w:customStyle="1">
    <w:name w:val="正文文本11"/>
    <w:basedOn w:val="783"/>
    <w:next w:val="783"/>
    <w:uiPriority w:val="0"/>
    <w:qFormat/>
    <w:pPr>
      <w:spacing w:line="300" w:lineRule="auto"/>
    </w:pPr>
    <w:rPr>
      <w:rFonts w:eastAsia="微软简楷体"/>
      <w:sz w:val="30"/>
    </w:rPr>
  </w:style>
  <w:style w:type="character" w:styleId="1079" w:customStyle="1">
    <w:name w:val="15"/>
    <w:basedOn w:val="793"/>
    <w:uiPriority w:val="0"/>
    <w:qFormat/>
    <w:rPr>
      <w:rFonts w:hint="default" w:ascii="Times New Roman" w:hAnsi="Times New Roman" w:cs="Times New Roman"/>
      <w:sz w:val="21"/>
      <w:szCs w:val="21"/>
    </w:rPr>
  </w:style>
  <w:style w:type="character" w:styleId="1080" w:customStyle="1">
    <w:name w:val="16"/>
    <w:basedOn w:val="793"/>
    <w:uiPriority w:val="0"/>
    <w:qFormat/>
    <w:rPr>
      <w:rFonts w:hint="default" w:ascii="Times New Roman" w:hAnsi="Times New Roman" w:eastAsia="宋体" w:cs="Times New Roman"/>
      <w:sz w:val="21"/>
      <w:szCs w:val="21"/>
    </w:rPr>
  </w:style>
  <w:style w:type="character" w:styleId="1081" w:customStyle="1">
    <w:name w:val="页码1"/>
    <w:link w:val="783"/>
    <w:uiPriority w:val="0"/>
    <w:qFormat/>
  </w:style>
  <w:style w:type="character" w:styleId="1082" w:customStyle="1">
    <w:name w:val="font71"/>
    <w:basedOn w:val="793"/>
    <w:uiPriority w:val="0"/>
    <w:qFormat/>
    <w:rPr>
      <w:rFonts w:hint="eastAsia" w:ascii="宋体" w:hAnsi="宋体" w:eastAsia="宋体" w:cs="宋体"/>
      <w:color w:val="ff0000"/>
      <w:sz w:val="24"/>
      <w:szCs w:val="24"/>
      <w:u w:val="none"/>
    </w:rPr>
  </w:style>
  <w:style w:type="paragraph" w:styleId="1083" w:customStyle="1">
    <w:name w:val="纯文本11"/>
    <w:basedOn w:val="783"/>
    <w:uiPriority w:val="0"/>
    <w:qFormat/>
    <w:rPr>
      <w:rFonts w:ascii="宋体" w:hAnsi="Courier New"/>
      <w:szCs w:val="20"/>
    </w:rPr>
  </w:style>
  <w:style w:type="paragraph" w:styleId="1084" w:customStyle="1">
    <w:name w:val="纯文本1"/>
    <w:basedOn w:val="832"/>
    <w:uiPriority w:val="0"/>
    <w:qFormat/>
    <w:rPr>
      <w:rFonts w:hAnsi="Courier New"/>
      <w:sz w:val="20"/>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26</cp:revision>
  <dcterms:created xsi:type="dcterms:W3CDTF">2023-11-15T03:32:00Z</dcterms:created>
  <dcterms:modified xsi:type="dcterms:W3CDTF">2026-08-03T07:01:55Z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024414F698DC426FAD1B243E48C8BF81_12</vt:lpwstr>
  </property>
  <property fmtid="{D5CDD505-2E9C-101B-9397-08002B2CF9AE}" pid="4" name="KSOTemplateDocerSaveRecord">
    <vt:lpwstr>eyJoZGlkIjoiODY2N2RiNDgxY2QxM2NiMzIxYTQ3ZDk2YzcwOTAxNzkiLCJ1c2VySWQiOiIyNjM2NjI0MTMifQ==</vt:lpwstr>
  </property>
</Properties>
</file>